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EC124" w14:textId="77777777" w:rsidR="00074093" w:rsidRPr="00D65883" w:rsidRDefault="00074093" w:rsidP="00074093">
      <w:pPr>
        <w:rPr>
          <w:rFonts w:eastAsia="Times" w:cs="Times New Roman"/>
          <w:szCs w:val="24"/>
        </w:rPr>
      </w:pPr>
    </w:p>
    <w:p w14:paraId="5CD48F3E" w14:textId="77777777" w:rsidR="00074093" w:rsidRPr="001403A7" w:rsidRDefault="00074093" w:rsidP="00074093">
      <w:pPr>
        <w:rPr>
          <w:rFonts w:eastAsia="Times New Roman" w:cs="Times New Roman"/>
          <w:b/>
          <w:color w:val="000000" w:themeColor="text1"/>
          <w:sz w:val="32"/>
          <w:szCs w:val="32"/>
        </w:rPr>
      </w:pPr>
      <w:r>
        <w:rPr>
          <w:rFonts w:eastAsia="Times New Roman" w:cs="Times New Roman"/>
          <w:b/>
          <w:noProof/>
          <w:color w:val="000000" w:themeColor="text1"/>
          <w:sz w:val="32"/>
          <w:szCs w:val="32"/>
        </w:rPr>
        <w:drawing>
          <wp:inline distT="0" distB="0" distL="0" distR="0" wp14:anchorId="176CBEBC" wp14:editId="41DDE014">
            <wp:extent cx="5848350" cy="2933700"/>
            <wp:effectExtent l="0" t="0" r="0" b="0"/>
            <wp:docPr id="1" name="Рисунок 1" descr="C:\Users\danza\AppData\Local\Microsoft\Windows\INetCache\Content.Word\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za\AppData\Local\Microsoft\Windows\INetCache\Content.Word\uwtsd-london-logo-black.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8350" cy="2933700"/>
                    </a:xfrm>
                    <a:prstGeom prst="rect">
                      <a:avLst/>
                    </a:prstGeom>
                    <a:noFill/>
                    <a:ln>
                      <a:noFill/>
                    </a:ln>
                  </pic:spPr>
                </pic:pic>
              </a:graphicData>
            </a:graphic>
          </wp:inline>
        </w:drawing>
      </w:r>
    </w:p>
    <w:p w14:paraId="61881F74" w14:textId="77777777" w:rsidR="00074093" w:rsidRPr="001403A7" w:rsidRDefault="00074093" w:rsidP="00074093">
      <w:pPr>
        <w:rPr>
          <w:rFonts w:eastAsia="Times New Roman" w:cs="Times New Roman"/>
          <w:b/>
          <w:color w:val="000000" w:themeColor="text1"/>
          <w:sz w:val="32"/>
          <w:szCs w:val="32"/>
        </w:rPr>
      </w:pPr>
    </w:p>
    <w:p w14:paraId="3E2B8E7E" w14:textId="77777777" w:rsidR="00074093" w:rsidRPr="001403A7" w:rsidRDefault="00074093" w:rsidP="00074093">
      <w:pPr>
        <w:rPr>
          <w:rFonts w:eastAsia="Times New Roman" w:cs="Times New Roman"/>
          <w:b/>
          <w:color w:val="000000" w:themeColor="text1"/>
          <w:sz w:val="32"/>
          <w:szCs w:val="32"/>
        </w:rPr>
      </w:pPr>
    </w:p>
    <w:p w14:paraId="28063A16" w14:textId="61F27F3F" w:rsidR="00074093" w:rsidRPr="001403A7" w:rsidRDefault="00074093" w:rsidP="00074093">
      <w:pPr>
        <w:rPr>
          <w:b/>
          <w:color w:val="000000" w:themeColor="text1"/>
          <w:sz w:val="40"/>
          <w:szCs w:val="40"/>
        </w:rPr>
      </w:pPr>
      <w:r w:rsidRPr="001403A7">
        <w:rPr>
          <w:b/>
          <w:color w:val="000000" w:themeColor="text1"/>
          <w:sz w:val="40"/>
          <w:szCs w:val="40"/>
        </w:rPr>
        <w:t xml:space="preserve">           </w:t>
      </w:r>
      <w:r>
        <w:rPr>
          <w:b/>
          <w:color w:val="000000" w:themeColor="text1"/>
          <w:sz w:val="40"/>
          <w:szCs w:val="40"/>
        </w:rPr>
        <w:t xml:space="preserve">                   Assessment </w:t>
      </w:r>
      <w:r>
        <w:rPr>
          <w:b/>
          <w:color w:val="000000" w:themeColor="text1"/>
          <w:sz w:val="40"/>
          <w:szCs w:val="40"/>
        </w:rPr>
        <w:t>2</w:t>
      </w:r>
    </w:p>
    <w:p w14:paraId="11EF2E52" w14:textId="77777777" w:rsidR="00074093" w:rsidRPr="001403A7" w:rsidRDefault="00074093" w:rsidP="00074093">
      <w:pPr>
        <w:rPr>
          <w:rFonts w:eastAsia="Times New Roman" w:cs="Times New Roman"/>
          <w:b/>
          <w:color w:val="000000" w:themeColor="text1"/>
          <w:sz w:val="32"/>
          <w:szCs w:val="32"/>
        </w:rPr>
      </w:pPr>
    </w:p>
    <w:p w14:paraId="1FD0A87A" w14:textId="77777777" w:rsidR="00074093" w:rsidRDefault="00074093" w:rsidP="00074093">
      <w:pPr>
        <w:rPr>
          <w:color w:val="000000" w:themeColor="text1"/>
          <w:sz w:val="40"/>
        </w:rPr>
      </w:pPr>
      <w:r w:rsidRPr="001403A7">
        <w:rPr>
          <w:b/>
          <w:color w:val="000000" w:themeColor="text1"/>
          <w:sz w:val="40"/>
        </w:rPr>
        <w:t>Programme:</w:t>
      </w:r>
      <w:r w:rsidRPr="001403A7">
        <w:rPr>
          <w:color w:val="000000" w:themeColor="text1"/>
          <w:sz w:val="40"/>
        </w:rPr>
        <w:t>BA Business Management</w:t>
      </w:r>
      <w:r w:rsidRPr="001403A7">
        <w:rPr>
          <w:b/>
          <w:color w:val="000000" w:themeColor="text1"/>
          <w:sz w:val="40"/>
        </w:rPr>
        <w:t xml:space="preserve"> </w:t>
      </w:r>
      <w:r w:rsidRPr="001403A7">
        <w:rPr>
          <w:b/>
          <w:color w:val="000000" w:themeColor="text1"/>
          <w:sz w:val="40"/>
        </w:rPr>
        <w:br/>
        <w:t xml:space="preserve">Module : </w:t>
      </w:r>
      <w:r>
        <w:rPr>
          <w:color w:val="000000" w:themeColor="text1"/>
          <w:sz w:val="40"/>
        </w:rPr>
        <w:t>Marketing Fundamentals</w:t>
      </w:r>
      <w:r w:rsidRPr="001403A7">
        <w:rPr>
          <w:b/>
          <w:color w:val="000000" w:themeColor="text1"/>
          <w:sz w:val="40"/>
        </w:rPr>
        <w:br/>
        <w:t xml:space="preserve">Module code : </w:t>
      </w:r>
      <w:r>
        <w:rPr>
          <w:color w:val="000000" w:themeColor="text1"/>
          <w:sz w:val="40"/>
        </w:rPr>
        <w:t>LCBB4004</w:t>
      </w:r>
      <w:r w:rsidRPr="001403A7">
        <w:rPr>
          <w:b/>
          <w:color w:val="000000" w:themeColor="text1"/>
          <w:sz w:val="40"/>
        </w:rPr>
        <w:br/>
        <w:t xml:space="preserve">Module Lecturer: </w:t>
      </w:r>
      <w:r>
        <w:rPr>
          <w:color w:val="000000" w:themeColor="text1"/>
          <w:sz w:val="40"/>
        </w:rPr>
        <w:t>Tushara Balendran</w:t>
      </w:r>
      <w:r w:rsidRPr="001403A7">
        <w:rPr>
          <w:b/>
          <w:color w:val="000000" w:themeColor="text1"/>
          <w:sz w:val="40"/>
        </w:rPr>
        <w:br/>
        <w:t xml:space="preserve">Student : </w:t>
      </w:r>
      <w:r>
        <w:rPr>
          <w:color w:val="000000" w:themeColor="text1"/>
          <w:sz w:val="40"/>
        </w:rPr>
        <w:t>Zamsa Dan ( 2028094 )</w:t>
      </w:r>
    </w:p>
    <w:p w14:paraId="22DC1C00" w14:textId="77777777" w:rsidR="00074093" w:rsidRDefault="00074093" w:rsidP="00074093">
      <w:pPr>
        <w:rPr>
          <w:color w:val="000000" w:themeColor="text1"/>
          <w:sz w:val="40"/>
        </w:rPr>
      </w:pPr>
    </w:p>
    <w:p w14:paraId="712AF102" w14:textId="77777777" w:rsidR="00074093" w:rsidRDefault="00074093" w:rsidP="00074093">
      <w:pPr>
        <w:rPr>
          <w:color w:val="000000" w:themeColor="text1"/>
          <w:sz w:val="40"/>
        </w:rPr>
      </w:pPr>
    </w:p>
    <w:p w14:paraId="0E46E593" w14:textId="2F021AE6" w:rsidR="000C5865" w:rsidRDefault="000C5865">
      <w:pPr>
        <w:spacing w:line="360" w:lineRule="auto"/>
        <w:jc w:val="center"/>
        <w:rPr>
          <w:rFonts w:ascii="Times New Roman" w:eastAsia="Times New Roman" w:hAnsi="Times New Roman" w:cs="Times New Roman"/>
          <w:sz w:val="24"/>
          <w:szCs w:val="24"/>
        </w:rPr>
      </w:pPr>
    </w:p>
    <w:p w14:paraId="0E46E594" w14:textId="77777777" w:rsidR="000C5865" w:rsidRDefault="000C5865">
      <w:pPr>
        <w:spacing w:line="360" w:lineRule="auto"/>
        <w:jc w:val="center"/>
        <w:rPr>
          <w:rFonts w:ascii="Times New Roman" w:eastAsia="Times New Roman" w:hAnsi="Times New Roman" w:cs="Times New Roman"/>
          <w:sz w:val="24"/>
          <w:szCs w:val="24"/>
        </w:rPr>
      </w:pPr>
    </w:p>
    <w:p w14:paraId="0E46E595" w14:textId="77777777" w:rsidR="000C5865" w:rsidRDefault="00914E76">
      <w:pPr>
        <w:rPr>
          <w:rFonts w:ascii="Times New Roman" w:eastAsia="Times New Roman" w:hAnsi="Times New Roman" w:cs="Times New Roman"/>
          <w:sz w:val="32"/>
          <w:szCs w:val="32"/>
        </w:rPr>
      </w:pPr>
      <w:r>
        <w:br w:type="page"/>
      </w:r>
    </w:p>
    <w:p w14:paraId="0E46E596" w14:textId="77777777" w:rsidR="000C5865" w:rsidRDefault="00914E76">
      <w:pPr>
        <w:keepNext/>
        <w:keepLines/>
        <w:pBdr>
          <w:top w:val="nil"/>
          <w:left w:val="nil"/>
          <w:bottom w:val="nil"/>
          <w:right w:val="nil"/>
          <w:between w:val="nil"/>
        </w:pBd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8"/>
          <w:szCs w:val="28"/>
        </w:rPr>
        <w:lastRenderedPageBreak/>
        <w:t>Table of Contents</w:t>
      </w:r>
    </w:p>
    <w:sdt>
      <w:sdtPr>
        <w:id w:val="724601262"/>
        <w:docPartObj>
          <w:docPartGallery w:val="Table of Contents"/>
          <w:docPartUnique/>
        </w:docPartObj>
      </w:sdtPr>
      <w:sdtEndPr/>
      <w:sdtContent>
        <w:p w14:paraId="0E46E597" w14:textId="77777777" w:rsidR="000C5865" w:rsidRDefault="00914E76">
          <w:pPr>
            <w:tabs>
              <w:tab w:val="right" w:pos="9025"/>
            </w:tabs>
            <w:spacing w:before="8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history="1">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_heading=h.gjdgxs \h </w:instrText>
          </w:r>
          <w:r>
            <w:fldChar w:fldCharType="separate"/>
          </w:r>
          <w:r>
            <w:rPr>
              <w:rFonts w:ascii="Times New Roman" w:eastAsia="Times New Roman" w:hAnsi="Times New Roman" w:cs="Times New Roman"/>
              <w:color w:val="000000"/>
              <w:sz w:val="24"/>
              <w:szCs w:val="24"/>
            </w:rPr>
            <w:t>3</w:t>
          </w:r>
          <w:r>
            <w:fldChar w:fldCharType="end"/>
          </w:r>
        </w:p>
        <w:p w14:paraId="0E46E598" w14:textId="77777777" w:rsidR="000C5865" w:rsidRDefault="003D20CD">
          <w:pPr>
            <w:tabs>
              <w:tab w:val="right" w:pos="9025"/>
            </w:tabs>
            <w:spacing w:before="200" w:line="360" w:lineRule="auto"/>
            <w:jc w:val="both"/>
            <w:rPr>
              <w:rFonts w:ascii="Times New Roman" w:eastAsia="Times New Roman" w:hAnsi="Times New Roman" w:cs="Times New Roman"/>
              <w:color w:val="000000"/>
              <w:sz w:val="24"/>
              <w:szCs w:val="24"/>
            </w:rPr>
          </w:pPr>
          <w:hyperlink w:anchor="_heading=h.1fob9te" w:history="1">
            <w:r w:rsidR="00914E76">
              <w:rPr>
                <w:rFonts w:ascii="Times New Roman" w:eastAsia="Times New Roman" w:hAnsi="Times New Roman" w:cs="Times New Roman"/>
                <w:color w:val="000000"/>
                <w:sz w:val="24"/>
                <w:szCs w:val="24"/>
              </w:rPr>
              <w:t>Internal Analysis</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_heading=h.1fob9te \h </w:instrText>
          </w:r>
          <w:r w:rsidR="00914E76">
            <w:fldChar w:fldCharType="separate"/>
          </w:r>
          <w:r w:rsidR="00914E76">
            <w:rPr>
              <w:rFonts w:ascii="Times New Roman" w:eastAsia="Times New Roman" w:hAnsi="Times New Roman" w:cs="Times New Roman"/>
              <w:color w:val="000000"/>
              <w:sz w:val="24"/>
              <w:szCs w:val="24"/>
            </w:rPr>
            <w:t>3</w:t>
          </w:r>
          <w:r w:rsidR="00914E76">
            <w:fldChar w:fldCharType="end"/>
          </w:r>
        </w:p>
        <w:p w14:paraId="0E46E599" w14:textId="77777777" w:rsidR="000C5865" w:rsidRDefault="003D20CD">
          <w:pPr>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3znysh7" w:history="1">
            <w:r w:rsidR="00914E76">
              <w:rPr>
                <w:rFonts w:ascii="Times New Roman" w:eastAsia="Times New Roman" w:hAnsi="Times New Roman" w:cs="Times New Roman"/>
                <w:color w:val="000000"/>
                <w:sz w:val="24"/>
                <w:szCs w:val="24"/>
              </w:rPr>
              <w:t>SWOT Analysis of Unilever</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_heading=h.3znysh7 \h </w:instrText>
          </w:r>
          <w:r w:rsidR="00914E76">
            <w:fldChar w:fldCharType="separate"/>
          </w:r>
          <w:r w:rsidR="00914E76">
            <w:rPr>
              <w:rFonts w:ascii="Times New Roman" w:eastAsia="Times New Roman" w:hAnsi="Times New Roman" w:cs="Times New Roman"/>
              <w:color w:val="000000"/>
              <w:sz w:val="24"/>
              <w:szCs w:val="24"/>
            </w:rPr>
            <w:t>3</w:t>
          </w:r>
          <w:r w:rsidR="00914E76">
            <w:fldChar w:fldCharType="end"/>
          </w:r>
        </w:p>
        <w:p w14:paraId="0E46E59A" w14:textId="77777777" w:rsidR="000C5865" w:rsidRDefault="003D20CD">
          <w:pPr>
            <w:tabs>
              <w:tab w:val="right" w:pos="9025"/>
            </w:tabs>
            <w:spacing w:before="200" w:line="360" w:lineRule="auto"/>
            <w:jc w:val="both"/>
            <w:rPr>
              <w:rFonts w:ascii="Times New Roman" w:eastAsia="Times New Roman" w:hAnsi="Times New Roman" w:cs="Times New Roman"/>
              <w:color w:val="000000"/>
              <w:sz w:val="24"/>
              <w:szCs w:val="24"/>
            </w:rPr>
          </w:pPr>
          <w:hyperlink w:anchor="_heading=h.2et92p0" w:history="1">
            <w:r w:rsidR="00914E76">
              <w:rPr>
                <w:rFonts w:ascii="Times New Roman" w:eastAsia="Times New Roman" w:hAnsi="Times New Roman" w:cs="Times New Roman"/>
                <w:color w:val="000000"/>
                <w:sz w:val="24"/>
                <w:szCs w:val="24"/>
              </w:rPr>
              <w:t>External Analysis</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_heading=h.2et92p0 \h </w:instrText>
          </w:r>
          <w:r w:rsidR="00914E76">
            <w:fldChar w:fldCharType="separate"/>
          </w:r>
          <w:r w:rsidR="00914E76">
            <w:rPr>
              <w:rFonts w:ascii="Times New Roman" w:eastAsia="Times New Roman" w:hAnsi="Times New Roman" w:cs="Times New Roman"/>
              <w:color w:val="000000"/>
              <w:sz w:val="24"/>
              <w:szCs w:val="24"/>
            </w:rPr>
            <w:t>5</w:t>
          </w:r>
          <w:r w:rsidR="00914E76">
            <w:fldChar w:fldCharType="end"/>
          </w:r>
        </w:p>
        <w:p w14:paraId="0E46E59B" w14:textId="77777777" w:rsidR="000C5865" w:rsidRDefault="003D20CD">
          <w:pPr>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tyjcwt" w:history="1">
            <w:r w:rsidR="00914E76">
              <w:rPr>
                <w:rFonts w:ascii="Times New Roman" w:eastAsia="Times New Roman" w:hAnsi="Times New Roman" w:cs="Times New Roman"/>
                <w:color w:val="000000"/>
                <w:sz w:val="24"/>
                <w:szCs w:val="24"/>
              </w:rPr>
              <w:t>PESTLE Analysis of Unilever</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_heading=h.tyjcwt \h </w:instrText>
          </w:r>
          <w:r w:rsidR="00914E76">
            <w:fldChar w:fldCharType="separate"/>
          </w:r>
          <w:r w:rsidR="00914E76">
            <w:rPr>
              <w:rFonts w:ascii="Times New Roman" w:eastAsia="Times New Roman" w:hAnsi="Times New Roman" w:cs="Times New Roman"/>
              <w:color w:val="000000"/>
              <w:sz w:val="24"/>
              <w:szCs w:val="24"/>
            </w:rPr>
            <w:t>5</w:t>
          </w:r>
          <w:r w:rsidR="00914E76">
            <w:fldChar w:fldCharType="end"/>
          </w:r>
        </w:p>
        <w:p w14:paraId="0E46E59C" w14:textId="77777777" w:rsidR="000C5865" w:rsidRDefault="003D20CD">
          <w:pPr>
            <w:tabs>
              <w:tab w:val="right" w:pos="9025"/>
            </w:tabs>
            <w:spacing w:before="200" w:line="360" w:lineRule="auto"/>
            <w:jc w:val="both"/>
            <w:rPr>
              <w:rFonts w:ascii="Times New Roman" w:eastAsia="Times New Roman" w:hAnsi="Times New Roman" w:cs="Times New Roman"/>
              <w:color w:val="000000"/>
              <w:sz w:val="24"/>
              <w:szCs w:val="24"/>
            </w:rPr>
          </w:pPr>
          <w:hyperlink w:anchor="_heading=h.3dy6vkm" w:history="1">
            <w:r w:rsidR="00914E76">
              <w:rPr>
                <w:rFonts w:ascii="Times New Roman" w:eastAsia="Times New Roman" w:hAnsi="Times New Roman" w:cs="Times New Roman"/>
                <w:color w:val="000000"/>
                <w:sz w:val="24"/>
                <w:szCs w:val="24"/>
              </w:rPr>
              <w:t>Covid-19 Impact on Unilever</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_heading=h.3dy6vkm \h </w:instrText>
          </w:r>
          <w:r w:rsidR="00914E76">
            <w:fldChar w:fldCharType="separate"/>
          </w:r>
          <w:r w:rsidR="00914E76">
            <w:rPr>
              <w:rFonts w:ascii="Times New Roman" w:eastAsia="Times New Roman" w:hAnsi="Times New Roman" w:cs="Times New Roman"/>
              <w:color w:val="000000"/>
              <w:sz w:val="24"/>
              <w:szCs w:val="24"/>
            </w:rPr>
            <w:t>9</w:t>
          </w:r>
          <w:r w:rsidR="00914E76">
            <w:fldChar w:fldCharType="end"/>
          </w:r>
        </w:p>
        <w:p w14:paraId="0E46E59D" w14:textId="77777777" w:rsidR="000C5865" w:rsidRDefault="003D20CD">
          <w:pPr>
            <w:tabs>
              <w:tab w:val="right" w:pos="9025"/>
            </w:tabs>
            <w:spacing w:before="200" w:line="360" w:lineRule="auto"/>
            <w:jc w:val="both"/>
            <w:rPr>
              <w:rFonts w:ascii="Times New Roman" w:eastAsia="Times New Roman" w:hAnsi="Times New Roman" w:cs="Times New Roman"/>
              <w:color w:val="000000"/>
              <w:sz w:val="24"/>
              <w:szCs w:val="24"/>
            </w:rPr>
          </w:pPr>
          <w:hyperlink w:anchor="_heading=h.1t3h5sf" w:history="1">
            <w:r w:rsidR="00914E76">
              <w:rPr>
                <w:rFonts w:ascii="Times New Roman" w:eastAsia="Times New Roman" w:hAnsi="Times New Roman" w:cs="Times New Roman"/>
                <w:color w:val="000000"/>
                <w:sz w:val="24"/>
                <w:szCs w:val="24"/>
              </w:rPr>
              <w:t>Conclusion</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_heading=h.1t3h5sf \h </w:instrText>
          </w:r>
          <w:r w:rsidR="00914E76">
            <w:fldChar w:fldCharType="separate"/>
          </w:r>
          <w:r w:rsidR="00914E76">
            <w:rPr>
              <w:rFonts w:ascii="Times New Roman" w:eastAsia="Times New Roman" w:hAnsi="Times New Roman" w:cs="Times New Roman"/>
              <w:color w:val="000000"/>
              <w:sz w:val="24"/>
              <w:szCs w:val="24"/>
            </w:rPr>
            <w:t>10</w:t>
          </w:r>
          <w:r w:rsidR="00914E76">
            <w:fldChar w:fldCharType="end"/>
          </w:r>
        </w:p>
        <w:p w14:paraId="0E46E59E" w14:textId="77777777" w:rsidR="000C5865" w:rsidRDefault="003D20CD">
          <w:pPr>
            <w:tabs>
              <w:tab w:val="right" w:pos="9025"/>
            </w:tabs>
            <w:spacing w:before="200" w:after="80" w:line="360" w:lineRule="auto"/>
            <w:jc w:val="both"/>
            <w:rPr>
              <w:rFonts w:ascii="Times New Roman" w:eastAsia="Times New Roman" w:hAnsi="Times New Roman" w:cs="Times New Roman"/>
              <w:color w:val="000000"/>
              <w:sz w:val="24"/>
              <w:szCs w:val="24"/>
            </w:rPr>
          </w:pPr>
          <w:hyperlink w:anchor="_heading=h.hnaul1ncd5h4" w:history="1">
            <w:r w:rsidR="00914E76">
              <w:rPr>
                <w:rFonts w:ascii="Times New Roman" w:eastAsia="Times New Roman" w:hAnsi="Times New Roman" w:cs="Times New Roman"/>
                <w:color w:val="000000"/>
                <w:sz w:val="24"/>
                <w:szCs w:val="24"/>
              </w:rPr>
              <w:t>Reference List</w:t>
            </w:r>
          </w:hyperlink>
          <w:r w:rsidR="00914E76">
            <w:rPr>
              <w:rFonts w:ascii="Times New Roman" w:eastAsia="Times New Roman" w:hAnsi="Times New Roman" w:cs="Times New Roman"/>
              <w:color w:val="000000"/>
              <w:sz w:val="24"/>
              <w:szCs w:val="24"/>
            </w:rPr>
            <w:tab/>
          </w:r>
          <w:r w:rsidR="00914E76">
            <w:fldChar w:fldCharType="begin"/>
          </w:r>
          <w:r w:rsidR="00914E76">
            <w:instrText xml:space="preserve"> PAGEREF _heading=h.hnaul1ncd5h4 \h </w:instrText>
          </w:r>
          <w:r w:rsidR="00914E76">
            <w:fldChar w:fldCharType="separate"/>
          </w:r>
          <w:r w:rsidR="00914E76">
            <w:rPr>
              <w:rFonts w:ascii="Times New Roman" w:eastAsia="Times New Roman" w:hAnsi="Times New Roman" w:cs="Times New Roman"/>
              <w:color w:val="000000"/>
              <w:sz w:val="24"/>
              <w:szCs w:val="24"/>
            </w:rPr>
            <w:t>12</w:t>
          </w:r>
          <w:r w:rsidR="00914E76">
            <w:fldChar w:fldCharType="end"/>
          </w:r>
          <w:r w:rsidR="00914E76">
            <w:fldChar w:fldCharType="end"/>
          </w:r>
        </w:p>
      </w:sdtContent>
    </w:sdt>
    <w:p w14:paraId="0E46E59F" w14:textId="77777777" w:rsidR="000C5865" w:rsidRDefault="000C5865">
      <w:pPr>
        <w:spacing w:line="360" w:lineRule="auto"/>
        <w:jc w:val="both"/>
        <w:rPr>
          <w:rFonts w:ascii="Times New Roman" w:eastAsia="Times New Roman" w:hAnsi="Times New Roman" w:cs="Times New Roman"/>
          <w:sz w:val="24"/>
          <w:szCs w:val="24"/>
        </w:rPr>
      </w:pPr>
    </w:p>
    <w:p w14:paraId="0E46E5A0" w14:textId="77777777" w:rsidR="000C5865" w:rsidRDefault="00914E76">
      <w:pPr>
        <w:spacing w:line="360" w:lineRule="auto"/>
        <w:jc w:val="both"/>
        <w:rPr>
          <w:rFonts w:ascii="Times New Roman" w:eastAsia="Times New Roman" w:hAnsi="Times New Roman" w:cs="Times New Roman"/>
          <w:sz w:val="24"/>
          <w:szCs w:val="24"/>
        </w:rPr>
      </w:pPr>
      <w:r>
        <w:br w:type="page"/>
      </w:r>
    </w:p>
    <w:p w14:paraId="0E46E5A1" w14:textId="77777777" w:rsidR="000C5865" w:rsidRDefault="00914E76">
      <w:pPr>
        <w:pStyle w:val="Heading10"/>
      </w:pPr>
      <w:bookmarkStart w:id="0" w:name="_heading=h.gjdgxs" w:colFirst="0" w:colLast="0"/>
      <w:bookmarkEnd w:id="0"/>
      <w:r>
        <w:lastRenderedPageBreak/>
        <w:t xml:space="preserve">Introduction </w:t>
      </w:r>
    </w:p>
    <w:p w14:paraId="0E46E5A2" w14:textId="77777777" w:rsidR="000C5865" w:rsidRDefault="00914E76">
      <w:pPr>
        <w:spacing w:line="360" w:lineRule="auto"/>
        <w:jc w:val="both"/>
        <w:rPr>
          <w:rFonts w:ascii="Times New Roman" w:eastAsia="Times New Roman" w:hAnsi="Times New Roman" w:cs="Times New Roman"/>
          <w:sz w:val="24"/>
          <w:szCs w:val="24"/>
        </w:rPr>
      </w:pPr>
      <w:bookmarkStart w:id="1" w:name="_heading=h.30j0zll" w:colFirst="0" w:colLast="0"/>
      <w:bookmarkEnd w:id="1"/>
      <w:r>
        <w:rPr>
          <w:rFonts w:ascii="Times New Roman" w:eastAsia="Times New Roman" w:hAnsi="Times New Roman" w:cs="Times New Roman"/>
          <w:sz w:val="24"/>
          <w:szCs w:val="24"/>
        </w:rPr>
        <w:t>Unilever, a multinational company known to all with their daily necessary products, is a UK-based company and the headquarter is in London. This global company serves home care products, food and refreshments, and beauty products. The most profitable sector of the company is its beauty product but the homecare sector is also gaining profit fast. The company was established in 1930 with the collaboration of the Margarine Uni &amp; Lever brothers (</w:t>
      </w:r>
      <w:r>
        <w:rPr>
          <w:rFonts w:ascii="Times New Roman" w:eastAsia="Times New Roman" w:hAnsi="Times New Roman" w:cs="Times New Roman"/>
          <w:sz w:val="24"/>
          <w:szCs w:val="24"/>
          <w:highlight w:val="white"/>
        </w:rPr>
        <w:t>Kahya, and Seneler, 2018</w:t>
      </w:r>
      <w:r>
        <w:rPr>
          <w:rFonts w:ascii="Times New Roman" w:eastAsia="Times New Roman" w:hAnsi="Times New Roman" w:cs="Times New Roman"/>
          <w:sz w:val="24"/>
          <w:szCs w:val="24"/>
        </w:rPr>
        <w:t>). This company worked in approximately 190 countries in the world for more than 100 years with their best service products. Their innovative works on the products is a main key feature of their worldwide business, and that makes a good effect on society too. With 400 brands all around the world, Unilever is considered one of the topmost FMCG companies.  With the outbreak of the pandemic selling units of this company are also affected. During the pandemic time, the demand-supply chain is also attacked and as a result, the profit margin also decreased, so all other companies during covid period pushed themselves to cut off their manpower to survive in the market, Unilever concentrates on corporate social responsibilities programs in various countries, through which the company created more job opportunities and the area wise survey for their further marketing plan. During covid time the company with the collaboration of Economic Forum and many more NGOs try to check that their products should reach the needy people in their need. The company with many campaigns encourages people to follow the covid protocols and keep themselves away from the covid. At present, the biggest achievement of the company is that the company has obtained the brand Paula's Choice, a digital skincare brand. Hence The author aims to provide the details on the company's SWOT analysis, external analysis like PESTLE analysis, various theories, and covid19 impacts on the company.</w:t>
      </w:r>
    </w:p>
    <w:p w14:paraId="0E46E5A3" w14:textId="77777777" w:rsidR="000C5865" w:rsidRDefault="00914E76">
      <w:pPr>
        <w:pStyle w:val="Heading10"/>
      </w:pPr>
      <w:bookmarkStart w:id="2" w:name="_heading=h.1fob9te" w:colFirst="0" w:colLast="0"/>
      <w:bookmarkEnd w:id="2"/>
      <w:r>
        <w:t>Internal Analysis</w:t>
      </w:r>
    </w:p>
    <w:p w14:paraId="0E46E5A4" w14:textId="77777777" w:rsidR="000C5865" w:rsidRDefault="00914E76">
      <w:pPr>
        <w:pStyle w:val="Heading20"/>
      </w:pPr>
      <w:bookmarkStart w:id="3" w:name="_heading=h.3znysh7" w:colFirst="0" w:colLast="0"/>
      <w:bookmarkEnd w:id="3"/>
      <w:r>
        <w:t xml:space="preserve">SWOT Analysis of Unilever </w:t>
      </w:r>
    </w:p>
    <w:p w14:paraId="0E46E5A5"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 of marketing is an undeniable part of managing the end-to-end process in any organisation. The SWOT analysis of the worldwide reputed consumer goods-based company, Unilever, is discussed here in detail in keeping all the nook &amp; corners regarding this management theory and its struggle during the Covid 19 pandemic. SWOT Analysis is a planning process that helps a company tackle any current as well as upcoming challenges along with assisting to determine its inner strengths, opportunities, threats and weaknesses (Ugolkov </w:t>
      </w:r>
      <w:r>
        <w:rPr>
          <w:rFonts w:ascii="Times New Roman" w:eastAsia="Times New Roman" w:hAnsi="Times New Roman" w:cs="Times New Roman"/>
          <w:sz w:val="24"/>
          <w:szCs w:val="24"/>
        </w:rPr>
        <w:lastRenderedPageBreak/>
        <w:t>et al., 2020). This type of analysis is performed basically before starting any planning regarding the company. There are a few pivotal steps by which a company can perform this analysis strategically. Companies should always look for their strengths and weaknesses simultaneously. The next step is a detailed internal analysis. Identifying the possible threats of the company becomes necessary for the successful implementation of any desired action plan (Rosário and Raimundo, 2021). Next, the SWOT analysis should be taken into consideration for constant re-evaluation. This analysis uses mostly the question &amp; answer process to come to the final report of any research.</w:t>
      </w:r>
    </w:p>
    <w:p w14:paraId="0E46E5A6"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the very name itself, does not need any introduction. It is a worldwide reputed brand. This multinational company which is based in London takes the help of this Swot analysis for better performance continuously. This company is one of the largest producers of soap, foods, cleaning agents, personal care &amp; beauty products, condiments and many more (Benzaghta et al., 2021). This company handles their internal as well as external business so efficiently that people believe them even closing their eyes. In the process of improving its market position, this brand uses the SWOT analysis to assure its market position with its strong managerial techniques. </w:t>
      </w:r>
    </w:p>
    <w:p w14:paraId="0E46E5A7"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Unilever operates its business in almost more than 190 countries making them a worldwide brand. It has different levels of brands to satisfy the needs of the local as well as the international customers for which they incessantly perform the SWOT analysis process. Continuous analysis of their market value brings the products a different level of trust. Their flexible pricing and adept handling in the distribution segment bring the necessary sharpness to their managerial edge (Premec and Guzovski, 2021). They have strong marketing policies that help their brands even maintain the local flavour keeping the worldwide customers' demand in mind. Their excellence in using the CSR initiatives raised their economic scale worldwide.</w:t>
      </w:r>
    </w:p>
    <w:p w14:paraId="0E46E5A8"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w:t>
      </w:r>
      <w:r>
        <w:rPr>
          <w:rFonts w:ascii="Times New Roman" w:eastAsia="Times New Roman" w:hAnsi="Times New Roman" w:cs="Times New Roman"/>
          <w:sz w:val="24"/>
          <w:szCs w:val="24"/>
        </w:rPr>
        <w:t>: Among the weaknesses of this company the issue of price rise in the competitive market and the use of substitutable products in different countries should be more in use for gaining a stronger position in that present nerve-choking market. When many brands started using eco-friendly products, they had to keep in mind that aspect too.</w:t>
      </w:r>
    </w:p>
    <w:p w14:paraId="0E46E5A9"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In the SWOT analysis the opportunities of Unilever company hold an immense value as it primarily depends on the geographic expansion, improvement of their products, maintaining better communication locally as well as global employees and the target market and many more. During the pandemic, the common people have become more health conscious. So keep in mind this company started delivering more hygienic goods, both locally </w:t>
      </w:r>
      <w:r>
        <w:rPr>
          <w:rFonts w:ascii="Times New Roman" w:eastAsia="Times New Roman" w:hAnsi="Times New Roman" w:cs="Times New Roman"/>
          <w:sz w:val="24"/>
          <w:szCs w:val="24"/>
        </w:rPr>
        <w:lastRenderedPageBreak/>
        <w:t>and globally. The more environmentally-friendly sustainable products started to overpower their target consumer which continually increased their brand value and the ability to compete with the ongoing and prospective competitors tactfully (Tien, 2019). They had to keep in mind the latest strategies of the competitors in the market like Nestle, Colgate, Henkel, L’oreal and many more. The last step of the SWOT analysis is analysing the threats in future. Even P&amp;g and Kimberly Clark are the main competitors who gave worthy competition to Unilever during the pandemic situation.</w:t>
      </w:r>
    </w:p>
    <w:p w14:paraId="0E46E5AA"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Different issues are responsible for the possible threats like government policy change, competitors' new managerial policies and so on. With the huge economical crisis, the buying capability of the local customers started decreasing at an alarming rate which they had to manage with proper strategy (Pandey et al., 2021). Some small companies overpowered a few local markets with low product prices that were quite unavoidable during the pandemic crisis a lot.</w:t>
      </w:r>
    </w:p>
    <w:p w14:paraId="0E46E5AB"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keeping its brand value even during the Covid 19 emergency this company performed excellent performance by the SWOT analysis technique by evaluating its strengths, weaknesses, competitors, and market threats, the author has successfully emphasised the recent as well as the prospects of its market position (Cheng, 2021)</w:t>
      </w:r>
    </w:p>
    <w:p w14:paraId="0E46E5AC" w14:textId="77777777" w:rsidR="000C5865" w:rsidRDefault="00914E76">
      <w:pPr>
        <w:pStyle w:val="Heading10"/>
      </w:pPr>
      <w:bookmarkStart w:id="4" w:name="_heading=h.2et92p0" w:colFirst="0" w:colLast="0"/>
      <w:bookmarkEnd w:id="4"/>
      <w:r>
        <w:t>External Analysis</w:t>
      </w:r>
    </w:p>
    <w:p w14:paraId="0E46E5AD" w14:textId="77777777" w:rsidR="000C5865" w:rsidRDefault="00914E76">
      <w:pPr>
        <w:pStyle w:val="Heading20"/>
      </w:pPr>
      <w:bookmarkStart w:id="5" w:name="_heading=h.tyjcwt" w:colFirst="0" w:colLast="0"/>
      <w:bookmarkEnd w:id="5"/>
      <w:r>
        <w:t xml:space="preserve">PESTLE Analysis of Unilever </w:t>
      </w:r>
    </w:p>
    <w:p w14:paraId="0E46E5AE"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is a business organisation which is based in the United Kingdom. Unilever has more than 80 brands in its market. Unilever business organisation's total employee number is 6,000. Unilever's business organisation PESTLE is analysed in the below part. PESTLE analysis including Unilever's political factor, economic factor, social factor, technological factor, legal factor and environmental factor are described here. </w:t>
      </w:r>
    </w:p>
    <w:p w14:paraId="0E46E5AF"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w:t>
      </w:r>
      <w:r>
        <w:rPr>
          <w:rFonts w:ascii="Times New Roman" w:eastAsia="Times New Roman" w:hAnsi="Times New Roman" w:cs="Times New Roman"/>
          <w:sz w:val="24"/>
          <w:szCs w:val="24"/>
        </w:rPr>
        <w:t xml:space="preserve"> The political factors of Unilever are analysed here. Unilever is a business organisation and this organisation has many products container the organisation mostly works with different products which are, Beauty care products, food and refreshment, personal care product and consumer goods products and other products. Mainly Unilever is working on consumer goods because Unilever must follow some regulations which are created by the food management. As well, in the United Kingdom nations, where this regulation is constructed, it is necessary to follow its laws. One of the main political factors of Unilever is the posture of </w:t>
      </w:r>
      <w:r>
        <w:rPr>
          <w:rFonts w:ascii="Times New Roman" w:eastAsia="Times New Roman" w:hAnsi="Times New Roman" w:cs="Times New Roman"/>
          <w:sz w:val="24"/>
          <w:szCs w:val="24"/>
        </w:rPr>
        <w:lastRenderedPageBreak/>
        <w:t xml:space="preserve">the present United Kingdom government. The United Kingdom government power came about with new rules introducing severe business reforms which create foreign organisations. Unilever faces the result if these rules approach performance. As well, strong governments in the United Kingdom create a regulation which is good for the Unilever organisation. Unilever uses this regulation for their business to become easier to launch organisation-friendly improvements without any refusal to accept resistance. </w:t>
      </w:r>
    </w:p>
    <w:p w14:paraId="0E46E5B0"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w:t>
      </w:r>
      <w:r>
        <w:rPr>
          <w:rFonts w:ascii="Times New Roman" w:eastAsia="Times New Roman" w:hAnsi="Times New Roman" w:cs="Times New Roman"/>
          <w:sz w:val="24"/>
          <w:szCs w:val="24"/>
        </w:rPr>
        <w:t xml:space="preserve">Unilever's business organisation's economic factors are explained here, A business organisation mainly deals with the nation's economy which is the most important part of a business organisation. Unilever organisation also deals with the United Kingdom business market economy. The extra flourishing of the economy is profits. The United Kingdom has a big chance for developing its nation's economy but there are few problems and risks devoted to it. Developed countries tend to trade with ease. Job opportunities are an important factor in deciding the Unilever organisation's business growth and economic development potential in the United Kingdom country. If the United Kingdom country has a huge number of unemployed people who want to work, it can help Unilever cut costs. As well, the population of the locality where the organisation is operating is less and that is why the Unilever organisation is not getting the revenue and is not developing as it should develop. </w:t>
      </w:r>
    </w:p>
    <w:p w14:paraId="0E46E5B1"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Unilever's social factors are described here, As the Unilever organisation is present in more than 120 countries, Unilever has to launch more products which are helpful for the United Kingdom people who are interested in buying their products. Those products need to be marketed in a way that appeals to the population in the United Kingdom countries. Unilever is aware of this which is supported by the fact that most of its advertisements come in different types of language. Also, it has a big scope in the beauty and care segment. The Unilever organisation can produce premium products. This organisation does not look at the caste, creed, or skin colour of people while selling their products. </w:t>
      </w:r>
    </w:p>
    <w:p w14:paraId="0E46E5B2"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w:t>
      </w:r>
      <w:r>
        <w:rPr>
          <w:rFonts w:ascii="Times New Roman" w:eastAsia="Times New Roman" w:hAnsi="Times New Roman" w:cs="Times New Roman"/>
          <w:sz w:val="24"/>
          <w:szCs w:val="24"/>
        </w:rPr>
        <w:t xml:space="preserve">Unilever's technological factors which are facing the organisation are described here, Unilever has to keep place with the current technology to maintain its position in the present market and stay ahead of other organisations in the competition. Improved technology is required to increase efficiency. Cost reduction requires the improvement of operating processes (Khan et al., 2021). Resources should be set aside to launch new products. They can help Unilever to gain and quickly develop a better market position. A setup with working scriaclap can help Unilever save time. For this scriaclap to produce, more products at the same time can Unilever. </w:t>
      </w:r>
    </w:p>
    <w:p w14:paraId="0E46E5B3"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Legal:</w:t>
      </w:r>
      <w:r>
        <w:rPr>
          <w:rFonts w:ascii="Times New Roman" w:eastAsia="Times New Roman" w:hAnsi="Times New Roman" w:cs="Times New Roman"/>
          <w:sz w:val="24"/>
          <w:szCs w:val="24"/>
        </w:rPr>
        <w:t xml:space="preserve"> Unilever has some legal factors which are described here, The United Kingdom organisation Unilever has a big product container with this organisation has over 400 brands. Though Unilever is necessary to protect a huge number of rules and laws (Kulish et al., 2018). Unilever is necessary to preserve its patents also. Fake organisations often use another organisation's patent as their selling point. It creates confusion in the minds of the people. To avoid it requires a strong legal system which can take more precautions and many appropriate measures and provide strong legal protection (Nogal-Meger, 2018). This will create trust in the minds of Unilever's consumers which will earn the organisation's consumer loyalty. </w:t>
      </w:r>
    </w:p>
    <w:p w14:paraId="0E46E5B4"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 xml:space="preserve">Unilever's environmental factors are explained here, Unilever has successfully positioned itself as an environmentally friendly organisation Unilever. Unilever is working towards the UN’s sustainability goals which will further improve Unilever's business (Siddique and Sultana, 2018). This organisation has to create 100% plastic packaging reusable also, Unilever has to grow and develop special technology to reduce the amount of plastic used. The organisation has a motto of developing a packaging resource that is eco-friendly and is not at all harmful to the environment and the products that they distribute all over the world are known for their eco-friendly packaging. </w:t>
      </w:r>
    </w:p>
    <w:p w14:paraId="0E46E5B5" w14:textId="77777777" w:rsidR="000C5865" w:rsidRDefault="00914E7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Theories </w:t>
      </w:r>
    </w:p>
    <w:p w14:paraId="0E46E5B6"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Money is the main motivation for employees. To what extent is money a significant motivator depends upon their circumstances and the happiness they derive from work. Even for many employees, the feeling of being recognised and respected appears more valuable than money in motivating them.  Motivation becomes an issue of concern for every company and Unilever also emphasised this issue. Motivation is the main key point for Unilever that they can get the best quality of work from their employees. Motivated employees will be able to do their job enthusiastically. When the company will bring down the level of hierarchy that will be enough to decrease the motivation process of employees. Unilever mostly emphasised on psychological needs of individuals to motivate them. Firstly, Company noticed the employee's self-actualisation. It means the personal growth and fulfilment of employees. Secondly, employee achievement, status, responsibility and reputation are priorities of Unilever. Employees' families, affection, relationships and workgroups all are the company's responsibility because they are all related to employees' work energy. Unilever is very much protective of their employee's safety, security, limits and stability. The company even provides cars for women employees of the company. The company is very much aware of its women employees. There are several reasons why companies research theories of employment management. They are - increased productivity, simplified decision making, increased </w:t>
      </w:r>
      <w:r>
        <w:rPr>
          <w:rFonts w:ascii="Times New Roman" w:eastAsia="Times New Roman" w:hAnsi="Times New Roman" w:cs="Times New Roman"/>
          <w:sz w:val="24"/>
          <w:szCs w:val="24"/>
        </w:rPr>
        <w:lastRenderedPageBreak/>
        <w:t>collaboration and so on. There are so many employee and workplace management theories. They are as follows-</w:t>
      </w:r>
    </w:p>
    <w:p w14:paraId="0E46E5B7"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Scientific employee management theory: This theory was coined by Frederic Taylor. He took this scientific approach to employee management in the last 1800s. His principles were mainly on tasks in the company. Taylor recommended simplifying tasks to get more and more productivity. This theory focuses on achieving maximum employee efficiency. Principles of scientific theory.-.Select methods on science not a rule of thumb, assign workers jobs based on their aptitude, Monitor worker performance, properly divide the workload between managers and workers, and a brief history of scientific management theory (Zeithaml et al., 2020). This theory is not aware of an individual’s humanity. So this theory is not used by Unilever.</w:t>
      </w:r>
    </w:p>
    <w:p w14:paraId="0E46E5B8"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Administrative employee management theory: Henry Fayol, a senior executive has proposed this theory. Fayol mainly believed in the five main functions of leaders- to forecast, plan, coordinate, command and control. This theory refers to the employee’s freedom. He proposed certain workgroups where many activities are performed. He believed that effective management should emphasise productivity. The main principles of this approach are a division of labour, authority, discipline, unity of command, unity of direction, subordination of individual interest remuneration, centralization, line of authority, order, equity, and stability of tenure.  They will be never forced by the company but they should follow their responsibility and Unilever follows this theory. This increases the work input. </w:t>
      </w:r>
    </w:p>
    <w:p w14:paraId="0E46E5B9"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Human relation theory: This theory mainly focuses on individual needs and the resultant behaviours of individuals and groups.  The formal elements of an organisation are their structure. These should be the keynotes to the company on how to create an individual job. Individual interaction within the group is most important. This theory proposes many proposals. Focus on people rather than machines. The company’s environment should not be the social context. Human relations are nothing but motivating people. Motivation depends on teamwork. Human relations within teams depend on coordination. and cooperation. And its final aim is to achieve maximum output with minimum input. Elton Mayo developed this theory. Changing working conditions was his first focus. His main testing was a performance improvement. This theory gives rise to more motivation among employees. They can feel the personal attention of the company. This theory multiplies the job output by the employees. Unilever follows this management theory. </w:t>
      </w:r>
    </w:p>
    <w:p w14:paraId="0E46E5BA"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System management theory: The system approach is commonly viewed as the foundation of a company's development. Internal and external elements affect the whole system. This theory asserts the organisation’s success depends on synergy, interdependence and interrelations </w:t>
      </w:r>
      <w:r>
        <w:rPr>
          <w:rFonts w:ascii="Times New Roman" w:eastAsia="Times New Roman" w:hAnsi="Times New Roman" w:cs="Times New Roman"/>
          <w:sz w:val="24"/>
          <w:szCs w:val="24"/>
        </w:rPr>
        <w:lastRenderedPageBreak/>
        <w:t>between employees and the company (Teece, 2018). This theory helps organisations to determine the management theory. This theory says how to work together. Unilever follows this approach.</w:t>
      </w:r>
    </w:p>
    <w:p w14:paraId="0E46E5BB"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Contingency management theory: This theory was developed by Fred Fiedler. This theory mainly focuses on a leader's traits. In any situation, a good team leader can manage every employee. An employee should follow the direction of the team leader. A good relationship between the group members and their team leader can achieve a good task as well as a good profit for the company. </w:t>
      </w:r>
    </w:p>
    <w:p w14:paraId="0E46E5BC" w14:textId="77777777" w:rsidR="000C5865" w:rsidRDefault="00914E76">
      <w:pPr>
        <w:pStyle w:val="Heading10"/>
      </w:pPr>
      <w:bookmarkStart w:id="6" w:name="_heading=h.3dy6vkm" w:colFirst="0" w:colLast="0"/>
      <w:bookmarkEnd w:id="6"/>
      <w:r>
        <w:t xml:space="preserve">Covid-19 Impact on Unilever </w:t>
      </w:r>
    </w:p>
    <w:p w14:paraId="0E46E5BD"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one of the biggest companies in the United Kingdom. Unilever is a UK-based MNC (multinational company). The headquarters of Unilever is in London. Unilever's products are food, herbal and condiments products, ice cream, beauty, and personal care products, cleaning products, packaged pet food, tea and coffee products, tooth care products, supplements and minerals products, home care products, and so on. Unilever's soap product is the largest procedure in the whole world and this company’s soap and other essential products are accessible in 190 countries in the world. Unilever has 1,49,000 employees in the survey of 2022. The covid pandemic is already changing the world’s economical structure. The economic structure is breaking down suddenly. Hence this biggest MNC Unilever also faced this economical breakdown during this covid period. During this pandemic, the demand or order for these Unilever products and services has considerably decreased and the company has shown a great reaction to this pandemic situation.</w:t>
      </w:r>
    </w:p>
    <w:p w14:paraId="0E46E5BE"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Unilever's food products are decreasing as customers focus on buying household products. The soap products are increasing due to consumers' demand. Because during this covid pandemic maintaining hygiene is the most important. There are no proper medicines or proper vaccines which can stop this pandemic. Only maintaining proper hygiene, keeping a safe social distance, and washing hands with soaps is the only way to prevent this corona. For this reason, soap and home cleaning products are high in the whole world during this covid 19 pandemic. That's why it automatically creates a demand for soap, hygiene, home cleaning products, and vitamin products. Customers use vitamin capsules to increase their immunity power to prevent the coronavirus. From the data, the consumers are also interested in beauty and skincare, and personal care products, including shampoo, and toothpaste.</w:t>
      </w:r>
    </w:p>
    <w:p w14:paraId="0E46E5BF"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For customers' demands, the company decided to add a variety of these products for the company's growth. In this situation, the company is implementing community social responsibility (CSR) programs in several countries. when the economical situation is breaking down in the whole world, this is a great moment to carry out this CSR program which can be opening new career opportunities and can improve the knowledge in people about the prevention and dangers of covid 19 in the whole world, as well as improving the community's welfare by this various community programs. This corona has changed the world in the blink of an eye. The companies, corporate sectors, and foreign and the worldwide business market will never be the same as before because of this deadly corona pandemic. </w:t>
      </w:r>
    </w:p>
    <w:p w14:paraId="0E46E5C0" w14:textId="77777777" w:rsidR="000C5865" w:rsidRDefault="00914E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has successfully gained achievement and strengthened the livelihoods of millions of people in the world even in this life-threatening global pandemic situation. However, Unilever company wisely takes constant endeavour on electronic media, digital media, and print media like radio, television, various social media(Facebook, Instagram) various print media (newspaper, magazines) advertising through safe and hygienic product packaging. The biggest strength of Unilever is the strongest brands of customer goods in more than 190 countries worldwide. The advantage of Unilever is to allow the company to enter the markets and profitably compete against other Unilever competitors. Hence Unilever will build community engagement and will create social support by stimulating positive social industrialism. Unilever learns how to improve Unilever's limitations from other companies' advantages. Unilever does more encouragements and promotions during this covid like hygiene products to kill germs and bacterias and personal care products. In these wise steps, Unilever has increased its brand reputation worldwide during the pandemic period. Therefore Unilever must offer the best service to the company's consumers to avoid the customers from feeling infuriated. This is the overall impact of covid on  Unilever.</w:t>
      </w:r>
    </w:p>
    <w:p w14:paraId="0E46E5C1" w14:textId="77777777" w:rsidR="000C5865" w:rsidRDefault="00914E76">
      <w:pPr>
        <w:pStyle w:val="Heading10"/>
      </w:pPr>
      <w:bookmarkStart w:id="7" w:name="_heading=h.1t3h5sf" w:colFirst="0" w:colLast="0"/>
      <w:bookmarkEnd w:id="7"/>
      <w:r>
        <w:t xml:space="preserve">Conclusion </w:t>
      </w:r>
    </w:p>
    <w:p w14:paraId="0E46E5C2" w14:textId="77777777" w:rsidR="000C5865" w:rsidRDefault="00914E76">
      <w:pPr>
        <w:spacing w:line="360" w:lineRule="auto"/>
        <w:jc w:val="both"/>
        <w:rPr>
          <w:sz w:val="24"/>
          <w:szCs w:val="24"/>
        </w:rPr>
      </w:pPr>
      <w:r>
        <w:rPr>
          <w:rFonts w:ascii="Times New Roman" w:eastAsia="Times New Roman" w:hAnsi="Times New Roman" w:cs="Times New Roman"/>
          <w:sz w:val="24"/>
          <w:szCs w:val="24"/>
        </w:rPr>
        <w:t xml:space="preserve">The author of this report has provided a detailed analysis of the organisation named Unilever. The author has tried to give an analysis of the company, its organisational structure and the operational procedure as well. The author has also tried to give a detailed analysis of the internal environment of the organisation through the SWOT analysis tool that portrays the strengths, weaknesses, opportunities and threats of the organisation and will give a pathway to its further development. The author of this report has described the external environment of the organisation through the use of a PESTLE analysis tool that projects the political, economical, </w:t>
      </w:r>
      <w:r>
        <w:rPr>
          <w:rFonts w:ascii="Times New Roman" w:eastAsia="Times New Roman" w:hAnsi="Times New Roman" w:cs="Times New Roman"/>
          <w:sz w:val="24"/>
          <w:szCs w:val="24"/>
        </w:rPr>
        <w:lastRenderedPageBreak/>
        <w:t xml:space="preserve">social, technological, legal and environmental fronts of the company. The author also provided various theories regarding the operational and the human resource elements of the organisation that in turn provide the very basis of the operating procedure of the organisation. Finally, in this report, the author has tried to portray the impact of the covid-19 pandemic on the company and how the company is getting over the losses that it faced during that era. The author therefore in this report has produced a detailed description of the organisational, operational as well as various environments that are affecting the organisation internally as well as externally. </w:t>
      </w:r>
      <w:r>
        <w:br w:type="page"/>
      </w:r>
    </w:p>
    <w:p w14:paraId="0E46E5C3" w14:textId="77777777" w:rsidR="000C5865" w:rsidRDefault="00914E76">
      <w:pPr>
        <w:pStyle w:val="Heading10"/>
      </w:pPr>
      <w:bookmarkStart w:id="8" w:name="_heading=h.hnaul1ncd5h4" w:colFirst="0" w:colLast="0"/>
      <w:bookmarkEnd w:id="8"/>
      <w:r>
        <w:lastRenderedPageBreak/>
        <w:t>Reference List</w:t>
      </w:r>
    </w:p>
    <w:p w14:paraId="0E46E5C4"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Benzaghta, M.A., Elwalda, A., Mousa, M.M., Erkan, I. and Rahman, M., 2021. SWOT analysis applications: An integrative literature review. </w:t>
      </w:r>
      <w:r>
        <w:rPr>
          <w:rFonts w:ascii="Times New Roman" w:eastAsia="Times New Roman" w:hAnsi="Times New Roman" w:cs="Times New Roman"/>
          <w:i/>
          <w:sz w:val="24"/>
          <w:szCs w:val="24"/>
          <w:highlight w:val="white"/>
        </w:rPr>
        <w:t>Journal of Global Business Insights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 xml:space="preserve">(1), pp.55-73. Available at: </w:t>
      </w:r>
      <w:hyperlink r:id="rId8" w:history="1">
        <w:r>
          <w:rPr>
            <w:rFonts w:ascii="Times New Roman" w:eastAsia="Times New Roman" w:hAnsi="Times New Roman" w:cs="Times New Roman"/>
            <w:sz w:val="24"/>
            <w:szCs w:val="24"/>
            <w:highlight w:val="white"/>
            <w:u w:val="single"/>
          </w:rPr>
          <w:t>https://digitalcommons.usf.edu/cgi/viewcontent.cgi?article=1148&amp;context=globe</w:t>
        </w:r>
      </w:hyperlink>
    </w:p>
    <w:p w14:paraId="0E46E5C5"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Cheng, Y., 2021, February. Analysis of the Opportunities and Challenges of Unilever's Differentiated Competition by Using SWOT and PEST. In </w:t>
      </w:r>
      <w:r>
        <w:rPr>
          <w:rFonts w:ascii="Times New Roman" w:eastAsia="Times New Roman" w:hAnsi="Times New Roman" w:cs="Times New Roman"/>
          <w:i/>
          <w:sz w:val="24"/>
          <w:szCs w:val="24"/>
          <w:highlight w:val="white"/>
        </w:rPr>
        <w:t>6th International Conference on Economics, Management, Law and Education (EMLE 2020)</w:t>
      </w:r>
      <w:r>
        <w:rPr>
          <w:rFonts w:ascii="Times New Roman" w:eastAsia="Times New Roman" w:hAnsi="Times New Roman" w:cs="Times New Roman"/>
          <w:sz w:val="24"/>
          <w:szCs w:val="24"/>
          <w:highlight w:val="white"/>
        </w:rPr>
        <w:t xml:space="preserve"> (pp. 280-284). Atlantis Press. Available at: https://www.atlantis-press.com/article/125952947.pdf </w:t>
      </w:r>
    </w:p>
    <w:p w14:paraId="0E46E5C6"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Fithry, A.N.I., Hariyanto, M.I.Z.P. and Utami, E.S., 2021. The Impact of Consumer Behaviour Megashift on Unilever's Product Strategy During COVID-19 Crisis. </w:t>
      </w:r>
      <w:r>
        <w:rPr>
          <w:rFonts w:ascii="Times New Roman" w:eastAsia="Times New Roman" w:hAnsi="Times New Roman" w:cs="Times New Roman"/>
          <w:i/>
          <w:sz w:val="24"/>
          <w:szCs w:val="24"/>
          <w:highlight w:val="white"/>
        </w:rPr>
        <w:t>UNEJ e-Proceeding</w:t>
      </w:r>
      <w:r>
        <w:rPr>
          <w:rFonts w:ascii="Times New Roman" w:eastAsia="Times New Roman" w:hAnsi="Times New Roman" w:cs="Times New Roman"/>
          <w:sz w:val="24"/>
          <w:szCs w:val="24"/>
          <w:highlight w:val="white"/>
        </w:rPr>
        <w:t xml:space="preserve">, pp.61-65. Available at: </w:t>
      </w:r>
      <w:hyperlink r:id="rId9" w:history="1">
        <w:r>
          <w:rPr>
            <w:rFonts w:ascii="Times New Roman" w:eastAsia="Times New Roman" w:hAnsi="Times New Roman" w:cs="Times New Roman"/>
            <w:sz w:val="24"/>
            <w:szCs w:val="24"/>
            <w:highlight w:val="white"/>
            <w:u w:val="single"/>
          </w:rPr>
          <w:t>https://jurnal.unej.ac.id/index.php/prosiding/article/download/28310/10515</w:t>
        </w:r>
      </w:hyperlink>
    </w:p>
    <w:p w14:paraId="0E46E5C7"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Kahya, M.D. and Seneler, Ç., 2018, September. Geographical distance challenges in distributed agile software development: Case study of a global company. In </w:t>
      </w:r>
      <w:r>
        <w:rPr>
          <w:rFonts w:ascii="Times New Roman" w:eastAsia="Times New Roman" w:hAnsi="Times New Roman" w:cs="Times New Roman"/>
          <w:i/>
          <w:sz w:val="24"/>
          <w:szCs w:val="24"/>
          <w:highlight w:val="white"/>
        </w:rPr>
        <w:t>2018 3rd International Conference on Computer Science and Engineering (UBMK)</w:t>
      </w:r>
      <w:r>
        <w:rPr>
          <w:rFonts w:ascii="Times New Roman" w:eastAsia="Times New Roman" w:hAnsi="Times New Roman" w:cs="Times New Roman"/>
          <w:sz w:val="24"/>
          <w:szCs w:val="24"/>
          <w:highlight w:val="white"/>
        </w:rPr>
        <w:t xml:space="preserve"> (pp. 78-83). IEEE. Available at: </w:t>
      </w:r>
      <w:hyperlink r:id="rId10" w:history="1">
        <w:r>
          <w:rPr>
            <w:rFonts w:ascii="Times New Roman" w:eastAsia="Times New Roman" w:hAnsi="Times New Roman" w:cs="Times New Roman"/>
            <w:sz w:val="24"/>
            <w:szCs w:val="24"/>
            <w:highlight w:val="white"/>
            <w:u w:val="single"/>
          </w:rPr>
          <w:t>https://www.researchgate.net/profile/Cagla-Seneler/publication/328996532_Geographical_Distance_Challenges_in_Distributed_Agile_Software_Development/links/5beecc3492851c6b27c33a9e/Geographical-Distance-Challenges-in-Distributed-Agile-Software-Development</w:t>
        </w:r>
      </w:hyperlink>
      <w:r>
        <w:rPr>
          <w:rFonts w:ascii="Times New Roman" w:eastAsia="Times New Roman" w:hAnsi="Times New Roman" w:cs="Times New Roman"/>
          <w:sz w:val="24"/>
          <w:szCs w:val="24"/>
          <w:highlight w:val="white"/>
        </w:rPr>
        <w:t xml:space="preserve"> </w:t>
      </w:r>
    </w:p>
    <w:p w14:paraId="0E46E5C8"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S.A.R., Ponce, P., Tanveer, M., Aguirre-Padilla, N., Mahmood, H. and Shah, S.A.A., 2021. Technological innovation and circular economy practices: Business strategies to mitigate the effects of COVID-19.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(15), p.8479. Available at: </w:t>
      </w:r>
      <w:hyperlink r:id="rId11" w:history="1">
        <w:r>
          <w:rPr>
            <w:rFonts w:ascii="Times New Roman" w:eastAsia="Times New Roman" w:hAnsi="Times New Roman" w:cs="Times New Roman"/>
            <w:sz w:val="24"/>
            <w:szCs w:val="24"/>
            <w:highlight w:val="white"/>
            <w:u w:val="single"/>
          </w:rPr>
          <w:t>https://www.mdpi.com/2071-1050/13/15/8479/pdf</w:t>
        </w:r>
      </w:hyperlink>
    </w:p>
    <w:p w14:paraId="0E46E5C9"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Kulish, A., Petrushenko, M., Reznik, O. and Kiselyova, E., 2018. The relations unshadowing in business activities: The economic and legal factors of security at the macroeconomic level. Problems and perspectives in management, 16(1), pp.428-436. Available at: </w:t>
      </w:r>
      <w:hyperlink r:id="rId12" w:history="1">
        <w:r>
          <w:rPr>
            <w:rFonts w:ascii="Times New Roman" w:eastAsia="Times New Roman" w:hAnsi="Times New Roman" w:cs="Times New Roman"/>
            <w:sz w:val="24"/>
            <w:szCs w:val="24"/>
            <w:highlight w:val="white"/>
            <w:u w:val="single"/>
          </w:rPr>
          <w:t>https://pdfs.semanticscholar.org/96f1/ecb35e17b654b019cf30813e34f4904b0692.pdf</w:t>
        </w:r>
      </w:hyperlink>
    </w:p>
    <w:p w14:paraId="0E46E5CA"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Nogal-Meger, P., 2018. The quality of business legal environment and its relation with business freedom. </w:t>
      </w:r>
      <w:r>
        <w:rPr>
          <w:rFonts w:ascii="Times New Roman" w:eastAsia="Times New Roman" w:hAnsi="Times New Roman" w:cs="Times New Roman"/>
          <w:i/>
          <w:sz w:val="24"/>
          <w:szCs w:val="24"/>
          <w:highlight w:val="white"/>
        </w:rPr>
        <w:t>International Journal of Contemporary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2018</w:t>
      </w:r>
      <w:r>
        <w:rPr>
          <w:rFonts w:ascii="Times New Roman" w:eastAsia="Times New Roman" w:hAnsi="Times New Roman" w:cs="Times New Roman"/>
          <w:sz w:val="24"/>
          <w:szCs w:val="24"/>
          <w:highlight w:val="white"/>
        </w:rPr>
        <w:t xml:space="preserve">(Numer 17 (2)), pp.111-136. Available at: </w:t>
      </w:r>
      <w:hyperlink r:id="rId13" w:history="1">
        <w:r>
          <w:rPr>
            <w:rFonts w:ascii="Times New Roman" w:eastAsia="Times New Roman" w:hAnsi="Times New Roman" w:cs="Times New Roman"/>
            <w:sz w:val="24"/>
            <w:szCs w:val="24"/>
            <w:highlight w:val="white"/>
            <w:u w:val="single"/>
          </w:rPr>
          <w:t>https://www.ejournals.eu/pliki/art/12083/</w:t>
        </w:r>
      </w:hyperlink>
    </w:p>
    <w:p w14:paraId="0E46E5CB"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Pandey, R., Massand, A., Mulya, V.T., Sin, L.G., Naresh, V.P., Zamara, F.B., Kee, D.M.H., Zamri, S.K.B., Azmi, N.A.S.B., Hamdan, N.N.B.M. and Aditi, A., 2021. The Impacts of </w:t>
      </w:r>
      <w:r>
        <w:rPr>
          <w:rFonts w:ascii="Times New Roman" w:eastAsia="Times New Roman" w:hAnsi="Times New Roman" w:cs="Times New Roman"/>
          <w:sz w:val="24"/>
          <w:szCs w:val="24"/>
          <w:highlight w:val="white"/>
        </w:rPr>
        <w:lastRenderedPageBreak/>
        <w:t xml:space="preserve">Covid-19 on Unilever. </w:t>
      </w:r>
      <w:r>
        <w:rPr>
          <w:rFonts w:ascii="Times New Roman" w:eastAsia="Times New Roman" w:hAnsi="Times New Roman" w:cs="Times New Roman"/>
          <w:i/>
          <w:sz w:val="24"/>
          <w:szCs w:val="24"/>
          <w:highlight w:val="white"/>
        </w:rPr>
        <w:t>Journal of the Community Development in Asia (JCDA)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(1), pp.34-43. Available at: https://www.ejournal.aibpm.org/index.php/JCDA/article/viewFile/996/927</w:t>
      </w:r>
    </w:p>
    <w:p w14:paraId="0E46E5CC"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Premec, I.R. and Guzovski, M., 2021. MARkETINg STRATEgIES AND ThEIR IMpAcT ON BRAND STRENgTh–cASES Of ThREE cOMpANIES. </w:t>
      </w:r>
      <w:r>
        <w:rPr>
          <w:rFonts w:ascii="Times New Roman" w:eastAsia="Times New Roman" w:hAnsi="Times New Roman" w:cs="Times New Roman"/>
          <w:i/>
          <w:sz w:val="24"/>
          <w:szCs w:val="24"/>
          <w:highlight w:val="white"/>
        </w:rPr>
        <w:t>Zbornik sveučilišta Libertas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 xml:space="preserve">(6), pp.19-27. Available at: </w:t>
      </w:r>
      <w:hyperlink r:id="rId14" w:history="1">
        <w:r>
          <w:rPr>
            <w:rFonts w:ascii="Times New Roman" w:eastAsia="Times New Roman" w:hAnsi="Times New Roman" w:cs="Times New Roman"/>
            <w:sz w:val="24"/>
            <w:szCs w:val="24"/>
            <w:highlight w:val="white"/>
            <w:u w:val="single"/>
          </w:rPr>
          <w:t>https://www.bib.irb.hr/1167840/download/1167840.zbornik_libertas_2021_02.pdf</w:t>
        </w:r>
      </w:hyperlink>
    </w:p>
    <w:p w14:paraId="0E46E5CD"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Rosário, A. and Raimundo, R., 2021. Consumer Marketing Strategy and E-Commerce in the Last Decade: A Literature Review. </w:t>
      </w:r>
      <w:r>
        <w:rPr>
          <w:rFonts w:ascii="Times New Roman" w:eastAsia="Times New Roman" w:hAnsi="Times New Roman" w:cs="Times New Roman"/>
          <w:i/>
          <w:sz w:val="24"/>
          <w:szCs w:val="24"/>
          <w:highlight w:val="white"/>
        </w:rPr>
        <w:t>Journal of Theoretical and Applied Electronic Commerce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(7), pp.3003-3024. Available at: </w:t>
      </w:r>
      <w:hyperlink r:id="rId15" w:history="1">
        <w:r>
          <w:rPr>
            <w:rFonts w:ascii="Times New Roman" w:eastAsia="Times New Roman" w:hAnsi="Times New Roman" w:cs="Times New Roman"/>
            <w:sz w:val="24"/>
            <w:szCs w:val="24"/>
            <w:highlight w:val="white"/>
            <w:u w:val="single"/>
          </w:rPr>
          <w:t>https://www.mdpi.com/0718-1876/16/7/164/pdf</w:t>
        </w:r>
      </w:hyperlink>
    </w:p>
    <w:p w14:paraId="0E46E5CE"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Siddique, F.B. and Sultana, I., 2018. Unilever Sustainable Living Plan: A Critical Analysis. Available at: </w:t>
      </w:r>
      <w:hyperlink r:id="rId16" w:history="1">
        <w:r>
          <w:rPr>
            <w:rFonts w:ascii="Times New Roman" w:eastAsia="Times New Roman" w:hAnsi="Times New Roman" w:cs="Times New Roman"/>
            <w:sz w:val="24"/>
            <w:szCs w:val="24"/>
            <w:highlight w:val="white"/>
            <w:u w:val="single"/>
          </w:rPr>
          <w:t>https://www.researchgate.net/profile/Fahad-Bin-Siddique/publication/324877389_Unilever_Sustainable_Living_Plan_A_Critical_Analysis/links/5ae8cbc7a6fdcc03cd8f7fb3/Unilever-Sustainable-Living-Plan-A-Critical-Analysis.pdf</w:t>
        </w:r>
      </w:hyperlink>
      <w:r>
        <w:rPr>
          <w:rFonts w:ascii="Times New Roman" w:eastAsia="Times New Roman" w:hAnsi="Times New Roman" w:cs="Times New Roman"/>
          <w:sz w:val="24"/>
          <w:szCs w:val="24"/>
          <w:highlight w:val="white"/>
        </w:rPr>
        <w:t xml:space="preserve"> </w:t>
      </w:r>
    </w:p>
    <w:p w14:paraId="0E46E5CF"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Teece, D.J., 2018. Dynamic capabilities as (workable) management systems theory. </w:t>
      </w:r>
      <w:r>
        <w:rPr>
          <w:rFonts w:ascii="Times New Roman" w:eastAsia="Times New Roman" w:hAnsi="Times New Roman" w:cs="Times New Roman"/>
          <w:i/>
          <w:sz w:val="24"/>
          <w:szCs w:val="24"/>
          <w:highlight w:val="white"/>
        </w:rPr>
        <w:t>Journal of Management &amp; Organization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24</w:t>
      </w:r>
      <w:r>
        <w:rPr>
          <w:rFonts w:ascii="Times New Roman" w:eastAsia="Times New Roman" w:hAnsi="Times New Roman" w:cs="Times New Roman"/>
          <w:sz w:val="24"/>
          <w:szCs w:val="24"/>
          <w:highlight w:val="white"/>
        </w:rPr>
        <w:t xml:space="preserve">(3), pp.359-368. Available at: </w:t>
      </w:r>
      <w:hyperlink r:id="rId17" w:history="1">
        <w:r>
          <w:rPr>
            <w:rFonts w:ascii="Times New Roman" w:eastAsia="Times New Roman" w:hAnsi="Times New Roman" w:cs="Times New Roman"/>
            <w:sz w:val="24"/>
            <w:szCs w:val="24"/>
            <w:highlight w:val="white"/>
            <w:u w:val="single"/>
          </w:rPr>
          <w:t>https://scholar.archive.org/work/sor7kezezbe2jo7fjt67vovbiu/access/wayback/https://www.cambridge.org/core/services/aop-cambridge-core/content/view/0F3A795EE011931B83135B324C33393E/S183336721700075Xa.pdf/dynamic_capabilities_as_workable_management_systems_theory.pdf</w:t>
        </w:r>
      </w:hyperlink>
      <w:r>
        <w:rPr>
          <w:rFonts w:ascii="Times New Roman" w:eastAsia="Times New Roman" w:hAnsi="Times New Roman" w:cs="Times New Roman"/>
          <w:sz w:val="24"/>
          <w:szCs w:val="24"/>
          <w:highlight w:val="white"/>
        </w:rPr>
        <w:t xml:space="preserve"> </w:t>
      </w:r>
    </w:p>
    <w:p w14:paraId="0E46E5D0"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Tien, N.H., 2019. Comparative analysis of multidomestic strategy of P&amp;G and Unilever Corporation. </w:t>
      </w:r>
      <w:r>
        <w:rPr>
          <w:rFonts w:ascii="Times New Roman" w:eastAsia="Times New Roman" w:hAnsi="Times New Roman" w:cs="Times New Roman"/>
          <w:i/>
          <w:sz w:val="24"/>
          <w:szCs w:val="24"/>
          <w:highlight w:val="white"/>
        </w:rPr>
        <w:t>International journal of foreign trade and international business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xml:space="preserve">(1), pp.5-8. Available at: Available at: </w:t>
      </w:r>
      <w:hyperlink r:id="rId18" w:history="1">
        <w:r>
          <w:rPr>
            <w:rFonts w:ascii="Times New Roman" w:eastAsia="Times New Roman" w:hAnsi="Times New Roman" w:cs="Times New Roman"/>
            <w:sz w:val="24"/>
            <w:szCs w:val="24"/>
            <w:highlight w:val="white"/>
            <w:u w:val="single"/>
          </w:rPr>
          <w:t>https://www.researchgate.net/profile/Nguyen-Tien-32/publication/338719379_Comparative_analysis_of_multi-domestic_strategy_of_PG_and_Unilever_Corporation/links/61c843e8d4500608166a984b/Comparative-analysis-of-multi-domestic-strategy-of-P-G-and-Unilever-Corporation.pdf</w:t>
        </w:r>
      </w:hyperlink>
    </w:p>
    <w:p w14:paraId="0E46E5D1"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Ugolkov, I., Karyy, O., Skybinskyi, O., Ugolkova, O. and Zhezhukha, V., 2020. The evaluation of content effectiveness within online and offline marketing communications of an enterprise. </w:t>
      </w:r>
      <w:r>
        <w:rPr>
          <w:rFonts w:ascii="Times New Roman" w:eastAsia="Times New Roman" w:hAnsi="Times New Roman" w:cs="Times New Roman"/>
          <w:i/>
          <w:sz w:val="24"/>
          <w:szCs w:val="24"/>
          <w:highlight w:val="white"/>
        </w:rPr>
        <w:t>Innovative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(3), pp.26-36. Available at: </w:t>
      </w:r>
      <w:hyperlink r:id="rId19" w:history="1">
        <w:r>
          <w:rPr>
            <w:rFonts w:ascii="Times New Roman" w:eastAsia="Times New Roman" w:hAnsi="Times New Roman" w:cs="Times New Roman"/>
            <w:sz w:val="24"/>
            <w:szCs w:val="24"/>
            <w:highlight w:val="white"/>
            <w:u w:val="single"/>
          </w:rPr>
          <w: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w:t>
        </w:r>
      </w:hyperlink>
    </w:p>
    <w:p w14:paraId="0E46E5D2" w14:textId="77777777" w:rsidR="000C5865" w:rsidRDefault="00914E7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Zeithaml, V.A., Jaworski, B.J., Kohli, A.K., Tuli, K.R., Ulaga, W. and Zaltman, G., 2020. A theories-in-use approach to building marketing theory. </w:t>
      </w:r>
      <w:r>
        <w:rPr>
          <w:rFonts w:ascii="Times New Roman" w:eastAsia="Times New Roman" w:hAnsi="Times New Roman" w:cs="Times New Roman"/>
          <w:i/>
          <w:sz w:val="24"/>
          <w:szCs w:val="24"/>
          <w:highlight w:val="white"/>
        </w:rPr>
        <w:t>Journal of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84</w:t>
      </w:r>
      <w:r>
        <w:rPr>
          <w:rFonts w:ascii="Times New Roman" w:eastAsia="Times New Roman" w:hAnsi="Times New Roman" w:cs="Times New Roman"/>
          <w:sz w:val="24"/>
          <w:szCs w:val="24"/>
          <w:highlight w:val="white"/>
        </w:rPr>
        <w:t xml:space="preserve">(1), pp.32-51. Available at: </w:t>
      </w:r>
      <w:hyperlink r:id="rId20" w:history="1">
        <w:r>
          <w:rPr>
            <w:rFonts w:ascii="Times New Roman" w:eastAsia="Times New Roman" w:hAnsi="Times New Roman" w:cs="Times New Roman"/>
            <w:sz w:val="24"/>
            <w:szCs w:val="24"/>
            <w:highlight w:val="white"/>
            <w:u w:val="single"/>
          </w:rPr>
          <w:t>https://journals.sagepub.com/doi/pdf/10.1177/0022242919888477</w:t>
        </w:r>
      </w:hyperlink>
      <w:r>
        <w:rPr>
          <w:rFonts w:ascii="Times New Roman" w:eastAsia="Times New Roman" w:hAnsi="Times New Roman" w:cs="Times New Roman"/>
          <w:sz w:val="24"/>
          <w:szCs w:val="24"/>
          <w:highlight w:val="white"/>
        </w:rPr>
        <w:t xml:space="preserve"> </w:t>
      </w:r>
    </w:p>
    <w:sectPr w:rsidR="000C5865">
      <w:footerReference w:type="default" r:id="rId21"/>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65A38" w14:textId="77777777" w:rsidR="003D20CD" w:rsidRDefault="003D20CD">
      <w:pPr>
        <w:spacing w:line="240" w:lineRule="auto"/>
      </w:pPr>
      <w:r>
        <w:separator/>
      </w:r>
    </w:p>
  </w:endnote>
  <w:endnote w:type="continuationSeparator" w:id="0">
    <w:p w14:paraId="15867C99" w14:textId="77777777" w:rsidR="003D20CD" w:rsidRDefault="003D2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imes">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6E5D7" w14:textId="77777777" w:rsidR="000C5865" w:rsidRDefault="00914E76">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406734">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406734">
      <w:rPr>
        <w:b/>
        <w:noProof/>
        <w:color w:val="000000"/>
        <w:sz w:val="24"/>
        <w:szCs w:val="24"/>
      </w:rPr>
      <w:t>3</w:t>
    </w:r>
    <w:r>
      <w:rPr>
        <w:b/>
        <w:color w:val="000000"/>
        <w:sz w:val="24"/>
        <w:szCs w:val="24"/>
      </w:rPr>
      <w:fldChar w:fldCharType="end"/>
    </w:r>
  </w:p>
  <w:p w14:paraId="0E46E5D8" w14:textId="77777777" w:rsidR="000C5865" w:rsidRDefault="000C586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3274A" w14:textId="77777777" w:rsidR="003D20CD" w:rsidRDefault="003D20CD">
      <w:pPr>
        <w:spacing w:line="240" w:lineRule="auto"/>
      </w:pPr>
      <w:r>
        <w:separator/>
      </w:r>
    </w:p>
  </w:footnote>
  <w:footnote w:type="continuationSeparator" w:id="0">
    <w:p w14:paraId="036B604C" w14:textId="77777777" w:rsidR="003D20CD" w:rsidRDefault="003D20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865"/>
    <w:rsid w:val="00074093"/>
    <w:rsid w:val="000C5865"/>
    <w:rsid w:val="003D20CD"/>
    <w:rsid w:val="00406734"/>
    <w:rsid w:val="00914E76"/>
    <w:rsid w:val="009807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46E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0"/>
    <w:next w:val="Normal0"/>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style>
  <w:style w:type="paragraph" w:customStyle="1" w:styleId="Heading10">
    <w:name w:val="Heading 1_0"/>
    <w:basedOn w:val="Normal0"/>
    <w:next w:val="Normal0"/>
    <w:rsid w:val="00D97A0C"/>
    <w:pPr>
      <w:keepNext/>
      <w:keepLines/>
      <w:spacing w:before="400" w:after="120" w:line="360" w:lineRule="auto"/>
      <w:jc w:val="both"/>
      <w:outlineLvl w:val="0"/>
    </w:pPr>
    <w:rPr>
      <w:rFonts w:ascii="Times New Roman" w:hAnsi="Times New Roman"/>
      <w:b/>
      <w:sz w:val="28"/>
      <w:szCs w:val="40"/>
    </w:rPr>
  </w:style>
  <w:style w:type="paragraph" w:customStyle="1" w:styleId="Heading20">
    <w:name w:val="Heading 2_0"/>
    <w:basedOn w:val="Normal0"/>
    <w:next w:val="Normal0"/>
    <w:rsid w:val="00D97A0C"/>
    <w:pPr>
      <w:keepNext/>
      <w:keepLines/>
      <w:spacing w:before="360" w:after="120" w:line="360" w:lineRule="auto"/>
      <w:jc w:val="both"/>
      <w:outlineLvl w:val="1"/>
    </w:pPr>
    <w:rPr>
      <w:rFonts w:ascii="Times New Roman" w:hAnsi="Times New Roman"/>
      <w:b/>
      <w:sz w:val="24"/>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sz w:val="24"/>
      <w:szCs w:val="24"/>
    </w:rPr>
  </w:style>
  <w:style w:type="paragraph" w:customStyle="1" w:styleId="Heading50">
    <w:name w:val="Heading 5_0"/>
    <w:basedOn w:val="Normal0"/>
    <w:next w:val="Normal0"/>
    <w:pPr>
      <w:keepNext/>
      <w:keepLines/>
      <w:spacing w:before="240" w:after="80"/>
      <w:outlineLvl w:val="4"/>
    </w:pPr>
    <w:rPr>
      <w:color w:val="666666"/>
    </w:rPr>
  </w:style>
  <w:style w:type="paragraph" w:customStyle="1" w:styleId="Heading60">
    <w:name w:val="Heading 6_0"/>
    <w:basedOn w:val="Normal0"/>
    <w:next w:val="Normal0"/>
    <w:pPr>
      <w:keepNext/>
      <w:keepLines/>
      <w:spacing w:before="240" w:after="80"/>
      <w:outlineLvl w:val="5"/>
    </w:pPr>
    <w:rPr>
      <w:i/>
      <w:color w:val="666666"/>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paragraph" w:styleId="TOCHeading">
    <w:name w:val="TOC Heading"/>
    <w:basedOn w:val="Heading10"/>
    <w:next w:val="Normal0"/>
    <w:uiPriority w:val="39"/>
    <w:unhideWhenUsed/>
    <w:qFormat/>
    <w:rsid w:val="00CA65C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0"/>
    <w:next w:val="Normal0"/>
    <w:autoRedefine/>
    <w:uiPriority w:val="39"/>
    <w:unhideWhenUsed/>
    <w:rsid w:val="00CA65C1"/>
    <w:pPr>
      <w:spacing w:after="100"/>
    </w:pPr>
  </w:style>
  <w:style w:type="paragraph" w:styleId="TOC2">
    <w:name w:val="toc 2"/>
    <w:basedOn w:val="Normal0"/>
    <w:next w:val="Normal0"/>
    <w:autoRedefine/>
    <w:uiPriority w:val="39"/>
    <w:unhideWhenUsed/>
    <w:rsid w:val="00CA65C1"/>
    <w:pPr>
      <w:spacing w:after="100"/>
      <w:ind w:left="220"/>
    </w:pPr>
  </w:style>
  <w:style w:type="character" w:styleId="Hyperlink">
    <w:name w:val="Hyperlink"/>
    <w:basedOn w:val="DefaultParagraphFont"/>
    <w:uiPriority w:val="99"/>
    <w:unhideWhenUsed/>
    <w:rsid w:val="00CA65C1"/>
    <w:rPr>
      <w:color w:val="0000FF" w:themeColor="hyperlink"/>
      <w:u w:val="single"/>
    </w:rPr>
  </w:style>
  <w:style w:type="paragraph" w:styleId="Header">
    <w:name w:val="header"/>
    <w:basedOn w:val="Normal0"/>
    <w:link w:val="HeaderChar"/>
    <w:uiPriority w:val="99"/>
    <w:unhideWhenUsed/>
    <w:rsid w:val="00CA65C1"/>
    <w:pPr>
      <w:tabs>
        <w:tab w:val="center" w:pos="4680"/>
        <w:tab w:val="right" w:pos="9360"/>
      </w:tabs>
      <w:spacing w:line="240" w:lineRule="auto"/>
    </w:pPr>
  </w:style>
  <w:style w:type="character" w:customStyle="1" w:styleId="HeaderChar">
    <w:name w:val="Header Char"/>
    <w:basedOn w:val="DefaultParagraphFont"/>
    <w:link w:val="Header"/>
    <w:uiPriority w:val="99"/>
    <w:rsid w:val="00CA65C1"/>
  </w:style>
  <w:style w:type="paragraph" w:styleId="Footer">
    <w:name w:val="footer"/>
    <w:basedOn w:val="Normal0"/>
    <w:link w:val="FooterChar"/>
    <w:uiPriority w:val="99"/>
    <w:unhideWhenUsed/>
    <w:rsid w:val="00CA65C1"/>
    <w:pPr>
      <w:tabs>
        <w:tab w:val="center" w:pos="4680"/>
        <w:tab w:val="right" w:pos="9360"/>
      </w:tabs>
      <w:spacing w:line="240" w:lineRule="auto"/>
    </w:pPr>
  </w:style>
  <w:style w:type="character" w:customStyle="1" w:styleId="FooterChar">
    <w:name w:val="Footer Char"/>
    <w:basedOn w:val="DefaultParagraphFont"/>
    <w:link w:val="Footer"/>
    <w:uiPriority w:val="99"/>
    <w:rsid w:val="00CA65C1"/>
  </w:style>
  <w:style w:type="paragraph" w:customStyle="1" w:styleId="Subtitle0">
    <w:name w:val="Subtitle_0"/>
    <w:basedOn w:val="Normal0"/>
    <w:next w:val="Normal0"/>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igitalcommons.usf.edu/cgi/viewcontent.cgi?article=1148&amp;context=globe" TargetMode="External"/><Relationship Id="rId13" Type="http://schemas.openxmlformats.org/officeDocument/2006/relationships/hyperlink" Target="https://www.ejournals.eu/pliki/art/12083/" TargetMode="External"/><Relationship Id="rId18" Type="http://schemas.openxmlformats.org/officeDocument/2006/relationships/hyperlink" Target="https://www.researchgate.net/profile/Nguyen-Tien-32/publication/338719379_Comparative_analysis_of_multi-domestic_strategy_of_PG_and_Unilever_Corporation/links/61c843e8d4500608166a984b/Comparative-analysis-of-multi-domestic-strategy-of-P-G-and-Unilever-Corporatio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pdfs.semanticscholar.org/96f1/ecb35e17b654b019cf30813e34f4904b0692.pdf" TargetMode="External"/><Relationship Id="rId17" Type="http://schemas.openxmlformats.org/officeDocument/2006/relationships/hyperlink" Target="https://scholar.archive.org/work/sor7kezezbe2jo7fjt67vovbiu/access/wayback/https://www.cambridge.org/core/services/aop-cambridge-core/content/view/0F3A795EE011931B83135B324C33393E/S183336721700075Xa.pdf/dynamic_capabilities_as_workable_management_systems_theory.pdf" TargetMode="External"/><Relationship Id="rId2" Type="http://schemas.openxmlformats.org/officeDocument/2006/relationships/styles" Target="styles.xml"/><Relationship Id="rId16" Type="http://schemas.openxmlformats.org/officeDocument/2006/relationships/hyperlink" Target="https://www.researchgate.net/profile/Fahad-Bin-Siddique/publication/324877389_Unilever_Sustainable_Living_Plan_A_Critical_Analysis/links/5ae8cbc7a6fdcc03cd8f7fb3/Unilever-Sustainable-Living-Plan-A-Critical-Analysis.pdf" TargetMode="External"/><Relationship Id="rId20" Type="http://schemas.openxmlformats.org/officeDocument/2006/relationships/hyperlink" Target="https://journals.sagepub.com/doi/pdf/10.1177/002224291988847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71-1050/13/15/8479/pdf" TargetMode="External"/><Relationship Id="rId5" Type="http://schemas.openxmlformats.org/officeDocument/2006/relationships/footnotes" Target="footnotes.xml"/><Relationship Id="rId15" Type="http://schemas.openxmlformats.org/officeDocument/2006/relationships/hyperlink" Target="https://www.mdpi.com/0718-1876/16/7/164/pdf" TargetMode="External"/><Relationship Id="rId23" Type="http://schemas.openxmlformats.org/officeDocument/2006/relationships/theme" Target="theme/theme1.xml"/><Relationship Id="rId10" Type="http://schemas.openxmlformats.org/officeDocument/2006/relationships/hyperlink" Target="https://www.researchgate.net/profile/Cagla-Seneler/publication/328996532_Geographical_Distance_Challenges_in_Distributed_Agile_Software_Development/links/5beecc3492851c6b27c33a9e/Geographical-Distance-Challenges-in-Distributed-Agile-Software-Development" TargetMode="External"/><Relationship Id="rId19" Type="http://schemas.openxmlformats.org/officeDocument/2006/relationships/hyperlink" Targe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 TargetMode="External"/><Relationship Id="rId4" Type="http://schemas.openxmlformats.org/officeDocument/2006/relationships/webSettings" Target="webSettings.xml"/><Relationship Id="rId9" Type="http://schemas.openxmlformats.org/officeDocument/2006/relationships/hyperlink" Target="https://jurnal.unej.ac.id/index.php/prosiding/article/download/28310/10515" TargetMode="External"/><Relationship Id="rId14" Type="http://schemas.openxmlformats.org/officeDocument/2006/relationships/hyperlink" Target="https://www.bib.irb.hr/1167840/download/1167840.zbornik_libertas_2021_02.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Sgx50NgkPb0i9e9AN0hfYXGuaJg==">AMUW2mVoQi1yXCvpUvWt8qy4VCBUE+K3PDEVi8g5oaMr0gqJx3GCmky8+PFJ4Rou05xZvCAsGSezyGjNYPNLQSV9zF/Vmg7/mUEnuxAC/hHQGey3J2gIErlCYdJ5CzotM8WJbr9ItckP4Di8MJu4Es5go4PRdO2802/TCFdfb+9kfaf3tzW6zqLWxSRIfapD54upTm3LX04otXLidSpXiLLxSI1JoiMrqP9QOLZpwspTks/05CDUBW6lKGraZBroPG3WM3CexcTY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4615</Words>
  <Characters>26311</Characters>
  <Application>Microsoft Office Word</Application>
  <DocSecurity>0</DocSecurity>
  <Lines>219</Lines>
  <Paragraphs>61</Paragraphs>
  <ScaleCrop>false</ScaleCrop>
  <Company/>
  <LinksUpToDate>false</LinksUpToDate>
  <CharactersWithSpaces>30865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2022-07-26T09:12:00Z</dcterms:created>
  <dcterms:modified xsi:type="dcterms:W3CDTF">2022-08-10T16:14:00Z</dcterms:modified>
</cp:coreProperties>
</file>