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44CD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sz w:val="28"/>
          <w:szCs w:val="28"/>
        </w:rPr>
      </w:pPr>
      <w:r>
        <w:rPr>
          <w:sz w:val="28"/>
          <w:szCs w:val="28"/>
          <w:lang w:val="en-US"/>
        </w:rPr>
        <w:t>MA Dissertation</w:t>
      </w:r>
    </w:p>
    <w:p w14:paraId="68E4645D"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sz w:val="28"/>
          <w:szCs w:val="28"/>
        </w:rPr>
      </w:pPr>
      <w:r>
        <w:rPr>
          <w:sz w:val="28"/>
          <w:szCs w:val="28"/>
          <w:lang w:val="en-US"/>
        </w:rPr>
        <w:t>MA in Cultural Astronomy and Astrology</w:t>
      </w:r>
    </w:p>
    <w:p w14:paraId="1CEB2DA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i/>
          <w:iCs/>
          <w:sz w:val="28"/>
          <w:szCs w:val="28"/>
        </w:rPr>
      </w:pPr>
      <w:r>
        <w:rPr>
          <w:i/>
          <w:iCs/>
          <w:sz w:val="28"/>
          <w:szCs w:val="28"/>
          <w:lang w:val="en-US"/>
        </w:rPr>
        <w:t>Sophia Centre for the Study of Cosmology in Culture</w:t>
      </w:r>
    </w:p>
    <w:p w14:paraId="05437920"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i/>
          <w:iCs/>
          <w:sz w:val="28"/>
          <w:szCs w:val="28"/>
        </w:rPr>
      </w:pPr>
      <w:r>
        <w:rPr>
          <w:i/>
          <w:iCs/>
          <w:sz w:val="28"/>
          <w:szCs w:val="28"/>
          <w:lang w:val="en-US"/>
        </w:rPr>
        <w:t>University of Wales Trinity Saint David, Institute of Education and Humanities</w:t>
      </w:r>
    </w:p>
    <w:p w14:paraId="088A741B" w14:textId="77777777" w:rsidR="009706F6" w:rsidRDefault="009706F6">
      <w:pPr>
        <w:pStyle w:val="Body"/>
      </w:pPr>
    </w:p>
    <w:p w14:paraId="4294DB1E" w14:textId="77777777" w:rsidR="009706F6" w:rsidRDefault="009706F6">
      <w:pPr>
        <w:pStyle w:val="Body"/>
      </w:pPr>
    </w:p>
    <w:p w14:paraId="63A6E749" w14:textId="77777777" w:rsidR="009706F6" w:rsidRDefault="009706F6">
      <w:pPr>
        <w:pStyle w:val="Body"/>
      </w:pPr>
    </w:p>
    <w:p w14:paraId="1503D01C"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u w:val="single"/>
        </w:rPr>
      </w:pPr>
      <w:r>
        <w:rPr>
          <w:u w:val="single"/>
          <w:lang w:val="en-US"/>
        </w:rPr>
        <w:t>Dissertation Title:</w:t>
      </w:r>
    </w:p>
    <w:p w14:paraId="4E538DED"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sz w:val="28"/>
          <w:szCs w:val="28"/>
        </w:rPr>
      </w:pPr>
      <w:r>
        <w:rPr>
          <w:sz w:val="28"/>
          <w:szCs w:val="28"/>
          <w:lang w:val="en-US"/>
        </w:rPr>
        <w:t>P</w:t>
      </w:r>
      <w:r>
        <w:rPr>
          <w:sz w:val="28"/>
          <w:szCs w:val="28"/>
        </w:rPr>
        <w:t xml:space="preserve">revalence of </w:t>
      </w:r>
      <w:r>
        <w:rPr>
          <w:sz w:val="28"/>
          <w:szCs w:val="28"/>
          <w:lang w:val="en-US"/>
        </w:rPr>
        <w:t xml:space="preserve">cosmologies from the </w:t>
      </w:r>
      <w:r>
        <w:rPr>
          <w:sz w:val="28"/>
          <w:szCs w:val="28"/>
        </w:rPr>
        <w:t>Old Norse</w:t>
      </w:r>
      <w:r>
        <w:rPr>
          <w:sz w:val="28"/>
          <w:szCs w:val="28"/>
          <w:lang w:val="en-US"/>
        </w:rPr>
        <w:t xml:space="preserve"> narratives</w:t>
      </w:r>
      <w:r>
        <w:rPr>
          <w:sz w:val="28"/>
          <w:szCs w:val="28"/>
        </w:rPr>
        <w:t xml:space="preserve"> in</w:t>
      </w:r>
      <w:r>
        <w:rPr>
          <w:sz w:val="28"/>
          <w:szCs w:val="28"/>
          <w:lang w:val="en-US"/>
        </w:rPr>
        <w:t xml:space="preserve"> the</w:t>
      </w:r>
      <w:r>
        <w:rPr>
          <w:sz w:val="28"/>
          <w:szCs w:val="28"/>
        </w:rPr>
        <w:t xml:space="preserve"> Asetro communities in Denmark in 2025</w:t>
      </w:r>
      <w:r>
        <w:rPr>
          <w:color w:val="333333"/>
          <w:sz w:val="28"/>
          <w:szCs w:val="28"/>
          <w:u w:color="333333"/>
          <w:lang w:val="en-US"/>
        </w:rPr>
        <w:t>.</w:t>
      </w:r>
    </w:p>
    <w:p w14:paraId="7678891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i/>
          <w:iCs/>
        </w:rPr>
      </w:pPr>
      <w:r>
        <w:rPr>
          <w:i/>
          <w:iCs/>
          <w:lang w:val="en-US"/>
        </w:rPr>
        <w:t>(15684 words, 15748 including two explanatory footnotes)</w:t>
      </w:r>
    </w:p>
    <w:p w14:paraId="092F7ECA" w14:textId="77777777" w:rsidR="009706F6" w:rsidRDefault="009706F6">
      <w:pPr>
        <w:pStyle w:val="Body"/>
      </w:pPr>
    </w:p>
    <w:p w14:paraId="7E1FB99C" w14:textId="77777777" w:rsidR="009706F6" w:rsidRDefault="009706F6">
      <w:pPr>
        <w:pStyle w:val="Body"/>
      </w:pPr>
    </w:p>
    <w:p w14:paraId="222098A6" w14:textId="77777777" w:rsidR="009706F6" w:rsidRDefault="009706F6">
      <w:pPr>
        <w:pStyle w:val="Body"/>
      </w:pPr>
    </w:p>
    <w:p w14:paraId="578CDF43" w14:textId="77777777" w:rsidR="009706F6" w:rsidRDefault="009706F6">
      <w:pPr>
        <w:pStyle w:val="Body"/>
      </w:pPr>
    </w:p>
    <w:p w14:paraId="525DE7B4" w14:textId="77777777" w:rsidR="009706F6" w:rsidRDefault="009706F6">
      <w:pPr>
        <w:pStyle w:val="Body"/>
      </w:pPr>
    </w:p>
    <w:p w14:paraId="778EC079" w14:textId="77777777" w:rsidR="009706F6" w:rsidRDefault="009706F6">
      <w:pPr>
        <w:pStyle w:val="Body"/>
      </w:pPr>
    </w:p>
    <w:p w14:paraId="3A7AEB3A" w14:textId="77777777" w:rsidR="009706F6" w:rsidRDefault="009706F6">
      <w:pPr>
        <w:pStyle w:val="Body"/>
      </w:pPr>
    </w:p>
    <w:p w14:paraId="189EE0EC" w14:textId="77777777" w:rsidR="009706F6" w:rsidRDefault="009706F6">
      <w:pPr>
        <w:pStyle w:val="Body"/>
      </w:pPr>
    </w:p>
    <w:p w14:paraId="222770D6" w14:textId="77777777" w:rsidR="009706F6" w:rsidRDefault="009706F6">
      <w:pPr>
        <w:pStyle w:val="Body"/>
      </w:pPr>
    </w:p>
    <w:p w14:paraId="5E2096EF" w14:textId="77777777" w:rsidR="009706F6" w:rsidRDefault="009706F6">
      <w:pPr>
        <w:pStyle w:val="Body"/>
      </w:pPr>
    </w:p>
    <w:p w14:paraId="234B3CD2" w14:textId="77777777" w:rsidR="009706F6" w:rsidRDefault="009706F6">
      <w:pPr>
        <w:pStyle w:val="Body"/>
      </w:pPr>
    </w:p>
    <w:p w14:paraId="186910A5" w14:textId="77777777" w:rsidR="009706F6" w:rsidRDefault="009706F6">
      <w:pPr>
        <w:pStyle w:val="Body"/>
      </w:pPr>
    </w:p>
    <w:p w14:paraId="11B040F1" w14:textId="77777777" w:rsidR="009706F6" w:rsidRDefault="009706F6">
      <w:pPr>
        <w:pStyle w:val="Body"/>
      </w:pPr>
    </w:p>
    <w:p w14:paraId="31B81D77" w14:textId="77777777" w:rsidR="009706F6" w:rsidRDefault="009706F6">
      <w:pPr>
        <w:pStyle w:val="Body"/>
      </w:pPr>
    </w:p>
    <w:p w14:paraId="7F4F35BE" w14:textId="77777777" w:rsidR="009706F6" w:rsidRDefault="00000000">
      <w:pPr>
        <w:pStyle w:val="Body"/>
      </w:pPr>
      <w:r>
        <w:rPr>
          <w:lang w:val="en-US"/>
        </w:rPr>
        <w:t>Submitted by:</w:t>
      </w:r>
    </w:p>
    <w:p w14:paraId="1CCDC03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sz w:val="28"/>
          <w:szCs w:val="28"/>
        </w:rPr>
      </w:pPr>
      <w:r>
        <w:rPr>
          <w:sz w:val="28"/>
          <w:szCs w:val="28"/>
          <w:lang w:val="en-US"/>
        </w:rPr>
        <w:t>Tina Jensen Friis Auster</w:t>
      </w:r>
    </w:p>
    <w:p w14:paraId="1C540A7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sz w:val="28"/>
          <w:szCs w:val="28"/>
        </w:rPr>
      </w:pPr>
      <w:r>
        <w:rPr>
          <w:sz w:val="28"/>
          <w:szCs w:val="28"/>
          <w:lang w:val="en-US"/>
        </w:rPr>
        <w:t>Student Number: 2024510</w:t>
      </w:r>
    </w:p>
    <w:p w14:paraId="5F228D8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ectPr w:rsidR="009706F6">
          <w:headerReference w:type="default" r:id="rId7"/>
          <w:footerReference w:type="default" r:id="rId8"/>
          <w:pgSz w:w="11906" w:h="16838"/>
          <w:pgMar w:top="1701" w:right="1134" w:bottom="1134" w:left="1134" w:header="850" w:footer="720" w:gutter="0"/>
          <w:pgNumType w:start="1"/>
          <w:cols w:space="720"/>
        </w:sectPr>
      </w:pPr>
      <w:r>
        <w:rPr>
          <w:sz w:val="28"/>
          <w:szCs w:val="28"/>
          <w:lang w:val="en-US"/>
        </w:rPr>
        <w:t>Submitted 26th January 2026</w:t>
      </w:r>
    </w:p>
    <w:p w14:paraId="4B9CA8D8" w14:textId="77777777" w:rsidR="009706F6" w:rsidRDefault="00000000">
      <w:pPr>
        <w:spacing w:after="120"/>
        <w:ind w:left="720"/>
        <w:rPr>
          <w:rFonts w:ascii="Arial" w:eastAsia="Arial" w:hAnsi="Arial" w:cs="Arial"/>
        </w:rPr>
      </w:pPr>
      <w:r>
        <w:rPr>
          <w:rFonts w:ascii="Arial" w:eastAsia="Arial" w:hAnsi="Arial" w:cs="Arial"/>
          <w:noProof/>
        </w:rPr>
        <w:lastRenderedPageBreak/>
        <w:drawing>
          <wp:inline distT="0" distB="0" distL="0" distR="0" wp14:anchorId="58FD5093" wp14:editId="0908FA9C">
            <wp:extent cx="1860347" cy="760172"/>
            <wp:effectExtent l="0" t="0" r="0" b="0"/>
            <wp:docPr id="1073741825" name="officeArt object" descr="TSD_logo2010.png"/>
            <wp:cNvGraphicFramePr/>
            <a:graphic xmlns:a="http://schemas.openxmlformats.org/drawingml/2006/main">
              <a:graphicData uri="http://schemas.openxmlformats.org/drawingml/2006/picture">
                <pic:pic xmlns:pic="http://schemas.openxmlformats.org/drawingml/2006/picture">
                  <pic:nvPicPr>
                    <pic:cNvPr id="1073741825" name="TSD_logo2010.png" descr="TSD_logo2010.png"/>
                    <pic:cNvPicPr>
                      <a:picLocks noChangeAspect="1"/>
                    </pic:cNvPicPr>
                  </pic:nvPicPr>
                  <pic:blipFill>
                    <a:blip r:embed="rId9"/>
                    <a:stretch>
                      <a:fillRect/>
                    </a:stretch>
                  </pic:blipFill>
                  <pic:spPr>
                    <a:xfrm>
                      <a:off x="0" y="0"/>
                      <a:ext cx="1860347" cy="760172"/>
                    </a:xfrm>
                    <a:prstGeom prst="rect">
                      <a:avLst/>
                    </a:prstGeom>
                    <a:ln w="12700" cap="flat">
                      <a:noFill/>
                      <a:miter lim="400000"/>
                    </a:ln>
                    <a:effectLst/>
                  </pic:spPr>
                </pic:pic>
              </a:graphicData>
            </a:graphic>
          </wp:inline>
        </w:drawing>
      </w:r>
    </w:p>
    <w:p w14:paraId="54064BC5" w14:textId="77777777" w:rsidR="009706F6" w:rsidRDefault="00000000">
      <w:pPr>
        <w:pBdr>
          <w:top w:val="single" w:sz="4" w:space="0" w:color="000000"/>
          <w:left w:val="single" w:sz="4" w:space="0" w:color="000000"/>
          <w:bottom w:val="single" w:sz="4" w:space="0" w:color="000000"/>
          <w:right w:val="single" w:sz="4" w:space="0" w:color="000000"/>
        </w:pBdr>
        <w:spacing w:after="120"/>
        <w:jc w:val="center"/>
        <w:rPr>
          <w:rFonts w:ascii="Arial" w:eastAsia="Arial" w:hAnsi="Arial" w:cs="Arial"/>
        </w:rPr>
      </w:pPr>
      <w:r>
        <w:rPr>
          <w:rFonts w:ascii="Arial" w:hAnsi="Arial"/>
          <w:b/>
          <w:bCs/>
        </w:rPr>
        <w:t>Master’s Degrees by Examination and Dissertation</w:t>
      </w:r>
    </w:p>
    <w:p w14:paraId="1095B496" w14:textId="77777777" w:rsidR="009706F6" w:rsidRDefault="00000000">
      <w:pPr>
        <w:pBdr>
          <w:top w:val="single" w:sz="4" w:space="0" w:color="000000"/>
          <w:left w:val="single" w:sz="4" w:space="0" w:color="000000"/>
          <w:bottom w:val="single" w:sz="4" w:space="0" w:color="000000"/>
          <w:right w:val="single" w:sz="4" w:space="0" w:color="000000"/>
        </w:pBdr>
        <w:spacing w:after="120"/>
        <w:jc w:val="center"/>
        <w:rPr>
          <w:rFonts w:ascii="Arial" w:eastAsia="Arial" w:hAnsi="Arial" w:cs="Arial"/>
        </w:rPr>
      </w:pPr>
      <w:r>
        <w:rPr>
          <w:rFonts w:ascii="Arial" w:hAnsi="Arial"/>
          <w:b/>
          <w:bCs/>
        </w:rPr>
        <w:t>Declaration Form</w:t>
      </w:r>
    </w:p>
    <w:p w14:paraId="5A3DA72C"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1. This work has not previously been accepted in substance for any degree and is not being concurrently submitted in candidature for any degree.</w:t>
      </w:r>
    </w:p>
    <w:p w14:paraId="0A43242C"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rPr>
          <w:rFonts w:ascii="Arial" w:eastAsia="Arial" w:hAnsi="Arial" w:cs="Arial"/>
        </w:rPr>
      </w:pPr>
      <w:r>
        <w:rPr>
          <w:rFonts w:ascii="Arial" w:hAnsi="Arial"/>
        </w:rPr>
        <w:t>Name..…</w:t>
      </w:r>
      <w:r>
        <w:rPr>
          <w:rFonts w:ascii="Arial" w:hAnsi="Arial"/>
          <w:lang w:val="da-DK"/>
        </w:rPr>
        <w:t>Tina J. Friis Auster</w:t>
      </w:r>
      <w:r>
        <w:rPr>
          <w:rFonts w:ascii="Arial" w:hAnsi="Arial"/>
        </w:rPr>
        <w:t>…………………………………………………….</w:t>
      </w:r>
      <w:r>
        <w:rPr>
          <w:rFonts w:ascii="Arial" w:hAnsi="Arial"/>
          <w:lang w:val="da-DK"/>
        </w:rPr>
        <w:t>…</w:t>
      </w:r>
    </w:p>
    <w:p w14:paraId="4CCF4FA6" w14:textId="77777777" w:rsidR="009706F6" w:rsidRDefault="00000000">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r>
        <w:rPr>
          <w:rFonts w:ascii="Arial" w:hAnsi="Arial"/>
        </w:rPr>
        <w:t>Date ……26.01.26…………………………………………………</w:t>
      </w:r>
      <w:r>
        <w:rPr>
          <w:rFonts w:ascii="Arial" w:hAnsi="Arial"/>
          <w:lang w:val="da-DK"/>
        </w:rPr>
        <w:t>…</w:t>
      </w:r>
      <w:r>
        <w:rPr>
          <w:rFonts w:ascii="Arial" w:hAnsi="Arial"/>
        </w:rPr>
        <w:t>…</w:t>
      </w:r>
      <w:r>
        <w:rPr>
          <w:rFonts w:ascii="Arial" w:hAnsi="Arial"/>
          <w:lang w:val="da-DK"/>
        </w:rPr>
        <w:t>.</w:t>
      </w:r>
      <w:r>
        <w:rPr>
          <w:rFonts w:ascii="Arial" w:hAnsi="Arial"/>
        </w:rPr>
        <w:t>………</w:t>
      </w:r>
      <w:r>
        <w:rPr>
          <w:rFonts w:ascii="Arial" w:hAnsi="Arial"/>
          <w:lang w:val="da-DK"/>
        </w:rPr>
        <w:t>…</w:t>
      </w:r>
    </w:p>
    <w:p w14:paraId="482F7ED4" w14:textId="77777777" w:rsidR="009706F6" w:rsidRDefault="009706F6">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p>
    <w:p w14:paraId="61215797"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 xml:space="preserve">2. This dissertation is being submitted in partial fulfilment of the requirements for the degree of </w:t>
      </w:r>
      <w:r>
        <w:rPr>
          <w:rFonts w:ascii="Arial" w:hAnsi="Arial"/>
          <w:lang w:val="da-DK"/>
        </w:rPr>
        <w:t>Masters in Cultural Astronomy and Astrology</w:t>
      </w:r>
    </w:p>
    <w:p w14:paraId="572A2E1F"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rPr>
          <w:rFonts w:ascii="Arial" w:eastAsia="Arial" w:hAnsi="Arial" w:cs="Arial"/>
        </w:rPr>
      </w:pPr>
      <w:r>
        <w:rPr>
          <w:rFonts w:ascii="Arial" w:hAnsi="Arial"/>
        </w:rPr>
        <w:t>Name……</w:t>
      </w:r>
      <w:r>
        <w:rPr>
          <w:rFonts w:ascii="Arial" w:hAnsi="Arial"/>
          <w:lang w:val="da-DK"/>
        </w:rPr>
        <w:t>Tina J. Friis Auster</w:t>
      </w:r>
      <w:r>
        <w:rPr>
          <w:rFonts w:ascii="Arial" w:hAnsi="Arial"/>
        </w:rPr>
        <w:t>…………………………………</w:t>
      </w:r>
      <w:r>
        <w:rPr>
          <w:rFonts w:ascii="Arial" w:hAnsi="Arial"/>
          <w:lang w:val="da-DK"/>
        </w:rPr>
        <w:t>.</w:t>
      </w:r>
      <w:r>
        <w:rPr>
          <w:rFonts w:ascii="Arial" w:hAnsi="Arial"/>
        </w:rPr>
        <w:t>……………….….</w:t>
      </w:r>
    </w:p>
    <w:p w14:paraId="0838352E" w14:textId="77777777" w:rsidR="009706F6" w:rsidRDefault="00000000">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r>
        <w:rPr>
          <w:rFonts w:ascii="Arial" w:hAnsi="Arial"/>
        </w:rPr>
        <w:t>Date  ……26.01.26.……………………………………….…………..……………</w:t>
      </w:r>
    </w:p>
    <w:p w14:paraId="6F5CD7FC" w14:textId="77777777" w:rsidR="009706F6" w:rsidRDefault="009706F6">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p>
    <w:p w14:paraId="57D6DA2D"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3. This dissertation is the result of my own independent work/investigation, except where otherwise stated.</w:t>
      </w:r>
    </w:p>
    <w:p w14:paraId="687CE575"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 xml:space="preserve">Other sources are acknowledged by footnotes giving explicit references. </w:t>
      </w:r>
    </w:p>
    <w:p w14:paraId="1A7BB60A"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A bibliography is appended.</w:t>
      </w:r>
    </w:p>
    <w:p w14:paraId="17034CC4"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rPr>
          <w:rFonts w:ascii="Arial" w:eastAsia="Arial" w:hAnsi="Arial" w:cs="Arial"/>
        </w:rPr>
      </w:pPr>
      <w:r>
        <w:rPr>
          <w:rFonts w:ascii="Arial" w:hAnsi="Arial"/>
        </w:rPr>
        <w:t>Name……</w:t>
      </w:r>
      <w:r>
        <w:rPr>
          <w:rFonts w:ascii="Arial" w:hAnsi="Arial"/>
          <w:lang w:val="da-DK"/>
        </w:rPr>
        <w:t>Tina J. Friis Auster</w:t>
      </w:r>
      <w:r>
        <w:rPr>
          <w:rFonts w:ascii="Arial" w:hAnsi="Arial"/>
        </w:rPr>
        <w:t>………………………….……….………</w:t>
      </w:r>
      <w:r>
        <w:rPr>
          <w:rFonts w:ascii="Arial" w:hAnsi="Arial"/>
          <w:lang w:val="da-DK"/>
        </w:rPr>
        <w:t>.</w:t>
      </w:r>
      <w:r>
        <w:rPr>
          <w:rFonts w:ascii="Arial" w:hAnsi="Arial"/>
        </w:rPr>
        <w:t>.…….….</w:t>
      </w:r>
    </w:p>
    <w:p w14:paraId="74A4B857" w14:textId="77777777" w:rsidR="009706F6" w:rsidRDefault="00000000">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r>
        <w:rPr>
          <w:rFonts w:ascii="Arial" w:hAnsi="Arial"/>
        </w:rPr>
        <w:t>Date:  ……26.01.26.…….……………………………….……………….…….….</w:t>
      </w:r>
    </w:p>
    <w:p w14:paraId="6E40EA32" w14:textId="77777777" w:rsidR="009706F6" w:rsidRDefault="00000000">
      <w:pPr>
        <w:pBdr>
          <w:top w:val="single" w:sz="4" w:space="0" w:color="000000"/>
          <w:left w:val="single" w:sz="4" w:space="0" w:color="000000"/>
          <w:bottom w:val="single" w:sz="4" w:space="0" w:color="000000"/>
          <w:right w:val="single" w:sz="4" w:space="0" w:color="000000"/>
        </w:pBdr>
        <w:rPr>
          <w:rFonts w:ascii="Arial" w:eastAsia="Arial" w:hAnsi="Arial" w:cs="Arial"/>
        </w:rPr>
      </w:pPr>
      <w:r>
        <w:rPr>
          <w:rFonts w:ascii="Arial" w:hAnsi="Arial"/>
        </w:rPr>
        <w:t xml:space="preserve">  </w:t>
      </w:r>
    </w:p>
    <w:p w14:paraId="4B658576"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 xml:space="preserve">4. I hereby give consent for my dissertation, if accepted, to be available for photocopying, interlibrary loan, and for deposit in the University’s digital repository </w:t>
      </w:r>
    </w:p>
    <w:p w14:paraId="10BDDF1B"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rPr>
          <w:rFonts w:ascii="Arial" w:eastAsia="Arial" w:hAnsi="Arial" w:cs="Arial"/>
        </w:rPr>
      </w:pPr>
      <w:r>
        <w:rPr>
          <w:rFonts w:ascii="Arial" w:hAnsi="Arial"/>
        </w:rPr>
        <w:t>Name……</w:t>
      </w:r>
      <w:r>
        <w:rPr>
          <w:rFonts w:ascii="Arial" w:hAnsi="Arial"/>
          <w:lang w:val="da-DK"/>
        </w:rPr>
        <w:t>Tina J. Friis Auster</w:t>
      </w:r>
      <w:r>
        <w:rPr>
          <w:rFonts w:ascii="Arial" w:hAnsi="Arial"/>
        </w:rPr>
        <w:t>………………</w:t>
      </w:r>
      <w:r>
        <w:rPr>
          <w:rFonts w:ascii="Arial" w:hAnsi="Arial"/>
          <w:lang w:val="da-DK"/>
        </w:rPr>
        <w:t>…</w:t>
      </w:r>
      <w:r>
        <w:rPr>
          <w:rFonts w:ascii="Arial" w:hAnsi="Arial"/>
        </w:rPr>
        <w:t>…………………………..……….</w:t>
      </w:r>
    </w:p>
    <w:p w14:paraId="5F24BD1D" w14:textId="77777777" w:rsidR="009706F6" w:rsidRDefault="00000000">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r>
        <w:rPr>
          <w:rFonts w:ascii="Arial" w:hAnsi="Arial"/>
        </w:rPr>
        <w:t>Date………26.01.26…………….………………….………………………..……..</w:t>
      </w:r>
    </w:p>
    <w:p w14:paraId="1F77E51E" w14:textId="77777777" w:rsidR="009706F6" w:rsidRDefault="009706F6">
      <w:pPr>
        <w:pBdr>
          <w:top w:val="single" w:sz="4" w:space="0" w:color="000000"/>
          <w:left w:val="single" w:sz="4" w:space="0" w:color="000000"/>
          <w:bottom w:val="single" w:sz="4" w:space="0" w:color="000000"/>
          <w:right w:val="single" w:sz="4" w:space="0" w:color="000000"/>
        </w:pBdr>
        <w:spacing w:line="360" w:lineRule="auto"/>
        <w:rPr>
          <w:rFonts w:ascii="Arial" w:eastAsia="Arial" w:hAnsi="Arial" w:cs="Arial"/>
        </w:rPr>
      </w:pPr>
    </w:p>
    <w:p w14:paraId="559D72BC"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b/>
          <w:bCs/>
        </w:rPr>
        <w:t>Supervisor’s Declaration</w:t>
      </w:r>
      <w:r>
        <w:rPr>
          <w:rFonts w:ascii="Arial" w:hAnsi="Arial"/>
        </w:rPr>
        <w:t>.</w:t>
      </w:r>
    </w:p>
    <w:p w14:paraId="1447710A" w14:textId="77777777" w:rsidR="009706F6" w:rsidRDefault="00000000">
      <w:pPr>
        <w:pBdr>
          <w:top w:val="single" w:sz="4" w:space="0" w:color="000000"/>
          <w:left w:val="single" w:sz="4" w:space="0" w:color="000000"/>
          <w:bottom w:val="single" w:sz="4" w:space="0" w:color="000000"/>
          <w:right w:val="single" w:sz="4" w:space="0" w:color="000000"/>
        </w:pBdr>
        <w:spacing w:after="120"/>
        <w:rPr>
          <w:rFonts w:ascii="Arial" w:eastAsia="Arial" w:hAnsi="Arial" w:cs="Arial"/>
        </w:rPr>
      </w:pPr>
      <w:r>
        <w:rPr>
          <w:rFonts w:ascii="Arial" w:hAnsi="Arial"/>
        </w:rPr>
        <w:t>I am satisfied that this work is the result of the student’s own efforts.</w:t>
      </w:r>
    </w:p>
    <w:p w14:paraId="13C83ED6"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rPr>
          <w:rFonts w:ascii="Arial" w:eastAsia="Arial" w:hAnsi="Arial" w:cs="Arial"/>
        </w:rPr>
      </w:pPr>
      <w:r>
        <w:rPr>
          <w:rFonts w:ascii="Arial" w:hAnsi="Arial"/>
        </w:rPr>
        <w:t>Signed:  …………………………………………………………………….….……</w:t>
      </w:r>
    </w:p>
    <w:p w14:paraId="041F660C" w14:textId="77777777" w:rsidR="009706F6" w:rsidRDefault="00000000">
      <w:pPr>
        <w:pBdr>
          <w:top w:val="single" w:sz="4" w:space="0" w:color="000000"/>
          <w:left w:val="single" w:sz="4" w:space="0" w:color="000000"/>
          <w:bottom w:val="single" w:sz="4" w:space="0" w:color="000000"/>
          <w:right w:val="single" w:sz="4" w:space="0" w:color="000000"/>
        </w:pBdr>
        <w:spacing w:after="120" w:line="360" w:lineRule="auto"/>
        <w:jc w:val="both"/>
        <w:rPr>
          <w:rFonts w:ascii="Arial" w:eastAsia="Arial" w:hAnsi="Arial" w:cs="Arial"/>
        </w:rPr>
      </w:pPr>
      <w:r>
        <w:rPr>
          <w:rFonts w:ascii="Arial" w:hAnsi="Arial"/>
        </w:rPr>
        <w:t>Date: …………………………………………………………………………………</w:t>
      </w:r>
    </w:p>
    <w:p w14:paraId="439A86B8" w14:textId="77777777" w:rsidR="009706F6" w:rsidRDefault="009706F6">
      <w:pPr>
        <w:rPr>
          <w:rFonts w:ascii="Arial" w:eastAsia="Arial" w:hAnsi="Arial" w:cs="Arial"/>
        </w:rPr>
      </w:pPr>
    </w:p>
    <w:p w14:paraId="1A2F08B4" w14:textId="77777777" w:rsidR="009706F6" w:rsidRDefault="00000000">
      <w:pPr>
        <w:jc w:val="center"/>
        <w:outlineLvl w:val="0"/>
        <w:rPr>
          <w:rFonts w:ascii="Arial" w:eastAsia="Arial" w:hAnsi="Arial" w:cs="Arial"/>
          <w:b/>
          <w:bCs/>
        </w:rPr>
      </w:pPr>
      <w:r>
        <w:rPr>
          <w:rFonts w:ascii="Arial" w:hAnsi="Arial"/>
          <w:b/>
          <w:bCs/>
        </w:rPr>
        <w:t>University of Wales Trinity Saint David</w:t>
      </w:r>
    </w:p>
    <w:p w14:paraId="196D9C49" w14:textId="77777777" w:rsidR="009706F6" w:rsidRDefault="00000000">
      <w:pPr>
        <w:jc w:val="center"/>
        <w:outlineLvl w:val="0"/>
      </w:pPr>
      <w:r>
        <w:rPr>
          <w:rFonts w:ascii="Arial" w:hAnsi="Arial"/>
          <w:b/>
          <w:bCs/>
        </w:rPr>
        <w:t>E-Thesis Deposit Agreement</w:t>
      </w:r>
      <w:r>
        <w:rPr>
          <w:rFonts w:ascii="Arial Unicode MS" w:eastAsia="Arial Unicode MS" w:hAnsi="Arial Unicode MS" w:cs="Arial Unicode MS"/>
        </w:rPr>
        <w:br w:type="page"/>
      </w:r>
    </w:p>
    <w:p w14:paraId="1D116D85" w14:textId="77777777" w:rsidR="009706F6" w:rsidRDefault="00000000">
      <w:pPr>
        <w:outlineLvl w:val="0"/>
        <w:rPr>
          <w:rFonts w:ascii="Arial" w:eastAsia="Arial" w:hAnsi="Arial" w:cs="Arial"/>
          <w:b/>
          <w:bCs/>
        </w:rPr>
      </w:pPr>
      <w:r>
        <w:rPr>
          <w:rFonts w:ascii="Arial" w:hAnsi="Arial"/>
          <w:b/>
          <w:bCs/>
        </w:rPr>
        <w:lastRenderedPageBreak/>
        <w:t>Details of the Work</w:t>
      </w:r>
    </w:p>
    <w:p w14:paraId="40A3485B" w14:textId="77777777" w:rsidR="009706F6" w:rsidRDefault="00000000">
      <w:pPr>
        <w:rPr>
          <w:rFonts w:ascii="Arial" w:eastAsia="Arial" w:hAnsi="Arial" w:cs="Arial"/>
        </w:rPr>
      </w:pPr>
      <w:r>
        <w:rPr>
          <w:rFonts w:ascii="Arial" w:hAnsi="Arial"/>
        </w:rPr>
        <w:t>I would like to deposit the following item in the digital repository maintained by the University, and/or in any other repository authorized for use by the University:</w:t>
      </w:r>
    </w:p>
    <w:p w14:paraId="531B9802" w14:textId="77777777" w:rsidR="009706F6" w:rsidRDefault="009706F6">
      <w:pPr>
        <w:rPr>
          <w:rFonts w:ascii="Arial" w:eastAsia="Arial" w:hAnsi="Arial" w:cs="Arial"/>
        </w:rPr>
      </w:pPr>
    </w:p>
    <w:p w14:paraId="64A37378" w14:textId="77777777" w:rsidR="009706F6" w:rsidRDefault="00000000">
      <w:pPr>
        <w:rPr>
          <w:rFonts w:ascii="Arial" w:eastAsia="Arial" w:hAnsi="Arial" w:cs="Arial"/>
          <w:b/>
          <w:bCs/>
        </w:rPr>
      </w:pPr>
      <w:r>
        <w:rPr>
          <w:rFonts w:ascii="Arial" w:hAnsi="Arial"/>
          <w:b/>
          <w:bCs/>
        </w:rPr>
        <w:t>Title</w:t>
      </w:r>
      <w:r>
        <w:rPr>
          <w:rFonts w:ascii="Arial" w:hAnsi="Arial"/>
          <w:b/>
          <w:bCs/>
          <w:lang w:val="da-DK"/>
        </w:rPr>
        <w:t xml:space="preserve">: </w:t>
      </w:r>
      <w:r>
        <w:rPr>
          <w:rFonts w:ascii="Arial" w:hAnsi="Arial"/>
          <w:b/>
          <w:bCs/>
        </w:rPr>
        <w:t>Prevalence of cosmologies from the Old Norse narratives in the Asetro communities in Denmark in 2025.</w:t>
      </w:r>
    </w:p>
    <w:p w14:paraId="6D91AE43" w14:textId="77777777" w:rsidR="009706F6" w:rsidRDefault="009706F6">
      <w:pPr>
        <w:rPr>
          <w:rFonts w:ascii="Arial" w:eastAsia="Arial" w:hAnsi="Arial" w:cs="Arial"/>
        </w:rPr>
      </w:pPr>
    </w:p>
    <w:p w14:paraId="08D74138" w14:textId="77777777" w:rsidR="009706F6" w:rsidRDefault="00000000">
      <w:pPr>
        <w:rPr>
          <w:rFonts w:ascii="Arial" w:eastAsia="Arial" w:hAnsi="Arial" w:cs="Arial"/>
        </w:rPr>
      </w:pPr>
      <w:r>
        <w:rPr>
          <w:rFonts w:ascii="Arial" w:hAnsi="Arial"/>
        </w:rPr>
        <w:t>This item is a product of my own research endeavours and is covered by the agreement below in which the item is referred to as “the Work”.  .</w:t>
      </w:r>
    </w:p>
    <w:p w14:paraId="44EDC501" w14:textId="77777777" w:rsidR="009706F6" w:rsidRDefault="009706F6">
      <w:pPr>
        <w:rPr>
          <w:rFonts w:ascii="Arial" w:eastAsia="Arial" w:hAnsi="Arial" w:cs="Arial"/>
        </w:rPr>
      </w:pPr>
    </w:p>
    <w:p w14:paraId="70AB9206" w14:textId="77777777" w:rsidR="009706F6" w:rsidRDefault="00000000">
      <w:pPr>
        <w:rPr>
          <w:rFonts w:ascii="Arial" w:eastAsia="Arial" w:hAnsi="Arial" w:cs="Arial"/>
        </w:rPr>
      </w:pPr>
      <w:r>
        <w:rPr>
          <w:rFonts w:ascii="Arial" w:hAnsi="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10DE825" w14:textId="77777777" w:rsidR="009706F6" w:rsidRDefault="009706F6">
      <w:pPr>
        <w:rPr>
          <w:rFonts w:ascii="Arial" w:eastAsia="Arial" w:hAnsi="Arial" w:cs="Arial"/>
        </w:rPr>
      </w:pPr>
    </w:p>
    <w:p w14:paraId="0D8F7F94" w14:textId="77777777" w:rsidR="009706F6" w:rsidRDefault="00000000">
      <w:pPr>
        <w:outlineLvl w:val="0"/>
        <w:rPr>
          <w:rFonts w:ascii="Arial" w:eastAsia="Arial" w:hAnsi="Arial" w:cs="Arial"/>
          <w:b/>
          <w:bCs/>
        </w:rPr>
      </w:pPr>
      <w:r>
        <w:rPr>
          <w:rFonts w:ascii="Arial" w:hAnsi="Arial"/>
          <w:b/>
          <w:bCs/>
        </w:rPr>
        <w:t>UW: TSD Digital Repository</w:t>
      </w:r>
    </w:p>
    <w:p w14:paraId="551E03B8" w14:textId="77777777" w:rsidR="009706F6" w:rsidRDefault="00000000">
      <w:pPr>
        <w:rPr>
          <w:rFonts w:ascii="Arial" w:eastAsia="Arial" w:hAnsi="Arial" w:cs="Arial"/>
        </w:rPr>
      </w:pPr>
      <w:r>
        <w:rPr>
          <w:rFonts w:ascii="Arial" w:hAnsi="Arial"/>
        </w:rPr>
        <w:t>I understand that work deposited in the digital repository will be accessible to a wide variety of people and institutions, including automated agents and search engines via the World Wide Web.</w:t>
      </w:r>
    </w:p>
    <w:p w14:paraId="7B817C99" w14:textId="77777777" w:rsidR="009706F6" w:rsidRDefault="009706F6">
      <w:pPr>
        <w:rPr>
          <w:rFonts w:ascii="Arial" w:eastAsia="Arial" w:hAnsi="Arial" w:cs="Arial"/>
        </w:rPr>
      </w:pPr>
    </w:p>
    <w:p w14:paraId="3195FE82" w14:textId="77777777" w:rsidR="009706F6" w:rsidRDefault="00000000">
      <w:pPr>
        <w:rPr>
          <w:rFonts w:ascii="Arial" w:eastAsia="Arial" w:hAnsi="Arial" w:cs="Arial"/>
          <w:color w:val="FF0000"/>
          <w:u w:color="FF0000"/>
        </w:rPr>
      </w:pPr>
      <w:r>
        <w:rPr>
          <w:rFonts w:ascii="Arial" w:hAnsi="Arial"/>
        </w:rPr>
        <w:t>I understand that once the Work is deposited, the item and its metadata may be incorporated into public access catalogues or services, such as national databases of electronic theses.</w:t>
      </w:r>
    </w:p>
    <w:p w14:paraId="62517DB1" w14:textId="77777777" w:rsidR="009706F6" w:rsidRDefault="009706F6">
      <w:pPr>
        <w:rPr>
          <w:rFonts w:ascii="Arial" w:eastAsia="Arial" w:hAnsi="Arial" w:cs="Arial"/>
          <w:color w:val="FF0000"/>
          <w:u w:color="FF0000"/>
        </w:rPr>
      </w:pPr>
    </w:p>
    <w:p w14:paraId="6B4FDF8B" w14:textId="77777777" w:rsidR="009706F6" w:rsidRDefault="00000000">
      <w:pPr>
        <w:outlineLvl w:val="0"/>
        <w:rPr>
          <w:rFonts w:ascii="Arial" w:eastAsia="Arial" w:hAnsi="Arial" w:cs="Arial"/>
          <w:b/>
          <w:bCs/>
        </w:rPr>
      </w:pPr>
      <w:r>
        <w:rPr>
          <w:rFonts w:ascii="Arial" w:eastAsia="Arial" w:hAnsi="Arial" w:cs="Arial"/>
          <w:b/>
          <w:bCs/>
        </w:rPr>
        <w:tab/>
        <w:t>I agree as follows:</w:t>
      </w:r>
    </w:p>
    <w:p w14:paraId="723FB514" w14:textId="77777777" w:rsidR="009706F6" w:rsidRDefault="00000000">
      <w:pPr>
        <w:numPr>
          <w:ilvl w:val="0"/>
          <w:numId w:val="2"/>
        </w:numPr>
        <w:rPr>
          <w:rFonts w:ascii="Arial" w:hAnsi="Arial"/>
        </w:rPr>
      </w:pPr>
      <w:r>
        <w:rPr>
          <w:rFonts w:ascii="Arial" w:hAnsi="Arial"/>
        </w:rPr>
        <w:t>That I am the author or have the authority of the author/s to make this agreement and do hereby give the University of Wales: Trinity Saint David the right to make available the Work in the way described above.</w:t>
      </w:r>
    </w:p>
    <w:p w14:paraId="1112BB87" w14:textId="77777777" w:rsidR="009706F6" w:rsidRDefault="00000000">
      <w:pPr>
        <w:numPr>
          <w:ilvl w:val="0"/>
          <w:numId w:val="2"/>
        </w:numPr>
        <w:rPr>
          <w:rFonts w:ascii="Arial" w:hAnsi="Arial"/>
        </w:rPr>
      </w:pPr>
      <w:r>
        <w:rPr>
          <w:rFonts w:ascii="Arial" w:hAnsi="Arial"/>
        </w:rPr>
        <w:t>That I have exercised reasonable care to ensure that the Work is original, and to the best of my knowledge, does not breach any laws including those relating to defamation, libel and copyright.</w:t>
      </w:r>
    </w:p>
    <w:p w14:paraId="16B0D5E1" w14:textId="77777777" w:rsidR="009706F6" w:rsidRDefault="00000000">
      <w:pPr>
        <w:numPr>
          <w:ilvl w:val="0"/>
          <w:numId w:val="2"/>
        </w:numPr>
        <w:rPr>
          <w:rFonts w:ascii="Arial" w:hAnsi="Arial"/>
        </w:rPr>
      </w:pPr>
      <w:r>
        <w:rPr>
          <w:rFonts w:ascii="Arial" w:hAnsi="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i/>
          <w:iCs/>
        </w:rPr>
        <w:t>or</w:t>
      </w:r>
      <w:r>
        <w:rPr>
          <w:rFonts w:ascii="Arial" w:hAnsi="Arial"/>
        </w:rPr>
        <w:t xml:space="preserve"> that I have identified and removed that material for which adequate permission has not been obtained and which will be inaccessible via the digital repository</w:t>
      </w:r>
    </w:p>
    <w:p w14:paraId="1909D62F" w14:textId="77777777" w:rsidR="009706F6" w:rsidRDefault="00000000">
      <w:pPr>
        <w:numPr>
          <w:ilvl w:val="0"/>
          <w:numId w:val="2"/>
        </w:numPr>
        <w:rPr>
          <w:rFonts w:ascii="Arial" w:hAnsi="Arial"/>
        </w:rPr>
      </w:pPr>
      <w:r>
        <w:rPr>
          <w:rFonts w:ascii="Arial" w:hAnsi="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296A7A74" w14:textId="77777777" w:rsidR="009706F6" w:rsidRDefault="00000000">
      <w:pPr>
        <w:numPr>
          <w:ilvl w:val="0"/>
          <w:numId w:val="2"/>
        </w:numPr>
        <w:rPr>
          <w:rFonts w:ascii="Arial" w:hAnsi="Arial"/>
        </w:rPr>
      </w:pPr>
      <w:r>
        <w:rPr>
          <w:rFonts w:ascii="Arial" w:hAnsi="Arial"/>
        </w:rPr>
        <w:t>That I undertake to indemnify the University of Wales: Trinity Saint David against all actions, suits, proceedings, claims, demands and costs occasioned by the University in consequence of any breach of this agreement</w:t>
      </w:r>
    </w:p>
    <w:p w14:paraId="74E88283" w14:textId="77777777" w:rsidR="009706F6" w:rsidRDefault="009706F6">
      <w:pPr>
        <w:jc w:val="both"/>
        <w:rPr>
          <w:rFonts w:ascii="Arial" w:eastAsia="Arial" w:hAnsi="Arial" w:cs="Arial"/>
        </w:rPr>
      </w:pPr>
    </w:p>
    <w:p w14:paraId="16E3DBA5" w14:textId="77777777" w:rsidR="009706F6" w:rsidRDefault="009706F6">
      <w:pPr>
        <w:jc w:val="both"/>
        <w:rPr>
          <w:rFonts w:ascii="Arial" w:eastAsia="Arial" w:hAnsi="Arial" w:cs="Arial"/>
        </w:rPr>
      </w:pPr>
    </w:p>
    <w:p w14:paraId="3E6E0CC0" w14:textId="77777777" w:rsidR="009706F6" w:rsidRDefault="00000000">
      <w:pPr>
        <w:outlineLvl w:val="0"/>
        <w:rPr>
          <w:rFonts w:ascii="Arial" w:eastAsia="Arial" w:hAnsi="Arial" w:cs="Arial"/>
          <w:b/>
          <w:bCs/>
        </w:rPr>
      </w:pPr>
      <w:r>
        <w:rPr>
          <w:rFonts w:ascii="Arial" w:hAnsi="Arial"/>
          <w:b/>
          <w:bCs/>
        </w:rPr>
        <w:t>Name: ……</w:t>
      </w:r>
      <w:r>
        <w:rPr>
          <w:rFonts w:ascii="Arial" w:hAnsi="Arial"/>
          <w:b/>
          <w:bCs/>
          <w:lang w:val="da-DK"/>
        </w:rPr>
        <w:t>Tina J. Friis Auster</w:t>
      </w:r>
      <w:r>
        <w:rPr>
          <w:rFonts w:ascii="Arial" w:hAnsi="Arial"/>
          <w:b/>
          <w:bCs/>
        </w:rPr>
        <w:t xml:space="preserve">……………………………………………….  </w:t>
      </w:r>
    </w:p>
    <w:p w14:paraId="1EEC0A5A" w14:textId="77777777" w:rsidR="009706F6" w:rsidRDefault="009706F6">
      <w:pPr>
        <w:outlineLvl w:val="0"/>
        <w:rPr>
          <w:rFonts w:ascii="Arial" w:eastAsia="Arial" w:hAnsi="Arial" w:cs="Arial"/>
          <w:b/>
          <w:bCs/>
        </w:rPr>
      </w:pPr>
    </w:p>
    <w:p w14:paraId="6055E80C" w14:textId="77777777" w:rsidR="009706F6" w:rsidRDefault="00000000">
      <w:pPr>
        <w:outlineLvl w:val="0"/>
        <w:rPr>
          <w:rFonts w:ascii="Arial" w:eastAsia="Arial" w:hAnsi="Arial" w:cs="Arial"/>
          <w:b/>
          <w:bCs/>
        </w:rPr>
      </w:pPr>
      <w:r>
        <w:rPr>
          <w:rFonts w:ascii="Arial" w:hAnsi="Arial"/>
          <w:b/>
          <w:bCs/>
        </w:rPr>
        <w:t>Date:  ……26.01.26……………………………………………………………..</w:t>
      </w:r>
    </w:p>
    <w:p w14:paraId="5AB40DE4" w14:textId="77777777" w:rsidR="009706F6" w:rsidRDefault="009706F6">
      <w:pPr>
        <w:rPr>
          <w:rFonts w:ascii="Arial" w:eastAsia="Arial" w:hAnsi="Arial" w:cs="Arial"/>
          <w:b/>
          <w:bCs/>
        </w:rPr>
      </w:pPr>
    </w:p>
    <w:p w14:paraId="4885D57F" w14:textId="77777777" w:rsidR="009706F6" w:rsidRDefault="009706F6">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ectPr w:rsidR="009706F6">
          <w:headerReference w:type="default" r:id="rId10"/>
          <w:footerReference w:type="default" r:id="rId11"/>
          <w:pgSz w:w="11906" w:h="16838"/>
          <w:pgMar w:top="1701" w:right="1134" w:bottom="1134" w:left="1134" w:header="850" w:footer="720" w:gutter="0"/>
          <w:cols w:space="720"/>
        </w:sectPr>
      </w:pPr>
    </w:p>
    <w:p w14:paraId="515C31A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336" w:lineRule="auto"/>
        <w:rPr>
          <w:rFonts w:ascii="Arial" w:eastAsia="Arial" w:hAnsi="Arial" w:cs="Arial"/>
          <w:b/>
          <w:bCs/>
          <w:sz w:val="22"/>
          <w:szCs w:val="22"/>
        </w:rPr>
      </w:pPr>
      <w:r>
        <w:rPr>
          <w:b/>
          <w:bCs/>
          <w:sz w:val="22"/>
          <w:szCs w:val="22"/>
          <w:lang w:val="en-US"/>
        </w:rPr>
        <w:lastRenderedPageBreak/>
        <w:t>P</w:t>
      </w:r>
      <w:r>
        <w:rPr>
          <w:b/>
          <w:bCs/>
          <w:sz w:val="22"/>
          <w:szCs w:val="22"/>
        </w:rPr>
        <w:t xml:space="preserve">revalence of </w:t>
      </w:r>
      <w:r>
        <w:rPr>
          <w:b/>
          <w:bCs/>
          <w:sz w:val="22"/>
          <w:szCs w:val="22"/>
          <w:lang w:val="en-US"/>
        </w:rPr>
        <w:t xml:space="preserve">cosmologies from the </w:t>
      </w:r>
      <w:r>
        <w:rPr>
          <w:b/>
          <w:bCs/>
          <w:sz w:val="22"/>
          <w:szCs w:val="22"/>
        </w:rPr>
        <w:t>Old Norse</w:t>
      </w:r>
      <w:r>
        <w:rPr>
          <w:b/>
          <w:bCs/>
          <w:sz w:val="22"/>
          <w:szCs w:val="22"/>
          <w:lang w:val="en-US"/>
        </w:rPr>
        <w:t xml:space="preserve"> narratives</w:t>
      </w:r>
      <w:r>
        <w:rPr>
          <w:b/>
          <w:bCs/>
          <w:sz w:val="22"/>
          <w:szCs w:val="22"/>
        </w:rPr>
        <w:t xml:space="preserve"> in</w:t>
      </w:r>
      <w:r>
        <w:rPr>
          <w:b/>
          <w:bCs/>
          <w:sz w:val="22"/>
          <w:szCs w:val="22"/>
          <w:lang w:val="en-US"/>
        </w:rPr>
        <w:t xml:space="preserve"> the</w:t>
      </w:r>
      <w:r>
        <w:rPr>
          <w:b/>
          <w:bCs/>
          <w:sz w:val="22"/>
          <w:szCs w:val="22"/>
        </w:rPr>
        <w:t xml:space="preserve"> Asetro communities in Denmark in 2025</w:t>
      </w:r>
    </w:p>
    <w:p w14:paraId="58EA405D" w14:textId="77777777" w:rsidR="009706F6" w:rsidRDefault="009706F6">
      <w:pPr>
        <w:pStyle w:val="Body"/>
        <w:tabs>
          <w:tab w:val="left" w:pos="283"/>
          <w:tab w:val="left" w:pos="567"/>
          <w:tab w:val="right" w:pos="9468"/>
          <w:tab w:val="left" w:pos="9622"/>
        </w:tabs>
        <w:spacing w:line="288" w:lineRule="auto"/>
        <w:rPr>
          <w:rFonts w:ascii="Arial" w:eastAsia="Arial" w:hAnsi="Arial" w:cs="Arial"/>
          <w:b/>
          <w:bCs/>
        </w:rPr>
      </w:pPr>
    </w:p>
    <w:p w14:paraId="2DB4286C" w14:textId="77777777" w:rsidR="009706F6" w:rsidRDefault="00000000">
      <w:pPr>
        <w:pStyle w:val="Body"/>
        <w:tabs>
          <w:tab w:val="left" w:pos="283"/>
          <w:tab w:val="left" w:pos="567"/>
          <w:tab w:val="right" w:pos="9468"/>
          <w:tab w:val="left" w:pos="9622"/>
        </w:tabs>
        <w:spacing w:line="288" w:lineRule="auto"/>
        <w:rPr>
          <w:b/>
          <w:bCs/>
          <w:sz w:val="28"/>
          <w:szCs w:val="28"/>
        </w:rPr>
      </w:pPr>
      <w:r>
        <w:rPr>
          <w:b/>
          <w:bCs/>
          <w:sz w:val="28"/>
          <w:szCs w:val="28"/>
          <w:lang w:val="en-US"/>
        </w:rPr>
        <w:t>Contents</w:t>
      </w:r>
    </w:p>
    <w:bookmarkStart w:id="0" w:name="_TOCRange"/>
    <w:p w14:paraId="737F7BA4" w14:textId="77777777" w:rsidR="009706F6" w:rsidRDefault="00000000">
      <w:pPr>
        <w:pStyle w:val="Body"/>
        <w:tabs>
          <w:tab w:val="left" w:pos="283"/>
          <w:tab w:val="left" w:pos="567"/>
          <w:tab w:val="right" w:pos="9468"/>
          <w:tab w:val="left" w:pos="9622"/>
        </w:tabs>
        <w:spacing w:line="264" w:lineRule="auto"/>
      </w:pPr>
      <w:r>
        <w:rPr>
          <w:b/>
          <w:bCs/>
          <w:sz w:val="28"/>
          <w:szCs w:val="28"/>
        </w:rPr>
        <w:fldChar w:fldCharType="begin"/>
      </w:r>
      <w:r>
        <w:rPr>
          <w:b/>
          <w:bCs/>
          <w:sz w:val="28"/>
          <w:szCs w:val="28"/>
        </w:rPr>
        <w:instrText xml:space="preserve"> TOC \o 1-4 \t "APPENDIX, 5"\b _TOCRange </w:instrText>
      </w:r>
      <w:r>
        <w:rPr>
          <w:b/>
          <w:bCs/>
          <w:sz w:val="28"/>
          <w:szCs w:val="28"/>
        </w:rPr>
        <w:fldChar w:fldCharType="separate"/>
      </w:r>
    </w:p>
    <w:p w14:paraId="7CB73C8F" w14:textId="77777777" w:rsidR="009706F6" w:rsidRDefault="00000000">
      <w:pPr>
        <w:pStyle w:val="TOC1"/>
      </w:pPr>
      <w:r>
        <w:rPr>
          <w:lang w:val="en-US"/>
        </w:rPr>
        <w:t>Acknowledgements</w:t>
      </w:r>
      <w:r>
        <w:rPr>
          <w:lang w:val="en-US"/>
        </w:rPr>
        <w:tab/>
      </w:r>
      <w:r>
        <w:fldChar w:fldCharType="begin"/>
      </w:r>
      <w:r>
        <w:instrText xml:space="preserve"> PAGEREF _Toc \h </w:instrText>
      </w:r>
      <w:r>
        <w:fldChar w:fldCharType="separate"/>
      </w:r>
      <w:r>
        <w:t>3</w:t>
      </w:r>
      <w:r>
        <w:fldChar w:fldCharType="end"/>
      </w:r>
    </w:p>
    <w:p w14:paraId="1C9B2F11" w14:textId="77777777" w:rsidR="009706F6" w:rsidRDefault="00000000">
      <w:pPr>
        <w:pStyle w:val="TOC1"/>
      </w:pPr>
      <w:r>
        <w:rPr>
          <w:lang w:val="de-DE"/>
        </w:rPr>
        <w:t>Abstract</w:t>
      </w:r>
      <w:r>
        <w:rPr>
          <w:lang w:val="de-DE"/>
        </w:rPr>
        <w:tab/>
      </w:r>
      <w:r>
        <w:fldChar w:fldCharType="begin"/>
      </w:r>
      <w:r>
        <w:instrText xml:space="preserve"> PAGEREF _Toc1 \h </w:instrText>
      </w:r>
      <w:r>
        <w:fldChar w:fldCharType="separate"/>
      </w:r>
      <w:r>
        <w:t>4</w:t>
      </w:r>
      <w:r>
        <w:fldChar w:fldCharType="end"/>
      </w:r>
    </w:p>
    <w:p w14:paraId="08694F0F" w14:textId="77777777" w:rsidR="009706F6" w:rsidRDefault="00000000">
      <w:pPr>
        <w:pStyle w:val="TOC1"/>
      </w:pPr>
      <w:r>
        <w:rPr>
          <w:lang w:val="fr-FR"/>
        </w:rPr>
        <w:t>Introduction</w:t>
      </w:r>
      <w:r>
        <w:rPr>
          <w:lang w:val="fr-FR"/>
        </w:rPr>
        <w:tab/>
      </w:r>
      <w:r>
        <w:fldChar w:fldCharType="begin"/>
      </w:r>
      <w:r>
        <w:instrText xml:space="preserve"> PAGEREF _Toc2 \h </w:instrText>
      </w:r>
      <w:r>
        <w:fldChar w:fldCharType="separate"/>
      </w:r>
      <w:r>
        <w:t>5</w:t>
      </w:r>
      <w:r>
        <w:fldChar w:fldCharType="end"/>
      </w:r>
    </w:p>
    <w:p w14:paraId="4B0AA88C" w14:textId="77777777" w:rsidR="009706F6" w:rsidRDefault="00000000">
      <w:pPr>
        <w:pStyle w:val="TOC1"/>
      </w:pPr>
      <w:r>
        <w:rPr>
          <w:lang w:val="en-US"/>
        </w:rPr>
        <w:t>Literature Review</w:t>
      </w:r>
      <w:r>
        <w:rPr>
          <w:lang w:val="en-US"/>
        </w:rPr>
        <w:tab/>
      </w:r>
      <w:r>
        <w:fldChar w:fldCharType="begin"/>
      </w:r>
      <w:r>
        <w:instrText xml:space="preserve"> PAGEREF _Toc3 \h </w:instrText>
      </w:r>
      <w:r>
        <w:fldChar w:fldCharType="separate"/>
      </w:r>
      <w:r>
        <w:t>7</w:t>
      </w:r>
      <w:r>
        <w:fldChar w:fldCharType="end"/>
      </w:r>
    </w:p>
    <w:p w14:paraId="72F0E23E" w14:textId="77777777" w:rsidR="009706F6" w:rsidRDefault="00000000">
      <w:pPr>
        <w:pStyle w:val="TOC3"/>
      </w:pPr>
      <w:r>
        <w:rPr>
          <w:lang w:val="en-US"/>
        </w:rPr>
        <w:t>The Asetro and Old Norse Narratives</w:t>
      </w:r>
      <w:r>
        <w:rPr>
          <w:lang w:val="en-US"/>
        </w:rPr>
        <w:tab/>
      </w:r>
      <w:r>
        <w:fldChar w:fldCharType="begin"/>
      </w:r>
      <w:r>
        <w:instrText xml:space="preserve"> PAGEREF _Toc4 \h </w:instrText>
      </w:r>
      <w:r>
        <w:fldChar w:fldCharType="separate"/>
      </w:r>
      <w:r>
        <w:t>7</w:t>
      </w:r>
      <w:r>
        <w:fldChar w:fldCharType="end"/>
      </w:r>
    </w:p>
    <w:p w14:paraId="1E244722" w14:textId="77777777" w:rsidR="009706F6" w:rsidRDefault="00000000">
      <w:pPr>
        <w:pStyle w:val="TOC3"/>
      </w:pPr>
      <w:r>
        <w:rPr>
          <w:lang w:val="en-US"/>
        </w:rPr>
        <w:t>The Danish Asetro</w:t>
      </w:r>
      <w:r>
        <w:rPr>
          <w:lang w:val="en-US"/>
        </w:rPr>
        <w:tab/>
      </w:r>
      <w:r>
        <w:fldChar w:fldCharType="begin"/>
      </w:r>
      <w:r>
        <w:instrText xml:space="preserve"> PAGEREF _Toc5 \h </w:instrText>
      </w:r>
      <w:r>
        <w:fldChar w:fldCharType="separate"/>
      </w:r>
      <w:r>
        <w:t>10</w:t>
      </w:r>
      <w:r>
        <w:fldChar w:fldCharType="end"/>
      </w:r>
    </w:p>
    <w:p w14:paraId="70C99853" w14:textId="77777777" w:rsidR="009706F6" w:rsidRDefault="00000000">
      <w:pPr>
        <w:pStyle w:val="TOC3"/>
      </w:pPr>
      <w:r>
        <w:rPr>
          <w:lang w:val="en-US"/>
        </w:rPr>
        <w:t>The Old Norse Narratives</w:t>
      </w:r>
      <w:r>
        <w:rPr>
          <w:lang w:val="en-US"/>
        </w:rPr>
        <w:tab/>
      </w:r>
      <w:r>
        <w:fldChar w:fldCharType="begin"/>
      </w:r>
      <w:r>
        <w:instrText xml:space="preserve"> PAGEREF _Toc6 \h </w:instrText>
      </w:r>
      <w:r>
        <w:fldChar w:fldCharType="separate"/>
      </w:r>
      <w:r>
        <w:t>12</w:t>
      </w:r>
      <w:r>
        <w:fldChar w:fldCharType="end"/>
      </w:r>
    </w:p>
    <w:p w14:paraId="00E5921B" w14:textId="77777777" w:rsidR="009706F6" w:rsidRDefault="00000000">
      <w:pPr>
        <w:pStyle w:val="TOC3"/>
      </w:pPr>
      <w:r>
        <w:rPr>
          <w:lang w:val="en-US"/>
        </w:rPr>
        <w:t>Narratives of The Sky</w:t>
      </w:r>
      <w:r>
        <w:rPr>
          <w:lang w:val="en-US"/>
        </w:rPr>
        <w:tab/>
      </w:r>
      <w:r>
        <w:fldChar w:fldCharType="begin"/>
      </w:r>
      <w:r>
        <w:instrText xml:space="preserve"> PAGEREF _Toc7 \h </w:instrText>
      </w:r>
      <w:r>
        <w:fldChar w:fldCharType="separate"/>
      </w:r>
      <w:r>
        <w:t>14</w:t>
      </w:r>
      <w:r>
        <w:fldChar w:fldCharType="end"/>
      </w:r>
    </w:p>
    <w:p w14:paraId="0222C34B" w14:textId="77777777" w:rsidR="009706F6" w:rsidRDefault="00000000">
      <w:pPr>
        <w:pStyle w:val="TOC3"/>
      </w:pPr>
      <w:r>
        <w:rPr>
          <w:lang w:val="en-US"/>
        </w:rPr>
        <w:t>Cosmologies and Philosophies</w:t>
      </w:r>
      <w:r>
        <w:rPr>
          <w:lang w:val="en-US"/>
        </w:rPr>
        <w:tab/>
      </w:r>
      <w:r>
        <w:fldChar w:fldCharType="begin"/>
      </w:r>
      <w:r>
        <w:instrText xml:space="preserve"> PAGEREF _Toc8 \h </w:instrText>
      </w:r>
      <w:r>
        <w:fldChar w:fldCharType="separate"/>
      </w:r>
      <w:r>
        <w:t>16</w:t>
      </w:r>
      <w:r>
        <w:fldChar w:fldCharType="end"/>
      </w:r>
    </w:p>
    <w:p w14:paraId="0AAAD18B" w14:textId="77777777" w:rsidR="009706F6" w:rsidRDefault="00000000">
      <w:pPr>
        <w:pStyle w:val="TOC3"/>
      </w:pPr>
      <w:r>
        <w:rPr>
          <w:lang w:val="it-IT"/>
        </w:rPr>
        <w:t>Sacrifices</w:t>
      </w:r>
      <w:r>
        <w:rPr>
          <w:lang w:val="it-IT"/>
        </w:rPr>
        <w:tab/>
      </w:r>
      <w:r>
        <w:fldChar w:fldCharType="begin"/>
      </w:r>
      <w:r>
        <w:instrText xml:space="preserve"> PAGEREF _Toc9 \h </w:instrText>
      </w:r>
      <w:r>
        <w:fldChar w:fldCharType="separate"/>
      </w:r>
      <w:r>
        <w:t>17</w:t>
      </w:r>
      <w:r>
        <w:fldChar w:fldCharType="end"/>
      </w:r>
    </w:p>
    <w:p w14:paraId="5635706F" w14:textId="77777777" w:rsidR="009706F6" w:rsidRDefault="00000000">
      <w:pPr>
        <w:pStyle w:val="TOC1"/>
      </w:pPr>
      <w:r>
        <w:rPr>
          <w:lang w:val="en-US"/>
        </w:rPr>
        <w:t>Methodology</w:t>
      </w:r>
      <w:r>
        <w:rPr>
          <w:lang w:val="en-US"/>
        </w:rPr>
        <w:tab/>
      </w:r>
      <w:r>
        <w:fldChar w:fldCharType="begin"/>
      </w:r>
      <w:r>
        <w:instrText xml:space="preserve"> PAGEREF _Toc10 \h </w:instrText>
      </w:r>
      <w:r>
        <w:fldChar w:fldCharType="separate"/>
      </w:r>
      <w:r>
        <w:t>20</w:t>
      </w:r>
      <w:r>
        <w:fldChar w:fldCharType="end"/>
      </w:r>
    </w:p>
    <w:p w14:paraId="5B2746F5" w14:textId="77777777" w:rsidR="009706F6" w:rsidRDefault="00000000">
      <w:pPr>
        <w:pStyle w:val="TOC1"/>
      </w:pPr>
      <w:r>
        <w:rPr>
          <w:lang w:val="en-US"/>
        </w:rPr>
        <w:t>Discussion</w:t>
      </w:r>
      <w:r>
        <w:rPr>
          <w:lang w:val="en-US"/>
        </w:rPr>
        <w:tab/>
      </w:r>
      <w:r>
        <w:fldChar w:fldCharType="begin"/>
      </w:r>
      <w:r>
        <w:instrText xml:space="preserve"> PAGEREF _Toc11 \h </w:instrText>
      </w:r>
      <w:r>
        <w:fldChar w:fldCharType="separate"/>
      </w:r>
      <w:r>
        <w:t>23</w:t>
      </w:r>
      <w:r>
        <w:fldChar w:fldCharType="end"/>
      </w:r>
    </w:p>
    <w:p w14:paraId="0CDA16AC" w14:textId="77777777" w:rsidR="009706F6" w:rsidRDefault="00000000">
      <w:pPr>
        <w:pStyle w:val="TOC3"/>
      </w:pPr>
      <w:r>
        <w:rPr>
          <w:lang w:val="it-IT"/>
        </w:rPr>
        <w:t>Quantitative Method</w:t>
      </w:r>
      <w:r>
        <w:rPr>
          <w:lang w:val="it-IT"/>
        </w:rPr>
        <w:tab/>
      </w:r>
      <w:r>
        <w:fldChar w:fldCharType="begin"/>
      </w:r>
      <w:r>
        <w:instrText xml:space="preserve"> PAGEREF _Toc12 \h </w:instrText>
      </w:r>
      <w:r>
        <w:fldChar w:fldCharType="separate"/>
      </w:r>
      <w:r>
        <w:t>24</w:t>
      </w:r>
      <w:r>
        <w:fldChar w:fldCharType="end"/>
      </w:r>
    </w:p>
    <w:p w14:paraId="25A48D04" w14:textId="77777777" w:rsidR="009706F6" w:rsidRDefault="00000000">
      <w:pPr>
        <w:pStyle w:val="TOC3"/>
      </w:pPr>
      <w:r>
        <w:rPr>
          <w:lang w:val="en-US"/>
        </w:rPr>
        <w:t>Qualitative Method</w:t>
      </w:r>
      <w:r>
        <w:rPr>
          <w:lang w:val="en-US"/>
        </w:rPr>
        <w:tab/>
      </w:r>
      <w:r>
        <w:fldChar w:fldCharType="begin"/>
      </w:r>
      <w:r>
        <w:instrText xml:space="preserve"> PAGEREF _Toc13 \h </w:instrText>
      </w:r>
      <w:r>
        <w:fldChar w:fldCharType="separate"/>
      </w:r>
      <w:r>
        <w:t>30</w:t>
      </w:r>
      <w:r>
        <w:fldChar w:fldCharType="end"/>
      </w:r>
    </w:p>
    <w:p w14:paraId="34C2A5B3" w14:textId="77777777" w:rsidR="009706F6" w:rsidRDefault="00000000">
      <w:pPr>
        <w:pStyle w:val="TOC3"/>
      </w:pPr>
      <w:r>
        <w:t>1  Old Norse Narratives</w:t>
      </w:r>
      <w:r>
        <w:tab/>
      </w:r>
      <w:r>
        <w:fldChar w:fldCharType="begin"/>
      </w:r>
      <w:r>
        <w:instrText xml:space="preserve"> PAGEREF _Toc14 \h </w:instrText>
      </w:r>
      <w:r>
        <w:fldChar w:fldCharType="separate"/>
      </w:r>
      <w:r>
        <w:t>32</w:t>
      </w:r>
      <w:r>
        <w:fldChar w:fldCharType="end"/>
      </w:r>
    </w:p>
    <w:p w14:paraId="2A5B964D" w14:textId="77777777" w:rsidR="009706F6" w:rsidRDefault="00000000">
      <w:pPr>
        <w:pStyle w:val="TOC4"/>
      </w:pPr>
      <w:r>
        <w:rPr>
          <w:lang w:val="en-US"/>
        </w:rPr>
        <w:t>1.1 The Eddas</w:t>
      </w:r>
      <w:r>
        <w:rPr>
          <w:lang w:val="en-US"/>
        </w:rPr>
        <w:tab/>
      </w:r>
      <w:r>
        <w:fldChar w:fldCharType="begin"/>
      </w:r>
      <w:r>
        <w:instrText xml:space="preserve"> PAGEREF _Toc15 \h </w:instrText>
      </w:r>
      <w:r>
        <w:fldChar w:fldCharType="separate"/>
      </w:r>
      <w:r>
        <w:t>33</w:t>
      </w:r>
      <w:r>
        <w:fldChar w:fldCharType="end"/>
      </w:r>
    </w:p>
    <w:p w14:paraId="16A1CC63" w14:textId="77777777" w:rsidR="009706F6" w:rsidRDefault="00000000">
      <w:pPr>
        <w:pStyle w:val="TOC4"/>
      </w:pPr>
      <w:r>
        <w:rPr>
          <w:lang w:val="pt-PT"/>
        </w:rPr>
        <w:t>1.2. The Hávamál</w:t>
      </w:r>
      <w:r>
        <w:rPr>
          <w:lang w:val="pt-PT"/>
        </w:rPr>
        <w:tab/>
      </w:r>
      <w:r>
        <w:fldChar w:fldCharType="begin"/>
      </w:r>
      <w:r>
        <w:instrText xml:space="preserve"> PAGEREF _Toc16 \h </w:instrText>
      </w:r>
      <w:r>
        <w:fldChar w:fldCharType="separate"/>
      </w:r>
      <w:r>
        <w:t>38</w:t>
      </w:r>
      <w:r>
        <w:fldChar w:fldCharType="end"/>
      </w:r>
    </w:p>
    <w:p w14:paraId="582A9F38" w14:textId="77777777" w:rsidR="009706F6" w:rsidRDefault="00000000">
      <w:pPr>
        <w:pStyle w:val="TOC3"/>
      </w:pPr>
      <w:r>
        <w:rPr>
          <w:lang w:val="en-US"/>
        </w:rPr>
        <w:t>2  Rituals, Blót and Sacrifice</w:t>
      </w:r>
      <w:r>
        <w:rPr>
          <w:lang w:val="en-US"/>
        </w:rPr>
        <w:tab/>
      </w:r>
      <w:r>
        <w:fldChar w:fldCharType="begin"/>
      </w:r>
      <w:r>
        <w:instrText xml:space="preserve"> PAGEREF _Toc17 \h </w:instrText>
      </w:r>
      <w:r>
        <w:fldChar w:fldCharType="separate"/>
      </w:r>
      <w:r>
        <w:t>47</w:t>
      </w:r>
      <w:r>
        <w:fldChar w:fldCharType="end"/>
      </w:r>
    </w:p>
    <w:p w14:paraId="762B1C74" w14:textId="77777777" w:rsidR="009706F6" w:rsidRDefault="00000000">
      <w:pPr>
        <w:pStyle w:val="TOC3"/>
      </w:pPr>
      <w:r>
        <w:rPr>
          <w:lang w:val="en-US"/>
        </w:rPr>
        <w:t>3  Nature, Cosmology and Astronomy</w:t>
      </w:r>
      <w:r>
        <w:rPr>
          <w:lang w:val="en-US"/>
        </w:rPr>
        <w:tab/>
      </w:r>
      <w:r>
        <w:fldChar w:fldCharType="begin"/>
      </w:r>
      <w:r>
        <w:instrText xml:space="preserve"> PAGEREF _Toc18 \h </w:instrText>
      </w:r>
      <w:r>
        <w:fldChar w:fldCharType="separate"/>
      </w:r>
      <w:r>
        <w:rPr>
          <w:lang w:val="ru-RU"/>
        </w:rPr>
        <w:t>57</w:t>
      </w:r>
      <w:r>
        <w:fldChar w:fldCharType="end"/>
      </w:r>
    </w:p>
    <w:p w14:paraId="6EEF8AAB" w14:textId="77777777" w:rsidR="009706F6" w:rsidRDefault="00000000">
      <w:pPr>
        <w:pStyle w:val="TOC4"/>
      </w:pPr>
      <w:r>
        <w:t>3.1. Nature</w:t>
      </w:r>
      <w:r>
        <w:tab/>
      </w:r>
      <w:r>
        <w:fldChar w:fldCharType="begin"/>
      </w:r>
      <w:r>
        <w:instrText xml:space="preserve"> PAGEREF _Toc19 \h </w:instrText>
      </w:r>
      <w:r>
        <w:fldChar w:fldCharType="separate"/>
      </w:r>
      <w:r>
        <w:rPr>
          <w:lang w:val="ru-RU"/>
        </w:rPr>
        <w:t>57</w:t>
      </w:r>
      <w:r>
        <w:fldChar w:fldCharType="end"/>
      </w:r>
    </w:p>
    <w:p w14:paraId="76A7BE20" w14:textId="77777777" w:rsidR="009706F6" w:rsidRDefault="00000000">
      <w:pPr>
        <w:pStyle w:val="TOC4"/>
      </w:pPr>
      <w:r>
        <w:rPr>
          <w:lang w:val="en-US"/>
        </w:rPr>
        <w:t>3.2. Cosmology and Astronomy</w:t>
      </w:r>
      <w:r>
        <w:rPr>
          <w:lang w:val="en-US"/>
        </w:rPr>
        <w:tab/>
      </w:r>
      <w:r>
        <w:fldChar w:fldCharType="begin"/>
      </w:r>
      <w:r>
        <w:instrText xml:space="preserve"> PAGEREF _Toc20 \h </w:instrText>
      </w:r>
      <w:r>
        <w:fldChar w:fldCharType="separate"/>
      </w:r>
      <w:r>
        <w:t>64</w:t>
      </w:r>
      <w:r>
        <w:fldChar w:fldCharType="end"/>
      </w:r>
    </w:p>
    <w:p w14:paraId="1C35C325" w14:textId="77777777" w:rsidR="009706F6" w:rsidRDefault="00000000">
      <w:pPr>
        <w:pStyle w:val="TOC1"/>
      </w:pPr>
      <w:r>
        <w:rPr>
          <w:lang w:val="it-IT"/>
        </w:rPr>
        <w:t>Conclusion</w:t>
      </w:r>
      <w:r>
        <w:rPr>
          <w:lang w:val="it-IT"/>
        </w:rPr>
        <w:tab/>
      </w:r>
      <w:r>
        <w:fldChar w:fldCharType="begin"/>
      </w:r>
      <w:r>
        <w:instrText xml:space="preserve"> PAGEREF _Toc21 \h </w:instrText>
      </w:r>
      <w:r>
        <w:fldChar w:fldCharType="separate"/>
      </w:r>
      <w:r>
        <w:t>69</w:t>
      </w:r>
      <w:r>
        <w:fldChar w:fldCharType="end"/>
      </w:r>
    </w:p>
    <w:p w14:paraId="558C1D1C" w14:textId="77777777" w:rsidR="009706F6" w:rsidRDefault="00000000">
      <w:pPr>
        <w:pStyle w:val="TOC1"/>
      </w:pPr>
      <w:r>
        <w:rPr>
          <w:lang w:val="fr-FR"/>
        </w:rPr>
        <w:t>Bibliography</w:t>
      </w:r>
      <w:r>
        <w:rPr>
          <w:lang w:val="fr-FR"/>
        </w:rPr>
        <w:tab/>
      </w:r>
      <w:r>
        <w:fldChar w:fldCharType="begin"/>
      </w:r>
      <w:r>
        <w:instrText xml:space="preserve"> PAGEREF _Toc22 \h </w:instrText>
      </w:r>
      <w:r>
        <w:fldChar w:fldCharType="separate"/>
      </w:r>
      <w:r>
        <w:t>73</w:t>
      </w:r>
      <w:r>
        <w:fldChar w:fldCharType="end"/>
      </w:r>
    </w:p>
    <w:p w14:paraId="7B459DA0" w14:textId="77777777" w:rsidR="009706F6" w:rsidRDefault="00000000">
      <w:pPr>
        <w:pStyle w:val="TOC5"/>
      </w:pPr>
      <w:r>
        <w:rPr>
          <w:lang w:val="es-ES_tradnl"/>
        </w:rPr>
        <w:t>APPENDIX 1</w:t>
      </w:r>
      <w:r>
        <w:rPr>
          <w:lang w:val="es-ES_tradnl"/>
        </w:rPr>
        <w:tab/>
      </w:r>
      <w:r>
        <w:fldChar w:fldCharType="begin"/>
      </w:r>
      <w:r>
        <w:instrText xml:space="preserve"> PAGEREF _Toc23 \h </w:instrText>
      </w:r>
      <w:r>
        <w:fldChar w:fldCharType="separate"/>
      </w:r>
      <w:r>
        <w:t>82</w:t>
      </w:r>
      <w:r>
        <w:fldChar w:fldCharType="end"/>
      </w:r>
    </w:p>
    <w:p w14:paraId="38BCF6E4" w14:textId="77777777" w:rsidR="009706F6" w:rsidRDefault="00000000">
      <w:pPr>
        <w:pStyle w:val="TOC5"/>
      </w:pPr>
      <w:r>
        <w:rPr>
          <w:lang w:val="es-ES_tradnl"/>
        </w:rPr>
        <w:t>APPENDIX 2</w:t>
      </w:r>
      <w:r>
        <w:rPr>
          <w:lang w:val="es-ES_tradnl"/>
        </w:rPr>
        <w:tab/>
      </w:r>
      <w:r>
        <w:fldChar w:fldCharType="begin"/>
      </w:r>
      <w:r>
        <w:instrText xml:space="preserve"> PAGEREF _Toc24 \h </w:instrText>
      </w:r>
      <w:r>
        <w:fldChar w:fldCharType="separate"/>
      </w:r>
      <w:r>
        <w:t>90</w:t>
      </w:r>
      <w:r>
        <w:fldChar w:fldCharType="end"/>
      </w:r>
    </w:p>
    <w:p w14:paraId="445854BB" w14:textId="77777777" w:rsidR="009706F6" w:rsidRDefault="00000000">
      <w:pPr>
        <w:tabs>
          <w:tab w:val="left" w:pos="283"/>
          <w:tab w:val="left" w:pos="567"/>
          <w:tab w:val="right" w:pos="9468"/>
        </w:tabs>
        <w:spacing w:line="264" w:lineRule="auto"/>
        <w:rPr>
          <w:b/>
          <w:bCs/>
          <w:sz w:val="28"/>
          <w:szCs w:val="28"/>
        </w:rPr>
      </w:pPr>
      <w:r>
        <w:rPr>
          <w:b/>
          <w:bCs/>
          <w:sz w:val="28"/>
          <w:szCs w:val="28"/>
        </w:rPr>
        <w:fldChar w:fldCharType="end"/>
      </w:r>
    </w:p>
    <w:p w14:paraId="0BB763DA" w14:textId="77777777" w:rsidR="009706F6" w:rsidRDefault="009706F6">
      <w:pPr>
        <w:pStyle w:val="Heading4"/>
        <w:rPr>
          <w:lang w:val="da-DK"/>
        </w:rPr>
      </w:pPr>
    </w:p>
    <w:p w14:paraId="157E547A" w14:textId="77777777" w:rsidR="009706F6" w:rsidRDefault="00000000">
      <w:pPr>
        <w:pStyle w:val="Body"/>
        <w:tabs>
          <w:tab w:val="left" w:pos="283"/>
          <w:tab w:val="left" w:pos="567"/>
          <w:tab w:val="right" w:pos="9468"/>
          <w:tab w:val="left" w:pos="9622"/>
        </w:tabs>
        <w:spacing w:line="288" w:lineRule="auto"/>
        <w:rPr>
          <w:b/>
          <w:bCs/>
        </w:rPr>
      </w:pPr>
      <w:r>
        <w:rPr>
          <w:b/>
          <w:bCs/>
          <w:lang w:val="en-US"/>
        </w:rPr>
        <w:t>Table 1</w:t>
      </w:r>
      <w:r>
        <w:rPr>
          <w:b/>
          <w:bCs/>
          <w:lang w:val="en-US"/>
        </w:rPr>
        <w:tab/>
        <w:t>26</w:t>
      </w:r>
    </w:p>
    <w:p w14:paraId="2A7B7B3A" w14:textId="77777777" w:rsidR="009706F6" w:rsidRDefault="00000000">
      <w:pPr>
        <w:pStyle w:val="Body"/>
        <w:tabs>
          <w:tab w:val="left" w:pos="283"/>
          <w:tab w:val="left" w:pos="567"/>
          <w:tab w:val="right" w:pos="9468"/>
          <w:tab w:val="left" w:pos="9622"/>
        </w:tabs>
        <w:spacing w:line="288" w:lineRule="auto"/>
        <w:rPr>
          <w:b/>
          <w:bCs/>
        </w:rPr>
      </w:pPr>
      <w:r>
        <w:rPr>
          <w:b/>
          <w:bCs/>
          <w:lang w:val="en-US"/>
        </w:rPr>
        <w:t>Table 2</w:t>
      </w:r>
      <w:r>
        <w:rPr>
          <w:b/>
          <w:bCs/>
          <w:lang w:val="en-US"/>
        </w:rPr>
        <w:tab/>
        <w:t>27</w:t>
      </w:r>
    </w:p>
    <w:p w14:paraId="5E332EAB" w14:textId="77777777" w:rsidR="009706F6" w:rsidRDefault="00000000">
      <w:pPr>
        <w:pStyle w:val="Body"/>
        <w:tabs>
          <w:tab w:val="left" w:pos="283"/>
          <w:tab w:val="left" w:pos="567"/>
          <w:tab w:val="right" w:pos="9468"/>
          <w:tab w:val="left" w:pos="9622"/>
        </w:tabs>
        <w:spacing w:line="288" w:lineRule="auto"/>
        <w:rPr>
          <w:b/>
          <w:bCs/>
        </w:rPr>
      </w:pPr>
      <w:r>
        <w:rPr>
          <w:b/>
          <w:bCs/>
          <w:lang w:val="en-US"/>
        </w:rPr>
        <w:t>Table 3</w:t>
      </w:r>
      <w:r>
        <w:rPr>
          <w:b/>
          <w:bCs/>
          <w:lang w:val="en-US"/>
        </w:rPr>
        <w:tab/>
        <w:t>28</w:t>
      </w:r>
    </w:p>
    <w:p w14:paraId="6C9244B6" w14:textId="77777777" w:rsidR="009706F6" w:rsidRDefault="00000000">
      <w:pPr>
        <w:pStyle w:val="Body"/>
        <w:tabs>
          <w:tab w:val="left" w:pos="283"/>
          <w:tab w:val="left" w:pos="567"/>
          <w:tab w:val="right" w:pos="9468"/>
          <w:tab w:val="left" w:pos="9622"/>
        </w:tabs>
        <w:spacing w:line="288" w:lineRule="auto"/>
        <w:rPr>
          <w:b/>
          <w:bCs/>
        </w:rPr>
      </w:pPr>
      <w:r>
        <w:rPr>
          <w:b/>
          <w:bCs/>
          <w:lang w:val="en-US"/>
        </w:rPr>
        <w:t>Table 4</w:t>
      </w:r>
      <w:r>
        <w:rPr>
          <w:b/>
          <w:bCs/>
          <w:lang w:val="en-US"/>
        </w:rPr>
        <w:tab/>
        <w:t>29</w:t>
      </w:r>
    </w:p>
    <w:p w14:paraId="4262FE37" w14:textId="77777777" w:rsidR="009706F6" w:rsidRDefault="00000000">
      <w:pPr>
        <w:pStyle w:val="Body"/>
        <w:tabs>
          <w:tab w:val="left" w:pos="283"/>
          <w:tab w:val="left" w:pos="567"/>
          <w:tab w:val="right" w:pos="9468"/>
          <w:tab w:val="left" w:pos="9622"/>
        </w:tabs>
        <w:spacing w:line="288" w:lineRule="auto"/>
        <w:rPr>
          <w:b/>
          <w:bCs/>
        </w:rPr>
      </w:pPr>
      <w:r>
        <w:rPr>
          <w:b/>
          <w:bCs/>
          <w:lang w:val="en-US"/>
        </w:rPr>
        <w:t>Figure 1</w:t>
      </w:r>
      <w:r>
        <w:rPr>
          <w:b/>
          <w:bCs/>
          <w:lang w:val="en-US"/>
        </w:rPr>
        <w:tab/>
      </w:r>
      <w:r>
        <w:rPr>
          <w:b/>
          <w:bCs/>
        </w:rPr>
        <w:t>5</w:t>
      </w:r>
      <w:r>
        <w:rPr>
          <w:b/>
          <w:bCs/>
          <w:lang w:val="en-US"/>
        </w:rPr>
        <w:t>6</w:t>
      </w:r>
    </w:p>
    <w:p w14:paraId="6ABF66CF" w14:textId="77777777" w:rsidR="009706F6" w:rsidRDefault="00000000">
      <w:pPr>
        <w:pStyle w:val="Body"/>
        <w:tabs>
          <w:tab w:val="left" w:pos="283"/>
          <w:tab w:val="left" w:pos="567"/>
          <w:tab w:val="right" w:pos="9468"/>
          <w:tab w:val="left" w:pos="9622"/>
        </w:tabs>
        <w:spacing w:line="288" w:lineRule="auto"/>
        <w:rPr>
          <w:b/>
          <w:bCs/>
        </w:rPr>
      </w:pPr>
      <w:r>
        <w:rPr>
          <w:b/>
          <w:bCs/>
          <w:lang w:val="en-US"/>
        </w:rPr>
        <w:t>Figure 2</w:t>
      </w:r>
      <w:r>
        <w:rPr>
          <w:b/>
          <w:bCs/>
          <w:lang w:val="en-US"/>
        </w:rPr>
        <w:tab/>
      </w:r>
      <w:r>
        <w:rPr>
          <w:b/>
          <w:bCs/>
        </w:rPr>
        <w:t>69</w:t>
      </w:r>
    </w:p>
    <w:p w14:paraId="4BD80371" w14:textId="77777777" w:rsidR="009706F6" w:rsidRDefault="00000000">
      <w:pPr>
        <w:pStyle w:val="Body"/>
        <w:tabs>
          <w:tab w:val="left" w:pos="283"/>
          <w:tab w:val="left" w:pos="567"/>
          <w:tab w:val="right" w:pos="9468"/>
          <w:tab w:val="left" w:pos="9622"/>
        </w:tabs>
        <w:spacing w:line="264" w:lineRule="auto"/>
      </w:pPr>
      <w:r>
        <w:rPr>
          <w:rFonts w:ascii="Arial Unicode MS" w:hAnsi="Arial Unicode MS"/>
          <w:sz w:val="28"/>
          <w:szCs w:val="28"/>
        </w:rPr>
        <w:br w:type="page"/>
      </w:r>
    </w:p>
    <w:p w14:paraId="3908E3A3" w14:textId="77777777" w:rsidR="009706F6" w:rsidRDefault="009706F6">
      <w:pPr>
        <w:pStyle w:val="Body"/>
      </w:pPr>
    </w:p>
    <w:p w14:paraId="2511B909" w14:textId="77777777" w:rsidR="009706F6" w:rsidRDefault="009706F6">
      <w:pPr>
        <w:pStyle w:val="Body"/>
      </w:pPr>
    </w:p>
    <w:p w14:paraId="33F4596C" w14:textId="77777777" w:rsidR="009706F6" w:rsidRDefault="009706F6">
      <w:pPr>
        <w:pStyle w:val="Body"/>
      </w:pPr>
    </w:p>
    <w:p w14:paraId="40176531" w14:textId="77777777" w:rsidR="009706F6" w:rsidRDefault="009706F6">
      <w:pPr>
        <w:pStyle w:val="Body"/>
      </w:pPr>
    </w:p>
    <w:p w14:paraId="5C91E449" w14:textId="77777777" w:rsidR="009706F6" w:rsidRDefault="009706F6">
      <w:pPr>
        <w:pStyle w:val="Body"/>
      </w:pPr>
    </w:p>
    <w:p w14:paraId="63EFBC67" w14:textId="77777777" w:rsidR="009706F6" w:rsidRDefault="009706F6">
      <w:pPr>
        <w:pStyle w:val="Body"/>
      </w:pPr>
    </w:p>
    <w:p w14:paraId="7F1BAD3B" w14:textId="77777777" w:rsidR="009706F6" w:rsidRDefault="009706F6">
      <w:pPr>
        <w:pStyle w:val="Body"/>
      </w:pPr>
    </w:p>
    <w:p w14:paraId="63D1AD43" w14:textId="77777777" w:rsidR="009706F6" w:rsidRDefault="009706F6">
      <w:pPr>
        <w:pStyle w:val="Body"/>
      </w:pPr>
    </w:p>
    <w:p w14:paraId="7DF0D4DA" w14:textId="77777777" w:rsidR="009706F6" w:rsidRDefault="009706F6">
      <w:pPr>
        <w:pStyle w:val="Body"/>
      </w:pPr>
    </w:p>
    <w:p w14:paraId="1B22B685" w14:textId="77777777" w:rsidR="009706F6" w:rsidRDefault="009706F6">
      <w:pPr>
        <w:pStyle w:val="Body"/>
      </w:pPr>
    </w:p>
    <w:p w14:paraId="1DC0C198" w14:textId="77777777" w:rsidR="009706F6" w:rsidRDefault="009706F6">
      <w:pPr>
        <w:pStyle w:val="Body"/>
      </w:pPr>
    </w:p>
    <w:p w14:paraId="06CF9D51" w14:textId="77777777" w:rsidR="009706F6" w:rsidRDefault="009706F6">
      <w:pPr>
        <w:pStyle w:val="Body"/>
      </w:pPr>
    </w:p>
    <w:p w14:paraId="65D2EFA2" w14:textId="77777777" w:rsidR="009706F6" w:rsidRDefault="009706F6">
      <w:pPr>
        <w:pStyle w:val="Body"/>
      </w:pPr>
    </w:p>
    <w:p w14:paraId="6840176E" w14:textId="77777777" w:rsidR="009706F6" w:rsidRDefault="009706F6">
      <w:pPr>
        <w:pStyle w:val="Body"/>
      </w:pPr>
    </w:p>
    <w:p w14:paraId="7DCFC148" w14:textId="77777777" w:rsidR="009706F6" w:rsidRDefault="009706F6">
      <w:pPr>
        <w:pStyle w:val="Body"/>
      </w:pPr>
    </w:p>
    <w:p w14:paraId="2636DDB2" w14:textId="77777777" w:rsidR="009706F6" w:rsidRDefault="009706F6">
      <w:pPr>
        <w:pStyle w:val="Body"/>
      </w:pPr>
    </w:p>
    <w:p w14:paraId="21E3B6EE" w14:textId="77777777" w:rsidR="009706F6" w:rsidRDefault="009706F6">
      <w:pPr>
        <w:pStyle w:val="Body"/>
      </w:pPr>
    </w:p>
    <w:p w14:paraId="37ED83F4" w14:textId="77777777" w:rsidR="009706F6" w:rsidRDefault="009706F6">
      <w:pPr>
        <w:pStyle w:val="Body"/>
      </w:pPr>
    </w:p>
    <w:p w14:paraId="2DEC0A06" w14:textId="77777777" w:rsidR="009706F6" w:rsidRDefault="009706F6">
      <w:pPr>
        <w:pStyle w:val="Body"/>
      </w:pPr>
    </w:p>
    <w:p w14:paraId="53494E9D" w14:textId="77777777" w:rsidR="009706F6" w:rsidRDefault="009706F6">
      <w:pPr>
        <w:pStyle w:val="Body"/>
      </w:pPr>
    </w:p>
    <w:p w14:paraId="3E59ACFC" w14:textId="77777777" w:rsidR="009706F6" w:rsidRDefault="009706F6">
      <w:pPr>
        <w:pStyle w:val="Body"/>
      </w:pPr>
    </w:p>
    <w:p w14:paraId="114E121F" w14:textId="77777777" w:rsidR="009706F6" w:rsidRDefault="009706F6">
      <w:pPr>
        <w:pStyle w:val="Body"/>
      </w:pPr>
    </w:p>
    <w:p w14:paraId="7B19E92E" w14:textId="77777777" w:rsidR="009706F6" w:rsidRDefault="00000000">
      <w:pPr>
        <w:pStyle w:val="Heading1"/>
      </w:pPr>
      <w:bookmarkStart w:id="1" w:name="_Toc"/>
      <w:r>
        <w:rPr>
          <w:rFonts w:eastAsia="Arial Unicode MS" w:cs="Arial Unicode MS"/>
        </w:rPr>
        <w:t>Acknowledgements</w:t>
      </w:r>
      <w:bookmarkEnd w:id="1"/>
    </w:p>
    <w:p w14:paraId="2C137336"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pPr>
      <w:r>
        <w:rPr>
          <w:lang w:val="en-US"/>
        </w:rPr>
        <w:t>I would like to thank T</w:t>
      </w:r>
      <w:r>
        <w:t xml:space="preserve">he University of Wales, Trinity St. David, </w:t>
      </w:r>
      <w:r>
        <w:rPr>
          <w:lang w:val="en-US"/>
        </w:rPr>
        <w:t xml:space="preserve">and my supervisor, Frances, who </w:t>
      </w:r>
      <w:r>
        <w:t>have been supportive in encouraging me to complete this MA, for which I am immensely grateful.</w:t>
      </w:r>
    </w:p>
    <w:p w14:paraId="0137AED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pPr>
      <w:r>
        <w:t xml:space="preserve">This dissertation would not have been possible without the </w:t>
      </w:r>
      <w:r>
        <w:rPr>
          <w:lang w:val="en-US"/>
        </w:rPr>
        <w:t>vital</w:t>
      </w:r>
      <w:r>
        <w:t xml:space="preserve"> support of my sister, Lone. I am deeply grateful for her meticulous effort in </w:t>
      </w:r>
      <w:r>
        <w:rPr>
          <w:lang w:val="en-US"/>
        </w:rPr>
        <w:t>checking and reviewing</w:t>
      </w:r>
      <w:r>
        <w:t xml:space="preserve"> </w:t>
      </w:r>
      <w:r>
        <w:rPr>
          <w:lang w:val="en-US"/>
        </w:rPr>
        <w:t xml:space="preserve">the dissertation </w:t>
      </w:r>
      <w:r>
        <w:t>in her second language</w:t>
      </w:r>
      <w:r>
        <w:rPr>
          <w:lang w:val="en-US"/>
        </w:rPr>
        <w:t>,</w:t>
      </w:r>
      <w:r>
        <w:t xml:space="preserve"> </w:t>
      </w:r>
      <w:r>
        <w:rPr>
          <w:lang w:val="en-US"/>
        </w:rPr>
        <w:t xml:space="preserve">and for </w:t>
      </w:r>
      <w:r>
        <w:t>her unwavering encouragement</w:t>
      </w:r>
      <w:r>
        <w:rPr>
          <w:lang w:val="en-US"/>
        </w:rPr>
        <w:t xml:space="preserve"> and belief in me</w:t>
      </w:r>
      <w:r>
        <w:t>.</w:t>
      </w:r>
    </w:p>
    <w:p w14:paraId="503C42B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pPr>
      <w:r>
        <w:rPr>
          <w:lang w:val="en-US"/>
        </w:rPr>
        <w:t>Finally, I would like to send a special ‘Thank You’ to the heavens to my late husband, Adrian, who, in the initial stages of the study, supported me academically, and I am certain, still lovingly inspire and guide me from beyond.</w:t>
      </w:r>
    </w:p>
    <w:p w14:paraId="32D8CFBC" w14:textId="77777777" w:rsidR="009706F6" w:rsidRDefault="009706F6">
      <w:pPr>
        <w:pStyle w:val="Body"/>
      </w:pPr>
    </w:p>
    <w:p w14:paraId="42A62F65" w14:textId="77777777" w:rsidR="009706F6" w:rsidRDefault="00000000">
      <w:pPr>
        <w:pStyle w:val="Body"/>
      </w:pPr>
      <w:r>
        <w:rPr>
          <w:rFonts w:ascii="Arial Unicode MS" w:hAnsi="Arial Unicode MS"/>
        </w:rPr>
        <w:br w:type="page"/>
      </w:r>
    </w:p>
    <w:p w14:paraId="7C751632" w14:textId="77777777" w:rsidR="009706F6" w:rsidRDefault="00000000">
      <w:pPr>
        <w:pStyle w:val="Heading1"/>
      </w:pPr>
      <w:bookmarkStart w:id="2" w:name="_Toc1"/>
      <w:r>
        <w:rPr>
          <w:rFonts w:eastAsia="Arial Unicode MS" w:cs="Arial Unicode MS"/>
          <w:lang w:val="en-US"/>
        </w:rPr>
        <w:lastRenderedPageBreak/>
        <w:t>Abstract</w:t>
      </w:r>
      <w:bookmarkEnd w:id="2"/>
    </w:p>
    <w:p w14:paraId="32E17A9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rPr>
          <w:i/>
          <w:iCs/>
        </w:rPr>
      </w:pPr>
      <w:r>
        <w:rPr>
          <w:i/>
          <w:iCs/>
          <w:lang w:val="en-US"/>
        </w:rPr>
        <w:t xml:space="preserve">Inspired by the Old Norse </w:t>
      </w:r>
      <w:r>
        <w:rPr>
          <w:i/>
          <w:iCs/>
        </w:rPr>
        <w:t>literature</w:t>
      </w:r>
      <w:r>
        <w:rPr>
          <w:i/>
          <w:iCs/>
          <w:lang w:val="en-US"/>
        </w:rPr>
        <w:t>, this study examined whether, and in which manner, the ancient literature may have influenced the Danish Asetro communities in 2025. Danish Asetro communities may identify with the Old Norse culture and traditions, they may look to the Norse Gods for inspiration, support or belonging, and have an understanding of the Old Norse cosmology. The quantitative and qualitative methods comprised comprehensive website content analysis and audits of nine Danish Asetro websites in 2025</w:t>
      </w:r>
      <w:r>
        <w:rPr>
          <w:lang w:val="en-US"/>
        </w:rPr>
        <w:t xml:space="preserve"> </w:t>
      </w:r>
      <w:r>
        <w:rPr>
          <w:vertAlign w:val="superscript"/>
        </w:rPr>
        <w:footnoteReference w:id="2"/>
      </w:r>
      <w:r>
        <w:rPr>
          <w:lang w:val="en-US"/>
        </w:rPr>
        <w:t xml:space="preserve">; </w:t>
      </w:r>
      <w:r>
        <w:rPr>
          <w:i/>
          <w:iCs/>
          <w:lang w:val="en-US"/>
        </w:rPr>
        <w:t>with an additional cross-analysation of the ancient texts of</w:t>
      </w:r>
      <w:r>
        <w:rPr>
          <w:i/>
          <w:iCs/>
        </w:rPr>
        <w:t xml:space="preserve"> </w:t>
      </w:r>
      <w:r>
        <w:rPr>
          <w:i/>
          <w:iCs/>
          <w:lang w:val="en-US"/>
        </w:rPr>
        <w:t xml:space="preserve">The Prose </w:t>
      </w:r>
      <w:r>
        <w:rPr>
          <w:i/>
          <w:iCs/>
        </w:rPr>
        <w:t>Edda</w:t>
      </w:r>
      <w:r>
        <w:rPr>
          <w:lang w:val="en-US"/>
        </w:rPr>
        <w:t xml:space="preserve"> </w:t>
      </w:r>
      <w:r>
        <w:rPr>
          <w:vertAlign w:val="superscript"/>
        </w:rPr>
        <w:footnoteReference w:id="3"/>
      </w:r>
      <w:r>
        <w:t xml:space="preserve"> </w:t>
      </w:r>
      <w:r>
        <w:rPr>
          <w:i/>
          <w:iCs/>
        </w:rPr>
        <w:t xml:space="preserve">and </w:t>
      </w:r>
      <w:r>
        <w:rPr>
          <w:i/>
          <w:iCs/>
          <w:lang w:val="en-US"/>
        </w:rPr>
        <w:t xml:space="preserve">The Poetic </w:t>
      </w:r>
      <w:r>
        <w:rPr>
          <w:i/>
          <w:iCs/>
        </w:rPr>
        <w:t>Edda</w:t>
      </w:r>
      <w:r>
        <w:rPr>
          <w:lang w:val="en-US"/>
        </w:rPr>
        <w:t xml:space="preserve"> </w:t>
      </w:r>
      <w:r>
        <w:rPr>
          <w:vertAlign w:val="superscript"/>
        </w:rPr>
        <w:footnoteReference w:id="4"/>
      </w:r>
      <w:r>
        <w:rPr>
          <w:lang w:val="en-US"/>
        </w:rPr>
        <w:t xml:space="preserve">. </w:t>
      </w:r>
      <w:r>
        <w:rPr>
          <w:i/>
          <w:iCs/>
          <w:lang w:val="en-US"/>
        </w:rPr>
        <w:t xml:space="preserve">These texts were </w:t>
      </w:r>
      <w:r>
        <w:rPr>
          <w:i/>
          <w:iCs/>
        </w:rPr>
        <w:t>the most referenced by the Danish Asetro</w:t>
      </w:r>
      <w:r>
        <w:rPr>
          <w:i/>
          <w:iCs/>
          <w:lang w:val="en-US"/>
        </w:rPr>
        <w:t>, and, with understood accuracy questionability, known to be the oldest versions of the Old Norse literature.</w:t>
      </w:r>
      <w:r>
        <w:t xml:space="preserve"> </w:t>
      </w:r>
      <w:r>
        <w:rPr>
          <w:vertAlign w:val="superscript"/>
        </w:rPr>
        <w:footnoteReference w:id="5"/>
      </w:r>
      <w:r>
        <w:rPr>
          <w:lang w:val="en-US"/>
        </w:rPr>
        <w:t xml:space="preserve"> </w:t>
      </w:r>
      <w:r>
        <w:rPr>
          <w:i/>
          <w:iCs/>
          <w:lang w:val="en-US"/>
        </w:rPr>
        <w:t xml:space="preserve">The study was designed to capture themes through analysis of the websites, from single words to expressed ideologies. Cosmologies from the Old Norse </w:t>
      </w:r>
      <w:r>
        <w:rPr>
          <w:i/>
          <w:iCs/>
        </w:rPr>
        <w:t>literature</w:t>
      </w:r>
      <w:r>
        <w:rPr>
          <w:i/>
          <w:iCs/>
          <w:lang w:val="en-US"/>
        </w:rPr>
        <w:t xml:space="preserve"> remain</w:t>
      </w:r>
      <w:r>
        <w:rPr>
          <w:i/>
          <w:iCs/>
        </w:rPr>
        <w:t xml:space="preserve"> </w:t>
      </w:r>
      <w:r>
        <w:rPr>
          <w:i/>
          <w:iCs/>
          <w:lang w:val="en-US"/>
        </w:rPr>
        <w:t xml:space="preserve">fundamental principles in the examined Danish Asetro communities </w:t>
      </w:r>
      <w:r>
        <w:rPr>
          <w:i/>
          <w:iCs/>
        </w:rPr>
        <w:t>in 2025</w:t>
      </w:r>
      <w:r>
        <w:rPr>
          <w:i/>
          <w:iCs/>
          <w:lang w:val="en-US"/>
        </w:rPr>
        <w:t>, however, expressed in a modern practice and understanding. The Danish Asetro communities identify with, and place high significance on, the</w:t>
      </w:r>
      <w:r>
        <w:rPr>
          <w:i/>
          <w:iCs/>
        </w:rPr>
        <w:t xml:space="preserve"> </w:t>
      </w:r>
      <w:r>
        <w:rPr>
          <w:i/>
          <w:iCs/>
          <w:lang w:val="en-US"/>
        </w:rPr>
        <w:t xml:space="preserve">Old Norse </w:t>
      </w:r>
      <w:r>
        <w:rPr>
          <w:i/>
          <w:iCs/>
        </w:rPr>
        <w:t>literature</w:t>
      </w:r>
      <w:r>
        <w:rPr>
          <w:i/>
          <w:iCs/>
          <w:lang w:val="en-US"/>
        </w:rPr>
        <w:t>. Appreciation of</w:t>
      </w:r>
      <w:r>
        <w:rPr>
          <w:i/>
          <w:iCs/>
        </w:rPr>
        <w:t xml:space="preserve"> </w:t>
      </w:r>
      <w:r>
        <w:rPr>
          <w:i/>
          <w:iCs/>
          <w:lang w:val="en-US"/>
        </w:rPr>
        <w:t>R</w:t>
      </w:r>
      <w:r>
        <w:rPr>
          <w:i/>
          <w:iCs/>
        </w:rPr>
        <w:t>ituals</w:t>
      </w:r>
      <w:r>
        <w:rPr>
          <w:i/>
          <w:iCs/>
          <w:lang w:val="en-US"/>
        </w:rPr>
        <w:t>,</w:t>
      </w:r>
      <w:r>
        <w:rPr>
          <w:i/>
          <w:iCs/>
        </w:rPr>
        <w:t xml:space="preserve"> Blót</w:t>
      </w:r>
      <w:r>
        <w:rPr>
          <w:i/>
          <w:iCs/>
          <w:lang w:val="en-US"/>
        </w:rPr>
        <w:t xml:space="preserve"> and Sacrifice, along with a sense of oneness with the heavens, nature and divine beings, were associated with the Old Norse </w:t>
      </w:r>
      <w:r>
        <w:rPr>
          <w:i/>
          <w:iCs/>
        </w:rPr>
        <w:t>literature</w:t>
      </w:r>
      <w:r>
        <w:rPr>
          <w:i/>
          <w:iCs/>
          <w:lang w:val="en-US"/>
        </w:rPr>
        <w:t>, and prevalent features of the Danish Asetro communities in 2025</w:t>
      </w:r>
      <w:r>
        <w:rPr>
          <w:i/>
          <w:iCs/>
        </w:rPr>
        <w:t>.</w:t>
      </w:r>
    </w:p>
    <w:p w14:paraId="0F27F701" w14:textId="77777777" w:rsidR="009706F6" w:rsidRDefault="009706F6">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b/>
          <w:bCs/>
        </w:rPr>
      </w:pPr>
    </w:p>
    <w:p w14:paraId="0B3B8B2D" w14:textId="77777777" w:rsidR="009706F6" w:rsidRDefault="00000000">
      <w:pPr>
        <w:pStyle w:val="Body"/>
      </w:pPr>
      <w:r>
        <w:rPr>
          <w:rFonts w:ascii="Arial Unicode MS" w:hAnsi="Arial Unicode MS"/>
        </w:rPr>
        <w:br w:type="page"/>
      </w:r>
    </w:p>
    <w:p w14:paraId="0656FE77" w14:textId="77777777" w:rsidR="009706F6" w:rsidRDefault="00000000">
      <w:pPr>
        <w:pStyle w:val="Heading1"/>
      </w:pPr>
      <w:bookmarkStart w:id="3" w:name="_Toc2"/>
      <w:r>
        <w:rPr>
          <w:rFonts w:eastAsia="Arial Unicode MS" w:cs="Arial Unicode MS"/>
          <w:lang w:val="en-US"/>
        </w:rPr>
        <w:lastRenderedPageBreak/>
        <w:t>Introduction</w:t>
      </w:r>
      <w:bookmarkEnd w:id="3"/>
    </w:p>
    <w:p w14:paraId="526CC8C9" w14:textId="77777777" w:rsidR="009706F6" w:rsidRDefault="00000000">
      <w:pPr>
        <w:pStyle w:val="Body"/>
      </w:pPr>
      <w:r>
        <w:rPr>
          <w:lang w:val="en-US"/>
        </w:rPr>
        <w:t xml:space="preserve">This dissertation paper will through a comprehensive literature analysis, compare and contrast Danish Asetro website information with Old Norse literature within the context of identifying the: </w:t>
      </w:r>
      <w:r>
        <w:t>Prevalence of cosmologies from the Old Norse narratives in the Asetro communities in Denmark in 2025</w:t>
      </w:r>
      <w:r>
        <w:rPr>
          <w:lang w:val="en-US"/>
        </w:rPr>
        <w:t>. The Old Norse literature had</w:t>
      </w:r>
      <w:r>
        <w:t xml:space="preserve"> been demonstrated to ‘refer directly to peculiar celestial phenomena’</w:t>
      </w:r>
      <w:r>
        <w:rPr>
          <w:lang w:val="en-US"/>
        </w:rPr>
        <w:t xml:space="preserve"> </w:t>
      </w:r>
      <w:r>
        <w:rPr>
          <w:rFonts w:eastAsia="Calibri" w:cs="Calibri"/>
          <w:vertAlign w:val="superscript"/>
        </w:rPr>
        <w:footnoteReference w:id="6"/>
      </w:r>
      <w:r>
        <w:rPr>
          <w:lang w:val="en-US"/>
        </w:rPr>
        <w:t>, although with modern rationale: ‘</w:t>
      </w:r>
      <w:r>
        <w:t>We are of course, what is called modern people,</w:t>
      </w:r>
    </w:p>
    <w:p w14:paraId="325FB1A5" w14:textId="77777777" w:rsidR="009706F6" w:rsidRDefault="00000000">
      <w:pPr>
        <w:pStyle w:val="Body"/>
      </w:pPr>
      <w:r>
        <w:t>and we know that this is a “wrong” understanding of what we see</w:t>
      </w:r>
      <w:r>
        <w:rPr>
          <w:lang w:val="en-US"/>
        </w:rPr>
        <w:t xml:space="preserve">’. </w:t>
      </w:r>
      <w:r>
        <w:rPr>
          <w:rFonts w:eastAsia="Calibri" w:cs="Calibri"/>
          <w:vertAlign w:val="superscript"/>
        </w:rPr>
        <w:footnoteReference w:id="7"/>
      </w:r>
      <w:r>
        <w:rPr>
          <w:lang w:val="en-US"/>
        </w:rPr>
        <w:t xml:space="preserve"> From this contextual viewpoint, how do the Asetro relate to the Old Norse narratives?</w:t>
      </w:r>
    </w:p>
    <w:p w14:paraId="1C2ECCA1" w14:textId="77777777" w:rsidR="009706F6" w:rsidRDefault="00000000">
      <w:pPr>
        <w:pStyle w:val="Body"/>
      </w:pPr>
      <w:r>
        <w:rPr>
          <w:lang w:val="en-US"/>
        </w:rPr>
        <w:tab/>
        <w:t>Cosmologies from the Old Norse literature had</w:t>
      </w:r>
      <w:r>
        <w:t xml:space="preserve"> been experiencing a revival</w:t>
      </w:r>
      <w:r>
        <w:rPr>
          <w:lang w:val="en-US"/>
        </w:rPr>
        <w:t xml:space="preserve">, </w:t>
      </w:r>
      <w:r>
        <w:t xml:space="preserve">for </w:t>
      </w:r>
      <w:r>
        <w:rPr>
          <w:lang w:val="en-US"/>
        </w:rPr>
        <w:t>example, in</w:t>
      </w:r>
      <w:r>
        <w:t xml:space="preserve"> Denmark</w:t>
      </w:r>
      <w:r>
        <w:rPr>
          <w:lang w:val="en-US"/>
        </w:rPr>
        <w:t>. The National Museum of Denmark’s website detailed:</w:t>
      </w:r>
    </w:p>
    <w:p w14:paraId="4A6CED1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Thor and Odin are still going strong 1000 years after the Viking Age. Many think that the old Nordic religion - the belief in the Norse gods – disappeared with the introduction of Christianity. However, it did not, but was instead practised secretly</w:t>
      </w:r>
      <w:r>
        <w:rPr>
          <w:lang w:val="en-US"/>
        </w:rPr>
        <w:t xml:space="preserve"> … </w:t>
      </w:r>
      <w:r>
        <w:rPr>
          <w:vertAlign w:val="superscript"/>
        </w:rPr>
        <w:footnoteReference w:id="8"/>
      </w:r>
    </w:p>
    <w:p w14:paraId="4FD16D51" w14:textId="77777777" w:rsidR="009706F6" w:rsidRDefault="00000000">
      <w:pPr>
        <w:pStyle w:val="Body"/>
      </w:pPr>
      <w:r>
        <w:rPr>
          <w:lang w:val="en-US"/>
        </w:rPr>
        <w:t xml:space="preserve">This study will aim to examine whether and in which manner Thor and Odin are still going strong. There were </w:t>
      </w:r>
      <w:r>
        <w:t>several</w:t>
      </w:r>
      <w:r>
        <w:rPr>
          <w:lang w:val="en-US"/>
        </w:rPr>
        <w:t xml:space="preserve"> Danish Asetro communities, </w:t>
      </w:r>
      <w:r>
        <w:t>nine</w:t>
      </w:r>
      <w:r>
        <w:rPr>
          <w:lang w:val="en-US"/>
        </w:rPr>
        <w:t xml:space="preserve"> of which were chosen for this study, from the rationale that they contain comprehensive qualitative and quanti</w:t>
      </w:r>
      <w:r>
        <w:t>ta</w:t>
      </w:r>
      <w:r>
        <w:rPr>
          <w:lang w:val="en-US"/>
        </w:rPr>
        <w:t xml:space="preserve">tive website data. </w:t>
      </w:r>
      <w:r>
        <w:rPr>
          <w:rFonts w:eastAsia="Calibri" w:cs="Calibri"/>
          <w:vertAlign w:val="superscript"/>
        </w:rPr>
        <w:footnoteReference w:id="9"/>
      </w:r>
      <w:r>
        <w:rPr>
          <w:lang w:val="en-US"/>
        </w:rPr>
        <w:t xml:space="preserve"> The examined communities will, for this study, be </w:t>
      </w:r>
      <w:r>
        <w:t>mentioned as</w:t>
      </w:r>
      <w:r>
        <w:rPr>
          <w:lang w:val="en-US"/>
        </w:rPr>
        <w:t xml:space="preserve"> </w:t>
      </w:r>
      <w:r>
        <w:t>‘Asetro’</w:t>
      </w:r>
      <w:r>
        <w:rPr>
          <w:lang w:val="en-US"/>
        </w:rPr>
        <w:t xml:space="preserve">. The </w:t>
      </w:r>
      <w:r>
        <w:t>Asetro</w:t>
      </w:r>
      <w:r>
        <w:rPr>
          <w:lang w:val="en-US"/>
        </w:rPr>
        <w:t xml:space="preserve"> </w:t>
      </w:r>
      <w:r>
        <w:t>were</w:t>
      </w:r>
      <w:r>
        <w:rPr>
          <w:lang w:val="en-US"/>
        </w:rPr>
        <w:t xml:space="preserve"> focused on the revival of ancient traditions and the belief in the Old Norse Gods. However, it should be noted that as a member of an </w:t>
      </w:r>
      <w:r>
        <w:t>Asetro</w:t>
      </w:r>
      <w:r>
        <w:rPr>
          <w:lang w:val="en-US"/>
        </w:rPr>
        <w:t>, one does not necessarily identify as a theist, a</w:t>
      </w:r>
      <w:r>
        <w:t xml:space="preserve">s </w:t>
      </w:r>
      <w:r>
        <w:rPr>
          <w:lang w:val="en-US"/>
        </w:rPr>
        <w:t>described</w:t>
      </w:r>
      <w:r>
        <w:t xml:space="preserve"> by Schjødt et al.</w:t>
      </w:r>
      <w:r>
        <w:rPr>
          <w:lang w:val="en-US"/>
        </w:rPr>
        <w:t xml:space="preserve"> </w:t>
      </w:r>
      <w:r>
        <w:rPr>
          <w:rFonts w:eastAsia="Calibri" w:cs="Calibri"/>
          <w:vertAlign w:val="superscript"/>
        </w:rPr>
        <w:footnoteReference w:id="10"/>
      </w:r>
      <w:r>
        <w:rPr>
          <w:lang w:val="en-US"/>
        </w:rPr>
        <w:t xml:space="preserve">, and summarised by Nordvig in a recently published book: the main Old Norse narratives are literature, not religion. </w:t>
      </w:r>
      <w:r>
        <w:rPr>
          <w:rFonts w:eastAsia="Calibri" w:cs="Calibri"/>
          <w:vertAlign w:val="superscript"/>
        </w:rPr>
        <w:footnoteReference w:id="11"/>
      </w:r>
      <w:r>
        <w:rPr>
          <w:lang w:val="en-US"/>
        </w:rPr>
        <w:t xml:space="preserve"> Therefore, the concepts of ‘religion’ and ‘belief’ will not feature in this study.</w:t>
      </w:r>
    </w:p>
    <w:p w14:paraId="305B98F7" w14:textId="77777777" w:rsidR="009706F6" w:rsidRDefault="00000000">
      <w:pPr>
        <w:pStyle w:val="Body"/>
      </w:pPr>
      <w:r>
        <w:lastRenderedPageBreak/>
        <w:tab/>
        <w:t xml:space="preserve">The </w:t>
      </w:r>
      <w:r>
        <w:rPr>
          <w:lang w:val="en-US"/>
        </w:rPr>
        <w:t xml:space="preserve">initial </w:t>
      </w:r>
      <w:r>
        <w:t xml:space="preserve">research question </w:t>
      </w:r>
      <w:r>
        <w:rPr>
          <w:lang w:val="en-US"/>
        </w:rPr>
        <w:t>for this study wa</w:t>
      </w:r>
      <w:r>
        <w:t xml:space="preserve">s: </w:t>
      </w:r>
      <w:r>
        <w:rPr>
          <w:lang w:val="en-US"/>
        </w:rPr>
        <w:t>‘</w:t>
      </w:r>
      <w:r>
        <w:t xml:space="preserve">Which astronomical cosmologies from The Old Norse Mythologies are present in modern </w:t>
      </w:r>
      <w:r>
        <w:rPr>
          <w:lang w:val="en-US"/>
        </w:rPr>
        <w:t>Asetro</w:t>
      </w:r>
      <w:r>
        <w:t>?</w:t>
      </w:r>
      <w:r>
        <w:rPr>
          <w:lang w:val="en-US"/>
        </w:rPr>
        <w:t>’; however, this research question was unintentionally deficient in two aspects:</w:t>
      </w:r>
    </w:p>
    <w:p w14:paraId="4507FBB8" w14:textId="77777777" w:rsidR="009706F6" w:rsidRDefault="00000000">
      <w:pPr>
        <w:pStyle w:val="Body"/>
      </w:pPr>
      <w:r>
        <w:rPr>
          <w:lang w:val="en-US"/>
        </w:rPr>
        <w:t>1) The existing literature proved to be much broader than ‘mythologies’, as McMahon detailed:</w:t>
      </w:r>
    </w:p>
    <w:p w14:paraId="5E50A05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The stories that make up the Old Norse literary corpus are numerous and diverse. They range</w:t>
      </w:r>
      <w:r>
        <w:rPr>
          <w:lang w:val="en-US"/>
        </w:rPr>
        <w:t xml:space="preserve"> </w:t>
      </w:r>
      <w:r>
        <w:t>from historical records, to legendary accounts depicting real people occupying identifiable</w:t>
      </w:r>
      <w:r>
        <w:rPr>
          <w:lang w:val="en-US"/>
        </w:rPr>
        <w:t xml:space="preserve"> </w:t>
      </w:r>
      <w:r>
        <w:t>places, to mythical narratives concerning gods, heroes, and the imminent end of the world.</w:t>
      </w:r>
      <w:r>
        <w:rPr>
          <w:lang w:val="en-US"/>
        </w:rPr>
        <w:t xml:space="preserve"> </w:t>
      </w:r>
      <w:r>
        <w:rPr>
          <w:vertAlign w:val="superscript"/>
        </w:rPr>
        <w:footnoteReference w:id="12"/>
      </w:r>
    </w:p>
    <w:p w14:paraId="5623923A" w14:textId="77777777" w:rsidR="009706F6" w:rsidRDefault="00000000">
      <w:pPr>
        <w:pStyle w:val="Body"/>
      </w:pPr>
      <w:r>
        <w:rPr>
          <w:lang w:val="en-US"/>
        </w:rPr>
        <w:t xml:space="preserve">The Old Norse </w:t>
      </w:r>
      <w:r>
        <w:t>literature</w:t>
      </w:r>
      <w:r>
        <w:rPr>
          <w:lang w:val="en-US"/>
        </w:rPr>
        <w:t xml:space="preserve"> will consequently and as appropriate be referenced as the: ’Old Norse narratives’, which, </w:t>
      </w:r>
      <w:r>
        <w:t>for this study</w:t>
      </w:r>
      <w:r>
        <w:rPr>
          <w:lang w:val="en-US"/>
        </w:rPr>
        <w:t>, will refer to the rich collection of literature from sagas, through poetry, to mythical tales; furthermore:</w:t>
      </w:r>
    </w:p>
    <w:p w14:paraId="2DADA180" w14:textId="77777777" w:rsidR="009706F6" w:rsidRDefault="00000000">
      <w:pPr>
        <w:pStyle w:val="Body"/>
      </w:pPr>
      <w:r>
        <w:rPr>
          <w:lang w:val="en-US"/>
        </w:rPr>
        <w:t>2) The phrase ‘astronomical cosmologies’ was adjusted to: ‘cosmologies’, due to only a few direct references to astronomy in the examined Asetro.</w:t>
      </w:r>
    </w:p>
    <w:p w14:paraId="79196A96" w14:textId="77777777" w:rsidR="009706F6" w:rsidRDefault="00000000">
      <w:pPr>
        <w:pStyle w:val="Body"/>
      </w:pPr>
      <w:r>
        <w:rPr>
          <w:lang w:val="en-US"/>
        </w:rPr>
        <w:tab/>
        <w:t>With recognition of these two aspects, this study provides</w:t>
      </w:r>
      <w:r>
        <w:t xml:space="preserve"> a</w:t>
      </w:r>
      <w:r>
        <w:rPr>
          <w:lang w:val="en-US"/>
        </w:rPr>
        <w:t xml:space="preserve">n additional </w:t>
      </w:r>
      <w:r>
        <w:t>perspective to the available academic literature</w:t>
      </w:r>
      <w:r>
        <w:rPr>
          <w:lang w:val="en-US"/>
        </w:rPr>
        <w:t xml:space="preserve"> on the </w:t>
      </w:r>
      <w:r>
        <w:t>Asetro</w:t>
      </w:r>
      <w:r>
        <w:rPr>
          <w:lang w:val="en-US"/>
        </w:rPr>
        <w:t xml:space="preserve"> experience of and engagement with the Old Norse narratives. Through a comprehensive </w:t>
      </w:r>
      <w:r>
        <w:t xml:space="preserve">quantitative content analysis through a structured word frequency </w:t>
      </w:r>
      <w:r>
        <w:rPr>
          <w:lang w:val="en-US"/>
        </w:rPr>
        <w:t>listing</w:t>
      </w:r>
      <w:r>
        <w:t xml:space="preserve">, as well as a </w:t>
      </w:r>
      <w:r>
        <w:rPr>
          <w:lang w:val="en-US"/>
        </w:rPr>
        <w:t xml:space="preserve">methodical </w:t>
      </w:r>
      <w:r>
        <w:t xml:space="preserve">qualitative content </w:t>
      </w:r>
      <w:r>
        <w:rPr>
          <w:lang w:val="en-US"/>
        </w:rPr>
        <w:t>examination</w:t>
      </w:r>
      <w:r>
        <w:t xml:space="preserve">, </w:t>
      </w:r>
      <w:r>
        <w:rPr>
          <w:lang w:val="en-US"/>
        </w:rPr>
        <w:t xml:space="preserve">this study details </w:t>
      </w:r>
      <w:r>
        <w:t>themes</w:t>
      </w:r>
      <w:r>
        <w:rPr>
          <w:lang w:val="en-US"/>
        </w:rPr>
        <w:t>,</w:t>
      </w:r>
      <w:r>
        <w:t xml:space="preserve"> patterns</w:t>
      </w:r>
      <w:r>
        <w:rPr>
          <w:lang w:val="en-US"/>
        </w:rPr>
        <w:t xml:space="preserve"> and sentiments. T</w:t>
      </w:r>
      <w:r>
        <w:t xml:space="preserve">he analyses were directed by the </w:t>
      </w:r>
      <w:r>
        <w:rPr>
          <w:lang w:val="en-US"/>
        </w:rPr>
        <w:t xml:space="preserve">Old Norse </w:t>
      </w:r>
      <w:r>
        <w:t>narratives’ prevalence</w:t>
      </w:r>
      <w:r>
        <w:rPr>
          <w:lang w:val="en-US"/>
        </w:rPr>
        <w:t xml:space="preserve"> on the Asetro websites </w:t>
      </w:r>
      <w:r>
        <w:rPr>
          <w:rFonts w:eastAsia="Calibri" w:cs="Calibri"/>
          <w:vertAlign w:val="superscript"/>
        </w:rPr>
        <w:footnoteReference w:id="13"/>
      </w:r>
      <w:r>
        <w:rPr>
          <w:lang w:val="en-US"/>
        </w:rPr>
        <w:t xml:space="preserve">, whilst comparing these to the Old Norse narratives. </w:t>
      </w:r>
      <w:r>
        <w:rPr>
          <w:rFonts w:eastAsia="Calibri" w:cs="Calibri"/>
          <w:vertAlign w:val="superscript"/>
        </w:rPr>
        <w:footnoteReference w:id="14"/>
      </w:r>
      <w:r>
        <w:rPr>
          <w:lang w:val="en-US"/>
        </w:rPr>
        <w:t xml:space="preserve"> This dissertation reflects on h</w:t>
      </w:r>
      <w:r>
        <w:t xml:space="preserve">ow </w:t>
      </w:r>
      <w:r>
        <w:rPr>
          <w:lang w:val="en-US"/>
        </w:rPr>
        <w:t xml:space="preserve">Asetro interpret Old Norse </w:t>
      </w:r>
      <w:r>
        <w:t>narratives</w:t>
      </w:r>
      <w:r>
        <w:rPr>
          <w:lang w:val="en-US"/>
        </w:rPr>
        <w:t>, how Old Norse cosmologies</w:t>
      </w:r>
      <w:r>
        <w:t xml:space="preserve"> </w:t>
      </w:r>
      <w:r>
        <w:rPr>
          <w:lang w:val="en-US"/>
        </w:rPr>
        <w:t>feature in Asetro practices, and what sentiments contribute to their practice.</w:t>
      </w:r>
    </w:p>
    <w:p w14:paraId="5F1AFA72" w14:textId="77777777" w:rsidR="009706F6" w:rsidRDefault="00000000">
      <w:pPr>
        <w:pStyle w:val="Body"/>
      </w:pPr>
      <w:r>
        <w:rPr>
          <w:rFonts w:ascii="Arial Unicode MS" w:hAnsi="Arial Unicode MS"/>
        </w:rPr>
        <w:br w:type="page"/>
      </w:r>
    </w:p>
    <w:p w14:paraId="2906CE4B" w14:textId="77777777" w:rsidR="009706F6" w:rsidRDefault="00000000">
      <w:pPr>
        <w:pStyle w:val="Heading1"/>
        <w:rPr>
          <w:b w:val="0"/>
          <w:bCs w:val="0"/>
        </w:rPr>
      </w:pPr>
      <w:bookmarkStart w:id="4" w:name="_Toc3"/>
      <w:r>
        <w:rPr>
          <w:rFonts w:eastAsia="Arial Unicode MS" w:cs="Arial Unicode MS"/>
          <w:lang w:val="en-US"/>
        </w:rPr>
        <w:lastRenderedPageBreak/>
        <w:t>Literature Review</w:t>
      </w:r>
      <w:bookmarkEnd w:id="4"/>
    </w:p>
    <w:p w14:paraId="0524D5C9" w14:textId="77777777" w:rsidR="009706F6" w:rsidRDefault="00000000">
      <w:pPr>
        <w:pStyle w:val="Heading2"/>
      </w:pPr>
      <w:bookmarkStart w:id="5" w:name="_Toc4"/>
      <w:r>
        <w:rPr>
          <w:rFonts w:eastAsia="Arial Unicode MS" w:cs="Arial Unicode MS"/>
          <w:lang w:val="en-US"/>
        </w:rPr>
        <w:t>The Asetro and Old Norse Narratives</w:t>
      </w:r>
      <w:bookmarkEnd w:id="5"/>
    </w:p>
    <w:p w14:paraId="712A3EE2" w14:textId="77777777" w:rsidR="009706F6" w:rsidRDefault="00000000">
      <w:pPr>
        <w:pStyle w:val="Body"/>
      </w:pPr>
      <w:r>
        <w:rPr>
          <w:lang w:val="en-US"/>
        </w:rPr>
        <w:t xml:space="preserve">There was restricted academic literature that discusses the growth and development of the Danish Asetro </w:t>
      </w:r>
      <w:r>
        <w:rPr>
          <w:rFonts w:eastAsia="Calibri" w:cs="Calibri"/>
          <w:vertAlign w:val="superscript"/>
        </w:rPr>
        <w:footnoteReference w:id="15"/>
      </w:r>
      <w:r>
        <w:rPr>
          <w:lang w:val="en-US"/>
        </w:rPr>
        <w:t xml:space="preserve">, as most literature takes a broader perspective and discusses the Germanic </w:t>
      </w:r>
      <w:r>
        <w:rPr>
          <w:rFonts w:eastAsia="Calibri" w:cs="Calibri"/>
          <w:vertAlign w:val="superscript"/>
        </w:rPr>
        <w:footnoteReference w:id="16"/>
      </w:r>
      <w:r>
        <w:rPr>
          <w:lang w:val="en-US"/>
        </w:rPr>
        <w:t xml:space="preserve">, Nordic </w:t>
      </w:r>
      <w:r>
        <w:rPr>
          <w:rFonts w:eastAsia="Calibri" w:cs="Calibri"/>
          <w:vertAlign w:val="superscript"/>
        </w:rPr>
        <w:footnoteReference w:id="17"/>
      </w:r>
      <w:r>
        <w:rPr>
          <w:lang w:val="en-US"/>
        </w:rPr>
        <w:t xml:space="preserve">, Icelandic </w:t>
      </w:r>
      <w:r>
        <w:rPr>
          <w:rFonts w:eastAsia="Calibri" w:cs="Calibri"/>
          <w:vertAlign w:val="superscript"/>
        </w:rPr>
        <w:footnoteReference w:id="18"/>
      </w:r>
      <w:r>
        <w:rPr>
          <w:lang w:val="en-US"/>
        </w:rPr>
        <w:t xml:space="preserve">, British </w:t>
      </w:r>
      <w:r>
        <w:rPr>
          <w:rFonts w:eastAsia="Calibri" w:cs="Calibri"/>
          <w:vertAlign w:val="superscript"/>
        </w:rPr>
        <w:footnoteReference w:id="19"/>
      </w:r>
      <w:r>
        <w:rPr>
          <w:lang w:val="en-US"/>
        </w:rPr>
        <w:t xml:space="preserve"> and/or American </w:t>
      </w:r>
      <w:r>
        <w:rPr>
          <w:rFonts w:eastAsia="Calibri" w:cs="Calibri"/>
          <w:vertAlign w:val="superscript"/>
        </w:rPr>
        <w:footnoteReference w:id="20"/>
      </w:r>
      <w:r>
        <w:rPr>
          <w:lang w:val="en-US"/>
        </w:rPr>
        <w:t xml:space="preserve"> approaches.</w:t>
      </w:r>
      <w:r>
        <w:t xml:space="preserve"> </w:t>
      </w:r>
      <w:r>
        <w:rPr>
          <w:lang w:val="en-US"/>
        </w:rPr>
        <w:t xml:space="preserve">There were, however, many non-academic news articles describing Asetro in Denmark in relation to growth, </w:t>
      </w:r>
      <w:r>
        <w:t>purpose</w:t>
      </w:r>
      <w:r>
        <w:rPr>
          <w:lang w:val="en-US"/>
        </w:rPr>
        <w:t xml:space="preserve"> </w:t>
      </w:r>
      <w:r>
        <w:rPr>
          <w:rFonts w:eastAsia="Calibri" w:cs="Calibri"/>
          <w:vertAlign w:val="superscript"/>
        </w:rPr>
        <w:footnoteReference w:id="21"/>
      </w:r>
      <w:r>
        <w:t xml:space="preserve">, values </w:t>
      </w:r>
      <w:r>
        <w:rPr>
          <w:rFonts w:eastAsia="Calibri" w:cs="Calibri"/>
          <w:vertAlign w:val="superscript"/>
        </w:rPr>
        <w:footnoteReference w:id="22"/>
      </w:r>
      <w:r>
        <w:t>,</w:t>
      </w:r>
      <w:r>
        <w:rPr>
          <w:lang w:val="en-US"/>
        </w:rPr>
        <w:t xml:space="preserve"> </w:t>
      </w:r>
      <w:r>
        <w:t>and events</w:t>
      </w:r>
      <w:r>
        <w:rPr>
          <w:lang w:val="en-US"/>
        </w:rPr>
        <w:t xml:space="preserve"> </w:t>
      </w:r>
      <w:r>
        <w:rPr>
          <w:rFonts w:eastAsia="Calibri" w:cs="Calibri"/>
          <w:vertAlign w:val="superscript"/>
        </w:rPr>
        <w:lastRenderedPageBreak/>
        <w:footnoteReference w:id="23"/>
      </w:r>
      <w:r>
        <w:rPr>
          <w:lang w:val="en-US"/>
        </w:rPr>
        <w:t xml:space="preserve">. Schnurbein mentioned in the book Norse revival, that Denmark was thought to have no </w:t>
      </w:r>
      <w:r>
        <w:t>Asetro</w:t>
      </w:r>
      <w:r>
        <w:rPr>
          <w:lang w:val="en-US"/>
        </w:rPr>
        <w:t xml:space="preserve"> in the early 1990s </w:t>
      </w:r>
      <w:r>
        <w:rPr>
          <w:rFonts w:eastAsia="Calibri" w:cs="Calibri"/>
          <w:vertAlign w:val="superscript"/>
        </w:rPr>
        <w:footnoteReference w:id="24"/>
      </w:r>
      <w:r>
        <w:rPr>
          <w:lang w:val="en-US"/>
        </w:rPr>
        <w:t xml:space="preserve">; this was further analysed by Warming, describing a moderate growth of Asetro in Denmark up to 2005. </w:t>
      </w:r>
      <w:r>
        <w:rPr>
          <w:rFonts w:eastAsia="Calibri" w:cs="Calibri"/>
          <w:vertAlign w:val="superscript"/>
        </w:rPr>
        <w:footnoteReference w:id="25"/>
      </w:r>
      <w:r>
        <w:rPr>
          <w:lang w:val="en-US"/>
        </w:rPr>
        <w:t xml:space="preserve"> This study, completed in 2025, located and researched </w:t>
      </w:r>
      <w:r>
        <w:t>nine</w:t>
      </w:r>
      <w:r>
        <w:rPr>
          <w:lang w:val="en-US"/>
        </w:rPr>
        <w:t xml:space="preserve"> (9) </w:t>
      </w:r>
      <w:r>
        <w:t>Asetro</w:t>
      </w:r>
      <w:r>
        <w:rPr>
          <w:lang w:val="en-US"/>
        </w:rPr>
        <w:t xml:space="preserve"> in Denmark with websites. </w:t>
      </w:r>
      <w:r>
        <w:rPr>
          <w:rFonts w:eastAsia="Calibri" w:cs="Calibri"/>
          <w:vertAlign w:val="superscript"/>
        </w:rPr>
        <w:footnoteReference w:id="26"/>
      </w:r>
      <w:r>
        <w:rPr>
          <w:lang w:val="en-US"/>
        </w:rPr>
        <w:t xml:space="preserve"> This indicated that the </w:t>
      </w:r>
      <w:r>
        <w:t>Asetro</w:t>
      </w:r>
      <w:r>
        <w:rPr>
          <w:lang w:val="en-US"/>
        </w:rPr>
        <w:t xml:space="preserve"> have been in growth in Denmark, giving foundation to this study. The rationale for choosing these nine specific websites was the existence of quantitative, comprehensive information on their respective websites, detailing their communities, foundation of belief, as well as their customs and practices, which supported the analysis of whether any cosmologies from the Old Norse narratives were still prevalent in the </w:t>
      </w:r>
      <w:r>
        <w:t>Asetro</w:t>
      </w:r>
      <w:r>
        <w:rPr>
          <w:lang w:val="en-US"/>
        </w:rPr>
        <w:t xml:space="preserve"> in 2025.</w:t>
      </w:r>
    </w:p>
    <w:p w14:paraId="7CBB4D26" w14:textId="77777777" w:rsidR="009706F6" w:rsidRDefault="00000000">
      <w:pPr>
        <w:pStyle w:val="Body"/>
      </w:pPr>
      <w:r>
        <w:rPr>
          <w:lang w:val="en-US"/>
        </w:rPr>
        <w:tab/>
        <w:t>Similarly, there was no academic literature specifically and exclusively discussing the Old Norse narratives’ materialisation in the present-day Asetro in Denmark. The literature available instead tended to either:</w:t>
      </w:r>
    </w:p>
    <w:p w14:paraId="388B9E1F" w14:textId="77777777" w:rsidR="009706F6" w:rsidRDefault="00000000">
      <w:pPr>
        <w:pStyle w:val="Body"/>
      </w:pPr>
      <w:r>
        <w:rPr>
          <w:lang w:val="en-US"/>
        </w:rPr>
        <w:t xml:space="preserve">1) offer old and new translations of the Old Norse narratives / Old Norse Mythology / Norse Gods </w:t>
      </w:r>
      <w:r>
        <w:rPr>
          <w:rFonts w:eastAsia="Calibri" w:cs="Calibri"/>
          <w:vertAlign w:val="superscript"/>
        </w:rPr>
        <w:footnoteReference w:id="27"/>
      </w:r>
      <w:r>
        <w:rPr>
          <w:lang w:val="en-US"/>
        </w:rPr>
        <w:t xml:space="preserve">, some literature additionally analysing these narratives </w:t>
      </w:r>
      <w:r>
        <w:rPr>
          <w:rFonts w:eastAsia="Calibri" w:cs="Calibri"/>
          <w:vertAlign w:val="superscript"/>
        </w:rPr>
        <w:footnoteReference w:id="28"/>
      </w:r>
      <w:r>
        <w:rPr>
          <w:lang w:val="en-US"/>
        </w:rPr>
        <w:t>, or</w:t>
      </w:r>
    </w:p>
    <w:p w14:paraId="5F3DD3B7" w14:textId="77777777" w:rsidR="009706F6" w:rsidRDefault="00000000">
      <w:pPr>
        <w:pStyle w:val="Body"/>
      </w:pPr>
      <w:r>
        <w:rPr>
          <w:lang w:val="en-US"/>
        </w:rPr>
        <w:lastRenderedPageBreak/>
        <w:t xml:space="preserve">2) (through a non-exhaustive list of literature): discuss and analyse one or more specific Old Norse narratives/cosmologies </w:t>
      </w:r>
      <w:r>
        <w:rPr>
          <w:rFonts w:eastAsia="Calibri" w:cs="Calibri"/>
          <w:vertAlign w:val="superscript"/>
        </w:rPr>
        <w:footnoteReference w:id="29"/>
      </w:r>
      <w:r>
        <w:rPr>
          <w:lang w:val="en-US"/>
        </w:rPr>
        <w:t xml:space="preserve"> or</w:t>
      </w:r>
    </w:p>
    <w:p w14:paraId="61F0061E" w14:textId="77777777" w:rsidR="009706F6" w:rsidRDefault="00000000">
      <w:pPr>
        <w:pStyle w:val="Body"/>
      </w:pPr>
      <w:r>
        <w:rPr>
          <w:lang w:val="en-US"/>
        </w:rPr>
        <w:t xml:space="preserve">3) discuss Old Norse narratives </w:t>
      </w:r>
      <w:r>
        <w:rPr>
          <w:i/>
          <w:iCs/>
          <w:u w:val="single"/>
          <w:lang w:val="en-US"/>
        </w:rPr>
        <w:t>or</w:t>
      </w:r>
      <w:r>
        <w:rPr>
          <w:lang w:val="en-US"/>
        </w:rPr>
        <w:t xml:space="preserve"> Asetro culture and values separately </w:t>
      </w:r>
      <w:r>
        <w:rPr>
          <w:rFonts w:eastAsia="Calibri" w:cs="Calibri"/>
          <w:vertAlign w:val="superscript"/>
        </w:rPr>
        <w:footnoteReference w:id="30"/>
      </w:r>
      <w:r>
        <w:rPr>
          <w:lang w:val="en-US"/>
        </w:rPr>
        <w:t xml:space="preserve">, or finally: </w:t>
      </w:r>
    </w:p>
    <w:p w14:paraId="5027A9A7" w14:textId="77777777" w:rsidR="009706F6" w:rsidRDefault="00000000">
      <w:pPr>
        <w:pStyle w:val="Body"/>
      </w:pPr>
      <w:r>
        <w:rPr>
          <w:lang w:val="en-US"/>
        </w:rPr>
        <w:t xml:space="preserve">4) discuss the growth and/or philosophy of Asetro (as mentioned above: in the </w:t>
      </w:r>
      <w:r>
        <w:t>entire</w:t>
      </w:r>
      <w:r>
        <w:rPr>
          <w:lang w:val="en-US"/>
        </w:rPr>
        <w:t xml:space="preserve"> world). </w:t>
      </w:r>
      <w:r>
        <w:rPr>
          <w:rFonts w:eastAsia="Calibri" w:cs="Calibri"/>
          <w:vertAlign w:val="superscript"/>
        </w:rPr>
        <w:footnoteReference w:id="31"/>
      </w:r>
    </w:p>
    <w:p w14:paraId="1CA45612" w14:textId="77777777" w:rsidR="009706F6" w:rsidRDefault="00000000">
      <w:pPr>
        <w:pStyle w:val="Body"/>
      </w:pPr>
      <w:r>
        <w:rPr>
          <w:lang w:val="en-US"/>
        </w:rPr>
        <w:t>Literature</w:t>
      </w:r>
      <w:r>
        <w:t xml:space="preserve"> did not specifically </w:t>
      </w:r>
      <w:r>
        <w:rPr>
          <w:lang w:val="en-US"/>
        </w:rPr>
        <w:t>address</w:t>
      </w:r>
      <w:r>
        <w:t xml:space="preserve"> whether the cosmologies and narratives from the Old Norse </w:t>
      </w:r>
      <w:r>
        <w:rPr>
          <w:lang w:val="en-US"/>
        </w:rPr>
        <w:t xml:space="preserve">literature </w:t>
      </w:r>
      <w:r>
        <w:t>were prevalent</w:t>
      </w:r>
      <w:r>
        <w:rPr>
          <w:lang w:val="en-US"/>
        </w:rPr>
        <w:t xml:space="preserve"> in Asetro,</w:t>
      </w:r>
      <w:r>
        <w:t xml:space="preserve"> how they were prevalent, and why they were prevalent</w:t>
      </w:r>
      <w:r>
        <w:rPr>
          <w:lang w:val="en-US"/>
        </w:rPr>
        <w:t>, which this study will attempt to analyse, in relation to Denmark exclusively, and by such add relevant context to the existing literature.</w:t>
      </w:r>
    </w:p>
    <w:p w14:paraId="6786A151" w14:textId="77777777" w:rsidR="009706F6" w:rsidRDefault="00000000">
      <w:pPr>
        <w:pStyle w:val="Body"/>
      </w:pPr>
      <w:r>
        <w:rPr>
          <w:lang w:val="en-US"/>
        </w:rPr>
        <w:t xml:space="preserve">One published Danish MA dissertation examined the Old Norse narratives in relation to Danish Asetro, however, only in relation to performing rituals. </w:t>
      </w:r>
      <w:r>
        <w:rPr>
          <w:rFonts w:eastAsia="Calibri" w:cs="Calibri"/>
          <w:vertAlign w:val="superscript"/>
        </w:rPr>
        <w:footnoteReference w:id="32"/>
      </w:r>
    </w:p>
    <w:p w14:paraId="32E783C8" w14:textId="77777777" w:rsidR="009706F6" w:rsidRDefault="00000000">
      <w:pPr>
        <w:pStyle w:val="Body"/>
      </w:pPr>
      <w:r>
        <w:rPr>
          <w:lang w:val="en-US"/>
        </w:rPr>
        <w:lastRenderedPageBreak/>
        <w:t>One theoretical paper, located on the website of Roskilde University, described how narratives from the Old Norse were prevalent in Asetro in Denmark today. However, this paper, described as ‘a student project/student report’</w:t>
      </w:r>
      <w:r>
        <w:t>,</w:t>
      </w:r>
      <w:r>
        <w:rPr>
          <w:lang w:val="en-US"/>
        </w:rPr>
        <w:t xml:space="preserve"> appeared to possibly be a non-peer-reviewed essay as part of a Bachelor’s study. It was not clear whether it had been placed online in 2025 or written in 2025. I</w:t>
      </w:r>
      <w:r>
        <w:t xml:space="preserve">t was not specified to which type of </w:t>
      </w:r>
      <w:r>
        <w:rPr>
          <w:lang w:val="en-US"/>
        </w:rPr>
        <w:t>b</w:t>
      </w:r>
      <w:r>
        <w:t>achelor's degree it related</w:t>
      </w:r>
      <w:r>
        <w:rPr>
          <w:lang w:val="en-US"/>
        </w:rPr>
        <w:t xml:space="preserve">, and the paper contained limited sources. The paper did include qualitative interviews with three participants from Forn Sidr </w:t>
      </w:r>
      <w:r>
        <w:rPr>
          <w:rFonts w:eastAsia="Calibri" w:cs="Calibri"/>
          <w:vertAlign w:val="superscript"/>
        </w:rPr>
        <w:footnoteReference w:id="33"/>
      </w:r>
      <w:r>
        <w:rPr>
          <w:lang w:val="en-US"/>
        </w:rPr>
        <w:t xml:space="preserve">, one of this study’s website participants </w:t>
      </w:r>
      <w:r>
        <w:rPr>
          <w:rFonts w:eastAsia="Calibri" w:cs="Calibri"/>
          <w:vertAlign w:val="superscript"/>
        </w:rPr>
        <w:footnoteReference w:id="34"/>
      </w:r>
      <w:r>
        <w:rPr>
          <w:lang w:val="en-US"/>
        </w:rPr>
        <w:t xml:space="preserve">. Notwithstanding this, due to the mentioned issues, this paper could only function as a secondary non-academic source. </w:t>
      </w:r>
      <w:r>
        <w:rPr>
          <w:rFonts w:eastAsia="Calibri" w:cs="Calibri"/>
          <w:vertAlign w:val="superscript"/>
        </w:rPr>
        <w:footnoteReference w:id="35"/>
      </w:r>
    </w:p>
    <w:p w14:paraId="76B763F3" w14:textId="77777777" w:rsidR="009706F6" w:rsidRDefault="00000000">
      <w:pPr>
        <w:pStyle w:val="Body"/>
      </w:pPr>
      <w:r>
        <w:tab/>
        <w:t>This literature review will initially discuss the nine websites identified as primary sources before exploring the existing literature</w:t>
      </w:r>
      <w:r>
        <w:rPr>
          <w:lang w:val="en-US"/>
        </w:rPr>
        <w:t>.</w:t>
      </w:r>
    </w:p>
    <w:p w14:paraId="74824860" w14:textId="77777777" w:rsidR="009706F6" w:rsidRDefault="009706F6">
      <w:pPr>
        <w:pStyle w:val="Body"/>
      </w:pPr>
    </w:p>
    <w:p w14:paraId="451F88AE" w14:textId="77777777" w:rsidR="009706F6" w:rsidRDefault="00000000">
      <w:pPr>
        <w:pStyle w:val="Heading2"/>
      </w:pPr>
      <w:bookmarkStart w:id="6" w:name="_Toc5"/>
      <w:r>
        <w:rPr>
          <w:rFonts w:eastAsia="Arial Unicode MS" w:cs="Arial Unicode MS"/>
          <w:lang w:val="en-US"/>
        </w:rPr>
        <w:t>The Danish Asetro</w:t>
      </w:r>
      <w:bookmarkEnd w:id="6"/>
    </w:p>
    <w:p w14:paraId="65CB5426" w14:textId="77777777" w:rsidR="009706F6" w:rsidRDefault="00000000">
      <w:pPr>
        <w:pStyle w:val="Body"/>
      </w:pPr>
      <w:r>
        <w:rPr>
          <w:lang w:val="en-US"/>
        </w:rPr>
        <w:t>The primary sources for this study were</w:t>
      </w:r>
      <w:r>
        <w:t xml:space="preserve"> nine</w:t>
      </w:r>
      <w:r>
        <w:rPr>
          <w:lang w:val="en-US"/>
        </w:rPr>
        <w:t xml:space="preserve"> official </w:t>
      </w:r>
      <w:r>
        <w:t>Asetro</w:t>
      </w:r>
      <w:r>
        <w:rPr>
          <w:lang w:val="en-US"/>
        </w:rPr>
        <w:t xml:space="preserve"> websites, which offered </w:t>
      </w:r>
      <w:r>
        <w:t xml:space="preserve">comprehensive </w:t>
      </w:r>
      <w:r>
        <w:rPr>
          <w:lang w:val="en-US"/>
        </w:rPr>
        <w:t xml:space="preserve">quantitative and qualitative information about their foundation, ideologies, customs, values, culture and traditions. </w:t>
      </w:r>
      <w:r>
        <w:rPr>
          <w:rFonts w:eastAsia="Calibri" w:cs="Calibri"/>
          <w:vertAlign w:val="superscript"/>
        </w:rPr>
        <w:footnoteReference w:id="36"/>
      </w:r>
      <w:r>
        <w:rPr>
          <w:lang w:val="en-US"/>
        </w:rPr>
        <w:t xml:space="preserve"> </w:t>
      </w:r>
      <w:r>
        <w:t xml:space="preserve">The list </w:t>
      </w:r>
      <w:r>
        <w:rPr>
          <w:lang w:val="en-US"/>
        </w:rPr>
        <w:t xml:space="preserve">below </w:t>
      </w:r>
      <w:r>
        <w:t>is</w:t>
      </w:r>
      <w:r>
        <w:rPr>
          <w:lang w:val="en-US"/>
        </w:rPr>
        <w:t xml:space="preserve"> </w:t>
      </w:r>
      <w:r>
        <w:t>organi</w:t>
      </w:r>
      <w:r>
        <w:rPr>
          <w:lang w:val="en-US"/>
        </w:rPr>
        <w:t>s</w:t>
      </w:r>
      <w:r>
        <w:t>ed by the amount of data gathered from each site:</w:t>
      </w:r>
    </w:p>
    <w:p w14:paraId="446826F2" w14:textId="77777777" w:rsidR="009706F6" w:rsidRDefault="00000000">
      <w:pPr>
        <w:pStyle w:val="Body"/>
        <w:numPr>
          <w:ilvl w:val="0"/>
          <w:numId w:val="4"/>
        </w:numPr>
      </w:pPr>
      <w:r>
        <w:rPr>
          <w:lang w:val="en-US"/>
        </w:rPr>
        <w:t xml:space="preserve">Harreskoven </w:t>
      </w:r>
      <w:r>
        <w:t>Blot</w:t>
      </w:r>
      <w:r>
        <w:rPr>
          <w:lang w:val="en-US"/>
        </w:rPr>
        <w:t>g</w:t>
      </w:r>
      <w:r>
        <w:t>ilde</w:t>
      </w:r>
      <w:r>
        <w:rPr>
          <w:lang w:val="en-US"/>
        </w:rPr>
        <w:t xml:space="preserve">: focus on cultural heritage and performing sacrificial rituals, an approved belief system by the Danish Government </w:t>
      </w:r>
      <w:r>
        <w:rPr>
          <w:rFonts w:eastAsia="Calibri" w:cs="Calibri"/>
          <w:vertAlign w:val="superscript"/>
        </w:rPr>
        <w:footnoteReference w:id="37"/>
      </w:r>
      <w:r>
        <w:rPr>
          <w:lang w:val="en-US"/>
        </w:rPr>
        <w:t>;</w:t>
      </w:r>
    </w:p>
    <w:p w14:paraId="6AAAF664" w14:textId="77777777" w:rsidR="009706F6" w:rsidRDefault="00000000">
      <w:pPr>
        <w:pStyle w:val="Body"/>
        <w:numPr>
          <w:ilvl w:val="0"/>
          <w:numId w:val="4"/>
        </w:numPr>
      </w:pPr>
      <w:r>
        <w:rPr>
          <w:lang w:val="en-US"/>
        </w:rPr>
        <w:t>For</w:t>
      </w:r>
      <w:r>
        <w:t>n</w:t>
      </w:r>
      <w:r>
        <w:rPr>
          <w:lang w:val="en-US"/>
        </w:rPr>
        <w:t xml:space="preserve"> Sidr: focus on Asetro as a belief system, first to become an </w:t>
      </w:r>
      <w:r>
        <w:t xml:space="preserve">approved </w:t>
      </w:r>
      <w:r>
        <w:rPr>
          <w:lang w:val="en-US"/>
        </w:rPr>
        <w:t xml:space="preserve">belief system </w:t>
      </w:r>
      <w:r>
        <w:t>by the Danish Government</w:t>
      </w:r>
      <w:r>
        <w:rPr>
          <w:lang w:val="en-US"/>
        </w:rPr>
        <w:t xml:space="preserve"> </w:t>
      </w:r>
      <w:r>
        <w:rPr>
          <w:rFonts w:eastAsia="Calibri" w:cs="Calibri"/>
          <w:vertAlign w:val="superscript"/>
        </w:rPr>
        <w:footnoteReference w:id="38"/>
      </w:r>
      <w:r>
        <w:rPr>
          <w:lang w:val="en-US"/>
        </w:rPr>
        <w:t>;</w:t>
      </w:r>
    </w:p>
    <w:p w14:paraId="3BBB4A6C" w14:textId="77777777" w:rsidR="009706F6" w:rsidRDefault="00000000">
      <w:pPr>
        <w:pStyle w:val="Body"/>
        <w:numPr>
          <w:ilvl w:val="0"/>
          <w:numId w:val="4"/>
        </w:numPr>
      </w:pPr>
      <w:r>
        <w:t>Asatro Samling: focus on equality, planning to apply for approval by the Danish Government</w:t>
      </w:r>
      <w:r>
        <w:rPr>
          <w:lang w:val="en-US"/>
        </w:rPr>
        <w:t xml:space="preserve"> </w:t>
      </w:r>
      <w:r>
        <w:rPr>
          <w:rFonts w:eastAsia="Calibri" w:cs="Calibri"/>
          <w:vertAlign w:val="superscript"/>
        </w:rPr>
        <w:footnoteReference w:id="39"/>
      </w:r>
      <w:r>
        <w:rPr>
          <w:lang w:val="en-US"/>
        </w:rPr>
        <w:t>;</w:t>
      </w:r>
    </w:p>
    <w:p w14:paraId="1B22E0E3" w14:textId="77777777" w:rsidR="009706F6" w:rsidRDefault="00000000">
      <w:pPr>
        <w:pStyle w:val="Body"/>
        <w:numPr>
          <w:ilvl w:val="0"/>
          <w:numId w:val="4"/>
        </w:numPr>
      </w:pPr>
      <w:r>
        <w:rPr>
          <w:lang w:val="en-US"/>
        </w:rPr>
        <w:t xml:space="preserve"> Livtraser: a personal </w:t>
      </w:r>
      <w:r>
        <w:t xml:space="preserve">Asetro </w:t>
      </w:r>
      <w:r>
        <w:rPr>
          <w:lang w:val="en-US"/>
        </w:rPr>
        <w:t xml:space="preserve">journal and narrative-based website </w:t>
      </w:r>
      <w:r>
        <w:rPr>
          <w:rFonts w:eastAsia="Calibri" w:cs="Calibri"/>
          <w:vertAlign w:val="superscript"/>
        </w:rPr>
        <w:footnoteReference w:id="40"/>
      </w:r>
      <w:r>
        <w:rPr>
          <w:lang w:val="en-US"/>
        </w:rPr>
        <w:t>;</w:t>
      </w:r>
    </w:p>
    <w:p w14:paraId="241A1B2A" w14:textId="77777777" w:rsidR="009706F6" w:rsidRDefault="00000000">
      <w:pPr>
        <w:pStyle w:val="Body"/>
        <w:numPr>
          <w:ilvl w:val="0"/>
          <w:numId w:val="4"/>
        </w:numPr>
      </w:pPr>
      <w:r>
        <w:t>Uias</w:t>
      </w:r>
      <w:r>
        <w:rPr>
          <w:lang w:val="en-US"/>
        </w:rPr>
        <w:t xml:space="preserve"> Blotlaug: </w:t>
      </w:r>
      <w:r>
        <w:t>focus on</w:t>
      </w:r>
      <w:r>
        <w:rPr>
          <w:lang w:val="en-US"/>
        </w:rPr>
        <w:t xml:space="preserve"> heathenism, cultural heritage and performing sacrificial rituals </w:t>
      </w:r>
      <w:r>
        <w:rPr>
          <w:rFonts w:eastAsia="Calibri" w:cs="Calibri"/>
          <w:vertAlign w:val="superscript"/>
        </w:rPr>
        <w:footnoteReference w:id="41"/>
      </w:r>
      <w:r>
        <w:rPr>
          <w:lang w:val="en-US"/>
        </w:rPr>
        <w:t>; and</w:t>
      </w:r>
    </w:p>
    <w:p w14:paraId="1890E4AA" w14:textId="77777777" w:rsidR="009706F6" w:rsidRDefault="00000000">
      <w:pPr>
        <w:pStyle w:val="Body"/>
        <w:numPr>
          <w:ilvl w:val="0"/>
          <w:numId w:val="4"/>
        </w:numPr>
      </w:pPr>
      <w:r>
        <w:rPr>
          <w:lang w:val="en-US"/>
        </w:rPr>
        <w:lastRenderedPageBreak/>
        <w:t xml:space="preserve"> </w:t>
      </w:r>
      <w:r>
        <w:t>Asatrofællesskabet</w:t>
      </w:r>
      <w:r>
        <w:rPr>
          <w:lang w:val="en-US"/>
        </w:rPr>
        <w:t xml:space="preserve">: focus on Asetro as a belief system, </w:t>
      </w:r>
      <w:r>
        <w:t>applied for approval by the Danish Government in 2006</w:t>
      </w:r>
      <w:r>
        <w:rPr>
          <w:lang w:val="en-US"/>
        </w:rPr>
        <w:t xml:space="preserve"> </w:t>
      </w:r>
      <w:r>
        <w:rPr>
          <w:rFonts w:eastAsia="Calibri" w:cs="Calibri"/>
          <w:vertAlign w:val="superscript"/>
        </w:rPr>
        <w:footnoteReference w:id="42"/>
      </w:r>
      <w:r>
        <w:t>.</w:t>
      </w:r>
    </w:p>
    <w:p w14:paraId="09A10F66" w14:textId="77777777" w:rsidR="009706F6" w:rsidRDefault="00000000">
      <w:pPr>
        <w:pStyle w:val="Body"/>
      </w:pPr>
      <w:r>
        <w:t>Further to th</w:t>
      </w:r>
      <w:r>
        <w:rPr>
          <w:lang w:val="en-US"/>
        </w:rPr>
        <w:t xml:space="preserve">ese </w:t>
      </w:r>
      <w:r>
        <w:t xml:space="preserve">six </w:t>
      </w:r>
      <w:r>
        <w:rPr>
          <w:lang w:val="en-US"/>
        </w:rPr>
        <w:t>main websites, there were</w:t>
      </w:r>
      <w:r>
        <w:t xml:space="preserve"> s</w:t>
      </w:r>
      <w:r>
        <w:rPr>
          <w:lang w:val="en-US"/>
        </w:rPr>
        <w:t>ome</w:t>
      </w:r>
      <w:r>
        <w:t xml:space="preserve"> </w:t>
      </w:r>
      <w:r>
        <w:rPr>
          <w:lang w:val="en-US"/>
        </w:rPr>
        <w:t xml:space="preserve">regional </w:t>
      </w:r>
      <w:r>
        <w:t>communities</w:t>
      </w:r>
      <w:r>
        <w:rPr>
          <w:lang w:val="en-US"/>
        </w:rPr>
        <w:t xml:space="preserve"> focusing on Asetro </w:t>
      </w:r>
      <w:r>
        <w:t>information sharing</w:t>
      </w:r>
      <w:r>
        <w:rPr>
          <w:lang w:val="en-US"/>
        </w:rPr>
        <w:t>,</w:t>
      </w:r>
      <w:r>
        <w:t xml:space="preserve"> cultural heritage</w:t>
      </w:r>
      <w:r>
        <w:rPr>
          <w:lang w:val="en-US"/>
        </w:rPr>
        <w:t xml:space="preserve"> preservation</w:t>
      </w:r>
      <w:r>
        <w:t xml:space="preserve">, </w:t>
      </w:r>
      <w:r>
        <w:rPr>
          <w:lang w:val="en-US"/>
        </w:rPr>
        <w:t>heathenism</w:t>
      </w:r>
      <w:r>
        <w:t>,</w:t>
      </w:r>
      <w:r>
        <w:rPr>
          <w:lang w:val="en-US"/>
        </w:rPr>
        <w:t xml:space="preserve"> and sacrificial rituals (</w:t>
      </w:r>
      <w:r>
        <w:t>Blót</w:t>
      </w:r>
      <w:r>
        <w:rPr>
          <w:lang w:val="en-US"/>
        </w:rPr>
        <w:t xml:space="preserve">). A further three websites: </w:t>
      </w:r>
      <w:r>
        <w:t>Aarhus Blotlaug</w:t>
      </w:r>
      <w:r>
        <w:rPr>
          <w:lang w:val="en-US"/>
        </w:rPr>
        <w:t>,</w:t>
      </w:r>
      <w:r>
        <w:t xml:space="preserve"> </w:t>
      </w:r>
      <w:r>
        <w:rPr>
          <w:lang w:val="en-US"/>
        </w:rPr>
        <w:t xml:space="preserve">Hefjendur and </w:t>
      </w:r>
      <w:r>
        <w:t>Lidskjalv</w:t>
      </w:r>
      <w:r>
        <w:rPr>
          <w:lang w:val="en-US"/>
        </w:rPr>
        <w:t xml:space="preserve">, </w:t>
      </w:r>
      <w:r>
        <w:rPr>
          <w:rFonts w:eastAsia="Calibri" w:cs="Calibri"/>
          <w:vertAlign w:val="superscript"/>
        </w:rPr>
        <w:footnoteReference w:id="43"/>
      </w:r>
      <w:r>
        <w:rPr>
          <w:lang w:val="en-US"/>
        </w:rPr>
        <w:t xml:space="preserve">, </w:t>
      </w:r>
      <w:r>
        <w:t>function</w:t>
      </w:r>
      <w:r>
        <w:rPr>
          <w:lang w:val="en-US"/>
        </w:rPr>
        <w:t>ed</w:t>
      </w:r>
      <w:r>
        <w:t xml:space="preserve"> as additional </w:t>
      </w:r>
      <w:r>
        <w:rPr>
          <w:lang w:val="en-US"/>
        </w:rPr>
        <w:t xml:space="preserve">sources </w:t>
      </w:r>
      <w:r>
        <w:t xml:space="preserve">and cross references, with the rationale of </w:t>
      </w:r>
      <w:r>
        <w:rPr>
          <w:lang w:val="en-US"/>
        </w:rPr>
        <w:t xml:space="preserve">the qualitative </w:t>
      </w:r>
      <w:r>
        <w:t>information shared on those three websites.</w:t>
      </w:r>
      <w:r>
        <w:rPr>
          <w:lang w:val="en-US"/>
        </w:rPr>
        <w:t xml:space="preserve"> As mentioned, some of the communities were approved by the Danish Government, which demands fulfilment of certain terms according to Danish law. </w:t>
      </w:r>
      <w:r>
        <w:rPr>
          <w:rFonts w:eastAsia="Calibri" w:cs="Calibri"/>
          <w:vertAlign w:val="superscript"/>
        </w:rPr>
        <w:footnoteReference w:id="44"/>
      </w:r>
    </w:p>
    <w:p w14:paraId="02D87408" w14:textId="77777777" w:rsidR="009706F6" w:rsidRDefault="00000000">
      <w:pPr>
        <w:pStyle w:val="Body"/>
      </w:pPr>
      <w:r>
        <w:rPr>
          <w:lang w:val="en-US"/>
        </w:rPr>
        <w:t>The list of websites, based on the quantity of information extracted, was not subject to a confirmation bias or selection bias, but refers to the logical rationale that some websites contain more quantitative information than others. The purpose of the website study was to identify and examine the p</w:t>
      </w:r>
      <w:r>
        <w:t>revalence of cosmologies from the Old Norse narratives</w:t>
      </w:r>
      <w:r>
        <w:rPr>
          <w:lang w:val="en-US"/>
        </w:rPr>
        <w:t>.</w:t>
      </w:r>
    </w:p>
    <w:p w14:paraId="44E7FE52" w14:textId="77777777" w:rsidR="009706F6" w:rsidRDefault="00000000">
      <w:pPr>
        <w:pStyle w:val="Body"/>
      </w:pPr>
      <w:r>
        <w:rPr>
          <w:rFonts w:ascii="Arial Unicode MS" w:hAnsi="Arial Unicode MS"/>
        </w:rPr>
        <w:br w:type="page"/>
      </w:r>
    </w:p>
    <w:p w14:paraId="1314581A" w14:textId="77777777" w:rsidR="009706F6" w:rsidRDefault="00000000">
      <w:pPr>
        <w:pStyle w:val="Heading2"/>
      </w:pPr>
      <w:bookmarkStart w:id="7" w:name="_Toc6"/>
      <w:r>
        <w:rPr>
          <w:rFonts w:eastAsia="Arial Unicode MS" w:cs="Arial Unicode MS"/>
          <w:lang w:val="en-US"/>
        </w:rPr>
        <w:lastRenderedPageBreak/>
        <w:t>The Old Norse Narratives</w:t>
      </w:r>
      <w:bookmarkEnd w:id="7"/>
    </w:p>
    <w:p w14:paraId="0E848C6E" w14:textId="77777777" w:rsidR="009706F6" w:rsidRDefault="00000000">
      <w:pPr>
        <w:pStyle w:val="Body"/>
      </w:pPr>
      <w:r>
        <w:t xml:space="preserve">In this study, the term 'Old Norse narratives' </w:t>
      </w:r>
      <w:r>
        <w:rPr>
          <w:lang w:val="en-US"/>
        </w:rPr>
        <w:t>wa</w:t>
      </w:r>
      <w:r>
        <w:t xml:space="preserve">s used to describe </w:t>
      </w:r>
      <w:r>
        <w:rPr>
          <w:lang w:val="en-US"/>
        </w:rPr>
        <w:t>the</w:t>
      </w:r>
      <w:r>
        <w:t xml:space="preserve"> rich collection of literature</w:t>
      </w:r>
      <w:r>
        <w:rPr>
          <w:lang w:val="en-US"/>
        </w:rPr>
        <w:t>,</w:t>
      </w:r>
      <w:r>
        <w:t xml:space="preserve"> </w:t>
      </w:r>
      <w:r>
        <w:rPr>
          <w:lang w:val="en-US"/>
        </w:rPr>
        <w:t>which included</w:t>
      </w:r>
      <w:r>
        <w:t xml:space="preserve"> poetry, sagas, and tales</w:t>
      </w:r>
      <w:r>
        <w:rPr>
          <w:lang w:val="en-US"/>
        </w:rPr>
        <w:t xml:space="preserve"> </w:t>
      </w:r>
      <w:r>
        <w:rPr>
          <w:rFonts w:eastAsia="Calibri" w:cs="Calibri"/>
          <w:vertAlign w:val="superscript"/>
        </w:rPr>
        <w:footnoteReference w:id="45"/>
      </w:r>
      <w:r>
        <w:rPr>
          <w:lang w:val="en-US"/>
        </w:rPr>
        <w:t xml:space="preserve">, as well as the ancient manuscript known as The Elder Edda or The Codex Regius, an Icelandic manuscript from 1270 </w:t>
      </w:r>
      <w:r>
        <w:rPr>
          <w:rFonts w:eastAsia="Calibri" w:cs="Calibri"/>
          <w:vertAlign w:val="superscript"/>
        </w:rPr>
        <w:footnoteReference w:id="46"/>
      </w:r>
      <w:r>
        <w:rPr>
          <w:lang w:val="en-US"/>
        </w:rPr>
        <w:t>, as described by Herscend:</w:t>
      </w:r>
    </w:p>
    <w:p w14:paraId="0E0C072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w:t>
      </w:r>
      <w:r>
        <w:t xml:space="preserve"> Regius was put to use as</w:t>
      </w:r>
      <w:r>
        <w:rPr>
          <w:lang w:val="en-US"/>
        </w:rPr>
        <w:t xml:space="preserve"> </w:t>
      </w:r>
      <w:r>
        <w:t xml:space="preserve">the larger part of a collection of poems often called </w:t>
      </w:r>
      <w:r>
        <w:rPr>
          <w:lang w:val="en-US"/>
        </w:rPr>
        <w:t>t</w:t>
      </w:r>
      <w:r>
        <w:t>he Poetic Edda. This</w:t>
      </w:r>
      <w:r>
        <w:rPr>
          <w:lang w:val="en-US"/>
        </w:rPr>
        <w:t xml:space="preserve"> </w:t>
      </w:r>
      <w:r>
        <w:t>Edda was considered a corpus of Old Norse poetry more complete and</w:t>
      </w:r>
      <w:r>
        <w:rPr>
          <w:lang w:val="en-US"/>
        </w:rPr>
        <w:t xml:space="preserve"> </w:t>
      </w:r>
      <w:r>
        <w:t>representative than its dominating manuscript.</w:t>
      </w:r>
      <w:r>
        <w:rPr>
          <w:lang w:val="en-US"/>
        </w:rPr>
        <w:t xml:space="preserve"> </w:t>
      </w:r>
      <w:r>
        <w:rPr>
          <w:vertAlign w:val="superscript"/>
        </w:rPr>
        <w:footnoteReference w:id="47"/>
      </w:r>
    </w:p>
    <w:p w14:paraId="7E7BC0BA" w14:textId="77777777" w:rsidR="009706F6" w:rsidRDefault="00000000">
      <w:pPr>
        <w:pStyle w:val="Body"/>
      </w:pPr>
      <w:r>
        <w:rPr>
          <w:lang w:val="en-US"/>
        </w:rPr>
        <w:t>Available literature focused on two works: 1) ’</w:t>
      </w:r>
      <w:r>
        <w:t xml:space="preserve">The Prose Edda’ </w:t>
      </w:r>
      <w:r>
        <w:rPr>
          <w:rFonts w:eastAsia="Calibri" w:cs="Calibri"/>
          <w:vertAlign w:val="superscript"/>
        </w:rPr>
        <w:footnoteReference w:id="48"/>
      </w:r>
      <w:r>
        <w:rPr>
          <w:lang w:val="en-US"/>
        </w:rPr>
        <w:t>, which with its</w:t>
      </w:r>
      <w:r>
        <w:t xml:space="preserve"> collection of Old Norse narratives</w:t>
      </w:r>
      <w:r>
        <w:rPr>
          <w:lang w:val="en-US"/>
        </w:rPr>
        <w:t xml:space="preserve"> was described as: ‘Scandinavia’s best-known work of literature and the most extensive source for Norse mythology’. </w:t>
      </w:r>
      <w:r>
        <w:rPr>
          <w:rFonts w:eastAsia="Calibri" w:cs="Calibri"/>
          <w:vertAlign w:val="superscript"/>
        </w:rPr>
        <w:footnoteReference w:id="49"/>
      </w:r>
      <w:r>
        <w:rPr>
          <w:lang w:val="en-US"/>
        </w:rPr>
        <w:t>;</w:t>
      </w:r>
      <w:r>
        <w:t xml:space="preserve"> and</w:t>
      </w:r>
      <w:r>
        <w:rPr>
          <w:lang w:val="en-US"/>
        </w:rPr>
        <w:t xml:space="preserve"> 2) ’</w:t>
      </w:r>
      <w:r>
        <w:t xml:space="preserve">The Poetic Edda’ </w:t>
      </w:r>
      <w:r>
        <w:rPr>
          <w:rFonts w:eastAsia="Calibri" w:cs="Calibri"/>
          <w:vertAlign w:val="superscript"/>
        </w:rPr>
        <w:footnoteReference w:id="50"/>
      </w:r>
      <w:r>
        <w:rPr>
          <w:lang w:val="en-US"/>
        </w:rPr>
        <w:t xml:space="preserve">, which with its collection of Old Norse story-telling poetry, often depicted legendary figures and themes. The study of the Eddas continues, presenting varying perspectives on the narratives: A book recently published by Nordvig </w:t>
      </w:r>
      <w:r>
        <w:rPr>
          <w:rFonts w:eastAsia="Calibri" w:cs="Calibri"/>
          <w:vertAlign w:val="superscript"/>
        </w:rPr>
        <w:footnoteReference w:id="51"/>
      </w:r>
      <w:r>
        <w:rPr>
          <w:lang w:val="en-US"/>
        </w:rPr>
        <w:t xml:space="preserve"> (partially published online) was described by the publisher to analyse parts of the ancient texts The Prose Edda and </w:t>
      </w:r>
      <w:r>
        <w:t>The Poetic Edda</w:t>
      </w:r>
      <w:r>
        <w:rPr>
          <w:lang w:val="en-US"/>
        </w:rPr>
        <w:t xml:space="preserve">, however, limited to certain narratives, due to the complexity of the Old Norse </w:t>
      </w:r>
      <w:r>
        <w:t>literature</w:t>
      </w:r>
      <w:r>
        <w:rPr>
          <w:lang w:val="en-US"/>
        </w:rPr>
        <w:t xml:space="preserve">. </w:t>
      </w:r>
      <w:r>
        <w:rPr>
          <w:rFonts w:eastAsia="Calibri" w:cs="Calibri"/>
          <w:vertAlign w:val="superscript"/>
        </w:rPr>
        <w:footnoteReference w:id="52"/>
      </w:r>
      <w:r>
        <w:rPr>
          <w:lang w:val="en-US"/>
        </w:rPr>
        <w:t xml:space="preserve"> Etheridge, among others, described the Eddas to be some of the few texts thought to remain from the Viking age and prior </w:t>
      </w:r>
      <w:r>
        <w:rPr>
          <w:rFonts w:eastAsia="Calibri" w:cs="Calibri"/>
          <w:vertAlign w:val="superscript"/>
        </w:rPr>
        <w:footnoteReference w:id="53"/>
      </w:r>
      <w:r>
        <w:rPr>
          <w:lang w:val="en-US"/>
        </w:rPr>
        <w:t xml:space="preserve">, supported by rune </w:t>
      </w:r>
      <w:r>
        <w:rPr>
          <w:lang w:val="en-US"/>
        </w:rPr>
        <w:lastRenderedPageBreak/>
        <w:t xml:space="preserve">inscriptions </w:t>
      </w:r>
      <w:r>
        <w:rPr>
          <w:rFonts w:eastAsia="Calibri" w:cs="Calibri"/>
          <w:vertAlign w:val="superscript"/>
        </w:rPr>
        <w:footnoteReference w:id="54"/>
      </w:r>
      <w:r>
        <w:rPr>
          <w:lang w:val="en-US"/>
        </w:rPr>
        <w:t xml:space="preserve"> and archaeological findings </w:t>
      </w:r>
      <w:r>
        <w:rPr>
          <w:rFonts w:eastAsia="Calibri" w:cs="Calibri"/>
          <w:vertAlign w:val="superscript"/>
        </w:rPr>
        <w:footnoteReference w:id="55"/>
      </w:r>
      <w:r>
        <w:rPr>
          <w:lang w:val="en-US"/>
        </w:rPr>
        <w:t xml:space="preserve">. This literature review will not discuss the origin or genuineness </w:t>
      </w:r>
      <w:r>
        <w:rPr>
          <w:rFonts w:eastAsia="Calibri" w:cs="Calibri"/>
          <w:vertAlign w:val="superscript"/>
        </w:rPr>
        <w:footnoteReference w:id="56"/>
      </w:r>
      <w:r>
        <w:rPr>
          <w:lang w:val="en-US"/>
        </w:rPr>
        <w:t xml:space="preserve"> of any of these early texts, based on two rationales: 1) the communities expressed awareness and understanding of this </w:t>
      </w:r>
      <w:r>
        <w:rPr>
          <w:rFonts w:eastAsia="Calibri" w:cs="Calibri"/>
          <w:vertAlign w:val="superscript"/>
        </w:rPr>
        <w:footnoteReference w:id="57"/>
      </w:r>
      <w:r>
        <w:rPr>
          <w:lang w:val="en-US"/>
        </w:rPr>
        <w:t xml:space="preserve">, and 2) this had repeatedly been discussed by scholars </w:t>
      </w:r>
      <w:r>
        <w:rPr>
          <w:rFonts w:eastAsia="Calibri" w:cs="Calibri"/>
          <w:vertAlign w:val="superscript"/>
        </w:rPr>
        <w:footnoteReference w:id="58"/>
      </w:r>
      <w:r>
        <w:rPr>
          <w:lang w:val="en-US"/>
        </w:rPr>
        <w:t xml:space="preserve">. Furthermore, other literature relating to the Old Norse narratives included non-scholarly articles </w:t>
      </w:r>
      <w:r>
        <w:rPr>
          <w:rFonts w:eastAsia="Calibri" w:cs="Calibri"/>
          <w:vertAlign w:val="superscript"/>
        </w:rPr>
        <w:footnoteReference w:id="59"/>
      </w:r>
      <w:r>
        <w:rPr>
          <w:lang w:val="en-US"/>
        </w:rPr>
        <w:t xml:space="preserve"> and extracts from the National Danish Archive / National Museum. </w:t>
      </w:r>
      <w:r>
        <w:rPr>
          <w:rFonts w:eastAsia="Calibri" w:cs="Calibri"/>
          <w:vertAlign w:val="superscript"/>
        </w:rPr>
        <w:footnoteReference w:id="60"/>
      </w:r>
    </w:p>
    <w:p w14:paraId="6C9DA40B" w14:textId="77777777" w:rsidR="009706F6" w:rsidRDefault="00000000">
      <w:pPr>
        <w:pStyle w:val="Body"/>
      </w:pPr>
      <w:r>
        <w:rPr>
          <w:lang w:val="en-US"/>
        </w:rPr>
        <w:tab/>
        <w:t>Scholars had a particular focus on one specific narrative from The Poetic Edda: t</w:t>
      </w:r>
      <w:r>
        <w:t>he Hávamál</w:t>
      </w:r>
      <w:r>
        <w:rPr>
          <w:lang w:val="en-US"/>
        </w:rPr>
        <w:t xml:space="preserve">. </w:t>
      </w:r>
      <w:r>
        <w:rPr>
          <w:rFonts w:eastAsia="Calibri" w:cs="Calibri"/>
          <w:vertAlign w:val="superscript"/>
        </w:rPr>
        <w:footnoteReference w:id="61"/>
      </w:r>
      <w:r>
        <w:rPr>
          <w:lang w:val="en-US"/>
        </w:rPr>
        <w:t xml:space="preserve"> There were several translations of the </w:t>
      </w:r>
      <w:r>
        <w:t>Hávamál</w:t>
      </w:r>
      <w:r>
        <w:rPr>
          <w:lang w:val="en-US"/>
        </w:rPr>
        <w:t xml:space="preserve"> from Icelandic to Norwegian, Danish and English, for example</w:t>
      </w:r>
      <w:r>
        <w:t>:</w:t>
      </w:r>
      <w:r>
        <w:rPr>
          <w:lang w:val="en-US"/>
        </w:rPr>
        <w:t xml:space="preserve"> 1) The Poetic Edda, 2) The Wanderer’s </w:t>
      </w:r>
      <w:r>
        <w:t>Hávamál</w:t>
      </w:r>
      <w:r>
        <w:rPr>
          <w:lang w:val="en-US"/>
        </w:rPr>
        <w:t xml:space="preserve">, and 3) The Study </w:t>
      </w:r>
      <w:r>
        <w:t>Hávamál</w:t>
      </w:r>
      <w:r>
        <w:rPr>
          <w:lang w:val="en-US"/>
        </w:rPr>
        <w:t xml:space="preserve"> </w:t>
      </w:r>
      <w:r>
        <w:rPr>
          <w:rFonts w:eastAsia="Calibri" w:cs="Calibri"/>
          <w:vertAlign w:val="superscript"/>
        </w:rPr>
        <w:footnoteReference w:id="62"/>
      </w:r>
      <w:r>
        <w:rPr>
          <w:lang w:val="en-US"/>
        </w:rPr>
        <w:t xml:space="preserve">, the latter containing translations from three scholars: Bray, Thorpe and Bellows, offering a broader </w:t>
      </w:r>
      <w:r>
        <w:t>literary</w:t>
      </w:r>
      <w:r>
        <w:rPr>
          <w:lang w:val="en-US"/>
        </w:rPr>
        <w:t xml:space="preserve"> perspective. The </w:t>
      </w:r>
      <w:r>
        <w:t>Hávamál</w:t>
      </w:r>
      <w:r>
        <w:rPr>
          <w:lang w:val="en-US"/>
        </w:rPr>
        <w:t xml:space="preserve"> was described as important in the </w:t>
      </w:r>
      <w:r>
        <w:t>Old Norse culture</w:t>
      </w:r>
      <w:r>
        <w:rPr>
          <w:lang w:val="en-US"/>
        </w:rPr>
        <w:t xml:space="preserve"> by Schnurbein, who discussed its use i</w:t>
      </w:r>
      <w:r>
        <w:t xml:space="preserve">n </w:t>
      </w:r>
      <w:r>
        <w:rPr>
          <w:lang w:val="en-US"/>
        </w:rPr>
        <w:t xml:space="preserve">relation to </w:t>
      </w:r>
      <w:r>
        <w:t>Asetro across the World</w:t>
      </w:r>
      <w:r>
        <w:rPr>
          <w:lang w:val="en-US"/>
        </w:rPr>
        <w:t xml:space="preserve">: ‘The wisdom-poem </w:t>
      </w:r>
      <w:r>
        <w:t>Hávamál</w:t>
      </w:r>
      <w:r>
        <w:rPr>
          <w:lang w:val="en-US"/>
        </w:rPr>
        <w:t xml:space="preserve"> is cherished for its practical advice, upon which Asatruers like to build their ethics’. </w:t>
      </w:r>
      <w:r>
        <w:rPr>
          <w:rFonts w:eastAsia="Calibri" w:cs="Calibri"/>
          <w:vertAlign w:val="superscript"/>
        </w:rPr>
        <w:footnoteReference w:id="63"/>
      </w:r>
      <w:r>
        <w:rPr>
          <w:lang w:val="en-US"/>
        </w:rPr>
        <w:t xml:space="preserve"> The wisdom which can be found in the </w:t>
      </w:r>
      <w:r>
        <w:t xml:space="preserve">Hávamál </w:t>
      </w:r>
      <w:r>
        <w:rPr>
          <w:lang w:val="en-US"/>
        </w:rPr>
        <w:t>was further discussed by Strimska, who concluded:</w:t>
      </w:r>
    </w:p>
    <w:p w14:paraId="76AB193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lastRenderedPageBreak/>
        <w:t xml:space="preserve">… its earthy, pragmatic wisdom, a code of ethics grounded not in abstract notions of justice and order, but in the struggle to survive and enjoy life with friends and family despite the difficulties posed by enemies and nature. </w:t>
      </w:r>
      <w:r>
        <w:rPr>
          <w:vertAlign w:val="superscript"/>
        </w:rPr>
        <w:footnoteReference w:id="64"/>
      </w:r>
    </w:p>
    <w:p w14:paraId="1CF3C12E" w14:textId="77777777" w:rsidR="009706F6" w:rsidRDefault="00000000">
      <w:pPr>
        <w:pStyle w:val="Body"/>
      </w:pPr>
      <w:r>
        <w:rPr>
          <w:lang w:val="en-US"/>
        </w:rPr>
        <w:t xml:space="preserve">The </w:t>
      </w:r>
      <w:r>
        <w:t xml:space="preserve">Hávamál </w:t>
      </w:r>
      <w:r>
        <w:rPr>
          <w:lang w:val="en-US"/>
        </w:rPr>
        <w:t xml:space="preserve">consists of 164 verses (stanzas) that hold vital words from Odin as a philosophy of life and an illustration of how to behave and exist. The poem was, due to its complexity, mostly analysed by academics in sections. </w:t>
      </w:r>
      <w:r>
        <w:rPr>
          <w:rFonts w:eastAsia="Calibri" w:cs="Calibri"/>
          <w:vertAlign w:val="superscript"/>
        </w:rPr>
        <w:footnoteReference w:id="65"/>
      </w:r>
      <w:r>
        <w:rPr>
          <w:lang w:val="en-US"/>
        </w:rPr>
        <w:t xml:space="preserve"> Backhausen’s analysis of sections of the </w:t>
      </w:r>
      <w:r>
        <w:t>Hávamál</w:t>
      </w:r>
      <w:r>
        <w:rPr>
          <w:lang w:val="en-US"/>
        </w:rPr>
        <w:t xml:space="preserve"> described </w:t>
      </w:r>
      <w:r>
        <w:t xml:space="preserve">it </w:t>
      </w:r>
      <w:r>
        <w:rPr>
          <w:lang w:val="en-US"/>
        </w:rPr>
        <w:t xml:space="preserve">as knowledge achieved by Odin from the heavens, shared in the human world. </w:t>
      </w:r>
      <w:r>
        <w:rPr>
          <w:rFonts w:eastAsia="Calibri" w:cs="Calibri"/>
          <w:vertAlign w:val="superscript"/>
        </w:rPr>
        <w:footnoteReference w:id="66"/>
      </w:r>
    </w:p>
    <w:p w14:paraId="4E46C5F8"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360" w:lineRule="auto"/>
        <w:rPr>
          <w:rFonts w:ascii="Calibri" w:eastAsia="Calibri" w:hAnsi="Calibri" w:cs="Calibri"/>
          <w:u w:color="000000"/>
          <w:lang w:val="en-US"/>
          <w14:textOutline w14:w="12700" w14:cap="flat" w14:cmpd="sng" w14:algn="ctr">
            <w14:noFill/>
            <w14:prstDash w14:val="solid"/>
            <w14:miter w14:lim="400000"/>
          </w14:textOutline>
        </w:rPr>
      </w:pPr>
    </w:p>
    <w:p w14:paraId="0C25A725" w14:textId="77777777" w:rsidR="009706F6" w:rsidRDefault="00000000">
      <w:pPr>
        <w:pStyle w:val="Heading2"/>
        <w:rPr>
          <w:lang w:val="da-DK"/>
        </w:rPr>
      </w:pPr>
      <w:bookmarkStart w:id="8" w:name="_Toc7"/>
      <w:r>
        <w:rPr>
          <w:rFonts w:eastAsia="Arial Unicode MS" w:cs="Arial Unicode MS"/>
          <w:lang w:val="en-US"/>
        </w:rPr>
        <w:t>Narratives of The Sky</w:t>
      </w:r>
      <w:bookmarkEnd w:id="8"/>
    </w:p>
    <w:p w14:paraId="1B89E713" w14:textId="77777777" w:rsidR="009706F6" w:rsidRDefault="00000000">
      <w:pPr>
        <w:pStyle w:val="Body"/>
      </w:pPr>
      <w:r>
        <w:rPr>
          <w:lang w:val="en-US"/>
        </w:rPr>
        <w:t xml:space="preserve">Descriptions of the sky in the Old Norse narratives had been subject to fascination and research, as described by Etheridge: ‘The stars and heavenly bodies were of great interest for Icelandic writers in the Middle Ages’. </w:t>
      </w:r>
      <w:r>
        <w:rPr>
          <w:rFonts w:eastAsia="Calibri" w:cs="Calibri"/>
          <w:vertAlign w:val="superscript"/>
        </w:rPr>
        <w:footnoteReference w:id="67"/>
      </w:r>
      <w:r>
        <w:rPr>
          <w:lang w:val="en-US"/>
        </w:rPr>
        <w:t xml:space="preserve"> In a further study by Etheridge, it was, however, detailed: ‘There is no primary source that describes all the heavenly bodies and constellations known to the Old Norse culture’. </w:t>
      </w:r>
      <w:r>
        <w:rPr>
          <w:rFonts w:eastAsia="Calibri" w:cs="Calibri"/>
          <w:vertAlign w:val="superscript"/>
        </w:rPr>
        <w:footnoteReference w:id="68"/>
      </w:r>
      <w:r>
        <w:rPr>
          <w:lang w:val="en-US"/>
        </w:rPr>
        <w:t xml:space="preserve"> </w:t>
      </w:r>
      <w:r>
        <w:t xml:space="preserve">This </w:t>
      </w:r>
      <w:r>
        <w:rPr>
          <w:lang w:val="en-US"/>
        </w:rPr>
        <w:t>was</w:t>
      </w:r>
      <w:r>
        <w:t xml:space="preserve"> </w:t>
      </w:r>
      <w:r>
        <w:rPr>
          <w:lang w:val="en-US"/>
        </w:rPr>
        <w:t>concurred</w:t>
      </w:r>
      <w:r>
        <w:t xml:space="preserve"> by </w:t>
      </w:r>
      <w:r>
        <w:rPr>
          <w:lang w:val="en-US"/>
        </w:rPr>
        <w:t>DuBois, albeit solely studying the character of the sun in Old Norse</w:t>
      </w:r>
      <w:r>
        <w:t xml:space="preserve">: ‘Old Norse materials regarding the sun present conflicting stories about its identity and nature.’ </w:t>
      </w:r>
      <w:r>
        <w:rPr>
          <w:rFonts w:eastAsia="Calibri" w:cs="Calibri"/>
          <w:vertAlign w:val="superscript"/>
        </w:rPr>
        <w:footnoteReference w:id="69"/>
      </w:r>
      <w:r>
        <w:rPr>
          <w:lang w:val="en-US"/>
        </w:rPr>
        <w:t xml:space="preserve"> Although the search for sky cosmologies in the Old Norse must be explored through several and varying sources,</w:t>
      </w:r>
      <w:r>
        <w:t xml:space="preserve"> </w:t>
      </w:r>
      <w:r>
        <w:rPr>
          <w:lang w:val="en-US"/>
        </w:rPr>
        <w:t xml:space="preserve">Etheridge </w:t>
      </w:r>
      <w:r>
        <w:t>did</w:t>
      </w:r>
      <w:r>
        <w:rPr>
          <w:lang w:val="en-US"/>
        </w:rPr>
        <w:t xml:space="preserve"> conclude: ‘… there is an Old Norse Astronomy’. </w:t>
      </w:r>
      <w:r>
        <w:rPr>
          <w:rFonts w:eastAsia="Calibri" w:cs="Calibri"/>
          <w:vertAlign w:val="superscript"/>
        </w:rPr>
        <w:footnoteReference w:id="70"/>
      </w:r>
      <w:r>
        <w:rPr>
          <w:lang w:val="en-US"/>
        </w:rPr>
        <w:t xml:space="preserve"> </w:t>
      </w:r>
    </w:p>
    <w:p w14:paraId="147272F6" w14:textId="77777777" w:rsidR="009706F6" w:rsidRDefault="00000000">
      <w:pPr>
        <w:pStyle w:val="Body"/>
      </w:pPr>
      <w:r>
        <w:rPr>
          <w:lang w:val="en-US"/>
        </w:rPr>
        <w:tab/>
        <w:t xml:space="preserve">The ancient texts of The Prose Edda and </w:t>
      </w:r>
      <w:r>
        <w:t>T</w:t>
      </w:r>
      <w:r>
        <w:rPr>
          <w:lang w:val="en-US"/>
        </w:rPr>
        <w:t xml:space="preserve">he Poetic Edda narrated many frequent references to the sky with varying storylines. </w:t>
      </w:r>
      <w:r>
        <w:rPr>
          <w:rFonts w:eastAsia="Calibri" w:cs="Calibri"/>
          <w:vertAlign w:val="superscript"/>
        </w:rPr>
        <w:footnoteReference w:id="71"/>
      </w:r>
      <w:r>
        <w:rPr>
          <w:lang w:val="en-US"/>
        </w:rPr>
        <w:t xml:space="preserve"> In The Prose Edda, Sturluson detailed: ‘The sun and the moon were clearly the most important of these moving bodies’</w:t>
      </w:r>
      <w:r>
        <w:t>.</w:t>
      </w:r>
      <w:r>
        <w:rPr>
          <w:lang w:val="en-US"/>
        </w:rPr>
        <w:t xml:space="preserve"> </w:t>
      </w:r>
      <w:r>
        <w:rPr>
          <w:rFonts w:eastAsia="Calibri" w:cs="Calibri"/>
          <w:vertAlign w:val="superscript"/>
        </w:rPr>
        <w:footnoteReference w:id="72"/>
      </w:r>
      <w:r>
        <w:rPr>
          <w:lang w:val="en-US"/>
        </w:rPr>
        <w:t xml:space="preserve"> This was echoed by McKinnell, who conclude</w:t>
      </w:r>
      <w:r>
        <w:t>d</w:t>
      </w:r>
      <w:r>
        <w:rPr>
          <w:lang w:val="en-US"/>
        </w:rPr>
        <w:t xml:space="preserve">: ‘Chapter 14 of Skaldskaparmal lists fourteen ways in which poets may </w:t>
      </w:r>
      <w:r>
        <w:rPr>
          <w:lang w:val="en-US"/>
        </w:rPr>
        <w:lastRenderedPageBreak/>
        <w:t xml:space="preserve">refer to the Earth …’. </w:t>
      </w:r>
      <w:r>
        <w:rPr>
          <w:rFonts w:eastAsia="Calibri" w:cs="Calibri"/>
          <w:vertAlign w:val="superscript"/>
        </w:rPr>
        <w:footnoteReference w:id="73"/>
      </w:r>
      <w:r>
        <w:rPr>
          <w:lang w:val="en-US"/>
        </w:rPr>
        <w:t xml:space="preserve"> To mention a few examples, the sun was mentioned as a companion of the moon in an opening narrative of </w:t>
      </w:r>
      <w:r>
        <w:t>The Poetic Edda</w:t>
      </w:r>
      <w:r>
        <w:rPr>
          <w:lang w:val="en-US"/>
        </w:rPr>
        <w:t xml:space="preserve">: The Seeress’s Prophecy. </w:t>
      </w:r>
      <w:r>
        <w:rPr>
          <w:rFonts w:eastAsia="Calibri" w:cs="Calibri"/>
          <w:vertAlign w:val="superscript"/>
        </w:rPr>
        <w:footnoteReference w:id="74"/>
      </w:r>
      <w:r>
        <w:rPr>
          <w:lang w:val="en-US"/>
        </w:rPr>
        <w:t xml:space="preserve"> Also in The Poetic Edda, the sun, the moon and the sky were narrated in the creation of the Universe </w:t>
      </w:r>
      <w:r>
        <w:rPr>
          <w:rFonts w:eastAsia="Calibri" w:cs="Calibri"/>
          <w:vertAlign w:val="superscript"/>
        </w:rPr>
        <w:footnoteReference w:id="75"/>
      </w:r>
      <w:r>
        <w:rPr>
          <w:lang w:val="en-US"/>
        </w:rPr>
        <w:t xml:space="preserve">, with a similar narrative in The Prose Edda. </w:t>
      </w:r>
      <w:r>
        <w:rPr>
          <w:rFonts w:eastAsia="Calibri" w:cs="Calibri"/>
          <w:vertAlign w:val="superscript"/>
        </w:rPr>
        <w:footnoteReference w:id="76"/>
      </w:r>
      <w:r>
        <w:rPr>
          <w:lang w:val="en-US"/>
        </w:rPr>
        <w:t xml:space="preserve"> It was further narrated in both Eddas how the brain of the giant Ymir was thrown into the air to create the clouds. </w:t>
      </w:r>
      <w:r>
        <w:rPr>
          <w:rFonts w:eastAsia="Calibri" w:cs="Calibri"/>
          <w:vertAlign w:val="superscript"/>
        </w:rPr>
        <w:footnoteReference w:id="77"/>
      </w:r>
      <w:r>
        <w:rPr>
          <w:lang w:val="en-US"/>
        </w:rPr>
        <w:t xml:space="preserve"> This narrative was, in a slight variation, additionally recounted in Crossley-Holland's book: ‘His head (like Ymir’s head) is the sky, and his feet are the earth, his tears are the ocean, and his hair turns into every kind of plant’ </w:t>
      </w:r>
      <w:r>
        <w:rPr>
          <w:rFonts w:eastAsia="Calibri" w:cs="Calibri"/>
          <w:vertAlign w:val="superscript"/>
        </w:rPr>
        <w:footnoteReference w:id="78"/>
      </w:r>
      <w:r>
        <w:rPr>
          <w:lang w:val="en-US"/>
        </w:rPr>
        <w:t xml:space="preserve">. In recent research, Sigurdsson studied whether Old Norse narratives described the structure of the Universe </w:t>
      </w:r>
      <w:r>
        <w:rPr>
          <w:rFonts w:eastAsia="Calibri" w:cs="Calibri"/>
          <w:vertAlign w:val="superscript"/>
        </w:rPr>
        <w:footnoteReference w:id="79"/>
      </w:r>
      <w:r>
        <w:rPr>
          <w:lang w:val="en-US"/>
        </w:rPr>
        <w:t xml:space="preserve">, offering the impression of a detailed sky knowledge. </w:t>
      </w:r>
      <w:r>
        <w:rPr>
          <w:rFonts w:eastAsia="Calibri" w:cs="Calibri"/>
          <w:vertAlign w:val="superscript"/>
        </w:rPr>
        <w:footnoteReference w:id="80"/>
      </w:r>
      <w:r>
        <w:rPr>
          <w:lang w:val="en-US"/>
        </w:rPr>
        <w:t xml:space="preserve">  This theory had also been discussed by Matthew, detailing how the Old Norse narratives described the existence of a bridge between the earth and the sky: ‘Bifrost, or the ‘rainbow bridge’, features heavily in Norse mythology’. </w:t>
      </w:r>
      <w:r>
        <w:rPr>
          <w:rFonts w:eastAsia="Calibri" w:cs="Calibri"/>
          <w:vertAlign w:val="superscript"/>
        </w:rPr>
        <w:footnoteReference w:id="81"/>
      </w:r>
      <w:r>
        <w:rPr>
          <w:lang w:val="en-US"/>
        </w:rPr>
        <w:t xml:space="preserve"> Specifically in relation to the </w:t>
      </w:r>
      <w:r>
        <w:t>Hávamál</w:t>
      </w:r>
      <w:r>
        <w:rPr>
          <w:lang w:val="en-US"/>
        </w:rPr>
        <w:t xml:space="preserve">, Kure described this narrative as: ‘Man and Cosmos In Old Norse Mythic Poetry’ </w:t>
      </w:r>
      <w:r>
        <w:rPr>
          <w:rFonts w:eastAsia="Calibri" w:cs="Calibri"/>
          <w:vertAlign w:val="superscript"/>
        </w:rPr>
        <w:footnoteReference w:id="82"/>
      </w:r>
      <w:r>
        <w:rPr>
          <w:lang w:val="en-US"/>
        </w:rPr>
        <w:t xml:space="preserve">, detailing the poem as a way of imagining a unity of cosmos. </w:t>
      </w:r>
      <w:r>
        <w:rPr>
          <w:rFonts w:eastAsia="Calibri" w:cs="Calibri"/>
          <w:vertAlign w:val="superscript"/>
        </w:rPr>
        <w:footnoteReference w:id="83"/>
      </w:r>
      <w:r>
        <w:rPr>
          <w:lang w:val="en-US"/>
        </w:rPr>
        <w:t xml:space="preserve"> I</w:t>
      </w:r>
      <w:r>
        <w:t xml:space="preserve">n </w:t>
      </w:r>
      <w:r>
        <w:rPr>
          <w:lang w:val="en-US"/>
        </w:rPr>
        <w:t>a different narrative: the Gylfaginning in The Prose Edda, Sigurdsson additionally detailed an understanding of the sky, and of the cosmos:</w:t>
      </w:r>
    </w:p>
    <w:p w14:paraId="05B0FD8B"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after="100"/>
        <w:ind w:left="720"/>
        <w:rPr>
          <w:rFonts w:ascii="Calibri" w:eastAsia="Calibri" w:hAnsi="Calibri" w:cs="Calibri"/>
          <w:u w:color="000000"/>
          <w:lang w:val="en-US"/>
          <w14:textOutline w14:w="12700" w14:cap="flat" w14:cmpd="sng" w14:algn="ctr">
            <w14:noFill/>
            <w14:prstDash w14:val="solid"/>
            <w14:miter w14:lim="400000"/>
          </w14:textOutline>
        </w:rPr>
      </w:pPr>
      <w:r>
        <w:rPr>
          <w:rFonts w:ascii="Calibri" w:hAnsi="Calibri"/>
          <w:u w:color="000000"/>
          <w:lang w:val="en-US"/>
          <w14:textOutline w14:w="12700" w14:cap="flat" w14:cmpd="sng" w14:algn="ctr">
            <w14:noFill/>
            <w14:prstDash w14:val="solid"/>
            <w14:miter w14:lim="400000"/>
          </w14:textOutline>
        </w:rPr>
        <w:t xml:space="preserve">Thus there seems no good reason not to read the text of Gylfaginning as a straight mythological description of celestial phenomena as they appear to the naked eye in the lands of the North. </w:t>
      </w:r>
      <w:r>
        <w:rPr>
          <w:rFonts w:ascii="Calibri" w:eastAsia="Calibri" w:hAnsi="Calibri" w:cs="Calibri"/>
          <w:u w:color="000000"/>
          <w:vertAlign w:val="superscript"/>
          <w:lang w:val="en-US"/>
          <w14:textOutline w14:w="12700" w14:cap="flat" w14:cmpd="sng" w14:algn="ctr">
            <w14:noFill/>
            <w14:prstDash w14:val="solid"/>
            <w14:miter w14:lim="400000"/>
          </w14:textOutline>
        </w:rPr>
        <w:footnoteReference w:id="84"/>
      </w:r>
    </w:p>
    <w:p w14:paraId="71FB7D7B" w14:textId="77777777" w:rsidR="009706F6" w:rsidRDefault="00000000">
      <w:pPr>
        <w:pStyle w:val="Body"/>
      </w:pPr>
      <w:r>
        <w:rPr>
          <w:lang w:val="en-US"/>
        </w:rPr>
        <w:t xml:space="preserve">A further study by Sigurdsson specifically focused on the structure of cosmos in relation to </w:t>
      </w:r>
      <w:r>
        <w:t>the World Tree Yggdrasil</w:t>
      </w:r>
      <w:r>
        <w:rPr>
          <w:lang w:val="en-US"/>
        </w:rPr>
        <w:t xml:space="preserve">, detailing Yggdrasil as: ‘a mythological interpretation of The Milky Way’. </w:t>
      </w:r>
      <w:r>
        <w:rPr>
          <w:rFonts w:eastAsia="Calibri" w:cs="Calibri"/>
          <w:vertAlign w:val="superscript"/>
        </w:rPr>
        <w:footnoteReference w:id="85"/>
      </w:r>
    </w:p>
    <w:p w14:paraId="5809DC88" w14:textId="77777777" w:rsidR="009706F6" w:rsidRDefault="00000000">
      <w:pPr>
        <w:pStyle w:val="Body"/>
      </w:pPr>
      <w:r>
        <w:rPr>
          <w:lang w:val="en-US"/>
        </w:rPr>
        <w:tab/>
        <w:t>A connection between Y</w:t>
      </w:r>
      <w:r>
        <w:t xml:space="preserve">ggdrasil </w:t>
      </w:r>
      <w:r>
        <w:rPr>
          <w:lang w:val="en-US"/>
        </w:rPr>
        <w:t>and the s</w:t>
      </w:r>
      <w:r>
        <w:t>ky</w:t>
      </w:r>
      <w:r>
        <w:rPr>
          <w:lang w:val="en-US"/>
        </w:rPr>
        <w:t xml:space="preserve"> was described in </w:t>
      </w:r>
      <w:r>
        <w:t>The Prose Edda</w:t>
      </w:r>
      <w:r>
        <w:rPr>
          <w:lang w:val="en-US"/>
        </w:rPr>
        <w:t>: ‘The ash is the largest and best of all trees. Its branches spread themselves over all the world and it stands over the sky’.</w:t>
      </w:r>
      <w:r>
        <w:t xml:space="preserve"> </w:t>
      </w:r>
      <w:r>
        <w:rPr>
          <w:rFonts w:eastAsia="Calibri" w:cs="Calibri"/>
          <w:vertAlign w:val="superscript"/>
        </w:rPr>
        <w:footnoteReference w:id="86"/>
      </w:r>
      <w:r>
        <w:rPr>
          <w:lang w:val="en-US"/>
        </w:rPr>
        <w:t xml:space="preserve"> It was further narrated</w:t>
      </w:r>
      <w:r>
        <w:t xml:space="preserve"> </w:t>
      </w:r>
      <w:r>
        <w:rPr>
          <w:lang w:val="en-US"/>
        </w:rPr>
        <w:t xml:space="preserve">in The Prose Edda, how </w:t>
      </w:r>
      <w:r>
        <w:t xml:space="preserve">Yggdrasil </w:t>
      </w:r>
      <w:r>
        <w:rPr>
          <w:lang w:val="en-US"/>
        </w:rPr>
        <w:t>had</w:t>
      </w:r>
      <w:r>
        <w:t xml:space="preserve"> access </w:t>
      </w:r>
      <w:r>
        <w:rPr>
          <w:lang w:val="en-US"/>
        </w:rPr>
        <w:t xml:space="preserve">to the </w:t>
      </w:r>
      <w:r>
        <w:rPr>
          <w:lang w:val="en-US"/>
        </w:rPr>
        <w:lastRenderedPageBreak/>
        <w:t xml:space="preserve">heavenly, made possible </w:t>
      </w:r>
      <w:r>
        <w:t>through Bifrost</w:t>
      </w:r>
      <w:r>
        <w:rPr>
          <w:lang w:val="en-US"/>
        </w:rPr>
        <w:t xml:space="preserve"> (the rainbow)</w:t>
      </w:r>
      <w:r>
        <w:t xml:space="preserve"> </w:t>
      </w:r>
      <w:r>
        <w:rPr>
          <w:rFonts w:eastAsia="Calibri" w:cs="Calibri"/>
          <w:vertAlign w:val="superscript"/>
        </w:rPr>
        <w:footnoteReference w:id="87"/>
      </w:r>
      <w:r>
        <w:t xml:space="preserve">, </w:t>
      </w:r>
      <w:r>
        <w:rPr>
          <w:lang w:val="en-US"/>
        </w:rPr>
        <w:t xml:space="preserve">whilst remaining a tree standing visibly in nature on Earth </w:t>
      </w:r>
      <w:r>
        <w:rPr>
          <w:rFonts w:eastAsia="Calibri" w:cs="Calibri"/>
          <w:vertAlign w:val="superscript"/>
        </w:rPr>
        <w:footnoteReference w:id="88"/>
      </w:r>
      <w:r>
        <w:rPr>
          <w:lang w:val="en-US"/>
        </w:rPr>
        <w:t xml:space="preserve">. These narratives were equally in Larrington's and Crossley-Holland’s books, albeit Yggdrasil was described as being in a well-hidden location, a sacred place. </w:t>
      </w:r>
      <w:r>
        <w:rPr>
          <w:rFonts w:eastAsia="Calibri" w:cs="Calibri"/>
          <w:vertAlign w:val="superscript"/>
        </w:rPr>
        <w:footnoteReference w:id="89"/>
      </w:r>
      <w:r>
        <w:rPr>
          <w:lang w:val="en-US"/>
        </w:rPr>
        <w:t xml:space="preserve"> In the Chapter ‘Yggdrasil The World Tree’ in the book: ‘Myths Of The Norsemen' by Green, it was narrated: ‘When Odin had set the stars in their courses and had lit the earth with the Sun and Moon, he turned back to the new world he had made’. </w:t>
      </w:r>
      <w:r>
        <w:rPr>
          <w:rFonts w:eastAsia="Calibri" w:cs="Calibri"/>
          <w:vertAlign w:val="superscript"/>
        </w:rPr>
        <w:footnoteReference w:id="90"/>
      </w:r>
      <w:r>
        <w:rPr>
          <w:lang w:val="en-US"/>
        </w:rPr>
        <w:t xml:space="preserve"> The interrelationship between the sky and the earth was examined by Renger, discussing the </w:t>
      </w:r>
      <w:r>
        <w:t>ecocriticism</w:t>
      </w:r>
      <w:r>
        <w:rPr>
          <w:lang w:val="en-US"/>
        </w:rPr>
        <w:t xml:space="preserve"> in the Eddas, and how: ‘… the Prose Edda and Poetic Edda depict the great connection across metaphysical and historical planes with Yggdrasil …’. </w:t>
      </w:r>
      <w:r>
        <w:rPr>
          <w:rFonts w:eastAsia="Calibri" w:cs="Calibri"/>
          <w:vertAlign w:val="superscript"/>
        </w:rPr>
        <w:footnoteReference w:id="91"/>
      </w:r>
      <w:r>
        <w:rPr>
          <w:lang w:val="en-US"/>
        </w:rPr>
        <w:t xml:space="preserve"> In a study on consciousness, Sheldrake analysed how our ancestors, acknowledged by Plato and other philosophers, perceived the sky as full of ‘visible gods’, and believed the sky was abundant in living beings. </w:t>
      </w:r>
      <w:r>
        <w:rPr>
          <w:rFonts w:eastAsia="Calibri" w:cs="Calibri"/>
          <w:vertAlign w:val="superscript"/>
        </w:rPr>
        <w:footnoteReference w:id="92"/>
      </w:r>
      <w:r>
        <w:rPr>
          <w:lang w:val="en-US"/>
        </w:rPr>
        <w:t xml:space="preserve"> Narratives concerning the sky, and furthermore concerning nature, were explored in research on their cosmological and philosophical aspects. </w:t>
      </w:r>
      <w:r>
        <w:rPr>
          <w:rFonts w:eastAsia="Calibri" w:cs="Calibri"/>
          <w:vertAlign w:val="superscript"/>
        </w:rPr>
        <w:footnoteReference w:id="93"/>
      </w:r>
    </w:p>
    <w:p w14:paraId="0D5E2932"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360" w:lineRule="auto"/>
        <w:rPr>
          <w:rFonts w:ascii="Calibri" w:eastAsia="Calibri" w:hAnsi="Calibri" w:cs="Calibri"/>
          <w:u w:color="000000"/>
          <w:lang w:val="en-US"/>
          <w14:textOutline w14:w="12700" w14:cap="flat" w14:cmpd="sng" w14:algn="ctr">
            <w14:noFill/>
            <w14:prstDash w14:val="solid"/>
            <w14:miter w14:lim="400000"/>
          </w14:textOutline>
        </w:rPr>
      </w:pPr>
    </w:p>
    <w:p w14:paraId="705F2A32" w14:textId="77777777" w:rsidR="009706F6" w:rsidRDefault="00000000">
      <w:pPr>
        <w:pStyle w:val="Heading2"/>
      </w:pPr>
      <w:bookmarkStart w:id="9" w:name="_Toc8"/>
      <w:r>
        <w:rPr>
          <w:rFonts w:eastAsia="Arial Unicode MS" w:cs="Arial Unicode MS"/>
          <w:lang w:val="en-US"/>
        </w:rPr>
        <w:t>Cosmologies and Philosophies</w:t>
      </w:r>
      <w:bookmarkEnd w:id="9"/>
    </w:p>
    <w:p w14:paraId="0DE2A180" w14:textId="77777777" w:rsidR="009706F6" w:rsidRDefault="00000000">
      <w:pPr>
        <w:pStyle w:val="Body"/>
      </w:pPr>
      <w:r>
        <w:rPr>
          <w:lang w:val="en-US"/>
        </w:rPr>
        <w:t xml:space="preserve">Nature philosophies were found in The Prose Edda </w:t>
      </w:r>
      <w:r>
        <w:rPr>
          <w:rFonts w:eastAsia="Calibri" w:cs="Calibri"/>
          <w:vertAlign w:val="superscript"/>
        </w:rPr>
        <w:footnoteReference w:id="94"/>
      </w:r>
      <w:r>
        <w:rPr>
          <w:lang w:val="en-US"/>
        </w:rPr>
        <w:t xml:space="preserve">, which, as examples, narrated the Yggdrasil as being full of life: ‘An eagle sits in the branches …’, ‘The squirrel called Ratatosk runs up and down the Ash.’, ‘Four stags called Dain, Dvalin, Dunker and Durathror move about in the branches of the ash’. </w:t>
      </w:r>
      <w:r>
        <w:rPr>
          <w:rFonts w:eastAsia="Calibri" w:cs="Calibri"/>
          <w:vertAlign w:val="superscript"/>
        </w:rPr>
        <w:footnoteReference w:id="95"/>
      </w:r>
      <w:r>
        <w:rPr>
          <w:lang w:val="en-US"/>
        </w:rPr>
        <w:t xml:space="preserve"> The narratives included descriptions of nature in a personified manner, to illustrate: the squirrel telling slanderous gossip </w:t>
      </w:r>
      <w:r>
        <w:rPr>
          <w:rFonts w:eastAsia="Calibri" w:cs="Calibri"/>
          <w:vertAlign w:val="superscript"/>
        </w:rPr>
        <w:footnoteReference w:id="96"/>
      </w:r>
      <w:r>
        <w:rPr>
          <w:lang w:val="en-US"/>
        </w:rPr>
        <w:t xml:space="preserve">; the sun and the moon as sacrificed humans </w:t>
      </w:r>
      <w:r>
        <w:rPr>
          <w:rFonts w:eastAsia="Calibri" w:cs="Calibri"/>
          <w:vertAlign w:val="superscript"/>
        </w:rPr>
        <w:footnoteReference w:id="97"/>
      </w:r>
      <w:r>
        <w:rPr>
          <w:lang w:val="en-US"/>
        </w:rPr>
        <w:t xml:space="preserve">; summer and winter as characters </w:t>
      </w:r>
      <w:r>
        <w:rPr>
          <w:rFonts w:eastAsia="Calibri" w:cs="Calibri"/>
          <w:vertAlign w:val="superscript"/>
        </w:rPr>
        <w:footnoteReference w:id="98"/>
      </w:r>
      <w:r>
        <w:rPr>
          <w:lang w:val="en-US"/>
        </w:rPr>
        <w:t xml:space="preserve">. The Poetic Edda had similar personifications describing nature, along with philosophical descriptions of nature and divine beings, for example, in the poem ‘Alvissmal’, the All-Wise’s Saying. </w:t>
      </w:r>
      <w:r>
        <w:rPr>
          <w:rFonts w:eastAsia="Calibri" w:cs="Calibri"/>
          <w:vertAlign w:val="superscript"/>
        </w:rPr>
        <w:footnoteReference w:id="99"/>
      </w:r>
      <w:r>
        <w:rPr>
          <w:lang w:val="en-US"/>
        </w:rPr>
        <w:t xml:space="preserve"> This poem had narratives concerning aspects from: the sky, the planets, </w:t>
      </w:r>
      <w:r>
        <w:rPr>
          <w:lang w:val="en-US"/>
        </w:rPr>
        <w:lastRenderedPageBreak/>
        <w:t xml:space="preserve">the earth, the moon, the sun, the clouds; through: elves, giants, creatures, humans, Asir and Vanir; to: wind, sea, fire, wood, night, and not least barley and ale. </w:t>
      </w:r>
      <w:r>
        <w:rPr>
          <w:rFonts w:eastAsia="Calibri" w:cs="Calibri"/>
          <w:vertAlign w:val="superscript"/>
        </w:rPr>
        <w:footnoteReference w:id="100"/>
      </w:r>
      <w:r>
        <w:rPr>
          <w:lang w:val="en-US"/>
        </w:rPr>
        <w:t xml:space="preserve"> All of these narratives emanated a profound ecological relationship and animistic philosophy.</w:t>
      </w:r>
    </w:p>
    <w:p w14:paraId="4A5A5D2D" w14:textId="77777777" w:rsidR="009706F6" w:rsidRDefault="00000000">
      <w:pPr>
        <w:pStyle w:val="Body"/>
      </w:pPr>
      <w:r>
        <w:rPr>
          <w:lang w:val="en-US"/>
        </w:rPr>
        <w:tab/>
        <w:t xml:space="preserve">In a 2025 study, </w:t>
      </w:r>
      <w:r>
        <w:t xml:space="preserve">Çakın and Miedzianogóra </w:t>
      </w:r>
      <w:r>
        <w:rPr>
          <w:lang w:val="en-US"/>
        </w:rPr>
        <w:t>found that three Danish a</w:t>
      </w:r>
      <w:r>
        <w:t xml:space="preserve">setro members </w:t>
      </w:r>
      <w:r>
        <w:rPr>
          <w:lang w:val="en-US"/>
        </w:rPr>
        <w:t>had a dissimilar relationship with</w:t>
      </w:r>
      <w:r>
        <w:t xml:space="preserve"> nature</w:t>
      </w:r>
      <w:r>
        <w:rPr>
          <w:lang w:val="en-US"/>
        </w:rPr>
        <w:t xml:space="preserve">: ‘The three Asetro believers differ in their view of nature’ </w:t>
      </w:r>
      <w:r>
        <w:rPr>
          <w:rFonts w:eastAsia="Calibri" w:cs="Calibri"/>
          <w:vertAlign w:val="superscript"/>
        </w:rPr>
        <w:footnoteReference w:id="101"/>
      </w:r>
      <w:r>
        <w:rPr>
          <w:lang w:val="en-US"/>
        </w:rPr>
        <w:t xml:space="preserve">, which contrasted with Schnurbein’s research on ‘Asatru’ and nature, describing a common theme: ‘… that culture and myth are formed by climate, landscape, and nature’. </w:t>
      </w:r>
      <w:r>
        <w:rPr>
          <w:rFonts w:eastAsia="Calibri" w:cs="Calibri"/>
          <w:vertAlign w:val="superscript"/>
        </w:rPr>
        <w:footnoteReference w:id="102"/>
      </w:r>
      <w:r>
        <w:rPr>
          <w:lang w:val="en-US"/>
        </w:rPr>
        <w:t xml:space="preserve"> Schnurbein further described how ‘Asatru’ find an ecological balance of life, through rebuilding natural order with a desire for: ‘’re-enchanting’ the world’. </w:t>
      </w:r>
      <w:r>
        <w:rPr>
          <w:rFonts w:eastAsia="Calibri" w:cs="Calibri"/>
          <w:vertAlign w:val="superscript"/>
        </w:rPr>
        <w:footnoteReference w:id="103"/>
      </w:r>
      <w:r>
        <w:rPr>
          <w:lang w:val="en-US"/>
        </w:rPr>
        <w:t xml:space="preserve"> DuBois discussed ‘deities’ in the book Nordic Religions </w:t>
      </w:r>
      <w:r>
        <w:rPr>
          <w:rFonts w:eastAsia="Calibri" w:cs="Calibri"/>
          <w:vertAlign w:val="superscript"/>
        </w:rPr>
        <w:footnoteReference w:id="104"/>
      </w:r>
      <w:r>
        <w:rPr>
          <w:lang w:val="en-US"/>
        </w:rPr>
        <w:t xml:space="preserve">, as a representation of the ability to understand nature for the benefit of humans. </w:t>
      </w:r>
      <w:r>
        <w:rPr>
          <w:rFonts w:eastAsia="Calibri" w:cs="Calibri"/>
          <w:vertAlign w:val="superscript"/>
        </w:rPr>
        <w:footnoteReference w:id="105"/>
      </w:r>
      <w:r>
        <w:rPr>
          <w:lang w:val="en-US"/>
        </w:rPr>
        <w:t xml:space="preserve"> Curry discussed the act of allowing oneself an experience with a: ‘more-than-human nature’, as animism </w:t>
      </w:r>
      <w:r>
        <w:rPr>
          <w:rFonts w:eastAsia="Calibri" w:cs="Calibri"/>
          <w:vertAlign w:val="superscript"/>
        </w:rPr>
        <w:footnoteReference w:id="106"/>
      </w:r>
      <w:r>
        <w:rPr>
          <w:lang w:val="en-US"/>
        </w:rPr>
        <w:t>; and this</w:t>
      </w:r>
      <w:r>
        <w:t xml:space="preserve"> phenomenology was </w:t>
      </w:r>
      <w:r>
        <w:rPr>
          <w:lang w:val="en-US"/>
        </w:rPr>
        <w:t>further analysed</w:t>
      </w:r>
      <w:r>
        <w:t xml:space="preserve"> by Rabanaque</w:t>
      </w:r>
      <w:r>
        <w:rPr>
          <w:lang w:val="en-US"/>
        </w:rPr>
        <w:t xml:space="preserve"> and described as hermeneutics. </w:t>
      </w:r>
      <w:r>
        <w:rPr>
          <w:rFonts w:eastAsia="Calibri" w:cs="Calibri"/>
          <w:vertAlign w:val="superscript"/>
        </w:rPr>
        <w:footnoteReference w:id="107"/>
      </w:r>
      <w:r>
        <w:rPr>
          <w:lang w:val="en-US"/>
        </w:rPr>
        <w:t xml:space="preserve"> Swancutt described animism in further detail: ‘… both a concept and a way of relating to the world’ </w:t>
      </w:r>
      <w:r>
        <w:rPr>
          <w:rFonts w:eastAsia="Calibri" w:cs="Calibri"/>
          <w:vertAlign w:val="superscript"/>
        </w:rPr>
        <w:footnoteReference w:id="108"/>
      </w:r>
      <w:r>
        <w:rPr>
          <w:lang w:val="en-US"/>
        </w:rPr>
        <w:t xml:space="preserve">, in contrast to Taggart discussing how mythical creatures could act as a way to enable super-perception. </w:t>
      </w:r>
      <w:r>
        <w:rPr>
          <w:rFonts w:eastAsia="Calibri" w:cs="Calibri"/>
          <w:vertAlign w:val="superscript"/>
        </w:rPr>
        <w:footnoteReference w:id="109"/>
      </w:r>
      <w:r>
        <w:rPr>
          <w:lang w:val="en-US"/>
        </w:rPr>
        <w:t xml:space="preserve"> DuBois added to the subject of animism, in relation to Nordic religions, describing how a mutual relationship with nature through a: ‘careful combination of respectful behaviour and magical control’ </w:t>
      </w:r>
      <w:r>
        <w:rPr>
          <w:rFonts w:eastAsia="Calibri" w:cs="Calibri"/>
          <w:vertAlign w:val="superscript"/>
        </w:rPr>
        <w:footnoteReference w:id="110"/>
      </w:r>
      <w:r>
        <w:rPr>
          <w:lang w:val="en-US"/>
        </w:rPr>
        <w:t xml:space="preserve">, would bring good fortune; for example, through a ritual. </w:t>
      </w:r>
      <w:r>
        <w:rPr>
          <w:rFonts w:eastAsia="Calibri" w:cs="Calibri"/>
          <w:vertAlign w:val="superscript"/>
        </w:rPr>
        <w:footnoteReference w:id="111"/>
      </w:r>
    </w:p>
    <w:p w14:paraId="07B5719A" w14:textId="77777777" w:rsidR="009706F6" w:rsidRDefault="009706F6">
      <w:pPr>
        <w:pStyle w:val="Body"/>
      </w:pPr>
    </w:p>
    <w:p w14:paraId="56D3C3C9" w14:textId="77777777" w:rsidR="009706F6" w:rsidRDefault="00000000">
      <w:pPr>
        <w:pStyle w:val="Heading2"/>
      </w:pPr>
      <w:bookmarkStart w:id="10" w:name="_Toc9"/>
      <w:r>
        <w:rPr>
          <w:rFonts w:eastAsia="Arial Unicode MS" w:cs="Arial Unicode MS"/>
          <w:lang w:val="en-US"/>
        </w:rPr>
        <w:t>Sacrifices</w:t>
      </w:r>
      <w:bookmarkEnd w:id="10"/>
    </w:p>
    <w:p w14:paraId="150AE19F" w14:textId="77777777" w:rsidR="009706F6" w:rsidRDefault="00000000">
      <w:pPr>
        <w:pStyle w:val="Body"/>
      </w:pPr>
      <w:r>
        <w:rPr>
          <w:lang w:val="en-US"/>
        </w:rPr>
        <w:t xml:space="preserve">The subject of sacrifices </w:t>
      </w:r>
      <w:r>
        <w:t>was</w:t>
      </w:r>
      <w:r>
        <w:rPr>
          <w:lang w:val="en-US"/>
        </w:rPr>
        <w:t xml:space="preserve"> a repeated theme in the existing literature. Sacrifice was in DuBois’s book referred to as a ‘</w:t>
      </w:r>
      <w:r>
        <w:t>Blót</w:t>
      </w:r>
      <w:r>
        <w:rPr>
          <w:lang w:val="en-US"/>
        </w:rPr>
        <w:t xml:space="preserve">’ </w:t>
      </w:r>
      <w:r>
        <w:rPr>
          <w:rFonts w:eastAsia="Calibri" w:cs="Calibri"/>
          <w:vertAlign w:val="superscript"/>
        </w:rPr>
        <w:footnoteReference w:id="112"/>
      </w:r>
      <w:r>
        <w:rPr>
          <w:lang w:val="en-US"/>
        </w:rPr>
        <w:t>, and described as, for instance: ‘Fall or midwinter sacrifices (</w:t>
      </w:r>
      <w:r>
        <w:rPr>
          <w:i/>
          <w:iCs/>
          <w:lang w:val="en-US"/>
        </w:rPr>
        <w:t>blot</w:t>
      </w:r>
      <w:r>
        <w:rPr>
          <w:lang w:val="en-US"/>
        </w:rPr>
        <w:t>) to female household spirits (</w:t>
      </w:r>
      <w:r>
        <w:rPr>
          <w:i/>
          <w:iCs/>
          <w:lang w:val="en-US"/>
        </w:rPr>
        <w:t>disir</w:t>
      </w:r>
      <w:r>
        <w:rPr>
          <w:lang w:val="en-US"/>
        </w:rPr>
        <w:t xml:space="preserve">) or the god Freyr’. </w:t>
      </w:r>
      <w:r>
        <w:rPr>
          <w:rFonts w:eastAsia="Calibri" w:cs="Calibri"/>
          <w:vertAlign w:val="superscript"/>
        </w:rPr>
        <w:footnoteReference w:id="113"/>
      </w:r>
      <w:r>
        <w:rPr>
          <w:lang w:val="en-US"/>
        </w:rPr>
        <w:t xml:space="preserve"> I</w:t>
      </w:r>
      <w:r>
        <w:t xml:space="preserve">n </w:t>
      </w:r>
      <w:r>
        <w:rPr>
          <w:lang w:val="en-US"/>
        </w:rPr>
        <w:t>one</w:t>
      </w:r>
      <w:r>
        <w:t xml:space="preserve"> research</w:t>
      </w:r>
      <w:r>
        <w:rPr>
          <w:lang w:val="en-US"/>
        </w:rPr>
        <w:t xml:space="preserve"> article, </w:t>
      </w:r>
      <w:r>
        <w:t>Strimska</w:t>
      </w:r>
      <w:r>
        <w:rPr>
          <w:lang w:val="en-US"/>
        </w:rPr>
        <w:t xml:space="preserve"> specifically </w:t>
      </w:r>
      <w:r>
        <w:rPr>
          <w:lang w:val="en-US"/>
        </w:rPr>
        <w:lastRenderedPageBreak/>
        <w:t xml:space="preserve">described taking part in a seasonal </w:t>
      </w:r>
      <w:r>
        <w:t>Blót</w:t>
      </w:r>
      <w:r>
        <w:rPr>
          <w:lang w:val="en-US"/>
        </w:rPr>
        <w:t xml:space="preserve"> in Iceland and detailed how the Bl</w:t>
      </w:r>
      <w:r>
        <w:t>ót</w:t>
      </w:r>
      <w:r>
        <w:rPr>
          <w:lang w:val="en-US"/>
        </w:rPr>
        <w:t xml:space="preserve">s were: ‘… important but exceptional events’. </w:t>
      </w:r>
      <w:r>
        <w:rPr>
          <w:rFonts w:eastAsia="Calibri" w:cs="Calibri"/>
          <w:vertAlign w:val="superscript"/>
        </w:rPr>
        <w:footnoteReference w:id="114"/>
      </w:r>
    </w:p>
    <w:p w14:paraId="5D7E3DF1" w14:textId="77777777" w:rsidR="009706F6" w:rsidRDefault="00000000">
      <w:pPr>
        <w:pStyle w:val="Body"/>
      </w:pPr>
      <w:r>
        <w:rPr>
          <w:lang w:val="en-US"/>
        </w:rPr>
        <w:tab/>
        <w:t xml:space="preserve">In the Eddas, the aspect of sacrifices was centred around the mutual relationship with nature, for example: the two daughters of Muldilfari, Sol (sun) and Mani (moon), were sacrificed and placed in the heavens as Gods were angered by arrogance </w:t>
      </w:r>
      <w:r>
        <w:rPr>
          <w:rFonts w:eastAsia="Calibri" w:cs="Calibri"/>
          <w:vertAlign w:val="superscript"/>
        </w:rPr>
        <w:footnoteReference w:id="115"/>
      </w:r>
      <w:r>
        <w:rPr>
          <w:lang w:val="en-US"/>
        </w:rPr>
        <w:t xml:space="preserve">; and Odin sacrificed his eye at Mimir’s well to gain knowledge. </w:t>
      </w:r>
      <w:r>
        <w:rPr>
          <w:rFonts w:eastAsia="Calibri" w:cs="Calibri"/>
          <w:vertAlign w:val="superscript"/>
        </w:rPr>
        <w:footnoteReference w:id="116"/>
      </w:r>
      <w:r>
        <w:rPr>
          <w:lang w:val="en-US"/>
        </w:rPr>
        <w:t xml:space="preserve"> The word ‘Bl</w:t>
      </w:r>
      <w:r>
        <w:t>ó</w:t>
      </w:r>
      <w:r>
        <w:rPr>
          <w:lang w:val="en-US"/>
        </w:rPr>
        <w:t xml:space="preserve">t’ as a description of a sacrificial ritual was not specifically mentioned in either Eddas, however the ‘act of sacrifice’ was present in many significant narratives, for example: the narrative of Ymir, sacrificed to create Earth </w:t>
      </w:r>
      <w:r>
        <w:rPr>
          <w:rFonts w:eastAsia="Calibri" w:cs="Calibri"/>
          <w:vertAlign w:val="superscript"/>
        </w:rPr>
        <w:footnoteReference w:id="117"/>
      </w:r>
      <w:r>
        <w:rPr>
          <w:lang w:val="en-US"/>
        </w:rPr>
        <w:t xml:space="preserve">, the narrative of Tyr, losing his hands in a symbol of courage and selflessness </w:t>
      </w:r>
      <w:r>
        <w:rPr>
          <w:rFonts w:eastAsia="Calibri" w:cs="Calibri"/>
          <w:vertAlign w:val="superscript"/>
        </w:rPr>
        <w:footnoteReference w:id="118"/>
      </w:r>
      <w:r>
        <w:rPr>
          <w:lang w:val="en-US"/>
        </w:rPr>
        <w:t xml:space="preserve">, and not least, the narrative of Odin’s self-sacrifice in the </w:t>
      </w:r>
      <w:r>
        <w:t>Hávamál</w:t>
      </w:r>
      <w:r>
        <w:rPr>
          <w:lang w:val="en-US"/>
        </w:rPr>
        <w:t xml:space="preserve"> </w:t>
      </w:r>
      <w:r>
        <w:rPr>
          <w:rFonts w:eastAsia="Calibri" w:cs="Calibri"/>
          <w:vertAlign w:val="superscript"/>
        </w:rPr>
        <w:footnoteReference w:id="119"/>
      </w:r>
      <w:r>
        <w:rPr>
          <w:lang w:val="en-US"/>
        </w:rPr>
        <w:t xml:space="preserve">. In the </w:t>
      </w:r>
      <w:r>
        <w:t>Hávamál</w:t>
      </w:r>
      <w:r>
        <w:rPr>
          <w:lang w:val="en-US"/>
        </w:rPr>
        <w:t xml:space="preserve"> stanza 144 the word ‘bl</w:t>
      </w:r>
      <w:r>
        <w:t>ó</w:t>
      </w:r>
      <w:r>
        <w:rPr>
          <w:lang w:val="en-US"/>
        </w:rPr>
        <w:t>ta’ occurred; however</w:t>
      </w:r>
      <w:r>
        <w:t>,</w:t>
      </w:r>
      <w:r>
        <w:rPr>
          <w:lang w:val="en-US"/>
        </w:rPr>
        <w:t xml:space="preserve"> scholars had varied translations of this, described as both ‘a sacrifice ritual’ and ‘an offering of blood’. </w:t>
      </w:r>
      <w:r>
        <w:rPr>
          <w:rFonts w:eastAsia="Calibri" w:cs="Calibri"/>
          <w:vertAlign w:val="superscript"/>
        </w:rPr>
        <w:footnoteReference w:id="120"/>
      </w:r>
      <w:r>
        <w:rPr>
          <w:lang w:val="en-US"/>
        </w:rPr>
        <w:t xml:space="preserve"> Further in relation to the </w:t>
      </w:r>
      <w:r>
        <w:t>Hávamál</w:t>
      </w:r>
      <w:r>
        <w:rPr>
          <w:lang w:val="en-US"/>
        </w:rPr>
        <w:t xml:space="preserve">, </w:t>
      </w:r>
      <w:r>
        <w:t xml:space="preserve">Backhausen </w:t>
      </w:r>
      <w:r>
        <w:rPr>
          <w:lang w:val="en-US"/>
        </w:rPr>
        <w:t xml:space="preserve">defined rituals as a search for other-worldly wisdom: ‘… unarticulated knowledge, which comes from the underworld’ </w:t>
      </w:r>
      <w:r>
        <w:rPr>
          <w:rFonts w:eastAsia="Calibri" w:cs="Calibri"/>
          <w:vertAlign w:val="superscript"/>
        </w:rPr>
        <w:footnoteReference w:id="121"/>
      </w:r>
      <w:r>
        <w:rPr>
          <w:lang w:val="en-US"/>
        </w:rPr>
        <w:t xml:space="preserve">, and discussed that the </w:t>
      </w:r>
      <w:r>
        <w:t>Hávamál</w:t>
      </w:r>
      <w:r>
        <w:rPr>
          <w:lang w:val="en-US"/>
        </w:rPr>
        <w:t>, as a</w:t>
      </w:r>
      <w:r>
        <w:t xml:space="preserve"> </w:t>
      </w:r>
      <w:r>
        <w:rPr>
          <w:lang w:val="en-US"/>
        </w:rPr>
        <w:t xml:space="preserve">ritual and cyclic event </w:t>
      </w:r>
      <w:r>
        <w:rPr>
          <w:rFonts w:eastAsia="Calibri" w:cs="Calibri"/>
          <w:vertAlign w:val="superscript"/>
        </w:rPr>
        <w:footnoteReference w:id="122"/>
      </w:r>
      <w:r>
        <w:rPr>
          <w:lang w:val="en-US"/>
        </w:rPr>
        <w:t xml:space="preserve">, was a metaphor for death and rebirth. Discussing the nature of ritual and sacrifice, Eson further repeated </w:t>
      </w:r>
      <w:r>
        <w:t>the aspect of death and rebirth</w:t>
      </w:r>
      <w:r>
        <w:rPr>
          <w:lang w:val="en-US"/>
        </w:rPr>
        <w:t xml:space="preserve"> in the analyses of </w:t>
      </w:r>
      <w:r>
        <w:t>Hávamál</w:t>
      </w:r>
      <w:r>
        <w:rPr>
          <w:lang w:val="en-US"/>
        </w:rPr>
        <w:t xml:space="preserve">. </w:t>
      </w:r>
      <w:r>
        <w:rPr>
          <w:rFonts w:eastAsia="Calibri" w:cs="Calibri"/>
          <w:vertAlign w:val="superscript"/>
        </w:rPr>
        <w:footnoteReference w:id="123"/>
      </w:r>
    </w:p>
    <w:p w14:paraId="4F1B34B2" w14:textId="77777777" w:rsidR="009706F6" w:rsidRDefault="00000000">
      <w:pPr>
        <w:pStyle w:val="Body"/>
      </w:pPr>
      <w:r>
        <w:rPr>
          <w:lang w:val="en-US"/>
        </w:rPr>
        <w:tab/>
        <w:t>Larrington discussed the aspect of ritual and sacrifice as ‘</w:t>
      </w:r>
      <w:r>
        <w:rPr>
          <w:i/>
          <w:iCs/>
          <w:lang w:val="en-US"/>
        </w:rPr>
        <w:t>seidr</w:t>
      </w:r>
      <w:r>
        <w:rPr>
          <w:lang w:val="en-US"/>
        </w:rPr>
        <w:t xml:space="preserve">’ </w:t>
      </w:r>
      <w:r>
        <w:rPr>
          <w:rFonts w:eastAsia="Calibri" w:cs="Calibri"/>
          <w:vertAlign w:val="superscript"/>
        </w:rPr>
        <w:footnoteReference w:id="124"/>
      </w:r>
      <w:r>
        <w:rPr>
          <w:lang w:val="en-US"/>
        </w:rPr>
        <w:t xml:space="preserve"> and as: ‘… a kind of magic common among the Vanir’. </w:t>
      </w:r>
      <w:r>
        <w:rPr>
          <w:rFonts w:eastAsia="Calibri" w:cs="Calibri"/>
          <w:vertAlign w:val="superscript"/>
        </w:rPr>
        <w:footnoteReference w:id="125"/>
      </w:r>
      <w:r>
        <w:rPr>
          <w:lang w:val="en-US"/>
        </w:rPr>
        <w:t xml:space="preserve"> Available literature further described utilising rituals: 1) as a sacrifice to the Gods </w:t>
      </w:r>
      <w:r>
        <w:rPr>
          <w:rFonts w:eastAsia="Calibri" w:cs="Calibri"/>
          <w:vertAlign w:val="superscript"/>
        </w:rPr>
        <w:footnoteReference w:id="126"/>
      </w:r>
      <w:r>
        <w:rPr>
          <w:lang w:val="en-US"/>
        </w:rPr>
        <w:t xml:space="preserve">; 2) to receive a reward or gift in return </w:t>
      </w:r>
      <w:r>
        <w:rPr>
          <w:rFonts w:eastAsia="Calibri" w:cs="Calibri"/>
          <w:vertAlign w:val="superscript"/>
        </w:rPr>
        <w:footnoteReference w:id="127"/>
      </w:r>
      <w:r>
        <w:rPr>
          <w:lang w:val="en-US"/>
        </w:rPr>
        <w:t xml:space="preserve">; and 3) to gain insight </w:t>
      </w:r>
      <w:r>
        <w:rPr>
          <w:rFonts w:eastAsia="Calibri" w:cs="Calibri"/>
          <w:vertAlign w:val="superscript"/>
        </w:rPr>
        <w:footnoteReference w:id="128"/>
      </w:r>
      <w:r>
        <w:rPr>
          <w:lang w:val="en-US"/>
        </w:rPr>
        <w:t xml:space="preserve">. DuBois discussed how sacrificial rituals were utilised in Nordic communities to gain assistance from a forceful God to achieve: protection, assistance, or a personal reward </w:t>
      </w:r>
      <w:r>
        <w:rPr>
          <w:rFonts w:eastAsia="Calibri" w:cs="Calibri"/>
          <w:vertAlign w:val="superscript"/>
        </w:rPr>
        <w:footnoteReference w:id="129"/>
      </w:r>
      <w:r>
        <w:rPr>
          <w:lang w:val="en-US"/>
        </w:rPr>
        <w:t xml:space="preserve">, and additionally, </w:t>
      </w:r>
      <w:r>
        <w:rPr>
          <w:lang w:val="en-US"/>
        </w:rPr>
        <w:lastRenderedPageBreak/>
        <w:t xml:space="preserve">as a way of showing respect to the deities of nature and sky </w:t>
      </w:r>
      <w:r>
        <w:rPr>
          <w:rFonts w:eastAsia="Calibri" w:cs="Calibri"/>
          <w:vertAlign w:val="superscript"/>
        </w:rPr>
        <w:footnoteReference w:id="130"/>
      </w:r>
      <w:r>
        <w:rPr>
          <w:lang w:val="en-US"/>
        </w:rPr>
        <w:t>. This was contrasted by S</w:t>
      </w:r>
      <w:r>
        <w:t>ørensen</w:t>
      </w:r>
      <w:r>
        <w:rPr>
          <w:lang w:val="en-US"/>
        </w:rPr>
        <w:t>, who</w:t>
      </w:r>
      <w:r>
        <w:t xml:space="preserve"> </w:t>
      </w:r>
      <w:r>
        <w:rPr>
          <w:lang w:val="en-US"/>
        </w:rPr>
        <w:t xml:space="preserve">described the: ‘cosmology of a ritual’ as the ritual principles which, in turn, give structure to the purpose of a sacrifice. </w:t>
      </w:r>
      <w:r>
        <w:rPr>
          <w:rFonts w:eastAsia="Calibri" w:cs="Calibri"/>
          <w:vertAlign w:val="superscript"/>
        </w:rPr>
        <w:footnoteReference w:id="131"/>
      </w:r>
      <w:r>
        <w:rPr>
          <w:lang w:val="en-US"/>
        </w:rPr>
        <w:t xml:space="preserve"> Nordvig, in a further distinct contrast, simply detailed: ‘… blot can be what you want it to be’. </w:t>
      </w:r>
      <w:r>
        <w:rPr>
          <w:rFonts w:eastAsia="Calibri" w:cs="Calibri"/>
          <w:vertAlign w:val="superscript"/>
        </w:rPr>
        <w:footnoteReference w:id="132"/>
      </w:r>
      <w:r>
        <w:rPr>
          <w:lang w:val="en-US"/>
        </w:rPr>
        <w:t xml:space="preserve"> In relation to the practice of rituals, Nielsen’s thesis examined how the Asetro perform their rituals, as well as: ‘…. </w:t>
      </w:r>
      <w:r>
        <w:t>if the practitioners are reconstructing</w:t>
      </w:r>
      <w:r>
        <w:rPr>
          <w:lang w:val="en-US"/>
        </w:rPr>
        <w:t xml:space="preserve"> </w:t>
      </w:r>
      <w:r>
        <w:t>their rituals based on the Old Norse literature</w:t>
      </w:r>
      <w:r>
        <w:rPr>
          <w:lang w:val="en-US"/>
        </w:rPr>
        <w:t xml:space="preserve">’. </w:t>
      </w:r>
      <w:r>
        <w:rPr>
          <w:rFonts w:eastAsia="Calibri" w:cs="Calibri"/>
          <w:vertAlign w:val="superscript"/>
        </w:rPr>
        <w:footnoteReference w:id="133"/>
      </w:r>
      <w:r>
        <w:rPr>
          <w:lang w:val="en-US"/>
        </w:rPr>
        <w:t xml:space="preserve"> Nielsen’s examination was conducted through interviews with Asetro members and not by attending a ritual. In contrast, Strimska described attending a ritual, and referred to experiencing a: ‘greater-than-human presence’. </w:t>
      </w:r>
      <w:r>
        <w:rPr>
          <w:rFonts w:eastAsia="Calibri" w:cs="Calibri"/>
          <w:vertAlign w:val="superscript"/>
        </w:rPr>
        <w:footnoteReference w:id="134"/>
      </w:r>
    </w:p>
    <w:p w14:paraId="61C16AF3"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line="360" w:lineRule="auto"/>
      </w:pPr>
      <w:r>
        <w:rPr>
          <w:rFonts w:ascii="Arial Unicode MS" w:eastAsia="Arial Unicode MS" w:hAnsi="Arial Unicode MS" w:cs="Arial Unicode MS"/>
          <w:u w:color="000000"/>
          <w:lang w:val="en-US"/>
          <w14:textOutline w14:w="12700" w14:cap="flat" w14:cmpd="sng" w14:algn="ctr">
            <w14:noFill/>
            <w14:prstDash w14:val="solid"/>
            <w14:miter w14:lim="400000"/>
          </w14:textOutline>
        </w:rPr>
        <w:br w:type="page"/>
      </w:r>
    </w:p>
    <w:p w14:paraId="5430E7C2" w14:textId="77777777" w:rsidR="009706F6" w:rsidRDefault="00000000">
      <w:pPr>
        <w:pStyle w:val="Heading1"/>
        <w:rPr>
          <w:b w:val="0"/>
          <w:bCs w:val="0"/>
        </w:rPr>
      </w:pPr>
      <w:bookmarkStart w:id="11" w:name="_Toc10"/>
      <w:r>
        <w:rPr>
          <w:rFonts w:eastAsia="Arial Unicode MS" w:cs="Arial Unicode MS"/>
          <w:lang w:val="en-US"/>
        </w:rPr>
        <w:lastRenderedPageBreak/>
        <w:t>Methodology</w:t>
      </w:r>
      <w:bookmarkEnd w:id="11"/>
    </w:p>
    <w:p w14:paraId="7337E480" w14:textId="77777777" w:rsidR="009706F6" w:rsidRDefault="00000000">
      <w:pPr>
        <w:pStyle w:val="Body"/>
      </w:pPr>
      <w:r>
        <w:rPr>
          <w:lang w:val="en-US"/>
        </w:rPr>
        <w:t xml:space="preserve">This study will include both quantitative and qualitative Asetro website data analyses, comparing their content with The Poetic Edda, The Prose Edda </w:t>
      </w:r>
      <w:r>
        <w:rPr>
          <w:rFonts w:eastAsia="Calibri" w:cs="Calibri"/>
          <w:vertAlign w:val="superscript"/>
        </w:rPr>
        <w:footnoteReference w:id="135"/>
      </w:r>
      <w:r>
        <w:rPr>
          <w:lang w:val="en-US"/>
        </w:rPr>
        <w:t>, and the</w:t>
      </w:r>
      <w:r>
        <w:t xml:space="preserve"> Hávamál</w:t>
      </w:r>
      <w:r>
        <w:rPr>
          <w:lang w:val="en-US"/>
        </w:rPr>
        <w:t xml:space="preserve"> </w:t>
      </w:r>
      <w:r>
        <w:rPr>
          <w:rFonts w:eastAsia="Calibri" w:cs="Calibri"/>
          <w:vertAlign w:val="superscript"/>
        </w:rPr>
        <w:footnoteReference w:id="136"/>
      </w:r>
      <w:r>
        <w:rPr>
          <w:lang w:val="en-US"/>
        </w:rPr>
        <w:t xml:space="preserve">, led by the </w:t>
      </w:r>
      <w:r>
        <w:t>Asetro</w:t>
      </w:r>
      <w:r>
        <w:rPr>
          <w:lang w:val="en-US"/>
        </w:rPr>
        <w:t xml:space="preserve"> websites as the primary source. Kalan discussed how the growth of official websites over the past decades provided a basis for an online literature study </w:t>
      </w:r>
      <w:r>
        <w:rPr>
          <w:rFonts w:eastAsia="Calibri" w:cs="Calibri"/>
          <w:vertAlign w:val="superscript"/>
        </w:rPr>
        <w:footnoteReference w:id="137"/>
      </w:r>
      <w:r>
        <w:rPr>
          <w:lang w:val="en-US"/>
        </w:rPr>
        <w:t xml:space="preserve">, while Schnurbein noted a sudden growth in Asetro occurring with the arrival of the internet. </w:t>
      </w:r>
      <w:r>
        <w:rPr>
          <w:rFonts w:eastAsia="Calibri" w:cs="Calibri"/>
          <w:vertAlign w:val="superscript"/>
        </w:rPr>
        <w:footnoteReference w:id="138"/>
      </w:r>
    </w:p>
    <w:p w14:paraId="4245F956" w14:textId="77777777" w:rsidR="009706F6" w:rsidRDefault="00000000">
      <w:pPr>
        <w:pStyle w:val="Body"/>
      </w:pPr>
      <w:r>
        <w:rPr>
          <w:lang w:val="en-US"/>
        </w:rPr>
        <w:t xml:space="preserve">Studying the prevalence of cosmologies from the Old Norse narratives through online website analyses of </w:t>
      </w:r>
      <w:r>
        <w:t>Asetro</w:t>
      </w:r>
      <w:r>
        <w:rPr>
          <w:lang w:val="en-US"/>
        </w:rPr>
        <w:t xml:space="preserve">, whilst comparing this data to ancient Old Norse </w:t>
      </w:r>
      <w:r>
        <w:t>literature</w:t>
      </w:r>
      <w:r>
        <w:rPr>
          <w:lang w:val="en-US"/>
        </w:rPr>
        <w:t xml:space="preserve">, is an adjusted literature research approach. The research was originally intended to comprise field studies in Denmark, to meet with members of </w:t>
      </w:r>
      <w:r>
        <w:t>Asetro</w:t>
      </w:r>
      <w:r>
        <w:rPr>
          <w:lang w:val="en-US"/>
        </w:rPr>
        <w:t xml:space="preserve">, and to participate in a sacrificial ritual. Due to my own severe illnesses and the illness of my late husband, the field study had to be abandoned. To remain with the subject, there were several attempts to contact </w:t>
      </w:r>
      <w:r>
        <w:t>Asetro</w:t>
      </w:r>
      <w:r>
        <w:rPr>
          <w:lang w:val="en-US"/>
        </w:rPr>
        <w:t xml:space="preserve"> in Denmark through email, but unfortunately, there were no responses. In this third attempt to remain with the subject, the research is adapted to a literature study, with its rationale in the extensive online access to comprehensive material from official, authentic websites, offering a justified alternative. While this </w:t>
      </w:r>
      <w:r>
        <w:t>literature</w:t>
      </w:r>
      <w:r>
        <w:rPr>
          <w:lang w:val="en-US"/>
        </w:rPr>
        <w:t>-based</w:t>
      </w:r>
      <w:r>
        <w:t xml:space="preserve"> methodolog</w:t>
      </w:r>
      <w:r>
        <w:rPr>
          <w:lang w:val="en-US"/>
        </w:rPr>
        <w:t>y</w:t>
      </w:r>
      <w:r>
        <w:t xml:space="preserve"> </w:t>
      </w:r>
      <w:r>
        <w:rPr>
          <w:lang w:val="en-US"/>
        </w:rPr>
        <w:t xml:space="preserve">has not </w:t>
      </w:r>
      <w:r>
        <w:t xml:space="preserve">previously </w:t>
      </w:r>
      <w:r>
        <w:rPr>
          <w:lang w:val="en-US"/>
        </w:rPr>
        <w:t xml:space="preserve">been </w:t>
      </w:r>
      <w:r>
        <w:t>applied in a</w:t>
      </w:r>
      <w:r>
        <w:rPr>
          <w:lang w:val="en-US"/>
        </w:rPr>
        <w:t xml:space="preserve">n academic </w:t>
      </w:r>
      <w:r>
        <w:t>study</w:t>
      </w:r>
      <w:r>
        <w:rPr>
          <w:lang w:val="en-US"/>
        </w:rPr>
        <w:t xml:space="preserve"> of Danish Asetro, and may add additional perspectives and insights to existing literature, i</w:t>
      </w:r>
      <w:r>
        <w:t>t must be noted that further findings could have been discovered through a field study.</w:t>
      </w:r>
    </w:p>
    <w:p w14:paraId="117B3562" w14:textId="77777777" w:rsidR="009706F6" w:rsidRDefault="00000000">
      <w:pPr>
        <w:pStyle w:val="Body"/>
      </w:pPr>
      <w:r>
        <w:rPr>
          <w:lang w:val="en-US"/>
        </w:rPr>
        <w:tab/>
        <w:t xml:space="preserve">Through a methodical and systematic approach, this study aims to offer an additional </w:t>
      </w:r>
      <w:r>
        <w:t xml:space="preserve">interpretation </w:t>
      </w:r>
      <w:r>
        <w:rPr>
          <w:lang w:val="en-US"/>
        </w:rPr>
        <w:t>and</w:t>
      </w:r>
      <w:r>
        <w:t xml:space="preserve"> perspective on </w:t>
      </w:r>
      <w:r>
        <w:rPr>
          <w:lang w:val="en-US"/>
        </w:rPr>
        <w:t xml:space="preserve">Danish </w:t>
      </w:r>
      <w:r>
        <w:t xml:space="preserve">Asetro, contributing to </w:t>
      </w:r>
      <w:r>
        <w:rPr>
          <w:lang w:val="en-US"/>
        </w:rPr>
        <w:t>previous academic studies.</w:t>
      </w:r>
    </w:p>
    <w:p w14:paraId="3EBB9B9C" w14:textId="77777777" w:rsidR="009706F6" w:rsidRDefault="00000000">
      <w:pPr>
        <w:pStyle w:val="Body"/>
      </w:pPr>
      <w:r>
        <w:rPr>
          <w:lang w:val="en-US"/>
        </w:rPr>
        <w:t xml:space="preserve">Website data will be examined both as a quantitative content analysis, through a structured word frequency analysis, as well as a qualitative content analysis, aiming to identify sentiments of themes and patterns. Analysing words was detailed by Pennebaker and Chung as offering a 'window into the soul', ‘into a community', and ‘into a culture’ </w:t>
      </w:r>
      <w:r>
        <w:rPr>
          <w:rFonts w:eastAsia="Calibri" w:cs="Calibri"/>
          <w:vertAlign w:val="superscript"/>
        </w:rPr>
        <w:footnoteReference w:id="139"/>
      </w:r>
      <w:r>
        <w:rPr>
          <w:lang w:val="en-US"/>
        </w:rPr>
        <w:t xml:space="preserve">; additionally discussed by Stake, detailing how simple word searches can indicate themes. </w:t>
      </w:r>
      <w:r>
        <w:rPr>
          <w:rFonts w:eastAsia="Calibri" w:cs="Calibri"/>
          <w:vertAlign w:val="superscript"/>
        </w:rPr>
        <w:footnoteReference w:id="140"/>
      </w:r>
      <w:r>
        <w:rPr>
          <w:lang w:val="en-US"/>
        </w:rPr>
        <w:t xml:space="preserve"> </w:t>
      </w:r>
      <w:r>
        <w:t>Stake</w:t>
      </w:r>
      <w:r>
        <w:rPr>
          <w:lang w:val="en-US"/>
        </w:rPr>
        <w:t xml:space="preserve"> further stated: ‘</w:t>
      </w:r>
      <w:r>
        <w:t xml:space="preserve">All scientific </w:t>
      </w:r>
      <w:r>
        <w:lastRenderedPageBreak/>
        <w:t>thinking is a mixture of quantitative and qualitative thinking</w:t>
      </w:r>
      <w:r>
        <w:rPr>
          <w:lang w:val="en-US"/>
        </w:rPr>
        <w:t xml:space="preserve">’ </w:t>
      </w:r>
      <w:r>
        <w:rPr>
          <w:rFonts w:eastAsia="Calibri" w:cs="Calibri"/>
          <w:vertAlign w:val="superscript"/>
        </w:rPr>
        <w:footnoteReference w:id="141"/>
      </w:r>
      <w:r>
        <w:rPr>
          <w:lang w:val="en-US"/>
        </w:rPr>
        <w:t>,</w:t>
      </w:r>
      <w:r>
        <w:t xml:space="preserve"> discussing the differences </w:t>
      </w:r>
      <w:r>
        <w:rPr>
          <w:lang w:val="en-US"/>
        </w:rPr>
        <w:t>when</w:t>
      </w:r>
      <w:r>
        <w:t xml:space="preserve"> searching in data</w:t>
      </w:r>
      <w:r>
        <w:rPr>
          <w:lang w:val="en-US"/>
        </w:rPr>
        <w:t xml:space="preserve">, and how the combined approach offered two different, albeit collaborative, aspects to a study. This study will utilise this combined approach detailed by Stake </w:t>
      </w:r>
      <w:r>
        <w:rPr>
          <w:rFonts w:eastAsia="Calibri" w:cs="Calibri"/>
          <w:vertAlign w:val="superscript"/>
        </w:rPr>
        <w:footnoteReference w:id="142"/>
      </w:r>
      <w:r>
        <w:rPr>
          <w:lang w:val="en-US"/>
        </w:rPr>
        <w:t xml:space="preserve">, with one being a quantitative account of the website content versus a qualitative interpretation of the website content. The utilised quantitative method is a basic word frequency count analysis </w:t>
      </w:r>
      <w:r>
        <w:rPr>
          <w:rFonts w:eastAsia="Calibri" w:cs="Calibri"/>
          <w:vertAlign w:val="superscript"/>
        </w:rPr>
        <w:footnoteReference w:id="143"/>
      </w:r>
      <w:r>
        <w:rPr>
          <w:lang w:val="en-US"/>
        </w:rPr>
        <w:t xml:space="preserve">, offering a quantifiable result: ‘… the presence, meanings, and relationships of such certain words, themes or concepts’. </w:t>
      </w:r>
      <w:r>
        <w:rPr>
          <w:rFonts w:eastAsia="Calibri" w:cs="Calibri"/>
          <w:vertAlign w:val="superscript"/>
        </w:rPr>
        <w:footnoteReference w:id="144"/>
      </w:r>
      <w:r>
        <w:rPr>
          <w:lang w:val="en-US"/>
        </w:rPr>
        <w:t xml:space="preserve"> The quantitative framework aims to follow the suggested approach: 1) Define Goal; 2) Collect Text &amp; Reference Text; 3) Count; 4) Identify top words; 5) Group; 6) Relate to Analysis/Study. </w:t>
      </w:r>
      <w:r>
        <w:rPr>
          <w:rFonts w:eastAsia="Calibri" w:cs="Calibri"/>
          <w:vertAlign w:val="superscript"/>
        </w:rPr>
        <w:footnoteReference w:id="145"/>
      </w:r>
      <w:r>
        <w:rPr>
          <w:lang w:val="en-US"/>
        </w:rPr>
        <w:t xml:space="preserve"> As further described by Bell and Waters, the quantitative approach, with its fact finding and relationship between facts </w:t>
      </w:r>
      <w:r>
        <w:rPr>
          <w:rFonts w:eastAsia="Calibri" w:cs="Calibri"/>
          <w:vertAlign w:val="superscript"/>
        </w:rPr>
        <w:footnoteReference w:id="146"/>
      </w:r>
      <w:r>
        <w:rPr>
          <w:lang w:val="en-US"/>
        </w:rPr>
        <w:t>, can contribute to a finding that may not</w:t>
      </w:r>
      <w:r>
        <w:t xml:space="preserve"> otherwise </w:t>
      </w:r>
      <w:r>
        <w:rPr>
          <w:lang w:val="en-US"/>
        </w:rPr>
        <w:t>be</w:t>
      </w:r>
      <w:r>
        <w:t xml:space="preserve"> established</w:t>
      </w:r>
      <w:r>
        <w:rPr>
          <w:lang w:val="en-US"/>
        </w:rPr>
        <w:t xml:space="preserve"> </w:t>
      </w:r>
      <w:r>
        <w:rPr>
          <w:rFonts w:eastAsia="Calibri" w:cs="Calibri"/>
          <w:vertAlign w:val="superscript"/>
        </w:rPr>
        <w:footnoteReference w:id="147"/>
      </w:r>
      <w:r>
        <w:rPr>
          <w:lang w:val="en-US"/>
        </w:rPr>
        <w:t xml:space="preserve">; as opposed to the qualitative approach, which: ‘… are more concerned to understand individuals’ perceptions of the world.’ </w:t>
      </w:r>
      <w:r>
        <w:rPr>
          <w:rFonts w:eastAsia="Calibri" w:cs="Calibri"/>
          <w:vertAlign w:val="superscript"/>
        </w:rPr>
        <w:footnoteReference w:id="148"/>
      </w:r>
      <w:r>
        <w:rPr>
          <w:lang w:val="en-US"/>
        </w:rPr>
        <w:t xml:space="preserve"> A further qualitative approach will aim to analyse thoughts, attitudes and principles expressed on the analysed websites, utilising the Grounded Theory in gathering data from the websites and coding the data. </w:t>
      </w:r>
      <w:r>
        <w:rPr>
          <w:rFonts w:eastAsia="Calibri" w:cs="Calibri"/>
          <w:vertAlign w:val="superscript"/>
        </w:rPr>
        <w:footnoteReference w:id="149"/>
      </w:r>
      <w:r>
        <w:rPr>
          <w:lang w:val="en-US"/>
        </w:rPr>
        <w:t xml:space="preserve"> The combination of methods can furthermore significantly strengthen the avoidance of personal selection, confirmation or analysis bias </w:t>
      </w:r>
      <w:r>
        <w:rPr>
          <w:rFonts w:eastAsia="Calibri" w:cs="Calibri"/>
          <w:vertAlign w:val="superscript"/>
        </w:rPr>
        <w:footnoteReference w:id="150"/>
      </w:r>
      <w:r>
        <w:rPr>
          <w:lang w:val="en-US"/>
        </w:rPr>
        <w:t>, which to some extent is predictable with a personal inquisitiveness and perception on the subject matter.</w:t>
      </w:r>
    </w:p>
    <w:p w14:paraId="3E4D938D" w14:textId="77777777" w:rsidR="009706F6" w:rsidRDefault="00000000">
      <w:pPr>
        <w:pStyle w:val="Body"/>
      </w:pPr>
      <w:r>
        <w:rPr>
          <w:lang w:val="en-US"/>
        </w:rPr>
        <w:lastRenderedPageBreak/>
        <w:tab/>
        <w:t>Primary d</w:t>
      </w:r>
      <w:r>
        <w:t xml:space="preserve">ata </w:t>
      </w:r>
      <w:r>
        <w:rPr>
          <w:lang w:val="en-US"/>
        </w:rPr>
        <w:t xml:space="preserve">will be </w:t>
      </w:r>
      <w:r>
        <w:t xml:space="preserve">collected from </w:t>
      </w:r>
      <w:r>
        <w:rPr>
          <w:lang w:val="en-US"/>
        </w:rPr>
        <w:t xml:space="preserve">nine </w:t>
      </w:r>
      <w:r>
        <w:t>Asetro websites</w:t>
      </w:r>
      <w:r>
        <w:rPr>
          <w:lang w:val="en-US"/>
        </w:rPr>
        <w:t xml:space="preserve"> </w:t>
      </w:r>
      <w:r>
        <w:rPr>
          <w:rFonts w:eastAsia="Calibri" w:cs="Calibri"/>
          <w:vertAlign w:val="superscript"/>
        </w:rPr>
        <w:footnoteReference w:id="151"/>
      </w:r>
      <w:r>
        <w:rPr>
          <w:lang w:val="en-US"/>
        </w:rPr>
        <w:t xml:space="preserve">, which contain substantial data, categorised as: 1) informative descriptions, 2) ancient quotations, 3) Old Norse narratives and occasional interpretations, 4) guidelines/practices, and 5) personal comprehensions, insights and stories. Six websites contain </w:t>
      </w:r>
      <w:r>
        <w:t xml:space="preserve">comprehensive </w:t>
      </w:r>
      <w:r>
        <w:rPr>
          <w:lang w:val="en-US"/>
        </w:rPr>
        <w:t xml:space="preserve">quantitative and qualitative information </w:t>
      </w:r>
      <w:r>
        <w:rPr>
          <w:rFonts w:eastAsia="Calibri" w:cs="Calibri"/>
          <w:vertAlign w:val="superscript"/>
        </w:rPr>
        <w:footnoteReference w:id="152"/>
      </w:r>
      <w:r>
        <w:rPr>
          <w:lang w:val="en-US"/>
        </w:rPr>
        <w:t xml:space="preserve">, and three websites </w:t>
      </w:r>
      <w:r>
        <w:rPr>
          <w:rFonts w:eastAsia="Calibri" w:cs="Calibri"/>
          <w:vertAlign w:val="superscript"/>
        </w:rPr>
        <w:footnoteReference w:id="153"/>
      </w:r>
      <w:r>
        <w:rPr>
          <w:lang w:val="en-US"/>
        </w:rPr>
        <w:t xml:space="preserve"> will </w:t>
      </w:r>
      <w:r>
        <w:t xml:space="preserve">function as additional </w:t>
      </w:r>
      <w:r>
        <w:rPr>
          <w:lang w:val="en-US"/>
        </w:rPr>
        <w:t xml:space="preserve">sources </w:t>
      </w:r>
      <w:r>
        <w:t>and cross</w:t>
      </w:r>
      <w:r>
        <w:rPr>
          <w:lang w:val="en-US"/>
        </w:rPr>
        <w:t>-</w:t>
      </w:r>
      <w:r>
        <w:t xml:space="preserve">references, with the rationale of </w:t>
      </w:r>
      <w:r>
        <w:rPr>
          <w:lang w:val="en-US"/>
        </w:rPr>
        <w:t xml:space="preserve">the qualitative </w:t>
      </w:r>
      <w:r>
        <w:t xml:space="preserve">information shared on those </w:t>
      </w:r>
      <w:r>
        <w:rPr>
          <w:lang w:val="en-US"/>
        </w:rPr>
        <w:t>three</w:t>
      </w:r>
      <w:r>
        <w:t xml:space="preserve"> websites.</w:t>
      </w:r>
      <w:r>
        <w:rPr>
          <w:lang w:val="en-US"/>
        </w:rPr>
        <w:t xml:space="preserve"> Two websites </w:t>
      </w:r>
      <w:r>
        <w:rPr>
          <w:rFonts w:eastAsia="Calibri" w:cs="Calibri"/>
          <w:vertAlign w:val="superscript"/>
        </w:rPr>
        <w:footnoteReference w:id="154"/>
      </w:r>
      <w:r>
        <w:rPr>
          <w:lang w:val="en-US"/>
        </w:rPr>
        <w:t xml:space="preserve"> have recently moved to social media only. </w:t>
      </w:r>
      <w:r>
        <w:rPr>
          <w:rFonts w:eastAsia="Calibri" w:cs="Calibri"/>
          <w:vertAlign w:val="superscript"/>
        </w:rPr>
        <w:footnoteReference w:id="155"/>
      </w:r>
      <w:r>
        <w:rPr>
          <w:lang w:val="en-US"/>
        </w:rPr>
        <w:t xml:space="preserve"> However, the initial nine websites are the continued primary source for this study, </w:t>
      </w:r>
      <w:r>
        <w:t xml:space="preserve">as seven of the analysed websites remain newly updated, and as the data from the remaining two websites has been downloaded for analysis </w:t>
      </w:r>
      <w:r>
        <w:rPr>
          <w:lang w:val="en-US"/>
        </w:rPr>
        <w:t xml:space="preserve">and added as ‘Appendix 1’. For the quantitative content analysis of this study, as detailed by Laver et al., two websites will be appropriately chosen as reference websites </w:t>
      </w:r>
      <w:r>
        <w:rPr>
          <w:rFonts w:eastAsia="Calibri" w:cs="Calibri"/>
          <w:vertAlign w:val="superscript"/>
        </w:rPr>
        <w:footnoteReference w:id="156"/>
      </w:r>
      <w:r>
        <w:rPr>
          <w:lang w:val="en-US"/>
        </w:rPr>
        <w:t xml:space="preserve"> to configure an analysis of ‘word-scores’: the relevanc</w:t>
      </w:r>
      <w:r>
        <w:t>i</w:t>
      </w:r>
      <w:r>
        <w:rPr>
          <w:lang w:val="en-US"/>
        </w:rPr>
        <w:t xml:space="preserve">es and frequencies of words on </w:t>
      </w:r>
      <w:r>
        <w:t>Asetro</w:t>
      </w:r>
      <w:r>
        <w:rPr>
          <w:lang w:val="en-US"/>
        </w:rPr>
        <w:t xml:space="preserve"> websites in comparison with non-Asetro websites. The analysed websites are mainly in Danish. As a Dane myself, having lived in the UK for </w:t>
      </w:r>
      <w:r>
        <w:t>fifteen</w:t>
      </w:r>
      <w:r>
        <w:rPr>
          <w:lang w:val="en-US"/>
        </w:rPr>
        <w:t xml:space="preserve"> years, I will, when quoted in Danish, translate the website information into English myself.</w:t>
      </w:r>
    </w:p>
    <w:p w14:paraId="412266EF" w14:textId="77777777" w:rsidR="009706F6" w:rsidRDefault="00000000">
      <w:pPr>
        <w:pStyle w:val="Body"/>
      </w:pPr>
      <w:r>
        <w:rPr>
          <w:lang w:val="en-US"/>
        </w:rPr>
        <w:tab/>
        <w:t xml:space="preserve">Gupta, along with Cheong et al., and furthermore Kalan, discussed the ethical issues in regard to the use of website data in studies. </w:t>
      </w:r>
      <w:r>
        <w:rPr>
          <w:rFonts w:eastAsia="Calibri" w:cs="Calibri"/>
          <w:vertAlign w:val="superscript"/>
        </w:rPr>
        <w:footnoteReference w:id="157"/>
      </w:r>
      <w:r>
        <w:rPr>
          <w:lang w:val="en-US"/>
        </w:rPr>
        <w:t xml:space="preserve"> None of the analysed websites, nor the reference websites, have any ‘Terms &amp; Conditions’ on their websites. Nor have they, anywhere on the websites, expressed any limitations of the use of their websites. One website requested that its material should be used with respect. </w:t>
      </w:r>
      <w:r>
        <w:rPr>
          <w:rFonts w:eastAsia="Calibri" w:cs="Calibri"/>
          <w:vertAlign w:val="superscript"/>
        </w:rPr>
        <w:footnoteReference w:id="158"/>
      </w:r>
      <w:r>
        <w:rPr>
          <w:lang w:val="en-US"/>
        </w:rPr>
        <w:t xml:space="preserve"> Furthermore, all the analysed websites are open, publicly available websites with no password access, and can as such be considered as publicly available </w:t>
      </w:r>
      <w:r>
        <w:rPr>
          <w:lang w:val="en-US"/>
        </w:rPr>
        <w:lastRenderedPageBreak/>
        <w:t xml:space="preserve">data. All collected data will be used respectfully and will be subject to impartiality and integrity, which importance was suggested by both Kalan </w:t>
      </w:r>
      <w:r>
        <w:rPr>
          <w:rFonts w:eastAsia="Calibri" w:cs="Calibri"/>
          <w:vertAlign w:val="superscript"/>
        </w:rPr>
        <w:footnoteReference w:id="159"/>
      </w:r>
      <w:r>
        <w:rPr>
          <w:lang w:val="en-US"/>
        </w:rPr>
        <w:t xml:space="preserve"> and Gupta </w:t>
      </w:r>
      <w:r>
        <w:rPr>
          <w:rFonts w:eastAsia="Calibri" w:cs="Calibri"/>
          <w:vertAlign w:val="superscript"/>
        </w:rPr>
        <w:footnoteReference w:id="160"/>
      </w:r>
      <w:r>
        <w:rPr>
          <w:lang w:val="en-US"/>
        </w:rPr>
        <w:t>.</w:t>
      </w:r>
    </w:p>
    <w:p w14:paraId="5FD3A91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pPr>
      <w:r>
        <w:rPr>
          <w:rFonts w:ascii="Arial Unicode MS" w:hAnsi="Arial Unicode MS"/>
        </w:rPr>
        <w:br w:type="page"/>
      </w:r>
    </w:p>
    <w:p w14:paraId="560A3E54" w14:textId="77777777" w:rsidR="009706F6" w:rsidRDefault="00000000">
      <w:pPr>
        <w:pStyle w:val="Heading1"/>
      </w:pPr>
      <w:bookmarkStart w:id="12" w:name="_Toc11"/>
      <w:r>
        <w:rPr>
          <w:rFonts w:eastAsia="Arial Unicode MS" w:cs="Arial Unicode MS"/>
          <w:lang w:val="en-US"/>
        </w:rPr>
        <w:lastRenderedPageBreak/>
        <w:t>Discussion</w:t>
      </w:r>
      <w:bookmarkEnd w:id="12"/>
    </w:p>
    <w:p w14:paraId="62060317" w14:textId="77777777" w:rsidR="009706F6" w:rsidRDefault="00000000">
      <w:pPr>
        <w:pStyle w:val="Body"/>
      </w:pPr>
      <w:r>
        <w:rPr>
          <w:lang w:val="en-US"/>
        </w:rPr>
        <w:t>During the initial research in 2021, it was discovered how the Old Norse cosmologies</w:t>
      </w:r>
      <w:r>
        <w:t xml:space="preserve"> </w:t>
      </w:r>
      <w:r>
        <w:rPr>
          <w:lang w:val="en-US"/>
        </w:rPr>
        <w:t>were</w:t>
      </w:r>
      <w:r>
        <w:t xml:space="preserve"> experiencing a revival</w:t>
      </w:r>
      <w:r>
        <w:rPr>
          <w:lang w:val="en-US"/>
        </w:rPr>
        <w:t xml:space="preserve"> through </w:t>
      </w:r>
      <w:r>
        <w:t>Asetro</w:t>
      </w:r>
      <w:r>
        <w:rPr>
          <w:lang w:val="en-US"/>
        </w:rPr>
        <w:t xml:space="preserve"> in many countries, including </w:t>
      </w:r>
      <w:r>
        <w:t>Denmark</w:t>
      </w:r>
      <w:r>
        <w:rPr>
          <w:lang w:val="en-US"/>
        </w:rPr>
        <w:t xml:space="preserve">. </w:t>
      </w:r>
      <w:r>
        <w:rPr>
          <w:rFonts w:eastAsia="Calibri" w:cs="Calibri"/>
          <w:vertAlign w:val="superscript"/>
        </w:rPr>
        <w:footnoteReference w:id="161"/>
      </w:r>
      <w:r>
        <w:rPr>
          <w:lang w:val="en-US"/>
        </w:rPr>
        <w:t xml:space="preserve"> W</w:t>
      </w:r>
      <w:r>
        <w:t>ith limited focus on the Old Norse narratives</w:t>
      </w:r>
      <w:r>
        <w:rPr>
          <w:lang w:val="en-US"/>
        </w:rPr>
        <w:t xml:space="preserve">, Warming described the revival of Asetro in Denmark </w:t>
      </w:r>
      <w:r>
        <w:t>as an experiment with alternative religion</w:t>
      </w:r>
      <w:r>
        <w:rPr>
          <w:lang w:val="en-US"/>
        </w:rPr>
        <w:t xml:space="preserve">. </w:t>
      </w:r>
      <w:r>
        <w:rPr>
          <w:rFonts w:eastAsia="Calibri" w:cs="Calibri"/>
          <w:vertAlign w:val="superscript"/>
        </w:rPr>
        <w:footnoteReference w:id="162"/>
      </w:r>
      <w:r>
        <w:rPr>
          <w:lang w:val="en-US"/>
        </w:rPr>
        <w:t xml:space="preserve"> In contrast, </w:t>
      </w:r>
      <w:r>
        <w:t>Str</w:t>
      </w:r>
      <w:r>
        <w:rPr>
          <w:lang w:val="en-US"/>
        </w:rPr>
        <w:t>i</w:t>
      </w:r>
      <w:r>
        <w:t>mska</w:t>
      </w:r>
      <w:r>
        <w:rPr>
          <w:lang w:val="en-US"/>
        </w:rPr>
        <w:t xml:space="preserve"> considered a </w:t>
      </w:r>
      <w:r>
        <w:t>misinterpretation</w:t>
      </w:r>
      <w:r>
        <w:rPr>
          <w:lang w:val="en-US"/>
        </w:rPr>
        <w:t xml:space="preserve"> in</w:t>
      </w:r>
      <w:r>
        <w:t xml:space="preserve"> us</w:t>
      </w:r>
      <w:r>
        <w:rPr>
          <w:lang w:val="en-US"/>
        </w:rPr>
        <w:t>ing</w:t>
      </w:r>
      <w:r>
        <w:t xml:space="preserve"> </w:t>
      </w:r>
      <w:r>
        <w:rPr>
          <w:lang w:val="en-US"/>
        </w:rPr>
        <w:t>the word:</w:t>
      </w:r>
      <w:r>
        <w:t xml:space="preserve"> ‘Asatru’, </w:t>
      </w:r>
      <w:r>
        <w:rPr>
          <w:lang w:val="en-US"/>
        </w:rPr>
        <w:t xml:space="preserve">as this word </w:t>
      </w:r>
      <w:r>
        <w:t>refer</w:t>
      </w:r>
      <w:r>
        <w:rPr>
          <w:lang w:val="en-US"/>
        </w:rPr>
        <w:t>red</w:t>
      </w:r>
      <w:r>
        <w:t xml:space="preserve"> to</w:t>
      </w:r>
      <w:r>
        <w:rPr>
          <w:lang w:val="en-US"/>
        </w:rPr>
        <w:t xml:space="preserve"> a</w:t>
      </w:r>
      <w:r>
        <w:t xml:space="preserve"> </w:t>
      </w:r>
      <w:r>
        <w:rPr>
          <w:lang w:val="en-US"/>
        </w:rPr>
        <w:t>‘</w:t>
      </w:r>
      <w:r>
        <w:t>belief</w:t>
      </w:r>
      <w:r>
        <w:rPr>
          <w:lang w:val="en-US"/>
        </w:rPr>
        <w:t>’</w:t>
      </w:r>
      <w:r>
        <w:t xml:space="preserve">, </w:t>
      </w:r>
      <w:r>
        <w:rPr>
          <w:lang w:val="en-US"/>
        </w:rPr>
        <w:t xml:space="preserve">whilst </w:t>
      </w:r>
      <w:r>
        <w:t>ignor</w:t>
      </w:r>
      <w:r>
        <w:rPr>
          <w:lang w:val="en-US"/>
        </w:rPr>
        <w:t>ing</w:t>
      </w:r>
      <w:r>
        <w:t xml:space="preserve"> the divine beings</w:t>
      </w:r>
      <w:r>
        <w:rPr>
          <w:lang w:val="en-US"/>
        </w:rPr>
        <w:t>.</w:t>
      </w:r>
      <w:r>
        <w:t xml:space="preserve"> </w:t>
      </w:r>
      <w:r>
        <w:rPr>
          <w:rFonts w:eastAsia="Calibri" w:cs="Calibri"/>
          <w:vertAlign w:val="superscript"/>
        </w:rPr>
        <w:footnoteReference w:id="163"/>
      </w:r>
      <w:r>
        <w:rPr>
          <w:lang w:val="en-US"/>
        </w:rPr>
        <w:t xml:space="preserve"> In the book ‘Norse Revival’, Schnurbein discussed ‘Asatru’ and Old Norse narratives in, for example: history </w:t>
      </w:r>
      <w:r>
        <w:rPr>
          <w:rFonts w:eastAsia="Calibri" w:cs="Calibri"/>
          <w:vertAlign w:val="superscript"/>
        </w:rPr>
        <w:footnoteReference w:id="164"/>
      </w:r>
      <w:r>
        <w:rPr>
          <w:lang w:val="en-US"/>
        </w:rPr>
        <w:t xml:space="preserve">, nature </w:t>
      </w:r>
      <w:r>
        <w:rPr>
          <w:rFonts w:eastAsia="Calibri" w:cs="Calibri"/>
          <w:vertAlign w:val="superscript"/>
        </w:rPr>
        <w:footnoteReference w:id="165"/>
      </w:r>
      <w:r>
        <w:rPr>
          <w:lang w:val="en-US"/>
        </w:rPr>
        <w:t xml:space="preserve"> and art </w:t>
      </w:r>
      <w:r>
        <w:rPr>
          <w:rFonts w:eastAsia="Calibri" w:cs="Calibri"/>
          <w:vertAlign w:val="superscript"/>
        </w:rPr>
        <w:footnoteReference w:id="166"/>
      </w:r>
      <w:r>
        <w:rPr>
          <w:lang w:val="en-US"/>
        </w:rPr>
        <w:t>, however, in relation to the whole World. More recently, the understanding of Old Norse values, for example ‘strength’ and ‘courage', was analysed</w:t>
      </w:r>
      <w:r>
        <w:t xml:space="preserve"> by Schjødt</w:t>
      </w:r>
      <w:r>
        <w:rPr>
          <w:lang w:val="en-US"/>
        </w:rPr>
        <w:t xml:space="preserve"> </w:t>
      </w:r>
      <w:r>
        <w:rPr>
          <w:rFonts w:eastAsia="Calibri" w:cs="Calibri"/>
          <w:vertAlign w:val="superscript"/>
        </w:rPr>
        <w:footnoteReference w:id="167"/>
      </w:r>
      <w:r>
        <w:rPr>
          <w:lang w:val="en-US"/>
        </w:rPr>
        <w:t xml:space="preserve">, and Old Norse values were demonstrated to be prevalent in Asetro, but also in the general Danish population, defining the existence of a ‘cultural asetro’ in Denmark. </w:t>
      </w:r>
      <w:r>
        <w:rPr>
          <w:rFonts w:eastAsia="Calibri" w:cs="Calibri"/>
          <w:vertAlign w:val="superscript"/>
        </w:rPr>
        <w:footnoteReference w:id="168"/>
      </w:r>
      <w:r>
        <w:rPr>
          <w:lang w:val="en-US"/>
        </w:rPr>
        <w:t xml:space="preserve"> In Nielsen’s </w:t>
      </w:r>
      <w:r>
        <w:rPr>
          <w:rFonts w:eastAsia="Calibri" w:cs="Calibri"/>
          <w:vertAlign w:val="superscript"/>
        </w:rPr>
        <w:footnoteReference w:id="169"/>
      </w:r>
      <w:r>
        <w:rPr>
          <w:lang w:val="en-US"/>
        </w:rPr>
        <w:t xml:space="preserve"> and Laursen’s </w:t>
      </w:r>
      <w:r>
        <w:rPr>
          <w:rFonts w:eastAsia="Calibri" w:cs="Calibri"/>
          <w:vertAlign w:val="superscript"/>
        </w:rPr>
        <w:footnoteReference w:id="170"/>
      </w:r>
      <w:r>
        <w:rPr>
          <w:lang w:val="en-US"/>
        </w:rPr>
        <w:t xml:space="preserve"> respective thesis papers, the customs and practices of the Danish Asetro were analysed, however, only Nielsen discussed these in relation to the Old Norse narratives. </w:t>
      </w:r>
      <w:r>
        <w:t>Th</w:t>
      </w:r>
      <w:r>
        <w:rPr>
          <w:lang w:val="en-US"/>
        </w:rPr>
        <w:t>is study comprised both</w:t>
      </w:r>
      <w:r>
        <w:t xml:space="preserve"> quantitative and qualitative </w:t>
      </w:r>
      <w:r>
        <w:rPr>
          <w:lang w:val="en-US"/>
        </w:rPr>
        <w:t xml:space="preserve">analyses </w:t>
      </w:r>
      <w:r>
        <w:rPr>
          <w:rFonts w:eastAsia="Calibri" w:cs="Calibri"/>
          <w:vertAlign w:val="superscript"/>
        </w:rPr>
        <w:footnoteReference w:id="171"/>
      </w:r>
      <w:r>
        <w:rPr>
          <w:lang w:val="en-US"/>
        </w:rPr>
        <w:t xml:space="preserve"> of nine </w:t>
      </w:r>
      <w:r>
        <w:t>Asetro</w:t>
      </w:r>
      <w:r>
        <w:rPr>
          <w:lang w:val="en-US"/>
        </w:rPr>
        <w:t xml:space="preserve"> websites </w:t>
      </w:r>
      <w:r>
        <w:rPr>
          <w:rFonts w:eastAsia="Calibri" w:cs="Calibri"/>
          <w:vertAlign w:val="superscript"/>
        </w:rPr>
        <w:footnoteReference w:id="172"/>
      </w:r>
      <w:r>
        <w:rPr>
          <w:lang w:val="en-US"/>
        </w:rPr>
        <w:t>, identifying common cosmologies, practices and sentiments related to the Old Norse narratives.</w:t>
      </w:r>
      <w:r>
        <w:rPr>
          <w:rFonts w:ascii="Arial Unicode MS" w:hAnsi="Arial Unicode MS"/>
        </w:rPr>
        <w:br w:type="page"/>
      </w:r>
    </w:p>
    <w:p w14:paraId="1BB17CBF" w14:textId="77777777" w:rsidR="009706F6" w:rsidRDefault="00000000">
      <w:pPr>
        <w:pStyle w:val="Heading2"/>
        <w:rPr>
          <w:lang w:val="da-DK"/>
        </w:rPr>
      </w:pPr>
      <w:bookmarkStart w:id="13" w:name="_Toc12"/>
      <w:r>
        <w:rPr>
          <w:rFonts w:eastAsia="Arial Unicode MS" w:cs="Arial Unicode MS"/>
          <w:lang w:val="en-US"/>
        </w:rPr>
        <w:lastRenderedPageBreak/>
        <w:t>Quantitative Method</w:t>
      </w:r>
      <w:bookmarkEnd w:id="13"/>
    </w:p>
    <w:p w14:paraId="030B7ABD" w14:textId="77777777" w:rsidR="009706F6" w:rsidRDefault="00000000">
      <w:pPr>
        <w:pStyle w:val="Body"/>
      </w:pPr>
      <w:r>
        <w:rPr>
          <w:lang w:val="en-US"/>
        </w:rPr>
        <w:t xml:space="preserve">As the aim of the study was to identify the prevalence cosmologies from the Old Norse narratives in the </w:t>
      </w:r>
      <w:r>
        <w:t>Asetro</w:t>
      </w:r>
      <w:r>
        <w:rPr>
          <w:lang w:val="en-US"/>
        </w:rPr>
        <w:t xml:space="preserve"> in 2025, a computer-assisted word frequency analysis was conducted, with the aim to identify certain words, themes and patterns, as discussed by Pennebaker and Chung. </w:t>
      </w:r>
      <w:r>
        <w:rPr>
          <w:rFonts w:eastAsia="Calibri" w:cs="Calibri"/>
          <w:vertAlign w:val="superscript"/>
        </w:rPr>
        <w:footnoteReference w:id="173"/>
      </w:r>
      <w:r>
        <w:rPr>
          <w:lang w:val="en-US"/>
        </w:rPr>
        <w:t xml:space="preserve"> Pennebaker and Chung described the effective utilisation of this kind of research </w:t>
      </w:r>
      <w:r>
        <w:rPr>
          <w:rFonts w:eastAsia="Calibri" w:cs="Calibri"/>
          <w:vertAlign w:val="superscript"/>
        </w:rPr>
        <w:footnoteReference w:id="174"/>
      </w:r>
      <w:r>
        <w:rPr>
          <w:lang w:val="en-US"/>
        </w:rPr>
        <w:t xml:space="preserve">, and how: ‘… </w:t>
      </w:r>
      <w:r>
        <w:t>the ways people used language</w:t>
      </w:r>
      <w:r>
        <w:rPr>
          <w:lang w:val="en-US"/>
        </w:rPr>
        <w:t xml:space="preserve"> </w:t>
      </w:r>
      <w:r>
        <w:t>could serve as a window into basic social and psychological processes</w:t>
      </w:r>
      <w:r>
        <w:rPr>
          <w:lang w:val="en-US"/>
        </w:rPr>
        <w:t xml:space="preserve">’. </w:t>
      </w:r>
      <w:r>
        <w:rPr>
          <w:rFonts w:eastAsia="Calibri" w:cs="Calibri"/>
          <w:vertAlign w:val="superscript"/>
        </w:rPr>
        <w:footnoteReference w:id="175"/>
      </w:r>
      <w:r>
        <w:rPr>
          <w:lang w:val="en-US"/>
        </w:rPr>
        <w:t xml:space="preserve"> Stake detailed the benefits of combining a quantitative and qualitative approach when searching in data </w:t>
      </w:r>
      <w:r>
        <w:rPr>
          <w:rFonts w:eastAsia="Calibri" w:cs="Calibri"/>
          <w:vertAlign w:val="superscript"/>
        </w:rPr>
        <w:footnoteReference w:id="176"/>
      </w:r>
      <w:r>
        <w:rPr>
          <w:lang w:val="en-US"/>
        </w:rPr>
        <w:t xml:space="preserve">; and how a word frequency analysis can identify certain topics and patterns within the individual website texts. </w:t>
      </w:r>
      <w:r>
        <w:rPr>
          <w:rFonts w:eastAsia="Calibri" w:cs="Calibri"/>
          <w:vertAlign w:val="superscript"/>
        </w:rPr>
        <w:footnoteReference w:id="177"/>
      </w:r>
      <w:r>
        <w:rPr>
          <w:lang w:val="en-US"/>
        </w:rPr>
        <w:t xml:space="preserve"> Laver et al. additionally noted that a word frequency analysis can provide the structure for a comparison analysis between websites </w:t>
      </w:r>
      <w:r>
        <w:rPr>
          <w:rFonts w:eastAsia="Calibri" w:cs="Calibri"/>
          <w:vertAlign w:val="superscript"/>
        </w:rPr>
        <w:footnoteReference w:id="178"/>
      </w:r>
      <w:r>
        <w:rPr>
          <w:lang w:val="en-US"/>
        </w:rPr>
        <w:t xml:space="preserve">; adding a beneficial, acknowledged framework when utilised in academic research. </w:t>
      </w:r>
      <w:r>
        <w:rPr>
          <w:rFonts w:eastAsia="Calibri" w:cs="Calibri"/>
          <w:vertAlign w:val="superscript"/>
        </w:rPr>
        <w:footnoteReference w:id="179"/>
      </w:r>
      <w:r>
        <w:rPr>
          <w:lang w:val="en-US"/>
        </w:rPr>
        <w:t xml:space="preserve"> The quantitative analysis was furthermore completed to reveal otherwise not discoverable patterns, as discussed by Bell and Waters. </w:t>
      </w:r>
      <w:r>
        <w:rPr>
          <w:rFonts w:eastAsia="Calibri" w:cs="Calibri"/>
          <w:vertAlign w:val="superscript"/>
        </w:rPr>
        <w:footnoteReference w:id="180"/>
      </w:r>
    </w:p>
    <w:p w14:paraId="6A7065D8" w14:textId="77777777" w:rsidR="009706F6" w:rsidRDefault="00000000">
      <w:pPr>
        <w:pStyle w:val="Body"/>
      </w:pPr>
      <w:r>
        <w:rPr>
          <w:lang w:val="en-US"/>
        </w:rPr>
        <w:tab/>
        <w:t xml:space="preserve">As detailed by Laver et al., reference websites were appropriately considered </w:t>
      </w:r>
      <w:r>
        <w:rPr>
          <w:rFonts w:eastAsia="Calibri" w:cs="Calibri"/>
          <w:vertAlign w:val="superscript"/>
        </w:rPr>
        <w:footnoteReference w:id="181"/>
      </w:r>
      <w:r>
        <w:rPr>
          <w:lang w:val="en-US"/>
        </w:rPr>
        <w:t>, and the nine Asetro websites were compared and contrasted with two relevant Danish websites:</w:t>
      </w:r>
    </w:p>
    <w:p w14:paraId="750010B8" w14:textId="77777777" w:rsidR="009706F6" w:rsidRDefault="00000000">
      <w:pPr>
        <w:pStyle w:val="Body"/>
        <w:numPr>
          <w:ilvl w:val="0"/>
          <w:numId w:val="5"/>
        </w:numPr>
      </w:pPr>
      <w:r>
        <w:rPr>
          <w:lang w:val="en-US"/>
        </w:rPr>
        <w:t xml:space="preserve">Foreningen Hedensk (The Heathen Association), which is a pagan community </w:t>
      </w:r>
      <w:r>
        <w:rPr>
          <w:rFonts w:eastAsia="Calibri" w:cs="Calibri"/>
          <w:vertAlign w:val="superscript"/>
        </w:rPr>
        <w:footnoteReference w:id="182"/>
      </w:r>
      <w:r>
        <w:rPr>
          <w:lang w:val="en-US"/>
        </w:rPr>
        <w:t>, and</w:t>
      </w:r>
    </w:p>
    <w:p w14:paraId="1E8E605A" w14:textId="77777777" w:rsidR="009706F6" w:rsidRDefault="00000000">
      <w:pPr>
        <w:pStyle w:val="Body"/>
        <w:numPr>
          <w:ilvl w:val="0"/>
          <w:numId w:val="4"/>
        </w:numPr>
      </w:pPr>
      <w:r>
        <w:rPr>
          <w:lang w:val="en-US"/>
        </w:rPr>
        <w:t xml:space="preserve">Denmark.dk, </w:t>
      </w:r>
      <w:r>
        <w:t>the official website of Denmark</w:t>
      </w:r>
      <w:r>
        <w:rPr>
          <w:lang w:val="en-US"/>
        </w:rPr>
        <w:t xml:space="preserve">, in particular the ‘People and Culture’ part of the website (Danish customs, values and practices) </w:t>
      </w:r>
      <w:r>
        <w:rPr>
          <w:rFonts w:eastAsia="Calibri" w:cs="Calibri"/>
          <w:vertAlign w:val="superscript"/>
        </w:rPr>
        <w:footnoteReference w:id="183"/>
      </w:r>
    </w:p>
    <w:p w14:paraId="571319C3" w14:textId="77777777" w:rsidR="009706F6" w:rsidRDefault="00000000">
      <w:pPr>
        <w:pStyle w:val="Body"/>
      </w:pPr>
      <w:r>
        <w:rPr>
          <w:lang w:val="en-US"/>
        </w:rPr>
        <w:tab/>
        <w:t xml:space="preserve">The word frequency count analysis was carried out on </w:t>
      </w:r>
      <w:r>
        <w:t xml:space="preserve">150 selected </w:t>
      </w:r>
      <w:r>
        <w:rPr>
          <w:lang w:val="en-US"/>
        </w:rPr>
        <w:t xml:space="preserve">Old Norse narrative-specific words, </w:t>
      </w:r>
      <w:r>
        <w:t xml:space="preserve">selected </w:t>
      </w:r>
      <w:r>
        <w:rPr>
          <w:lang w:val="en-US"/>
        </w:rPr>
        <w:t xml:space="preserve">and cross-referenced </w:t>
      </w:r>
      <w:r>
        <w:t xml:space="preserve">from </w:t>
      </w:r>
      <w:r>
        <w:rPr>
          <w:lang w:val="en-US"/>
        </w:rPr>
        <w:t xml:space="preserve">the full indexes of: ‘The Norse Myths’ and ‘Asatru for Beginners’ </w:t>
      </w:r>
      <w:r>
        <w:rPr>
          <w:rFonts w:eastAsia="Calibri" w:cs="Calibri"/>
          <w:vertAlign w:val="superscript"/>
        </w:rPr>
        <w:footnoteReference w:id="184"/>
      </w:r>
      <w:r>
        <w:rPr>
          <w:lang w:val="en-US"/>
        </w:rPr>
        <w:t>, translated</w:t>
      </w:r>
      <w:r>
        <w:t>/adapted</w:t>
      </w:r>
      <w:r>
        <w:rPr>
          <w:lang w:val="en-US"/>
        </w:rPr>
        <w:t xml:space="preserve"> into Danish, as </w:t>
      </w:r>
      <w:r>
        <w:t>listed</w:t>
      </w:r>
      <w:r>
        <w:rPr>
          <w:lang w:val="en-US"/>
        </w:rPr>
        <w:t xml:space="preserve"> in Appendix 2. The w</w:t>
      </w:r>
      <w:r>
        <w:t>ords were searched</w:t>
      </w:r>
      <w:r>
        <w:rPr>
          <w:lang w:val="en-US"/>
        </w:rPr>
        <w:t>,</w:t>
      </w:r>
      <w:r>
        <w:t xml:space="preserve"> </w:t>
      </w:r>
      <w:r>
        <w:rPr>
          <w:lang w:val="en-US"/>
        </w:rPr>
        <w:t>using a MacBook Pro, on</w:t>
      </w:r>
      <w:r>
        <w:t xml:space="preserve"> </w:t>
      </w:r>
      <w:r>
        <w:rPr>
          <w:lang w:val="en-US"/>
        </w:rPr>
        <w:t>the</w:t>
      </w:r>
      <w:r>
        <w:t xml:space="preserve"> </w:t>
      </w:r>
      <w:r>
        <w:rPr>
          <w:lang w:val="en-US"/>
        </w:rPr>
        <w:t>Asetro</w:t>
      </w:r>
      <w:r>
        <w:t xml:space="preserve"> websites </w:t>
      </w:r>
      <w:r>
        <w:rPr>
          <w:lang w:val="en-US"/>
        </w:rPr>
        <w:t>and</w:t>
      </w:r>
      <w:r>
        <w:t xml:space="preserve"> the two </w:t>
      </w:r>
      <w:r>
        <w:rPr>
          <w:lang w:val="en-US"/>
        </w:rPr>
        <w:t>reference</w:t>
      </w:r>
      <w:r>
        <w:t xml:space="preserve"> websites. Most of </w:t>
      </w:r>
      <w:r>
        <w:lastRenderedPageBreak/>
        <w:t>the 150 words were no</w:t>
      </w:r>
      <w:r>
        <w:rPr>
          <w:lang w:val="en-US"/>
        </w:rPr>
        <w:t xml:space="preserve">t mentioned </w:t>
      </w:r>
      <w:r>
        <w:t>on the analysed websites.</w:t>
      </w:r>
      <w:r>
        <w:rPr>
          <w:lang w:val="en-US"/>
        </w:rPr>
        <w:t xml:space="preserve"> The</w:t>
      </w:r>
      <w:r>
        <w:t xml:space="preserve"> </w:t>
      </w:r>
      <w:r>
        <w:rPr>
          <w:lang w:val="en-US"/>
        </w:rPr>
        <w:t>19</w:t>
      </w:r>
      <w:r>
        <w:t xml:space="preserve"> </w:t>
      </w:r>
      <w:r>
        <w:rPr>
          <w:lang w:val="en-US"/>
        </w:rPr>
        <w:t xml:space="preserve">most frequently mentioned </w:t>
      </w:r>
      <w:r>
        <w:t>words</w:t>
      </w:r>
      <w:r>
        <w:rPr>
          <w:lang w:val="en-US"/>
        </w:rPr>
        <w:t xml:space="preserve"> were </w:t>
      </w:r>
      <w:r>
        <w:t>categoris</w:t>
      </w:r>
      <w:r>
        <w:rPr>
          <w:lang w:val="en-US"/>
        </w:rPr>
        <w:t>ed/</w:t>
      </w:r>
      <w:r>
        <w:t xml:space="preserve">clustered </w:t>
      </w:r>
      <w:r>
        <w:rPr>
          <w:lang w:val="en-US"/>
        </w:rPr>
        <w:t xml:space="preserve">for analytical patterns </w:t>
      </w:r>
      <w:r>
        <w:rPr>
          <w:rFonts w:eastAsia="Calibri" w:cs="Calibri"/>
          <w:vertAlign w:val="superscript"/>
        </w:rPr>
        <w:footnoteReference w:id="185"/>
      </w:r>
      <w:r>
        <w:t>:</w:t>
      </w:r>
    </w:p>
    <w:p w14:paraId="12D0291B" w14:textId="77777777" w:rsidR="009706F6" w:rsidRDefault="00000000">
      <w:pPr>
        <w:pStyle w:val="Body"/>
        <w:numPr>
          <w:ilvl w:val="0"/>
          <w:numId w:val="6"/>
        </w:numPr>
      </w:pPr>
      <w:r>
        <w:rPr>
          <w:lang w:val="en-US"/>
        </w:rPr>
        <w:t xml:space="preserve">Old Norse </w:t>
      </w:r>
      <w:r>
        <w:t>Gods</w:t>
      </w:r>
      <w:r>
        <w:rPr>
          <w:lang w:val="en-US"/>
        </w:rPr>
        <w:t xml:space="preserve"> (Green): Aser (Asir), Freja, Guder (Gods), Odin, Magter (Powers), Thor, Vaner (Vanir);</w:t>
      </w:r>
    </w:p>
    <w:p w14:paraId="56C5AD6D" w14:textId="77777777" w:rsidR="009706F6" w:rsidRDefault="00000000">
      <w:pPr>
        <w:pStyle w:val="Body"/>
        <w:numPr>
          <w:ilvl w:val="0"/>
          <w:numId w:val="4"/>
        </w:numPr>
      </w:pPr>
      <w:r>
        <w:rPr>
          <w:lang w:val="en-US"/>
        </w:rPr>
        <w:t xml:space="preserve">Old Norse Narratives (Blue): Edda, Havamal / </w:t>
      </w:r>
      <w:r>
        <w:t>Hávamál</w:t>
      </w:r>
      <w:r>
        <w:rPr>
          <w:lang w:val="en-US"/>
        </w:rPr>
        <w:t>, Mytologi (Mythology);</w:t>
      </w:r>
    </w:p>
    <w:p w14:paraId="789B0669" w14:textId="77777777" w:rsidR="009706F6" w:rsidRDefault="00000000">
      <w:pPr>
        <w:pStyle w:val="Body"/>
        <w:numPr>
          <w:ilvl w:val="0"/>
          <w:numId w:val="4"/>
        </w:numPr>
      </w:pPr>
      <w:r>
        <w:rPr>
          <w:lang w:val="en-US"/>
        </w:rPr>
        <w:t xml:space="preserve">Old Norse </w:t>
      </w:r>
      <w:r>
        <w:t>Practices</w:t>
      </w:r>
      <w:r>
        <w:rPr>
          <w:lang w:val="en-US"/>
        </w:rPr>
        <w:t xml:space="preserve"> (Yellow): Blot / Bl</w:t>
      </w:r>
      <w:r>
        <w:t>ó</w:t>
      </w:r>
      <w:r>
        <w:rPr>
          <w:lang w:val="en-US"/>
        </w:rPr>
        <w:t xml:space="preserve">t, Ritual, Offer (Sacrifice), Hylde / </w:t>
      </w:r>
      <w:r>
        <w:t>Ære (</w:t>
      </w:r>
      <w:r>
        <w:rPr>
          <w:lang w:val="en-US"/>
        </w:rPr>
        <w:t>H</w:t>
      </w:r>
      <w:r>
        <w:t>onour)</w:t>
      </w:r>
      <w:r>
        <w:rPr>
          <w:lang w:val="en-US"/>
        </w:rPr>
        <w:t>;</w:t>
      </w:r>
    </w:p>
    <w:p w14:paraId="6E51E5D9" w14:textId="77777777" w:rsidR="009706F6" w:rsidRDefault="00000000">
      <w:pPr>
        <w:pStyle w:val="Body"/>
        <w:numPr>
          <w:ilvl w:val="0"/>
          <w:numId w:val="4"/>
        </w:numPr>
      </w:pPr>
      <w:r>
        <w:rPr>
          <w:lang w:val="en-US"/>
        </w:rPr>
        <w:t>Cosmology</w:t>
      </w:r>
      <w:r>
        <w:t>/</w:t>
      </w:r>
      <w:r>
        <w:rPr>
          <w:lang w:val="en-US"/>
        </w:rPr>
        <w:t>Astrology (Red): Natur (Nature), Nordisk (Nordic)</w:t>
      </w:r>
      <w:r>
        <w:t>,</w:t>
      </w:r>
      <w:r>
        <w:rPr>
          <w:lang w:val="en-US"/>
        </w:rPr>
        <w:t xml:space="preserve"> Sol (Sun);</w:t>
      </w:r>
    </w:p>
    <w:p w14:paraId="56EBB1D6" w14:textId="77777777" w:rsidR="009706F6" w:rsidRDefault="00000000">
      <w:pPr>
        <w:pStyle w:val="Body"/>
        <w:numPr>
          <w:ilvl w:val="0"/>
          <w:numId w:val="4"/>
        </w:numPr>
      </w:pPr>
      <w:r>
        <w:t>Values</w:t>
      </w:r>
      <w:r>
        <w:rPr>
          <w:lang w:val="en-US"/>
        </w:rPr>
        <w:t xml:space="preserve"> (Grey): </w:t>
      </w:r>
      <w:r>
        <w:t>Fælles (</w:t>
      </w:r>
      <w:r>
        <w:rPr>
          <w:lang w:val="en-US"/>
        </w:rPr>
        <w:t>C</w:t>
      </w:r>
      <w:r>
        <w:t>ollective</w:t>
      </w:r>
      <w:r>
        <w:rPr>
          <w:lang w:val="en-US"/>
        </w:rPr>
        <w:t>/Community</w:t>
      </w:r>
      <w:r>
        <w:t>), and Nordisk (Nordic)</w:t>
      </w:r>
      <w:r>
        <w:rPr>
          <w:lang w:val="en-US"/>
        </w:rPr>
        <w:t xml:space="preserve">. </w:t>
      </w:r>
      <w:r>
        <w:rPr>
          <w:rFonts w:eastAsia="Calibri" w:cs="Calibri"/>
          <w:vertAlign w:val="superscript"/>
        </w:rPr>
        <w:footnoteReference w:id="186"/>
      </w:r>
    </w:p>
    <w:p w14:paraId="2B125043" w14:textId="77777777" w:rsidR="009706F6" w:rsidRDefault="009706F6">
      <w:pPr>
        <w:pStyle w:val="Body"/>
      </w:pPr>
    </w:p>
    <w:p w14:paraId="789DD4EE" w14:textId="77777777" w:rsidR="009706F6" w:rsidRDefault="00000000">
      <w:pPr>
        <w:pStyle w:val="Body"/>
      </w:pPr>
      <w:r>
        <w:rPr>
          <w:rFonts w:ascii="Arial Unicode MS" w:hAnsi="Arial Unicode MS"/>
        </w:rPr>
        <w:br w:type="page"/>
      </w:r>
    </w:p>
    <w:p w14:paraId="59FEB04F" w14:textId="77777777" w:rsidR="009706F6" w:rsidRDefault="00000000">
      <w:pPr>
        <w:pStyle w:val="Body"/>
      </w:pPr>
      <w:r>
        <w:rPr>
          <w:lang w:val="en-US"/>
        </w:rPr>
        <w:lastRenderedPageBreak/>
        <w:tab/>
        <w:t>As shown in Table 1, the most frequent word ‘Ritual’, was mentioned between 13 to 131 times on the Asetro websites in comparison to zero and 8 times on the two reference websites. The second most frequent word ‘Blot / Bl</w:t>
      </w:r>
      <w:r>
        <w:t>ó</w:t>
      </w:r>
      <w:r>
        <w:rPr>
          <w:lang w:val="en-US"/>
        </w:rPr>
        <w:t>t’ was mentioned between 11 to 115 times on the Asetro websites in comparison to zero on both reference websites. The words are further analysed in Table 2-4.</w:t>
      </w:r>
    </w:p>
    <w:p w14:paraId="1ABEBEA9" w14:textId="77777777" w:rsidR="009706F6" w:rsidRDefault="00000000">
      <w:pPr>
        <w:pStyle w:val="Body"/>
      </w:pPr>
      <w:r>
        <w:rPr>
          <w:lang w:val="en-US"/>
        </w:rPr>
        <w:t>&lt;Table 1&gt;</w:t>
      </w:r>
    </w:p>
    <w:p w14:paraId="22A52BD1" w14:textId="77777777" w:rsidR="009706F6" w:rsidRDefault="00000000">
      <w:pPr>
        <w:pStyle w:val="Body"/>
      </w:pPr>
      <w:r>
        <w:rPr>
          <w:noProof/>
        </w:rPr>
        <w:drawing>
          <wp:inline distT="0" distB="0" distL="0" distR="0" wp14:anchorId="3882F908" wp14:editId="139870E4">
            <wp:extent cx="6120000" cy="5347939"/>
            <wp:effectExtent l="0" t="0" r="0" b="0"/>
            <wp:docPr id="1073741826" name="officeArt object" descr="Table1.png"/>
            <wp:cNvGraphicFramePr/>
            <a:graphic xmlns:a="http://schemas.openxmlformats.org/drawingml/2006/main">
              <a:graphicData uri="http://schemas.openxmlformats.org/drawingml/2006/picture">
                <pic:pic xmlns:pic="http://schemas.openxmlformats.org/drawingml/2006/picture">
                  <pic:nvPicPr>
                    <pic:cNvPr id="1073741826" name="Table1.png" descr="Table1.png"/>
                    <pic:cNvPicPr>
                      <a:picLocks noChangeAspect="1"/>
                    </pic:cNvPicPr>
                  </pic:nvPicPr>
                  <pic:blipFill>
                    <a:blip r:embed="rId12"/>
                    <a:stretch>
                      <a:fillRect/>
                    </a:stretch>
                  </pic:blipFill>
                  <pic:spPr>
                    <a:xfrm>
                      <a:off x="0" y="0"/>
                      <a:ext cx="6120000" cy="5347939"/>
                    </a:xfrm>
                    <a:prstGeom prst="rect">
                      <a:avLst/>
                    </a:prstGeom>
                    <a:ln w="12700" cap="flat">
                      <a:noFill/>
                      <a:miter lim="400000"/>
                    </a:ln>
                    <a:effectLst/>
                  </pic:spPr>
                </pic:pic>
              </a:graphicData>
            </a:graphic>
          </wp:inline>
        </w:drawing>
      </w:r>
    </w:p>
    <w:p w14:paraId="358EC346" w14:textId="77777777" w:rsidR="009706F6" w:rsidRDefault="00000000">
      <w:pPr>
        <w:pStyle w:val="Body"/>
      </w:pPr>
      <w:r>
        <w:rPr>
          <w:rFonts w:ascii="Arial Unicode MS" w:hAnsi="Arial Unicode MS"/>
        </w:rPr>
        <w:br w:type="page"/>
      </w:r>
    </w:p>
    <w:p w14:paraId="40E61FCF" w14:textId="77777777" w:rsidR="009706F6" w:rsidRDefault="00000000">
      <w:pPr>
        <w:pStyle w:val="Body"/>
      </w:pPr>
      <w:r>
        <w:rPr>
          <w:lang w:val="en-US"/>
        </w:rPr>
        <w:lastRenderedPageBreak/>
        <w:t xml:space="preserve">As listed in Table 2, ten of the 19 words from Table 1 </w:t>
      </w:r>
      <w:r>
        <w:rPr>
          <w:i/>
          <w:iCs/>
          <w:u w:val="single"/>
          <w:lang w:val="en-US"/>
        </w:rPr>
        <w:t>were not</w:t>
      </w:r>
      <w:r>
        <w:rPr>
          <w:lang w:val="en-US"/>
        </w:rPr>
        <w:t xml:space="preserve"> mentioned on the reference websites, which illustrated a significant prevalence of Old </w:t>
      </w:r>
      <w:r>
        <w:t>Norse narratives</w:t>
      </w:r>
      <w:r>
        <w:rPr>
          <w:lang w:val="en-US"/>
        </w:rPr>
        <w:t xml:space="preserve"> on the Asetro websites in comparison to the reference websites</w:t>
      </w:r>
      <w:r>
        <w:t>.</w:t>
      </w:r>
    </w:p>
    <w:p w14:paraId="575F17B2" w14:textId="77777777" w:rsidR="009706F6" w:rsidRDefault="00000000">
      <w:pPr>
        <w:pStyle w:val="Body"/>
      </w:pPr>
      <w:r>
        <w:rPr>
          <w:lang w:val="en-US"/>
        </w:rPr>
        <w:t>&lt;Table 2&gt;</w:t>
      </w:r>
    </w:p>
    <w:p w14:paraId="761CFD26" w14:textId="77777777" w:rsidR="009706F6" w:rsidRDefault="00000000">
      <w:pPr>
        <w:pStyle w:val="Body"/>
      </w:pPr>
      <w:r>
        <w:rPr>
          <w:noProof/>
        </w:rPr>
        <w:drawing>
          <wp:inline distT="0" distB="0" distL="0" distR="0" wp14:anchorId="5A2F8B28" wp14:editId="6CFA5D70">
            <wp:extent cx="6120000" cy="3352778"/>
            <wp:effectExtent l="0" t="0" r="0" b="0"/>
            <wp:docPr id="1073741827" name="officeArt object" descr="Table2.png"/>
            <wp:cNvGraphicFramePr/>
            <a:graphic xmlns:a="http://schemas.openxmlformats.org/drawingml/2006/main">
              <a:graphicData uri="http://schemas.openxmlformats.org/drawingml/2006/picture">
                <pic:pic xmlns:pic="http://schemas.openxmlformats.org/drawingml/2006/picture">
                  <pic:nvPicPr>
                    <pic:cNvPr id="1073741827" name="Table2.png" descr="Table2.png"/>
                    <pic:cNvPicPr>
                      <a:picLocks noChangeAspect="1"/>
                    </pic:cNvPicPr>
                  </pic:nvPicPr>
                  <pic:blipFill>
                    <a:blip r:embed="rId13"/>
                    <a:stretch>
                      <a:fillRect/>
                    </a:stretch>
                  </pic:blipFill>
                  <pic:spPr>
                    <a:xfrm>
                      <a:off x="0" y="0"/>
                      <a:ext cx="6120000" cy="3352778"/>
                    </a:xfrm>
                    <a:prstGeom prst="rect">
                      <a:avLst/>
                    </a:prstGeom>
                    <a:ln w="12700" cap="flat">
                      <a:noFill/>
                      <a:miter lim="400000"/>
                    </a:ln>
                    <a:effectLst/>
                  </pic:spPr>
                </pic:pic>
              </a:graphicData>
            </a:graphic>
          </wp:inline>
        </w:drawing>
      </w:r>
    </w:p>
    <w:p w14:paraId="512893D0" w14:textId="77777777" w:rsidR="009706F6" w:rsidRDefault="009706F6">
      <w:pPr>
        <w:pStyle w:val="Body"/>
      </w:pPr>
    </w:p>
    <w:p w14:paraId="1CBB79E4" w14:textId="77777777" w:rsidR="009706F6" w:rsidRDefault="00000000">
      <w:pPr>
        <w:pStyle w:val="Body"/>
      </w:pPr>
      <w:r>
        <w:rPr>
          <w:lang w:val="en-US"/>
        </w:rPr>
        <w:t xml:space="preserve">As listed in Table 3, nine of the 19 words from Table 1 </w:t>
      </w:r>
      <w:r>
        <w:rPr>
          <w:i/>
          <w:iCs/>
          <w:u w:val="single"/>
          <w:lang w:val="en-US"/>
        </w:rPr>
        <w:t>were</w:t>
      </w:r>
      <w:r>
        <w:rPr>
          <w:lang w:val="en-US"/>
        </w:rPr>
        <w:t xml:space="preserve"> mentioned on the reference websites. Only two words were mentioned on the reference website: ‘Denmark.dk' </w:t>
      </w:r>
      <w:r>
        <w:rPr>
          <w:rFonts w:eastAsia="Calibri" w:cs="Calibri"/>
          <w:vertAlign w:val="superscript"/>
        </w:rPr>
        <w:footnoteReference w:id="187"/>
      </w:r>
      <w:r>
        <w:rPr>
          <w:lang w:val="en-US"/>
        </w:rPr>
        <w:t>, which was: ’Natur’ (Nature), mentioned 5 times, and: ‘Nordisk’ (Nordic), mentioned 7 times.</w:t>
      </w:r>
      <w:r>
        <w:t xml:space="preserve"> </w:t>
      </w:r>
      <w:r>
        <w:rPr>
          <w:lang w:val="en-US"/>
        </w:rPr>
        <w:t xml:space="preserve">However, all nine words were mentioned on the other comparison website: ‘Hedensk.dk'. </w:t>
      </w:r>
      <w:r>
        <w:rPr>
          <w:rFonts w:eastAsia="Calibri" w:cs="Calibri"/>
          <w:vertAlign w:val="superscript"/>
        </w:rPr>
        <w:footnoteReference w:id="188"/>
      </w:r>
    </w:p>
    <w:p w14:paraId="5F3FE5CF" w14:textId="77777777" w:rsidR="009706F6" w:rsidRDefault="00000000">
      <w:pPr>
        <w:pStyle w:val="Body"/>
      </w:pPr>
      <w:r>
        <w:rPr>
          <w:lang w:val="en-US"/>
        </w:rPr>
        <w:t xml:space="preserve">The words shown in Table 3 were less Old Norse-specific (in comparison to the words in Table 2), and common in the general Danish vocabulary; as an example: the word ‘Offer’ (Sacrifice) was often used in describing Danish History. </w:t>
      </w:r>
      <w:r>
        <w:rPr>
          <w:rFonts w:eastAsia="Calibri" w:cs="Calibri"/>
          <w:vertAlign w:val="superscript"/>
        </w:rPr>
        <w:footnoteReference w:id="189"/>
      </w:r>
    </w:p>
    <w:p w14:paraId="31602911" w14:textId="77777777" w:rsidR="009706F6" w:rsidRDefault="00000000">
      <w:pPr>
        <w:pStyle w:val="Body"/>
      </w:pPr>
      <w:r>
        <w:rPr>
          <w:rFonts w:ascii="Arial Unicode MS" w:hAnsi="Arial Unicode MS"/>
        </w:rPr>
        <w:br w:type="page"/>
      </w:r>
    </w:p>
    <w:p w14:paraId="5114361C" w14:textId="77777777" w:rsidR="009706F6" w:rsidRDefault="00000000">
      <w:pPr>
        <w:pStyle w:val="Body"/>
      </w:pPr>
      <w:r>
        <w:rPr>
          <w:lang w:val="en-US"/>
        </w:rPr>
        <w:lastRenderedPageBreak/>
        <w:t>&lt;Table 3&gt;</w:t>
      </w:r>
    </w:p>
    <w:p w14:paraId="0F6CAE36" w14:textId="77777777" w:rsidR="009706F6" w:rsidRDefault="00000000">
      <w:pPr>
        <w:pStyle w:val="Body"/>
      </w:pPr>
      <w:r>
        <w:rPr>
          <w:noProof/>
        </w:rPr>
        <w:drawing>
          <wp:inline distT="0" distB="0" distL="0" distR="0" wp14:anchorId="5BDF7EB5" wp14:editId="280CCAAF">
            <wp:extent cx="6120000" cy="3216559"/>
            <wp:effectExtent l="0" t="0" r="0" b="0"/>
            <wp:docPr id="1073741828" name="officeArt object" descr="Table3.png"/>
            <wp:cNvGraphicFramePr/>
            <a:graphic xmlns:a="http://schemas.openxmlformats.org/drawingml/2006/main">
              <a:graphicData uri="http://schemas.openxmlformats.org/drawingml/2006/picture">
                <pic:pic xmlns:pic="http://schemas.openxmlformats.org/drawingml/2006/picture">
                  <pic:nvPicPr>
                    <pic:cNvPr id="1073741828" name="Table3.png" descr="Table3.png"/>
                    <pic:cNvPicPr>
                      <a:picLocks noChangeAspect="1"/>
                    </pic:cNvPicPr>
                  </pic:nvPicPr>
                  <pic:blipFill>
                    <a:blip r:embed="rId14"/>
                    <a:stretch>
                      <a:fillRect/>
                    </a:stretch>
                  </pic:blipFill>
                  <pic:spPr>
                    <a:xfrm>
                      <a:off x="0" y="0"/>
                      <a:ext cx="6120000" cy="3216559"/>
                    </a:xfrm>
                    <a:prstGeom prst="rect">
                      <a:avLst/>
                    </a:prstGeom>
                    <a:ln w="12700" cap="flat">
                      <a:noFill/>
                      <a:miter lim="400000"/>
                    </a:ln>
                    <a:effectLst/>
                  </pic:spPr>
                </pic:pic>
              </a:graphicData>
            </a:graphic>
          </wp:inline>
        </w:drawing>
      </w:r>
    </w:p>
    <w:p w14:paraId="5763FF85" w14:textId="77777777" w:rsidR="009706F6" w:rsidRDefault="009706F6">
      <w:pPr>
        <w:pStyle w:val="Body"/>
      </w:pPr>
    </w:p>
    <w:p w14:paraId="324E6A1C" w14:textId="77777777" w:rsidR="009706F6" w:rsidRDefault="00000000">
      <w:pPr>
        <w:pStyle w:val="Body"/>
      </w:pPr>
      <w:r>
        <w:rPr>
          <w:lang w:val="en-US"/>
        </w:rPr>
        <w:t xml:space="preserve">To fully indicate an Asetro significance of the words in Table 3, a further notability analysis was carried out, using below formula </w:t>
      </w:r>
      <w:r>
        <w:rPr>
          <w:rFonts w:eastAsia="Calibri" w:cs="Calibri"/>
          <w:vertAlign w:val="superscript"/>
        </w:rPr>
        <w:footnoteReference w:id="190"/>
      </w:r>
      <w:r>
        <w:rPr>
          <w:lang w:val="en-US"/>
        </w:rPr>
        <w:t xml:space="preserve">, calculating the word </w:t>
      </w:r>
      <w:r>
        <w:t xml:space="preserve">frequency </w:t>
      </w:r>
      <w:r>
        <w:rPr>
          <w:lang w:val="en-US"/>
        </w:rPr>
        <w:t xml:space="preserve">notability </w:t>
      </w:r>
      <w:r>
        <w:t>in percentage of</w:t>
      </w:r>
      <w:r>
        <w:rPr>
          <w:lang w:val="en-US"/>
        </w:rPr>
        <w:t xml:space="preserve"> the full website word counts:</w:t>
      </w:r>
    </w:p>
    <w:p w14:paraId="05497104" w14:textId="77777777" w:rsidR="009706F6" w:rsidRDefault="00000000">
      <w:pPr>
        <w:pStyle w:val="Body"/>
      </w:pPr>
      <w:r>
        <w:rPr>
          <w:noProof/>
        </w:rPr>
        <mc:AlternateContent>
          <mc:Choice Requires="wps">
            <w:drawing>
              <wp:inline distT="0" distB="0" distL="0" distR="0" wp14:anchorId="0DC868C1" wp14:editId="5C676B09">
                <wp:extent cx="6026758" cy="230470"/>
                <wp:effectExtent l="0" t="0" r="0" b="0"/>
                <wp:docPr id="1073741829" name="officeArt object" descr="(Word count ➗ Full website count) %"/>
                <wp:cNvGraphicFramePr/>
                <a:graphic xmlns:a="http://schemas.openxmlformats.org/drawingml/2006/main">
                  <a:graphicData uri="http://schemas.microsoft.com/office/word/2010/wordprocessingShape">
                    <wps:wsp>
                      <wps:cNvSpPr txBox="1"/>
                      <wps:spPr>
                        <a:xfrm>
                          <a:off x="0" y="0"/>
                          <a:ext cx="6026758" cy="230470"/>
                        </a:xfrm>
                        <a:prstGeom prst="rect">
                          <a:avLst/>
                        </a:prstGeom>
                        <a:noFill/>
                        <a:ln w="12700" cap="flat">
                          <a:noFill/>
                          <a:miter lim="400000"/>
                        </a:ln>
                        <a:effectLst/>
                      </wps:spPr>
                      <wps:txbx>
                        <w:txbxContent>
                          <w:p w14:paraId="0569F13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s>
                              <w:jc w:val="center"/>
                            </w:pPr>
                            <w:r>
                              <w:rPr>
                                <w:lang w:val="en-US"/>
                              </w:rPr>
                              <w:t xml:space="preserve">(Word count </w:t>
                            </w:r>
                            <w:r>
                              <w:rPr>
                                <w:rFonts w:ascii="Arial Unicode MS" w:hAnsi="Arial Unicode MS"/>
                                <w:lang w:val="en-US"/>
                              </w:rPr>
                              <w:t>➗</w:t>
                            </w:r>
                            <w:r>
                              <w:rPr>
                                <w:lang w:val="en-US"/>
                              </w:rPr>
                              <w:t xml:space="preserve"> </w:t>
                            </w:r>
                            <w:r>
                              <w:t>Full website count</w:t>
                            </w:r>
                            <w:r>
                              <w:rPr>
                                <w:lang w:val="en-US"/>
                              </w:rPr>
                              <w:t>) %</w:t>
                            </w:r>
                          </w:p>
                        </w:txbxContent>
                      </wps:txbx>
                      <wps:bodyPr wrap="square" lIns="0" tIns="0" rIns="0" bIns="0" numCol="1" anchor="ctr">
                        <a:noAutofit/>
                      </wps:bodyPr>
                    </wps:wsp>
                  </a:graphicData>
                </a:graphic>
              </wp:inline>
            </w:drawing>
          </mc:Choice>
          <mc:Fallback>
            <w:pict>
              <v:shape id="_x0000_s1026" type="#_x0000_t202" style="visibility:visible;width:474.5pt;height:18.1pt;">
                <v:fill on="f"/>
                <v:stroke on="f" weight="1.0pt" dashstyle="solid" endcap="flat" miterlimit="400.0%" joinstyle="miter" linestyle="single" startarrow="none" startarrowwidth="medium" startarrowlength="medium" endarrow="none" endarrowwidth="medium" endarrowlength="medium"/>
                <v:textbox>
                  <w:txbxContent>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s>
                        <w:jc w:val="center"/>
                      </w:pPr>
                      <w:r>
                        <w:rPr>
                          <w:rtl w:val="0"/>
                          <w:lang w:val="en-US"/>
                        </w:rPr>
                        <w:t xml:space="preserve">(Word count </w:t>
                      </w:r>
                      <w:r>
                        <w:rPr>
                          <w:rFonts w:ascii="Arial Unicode MS" w:cs="Arial Unicode MS" w:hAnsi="Arial Unicode MS" w:eastAsia="Arial Unicode MS" w:hint="default"/>
                          <w:b w:val="0"/>
                          <w:bCs w:val="0"/>
                          <w:i w:val="0"/>
                          <w:iCs w:val="0"/>
                          <w:rtl w:val="0"/>
                          <w:lang w:val="en-US"/>
                        </w:rPr>
                        <w:t>➗</w:t>
                      </w:r>
                      <w:r>
                        <w:rPr>
                          <w:rtl w:val="0"/>
                          <w:lang w:val="en-US"/>
                        </w:rPr>
                        <w:t xml:space="preserve"> </w:t>
                      </w:r>
                      <w:r>
                        <w:rPr>
                          <w:rtl w:val="0"/>
                          <w:lang w:val="da-DK"/>
                        </w:rPr>
                        <w:t>Full website count</w:t>
                      </w:r>
                      <w:r>
                        <w:rPr>
                          <w:rtl w:val="0"/>
                          <w:lang w:val="en-US"/>
                        </w:rPr>
                        <w:t>) %</w:t>
                      </w:r>
                    </w:p>
                  </w:txbxContent>
                </v:textbox>
              </v:shape>
            </w:pict>
          </mc:Fallback>
        </mc:AlternateContent>
      </w:r>
    </w:p>
    <w:p w14:paraId="6D816CCF" w14:textId="77777777" w:rsidR="009706F6" w:rsidRDefault="009706F6">
      <w:pPr>
        <w:pStyle w:val="Body"/>
      </w:pPr>
    </w:p>
    <w:p w14:paraId="1938308C" w14:textId="77777777" w:rsidR="009706F6" w:rsidRDefault="00000000">
      <w:pPr>
        <w:pStyle w:val="Body"/>
      </w:pPr>
      <w:r>
        <w:rPr>
          <w:lang w:val="en-US"/>
        </w:rPr>
        <w:t xml:space="preserve">The calculation showed a notability of three words, and no notability of six words. The calculation for the three notable words ‘Ritual’, ’Nordisk (Nordic)’, and ‘Guder </w:t>
      </w:r>
      <w:r>
        <w:t>(</w:t>
      </w:r>
      <w:r>
        <w:rPr>
          <w:lang w:val="en-US"/>
        </w:rPr>
        <w:t>Gods</w:t>
      </w:r>
      <w:r>
        <w:t>)</w:t>
      </w:r>
      <w:r>
        <w:rPr>
          <w:lang w:val="en-US"/>
        </w:rPr>
        <w:t>’ can be seen in Table 4. ’</w:t>
      </w:r>
      <w:r>
        <w:t>Hedensk.dk</w:t>
      </w:r>
      <w:r>
        <w:rPr>
          <w:lang w:val="en-US"/>
        </w:rPr>
        <w:t>’</w:t>
      </w:r>
      <w:r>
        <w:t xml:space="preserve"> ha</w:t>
      </w:r>
      <w:r>
        <w:rPr>
          <w:lang w:val="en-US"/>
        </w:rPr>
        <w:t>d</w:t>
      </w:r>
      <w:r>
        <w:t xml:space="preserve"> a 0.63%, 0.24% and 0.16% frequency</w:t>
      </w:r>
      <w:r>
        <w:rPr>
          <w:lang w:val="en-US"/>
        </w:rPr>
        <w:t xml:space="preserve"> notability</w:t>
      </w:r>
      <w:r>
        <w:t xml:space="preserve"> of the words </w:t>
      </w:r>
      <w:r>
        <w:rPr>
          <w:lang w:val="en-US"/>
        </w:rPr>
        <w:t>‘</w:t>
      </w:r>
      <w:r>
        <w:t>Ritual</w:t>
      </w:r>
      <w:r>
        <w:rPr>
          <w:lang w:val="en-US"/>
        </w:rPr>
        <w:t>’</w:t>
      </w:r>
      <w:r>
        <w:t xml:space="preserve">, </w:t>
      </w:r>
      <w:r>
        <w:rPr>
          <w:lang w:val="en-US"/>
        </w:rPr>
        <w:t>‘</w:t>
      </w:r>
      <w:r>
        <w:t>Nordic</w:t>
      </w:r>
      <w:r>
        <w:rPr>
          <w:lang w:val="en-US"/>
        </w:rPr>
        <w:t>’ (Nordisk)</w:t>
      </w:r>
      <w:r>
        <w:t xml:space="preserve"> and </w:t>
      </w:r>
      <w:r>
        <w:rPr>
          <w:lang w:val="en-US"/>
        </w:rPr>
        <w:t>‘</w:t>
      </w:r>
      <w:r>
        <w:t>Gods</w:t>
      </w:r>
      <w:r>
        <w:rPr>
          <w:lang w:val="en-US"/>
        </w:rPr>
        <w:t>’ (Guder); and ‘Denmark.dk' had a frequency notability of 0.00%, 0.09% and 0.00%</w:t>
      </w:r>
      <w:r>
        <w:t>.</w:t>
      </w:r>
      <w:r>
        <w:rPr>
          <w:lang w:val="en-US"/>
        </w:rPr>
        <w:t xml:space="preserve"> </w:t>
      </w:r>
      <w:r>
        <w:t xml:space="preserve">This was </w:t>
      </w:r>
      <w:r>
        <w:rPr>
          <w:lang w:val="en-US"/>
        </w:rPr>
        <w:t>similarly</w:t>
      </w:r>
      <w:r>
        <w:t xml:space="preserve"> calculated for the Asetro websites</w:t>
      </w:r>
      <w:r>
        <w:rPr>
          <w:lang w:val="en-US"/>
        </w:rPr>
        <w:t xml:space="preserve"> for comparison, and the frequency </w:t>
      </w:r>
      <w:r>
        <w:t xml:space="preserve">notability </w:t>
      </w:r>
      <w:r>
        <w:rPr>
          <w:lang w:val="en-US"/>
        </w:rPr>
        <w:t xml:space="preserve">shown </w:t>
      </w:r>
      <w:r>
        <w:t>as</w:t>
      </w:r>
      <w:r>
        <w:rPr>
          <w:lang w:val="en-US"/>
        </w:rPr>
        <w:t>:</w:t>
      </w:r>
      <w:r>
        <w:t xml:space="preserve"> </w:t>
      </w:r>
      <w:r>
        <w:rPr>
          <w:lang w:val="en-US"/>
        </w:rPr>
        <w:t xml:space="preserve">‘Equal to </w:t>
      </w:r>
      <w:r>
        <w:t>(</w:t>
      </w:r>
      <w:r>
        <w:rPr>
          <w:lang w:val="en-US"/>
        </w:rPr>
        <w:t>=</w:t>
      </w:r>
      <w:r>
        <w:t>)’</w:t>
      </w:r>
      <w:r>
        <w:rPr>
          <w:lang w:val="en-US"/>
        </w:rPr>
        <w:t>, ‘Yes’, or ‘No’</w:t>
      </w:r>
      <w:r>
        <w:t>.</w:t>
      </w:r>
      <w:r>
        <w:rPr>
          <w:rFonts w:ascii="Arial Unicode MS" w:hAnsi="Arial Unicode MS"/>
        </w:rPr>
        <w:br w:type="page"/>
      </w:r>
    </w:p>
    <w:p w14:paraId="1BAB1B57" w14:textId="77777777" w:rsidR="009706F6" w:rsidRDefault="00000000">
      <w:pPr>
        <w:pStyle w:val="Body"/>
      </w:pPr>
      <w:r>
        <w:rPr>
          <w:lang w:val="en-US"/>
        </w:rPr>
        <w:lastRenderedPageBreak/>
        <w:t>&lt;Table 4&gt;</w:t>
      </w:r>
    </w:p>
    <w:p w14:paraId="0E44A017" w14:textId="77777777" w:rsidR="009706F6" w:rsidRDefault="00000000">
      <w:pPr>
        <w:pStyle w:val="Body"/>
      </w:pPr>
      <w:r>
        <w:rPr>
          <w:noProof/>
        </w:rPr>
        <w:drawing>
          <wp:inline distT="0" distB="0" distL="0" distR="0" wp14:anchorId="06821795" wp14:editId="47CF6467">
            <wp:extent cx="6120000" cy="3804585"/>
            <wp:effectExtent l="0" t="0" r="0" b="0"/>
            <wp:docPr id="1073741830" name="officeArt object" descr="Table 4.png"/>
            <wp:cNvGraphicFramePr/>
            <a:graphic xmlns:a="http://schemas.openxmlformats.org/drawingml/2006/main">
              <a:graphicData uri="http://schemas.openxmlformats.org/drawingml/2006/picture">
                <pic:pic xmlns:pic="http://schemas.openxmlformats.org/drawingml/2006/picture">
                  <pic:nvPicPr>
                    <pic:cNvPr id="1073741830" name="Table 4.png" descr="Table 4.png"/>
                    <pic:cNvPicPr>
                      <a:picLocks noChangeAspect="1"/>
                    </pic:cNvPicPr>
                  </pic:nvPicPr>
                  <pic:blipFill>
                    <a:blip r:embed="rId15"/>
                    <a:stretch>
                      <a:fillRect/>
                    </a:stretch>
                  </pic:blipFill>
                  <pic:spPr>
                    <a:xfrm>
                      <a:off x="0" y="0"/>
                      <a:ext cx="6120000" cy="3804585"/>
                    </a:xfrm>
                    <a:prstGeom prst="rect">
                      <a:avLst/>
                    </a:prstGeom>
                    <a:ln w="12700" cap="flat">
                      <a:noFill/>
                      <a:miter lim="400000"/>
                    </a:ln>
                    <a:effectLst/>
                  </pic:spPr>
                </pic:pic>
              </a:graphicData>
            </a:graphic>
          </wp:inline>
        </w:drawing>
      </w:r>
    </w:p>
    <w:p w14:paraId="79BE50C4" w14:textId="77777777" w:rsidR="009706F6" w:rsidRDefault="009706F6">
      <w:pPr>
        <w:pStyle w:val="Body"/>
      </w:pPr>
    </w:p>
    <w:p w14:paraId="152D7B2C" w14:textId="77777777" w:rsidR="009706F6" w:rsidRDefault="00000000">
      <w:pPr>
        <w:pStyle w:val="Body"/>
      </w:pPr>
      <w:r>
        <w:rPr>
          <w:lang w:val="en-US"/>
        </w:rPr>
        <w:tab/>
        <w:t xml:space="preserve">The quantitative analysis indicated, in extent of this word frequency content analysis, that aspects of the Old Norse narratives were prevalent in the Asetro in 2025. </w:t>
      </w:r>
      <w:r>
        <w:rPr>
          <w:rFonts w:eastAsia="Calibri" w:cs="Calibri"/>
          <w:vertAlign w:val="superscript"/>
        </w:rPr>
        <w:footnoteReference w:id="191"/>
      </w:r>
      <w:r>
        <w:rPr>
          <w:lang w:val="en-US"/>
        </w:rPr>
        <w:t xml:space="preserve"> These were: 1) Old Norse narratives (Green and Blue), and 2) Rituals and </w:t>
      </w:r>
      <w:r>
        <w:t>Blót</w:t>
      </w:r>
      <w:r>
        <w:rPr>
          <w:lang w:val="en-US"/>
        </w:rPr>
        <w:t xml:space="preserve"> (Yellow). As discussed, a quantitative analysis can reduce the risk of bias as well as indicate unanticipated themes. </w:t>
      </w:r>
      <w:r>
        <w:rPr>
          <w:rFonts w:eastAsia="Calibri" w:cs="Calibri"/>
          <w:vertAlign w:val="superscript"/>
        </w:rPr>
        <w:footnoteReference w:id="192"/>
      </w:r>
      <w:r>
        <w:rPr>
          <w:lang w:val="en-US"/>
        </w:rPr>
        <w:t xml:space="preserve"> </w:t>
      </w:r>
      <w:r>
        <w:t>T</w:t>
      </w:r>
      <w:r>
        <w:rPr>
          <w:lang w:val="en-US"/>
        </w:rPr>
        <w:t>here was a</w:t>
      </w:r>
      <w:r>
        <w:t xml:space="preserve">n </w:t>
      </w:r>
      <w:r>
        <w:rPr>
          <w:lang w:val="en-US"/>
        </w:rPr>
        <w:t xml:space="preserve">awareness of the risk of introducing a bias in this study, particularly a selection bias or a confirmation bias. </w:t>
      </w:r>
      <w:r>
        <w:rPr>
          <w:rFonts w:eastAsia="Calibri" w:cs="Calibri"/>
          <w:vertAlign w:val="superscript"/>
        </w:rPr>
        <w:footnoteReference w:id="193"/>
      </w:r>
      <w:r>
        <w:t xml:space="preserve"> </w:t>
      </w:r>
      <w:r>
        <w:rPr>
          <w:lang w:val="en-US"/>
        </w:rPr>
        <w:t>A bias (relating to astronomy) did occur before</w:t>
      </w:r>
      <w:r>
        <w:t xml:space="preserve"> the quantitative analysis</w:t>
      </w:r>
      <w:r>
        <w:rPr>
          <w:lang w:val="en-US"/>
        </w:rPr>
        <w:t>,</w:t>
      </w:r>
      <w:r>
        <w:t xml:space="preserve"> </w:t>
      </w:r>
      <w:r>
        <w:rPr>
          <w:lang w:val="en-US"/>
        </w:rPr>
        <w:t xml:space="preserve">as a personal selection bias </w:t>
      </w:r>
      <w:r>
        <w:rPr>
          <w:rFonts w:eastAsia="Calibri" w:cs="Calibri"/>
          <w:vertAlign w:val="superscript"/>
        </w:rPr>
        <w:footnoteReference w:id="194"/>
      </w:r>
      <w:r>
        <w:rPr>
          <w:lang w:val="en-US"/>
        </w:rPr>
        <w:t xml:space="preserve">, with </w:t>
      </w:r>
      <w:r>
        <w:t>a personal</w:t>
      </w:r>
      <w:r>
        <w:rPr>
          <w:lang w:val="en-US"/>
        </w:rPr>
        <w:t xml:space="preserve"> fascination looming to take over the study. The quantitative analysis served to identify the bias, and the approach to this study was consequently adjusted. Furthermore, t</w:t>
      </w:r>
      <w:r>
        <w:t xml:space="preserve">he quantitative analysis </w:t>
      </w:r>
      <w:r>
        <w:rPr>
          <w:lang w:val="en-US"/>
        </w:rPr>
        <w:t>unexpectedly highlighted: ’Nature’, ‘Nordic’ and ‘</w:t>
      </w:r>
      <w:r>
        <w:t>Fælles</w:t>
      </w:r>
      <w:r>
        <w:rPr>
          <w:lang w:val="en-US"/>
        </w:rPr>
        <w:t xml:space="preserve">’ </w:t>
      </w:r>
      <w:r>
        <w:t>(</w:t>
      </w:r>
      <w:r>
        <w:rPr>
          <w:lang w:val="en-US"/>
        </w:rPr>
        <w:t>Collective/Community</w:t>
      </w:r>
      <w:r>
        <w:t xml:space="preserve">), </w:t>
      </w:r>
      <w:r>
        <w:rPr>
          <w:lang w:val="en-US"/>
        </w:rPr>
        <w:t>as frequent words on the Asetro websites, although ‘Nature’ and ‘</w:t>
      </w:r>
      <w:r>
        <w:t>Fælles</w:t>
      </w:r>
      <w:r>
        <w:rPr>
          <w:lang w:val="en-US"/>
        </w:rPr>
        <w:t xml:space="preserve">’ were not notable due to their common use in the Danish vocabulary. As discussed by Grimmer and Stewart, the outcome of a word frequency analysis could be strengthened if </w:t>
      </w:r>
      <w:r>
        <w:rPr>
          <w:lang w:val="en-US"/>
        </w:rPr>
        <w:lastRenderedPageBreak/>
        <w:t xml:space="preserve">complemented by further analysis </w:t>
      </w:r>
      <w:r>
        <w:rPr>
          <w:rFonts w:eastAsia="Calibri" w:cs="Calibri"/>
          <w:vertAlign w:val="superscript"/>
        </w:rPr>
        <w:footnoteReference w:id="195"/>
      </w:r>
      <w:r>
        <w:rPr>
          <w:lang w:val="en-US"/>
        </w:rPr>
        <w:t xml:space="preserve">, for example, shared </w:t>
      </w:r>
      <w:r>
        <w:t>sentiments</w:t>
      </w:r>
      <w:r>
        <w:rPr>
          <w:lang w:val="en-US"/>
        </w:rPr>
        <w:t xml:space="preserve"> of the Asetro practices, which can be examined through a concurrent qualitative study </w:t>
      </w:r>
      <w:r>
        <w:rPr>
          <w:rFonts w:eastAsia="Calibri" w:cs="Calibri"/>
          <w:vertAlign w:val="superscript"/>
        </w:rPr>
        <w:footnoteReference w:id="196"/>
      </w:r>
      <w:r>
        <w:rPr>
          <w:lang w:val="en-US"/>
        </w:rPr>
        <w:t xml:space="preserve">. The initial quantitative analysis gave validation </w:t>
      </w:r>
      <w:r>
        <w:rPr>
          <w:rFonts w:eastAsia="Calibri" w:cs="Calibri"/>
          <w:vertAlign w:val="superscript"/>
        </w:rPr>
        <w:footnoteReference w:id="197"/>
      </w:r>
      <w:r>
        <w:rPr>
          <w:lang w:val="en-US"/>
        </w:rPr>
        <w:t xml:space="preserve"> to continue the examination of the prevalence of cosmologies from the Old Norse narratives in </w:t>
      </w:r>
      <w:r>
        <w:t>Asetro</w:t>
      </w:r>
      <w:r>
        <w:rPr>
          <w:lang w:val="en-US"/>
        </w:rPr>
        <w:t>, by adding a qualitative analysis to gain an understanding of the thoughts, ideologies and visions behind these frequently used words.</w:t>
      </w:r>
    </w:p>
    <w:p w14:paraId="0CDB0627" w14:textId="77777777" w:rsidR="009706F6" w:rsidRDefault="009706F6">
      <w:pPr>
        <w:pStyle w:val="Body"/>
      </w:pPr>
    </w:p>
    <w:p w14:paraId="4987BE5D" w14:textId="77777777" w:rsidR="009706F6" w:rsidRDefault="00000000">
      <w:pPr>
        <w:pStyle w:val="Heading2"/>
      </w:pPr>
      <w:bookmarkStart w:id="14" w:name="_Toc13"/>
      <w:r>
        <w:rPr>
          <w:rFonts w:eastAsia="Arial Unicode MS" w:cs="Arial Unicode MS"/>
          <w:lang w:val="en-US"/>
        </w:rPr>
        <w:t>Qualitative Method</w:t>
      </w:r>
      <w:bookmarkEnd w:id="14"/>
    </w:p>
    <w:p w14:paraId="779ED876" w14:textId="77777777" w:rsidR="009706F6" w:rsidRDefault="00000000">
      <w:pPr>
        <w:pStyle w:val="Body"/>
      </w:pPr>
      <w:r>
        <w:rPr>
          <w:lang w:val="en-US"/>
        </w:rPr>
        <w:t xml:space="preserve">The qualitative method involved analysing the nine </w:t>
      </w:r>
      <w:r>
        <w:t>Asetro</w:t>
      </w:r>
      <w:r>
        <w:rPr>
          <w:lang w:val="en-US"/>
        </w:rPr>
        <w:t xml:space="preserve"> websites </w:t>
      </w:r>
      <w:r>
        <w:rPr>
          <w:rFonts w:eastAsia="Calibri" w:cs="Calibri"/>
          <w:vertAlign w:val="superscript"/>
        </w:rPr>
        <w:footnoteReference w:id="198"/>
      </w:r>
      <w:r>
        <w:rPr>
          <w:lang w:val="en-US"/>
        </w:rPr>
        <w:t xml:space="preserve">, to identify common values, principles and sentiments </w:t>
      </w:r>
      <w:r>
        <w:t>relatin</w:t>
      </w:r>
      <w:r>
        <w:rPr>
          <w:lang w:val="en-US"/>
        </w:rPr>
        <w:t>g</w:t>
      </w:r>
      <w:r>
        <w:t xml:space="preserve"> to Old Norse </w:t>
      </w:r>
      <w:r>
        <w:rPr>
          <w:lang w:val="en-US"/>
        </w:rPr>
        <w:t>narratives.</w:t>
      </w:r>
      <w:r>
        <w:t xml:space="preserve"> </w:t>
      </w:r>
      <w:r>
        <w:rPr>
          <w:lang w:val="en-US"/>
        </w:rPr>
        <w:t>As</w:t>
      </w:r>
      <w:r>
        <w:t xml:space="preserve"> the quantitative approach </w:t>
      </w:r>
      <w:r>
        <w:rPr>
          <w:lang w:val="en-US"/>
        </w:rPr>
        <w:t>demonstrated,</w:t>
      </w:r>
      <w:r>
        <w:t xml:space="preserve"> the aspects of: 1) Old Norse </w:t>
      </w:r>
      <w:r>
        <w:rPr>
          <w:lang w:val="en-US"/>
        </w:rPr>
        <w:t>n</w:t>
      </w:r>
      <w:r>
        <w:t>arratives</w:t>
      </w:r>
      <w:r>
        <w:rPr>
          <w:lang w:val="en-US"/>
        </w:rPr>
        <w:t xml:space="preserve">, and: </w:t>
      </w:r>
      <w:r>
        <w:t>2) Rituals</w:t>
      </w:r>
      <w:r>
        <w:rPr>
          <w:lang w:val="en-US"/>
        </w:rPr>
        <w:t xml:space="preserve"> and </w:t>
      </w:r>
      <w:r>
        <w:t>Blót,</w:t>
      </w:r>
      <w:r>
        <w:rPr>
          <w:lang w:val="en-US"/>
        </w:rPr>
        <w:t xml:space="preserve"> were prevalent on the </w:t>
      </w:r>
      <w:r>
        <w:t>Asetro</w:t>
      </w:r>
      <w:r>
        <w:rPr>
          <w:lang w:val="en-US"/>
        </w:rPr>
        <w:t xml:space="preserve"> websites. </w:t>
      </w:r>
      <w:r>
        <w:rPr>
          <w:rFonts w:eastAsia="Calibri" w:cs="Calibri"/>
          <w:vertAlign w:val="superscript"/>
        </w:rPr>
        <w:footnoteReference w:id="199"/>
      </w:r>
      <w:r>
        <w:rPr>
          <w:lang w:val="en-US"/>
        </w:rPr>
        <w:t xml:space="preserve"> Before discussing the concurrent qualitative study, a further two quantitative word-related aspects must be clarified:</w:t>
      </w:r>
    </w:p>
    <w:p w14:paraId="23E32F8A" w14:textId="77777777" w:rsidR="009706F6" w:rsidRDefault="00000000">
      <w:pPr>
        <w:pStyle w:val="Body"/>
      </w:pPr>
      <w:r>
        <w:rPr>
          <w:lang w:val="en-US"/>
        </w:rPr>
        <w:t>A)</w:t>
      </w:r>
      <w:r>
        <w:t xml:space="preserve"> </w:t>
      </w:r>
      <w:r>
        <w:rPr>
          <w:lang w:val="en-US"/>
        </w:rPr>
        <w:t>Regarding: ‘Nordisk’ (Nordic): T</w:t>
      </w:r>
      <w:r>
        <w:t xml:space="preserve">his word had </w:t>
      </w:r>
      <w:r>
        <w:rPr>
          <w:lang w:val="en-US"/>
        </w:rPr>
        <w:t xml:space="preserve">an equal to (=)-notability when contrasting with Hedensk.dk, but a ‘yes’-notability when contrasting to Denmark.dk. </w:t>
      </w:r>
      <w:r>
        <w:rPr>
          <w:rFonts w:eastAsia="Calibri" w:cs="Calibri"/>
          <w:vertAlign w:val="superscript"/>
        </w:rPr>
        <w:footnoteReference w:id="200"/>
      </w:r>
      <w:r>
        <w:rPr>
          <w:lang w:val="en-US"/>
        </w:rPr>
        <w:t xml:space="preserve"> This could indicate that Asetro, along with Hedensk.dk, are focusing more </w:t>
      </w:r>
      <w:r>
        <w:t>specifically</w:t>
      </w:r>
      <w:r>
        <w:rPr>
          <w:lang w:val="en-US"/>
        </w:rPr>
        <w:t xml:space="preserve"> on the Nordic values and principles than the official website of Denmark. This study will, however, not examine this aspect, as the further qualitative analysis failed to qualify repeated apparent sentiments in relation to this word. Therefore, a further analysis of ‘Nordisk’ (Nordic), would require a field study to examine the accurate sentiments related to this word.</w:t>
      </w:r>
    </w:p>
    <w:p w14:paraId="5DA38098" w14:textId="77777777" w:rsidR="009706F6" w:rsidRDefault="00000000">
      <w:pPr>
        <w:pStyle w:val="Body"/>
      </w:pPr>
      <w:r>
        <w:rPr>
          <w:lang w:val="en-US"/>
        </w:rPr>
        <w:t>B) Regarding: ‘Natur’ (Nature), ‘Sol’ (Sun), ‘</w:t>
      </w:r>
      <w:r>
        <w:t>Fælles</w:t>
      </w:r>
      <w:r>
        <w:rPr>
          <w:lang w:val="en-US"/>
        </w:rPr>
        <w:t>’</w:t>
      </w:r>
      <w:r>
        <w:t xml:space="preserve"> </w:t>
      </w:r>
      <w:r>
        <w:rPr>
          <w:lang w:val="en-US"/>
        </w:rPr>
        <w:t>(</w:t>
      </w:r>
      <w:r>
        <w:t>Collective/</w:t>
      </w:r>
      <w:r>
        <w:rPr>
          <w:lang w:val="en-US"/>
        </w:rPr>
        <w:t>Community</w:t>
      </w:r>
      <w:r>
        <w:t>)</w:t>
      </w:r>
      <w:r>
        <w:rPr>
          <w:lang w:val="en-US"/>
        </w:rPr>
        <w:t>, ‘</w:t>
      </w:r>
      <w:r>
        <w:t>Hylde/Ære</w:t>
      </w:r>
      <w:r>
        <w:rPr>
          <w:lang w:val="en-US"/>
        </w:rPr>
        <w:t>'</w:t>
      </w:r>
      <w:r>
        <w:t xml:space="preserve"> (</w:t>
      </w:r>
      <w:r>
        <w:rPr>
          <w:lang w:val="en-US"/>
        </w:rPr>
        <w:t>Honour</w:t>
      </w:r>
      <w:r>
        <w:t>)</w:t>
      </w:r>
      <w:r>
        <w:rPr>
          <w:lang w:val="en-US"/>
        </w:rPr>
        <w:t xml:space="preserve"> and ‘</w:t>
      </w:r>
      <w:r>
        <w:t>Offer</w:t>
      </w:r>
      <w:r>
        <w:rPr>
          <w:lang w:val="en-US"/>
        </w:rPr>
        <w:t>’</w:t>
      </w:r>
      <w:r>
        <w:t xml:space="preserve"> (</w:t>
      </w:r>
      <w:r>
        <w:rPr>
          <w:lang w:val="en-US"/>
        </w:rPr>
        <w:t>Sacrifice</w:t>
      </w:r>
      <w:r>
        <w:t>)</w:t>
      </w:r>
      <w:r>
        <w:rPr>
          <w:lang w:val="en-US"/>
        </w:rPr>
        <w:t>: The qualitative study qualified these words as relating to:</w:t>
      </w:r>
    </w:p>
    <w:p w14:paraId="648941A6" w14:textId="77777777" w:rsidR="009706F6" w:rsidRDefault="00000000">
      <w:pPr>
        <w:pStyle w:val="Body"/>
      </w:pPr>
      <w:r>
        <w:rPr>
          <w:lang w:val="en-US"/>
        </w:rPr>
        <w:tab/>
        <w:t>a) ‘</w:t>
      </w:r>
      <w:r>
        <w:t>Fælles</w:t>
      </w:r>
      <w:r>
        <w:rPr>
          <w:lang w:val="en-US"/>
        </w:rPr>
        <w:t>’</w:t>
      </w:r>
      <w:r>
        <w:t xml:space="preserve"> </w:t>
      </w:r>
      <w:r>
        <w:rPr>
          <w:lang w:val="en-US"/>
        </w:rPr>
        <w:t>(</w:t>
      </w:r>
      <w:r>
        <w:t>Collective/</w:t>
      </w:r>
      <w:r>
        <w:rPr>
          <w:lang w:val="en-US"/>
        </w:rPr>
        <w:t>Community</w:t>
      </w:r>
      <w:r>
        <w:t>)</w:t>
      </w:r>
      <w:r>
        <w:rPr>
          <w:lang w:val="en-US"/>
        </w:rPr>
        <w:t>, ‘</w:t>
      </w:r>
      <w:r>
        <w:t>Hylde/Ære</w:t>
      </w:r>
      <w:r>
        <w:rPr>
          <w:lang w:val="en-US"/>
        </w:rPr>
        <w:t>’</w:t>
      </w:r>
      <w:r>
        <w:t xml:space="preserve"> (</w:t>
      </w:r>
      <w:r>
        <w:rPr>
          <w:lang w:val="en-US"/>
        </w:rPr>
        <w:t>Honour</w:t>
      </w:r>
      <w:r>
        <w:t>)</w:t>
      </w:r>
      <w:r>
        <w:rPr>
          <w:lang w:val="en-US"/>
        </w:rPr>
        <w:t xml:space="preserve"> and '</w:t>
      </w:r>
      <w:r>
        <w:t>Offer</w:t>
      </w:r>
      <w:r>
        <w:rPr>
          <w:lang w:val="en-US"/>
        </w:rPr>
        <w:t>’</w:t>
      </w:r>
      <w:r>
        <w:t xml:space="preserve"> (</w:t>
      </w:r>
      <w:r>
        <w:rPr>
          <w:lang w:val="en-US"/>
        </w:rPr>
        <w:t>Sacrifice</w:t>
      </w:r>
      <w:r>
        <w:t>)</w:t>
      </w:r>
      <w:r>
        <w:rPr>
          <w:lang w:val="en-US"/>
        </w:rPr>
        <w:t xml:space="preserve">: Relating to ‘Rituals and </w:t>
      </w:r>
      <w:r>
        <w:t>Blót</w:t>
      </w:r>
      <w:r>
        <w:rPr>
          <w:lang w:val="en-US"/>
        </w:rPr>
        <w:t>’;</w:t>
      </w:r>
    </w:p>
    <w:p w14:paraId="00A875DE" w14:textId="77777777" w:rsidR="009706F6" w:rsidRDefault="00000000">
      <w:pPr>
        <w:pStyle w:val="Body"/>
      </w:pPr>
      <w:r>
        <w:rPr>
          <w:lang w:val="en-US"/>
        </w:rPr>
        <w:tab/>
        <w:t>b) ‘Natur’ (Nature), ‘Sol’ (Sun), and ‘</w:t>
      </w:r>
      <w:r>
        <w:t>Hylde/Ære</w:t>
      </w:r>
      <w:r>
        <w:rPr>
          <w:lang w:val="en-US"/>
        </w:rPr>
        <w:t>’</w:t>
      </w:r>
      <w:r>
        <w:t xml:space="preserve"> (</w:t>
      </w:r>
      <w:r>
        <w:rPr>
          <w:lang w:val="en-US"/>
        </w:rPr>
        <w:t>Honour</w:t>
      </w:r>
      <w:r>
        <w:t>)</w:t>
      </w:r>
      <w:r>
        <w:rPr>
          <w:lang w:val="en-US"/>
        </w:rPr>
        <w:t xml:space="preserve">: The qualitative analysis identified an honouring of, and a connection with, nature and the sky, recurring throughout all the examined </w:t>
      </w:r>
      <w:r>
        <w:rPr>
          <w:lang w:val="en-US"/>
        </w:rPr>
        <w:lastRenderedPageBreak/>
        <w:t xml:space="preserve">websites. </w:t>
      </w:r>
      <w:r>
        <w:rPr>
          <w:rFonts w:eastAsia="Calibri" w:cs="Calibri"/>
          <w:vertAlign w:val="superscript"/>
        </w:rPr>
        <w:footnoteReference w:id="201"/>
      </w:r>
      <w:r>
        <w:rPr>
          <w:lang w:val="en-US"/>
        </w:rPr>
        <w:t xml:space="preserve"> A</w:t>
      </w:r>
      <w:r>
        <w:t xml:space="preserve"> </w:t>
      </w:r>
      <w:r>
        <w:rPr>
          <w:lang w:val="en-US"/>
        </w:rPr>
        <w:t>sense of oneness</w:t>
      </w:r>
      <w:r>
        <w:t xml:space="preserve"> with </w:t>
      </w:r>
      <w:r>
        <w:rPr>
          <w:lang w:val="en-US"/>
        </w:rPr>
        <w:t>the Moon, the Sun, the Earth, the Heavens, and</w:t>
      </w:r>
      <w:r>
        <w:t xml:space="preserve"> with </w:t>
      </w:r>
      <w:r>
        <w:rPr>
          <w:lang w:val="en-US"/>
        </w:rPr>
        <w:t>the Norse Gods, and other-worldly Beings, will be explored in the following discussion; however, as an example, two of the websites used the very same description:</w:t>
      </w:r>
    </w:p>
    <w:p w14:paraId="59BE8317"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Sun, Moon, and Earth, for the strength they give to us.</w:t>
      </w:r>
    </w:p>
    <w:p w14:paraId="7CB7E118"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the Aesir and the Vanir, as the organizing and governing forces of our Universe.</w:t>
      </w:r>
    </w:p>
    <w:p w14:paraId="354355EC"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the helpful Vaettir, the ever-present spiritual beings in nature.</w:t>
      </w:r>
    </w:p>
    <w:p w14:paraId="7344107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We honor the Fylgja, the spirits that follow and protect each one of us</w:t>
      </w:r>
      <w:r>
        <w:rPr>
          <w:i/>
          <w:iCs/>
        </w:rPr>
        <w:t>.</w:t>
      </w:r>
      <w:r>
        <w:rPr>
          <w:lang w:val="en-US"/>
        </w:rPr>
        <w:t xml:space="preserve"> </w:t>
      </w:r>
      <w:r>
        <w:rPr>
          <w:vertAlign w:val="superscript"/>
        </w:rPr>
        <w:footnoteReference w:id="202"/>
      </w:r>
    </w:p>
    <w:p w14:paraId="15391F0B" w14:textId="77777777" w:rsidR="009706F6" w:rsidRDefault="00000000">
      <w:pPr>
        <w:pStyle w:val="Body"/>
      </w:pPr>
      <w:r>
        <w:t>This distinct aspect of an honouring of, connection with, and expression of animism</w:t>
      </w:r>
      <w:r>
        <w:rPr>
          <w:lang w:val="en-US"/>
        </w:rPr>
        <w:t xml:space="preserve"> was echoed on the Forn Sidr website</w:t>
      </w:r>
      <w:r>
        <w:t>:</w:t>
      </w:r>
      <w:r>
        <w:rPr>
          <w:lang w:val="en-US"/>
        </w:rPr>
        <w:t xml:space="preserve"> ‘We connect ourselves with and honour the </w:t>
      </w:r>
      <w:r>
        <w:t>N</w:t>
      </w:r>
      <w:r>
        <w:rPr>
          <w:lang w:val="en-US"/>
        </w:rPr>
        <w:t xml:space="preserve">ordic </w:t>
      </w:r>
      <w:r>
        <w:t>powers</w:t>
      </w:r>
      <w:r>
        <w:rPr>
          <w:lang w:val="en-US"/>
        </w:rPr>
        <w:t xml:space="preserve"> - asir, vanir</w:t>
      </w:r>
      <w:r>
        <w:t>, spirits, deities,</w:t>
      </w:r>
      <w:r>
        <w:rPr>
          <w:lang w:val="en-US"/>
        </w:rPr>
        <w:t xml:space="preserve"> sun, moon and many more’ </w:t>
      </w:r>
      <w:r>
        <w:rPr>
          <w:rFonts w:eastAsia="Calibri" w:cs="Calibri"/>
          <w:vertAlign w:val="superscript"/>
        </w:rPr>
        <w:footnoteReference w:id="203"/>
      </w:r>
      <w:r>
        <w:rPr>
          <w:lang w:val="en-US"/>
        </w:rPr>
        <w:t>, as the communities’ principles</w:t>
      </w:r>
      <w:r>
        <w:t xml:space="preserve"> </w:t>
      </w:r>
      <w:r>
        <w:rPr>
          <w:lang w:val="en-US"/>
        </w:rPr>
        <w:t>of</w:t>
      </w:r>
      <w:r>
        <w:t xml:space="preserve"> Asetr</w:t>
      </w:r>
      <w:r>
        <w:rPr>
          <w:lang w:val="en-US"/>
        </w:rPr>
        <w:t>o; which additionally, on Uias’ website, was detailed as:</w:t>
      </w:r>
    </w:p>
    <w:p w14:paraId="4B68B340"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Quite a few also believe in smaller creatures (elves/trolls/fairies</w:t>
      </w:r>
      <w:r>
        <w:rPr>
          <w:lang w:val="en-US"/>
        </w:rPr>
        <w:t>…</w:t>
      </w:r>
      <w:r>
        <w:t>)</w:t>
      </w:r>
      <w:r>
        <w:rPr>
          <w:lang w:val="en-US"/>
        </w:rPr>
        <w:t xml:space="preserve"> </w:t>
      </w:r>
      <w:r>
        <w:t>and some even believe that all of nature is animate (pantheism).</w:t>
      </w:r>
      <w:r>
        <w:rPr>
          <w:lang w:val="en-US"/>
        </w:rPr>
        <w:t xml:space="preserve"> </w:t>
      </w:r>
      <w:r>
        <w:t>That is, that there is some form of spirit in everything on earth - i.e. in animals, plants and stones.</w:t>
      </w:r>
      <w:r>
        <w:rPr>
          <w:lang w:val="en-US"/>
        </w:rPr>
        <w:t xml:space="preserve"> </w:t>
      </w:r>
      <w:r>
        <w:rPr>
          <w:vertAlign w:val="superscript"/>
        </w:rPr>
        <w:footnoteReference w:id="204"/>
      </w:r>
    </w:p>
    <w:p w14:paraId="0AB17851" w14:textId="77777777" w:rsidR="009706F6" w:rsidRDefault="00000000">
      <w:pPr>
        <w:pStyle w:val="Body"/>
      </w:pPr>
      <w:r>
        <w:rPr>
          <w:lang w:val="en-US"/>
        </w:rPr>
        <w:tab/>
        <w:t>Consequently</w:t>
      </w:r>
      <w:r>
        <w:t>,</w:t>
      </w:r>
      <w:r>
        <w:rPr>
          <w:lang w:val="en-US"/>
        </w:rPr>
        <w:t xml:space="preserve"> a combination of both the quantitative and qualitative analyses</w:t>
      </w:r>
      <w:r>
        <w:t xml:space="preserve"> </w:t>
      </w:r>
      <w:r>
        <w:rPr>
          <w:lang w:val="en-US"/>
        </w:rPr>
        <w:t>indicated</w:t>
      </w:r>
      <w:r>
        <w:t xml:space="preserve"> three main </w:t>
      </w:r>
      <w:r>
        <w:rPr>
          <w:lang w:val="en-US"/>
        </w:rPr>
        <w:t>themes,</w:t>
      </w:r>
      <w:r>
        <w:t xml:space="preserve"> which will be explored in the following discussion</w:t>
      </w:r>
      <w:r>
        <w:rPr>
          <w:lang w:val="en-US"/>
        </w:rPr>
        <w:t>:</w:t>
      </w:r>
    </w:p>
    <w:p w14:paraId="55617BA3" w14:textId="77777777" w:rsidR="009706F6" w:rsidRDefault="00000000">
      <w:pPr>
        <w:pStyle w:val="Body"/>
      </w:pPr>
      <w:r>
        <w:rPr>
          <w:lang w:val="en-US"/>
        </w:rPr>
        <w:t>1  Old Norse Narratives</w:t>
      </w:r>
    </w:p>
    <w:p w14:paraId="17D10F9B" w14:textId="77777777" w:rsidR="009706F6" w:rsidRDefault="00000000">
      <w:pPr>
        <w:pStyle w:val="Body"/>
      </w:pPr>
      <w:r>
        <w:rPr>
          <w:lang w:val="en-US"/>
        </w:rPr>
        <w:t>2  R</w:t>
      </w:r>
      <w:r>
        <w:t>itual</w:t>
      </w:r>
      <w:r>
        <w:rPr>
          <w:lang w:val="en-US"/>
        </w:rPr>
        <w:t>s, Bl</w:t>
      </w:r>
      <w:r>
        <w:t>ó</w:t>
      </w:r>
      <w:r>
        <w:rPr>
          <w:lang w:val="en-US"/>
        </w:rPr>
        <w:t>t and Sacrifice</w:t>
      </w:r>
    </w:p>
    <w:p w14:paraId="4A507CA8" w14:textId="77777777" w:rsidR="009706F6" w:rsidRDefault="00000000">
      <w:pPr>
        <w:pStyle w:val="Body"/>
      </w:pPr>
      <w:r>
        <w:rPr>
          <w:lang w:val="en-US"/>
        </w:rPr>
        <w:t>3  Nature, Cosmology and Astronomy</w:t>
      </w:r>
    </w:p>
    <w:p w14:paraId="0CCB2096" w14:textId="77777777" w:rsidR="009706F6" w:rsidRDefault="00000000">
      <w:pPr>
        <w:pStyle w:val="Body"/>
      </w:pPr>
      <w:r>
        <w:rPr>
          <w:rFonts w:ascii="Arial Unicode MS" w:hAnsi="Arial Unicode MS"/>
        </w:rPr>
        <w:br w:type="page"/>
      </w:r>
    </w:p>
    <w:p w14:paraId="67ADCF04" w14:textId="77777777" w:rsidR="009706F6" w:rsidRDefault="00000000">
      <w:pPr>
        <w:pStyle w:val="Heading3"/>
      </w:pPr>
      <w:bookmarkStart w:id="15" w:name="_Toc14"/>
      <w:r>
        <w:rPr>
          <w:rFonts w:eastAsia="Arial Unicode MS" w:cs="Arial Unicode MS"/>
        </w:rPr>
        <w:lastRenderedPageBreak/>
        <w:t xml:space="preserve">1  </w:t>
      </w:r>
      <w:r>
        <w:rPr>
          <w:rFonts w:eastAsia="Arial Unicode MS" w:cs="Arial Unicode MS"/>
          <w:lang w:val="da-DK"/>
        </w:rPr>
        <w:t>Old Norse Narratives</w:t>
      </w:r>
      <w:bookmarkEnd w:id="15"/>
    </w:p>
    <w:p w14:paraId="11EBB2F5" w14:textId="77777777" w:rsidR="009706F6" w:rsidRDefault="00000000">
      <w:pPr>
        <w:pStyle w:val="Body"/>
      </w:pPr>
      <w:r>
        <w:rPr>
          <w:lang w:val="en-US"/>
        </w:rPr>
        <w:t xml:space="preserve">All nine analysed websites </w:t>
      </w:r>
      <w:r>
        <w:rPr>
          <w:rFonts w:eastAsia="Calibri" w:cs="Calibri"/>
          <w:vertAlign w:val="superscript"/>
        </w:rPr>
        <w:footnoteReference w:id="205"/>
      </w:r>
      <w:r>
        <w:rPr>
          <w:lang w:val="en-US"/>
        </w:rPr>
        <w:t xml:space="preserve"> contained narratives from Old Norse literature. Three of the websites had explanations of Old Norse names, themes</w:t>
      </w:r>
      <w:r>
        <w:t>,</w:t>
      </w:r>
      <w:r>
        <w:rPr>
          <w:lang w:val="en-US"/>
        </w:rPr>
        <w:t xml:space="preserve"> and places. </w:t>
      </w:r>
      <w:r>
        <w:rPr>
          <w:rFonts w:eastAsia="Calibri" w:cs="Calibri"/>
          <w:vertAlign w:val="superscript"/>
        </w:rPr>
        <w:footnoteReference w:id="206"/>
      </w:r>
      <w:r>
        <w:rPr>
          <w:lang w:val="en-US"/>
        </w:rPr>
        <w:t xml:space="preserve"> </w:t>
      </w:r>
      <w:r>
        <w:t>Forn</w:t>
      </w:r>
      <w:r>
        <w:rPr>
          <w:lang w:val="en-US"/>
        </w:rPr>
        <w:t xml:space="preserve"> </w:t>
      </w:r>
      <w:r>
        <w:t>Sidr ha</w:t>
      </w:r>
      <w:r>
        <w:rPr>
          <w:lang w:val="en-US"/>
        </w:rPr>
        <w:t>d</w:t>
      </w:r>
      <w:r>
        <w:t xml:space="preserve"> a specific page dedicated to explaining </w:t>
      </w:r>
      <w:r>
        <w:rPr>
          <w:lang w:val="en-US"/>
        </w:rPr>
        <w:t xml:space="preserve">Old Norse </w:t>
      </w:r>
      <w:r>
        <w:t xml:space="preserve">terms. </w:t>
      </w:r>
      <w:r>
        <w:rPr>
          <w:rFonts w:eastAsia="Calibri" w:cs="Calibri"/>
          <w:vertAlign w:val="superscript"/>
        </w:rPr>
        <w:footnoteReference w:id="207"/>
      </w:r>
      <w:r>
        <w:rPr>
          <w:lang w:val="en-US"/>
        </w:rPr>
        <w:t xml:space="preserve"> Furthermore, three websites had pages dedicated to references of Old Norse original texts, sagas</w:t>
      </w:r>
      <w:r>
        <w:t>,</w:t>
      </w:r>
      <w:r>
        <w:rPr>
          <w:lang w:val="en-US"/>
        </w:rPr>
        <w:t xml:space="preserve"> and narratives. </w:t>
      </w:r>
      <w:r>
        <w:rPr>
          <w:rFonts w:eastAsia="Calibri" w:cs="Calibri"/>
          <w:vertAlign w:val="superscript"/>
        </w:rPr>
        <w:footnoteReference w:id="208"/>
      </w:r>
      <w:r>
        <w:rPr>
          <w:lang w:val="en-US"/>
        </w:rPr>
        <w:t xml:space="preserve"> As the websites predominantly </w:t>
      </w:r>
      <w:r>
        <w:t xml:space="preserve">referred </w:t>
      </w:r>
      <w:r>
        <w:rPr>
          <w:lang w:val="en-US"/>
        </w:rPr>
        <w:t xml:space="preserve">to the Eddas, this consequently limited this study to focus on The Prose Edda </w:t>
      </w:r>
      <w:r>
        <w:rPr>
          <w:rFonts w:eastAsia="Calibri" w:cs="Calibri"/>
          <w:vertAlign w:val="superscript"/>
        </w:rPr>
        <w:footnoteReference w:id="209"/>
      </w:r>
      <w:r>
        <w:rPr>
          <w:lang w:val="en-US"/>
        </w:rPr>
        <w:t xml:space="preserve"> and The Poetic Edda </w:t>
      </w:r>
      <w:r>
        <w:rPr>
          <w:rFonts w:eastAsia="Calibri" w:cs="Calibri"/>
          <w:vertAlign w:val="superscript"/>
        </w:rPr>
        <w:footnoteReference w:id="210"/>
      </w:r>
      <w:r>
        <w:rPr>
          <w:lang w:val="en-US"/>
        </w:rPr>
        <w:t>, as the primary comparison sources of the Old Norse narratives.</w:t>
      </w:r>
    </w:p>
    <w:p w14:paraId="1A3D2711" w14:textId="77777777" w:rsidR="009706F6" w:rsidRDefault="00000000">
      <w:pPr>
        <w:pStyle w:val="Body"/>
      </w:pPr>
      <w:r>
        <w:rPr>
          <w:lang w:val="en-US"/>
        </w:rPr>
        <w:t xml:space="preserve">One website, however, had just two mentions of the Old Norse narratives </w:t>
      </w:r>
      <w:r>
        <w:rPr>
          <w:rFonts w:eastAsia="Calibri" w:cs="Calibri"/>
          <w:vertAlign w:val="superscript"/>
        </w:rPr>
        <w:footnoteReference w:id="211"/>
      </w:r>
      <w:r>
        <w:rPr>
          <w:lang w:val="en-US"/>
        </w:rPr>
        <w:t xml:space="preserve">, which was noteworthy as this was the 3rd largest of the analysed websites.  </w:t>
      </w:r>
      <w:r>
        <w:t>AsatroSamling</w:t>
      </w:r>
      <w:r>
        <w:rPr>
          <w:lang w:val="en-US"/>
        </w:rPr>
        <w:t xml:space="preserve"> referred to the Old Norse narratives in relation to belief: ‘As Asetro one believes in one or more of the Gods and powers in the Nordic pantheon’ </w:t>
      </w:r>
      <w:r>
        <w:rPr>
          <w:rFonts w:eastAsia="Calibri" w:cs="Calibri"/>
          <w:vertAlign w:val="superscript"/>
        </w:rPr>
        <w:footnoteReference w:id="212"/>
      </w:r>
      <w:r>
        <w:rPr>
          <w:lang w:val="en-US"/>
        </w:rPr>
        <w:t xml:space="preserve">; along with a mention of the Edda </w:t>
      </w:r>
      <w:r>
        <w:rPr>
          <w:rFonts w:eastAsia="Calibri" w:cs="Calibri"/>
          <w:vertAlign w:val="superscript"/>
        </w:rPr>
        <w:footnoteReference w:id="213"/>
      </w:r>
      <w:r>
        <w:rPr>
          <w:lang w:val="en-US"/>
        </w:rPr>
        <w:t>. In contrast to the other analysed websites, this appeared particularly scarce. There was no explanation for this on the website, although the website</w:t>
      </w:r>
      <w:r>
        <w:t xml:space="preserve"> </w:t>
      </w:r>
      <w:r>
        <w:rPr>
          <w:lang w:val="en-US"/>
        </w:rPr>
        <w:t xml:space="preserve">was predominantly descriptive of personal practices and experiences. In comparison, Harreskoven, the largest of the analysed websites, described how they would avoid having focus on the Old Norse narratives, to be careful about being too magisterial around Asetro. </w:t>
      </w:r>
      <w:r>
        <w:rPr>
          <w:rFonts w:eastAsia="Calibri" w:cs="Calibri"/>
          <w:vertAlign w:val="superscript"/>
        </w:rPr>
        <w:footnoteReference w:id="214"/>
      </w:r>
      <w:r>
        <w:rPr>
          <w:lang w:val="en-US"/>
        </w:rPr>
        <w:t xml:space="preserve"> This was the only website mentioning caution, and the carefulness could also be recognised in this quote from Harreskoven’s website:</w:t>
      </w:r>
    </w:p>
    <w:p w14:paraId="3710644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The Older Edda’s bard poems are narratives that both you and I can read. These are objective truths, which are not yours nor mine, but something we have in common. </w:t>
      </w:r>
      <w:r>
        <w:rPr>
          <w:vertAlign w:val="superscript"/>
        </w:rPr>
        <w:footnoteReference w:id="215"/>
      </w:r>
    </w:p>
    <w:p w14:paraId="0AE40556" w14:textId="77777777" w:rsidR="009706F6" w:rsidRDefault="00000000">
      <w:pPr>
        <w:pStyle w:val="Body"/>
      </w:pPr>
      <w:r>
        <w:rPr>
          <w:lang w:val="en-US"/>
        </w:rPr>
        <w:lastRenderedPageBreak/>
        <w:t>The objectivity of the Old Norse narratives was discussed by Schj</w:t>
      </w:r>
      <w:r>
        <w:t>ø</w:t>
      </w:r>
      <w:r>
        <w:rPr>
          <w:lang w:val="en-US"/>
        </w:rPr>
        <w:t xml:space="preserve">dt, who argued that </w:t>
      </w:r>
      <w:r>
        <w:t xml:space="preserve">influences on the </w:t>
      </w:r>
      <w:r>
        <w:rPr>
          <w:lang w:val="en-US"/>
        </w:rPr>
        <w:t>narratives,</w:t>
      </w:r>
      <w:r>
        <w:t xml:space="preserve"> from various cultures through time</w:t>
      </w:r>
      <w:r>
        <w:rPr>
          <w:lang w:val="en-US"/>
        </w:rPr>
        <w:t xml:space="preserve">, were inevitable </w:t>
      </w:r>
      <w:r>
        <w:rPr>
          <w:rFonts w:eastAsia="Calibri" w:cs="Calibri"/>
          <w:vertAlign w:val="superscript"/>
        </w:rPr>
        <w:footnoteReference w:id="216"/>
      </w:r>
      <w:r>
        <w:rPr>
          <w:lang w:val="en-US"/>
        </w:rPr>
        <w:t xml:space="preserve">; further supported by Etheridge, who argued that the narratives were invariably biased </w:t>
      </w:r>
      <w:r>
        <w:rPr>
          <w:rFonts w:eastAsia="Calibri" w:cs="Calibri"/>
          <w:vertAlign w:val="superscript"/>
        </w:rPr>
        <w:footnoteReference w:id="217"/>
      </w:r>
      <w:r>
        <w:rPr>
          <w:lang w:val="en-US"/>
        </w:rPr>
        <w:t xml:space="preserve">. Schnurbein identified an opposing view through citing a Danish Asatro, who expressed the understanding that the Old Norse narratives had always remained through time, but were now proudly being practiced again. </w:t>
      </w:r>
      <w:r>
        <w:rPr>
          <w:rFonts w:eastAsia="Calibri" w:cs="Calibri"/>
          <w:vertAlign w:val="superscript"/>
        </w:rPr>
        <w:footnoteReference w:id="218"/>
      </w:r>
      <w:r>
        <w:rPr>
          <w:lang w:val="en-US"/>
        </w:rPr>
        <w:t xml:space="preserve"> This latter view correlated with Harreskoven’s Edda-statement </w:t>
      </w:r>
      <w:r>
        <w:rPr>
          <w:rFonts w:eastAsia="Calibri" w:cs="Calibri"/>
          <w:vertAlign w:val="superscript"/>
        </w:rPr>
        <w:footnoteReference w:id="219"/>
      </w:r>
      <w:r>
        <w:rPr>
          <w:lang w:val="en-US"/>
        </w:rPr>
        <w:t xml:space="preserve"> which, </w:t>
      </w:r>
      <w:r>
        <w:t>through the qualitative analysis</w:t>
      </w:r>
      <w:r>
        <w:rPr>
          <w:lang w:val="en-US"/>
        </w:rPr>
        <w:t xml:space="preserve">, was </w:t>
      </w:r>
      <w:r>
        <w:t>clarified</w:t>
      </w:r>
      <w:r>
        <w:rPr>
          <w:lang w:val="en-US"/>
        </w:rPr>
        <w:t xml:space="preserve"> to be </w:t>
      </w:r>
      <w:r>
        <w:t>Asetro</w:t>
      </w:r>
      <w:r>
        <w:rPr>
          <w:lang w:val="en-US"/>
        </w:rPr>
        <w:t>’s general view of the Eddas.</w:t>
      </w:r>
    </w:p>
    <w:p w14:paraId="68AD6C49" w14:textId="77777777" w:rsidR="009706F6" w:rsidRDefault="009706F6">
      <w:pPr>
        <w:pStyle w:val="Body"/>
      </w:pPr>
    </w:p>
    <w:p w14:paraId="602027A0" w14:textId="77777777" w:rsidR="009706F6" w:rsidRDefault="00000000">
      <w:pPr>
        <w:pStyle w:val="Heading4"/>
      </w:pPr>
      <w:bookmarkStart w:id="16" w:name="_Toc15"/>
      <w:r>
        <w:rPr>
          <w:rFonts w:eastAsia="Arial Unicode MS" w:cs="Arial Unicode MS"/>
        </w:rPr>
        <w:t>1.1 The Eddas</w:t>
      </w:r>
      <w:bookmarkEnd w:id="16"/>
    </w:p>
    <w:p w14:paraId="4C9D0FAC" w14:textId="77777777" w:rsidR="009706F6" w:rsidRDefault="00000000">
      <w:pPr>
        <w:pStyle w:val="Body"/>
      </w:pPr>
      <w:r>
        <w:rPr>
          <w:lang w:val="en-US"/>
        </w:rPr>
        <w:t xml:space="preserve">The Eddas were frequently referenced by </w:t>
      </w:r>
      <w:r>
        <w:t>Asetro</w:t>
      </w:r>
      <w:r>
        <w:rPr>
          <w:lang w:val="en-US"/>
        </w:rPr>
        <w:t xml:space="preserve">, for example, Harreskoven’s mention of the Eddas’ ‘bard poems’. </w:t>
      </w:r>
      <w:r>
        <w:rPr>
          <w:rFonts w:eastAsia="Calibri" w:cs="Calibri"/>
          <w:vertAlign w:val="superscript"/>
        </w:rPr>
        <w:footnoteReference w:id="220"/>
      </w:r>
      <w:r>
        <w:rPr>
          <w:lang w:val="en-US"/>
        </w:rPr>
        <w:t xml:space="preserve"> Led by findings on the Asetro websites, this study limited the Edda sources to: </w:t>
      </w:r>
      <w:r>
        <w:t xml:space="preserve">Caroline Larrington’s ‘The Poetic Edda’ </w:t>
      </w:r>
      <w:r>
        <w:rPr>
          <w:rFonts w:eastAsia="Calibri" w:cs="Calibri"/>
          <w:vertAlign w:val="superscript"/>
        </w:rPr>
        <w:footnoteReference w:id="221"/>
      </w:r>
      <w:r>
        <w:rPr>
          <w:lang w:val="en-US"/>
        </w:rPr>
        <w:t xml:space="preserve">, a collection of Old Norse story-telling poetry; and </w:t>
      </w:r>
      <w:r>
        <w:t xml:space="preserve">Snorri Sturluson’s ‘The Prose Edda’ </w:t>
      </w:r>
      <w:r>
        <w:rPr>
          <w:rFonts w:eastAsia="Calibri" w:cs="Calibri"/>
          <w:vertAlign w:val="superscript"/>
        </w:rPr>
        <w:footnoteReference w:id="222"/>
      </w:r>
      <w:r>
        <w:rPr>
          <w:lang w:val="en-US"/>
        </w:rPr>
        <w:t xml:space="preserve">, a </w:t>
      </w:r>
      <w:r>
        <w:t>collection of Old Norse narratives</w:t>
      </w:r>
      <w:r>
        <w:rPr>
          <w:lang w:val="en-US"/>
        </w:rPr>
        <w:t xml:space="preserve">, described as a substantial source. </w:t>
      </w:r>
      <w:r>
        <w:rPr>
          <w:rFonts w:eastAsia="Calibri" w:cs="Calibri"/>
          <w:vertAlign w:val="superscript"/>
        </w:rPr>
        <w:footnoteReference w:id="223"/>
      </w:r>
      <w:r>
        <w:rPr>
          <w:lang w:val="en-US"/>
        </w:rPr>
        <w:t xml:space="preserve"> These literatures are thought to be among the few earliest insight</w:t>
      </w:r>
      <w:r>
        <w:t>s</w:t>
      </w:r>
      <w:r>
        <w:rPr>
          <w:lang w:val="en-US"/>
        </w:rPr>
        <w:t xml:space="preserve"> into the Old Norse, as described by Etheridge. </w:t>
      </w:r>
      <w:r>
        <w:rPr>
          <w:rFonts w:eastAsia="Calibri" w:cs="Calibri"/>
          <w:vertAlign w:val="superscript"/>
        </w:rPr>
        <w:footnoteReference w:id="224"/>
      </w:r>
    </w:p>
    <w:p w14:paraId="406F1E90" w14:textId="77777777" w:rsidR="009706F6" w:rsidRDefault="00000000">
      <w:pPr>
        <w:pStyle w:val="Body"/>
      </w:pPr>
      <w:r>
        <w:rPr>
          <w:lang w:val="en-US"/>
        </w:rPr>
        <w:t xml:space="preserve">Asetro described how they, through reading and analysing the Eddas, were attempting to gain wisdom from the past. </w:t>
      </w:r>
      <w:r>
        <w:rPr>
          <w:rFonts w:eastAsia="Calibri" w:cs="Calibri"/>
          <w:vertAlign w:val="superscript"/>
        </w:rPr>
        <w:footnoteReference w:id="225"/>
      </w:r>
      <w:r>
        <w:rPr>
          <w:lang w:val="en-US"/>
        </w:rPr>
        <w:t xml:space="preserve"> The narratives of the Eddas were described as the foundation of Asetro and as a fortunate source of knowledge, which made the revival of the cosmologies from the Old </w:t>
      </w:r>
      <w:r>
        <w:rPr>
          <w:lang w:val="en-US"/>
        </w:rPr>
        <w:lastRenderedPageBreak/>
        <w:t xml:space="preserve">Norse narratives possible. </w:t>
      </w:r>
      <w:r>
        <w:rPr>
          <w:rFonts w:eastAsia="Calibri" w:cs="Calibri"/>
          <w:vertAlign w:val="superscript"/>
        </w:rPr>
        <w:footnoteReference w:id="226"/>
      </w:r>
      <w:r>
        <w:rPr>
          <w:lang w:val="en-US"/>
        </w:rPr>
        <w:t xml:space="preserve"> The Eddas were further mentioned as the tradition that Asetro have in common. </w:t>
      </w:r>
      <w:r>
        <w:rPr>
          <w:rFonts w:eastAsia="Calibri" w:cs="Calibri"/>
          <w:vertAlign w:val="superscript"/>
        </w:rPr>
        <w:footnoteReference w:id="227"/>
      </w:r>
      <w:r>
        <w:rPr>
          <w:lang w:val="en-US"/>
        </w:rPr>
        <w:t xml:space="preserve"> There was a general praising of the Eddas on the websites, one describing the narratives as holy: ‘Of Holy scripts we acknowledge the poems in the Older Edda’.</w:t>
      </w:r>
      <w:r>
        <w:t xml:space="preserve"> </w:t>
      </w:r>
      <w:r>
        <w:rPr>
          <w:rFonts w:eastAsia="Calibri" w:cs="Calibri"/>
          <w:vertAlign w:val="superscript"/>
        </w:rPr>
        <w:footnoteReference w:id="228"/>
      </w:r>
      <w:r>
        <w:rPr>
          <w:lang w:val="en-US"/>
        </w:rPr>
        <w:t xml:space="preserve"> It was further detailed how narratives from the Holy Eddas were read in both Old Nordic and Danish languages. </w:t>
      </w:r>
      <w:r>
        <w:rPr>
          <w:rFonts w:eastAsia="Calibri" w:cs="Calibri"/>
          <w:vertAlign w:val="superscript"/>
        </w:rPr>
        <w:footnoteReference w:id="229"/>
      </w:r>
      <w:r>
        <w:rPr>
          <w:lang w:val="en-US"/>
        </w:rPr>
        <w:t xml:space="preserve"> The fascination of the narratives in the Eddas, which was so extensively expressed by the </w:t>
      </w:r>
      <w:r>
        <w:t>Asetro</w:t>
      </w:r>
      <w:r>
        <w:rPr>
          <w:lang w:val="en-US"/>
        </w:rPr>
        <w:t>, had been shared by scholars for decades. This was memorably expressed in a quote from a meeting in The Viking Club in 1892, although in contrast, describing the Older Edda as unpopular:</w:t>
      </w:r>
    </w:p>
    <w:p w14:paraId="01F4556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It is obvious that Snorri must have had</w:t>
      </w:r>
      <w:r>
        <w:rPr>
          <w:lang w:val="en-US"/>
        </w:rPr>
        <w:t xml:space="preserve"> </w:t>
      </w:r>
      <w:r>
        <w:t>before him a collection of mythical songs such as we know exist</w:t>
      </w:r>
      <w:r>
        <w:rPr>
          <w:lang w:val="en-US"/>
        </w:rPr>
        <w:t xml:space="preserve"> </w:t>
      </w:r>
      <w:r>
        <w:t>in the Cod. Reg. of the Older Edda. It is obvious that a book</w:t>
      </w:r>
      <w:r>
        <w:rPr>
          <w:lang w:val="en-US"/>
        </w:rPr>
        <w:t xml:space="preserve"> </w:t>
      </w:r>
      <w:r>
        <w:t>containing this collection must have existed. It is obvious that</w:t>
      </w:r>
      <w:r>
        <w:rPr>
          <w:lang w:val="en-US"/>
        </w:rPr>
        <w:t xml:space="preserve"> </w:t>
      </w:r>
      <w:r>
        <w:t>it must have been kept somewhere, and that Snorri must have</w:t>
      </w:r>
      <w:r>
        <w:rPr>
          <w:lang w:val="en-US"/>
        </w:rPr>
        <w:t xml:space="preserve"> </w:t>
      </w:r>
      <w:r>
        <w:t>found it somewhere, or got it from somewhere for the purpose of</w:t>
      </w:r>
      <w:r>
        <w:rPr>
          <w:lang w:val="en-US"/>
        </w:rPr>
        <w:t xml:space="preserve"> </w:t>
      </w:r>
      <w:r>
        <w:t>paraphrasing it. Now the Older Edda is a book for scholars, and</w:t>
      </w:r>
      <w:r>
        <w:rPr>
          <w:lang w:val="en-US"/>
        </w:rPr>
        <w:t xml:space="preserve"> </w:t>
      </w:r>
      <w:r>
        <w:t>always has been. It has never been a popular book or a book</w:t>
      </w:r>
      <w:r>
        <w:rPr>
          <w:lang w:val="en-US"/>
        </w:rPr>
        <w:t xml:space="preserve"> </w:t>
      </w:r>
      <w:r>
        <w:t>for the general reader in the real sense of that expression. And</w:t>
      </w:r>
      <w:r>
        <w:rPr>
          <w:lang w:val="en-US"/>
        </w:rPr>
        <w:t xml:space="preserve"> </w:t>
      </w:r>
      <w:r>
        <w:t>though its language was generally understood by the people, being</w:t>
      </w:r>
      <w:r>
        <w:rPr>
          <w:lang w:val="en-US"/>
        </w:rPr>
        <w:t xml:space="preserve"> </w:t>
      </w:r>
      <w:r>
        <w:t>the same in grammatical form and syntactical structure as the</w:t>
      </w:r>
      <w:r>
        <w:rPr>
          <w:lang w:val="en-US"/>
        </w:rPr>
        <w:t xml:space="preserve"> </w:t>
      </w:r>
      <w:r>
        <w:t>idiom they spoke themselves, the mythic and heroic background</w:t>
      </w:r>
      <w:r>
        <w:rPr>
          <w:lang w:val="en-US"/>
        </w:rPr>
        <w:t xml:space="preserve"> </w:t>
      </w:r>
      <w:r>
        <w:t>of a vast number of its allusions was as much a sealed mystery to</w:t>
      </w:r>
      <w:r>
        <w:rPr>
          <w:lang w:val="en-US"/>
        </w:rPr>
        <w:t xml:space="preserve"> </w:t>
      </w:r>
      <w:r>
        <w:t>the general reader of the twelfth century as it is to him of the</w:t>
      </w:r>
      <w:r>
        <w:rPr>
          <w:lang w:val="en-US"/>
        </w:rPr>
        <w:t xml:space="preserve"> </w:t>
      </w:r>
      <w:r>
        <w:t>nineteenth. Nay, even more so. Orders for copies of such a</w:t>
      </w:r>
      <w:r>
        <w:rPr>
          <w:lang w:val="en-US"/>
        </w:rPr>
        <w:t xml:space="preserve"> </w:t>
      </w:r>
      <w:r>
        <w:t xml:space="preserve">book must have been few and far between. </w:t>
      </w:r>
      <w:r>
        <w:rPr>
          <w:vertAlign w:val="superscript"/>
        </w:rPr>
        <w:footnoteReference w:id="230"/>
      </w:r>
    </w:p>
    <w:p w14:paraId="157E0BA5" w14:textId="77777777" w:rsidR="009706F6" w:rsidRDefault="00000000">
      <w:pPr>
        <w:pStyle w:val="Body"/>
      </w:pPr>
      <w:r>
        <w:rPr>
          <w:lang w:val="en-US"/>
        </w:rPr>
        <w:t xml:space="preserve">The Eddas were, however, evidently admired in </w:t>
      </w:r>
      <w:r>
        <w:t>Asetro</w:t>
      </w:r>
      <w:r>
        <w:rPr>
          <w:lang w:val="en-US"/>
        </w:rPr>
        <w:t xml:space="preserve">, and these ‘sealed mysteries’ </w:t>
      </w:r>
      <w:r>
        <w:rPr>
          <w:rFonts w:eastAsia="Calibri" w:cs="Calibri"/>
          <w:vertAlign w:val="superscript"/>
        </w:rPr>
        <w:footnoteReference w:id="231"/>
      </w:r>
      <w:r>
        <w:t xml:space="preserve">, </w:t>
      </w:r>
      <w:r>
        <w:rPr>
          <w:lang w:val="en-US"/>
        </w:rPr>
        <w:t xml:space="preserve">functioned as a way of gaining wisdom from the past, as suggested by </w:t>
      </w:r>
      <w:r>
        <w:t>Asetro</w:t>
      </w:r>
      <w:r>
        <w:rPr>
          <w:lang w:val="en-US"/>
        </w:rPr>
        <w:t xml:space="preserve">. </w:t>
      </w:r>
      <w:r>
        <w:rPr>
          <w:rFonts w:eastAsia="Calibri" w:cs="Calibri"/>
          <w:vertAlign w:val="superscript"/>
        </w:rPr>
        <w:footnoteReference w:id="232"/>
      </w:r>
      <w:r>
        <w:rPr>
          <w:lang w:val="en-US"/>
        </w:rPr>
        <w:t xml:space="preserve"> DuBois detailed this pursuit of wisdom and described how the Edda poems and narratives may have been used as </w:t>
      </w:r>
      <w:r>
        <w:rPr>
          <w:lang w:val="en-US"/>
        </w:rPr>
        <w:lastRenderedPageBreak/>
        <w:t xml:space="preserve">guidance on how to settle disputes and issues, with a request for Godly assistance. </w:t>
      </w:r>
      <w:r>
        <w:rPr>
          <w:rFonts w:eastAsia="Calibri" w:cs="Calibri"/>
          <w:vertAlign w:val="superscript"/>
        </w:rPr>
        <w:footnoteReference w:id="233"/>
      </w:r>
      <w:r>
        <w:rPr>
          <w:lang w:val="en-US"/>
        </w:rPr>
        <w:t xml:space="preserve"> DuBois furthermore discussed how the events and figures portrayed in the Eddas as good; and at times not so good </w:t>
      </w:r>
      <w:r>
        <w:rPr>
          <w:rFonts w:eastAsia="Calibri" w:cs="Calibri"/>
          <w:vertAlign w:val="superscript"/>
        </w:rPr>
        <w:footnoteReference w:id="234"/>
      </w:r>
      <w:r>
        <w:rPr>
          <w:lang w:val="en-US"/>
        </w:rPr>
        <w:t xml:space="preserve">; were examples of behaviour. </w:t>
      </w:r>
      <w:r>
        <w:rPr>
          <w:rFonts w:eastAsia="Calibri" w:cs="Calibri"/>
          <w:vertAlign w:val="superscript"/>
        </w:rPr>
        <w:footnoteReference w:id="235"/>
      </w:r>
      <w:r>
        <w:rPr>
          <w:lang w:val="en-US"/>
        </w:rPr>
        <w:t xml:space="preserve"> The aspects of ‘good’ and ‘not so good’ were acknowledged in </w:t>
      </w:r>
      <w:r>
        <w:t>Asetro</w:t>
      </w:r>
      <w:r>
        <w:rPr>
          <w:lang w:val="en-US"/>
        </w:rPr>
        <w:t>, who detailed the understanding of a non-dualistic worldview, where the Gods have non-balanced behavioural traits.</w:t>
      </w:r>
      <w:r>
        <w:t xml:space="preserve"> </w:t>
      </w:r>
      <w:r>
        <w:rPr>
          <w:rFonts w:eastAsia="Calibri" w:cs="Calibri"/>
          <w:vertAlign w:val="superscript"/>
        </w:rPr>
        <w:footnoteReference w:id="236"/>
      </w:r>
      <w:r>
        <w:rPr>
          <w:lang w:val="en-US"/>
        </w:rPr>
        <w:t xml:space="preserve"> Nordvig suggested that the Poetic Edda was filled with Norse Gods and ancient heroes, as these descriptive poems: ‘… have been used for drama and performance’ </w:t>
      </w:r>
      <w:r>
        <w:rPr>
          <w:rFonts w:eastAsia="Calibri" w:cs="Calibri"/>
          <w:vertAlign w:val="superscript"/>
        </w:rPr>
        <w:footnoteReference w:id="237"/>
      </w:r>
      <w:r>
        <w:rPr>
          <w:lang w:val="en-US"/>
        </w:rPr>
        <w:t xml:space="preserve">; further detailing how writing poetry grew as a significant way of aiding evolution. </w:t>
      </w:r>
      <w:r>
        <w:rPr>
          <w:rFonts w:eastAsia="Calibri" w:cs="Calibri"/>
          <w:vertAlign w:val="superscript"/>
        </w:rPr>
        <w:footnoteReference w:id="238"/>
      </w:r>
      <w:r>
        <w:rPr>
          <w:lang w:val="en-US"/>
        </w:rPr>
        <w:t xml:space="preserve"> This view was echoed by Asetro, who discovered wisdom and opportunity for personal growth in the Old Norse poems </w:t>
      </w:r>
      <w:r>
        <w:rPr>
          <w:rFonts w:eastAsia="Calibri" w:cs="Calibri"/>
          <w:vertAlign w:val="superscript"/>
        </w:rPr>
        <w:footnoteReference w:id="239"/>
      </w:r>
      <w:r>
        <w:rPr>
          <w:lang w:val="en-US"/>
        </w:rPr>
        <w:t>, which were often sung at Bl</w:t>
      </w:r>
      <w:r>
        <w:t>ó</w:t>
      </w:r>
      <w:r>
        <w:rPr>
          <w:lang w:val="en-US"/>
        </w:rPr>
        <w:t>ts.</w:t>
      </w:r>
    </w:p>
    <w:p w14:paraId="1F9172A4" w14:textId="77777777" w:rsidR="009706F6" w:rsidRDefault="00000000">
      <w:pPr>
        <w:pStyle w:val="Body"/>
      </w:pPr>
      <w:r>
        <w:rPr>
          <w:lang w:val="en-US"/>
        </w:rPr>
        <w:t>I</w:t>
      </w:r>
      <w:r>
        <w:t>n the extensive work ‘The Sag</w:t>
      </w:r>
      <w:r>
        <w:rPr>
          <w:lang w:val="en-US"/>
        </w:rPr>
        <w:t>a</w:t>
      </w:r>
      <w:r>
        <w:t>s of Icelanders’</w:t>
      </w:r>
      <w:r>
        <w:rPr>
          <w:lang w:val="en-US"/>
        </w:rPr>
        <w:t xml:space="preserve">, the author of the Prose Edda, Snorri Sturluson, was mentioned as a great poet. </w:t>
      </w:r>
      <w:r>
        <w:rPr>
          <w:rFonts w:eastAsia="Calibri" w:cs="Calibri"/>
          <w:vertAlign w:val="superscript"/>
        </w:rPr>
        <w:footnoteReference w:id="240"/>
      </w:r>
      <w:r>
        <w:rPr>
          <w:lang w:val="en-US"/>
        </w:rPr>
        <w:t xml:space="preserve"> Additionally, Larrington described Snorri as: ‘… both meaningful and entertaining’ </w:t>
      </w:r>
      <w:r>
        <w:rPr>
          <w:rFonts w:eastAsia="Calibri" w:cs="Calibri"/>
          <w:vertAlign w:val="superscript"/>
        </w:rPr>
        <w:footnoteReference w:id="241"/>
      </w:r>
      <w:r>
        <w:rPr>
          <w:lang w:val="en-US"/>
        </w:rPr>
        <w:t xml:space="preserve">; and Faulkes described Snorri as profoundly academic and artistic. </w:t>
      </w:r>
      <w:r>
        <w:rPr>
          <w:rFonts w:eastAsia="Calibri" w:cs="Calibri"/>
          <w:vertAlign w:val="superscript"/>
        </w:rPr>
        <w:footnoteReference w:id="242"/>
      </w:r>
      <w:r>
        <w:rPr>
          <w:lang w:val="en-US"/>
        </w:rPr>
        <w:t xml:space="preserve"> Faulkes further argued that it was meaningful to read the Old Norse narratives due to their detailed philosophical aspects and descriptive metaphors </w:t>
      </w:r>
      <w:r>
        <w:rPr>
          <w:rFonts w:eastAsia="Calibri" w:cs="Calibri"/>
          <w:vertAlign w:val="superscript"/>
        </w:rPr>
        <w:footnoteReference w:id="243"/>
      </w:r>
      <w:r>
        <w:rPr>
          <w:lang w:val="en-US"/>
        </w:rPr>
        <w:t xml:space="preserve">, offering wisdom and knowledge to the reader, even in modern times </w:t>
      </w:r>
      <w:r>
        <w:rPr>
          <w:rFonts w:eastAsia="Calibri" w:cs="Calibri"/>
          <w:vertAlign w:val="superscript"/>
        </w:rPr>
        <w:footnoteReference w:id="244"/>
      </w:r>
      <w:r>
        <w:rPr>
          <w:lang w:val="en-US"/>
        </w:rPr>
        <w:t xml:space="preserve">; a view similarly expressed by the </w:t>
      </w:r>
      <w:r>
        <w:t>Asetro</w:t>
      </w:r>
      <w:r>
        <w:rPr>
          <w:lang w:val="en-US"/>
        </w:rPr>
        <w:t xml:space="preserve">. </w:t>
      </w:r>
      <w:r>
        <w:rPr>
          <w:rFonts w:eastAsia="Calibri" w:cs="Calibri"/>
          <w:vertAlign w:val="superscript"/>
        </w:rPr>
        <w:footnoteReference w:id="245"/>
      </w:r>
      <w:r>
        <w:rPr>
          <w:lang w:val="en-US"/>
        </w:rPr>
        <w:t xml:space="preserve"> Ross detailed in a poetry comparison study:</w:t>
      </w:r>
    </w:p>
    <w:p w14:paraId="29E7C2D0"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Thus it will come as no surprise that there are many Old Norse literary terms for poems of praise and blame, which point to one of poetry’s main social purposes, to serve as a public endorsement of the dominant values of early Norse</w:t>
      </w:r>
      <w:r>
        <w:rPr>
          <w:lang w:val="en-US"/>
        </w:rPr>
        <w:t xml:space="preserve">. </w:t>
      </w:r>
      <w:r>
        <w:rPr>
          <w:vertAlign w:val="superscript"/>
        </w:rPr>
        <w:footnoteReference w:id="246"/>
      </w:r>
    </w:p>
    <w:p w14:paraId="3B29791C" w14:textId="77777777" w:rsidR="009706F6" w:rsidRDefault="00000000">
      <w:pPr>
        <w:pStyle w:val="Body"/>
      </w:pPr>
      <w:r>
        <w:rPr>
          <w:lang w:val="en-US"/>
        </w:rPr>
        <w:t xml:space="preserve">It has been established that the Eddas are significantly prevalent in the </w:t>
      </w:r>
      <w:r>
        <w:t>Asetro</w:t>
      </w:r>
      <w:r>
        <w:rPr>
          <w:lang w:val="en-US"/>
        </w:rPr>
        <w:t xml:space="preserve">. Adding to the poetic nature of the Eddas, the founder of Forn Sidr </w:t>
      </w:r>
      <w:r>
        <w:t>authored</w:t>
      </w:r>
      <w:r>
        <w:rPr>
          <w:lang w:val="en-US"/>
        </w:rPr>
        <w:t xml:space="preserve"> a poem about their ideology:</w:t>
      </w:r>
    </w:p>
    <w:p w14:paraId="4117EEF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lastRenderedPageBreak/>
        <w:t>Asa believer all</w:t>
      </w:r>
    </w:p>
    <w:p w14:paraId="4E36E0E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can be called who</w:t>
      </w:r>
    </w:p>
    <w:p w14:paraId="2A5FDF95"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experience joy by</w:t>
      </w:r>
    </w:p>
    <w:p w14:paraId="3B1117C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old myths which</w:t>
      </w:r>
    </w:p>
    <w:p w14:paraId="19CA973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honour the higher</w:t>
      </w:r>
    </w:p>
    <w:p w14:paraId="0C181C55"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holy powers</w:t>
      </w:r>
    </w:p>
    <w:p w14:paraId="1403AC51"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or is simply a friend</w:t>
      </w:r>
    </w:p>
    <w:p w14:paraId="6BF6652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of the friendly </w:t>
      </w:r>
      <w:r>
        <w:t>beings</w:t>
      </w:r>
      <w:r>
        <w:rPr>
          <w:lang w:val="en-US"/>
        </w:rPr>
        <w:t xml:space="preserve"> </w:t>
      </w:r>
      <w:r>
        <w:rPr>
          <w:vertAlign w:val="superscript"/>
        </w:rPr>
        <w:footnoteReference w:id="247"/>
      </w:r>
    </w:p>
    <w:p w14:paraId="66949A08" w14:textId="77777777" w:rsidR="009706F6" w:rsidRDefault="00000000">
      <w:pPr>
        <w:pStyle w:val="Body"/>
      </w:pPr>
      <w:r>
        <w:rPr>
          <w:lang w:val="en-US"/>
        </w:rPr>
        <w:tab/>
        <w:t xml:space="preserve">Besides gaining wisdom, and an understanding of the past, the </w:t>
      </w:r>
      <w:r>
        <w:t>Asetro</w:t>
      </w:r>
      <w:r>
        <w:rPr>
          <w:lang w:val="en-US"/>
        </w:rPr>
        <w:t xml:space="preserve"> were also expressing a searching for a way of life and a moral approach to life. </w:t>
      </w:r>
      <w:r>
        <w:rPr>
          <w:rFonts w:eastAsia="Calibri" w:cs="Calibri"/>
          <w:vertAlign w:val="superscript"/>
        </w:rPr>
        <w:footnoteReference w:id="248"/>
      </w:r>
      <w:r>
        <w:rPr>
          <w:lang w:val="en-US"/>
        </w:rPr>
        <w:t xml:space="preserve"> Asetro utilised the Old Norse narratives as guidelines for how to behave as a human being, how to comprehend the importance of nature, and how to understand the world we live in:</w:t>
      </w:r>
    </w:p>
    <w:p w14:paraId="6DE61CB7"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Our world view is built on the wisdom found in the texts of the elder, or poetic, Edda,</w:t>
      </w:r>
      <w:r>
        <w:rPr>
          <w:lang w:val="en-US"/>
        </w:rPr>
        <w:t xml:space="preserve"> </w:t>
      </w:r>
      <w:r>
        <w:t>which, with its wealth of complex metaphor, shows us the coherence</w:t>
      </w:r>
      <w:r>
        <w:rPr>
          <w:lang w:val="en-US"/>
        </w:rPr>
        <w:t xml:space="preserve"> </w:t>
      </w:r>
      <w:r>
        <w:t>of our world, as well as the grandeur of nature</w:t>
      </w:r>
      <w:r>
        <w:rPr>
          <w:lang w:val="en-US"/>
        </w:rPr>
        <w:t>.</w:t>
      </w:r>
      <w:r>
        <w:t xml:space="preserve"> </w:t>
      </w:r>
      <w:r>
        <w:rPr>
          <w:vertAlign w:val="superscript"/>
        </w:rPr>
        <w:footnoteReference w:id="249"/>
      </w:r>
    </w:p>
    <w:p w14:paraId="2FE88354" w14:textId="77777777" w:rsidR="009706F6" w:rsidRDefault="00000000">
      <w:pPr>
        <w:pStyle w:val="Body"/>
      </w:pPr>
      <w:r>
        <w:rPr>
          <w:lang w:val="en-US"/>
        </w:rPr>
        <w:t>This understanding was also accounted for by Ross in her examination of poetry:</w:t>
      </w:r>
    </w:p>
    <w:p w14:paraId="0603084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 </w:t>
      </w:r>
      <w:r>
        <w:t xml:space="preserve">those who heard it had to have an understanding of what we might call the conceptual world that lay behind it, that is, all the assumed knowledge of how the world in which humans lived came about and was organised. </w:t>
      </w:r>
      <w:r>
        <w:rPr>
          <w:vertAlign w:val="superscript"/>
        </w:rPr>
        <w:footnoteReference w:id="250"/>
      </w:r>
    </w:p>
    <w:p w14:paraId="3D607E2E" w14:textId="77777777" w:rsidR="009706F6" w:rsidRDefault="00000000">
      <w:pPr>
        <w:pStyle w:val="Body"/>
      </w:pPr>
      <w:r>
        <w:rPr>
          <w:lang w:val="en-US"/>
        </w:rPr>
        <w:t xml:space="preserve">The </w:t>
      </w:r>
      <w:r>
        <w:t>Asetro</w:t>
      </w:r>
      <w:r>
        <w:rPr>
          <w:lang w:val="en-US"/>
        </w:rPr>
        <w:t xml:space="preserve"> described the Eddas as the cosmological concepts and ethical guidelines for humans </w:t>
      </w:r>
      <w:r>
        <w:rPr>
          <w:rFonts w:eastAsia="Calibri" w:cs="Calibri"/>
          <w:vertAlign w:val="superscript"/>
        </w:rPr>
        <w:footnoteReference w:id="251"/>
      </w:r>
      <w:r>
        <w:rPr>
          <w:lang w:val="en-US"/>
        </w:rPr>
        <w:t xml:space="preserve">, and further, that these concepts and guidelines were the common tradition on which Asatro was built. </w:t>
      </w:r>
      <w:r>
        <w:rPr>
          <w:rFonts w:eastAsia="Calibri" w:cs="Calibri"/>
          <w:vertAlign w:val="superscript"/>
        </w:rPr>
        <w:footnoteReference w:id="252"/>
      </w:r>
      <w:r>
        <w:rPr>
          <w:lang w:val="en-US"/>
        </w:rPr>
        <w:t xml:space="preserve"> Although providing wisdom from the past, the Eddas’ wisdom was further </w:t>
      </w:r>
      <w:r>
        <w:rPr>
          <w:lang w:val="en-US"/>
        </w:rPr>
        <w:lastRenderedPageBreak/>
        <w:t xml:space="preserve">acknowledged by the Asetro as current and as a foundation of life in the present. </w:t>
      </w:r>
      <w:r>
        <w:rPr>
          <w:rFonts w:eastAsia="Calibri" w:cs="Calibri"/>
          <w:vertAlign w:val="superscript"/>
        </w:rPr>
        <w:footnoteReference w:id="253"/>
      </w:r>
      <w:r>
        <w:rPr>
          <w:lang w:val="en-US"/>
        </w:rPr>
        <w:t xml:space="preserve"> It was widely expressed on the websites that despite the narratives being written hundreds of years ago, the traditions and customs described in these ancient narratives remain valid today </w:t>
      </w:r>
      <w:r>
        <w:rPr>
          <w:rFonts w:eastAsia="Calibri" w:cs="Calibri"/>
          <w:vertAlign w:val="superscript"/>
        </w:rPr>
        <w:footnoteReference w:id="254"/>
      </w:r>
      <w:r>
        <w:rPr>
          <w:lang w:val="en-US"/>
        </w:rPr>
        <w:t xml:space="preserve">; with one website mentioning that the reason for this may be that these were formulated by the people of the North. </w:t>
      </w:r>
      <w:r>
        <w:rPr>
          <w:rFonts w:eastAsia="Calibri" w:cs="Calibri"/>
          <w:vertAlign w:val="superscript"/>
        </w:rPr>
        <w:footnoteReference w:id="255"/>
      </w:r>
      <w:r>
        <w:rPr>
          <w:lang w:val="en-US"/>
        </w:rPr>
        <w:t xml:space="preserve"> Lidskjalv additionally and specifically described this aspect with sentiment: ‘We see and sense the Gods differently, but we still see and feel the same’ </w:t>
      </w:r>
      <w:r>
        <w:rPr>
          <w:rFonts w:eastAsia="Calibri" w:cs="Calibri"/>
          <w:vertAlign w:val="superscript"/>
        </w:rPr>
        <w:footnoteReference w:id="256"/>
      </w:r>
      <w:r>
        <w:rPr>
          <w:lang w:val="en-US"/>
        </w:rPr>
        <w:t>, ascertaining an emotional connection with not only the Old Norse narratives, but also the Old Norse Gods.</w:t>
      </w:r>
    </w:p>
    <w:p w14:paraId="39D57903" w14:textId="77777777" w:rsidR="009706F6" w:rsidRDefault="00000000">
      <w:pPr>
        <w:pStyle w:val="Body"/>
      </w:pPr>
      <w:r>
        <w:rPr>
          <w:lang w:val="en-US"/>
        </w:rPr>
        <w:tab/>
        <w:t xml:space="preserve">Haywood discussed how the Old Norse Gods would control various areas of human life, such as wisdom, wealth and weather. </w:t>
      </w:r>
      <w:r>
        <w:rPr>
          <w:rFonts w:eastAsia="Calibri" w:cs="Calibri"/>
          <w:vertAlign w:val="superscript"/>
        </w:rPr>
        <w:footnoteReference w:id="257"/>
      </w:r>
      <w:r>
        <w:rPr>
          <w:lang w:val="en-US"/>
        </w:rPr>
        <w:t xml:space="preserve"> There were references on the Asetro websites identifying specific Old Norse Gods; however, most of the websites detailed significance on cultivating an interest in the existence of ‘all’ and/or ‘any’ of the Old Norse Gods. </w:t>
      </w:r>
      <w:r>
        <w:rPr>
          <w:rFonts w:eastAsia="Calibri" w:cs="Calibri"/>
          <w:vertAlign w:val="superscript"/>
        </w:rPr>
        <w:footnoteReference w:id="258"/>
      </w:r>
      <w:r>
        <w:rPr>
          <w:lang w:val="en-US"/>
        </w:rPr>
        <w:t xml:space="preserve"> Nevertheless, one Old </w:t>
      </w:r>
      <w:r>
        <w:rPr>
          <w:lang w:val="en-US"/>
        </w:rPr>
        <w:lastRenderedPageBreak/>
        <w:t xml:space="preserve">Norse God featured through a specific narrative from the Poetic Edda, which was recurrently cited on all the websites: Odin in The </w:t>
      </w:r>
      <w:r>
        <w:t>Hávamál</w:t>
      </w:r>
      <w:r>
        <w:rPr>
          <w:lang w:val="en-US"/>
        </w:rPr>
        <w:t xml:space="preserve">. </w:t>
      </w:r>
      <w:r>
        <w:rPr>
          <w:rFonts w:eastAsia="Calibri" w:cs="Calibri"/>
          <w:vertAlign w:val="superscript"/>
        </w:rPr>
        <w:footnoteReference w:id="259"/>
      </w:r>
      <w:r>
        <w:rPr>
          <w:lang w:val="en-US"/>
        </w:rPr>
        <w:t xml:space="preserve"> </w:t>
      </w:r>
      <w:r>
        <w:t xml:space="preserve">As </w:t>
      </w:r>
      <w:r>
        <w:rPr>
          <w:lang w:val="en-US"/>
        </w:rPr>
        <w:t>shown</w:t>
      </w:r>
      <w:r>
        <w:t xml:space="preserve"> in Table 1, all apart from one website </w:t>
      </w:r>
      <w:r>
        <w:rPr>
          <w:lang w:val="en-US"/>
        </w:rPr>
        <w:t>mentioned</w:t>
      </w:r>
      <w:r>
        <w:t xml:space="preserve"> </w:t>
      </w:r>
      <w:r>
        <w:rPr>
          <w:lang w:val="en-US"/>
        </w:rPr>
        <w:t>t</w:t>
      </w:r>
      <w:r>
        <w:t xml:space="preserve">he </w:t>
      </w:r>
      <w:r>
        <w:rPr>
          <w:lang w:val="en-US"/>
        </w:rPr>
        <w:t>word ‘</w:t>
      </w:r>
      <w:r>
        <w:t>Hávamál</w:t>
      </w:r>
      <w:r>
        <w:rPr>
          <w:lang w:val="en-US"/>
        </w:rPr>
        <w:t>’</w:t>
      </w:r>
      <w:r>
        <w:t>.</w:t>
      </w:r>
    </w:p>
    <w:p w14:paraId="4D903ACF" w14:textId="77777777" w:rsidR="009706F6" w:rsidRDefault="00000000">
      <w:pPr>
        <w:pStyle w:val="Body"/>
      </w:pPr>
      <w:r>
        <w:rPr>
          <w:lang w:val="en-US"/>
        </w:rPr>
        <w:t xml:space="preserve">As discussed, relating to the Old Norse narratives’ possible use in drama and performance </w:t>
      </w:r>
      <w:r>
        <w:rPr>
          <w:rFonts w:eastAsia="Calibri" w:cs="Calibri"/>
          <w:vertAlign w:val="superscript"/>
        </w:rPr>
        <w:footnoteReference w:id="260"/>
      </w:r>
      <w:r>
        <w:rPr>
          <w:lang w:val="en-US"/>
        </w:rPr>
        <w:t xml:space="preserve">: The </w:t>
      </w:r>
      <w:r>
        <w:t>Hávamál</w:t>
      </w:r>
      <w:r>
        <w:rPr>
          <w:lang w:val="en-US"/>
        </w:rPr>
        <w:t xml:space="preserve"> had by scholars been alluded to being so unique in its narrative that it, with its intricate poetic language, may have been written to be enacted. </w:t>
      </w:r>
      <w:r>
        <w:rPr>
          <w:rFonts w:eastAsia="Calibri" w:cs="Calibri"/>
          <w:vertAlign w:val="superscript"/>
        </w:rPr>
        <w:footnoteReference w:id="261"/>
      </w:r>
    </w:p>
    <w:p w14:paraId="312D056C" w14:textId="77777777" w:rsidR="009706F6" w:rsidRDefault="009706F6">
      <w:pPr>
        <w:pStyle w:val="Body"/>
      </w:pPr>
    </w:p>
    <w:p w14:paraId="2735BB21" w14:textId="77777777" w:rsidR="009706F6" w:rsidRDefault="00000000">
      <w:pPr>
        <w:pStyle w:val="Heading4"/>
      </w:pPr>
      <w:bookmarkStart w:id="17" w:name="_Toc16"/>
      <w:r>
        <w:rPr>
          <w:rFonts w:eastAsia="Arial Unicode MS" w:cs="Arial Unicode MS"/>
        </w:rPr>
        <w:t xml:space="preserve">1.2. </w:t>
      </w:r>
      <w:r>
        <w:rPr>
          <w:rFonts w:eastAsia="Arial Unicode MS" w:cs="Arial Unicode MS"/>
          <w:lang w:val="da-DK"/>
        </w:rPr>
        <w:t>T</w:t>
      </w:r>
      <w:r>
        <w:rPr>
          <w:rFonts w:eastAsia="Arial Unicode MS" w:cs="Arial Unicode MS"/>
        </w:rPr>
        <w:t>he Hávamál</w:t>
      </w:r>
      <w:bookmarkEnd w:id="17"/>
    </w:p>
    <w:p w14:paraId="5358B1FC" w14:textId="77777777" w:rsidR="009706F6" w:rsidRDefault="00000000">
      <w:pPr>
        <w:pStyle w:val="Body"/>
      </w:pPr>
      <w:r>
        <w:rPr>
          <w:lang w:val="en-US"/>
        </w:rPr>
        <w:t xml:space="preserve">The </w:t>
      </w:r>
      <w:r>
        <w:t>Hávamál</w:t>
      </w:r>
      <w:r>
        <w:rPr>
          <w:lang w:val="en-US"/>
        </w:rPr>
        <w:t>,</w:t>
      </w:r>
      <w:r>
        <w:t xml:space="preserve"> </w:t>
      </w:r>
      <w:r>
        <w:rPr>
          <w:lang w:val="en-US"/>
        </w:rPr>
        <w:t xml:space="preserve">consisting of 164 verses (stanzas), narrated vital words from Odin as a philosophy of life, and an illustration of how to behave and exist. </w:t>
      </w:r>
      <w:r>
        <w:rPr>
          <w:rFonts w:eastAsia="Calibri" w:cs="Calibri"/>
          <w:vertAlign w:val="superscript"/>
        </w:rPr>
        <w:footnoteReference w:id="262"/>
      </w:r>
      <w:r>
        <w:rPr>
          <w:lang w:val="en-US"/>
        </w:rPr>
        <w:t xml:space="preserve"> The following will narrowly cite, analyse and discuss the study-relevant narratives of the </w:t>
      </w:r>
      <w:r>
        <w:t>Hávamál</w:t>
      </w:r>
      <w:r>
        <w:rPr>
          <w:lang w:val="en-US"/>
        </w:rPr>
        <w:t xml:space="preserve">, limited by the nature of this paper, and led by the findings on the </w:t>
      </w:r>
      <w:r>
        <w:t>Asetro</w:t>
      </w:r>
      <w:r>
        <w:rPr>
          <w:lang w:val="en-US"/>
        </w:rPr>
        <w:t xml:space="preserve"> websites.</w:t>
      </w:r>
    </w:p>
    <w:p w14:paraId="0CB0F7F4" w14:textId="77777777" w:rsidR="009706F6" w:rsidRDefault="00000000">
      <w:pPr>
        <w:pStyle w:val="Body"/>
      </w:pPr>
      <w:r>
        <w:rPr>
          <w:lang w:val="en-US"/>
        </w:rPr>
        <w:tab/>
        <w:t>Schj</w:t>
      </w:r>
      <w:r>
        <w:t xml:space="preserve">ødt </w:t>
      </w:r>
      <w:r>
        <w:rPr>
          <w:lang w:val="en-US"/>
        </w:rPr>
        <w:t xml:space="preserve">found that Odin appeared to be the God of abundant knowledge, which was shared with humans, to gain a proper connection between realms. </w:t>
      </w:r>
      <w:r>
        <w:rPr>
          <w:rFonts w:eastAsia="Calibri" w:cs="Calibri"/>
          <w:vertAlign w:val="superscript"/>
        </w:rPr>
        <w:footnoteReference w:id="263"/>
      </w:r>
      <w:r>
        <w:rPr>
          <w:lang w:val="en-US"/>
        </w:rPr>
        <w:t xml:space="preserve"> According to the </w:t>
      </w:r>
      <w:r>
        <w:t>Asetro</w:t>
      </w:r>
      <w:r>
        <w:rPr>
          <w:lang w:val="en-US"/>
        </w:rPr>
        <w:t xml:space="preserve">, this indeed described the spirit of </w:t>
      </w:r>
      <w:r>
        <w:t>the Hávamál</w:t>
      </w:r>
      <w:r>
        <w:rPr>
          <w:lang w:val="en-US"/>
        </w:rPr>
        <w:t xml:space="preserve">. </w:t>
      </w:r>
      <w:r>
        <w:t>To offer a deeper understanding of the Hávamál</w:t>
      </w:r>
      <w:r>
        <w:rPr>
          <w:lang w:val="en-US"/>
        </w:rPr>
        <w:t xml:space="preserve">’s importance to </w:t>
      </w:r>
      <w:r>
        <w:t>Asetro</w:t>
      </w:r>
      <w:r>
        <w:rPr>
          <w:lang w:val="en-US"/>
        </w:rPr>
        <w:t>,</w:t>
      </w:r>
      <w:r>
        <w:t xml:space="preserve"> </w:t>
      </w:r>
      <w:r>
        <w:rPr>
          <w:lang w:val="en-US"/>
        </w:rPr>
        <w:t xml:space="preserve">the discussion will, in the following, comprise a thorough comparative examination of the website texts. This examination will commence with an interpretation of </w:t>
      </w:r>
      <w:r>
        <w:t xml:space="preserve">the </w:t>
      </w:r>
      <w:r>
        <w:lastRenderedPageBreak/>
        <w:t>Hávamál</w:t>
      </w:r>
      <w:r>
        <w:rPr>
          <w:lang w:val="en-US"/>
        </w:rPr>
        <w:t xml:space="preserve"> from one of the </w:t>
      </w:r>
      <w:r>
        <w:t>Asetro websites</w:t>
      </w:r>
      <w:r>
        <w:rPr>
          <w:lang w:val="en-US"/>
        </w:rPr>
        <w:t xml:space="preserve">. </w:t>
      </w:r>
      <w:r>
        <w:rPr>
          <w:rFonts w:eastAsia="Calibri" w:cs="Calibri"/>
          <w:vertAlign w:val="superscript"/>
        </w:rPr>
        <w:footnoteReference w:id="264"/>
      </w:r>
      <w:r>
        <w:rPr>
          <w:lang w:val="en-US"/>
        </w:rPr>
        <w:t xml:space="preserve"> The</w:t>
      </w:r>
      <w:r>
        <w:t xml:space="preserve"> very</w:t>
      </w:r>
      <w:r>
        <w:rPr>
          <w:lang w:val="en-US"/>
        </w:rPr>
        <w:t xml:space="preserve"> essence of the </w:t>
      </w:r>
      <w:r>
        <w:t>Hávamál</w:t>
      </w:r>
      <w:r>
        <w:rPr>
          <w:lang w:val="en-US"/>
        </w:rPr>
        <w:t xml:space="preserve">, and the importance of the </w:t>
      </w:r>
      <w:r>
        <w:t>Hávamál</w:t>
      </w:r>
      <w:r>
        <w:rPr>
          <w:lang w:val="en-US"/>
        </w:rPr>
        <w:t xml:space="preserve"> to Asetro, were precisely </w:t>
      </w:r>
      <w:r>
        <w:t>and uniquely</w:t>
      </w:r>
      <w:r>
        <w:rPr>
          <w:lang w:val="en-US"/>
        </w:rPr>
        <w:t xml:space="preserve"> conveyed, justifying a full quotation:</w:t>
      </w:r>
    </w:p>
    <w:p w14:paraId="7C24F23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The great poem of wisdom Hávamál - The </w:t>
      </w:r>
      <w:r>
        <w:rPr>
          <w:lang w:val="en-US"/>
        </w:rPr>
        <w:t>Speech</w:t>
      </w:r>
      <w:r>
        <w:t xml:space="preserve"> of the High </w:t>
      </w:r>
      <w:r>
        <w:rPr>
          <w:lang w:val="en-US"/>
        </w:rPr>
        <w:t xml:space="preserve">One </w:t>
      </w:r>
      <w:r>
        <w:t xml:space="preserve">- contains Odin's - the supreme </w:t>
      </w:r>
      <w:r>
        <w:rPr>
          <w:lang w:val="en-US"/>
        </w:rPr>
        <w:t>G</w:t>
      </w:r>
      <w:r>
        <w:t xml:space="preserve">od's advice to mankind. The ethics </w:t>
      </w:r>
      <w:r>
        <w:rPr>
          <w:lang w:val="en-US"/>
        </w:rPr>
        <w:t>related to</w:t>
      </w:r>
      <w:r>
        <w:t xml:space="preserve"> </w:t>
      </w:r>
      <w:r>
        <w:rPr>
          <w:lang w:val="en-US"/>
        </w:rPr>
        <w:t>Asetro</w:t>
      </w:r>
      <w:r>
        <w:t xml:space="preserve"> include values ​​such as:</w:t>
      </w:r>
      <w:r>
        <w:rPr>
          <w:lang w:val="en-US"/>
        </w:rPr>
        <w:t xml:space="preserve"> </w:t>
      </w:r>
      <w:r>
        <w:t>Hospitality: Do not send guests and strangers to the gate. Do good to the suffering and poor.</w:t>
      </w:r>
      <w:r>
        <w:br/>
        <w:t>Temperance: Greed and boasting are foolishness. Alcohol is not prohibited, but advised against.</w:t>
      </w:r>
      <w:r>
        <w:br/>
        <w:t>Self-awareness: No one is flawless and no one is completely inept, so do not bully others or gloat. Do not use unnecessary violence, as you cannot count on being the strongest.</w:t>
      </w:r>
      <w:r>
        <w:br/>
        <w:t xml:space="preserve">Justice: If you see evil, call it evil and do not </w:t>
      </w:r>
      <w:r>
        <w:rPr>
          <w:lang w:val="en-US"/>
        </w:rPr>
        <w:t>offer</w:t>
      </w:r>
      <w:r>
        <w:t xml:space="preserve"> peace to your enemies.</w:t>
      </w:r>
      <w:r>
        <w:br/>
        <w:t>Decency: Shameful is the naked man.</w:t>
      </w:r>
      <w:r>
        <w:br/>
        <w:t>Wisdom is good. Stupidity is bad, but average is the gentlest thing for humans to be.</w:t>
      </w:r>
      <w:r>
        <w:br/>
        <w:t>Materialism is stupidity. Gold makes fools of many. Do not be ashamed of being poor.</w:t>
      </w:r>
      <w:r>
        <w:br/>
        <w:t>Do not entice someone else's boyfriend or spouse into sex. Do not blame others for their sexual mistakes.</w:t>
      </w:r>
      <w:r>
        <w:br/>
        <w:t>Never rejoice yourself in the evil, but embrace the good. Gentle and peaceful people live the best.</w:t>
      </w:r>
      <w:r>
        <w:rPr>
          <w:lang w:val="en-US"/>
        </w:rPr>
        <w:t xml:space="preserve"> </w:t>
      </w:r>
      <w:r>
        <w:rPr>
          <w:vertAlign w:val="superscript"/>
        </w:rPr>
        <w:footnoteReference w:id="265"/>
      </w:r>
    </w:p>
    <w:p w14:paraId="306D89D1" w14:textId="77777777" w:rsidR="009706F6" w:rsidRDefault="00000000">
      <w:pPr>
        <w:pStyle w:val="Body"/>
      </w:pPr>
      <w:r>
        <w:rPr>
          <w:lang w:val="en-US"/>
        </w:rPr>
        <w:t xml:space="preserve">As discussed by Evans: ‘… </w:t>
      </w:r>
      <w:r>
        <w:t>skaldic verse ha</w:t>
      </w:r>
      <w:r>
        <w:rPr>
          <w:lang w:val="en-US"/>
        </w:rPr>
        <w:t>s</w:t>
      </w:r>
      <w:r>
        <w:t xml:space="preserve"> often been recognised</w:t>
      </w:r>
      <w:r>
        <w:rPr>
          <w:lang w:val="en-US"/>
        </w:rPr>
        <w:t xml:space="preserve"> </w:t>
      </w:r>
      <w:r>
        <w:t>as a vehicle for emotional expression</w:t>
      </w:r>
      <w:r>
        <w:rPr>
          <w:lang w:val="en-US"/>
        </w:rPr>
        <w:t xml:space="preserve">, …’ </w:t>
      </w:r>
      <w:r>
        <w:rPr>
          <w:rFonts w:eastAsia="Calibri" w:cs="Calibri"/>
          <w:vertAlign w:val="superscript"/>
        </w:rPr>
        <w:footnoteReference w:id="266"/>
      </w:r>
      <w:r>
        <w:t xml:space="preserve">, which </w:t>
      </w:r>
      <w:r>
        <w:rPr>
          <w:lang w:val="en-US"/>
        </w:rPr>
        <w:t>the</w:t>
      </w:r>
      <w:r>
        <w:t xml:space="preserve"> </w:t>
      </w:r>
      <w:r>
        <w:rPr>
          <w:lang w:val="en-US"/>
        </w:rPr>
        <w:t>quote</w:t>
      </w:r>
      <w:r>
        <w:t xml:space="preserve"> from Harreskoven demonstrate</w:t>
      </w:r>
      <w:r>
        <w:rPr>
          <w:lang w:val="en-US"/>
        </w:rPr>
        <w:t xml:space="preserve">d </w:t>
      </w:r>
      <w:r>
        <w:rPr>
          <w:rFonts w:eastAsia="Calibri" w:cs="Calibri"/>
          <w:vertAlign w:val="superscript"/>
        </w:rPr>
        <w:footnoteReference w:id="267"/>
      </w:r>
      <w:r>
        <w:rPr>
          <w:lang w:val="en-US"/>
        </w:rPr>
        <w:t>, detailing extensive characteristics of human behaviour</w:t>
      </w:r>
      <w:r>
        <w:t xml:space="preserve">. </w:t>
      </w:r>
      <w:r>
        <w:rPr>
          <w:lang w:val="en-US"/>
        </w:rPr>
        <w:t xml:space="preserve">One </w:t>
      </w:r>
      <w:r>
        <w:t xml:space="preserve">website </w:t>
      </w:r>
      <w:r>
        <w:rPr>
          <w:rFonts w:eastAsia="Calibri" w:cs="Calibri"/>
          <w:vertAlign w:val="superscript"/>
        </w:rPr>
        <w:footnoteReference w:id="268"/>
      </w:r>
      <w:r>
        <w:t xml:space="preserve"> </w:t>
      </w:r>
      <w:r>
        <w:rPr>
          <w:lang w:val="en-US"/>
        </w:rPr>
        <w:t xml:space="preserve">did </w:t>
      </w:r>
      <w:r>
        <w:t>not mention the Hávamál</w:t>
      </w:r>
      <w:r>
        <w:rPr>
          <w:lang w:val="en-US"/>
        </w:rPr>
        <w:t>;</w:t>
      </w:r>
      <w:r>
        <w:t xml:space="preserve"> </w:t>
      </w:r>
      <w:r>
        <w:rPr>
          <w:lang w:val="en-US"/>
        </w:rPr>
        <w:t>which, as discussed, could be a deliberate choice. Nevertheless, a quote by Asetro of stanza 80 from t</w:t>
      </w:r>
      <w:r>
        <w:t>he Hávamál</w:t>
      </w:r>
      <w:r>
        <w:rPr>
          <w:lang w:val="en-US"/>
        </w:rPr>
        <w:t xml:space="preserve"> may further elaborate on the choice to remain silent:</w:t>
      </w:r>
    </w:p>
    <w:p w14:paraId="754CDC6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lastRenderedPageBreak/>
        <w:t xml:space="preserve">If you seek personal insight from the divine </w:t>
      </w:r>
      <w:r>
        <w:t xml:space="preserve">(rúnum </w:t>
      </w:r>
      <w:r>
        <w:rPr>
          <w:lang w:val="en-US"/>
        </w:rPr>
        <w:t>can mean insight or message in this relation</w:t>
      </w:r>
      <w:r>
        <w:t xml:space="preserve">) </w:t>
      </w:r>
      <w:r>
        <w:rPr>
          <w:lang w:val="en-US"/>
        </w:rPr>
        <w:t>it is best to remain quiet about it</w:t>
      </w:r>
      <w:r>
        <w:t>.</w:t>
      </w:r>
      <w:r>
        <w:rPr>
          <w:lang w:val="en-US"/>
        </w:rPr>
        <w:t xml:space="preserve"> </w:t>
      </w:r>
      <w:r>
        <w:rPr>
          <w:vertAlign w:val="superscript"/>
        </w:rPr>
        <w:footnoteReference w:id="269"/>
      </w:r>
    </w:p>
    <w:p w14:paraId="20AF840E" w14:textId="77777777" w:rsidR="009706F6" w:rsidRDefault="00000000">
      <w:pPr>
        <w:pStyle w:val="Body"/>
      </w:pPr>
      <w:r>
        <w:t>Harreskoven</w:t>
      </w:r>
      <w:r>
        <w:rPr>
          <w:lang w:val="en-US"/>
        </w:rPr>
        <w:t xml:space="preserve">’s interpretation of this stanza was that gaining Godly wisdom was a personal matter, specific and relevant only to the individual receiving such Godly wisdom. </w:t>
      </w:r>
      <w:r>
        <w:rPr>
          <w:rFonts w:eastAsia="Calibri" w:cs="Calibri"/>
          <w:vertAlign w:val="superscript"/>
        </w:rPr>
        <w:footnoteReference w:id="270"/>
      </w:r>
      <w:r>
        <w:rPr>
          <w:lang w:val="en-US"/>
        </w:rPr>
        <w:t xml:space="preserve"> Further researching the translations of stanza 80 in the </w:t>
      </w:r>
      <w:r>
        <w:t>Hávamál</w:t>
      </w:r>
      <w:r>
        <w:rPr>
          <w:lang w:val="en-US"/>
        </w:rPr>
        <w:t xml:space="preserve">, there was an implied silence </w:t>
      </w:r>
      <w:r>
        <w:rPr>
          <w:rFonts w:eastAsia="Calibri" w:cs="Calibri"/>
          <w:vertAlign w:val="superscript"/>
        </w:rPr>
        <w:footnoteReference w:id="271"/>
      </w:r>
      <w:r>
        <w:rPr>
          <w:lang w:val="en-US"/>
        </w:rPr>
        <w:t xml:space="preserve">, with Crawford detailing a translation concluding: ‘You’ll learn best with your mouth shut’. </w:t>
      </w:r>
      <w:r>
        <w:rPr>
          <w:rFonts w:eastAsia="Calibri" w:cs="Calibri"/>
          <w:vertAlign w:val="superscript"/>
        </w:rPr>
        <w:footnoteReference w:id="272"/>
      </w:r>
      <w:r>
        <w:rPr>
          <w:lang w:val="en-US"/>
        </w:rPr>
        <w:t xml:space="preserve"> Silence was repeated anew in Harreskoven’s interpretation: ‘</w:t>
      </w:r>
      <w:r>
        <w:t>Wisdom is good. Stupidity is bad, but average is the gentlest thing for humans to be</w:t>
      </w:r>
      <w:r>
        <w:rPr>
          <w:lang w:val="en-US"/>
        </w:rPr>
        <w:t xml:space="preserve">’. </w:t>
      </w:r>
      <w:r>
        <w:rPr>
          <w:rFonts w:eastAsia="Calibri" w:cs="Calibri"/>
          <w:vertAlign w:val="superscript"/>
        </w:rPr>
        <w:footnoteReference w:id="273"/>
      </w:r>
      <w:r>
        <w:rPr>
          <w:lang w:val="en-US"/>
        </w:rPr>
        <w:t xml:space="preserve"> This interpretation, when researched, may refer to the three stanzas: 54, 55 and 56 from </w:t>
      </w:r>
      <w:r>
        <w:t>the Hávamál</w:t>
      </w:r>
      <w:r>
        <w:rPr>
          <w:lang w:val="en-US"/>
        </w:rPr>
        <w:t xml:space="preserve">, which in The Poetic Edda all began with the word: ‘Averagely’, and further added: ‘never too wise’. </w:t>
      </w:r>
      <w:r>
        <w:rPr>
          <w:rFonts w:eastAsia="Calibri" w:cs="Calibri"/>
          <w:vertAlign w:val="superscript"/>
        </w:rPr>
        <w:footnoteReference w:id="274"/>
      </w:r>
      <w:r>
        <w:rPr>
          <w:lang w:val="en-US"/>
        </w:rPr>
        <w:t xml:space="preserve"> This translation was similar in both Crawford’s and Overton’s books and described how true happiness came from an inner calm and quietness. </w:t>
      </w:r>
      <w:r>
        <w:rPr>
          <w:rFonts w:eastAsia="Calibri" w:cs="Calibri"/>
          <w:vertAlign w:val="superscript"/>
        </w:rPr>
        <w:footnoteReference w:id="275"/>
      </w:r>
      <w:r>
        <w:rPr>
          <w:lang w:val="en-US"/>
        </w:rPr>
        <w:t xml:space="preserve"> Thus, the chosen ‘silence’ by some Asetro, might in its meaning refer to ‘</w:t>
      </w:r>
      <w:r>
        <w:t>humility</w:t>
      </w:r>
      <w:r>
        <w:rPr>
          <w:lang w:val="en-US"/>
        </w:rPr>
        <w:t xml:space="preserve">’. Evans argued how Old Norse poetry provided for an expression of deep emotions </w:t>
      </w:r>
      <w:r>
        <w:rPr>
          <w:rFonts w:eastAsia="Calibri" w:cs="Calibri"/>
          <w:vertAlign w:val="superscript"/>
        </w:rPr>
        <w:footnoteReference w:id="276"/>
      </w:r>
      <w:r>
        <w:rPr>
          <w:lang w:val="en-US"/>
        </w:rPr>
        <w:t xml:space="preserve">: emotions of </w:t>
      </w:r>
      <w:r>
        <w:t>wisdom, joy and serenity</w:t>
      </w:r>
      <w:r>
        <w:rPr>
          <w:lang w:val="en-US"/>
        </w:rPr>
        <w:t xml:space="preserve">, which, as indicated in the </w:t>
      </w:r>
      <w:r>
        <w:t>Hávamál</w:t>
      </w:r>
      <w:r>
        <w:rPr>
          <w:lang w:val="en-US"/>
        </w:rPr>
        <w:t xml:space="preserve">, might arise from achieved </w:t>
      </w:r>
      <w:r>
        <w:t>humility</w:t>
      </w:r>
      <w:r>
        <w:rPr>
          <w:lang w:val="en-US"/>
        </w:rPr>
        <w:t xml:space="preserve">, through silence and inner calm. </w:t>
      </w:r>
      <w:r>
        <w:rPr>
          <w:rFonts w:eastAsia="Calibri" w:cs="Calibri"/>
          <w:vertAlign w:val="superscript"/>
        </w:rPr>
        <w:footnoteReference w:id="277"/>
      </w:r>
    </w:p>
    <w:p w14:paraId="0869C8A8" w14:textId="77777777" w:rsidR="009706F6" w:rsidRDefault="00000000">
      <w:pPr>
        <w:pStyle w:val="Body"/>
      </w:pPr>
      <w:r>
        <w:rPr>
          <w:lang w:val="en-US"/>
        </w:rPr>
        <w:tab/>
        <w:t xml:space="preserve">Besides </w:t>
      </w:r>
      <w:r>
        <w:t>humility</w:t>
      </w:r>
      <w:r>
        <w:rPr>
          <w:lang w:val="en-US"/>
        </w:rPr>
        <w:t>, e</w:t>
      </w:r>
      <w:r>
        <w:t>ight Asetro</w:t>
      </w:r>
      <w:r>
        <w:rPr>
          <w:lang w:val="en-US"/>
        </w:rPr>
        <w:t xml:space="preserve"> </w:t>
      </w:r>
      <w:r>
        <w:t>websites mention</w:t>
      </w:r>
      <w:r>
        <w:rPr>
          <w:lang w:val="en-US"/>
        </w:rPr>
        <w:t>ed</w:t>
      </w:r>
      <w:r>
        <w:t xml:space="preserve"> the Hávamál as ethics on how to </w:t>
      </w:r>
      <w:r>
        <w:rPr>
          <w:lang w:val="en-US"/>
        </w:rPr>
        <w:t xml:space="preserve">best </w:t>
      </w:r>
      <w:r>
        <w:t>live life</w:t>
      </w:r>
      <w:r>
        <w:rPr>
          <w:lang w:val="en-US"/>
        </w:rPr>
        <w:t>, and how to be or become a better human being.</w:t>
      </w:r>
      <w:r>
        <w:t xml:space="preserve"> </w:t>
      </w:r>
      <w:r>
        <w:rPr>
          <w:rFonts w:eastAsia="Calibri" w:cs="Calibri"/>
          <w:vertAlign w:val="superscript"/>
        </w:rPr>
        <w:footnoteReference w:id="278"/>
      </w:r>
      <w:r>
        <w:rPr>
          <w:lang w:val="en-US"/>
        </w:rPr>
        <w:t xml:space="preserve"> The </w:t>
      </w:r>
      <w:r>
        <w:t>Hávamál</w:t>
      </w:r>
      <w:r>
        <w:rPr>
          <w:lang w:val="en-US"/>
        </w:rPr>
        <w:t xml:space="preserve"> had been described as </w:t>
      </w:r>
      <w:r>
        <w:lastRenderedPageBreak/>
        <w:t>especially</w:t>
      </w:r>
      <w:r>
        <w:rPr>
          <w:lang w:val="en-US"/>
        </w:rPr>
        <w:t xml:space="preserve"> important in the </w:t>
      </w:r>
      <w:r>
        <w:t>Old Norse culture</w:t>
      </w:r>
      <w:r>
        <w:rPr>
          <w:lang w:val="en-US"/>
        </w:rPr>
        <w:t xml:space="preserve">, among others by Schnurbein: ‘The wisdom-poem </w:t>
      </w:r>
      <w:r>
        <w:t>Hávamál</w:t>
      </w:r>
      <w:r>
        <w:rPr>
          <w:lang w:val="en-US"/>
        </w:rPr>
        <w:t xml:space="preserve"> is cherished for its practical advice, upon which Asatruers like to build their ethics’ </w:t>
      </w:r>
      <w:r>
        <w:rPr>
          <w:rFonts w:eastAsia="Calibri" w:cs="Calibri"/>
          <w:vertAlign w:val="superscript"/>
        </w:rPr>
        <w:footnoteReference w:id="279"/>
      </w:r>
      <w:r>
        <w:rPr>
          <w:lang w:val="en-US"/>
        </w:rPr>
        <w:t xml:space="preserve">, echoing </w:t>
      </w:r>
      <w:r>
        <w:t>Asetro</w:t>
      </w:r>
      <w:r>
        <w:rPr>
          <w:lang w:val="en-US"/>
        </w:rPr>
        <w:t xml:space="preserve">’s perspective. In Backhausen’s analysis of some of the poem, the words were described as divine knowledge achieved by Odin, and shared in the human world </w:t>
      </w:r>
      <w:r>
        <w:rPr>
          <w:rFonts w:eastAsia="Calibri" w:cs="Calibri"/>
          <w:vertAlign w:val="superscript"/>
        </w:rPr>
        <w:footnoteReference w:id="280"/>
      </w:r>
      <w:r>
        <w:rPr>
          <w:lang w:val="en-US"/>
        </w:rPr>
        <w:t>; whereas Strimska more specifically concluded:</w:t>
      </w:r>
    </w:p>
    <w:p w14:paraId="5D43980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 its earthy, pragmatic wisdom, a code of ethics grounded not in abstract notions of justice and order, but in the struggle to survive and enjoy life with friends and family despite the difficulties posed by enemies and nature. </w:t>
      </w:r>
      <w:r>
        <w:rPr>
          <w:vertAlign w:val="superscript"/>
        </w:rPr>
        <w:footnoteReference w:id="281"/>
      </w:r>
    </w:p>
    <w:p w14:paraId="052BBA22" w14:textId="77777777" w:rsidR="009706F6" w:rsidRDefault="00000000">
      <w:pPr>
        <w:pStyle w:val="Body"/>
      </w:pPr>
      <w:r>
        <w:rPr>
          <w:lang w:val="en-US"/>
        </w:rPr>
        <w:t>The enjoyment of life through struggles was also expressed by on one Asetro website:</w:t>
      </w:r>
    </w:p>
    <w:p w14:paraId="7990544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For me, the core essence of the human </w:t>
      </w:r>
      <w:r>
        <w:rPr>
          <w:lang w:val="en-US"/>
        </w:rPr>
        <w:t>A</w:t>
      </w:r>
      <w:r>
        <w:t xml:space="preserve">satro life is to be as happy as possible. To have </w:t>
      </w:r>
      <w:r>
        <w:rPr>
          <w:lang w:val="en-US"/>
        </w:rPr>
        <w:t xml:space="preserve">as good a </w:t>
      </w:r>
      <w:r>
        <w:t>life</w:t>
      </w:r>
      <w:r>
        <w:rPr>
          <w:lang w:val="en-US"/>
        </w:rPr>
        <w:t xml:space="preserve"> as possible,</w:t>
      </w:r>
      <w:r>
        <w:t xml:space="preserve"> right now. There </w:t>
      </w:r>
      <w:r>
        <w:rPr>
          <w:lang w:val="en-US"/>
        </w:rPr>
        <w:t>is</w:t>
      </w:r>
      <w:r>
        <w:t xml:space="preserve"> </w:t>
      </w:r>
      <w:r>
        <w:rPr>
          <w:lang w:val="en-US"/>
        </w:rPr>
        <w:t xml:space="preserve">some </w:t>
      </w:r>
      <w:r>
        <w:t xml:space="preserve">advice for this in the Edda. You </w:t>
      </w:r>
      <w:r>
        <w:rPr>
          <w:lang w:val="en-US"/>
        </w:rPr>
        <w:t>must</w:t>
      </w:r>
      <w:r>
        <w:t xml:space="preserve"> live in the moment - enjoy the party. Enjoy the small moments of everyday life. And enrich others with joy.</w:t>
      </w:r>
      <w:r>
        <w:rPr>
          <w:lang w:val="en-US"/>
        </w:rPr>
        <w:t xml:space="preserve"> </w:t>
      </w:r>
      <w:r>
        <w:rPr>
          <w:vertAlign w:val="superscript"/>
        </w:rPr>
        <w:footnoteReference w:id="282"/>
      </w:r>
    </w:p>
    <w:p w14:paraId="30FF501D" w14:textId="77777777" w:rsidR="009706F6" w:rsidRDefault="00000000">
      <w:pPr>
        <w:pStyle w:val="Body"/>
      </w:pPr>
      <w:r>
        <w:rPr>
          <w:lang w:val="en-US"/>
        </w:rPr>
        <w:t xml:space="preserve">The aspect that the Old Norse narratives included expression of difficulties in life was further noted by Crossley-Holland </w:t>
      </w:r>
      <w:r>
        <w:rPr>
          <w:rFonts w:eastAsia="Calibri" w:cs="Calibri"/>
          <w:vertAlign w:val="superscript"/>
        </w:rPr>
        <w:footnoteReference w:id="283"/>
      </w:r>
      <w:r>
        <w:rPr>
          <w:lang w:val="en-US"/>
        </w:rPr>
        <w:t xml:space="preserve">, whilst adding how Odin’s wise words in the </w:t>
      </w:r>
      <w:r>
        <w:t xml:space="preserve">Hávamál </w:t>
      </w:r>
      <w:r>
        <w:rPr>
          <w:lang w:val="en-US"/>
        </w:rPr>
        <w:t xml:space="preserve">offered </w:t>
      </w:r>
      <w:r>
        <w:rPr>
          <w:lang w:val="en-US"/>
        </w:rPr>
        <w:lastRenderedPageBreak/>
        <w:t xml:space="preserve">practical and serious advice, although at times, with an inventive sense of humour. </w:t>
      </w:r>
      <w:r>
        <w:rPr>
          <w:rFonts w:eastAsia="Calibri" w:cs="Calibri"/>
          <w:vertAlign w:val="superscript"/>
        </w:rPr>
        <w:footnoteReference w:id="284"/>
      </w:r>
      <w:r>
        <w:rPr>
          <w:lang w:val="en-US"/>
        </w:rPr>
        <w:t xml:space="preserve"> McKinnell argued that the </w:t>
      </w:r>
      <w:r>
        <w:t xml:space="preserve">Hávamál </w:t>
      </w:r>
      <w:r>
        <w:rPr>
          <w:lang w:val="en-US"/>
        </w:rPr>
        <w:t xml:space="preserve">could be a poetic expression of fear towards the: ‘new religion that was coming from the South’ </w:t>
      </w:r>
      <w:r>
        <w:rPr>
          <w:rFonts w:eastAsia="Calibri" w:cs="Calibri"/>
          <w:vertAlign w:val="superscript"/>
        </w:rPr>
        <w:footnoteReference w:id="285"/>
      </w:r>
      <w:r>
        <w:rPr>
          <w:lang w:val="en-US"/>
        </w:rPr>
        <w:t xml:space="preserve">, which, however, was not reflected on any of the </w:t>
      </w:r>
      <w:r>
        <w:t>Asetro</w:t>
      </w:r>
      <w:r>
        <w:rPr>
          <w:lang w:val="en-US"/>
        </w:rPr>
        <w:t xml:space="preserve"> websites. </w:t>
      </w:r>
      <w:r>
        <w:t>Asetro</w:t>
      </w:r>
      <w:r>
        <w:rPr>
          <w:lang w:val="en-US"/>
        </w:rPr>
        <w:t xml:space="preserve">’s interpretation of the </w:t>
      </w:r>
      <w:r>
        <w:t xml:space="preserve">Hávamál </w:t>
      </w:r>
      <w:r>
        <w:rPr>
          <w:lang w:val="en-US"/>
        </w:rPr>
        <w:t xml:space="preserve">was similar to Larrington’s, who described </w:t>
      </w:r>
      <w:r>
        <w:t>the Hávamál</w:t>
      </w:r>
      <w:r>
        <w:rPr>
          <w:lang w:val="en-US"/>
        </w:rPr>
        <w:t xml:space="preserve"> as wisdom verses combining: ‘Human social wisdom, testing allusion to runic mysteries, spells, and charms …’. </w:t>
      </w:r>
      <w:r>
        <w:rPr>
          <w:rFonts w:eastAsia="Calibri" w:cs="Calibri"/>
          <w:vertAlign w:val="superscript"/>
        </w:rPr>
        <w:footnoteReference w:id="286"/>
      </w:r>
      <w:r>
        <w:rPr>
          <w:lang w:val="en-US"/>
        </w:rPr>
        <w:t xml:space="preserve">. Crawford further briefed that the </w:t>
      </w:r>
      <w:r>
        <w:t>Hávamál</w:t>
      </w:r>
      <w:r>
        <w:rPr>
          <w:lang w:val="en-US"/>
        </w:rPr>
        <w:t xml:space="preserve"> delivered an endorsement of how to live with knowledge and practicality, with the addition of a mysterious sacrifice of self to self </w:t>
      </w:r>
      <w:r>
        <w:rPr>
          <w:rFonts w:eastAsia="Calibri" w:cs="Calibri"/>
          <w:vertAlign w:val="superscript"/>
        </w:rPr>
        <w:footnoteReference w:id="287"/>
      </w:r>
      <w:r>
        <w:rPr>
          <w:lang w:val="en-US"/>
        </w:rPr>
        <w:t xml:space="preserve"> (the latter refers to stanzas 138-141, which will be analysed later in the discussion). Overton’s book was simply dedicated: ‘to the folk’, with a hope that, even in the present, the </w:t>
      </w:r>
      <w:r>
        <w:t>Hávamál</w:t>
      </w:r>
      <w:r>
        <w:rPr>
          <w:lang w:val="en-US"/>
        </w:rPr>
        <w:t xml:space="preserve"> may give an understanding of the valuable knowledge held by the Old Norse Gods </w:t>
      </w:r>
      <w:r>
        <w:rPr>
          <w:rFonts w:eastAsia="Calibri" w:cs="Calibri"/>
          <w:vertAlign w:val="superscript"/>
        </w:rPr>
        <w:footnoteReference w:id="288"/>
      </w:r>
      <w:r>
        <w:rPr>
          <w:lang w:val="en-US"/>
        </w:rPr>
        <w:t xml:space="preserve">, matching the </w:t>
      </w:r>
      <w:r>
        <w:t>Asetro</w:t>
      </w:r>
      <w:r>
        <w:rPr>
          <w:lang w:val="en-US"/>
        </w:rPr>
        <w:t xml:space="preserve">’s perspective on the </w:t>
      </w:r>
      <w:r>
        <w:t>Hávamál</w:t>
      </w:r>
      <w:r>
        <w:rPr>
          <w:lang w:val="en-US"/>
        </w:rPr>
        <w:t xml:space="preserve">. </w:t>
      </w:r>
      <w:r>
        <w:rPr>
          <w:rFonts w:eastAsia="Calibri" w:cs="Calibri"/>
          <w:vertAlign w:val="superscript"/>
        </w:rPr>
        <w:footnoteReference w:id="289"/>
      </w:r>
    </w:p>
    <w:p w14:paraId="4DB1344A" w14:textId="77777777" w:rsidR="009706F6" w:rsidRDefault="00000000">
      <w:pPr>
        <w:pStyle w:val="Body"/>
      </w:pPr>
      <w:r>
        <w:rPr>
          <w:lang w:val="en-US"/>
        </w:rPr>
        <w:tab/>
        <w:t xml:space="preserve">Forn Sidr quoted the whole narrative of </w:t>
      </w:r>
      <w:r>
        <w:t>the Hávamál</w:t>
      </w:r>
      <w:r>
        <w:rPr>
          <w:lang w:val="en-US"/>
        </w:rPr>
        <w:t xml:space="preserve"> in a popular Danish translation by T</w:t>
      </w:r>
      <w:r>
        <w:t>hø</w:t>
      </w:r>
      <w:r>
        <w:rPr>
          <w:lang w:val="en-US"/>
        </w:rPr>
        <w:t xml:space="preserve">ger Larsen </w:t>
      </w:r>
      <w:r>
        <w:rPr>
          <w:rFonts w:eastAsia="Calibri" w:cs="Calibri"/>
          <w:vertAlign w:val="superscript"/>
        </w:rPr>
        <w:footnoteReference w:id="290"/>
      </w:r>
      <w:r>
        <w:rPr>
          <w:lang w:val="en-US"/>
        </w:rPr>
        <w:t xml:space="preserve">, stating </w:t>
      </w:r>
      <w:r>
        <w:t xml:space="preserve">that </w:t>
      </w:r>
      <w:r>
        <w:rPr>
          <w:lang w:val="en-US"/>
        </w:rPr>
        <w:t xml:space="preserve">this version of the </w:t>
      </w:r>
      <w:r>
        <w:t>Hávamál</w:t>
      </w:r>
      <w:r>
        <w:rPr>
          <w:lang w:val="en-US"/>
        </w:rPr>
        <w:t>,</w:t>
      </w:r>
      <w:r>
        <w:t xml:space="preserve"> </w:t>
      </w:r>
      <w:r>
        <w:rPr>
          <w:lang w:val="en-US"/>
        </w:rPr>
        <w:t xml:space="preserve">was not </w:t>
      </w:r>
      <w:r>
        <w:t>the only correct version</w:t>
      </w:r>
      <w:r>
        <w:rPr>
          <w:lang w:val="en-US"/>
        </w:rPr>
        <w:t xml:space="preserve">. Forn Sidr further </w:t>
      </w:r>
      <w:r>
        <w:t>add</w:t>
      </w:r>
      <w:r>
        <w:rPr>
          <w:lang w:val="en-US"/>
        </w:rPr>
        <w:t>ed</w:t>
      </w:r>
      <w:r>
        <w:t xml:space="preserve"> that </w:t>
      </w:r>
      <w:r>
        <w:rPr>
          <w:lang w:val="en-US"/>
        </w:rPr>
        <w:t xml:space="preserve">the </w:t>
      </w:r>
      <w:r>
        <w:t>interpretation</w:t>
      </w:r>
      <w:r>
        <w:rPr>
          <w:lang w:val="en-US"/>
        </w:rPr>
        <w:t xml:space="preserve"> of the </w:t>
      </w:r>
      <w:r>
        <w:t xml:space="preserve">Hávamál </w:t>
      </w:r>
      <w:r>
        <w:rPr>
          <w:lang w:val="en-US"/>
        </w:rPr>
        <w:t>wa</w:t>
      </w:r>
      <w:r>
        <w:t>s a personal matter</w:t>
      </w:r>
      <w:r>
        <w:rPr>
          <w:lang w:val="en-US"/>
        </w:rPr>
        <w:t xml:space="preserve"> and should function as an individual help for the personal spiritual and literary journey</w:t>
      </w:r>
      <w:r>
        <w:t xml:space="preserve">. </w:t>
      </w:r>
      <w:r>
        <w:rPr>
          <w:rFonts w:eastAsia="Calibri" w:cs="Calibri"/>
          <w:vertAlign w:val="superscript"/>
        </w:rPr>
        <w:footnoteReference w:id="291"/>
      </w:r>
      <w:r>
        <w:rPr>
          <w:lang w:val="en-US"/>
        </w:rPr>
        <w:t xml:space="preserve"> In contrast, Harreskoven quoted stanzas in </w:t>
      </w:r>
      <w:r>
        <w:t>the Hávamál</w:t>
      </w:r>
      <w:r>
        <w:rPr>
          <w:lang w:val="en-US"/>
        </w:rPr>
        <w:t xml:space="preserve"> while including their interpretation. </w:t>
      </w:r>
      <w:r>
        <w:rPr>
          <w:rFonts w:eastAsia="Calibri" w:cs="Calibri"/>
          <w:vertAlign w:val="superscript"/>
        </w:rPr>
        <w:footnoteReference w:id="292"/>
      </w:r>
      <w:r>
        <w:rPr>
          <w:lang w:val="en-US"/>
        </w:rPr>
        <w:t xml:space="preserve"> Hefjendur quoted four selected stanzas: 16, 25, 65 and 124, however, they presented no interpretation or explanation for quoting these specifically. </w:t>
      </w:r>
      <w:r>
        <w:rPr>
          <w:rFonts w:eastAsia="Calibri" w:cs="Calibri"/>
          <w:vertAlign w:val="superscript"/>
        </w:rPr>
        <w:footnoteReference w:id="293"/>
      </w:r>
      <w:r>
        <w:rPr>
          <w:lang w:val="en-US"/>
        </w:rPr>
        <w:t xml:space="preserve"> Livtraser quoted several stanzas, offering no </w:t>
      </w:r>
      <w:r>
        <w:rPr>
          <w:lang w:val="en-US"/>
        </w:rPr>
        <w:lastRenderedPageBreak/>
        <w:t xml:space="preserve">explanation or interpretation. </w:t>
      </w:r>
      <w:r>
        <w:rPr>
          <w:rFonts w:eastAsia="Calibri" w:cs="Calibri"/>
          <w:vertAlign w:val="superscript"/>
        </w:rPr>
        <w:footnoteReference w:id="294"/>
      </w:r>
      <w:r>
        <w:rPr>
          <w:lang w:val="en-US"/>
        </w:rPr>
        <w:t xml:space="preserve"> One stanza quoted by Livtraser was </w:t>
      </w:r>
      <w:r>
        <w:t>stanza 143</w:t>
      </w:r>
      <w:r>
        <w:rPr>
          <w:lang w:val="en-US"/>
        </w:rPr>
        <w:t xml:space="preserve">, which research showed to describe runes being carved </w:t>
      </w:r>
      <w:r>
        <w:rPr>
          <w:rFonts w:eastAsia="Calibri" w:cs="Calibri"/>
          <w:vertAlign w:val="superscript"/>
        </w:rPr>
        <w:footnoteReference w:id="295"/>
      </w:r>
      <w:r>
        <w:rPr>
          <w:lang w:val="en-US"/>
        </w:rPr>
        <w:t xml:space="preserve">, which may relate to the wisdom achieved by Odin in the </w:t>
      </w:r>
      <w:r>
        <w:t>Hávamál</w:t>
      </w:r>
      <w:r>
        <w:rPr>
          <w:lang w:val="en-US"/>
        </w:rPr>
        <w:t xml:space="preserve">. Lidskjalv described how a stanza from the </w:t>
      </w:r>
      <w:r>
        <w:t>Hávamál</w:t>
      </w:r>
      <w:r>
        <w:rPr>
          <w:lang w:val="en-US"/>
        </w:rPr>
        <w:t xml:space="preserve"> was carved into their stone memorial. </w:t>
      </w:r>
      <w:r>
        <w:rPr>
          <w:rFonts w:eastAsia="Calibri" w:cs="Calibri"/>
          <w:vertAlign w:val="superscript"/>
        </w:rPr>
        <w:footnoteReference w:id="296"/>
      </w:r>
      <w:r>
        <w:rPr>
          <w:lang w:val="en-US"/>
        </w:rPr>
        <w:t xml:space="preserve"> The choice of stanza was not detailed; however, research indicated this to be stanza 77, which narrated death and reputation. </w:t>
      </w:r>
      <w:r>
        <w:rPr>
          <w:rFonts w:eastAsia="Calibri" w:cs="Calibri"/>
          <w:vertAlign w:val="superscript"/>
        </w:rPr>
        <w:footnoteReference w:id="297"/>
      </w:r>
      <w:r>
        <w:rPr>
          <w:lang w:val="en-US"/>
        </w:rPr>
        <w:t xml:space="preserve"> Stanza 77 was also cited by Asatro</w:t>
      </w:r>
      <w:r>
        <w:t>fællesskabet</w:t>
      </w:r>
      <w:r>
        <w:rPr>
          <w:lang w:val="en-US"/>
        </w:rPr>
        <w:t xml:space="preserve"> in connection with a statement of faith, </w:t>
      </w:r>
      <w:r>
        <w:t>indicating that authentical</w:t>
      </w:r>
      <w:r>
        <w:rPr>
          <w:lang w:val="en-US"/>
        </w:rPr>
        <w:t>ly</w:t>
      </w:r>
      <w:r>
        <w:t xml:space="preserve"> living </w:t>
      </w:r>
      <w:r>
        <w:rPr>
          <w:lang w:val="en-US"/>
        </w:rPr>
        <w:t>through</w:t>
      </w:r>
      <w:r>
        <w:t xml:space="preserve"> the advice in the Hávamál </w:t>
      </w:r>
      <w:r>
        <w:rPr>
          <w:lang w:val="en-US"/>
        </w:rPr>
        <w:t>would</w:t>
      </w:r>
      <w:r>
        <w:t xml:space="preserve"> ensure a good reputation</w:t>
      </w:r>
      <w:r>
        <w:rPr>
          <w:lang w:val="en-US"/>
        </w:rPr>
        <w:t>:</w:t>
      </w:r>
    </w:p>
    <w:p w14:paraId="222FC6DD"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Cattle die,</w:t>
      </w:r>
    </w:p>
    <w:p w14:paraId="1DECC6C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kinsmen die</w:t>
      </w:r>
      <w:r>
        <w:rPr>
          <w:lang w:val="en-US"/>
        </w:rPr>
        <w:t>,</w:t>
      </w:r>
    </w:p>
    <w:p w14:paraId="1F93A15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the self must also die;</w:t>
      </w:r>
    </w:p>
    <w:p w14:paraId="7DA1F5B3"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I know one thing</w:t>
      </w:r>
    </w:p>
    <w:p w14:paraId="495BC578"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which never dies:</w:t>
      </w:r>
    </w:p>
    <w:p w14:paraId="60B366B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the reputation of each dead man.</w:t>
      </w:r>
    </w:p>
    <w:p w14:paraId="5D79017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(Hávamál 77)</w:t>
      </w:r>
      <w:r>
        <w:rPr>
          <w:lang w:val="en-US"/>
        </w:rPr>
        <w:t xml:space="preserve"> </w:t>
      </w:r>
      <w:r>
        <w:rPr>
          <w:vertAlign w:val="superscript"/>
        </w:rPr>
        <w:footnoteReference w:id="298"/>
      </w:r>
      <w:r>
        <w:rPr>
          <w:lang w:val="en-US"/>
        </w:rPr>
        <w:t xml:space="preserve"> (English translation from The Poetic Edda) </w:t>
      </w:r>
      <w:r>
        <w:rPr>
          <w:vertAlign w:val="superscript"/>
        </w:rPr>
        <w:footnoteReference w:id="299"/>
      </w:r>
    </w:p>
    <w:p w14:paraId="063A9498" w14:textId="77777777" w:rsidR="009706F6" w:rsidRDefault="00000000">
      <w:pPr>
        <w:pStyle w:val="Body"/>
      </w:pPr>
      <w:r>
        <w:rPr>
          <w:lang w:val="en-US"/>
        </w:rPr>
        <w:t xml:space="preserve">Harreskoven furthermore quoted stanza 77, but, in contrast to the other Asetro websites, with the following interpretation: ‘Our conviction is that every person is responsible for one’s own actions in relation to oneself, the community, fate and the powers’ </w:t>
      </w:r>
      <w:r>
        <w:rPr>
          <w:rFonts w:eastAsia="Calibri" w:cs="Calibri"/>
          <w:vertAlign w:val="superscript"/>
        </w:rPr>
        <w:footnoteReference w:id="300"/>
      </w:r>
      <w:r>
        <w:rPr>
          <w:lang w:val="en-US"/>
        </w:rPr>
        <w:t xml:space="preserve">, indicating an understood importance of duty and reliability through the </w:t>
      </w:r>
      <w:r>
        <w:t>Hávamál</w:t>
      </w:r>
      <w:r>
        <w:rPr>
          <w:lang w:val="en-US"/>
        </w:rPr>
        <w:t>.</w:t>
      </w:r>
    </w:p>
    <w:p w14:paraId="10633495" w14:textId="77777777" w:rsidR="009706F6" w:rsidRDefault="00000000">
      <w:pPr>
        <w:pStyle w:val="Body"/>
      </w:pPr>
      <w:r>
        <w:rPr>
          <w:lang w:val="en-US"/>
        </w:rPr>
        <w:tab/>
        <w:t xml:space="preserve">The aspects of self-awareness and self-development were recurrent on the </w:t>
      </w:r>
      <w:r>
        <w:t>Asetro</w:t>
      </w:r>
      <w:r>
        <w:rPr>
          <w:lang w:val="en-US"/>
        </w:rPr>
        <w:t xml:space="preserve"> websites, as discussed in relation to reading and understanding the Eddas, but even more so in relation to reading and understanding </w:t>
      </w:r>
      <w:r>
        <w:t>the Hávamál</w:t>
      </w:r>
      <w:r>
        <w:rPr>
          <w:lang w:val="en-US"/>
        </w:rPr>
        <w:t xml:space="preserve">. </w:t>
      </w:r>
      <w:r>
        <w:rPr>
          <w:rFonts w:eastAsia="Calibri" w:cs="Calibri"/>
          <w:vertAlign w:val="superscript"/>
        </w:rPr>
        <w:footnoteReference w:id="301"/>
      </w:r>
      <w:r>
        <w:rPr>
          <w:lang w:val="en-US"/>
        </w:rPr>
        <w:t xml:space="preserve"> One website described their community’s essence as a constant </w:t>
      </w:r>
      <w:r>
        <w:t xml:space="preserve">knowledge </w:t>
      </w:r>
      <w:r>
        <w:rPr>
          <w:lang w:val="en-US"/>
        </w:rPr>
        <w:t>development in both the inner and outer way of life, leading to a path of self-awareness and self-development:</w:t>
      </w:r>
    </w:p>
    <w:p w14:paraId="48E4F5C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lastRenderedPageBreak/>
        <w:t>The core is in constant motion to create and promote the cultivation of and knowledge of the Nordic powers externally and contribute to each other's knowledge, understanding and insight internally.</w:t>
      </w:r>
      <w:r>
        <w:rPr>
          <w:lang w:val="en-US"/>
        </w:rPr>
        <w:t xml:space="preserve"> </w:t>
      </w:r>
      <w:r>
        <w:rPr>
          <w:vertAlign w:val="superscript"/>
        </w:rPr>
        <w:footnoteReference w:id="302"/>
      </w:r>
    </w:p>
    <w:p w14:paraId="12B65965" w14:textId="77777777" w:rsidR="009706F6" w:rsidRDefault="00000000">
      <w:pPr>
        <w:pStyle w:val="Body"/>
      </w:pPr>
      <w:r>
        <w:rPr>
          <w:lang w:val="en-US"/>
        </w:rPr>
        <w:t>This statement was followed by, although not mentioned as relating to, the</w:t>
      </w:r>
      <w:r>
        <w:t xml:space="preserve"> </w:t>
      </w:r>
      <w:r>
        <w:rPr>
          <w:lang w:val="en-US"/>
        </w:rPr>
        <w:t>s</w:t>
      </w:r>
      <w:r>
        <w:t>tan</w:t>
      </w:r>
      <w:r>
        <w:rPr>
          <w:lang w:val="en-US"/>
        </w:rPr>
        <w:t>z</w:t>
      </w:r>
      <w:r>
        <w:t>as</w:t>
      </w:r>
      <w:r>
        <w:rPr>
          <w:lang w:val="en-US"/>
        </w:rPr>
        <w:t xml:space="preserve"> </w:t>
      </w:r>
      <w:r>
        <w:t>16, 25, 65 and 124 from the Hávamál</w:t>
      </w:r>
      <w:r>
        <w:rPr>
          <w:lang w:val="en-US"/>
        </w:rPr>
        <w:t>.</w:t>
      </w:r>
      <w:r>
        <w:t xml:space="preserve"> </w:t>
      </w:r>
      <w:r>
        <w:rPr>
          <w:rFonts w:eastAsia="Calibri" w:cs="Calibri"/>
          <w:vertAlign w:val="superscript"/>
        </w:rPr>
        <w:footnoteReference w:id="303"/>
      </w:r>
      <w:r>
        <w:rPr>
          <w:lang w:val="en-US"/>
        </w:rPr>
        <w:t xml:space="preserve"> Nevertheless, on researching those stanzas</w:t>
      </w:r>
      <w:r>
        <w:t xml:space="preserve"> </w:t>
      </w:r>
      <w:r>
        <w:rPr>
          <w:rFonts w:eastAsia="Calibri" w:cs="Calibri"/>
          <w:vertAlign w:val="superscript"/>
        </w:rPr>
        <w:footnoteReference w:id="304"/>
      </w:r>
      <w:r>
        <w:rPr>
          <w:lang w:val="en-US"/>
        </w:rPr>
        <w:t>, they specifically referred to human behaviour, which recurrently indicated that Odin’s words, also in those stanzas, offered</w:t>
      </w:r>
      <w:r>
        <w:t xml:space="preserve"> a </w:t>
      </w:r>
      <w:r>
        <w:rPr>
          <w:lang w:val="en-US"/>
        </w:rPr>
        <w:t>w</w:t>
      </w:r>
      <w:r>
        <w:t>ay of life</w:t>
      </w:r>
      <w:r>
        <w:rPr>
          <w:lang w:val="en-US"/>
        </w:rPr>
        <w:t xml:space="preserve"> and a way of behaving</w:t>
      </w:r>
      <w:r>
        <w:t>.</w:t>
      </w:r>
      <w:r>
        <w:rPr>
          <w:lang w:val="en-US"/>
        </w:rPr>
        <w:t xml:space="preserve"> The </w:t>
      </w:r>
      <w:r>
        <w:t>Asetro</w:t>
      </w:r>
      <w:r>
        <w:rPr>
          <w:lang w:val="en-US"/>
        </w:rPr>
        <w:t xml:space="preserve"> websites denoted specific personal traits and characteristics to the words of </w:t>
      </w:r>
      <w:r>
        <w:t>the Hávamál</w:t>
      </w:r>
      <w:r>
        <w:rPr>
          <w:lang w:val="en-US"/>
        </w:rPr>
        <w:t xml:space="preserve">, ascertaining how these should be qualities one ought to have as Asetro, for example: humility, generosity, hospitably, inwardness, a wish to be a better human being, while being independent. </w:t>
      </w:r>
      <w:r>
        <w:rPr>
          <w:rFonts w:eastAsia="Calibri" w:cs="Calibri"/>
          <w:vertAlign w:val="superscript"/>
        </w:rPr>
        <w:footnoteReference w:id="305"/>
      </w:r>
      <w:r>
        <w:rPr>
          <w:lang w:val="en-US"/>
        </w:rPr>
        <w:t xml:space="preserve"> The aspect of independence was discussed by Crossley-Holland, who described how life in ancient Scandinavia might have been challenging and lonely; and therefore, the ability to be self-reliant was essential. </w:t>
      </w:r>
      <w:r>
        <w:rPr>
          <w:rFonts w:eastAsia="Calibri" w:cs="Calibri"/>
          <w:vertAlign w:val="superscript"/>
        </w:rPr>
        <w:footnoteReference w:id="306"/>
      </w:r>
      <w:r>
        <w:rPr>
          <w:lang w:val="en-US"/>
        </w:rPr>
        <w:t xml:space="preserve"> Livtraser described the aspect of self-reliance when asserting that it was acceptable to ask the Gods for help and advice if required; however, to utilise the advice from t</w:t>
      </w:r>
      <w:r>
        <w:t>he Hávamál</w:t>
      </w:r>
      <w:r>
        <w:rPr>
          <w:lang w:val="en-US"/>
        </w:rPr>
        <w:t xml:space="preserve"> to maintain independence and avoid constant requests to the Gods. This was echoed by Harreskoven, describing the </w:t>
      </w:r>
      <w:r>
        <w:t>Hávamál</w:t>
      </w:r>
      <w:r>
        <w:rPr>
          <w:lang w:val="en-US"/>
        </w:rPr>
        <w:t xml:space="preserve"> as an important part of the personal relationship with the Gods. </w:t>
      </w:r>
      <w:r>
        <w:rPr>
          <w:rFonts w:eastAsia="Calibri" w:cs="Calibri"/>
          <w:vertAlign w:val="superscript"/>
        </w:rPr>
        <w:footnoteReference w:id="307"/>
      </w:r>
      <w:r>
        <w:rPr>
          <w:lang w:val="en-US"/>
        </w:rPr>
        <w:t xml:space="preserve"> Independence and freedom in how to interpret </w:t>
      </w:r>
      <w:r>
        <w:t>the Hávamál</w:t>
      </w:r>
      <w:r>
        <w:rPr>
          <w:lang w:val="en-US"/>
        </w:rPr>
        <w:t xml:space="preserve"> was generally expressed, for example, as detailed by Forn Sidr:</w:t>
      </w:r>
    </w:p>
    <w:p w14:paraId="789039B3"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lastRenderedPageBreak/>
        <w:t>Hávamál</w:t>
      </w:r>
      <w:r>
        <w:rPr>
          <w:lang w:val="en-US"/>
        </w:rPr>
        <w:t xml:space="preserve">, which for most Asetro, is a must and a completely natural part of the wisdom and way of life as an Asetro, but in their own interpretation and context. </w:t>
      </w:r>
      <w:r>
        <w:rPr>
          <w:vertAlign w:val="superscript"/>
        </w:rPr>
        <w:footnoteReference w:id="308"/>
      </w:r>
    </w:p>
    <w:p w14:paraId="50028934" w14:textId="77777777" w:rsidR="009706F6" w:rsidRDefault="00000000">
      <w:pPr>
        <w:pStyle w:val="Body"/>
      </w:pPr>
      <w:r>
        <w:rPr>
          <w:lang w:val="en-US"/>
        </w:rPr>
        <w:t xml:space="preserve">The </w:t>
      </w:r>
      <w:r>
        <w:t>Hávamál</w:t>
      </w:r>
      <w:r>
        <w:rPr>
          <w:lang w:val="en-US"/>
        </w:rPr>
        <w:t xml:space="preserve"> was described as advice in contrast to directives </w:t>
      </w:r>
      <w:r>
        <w:rPr>
          <w:rFonts w:eastAsia="Calibri" w:cs="Calibri"/>
          <w:vertAlign w:val="superscript"/>
        </w:rPr>
        <w:footnoteReference w:id="309"/>
      </w:r>
      <w:r>
        <w:rPr>
          <w:lang w:val="en-US"/>
        </w:rPr>
        <w:t xml:space="preserve">, with Forn Sidr further noting that the Gods are not bothered with judging humans, as this is done by our fellow human beings. </w:t>
      </w:r>
      <w:r>
        <w:rPr>
          <w:rFonts w:eastAsia="Calibri" w:cs="Calibri"/>
          <w:vertAlign w:val="superscript"/>
        </w:rPr>
        <w:footnoteReference w:id="310"/>
      </w:r>
      <w:r>
        <w:rPr>
          <w:lang w:val="en-US"/>
        </w:rPr>
        <w:t xml:space="preserve"> Harreskoven described that the </w:t>
      </w:r>
      <w:r>
        <w:t xml:space="preserve">Hávamál </w:t>
      </w:r>
      <w:r>
        <w:rPr>
          <w:lang w:val="en-US"/>
        </w:rPr>
        <w:t xml:space="preserve">advice could purely lead to a better understanding of ourselves and our universe: ‘… </w:t>
      </w:r>
      <w:r>
        <w:t>should lead to recognition of the inherent nature of the world and of man</w:t>
      </w:r>
      <w:r>
        <w:rPr>
          <w:lang w:val="en-US"/>
        </w:rPr>
        <w:t xml:space="preserve"> …’ </w:t>
      </w:r>
      <w:r>
        <w:rPr>
          <w:rFonts w:eastAsia="Calibri" w:cs="Calibri"/>
          <w:vertAlign w:val="superscript"/>
        </w:rPr>
        <w:footnoteReference w:id="311"/>
      </w:r>
      <w:r>
        <w:rPr>
          <w:lang w:val="en-US"/>
        </w:rPr>
        <w:t xml:space="preserve">; which was similarly noted by Livtraser, who detailed how human actions and characteristics are: </w:t>
      </w:r>
      <w:r>
        <w:t>‘</w:t>
      </w:r>
      <w:r>
        <w:rPr>
          <w:lang w:val="en-US"/>
        </w:rPr>
        <w:t xml:space="preserve">… </w:t>
      </w:r>
      <w:r>
        <w:t>part of our culture</w:t>
      </w:r>
      <w:r>
        <w:rPr>
          <w:lang w:val="en-US"/>
        </w:rPr>
        <w:t xml:space="preserve"> …’ </w:t>
      </w:r>
      <w:r>
        <w:rPr>
          <w:rFonts w:eastAsia="Calibri" w:cs="Calibri"/>
          <w:vertAlign w:val="superscript"/>
        </w:rPr>
        <w:footnoteReference w:id="312"/>
      </w:r>
      <w:r>
        <w:rPr>
          <w:lang w:val="en-US"/>
        </w:rPr>
        <w:t>, adding the perception that:</w:t>
      </w:r>
    </w:p>
    <w:p w14:paraId="0C566F6D"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 </w:t>
      </w:r>
      <w:r>
        <w:t>the fate and our destiny are already written. To be more extreme, we are barely beings. We are just a small amount of energy of the complete sum of energy in the universe.</w:t>
      </w:r>
      <w:r>
        <w:rPr>
          <w:lang w:val="en-US"/>
        </w:rPr>
        <w:t xml:space="preserve"> </w:t>
      </w:r>
      <w:r>
        <w:rPr>
          <w:vertAlign w:val="superscript"/>
        </w:rPr>
        <w:footnoteReference w:id="313"/>
      </w:r>
    </w:p>
    <w:p w14:paraId="6AFD72C6" w14:textId="77777777" w:rsidR="009706F6" w:rsidRDefault="00000000">
      <w:pPr>
        <w:pStyle w:val="Body"/>
      </w:pPr>
      <w:r>
        <w:rPr>
          <w:lang w:val="en-US"/>
        </w:rPr>
        <w:t xml:space="preserve">This indicated the recurrent theme of ‘humility’, reinforced by additionally citing their translated version of stanza 56 of </w:t>
      </w:r>
      <w:r>
        <w:t>the Hávamál</w:t>
      </w:r>
      <w:r>
        <w:rPr>
          <w:lang w:val="en-US"/>
        </w:rPr>
        <w:t xml:space="preserve"> </w:t>
      </w:r>
      <w:r>
        <w:rPr>
          <w:rFonts w:eastAsia="Calibri" w:cs="Calibri"/>
          <w:vertAlign w:val="superscript"/>
        </w:rPr>
        <w:footnoteReference w:id="314"/>
      </w:r>
      <w:r>
        <w:rPr>
          <w:lang w:val="en-US"/>
        </w:rPr>
        <w:t>:</w:t>
      </w:r>
    </w:p>
    <w:p w14:paraId="18290F6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It is best for man to be middle-wise,</w:t>
      </w:r>
    </w:p>
    <w:p w14:paraId="7A4033BC"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Not over cunning and clever:</w:t>
      </w:r>
    </w:p>
    <w:p w14:paraId="0C0DAD4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No man is able to know his future,</w:t>
      </w:r>
    </w:p>
    <w:p w14:paraId="03BD71E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So let him sleep in peace.</w:t>
      </w:r>
    </w:p>
    <w:p w14:paraId="15C7A77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Hávamál</w:t>
      </w:r>
      <w:r>
        <w:rPr>
          <w:lang w:val="en-US"/>
        </w:rPr>
        <w:t xml:space="preserve"> </w:t>
      </w:r>
      <w:r>
        <w:rPr>
          <w:vertAlign w:val="superscript"/>
        </w:rPr>
        <w:footnoteReference w:id="315"/>
      </w:r>
    </w:p>
    <w:p w14:paraId="276FBC46" w14:textId="77777777" w:rsidR="009706F6" w:rsidRDefault="00000000">
      <w:pPr>
        <w:pStyle w:val="Body"/>
      </w:pPr>
      <w:r>
        <w:rPr>
          <w:lang w:val="en-US"/>
        </w:rPr>
        <w:tab/>
        <w:t xml:space="preserve">It has been discussed how </w:t>
      </w:r>
      <w:r>
        <w:t>Hávamál</w:t>
      </w:r>
      <w:r>
        <w:rPr>
          <w:lang w:val="en-US"/>
        </w:rPr>
        <w:t xml:space="preserve"> quotes on the Asetro websites indicated the significance of respectable behaviour, </w:t>
      </w:r>
      <w:r>
        <w:t>humility</w:t>
      </w:r>
      <w:r>
        <w:rPr>
          <w:lang w:val="en-US"/>
        </w:rPr>
        <w:t xml:space="preserve"> and the desire for gaining wisdom, with an expressed individuality and freedom in the interpretation. Faulkes described how the use of ‘prose word-order’ </w:t>
      </w:r>
      <w:r>
        <w:rPr>
          <w:rFonts w:eastAsia="Calibri" w:cs="Calibri"/>
          <w:vertAlign w:val="superscript"/>
        </w:rPr>
        <w:footnoteReference w:id="316"/>
      </w:r>
      <w:r>
        <w:rPr>
          <w:lang w:val="en-US"/>
        </w:rPr>
        <w:t xml:space="preserve">, where words are re-arranged and contrasted to create opposite meanings </w:t>
      </w:r>
      <w:r>
        <w:rPr>
          <w:rFonts w:eastAsia="Calibri" w:cs="Calibri"/>
          <w:vertAlign w:val="superscript"/>
        </w:rPr>
        <w:footnoteReference w:id="317"/>
      </w:r>
      <w:r>
        <w:rPr>
          <w:lang w:val="en-US"/>
        </w:rPr>
        <w:t xml:space="preserve"> or </w:t>
      </w:r>
      <w:r>
        <w:rPr>
          <w:lang w:val="en-US"/>
        </w:rPr>
        <w:lastRenderedPageBreak/>
        <w:t xml:space="preserve">two meanings at once </w:t>
      </w:r>
      <w:r>
        <w:rPr>
          <w:rFonts w:eastAsia="Calibri" w:cs="Calibri"/>
          <w:vertAlign w:val="superscript"/>
        </w:rPr>
        <w:footnoteReference w:id="318"/>
      </w:r>
      <w:r>
        <w:rPr>
          <w:lang w:val="en-US"/>
        </w:rPr>
        <w:t xml:space="preserve">, must have made the interpretation of Old Norse poetry difficult. </w:t>
      </w:r>
      <w:r>
        <w:rPr>
          <w:rFonts w:eastAsia="Calibri" w:cs="Calibri"/>
          <w:vertAlign w:val="superscript"/>
        </w:rPr>
        <w:footnoteReference w:id="319"/>
      </w:r>
      <w:r>
        <w:rPr>
          <w:lang w:val="en-US"/>
        </w:rPr>
        <w:t xml:space="preserve"> However, this intricate poetical narration may also offer the freedom of interpretation, which was highlighted by the </w:t>
      </w:r>
      <w:r>
        <w:t>Asetro</w:t>
      </w:r>
      <w:r>
        <w:rPr>
          <w:lang w:val="en-US"/>
        </w:rPr>
        <w:t xml:space="preserve">. </w:t>
      </w:r>
      <w:r>
        <w:rPr>
          <w:rFonts w:eastAsia="Calibri" w:cs="Calibri"/>
          <w:vertAlign w:val="superscript"/>
        </w:rPr>
        <w:footnoteReference w:id="320"/>
      </w:r>
      <w:r>
        <w:rPr>
          <w:lang w:val="en-US"/>
        </w:rPr>
        <w:t xml:space="preserve"> Notwithstanding that the narratives were intricate, the Old Norse narratives as poetry were also: ‘ … able to encode and convey complex, dynamic emotional inferiorities …’ as discussed by Evans. </w:t>
      </w:r>
      <w:r>
        <w:rPr>
          <w:rFonts w:eastAsia="Calibri" w:cs="Calibri"/>
          <w:vertAlign w:val="superscript"/>
        </w:rPr>
        <w:footnoteReference w:id="321"/>
      </w:r>
      <w:r>
        <w:rPr>
          <w:lang w:val="en-US"/>
        </w:rPr>
        <w:t xml:space="preserve"> Nordvig complemented this in his recently published book, where he presented Old Norse narratives in a way that: ‘… does not server the bond between the literary figure and its literary environment …’; but instead offered a deeper insight into the variety of ways in which the Old Norse narratives may be interpreted. </w:t>
      </w:r>
      <w:r>
        <w:rPr>
          <w:rFonts w:eastAsia="Calibri" w:cs="Calibri"/>
          <w:vertAlign w:val="superscript"/>
        </w:rPr>
        <w:footnoteReference w:id="322"/>
      </w:r>
      <w:r>
        <w:rPr>
          <w:lang w:val="en-US"/>
        </w:rPr>
        <w:t xml:space="preserve"> This implied that not only broad wisdom, but also an array of sentiments, can be brought to mind and explored through the freedom of interpretation of the Old Norse narratives. </w:t>
      </w:r>
      <w:r>
        <w:rPr>
          <w:rFonts w:eastAsia="Calibri" w:cs="Calibri"/>
          <w:vertAlign w:val="superscript"/>
        </w:rPr>
        <w:footnoteReference w:id="323"/>
      </w:r>
    </w:p>
    <w:p w14:paraId="04968693" w14:textId="77777777" w:rsidR="009706F6" w:rsidRDefault="00000000">
      <w:pPr>
        <w:pStyle w:val="Body"/>
      </w:pPr>
      <w:r>
        <w:rPr>
          <w:lang w:val="en-US"/>
        </w:rPr>
        <w:tab/>
        <w:t>As already established,</w:t>
      </w:r>
      <w:r>
        <w:t xml:space="preserve"> Asetro</w:t>
      </w:r>
      <w:r>
        <w:rPr>
          <w:lang w:val="en-US"/>
        </w:rPr>
        <w:t xml:space="preserve"> had a prevalent </w:t>
      </w:r>
      <w:r>
        <w:t xml:space="preserve">emotional connection with </w:t>
      </w:r>
      <w:r>
        <w:rPr>
          <w:lang w:val="en-US"/>
        </w:rPr>
        <w:t>both</w:t>
      </w:r>
      <w:r>
        <w:t xml:space="preserve"> the </w:t>
      </w:r>
      <w:r>
        <w:rPr>
          <w:lang w:val="en-US"/>
        </w:rPr>
        <w:t xml:space="preserve">Edda </w:t>
      </w:r>
      <w:r>
        <w:t xml:space="preserve">narratives </w:t>
      </w:r>
      <w:r>
        <w:rPr>
          <w:lang w:val="en-US"/>
        </w:rPr>
        <w:t>and</w:t>
      </w:r>
      <w:r>
        <w:t xml:space="preserve"> the </w:t>
      </w:r>
      <w:r>
        <w:rPr>
          <w:lang w:val="en-US"/>
        </w:rPr>
        <w:t xml:space="preserve">Old Norse </w:t>
      </w:r>
      <w:r>
        <w:t>Gods</w:t>
      </w:r>
      <w:r>
        <w:rPr>
          <w:lang w:val="en-US"/>
        </w:rPr>
        <w:t xml:space="preserve">. This was further ascertained through the </w:t>
      </w:r>
      <w:r>
        <w:t>Asetro</w:t>
      </w:r>
      <w:r>
        <w:rPr>
          <w:lang w:val="en-US"/>
        </w:rPr>
        <w:t xml:space="preserve">’s extensive use and interpretation of the </w:t>
      </w:r>
      <w:r>
        <w:t>Hávamál</w:t>
      </w:r>
      <w:r>
        <w:rPr>
          <w:lang w:val="en-US"/>
        </w:rPr>
        <w:t>, which was described as valuable advice</w:t>
      </w:r>
      <w:r>
        <w:t>. Odin’s advice in the Hávamál</w:t>
      </w:r>
      <w:r>
        <w:rPr>
          <w:lang w:val="en-US"/>
        </w:rPr>
        <w:t xml:space="preserve"> was knowledge gained by himself through sacrifice </w:t>
      </w:r>
      <w:r>
        <w:rPr>
          <w:rFonts w:eastAsia="Calibri" w:cs="Calibri"/>
          <w:vertAlign w:val="superscript"/>
        </w:rPr>
        <w:footnoteReference w:id="324"/>
      </w:r>
      <w:r>
        <w:rPr>
          <w:lang w:val="en-US"/>
        </w:rPr>
        <w:t xml:space="preserve">, with the stanzas 138-141 of the </w:t>
      </w:r>
      <w:r>
        <w:t>Hávamál</w:t>
      </w:r>
      <w:r>
        <w:rPr>
          <w:lang w:val="en-US"/>
        </w:rPr>
        <w:t xml:space="preserve"> detailing this mysterious sacrifice of self to self. </w:t>
      </w:r>
      <w:r>
        <w:rPr>
          <w:rFonts w:eastAsia="Calibri" w:cs="Calibri"/>
          <w:vertAlign w:val="superscript"/>
        </w:rPr>
        <w:footnoteReference w:id="325"/>
      </w:r>
      <w:r>
        <w:rPr>
          <w:lang w:val="en-US"/>
        </w:rPr>
        <w:t xml:space="preserve"> Nordvig referred to this as: ‘The </w:t>
      </w:r>
      <w:r>
        <w:rPr>
          <w:i/>
          <w:iCs/>
        </w:rPr>
        <w:t>Blót</w:t>
      </w:r>
      <w:r>
        <w:rPr>
          <w:lang w:val="en-US"/>
        </w:rPr>
        <w:t xml:space="preserve">, the word for heathen rituals, is described in stanzas 144 to 145 of </w:t>
      </w:r>
      <w:r>
        <w:rPr>
          <w:i/>
          <w:iCs/>
        </w:rPr>
        <w:t>Hávamál</w:t>
      </w:r>
      <w:r>
        <w:rPr>
          <w:lang w:val="en-US"/>
        </w:rPr>
        <w:t xml:space="preserve">’. </w:t>
      </w:r>
      <w:r>
        <w:rPr>
          <w:rFonts w:eastAsia="Calibri" w:cs="Calibri"/>
          <w:vertAlign w:val="superscript"/>
        </w:rPr>
        <w:footnoteReference w:id="326"/>
      </w:r>
      <w:r>
        <w:rPr>
          <w:lang w:val="en-US"/>
        </w:rPr>
        <w:t xml:space="preserve"> Prior to discussing these particular stanzas of the </w:t>
      </w:r>
      <w:r>
        <w:t>Hávamál</w:t>
      </w:r>
      <w:r>
        <w:rPr>
          <w:lang w:val="en-US"/>
        </w:rPr>
        <w:t xml:space="preserve"> and their relationship with the </w:t>
      </w:r>
      <w:r>
        <w:t>Asetro</w:t>
      </w:r>
      <w:r>
        <w:rPr>
          <w:lang w:val="en-US"/>
        </w:rPr>
        <w:t>, the importance of sacrifice, rituals, and Bl</w:t>
      </w:r>
      <w:r>
        <w:t>ó</w:t>
      </w:r>
      <w:r>
        <w:rPr>
          <w:lang w:val="en-US"/>
        </w:rPr>
        <w:t xml:space="preserve">ts in the </w:t>
      </w:r>
      <w:r>
        <w:t>Asetro</w:t>
      </w:r>
      <w:r>
        <w:rPr>
          <w:lang w:val="en-US"/>
        </w:rPr>
        <w:t xml:space="preserve"> should be discussed.</w:t>
      </w:r>
    </w:p>
    <w:p w14:paraId="1DB57146" w14:textId="77777777" w:rsidR="009706F6" w:rsidRDefault="00000000">
      <w:pPr>
        <w:pStyle w:val="Body"/>
      </w:pPr>
      <w:r>
        <w:rPr>
          <w:rFonts w:ascii="Arial Unicode MS" w:hAnsi="Arial Unicode MS"/>
        </w:rPr>
        <w:br w:type="page"/>
      </w:r>
    </w:p>
    <w:p w14:paraId="54C742ED" w14:textId="77777777" w:rsidR="009706F6" w:rsidRDefault="00000000">
      <w:pPr>
        <w:pStyle w:val="Heading3"/>
      </w:pPr>
      <w:bookmarkStart w:id="18" w:name="_Toc17"/>
      <w:r>
        <w:rPr>
          <w:rFonts w:eastAsia="Arial Unicode MS" w:cs="Arial Unicode MS"/>
        </w:rPr>
        <w:lastRenderedPageBreak/>
        <w:t>2  Rituals, Blót and Sacrifice</w:t>
      </w:r>
      <w:bookmarkEnd w:id="18"/>
    </w:p>
    <w:p w14:paraId="7B5F5649" w14:textId="77777777" w:rsidR="009706F6" w:rsidRDefault="00000000">
      <w:pPr>
        <w:pStyle w:val="Body"/>
      </w:pPr>
      <w:r>
        <w:rPr>
          <w:lang w:val="en-US"/>
        </w:rPr>
        <w:t>A ‘sacrifice’ and a ‘Bl</w:t>
      </w:r>
      <w:r>
        <w:t>ó</w:t>
      </w:r>
      <w:r>
        <w:rPr>
          <w:lang w:val="en-US"/>
        </w:rPr>
        <w:t xml:space="preserve">t’ in the context of this study were rituals: services to God/services for the divine, frequently created by the </w:t>
      </w:r>
      <w:r>
        <w:t>Asetro</w:t>
      </w:r>
      <w:r>
        <w:rPr>
          <w:lang w:val="en-US"/>
        </w:rPr>
        <w:t xml:space="preserve">. </w:t>
      </w:r>
      <w:r>
        <w:rPr>
          <w:rFonts w:eastAsia="Calibri" w:cs="Calibri"/>
          <w:vertAlign w:val="superscript"/>
        </w:rPr>
        <w:footnoteReference w:id="327"/>
      </w:r>
    </w:p>
    <w:p w14:paraId="137E26B5" w14:textId="77777777" w:rsidR="009706F6" w:rsidRDefault="00000000">
      <w:pPr>
        <w:pStyle w:val="Body"/>
      </w:pPr>
      <w:r>
        <w:rPr>
          <w:lang w:val="en-US"/>
        </w:rPr>
        <w:tab/>
        <w:t>As discovered in the quantitative word frequency analysis, the words ‘Bl</w:t>
      </w:r>
      <w:r>
        <w:t>ó</w:t>
      </w:r>
      <w:r>
        <w:rPr>
          <w:lang w:val="en-US"/>
        </w:rPr>
        <w:t xml:space="preserve">t’/'Blot’ and ‘Ritual’ were the two most frequent words on all nine websites, clearly indicating a terminology significance </w:t>
      </w:r>
      <w:r>
        <w:rPr>
          <w:rFonts w:eastAsia="Calibri" w:cs="Calibri"/>
          <w:vertAlign w:val="superscript"/>
        </w:rPr>
        <w:footnoteReference w:id="328"/>
      </w:r>
      <w:r>
        <w:rPr>
          <w:lang w:val="en-US"/>
        </w:rPr>
        <w:t xml:space="preserve">; and further, a significance directly attributed to Asetro, as these words were not frequent on the reference websites. </w:t>
      </w:r>
      <w:r>
        <w:rPr>
          <w:rFonts w:eastAsia="Calibri" w:cs="Calibri"/>
          <w:vertAlign w:val="superscript"/>
        </w:rPr>
        <w:footnoteReference w:id="329"/>
      </w:r>
      <w:r>
        <w:rPr>
          <w:lang w:val="en-US"/>
        </w:rPr>
        <w:t xml:space="preserve"> The qualitative analysis further found that the Danish words for </w:t>
      </w:r>
      <w:r>
        <w:t>‘Collective/Community’</w:t>
      </w:r>
      <w:r>
        <w:rPr>
          <w:lang w:val="en-US"/>
        </w:rPr>
        <w:t xml:space="preserve">, ‘Honour’ and ‘Sacrifice’ were related to aspects of </w:t>
      </w:r>
      <w:r>
        <w:t>Asetro</w:t>
      </w:r>
      <w:r>
        <w:rPr>
          <w:lang w:val="en-US"/>
        </w:rPr>
        <w:t xml:space="preserve"> rituals and therefore included in the following discussion.</w:t>
      </w:r>
    </w:p>
    <w:p w14:paraId="699FAEB7" w14:textId="77777777" w:rsidR="009706F6" w:rsidRDefault="00000000">
      <w:pPr>
        <w:pStyle w:val="Body"/>
      </w:pPr>
      <w:r>
        <w:rPr>
          <w:lang w:val="en-US"/>
        </w:rPr>
        <w:tab/>
        <w:t xml:space="preserve">The </w:t>
      </w:r>
      <w:r>
        <w:t>Asetro</w:t>
      </w:r>
      <w:r>
        <w:rPr>
          <w:lang w:val="en-US"/>
        </w:rPr>
        <w:t xml:space="preserve"> websites described various forms of Bl</w:t>
      </w:r>
      <w:r>
        <w:t>ót</w:t>
      </w:r>
      <w:r>
        <w:rPr>
          <w:lang w:val="en-US"/>
        </w:rPr>
        <w:t xml:space="preserve">s relating to seasons: Spring, sowing, Summer, harvest, Autumn, </w:t>
      </w:r>
      <w:r>
        <w:t>‘Alfeblot’ (Halloween)</w:t>
      </w:r>
      <w:r>
        <w:rPr>
          <w:lang w:val="en-US"/>
        </w:rPr>
        <w:t>,</w:t>
      </w:r>
      <w:r>
        <w:t xml:space="preserve"> </w:t>
      </w:r>
      <w:r>
        <w:rPr>
          <w:lang w:val="en-US"/>
        </w:rPr>
        <w:t xml:space="preserve">Winter and Christmas </w:t>
      </w:r>
      <w:r>
        <w:rPr>
          <w:rFonts w:eastAsia="Calibri" w:cs="Calibri"/>
          <w:vertAlign w:val="superscript"/>
        </w:rPr>
        <w:footnoteReference w:id="330"/>
      </w:r>
      <w:r>
        <w:rPr>
          <w:lang w:val="en-US"/>
        </w:rPr>
        <w:t xml:space="preserve">; and relating to life events: </w:t>
      </w:r>
      <w:r>
        <w:t>knee-setting (new born)</w:t>
      </w:r>
      <w:r>
        <w:rPr>
          <w:lang w:val="en-US"/>
        </w:rPr>
        <w:t xml:space="preserve"> (‘</w:t>
      </w:r>
      <w:r>
        <w:t>knæsætning</w:t>
      </w:r>
      <w:r>
        <w:rPr>
          <w:lang w:val="en-US"/>
        </w:rPr>
        <w:t>’),</w:t>
      </w:r>
      <w:r>
        <w:t xml:space="preserve"> youth ritual</w:t>
      </w:r>
      <w:r>
        <w:rPr>
          <w:lang w:val="en-US"/>
        </w:rPr>
        <w:t xml:space="preserve"> (‘</w:t>
      </w:r>
      <w:r>
        <w:t>ynglingeritual</w:t>
      </w:r>
      <w:r>
        <w:rPr>
          <w:lang w:val="en-US"/>
        </w:rPr>
        <w:t xml:space="preserve">’), </w:t>
      </w:r>
      <w:r>
        <w:t>hand-binding</w:t>
      </w:r>
      <w:r>
        <w:rPr>
          <w:lang w:val="en-US"/>
        </w:rPr>
        <w:t xml:space="preserve"> </w:t>
      </w:r>
      <w:r>
        <w:rPr>
          <w:lang w:val="en-US"/>
        </w:rPr>
        <w:lastRenderedPageBreak/>
        <w:t>(marriage) (‘</w:t>
      </w:r>
      <w:r>
        <w:t>håndfæ</w:t>
      </w:r>
      <w:r>
        <w:rPr>
          <w:lang w:val="en-US"/>
        </w:rPr>
        <w:t>s</w:t>
      </w:r>
      <w:r>
        <w:t>tning</w:t>
      </w:r>
      <w:r>
        <w:rPr>
          <w:lang w:val="en-US"/>
        </w:rPr>
        <w:t xml:space="preserve">’), </w:t>
      </w:r>
      <w:r>
        <w:t>burial (‘gravfærd’)</w:t>
      </w:r>
      <w:r>
        <w:rPr>
          <w:lang w:val="en-US"/>
        </w:rPr>
        <w:t xml:space="preserve"> </w:t>
      </w:r>
      <w:r>
        <w:rPr>
          <w:rFonts w:eastAsia="Calibri" w:cs="Calibri"/>
          <w:vertAlign w:val="superscript"/>
        </w:rPr>
        <w:footnoteReference w:id="331"/>
      </w:r>
      <w:r>
        <w:rPr>
          <w:lang w:val="en-US"/>
        </w:rPr>
        <w:t xml:space="preserve"> and divorce </w:t>
      </w:r>
      <w:r>
        <w:rPr>
          <w:rFonts w:eastAsia="Calibri" w:cs="Calibri"/>
          <w:vertAlign w:val="superscript"/>
        </w:rPr>
        <w:footnoteReference w:id="332"/>
      </w:r>
      <w:r>
        <w:rPr>
          <w:lang w:val="en-US"/>
        </w:rPr>
        <w:t xml:space="preserve">. Similar forms of </w:t>
      </w:r>
      <w:r>
        <w:t>Blót</w:t>
      </w:r>
      <w:r>
        <w:rPr>
          <w:lang w:val="en-US"/>
        </w:rPr>
        <w:t xml:space="preserve"> were detailed in Nordvig’s book under the titles: ‘Sacred Rituals’ </w:t>
      </w:r>
      <w:r>
        <w:rPr>
          <w:rFonts w:eastAsia="Calibri" w:cs="Calibri"/>
          <w:vertAlign w:val="superscript"/>
        </w:rPr>
        <w:footnoteReference w:id="333"/>
      </w:r>
      <w:r>
        <w:rPr>
          <w:lang w:val="en-US"/>
        </w:rPr>
        <w:t xml:space="preserve">, and ‘Life Rituals’. </w:t>
      </w:r>
      <w:r>
        <w:rPr>
          <w:rFonts w:eastAsia="Calibri" w:cs="Calibri"/>
          <w:vertAlign w:val="superscript"/>
        </w:rPr>
        <w:footnoteReference w:id="334"/>
      </w:r>
      <w:r>
        <w:rPr>
          <w:lang w:val="en-US"/>
        </w:rPr>
        <w:t xml:space="preserve"> The Asetro websites further described that the sacrificial action could be made through fire, earth and/or water. </w:t>
      </w:r>
      <w:r>
        <w:rPr>
          <w:rFonts w:eastAsia="Calibri" w:cs="Calibri"/>
          <w:vertAlign w:val="superscript"/>
        </w:rPr>
        <w:footnoteReference w:id="335"/>
      </w:r>
      <w:r>
        <w:rPr>
          <w:lang w:val="en-US"/>
        </w:rPr>
        <w:t xml:space="preserve"> This broad variation of </w:t>
      </w:r>
      <w:r>
        <w:t>Blót</w:t>
      </w:r>
      <w:r>
        <w:rPr>
          <w:lang w:val="en-US"/>
        </w:rPr>
        <w:t xml:space="preserve">s was also illustrated by DuBois, who further linked the aspect of ‘ritual’ to the Old Norse narratives. </w:t>
      </w:r>
      <w:r>
        <w:rPr>
          <w:rFonts w:eastAsia="Calibri" w:cs="Calibri"/>
          <w:vertAlign w:val="superscript"/>
        </w:rPr>
        <w:footnoteReference w:id="336"/>
      </w:r>
      <w:r>
        <w:rPr>
          <w:lang w:val="en-US"/>
        </w:rPr>
        <w:t xml:space="preserve"> Importantly, as Forn Sidr emphasised, to be able to host and perform a </w:t>
      </w:r>
      <w:r>
        <w:t>Blót</w:t>
      </w:r>
      <w:r>
        <w:rPr>
          <w:lang w:val="en-US"/>
        </w:rPr>
        <w:t xml:space="preserve">, one must have an in-depth knowledge of the Old Norse narratives. </w:t>
      </w:r>
      <w:r>
        <w:rPr>
          <w:rFonts w:eastAsia="Calibri" w:cs="Calibri"/>
          <w:vertAlign w:val="superscript"/>
        </w:rPr>
        <w:footnoteReference w:id="337"/>
      </w:r>
      <w:r>
        <w:rPr>
          <w:lang w:val="en-US"/>
        </w:rPr>
        <w:t xml:space="preserve"> Asetro furthermore detailed that </w:t>
      </w:r>
      <w:r>
        <w:t xml:space="preserve">the Blót </w:t>
      </w:r>
      <w:r>
        <w:rPr>
          <w:lang w:val="en-US"/>
        </w:rPr>
        <w:t>could occur in a group setting (</w:t>
      </w:r>
      <w:r>
        <w:t>‘fælles’</w:t>
      </w:r>
      <w:r>
        <w:rPr>
          <w:lang w:val="en-US"/>
        </w:rPr>
        <w:t xml:space="preserve">), or alone as a personal sacrifice; although there </w:t>
      </w:r>
      <w:r>
        <w:t>was</w:t>
      </w:r>
      <w:r>
        <w:rPr>
          <w:lang w:val="en-US"/>
        </w:rPr>
        <w:t xml:space="preserve"> a noticeable preference and enjoyment of being together in </w:t>
      </w:r>
      <w:r>
        <w:rPr>
          <w:lang w:val="en-US"/>
        </w:rPr>
        <w:lastRenderedPageBreak/>
        <w:t xml:space="preserve">a group </w:t>
      </w:r>
      <w:r>
        <w:rPr>
          <w:rFonts w:eastAsia="Calibri" w:cs="Calibri"/>
          <w:vertAlign w:val="superscript"/>
        </w:rPr>
        <w:footnoteReference w:id="338"/>
      </w:r>
      <w:r>
        <w:rPr>
          <w:lang w:val="en-US"/>
        </w:rPr>
        <w:t xml:space="preserve">; detailed by Nordvig as community gatherings. </w:t>
      </w:r>
      <w:r>
        <w:rPr>
          <w:rFonts w:eastAsia="Calibri" w:cs="Calibri"/>
          <w:vertAlign w:val="superscript"/>
        </w:rPr>
        <w:footnoteReference w:id="339"/>
      </w:r>
      <w:r>
        <w:rPr>
          <w:lang w:val="en-US"/>
        </w:rPr>
        <w:t xml:space="preserve"> There was also a noticeable preference for being outside, with a significant importance of nature </w:t>
      </w:r>
      <w:r>
        <w:rPr>
          <w:rFonts w:eastAsia="Calibri" w:cs="Calibri"/>
          <w:vertAlign w:val="superscript"/>
        </w:rPr>
        <w:footnoteReference w:id="340"/>
      </w:r>
      <w:r>
        <w:rPr>
          <w:lang w:val="en-US"/>
        </w:rPr>
        <w:t xml:space="preserve">; which will be </w:t>
      </w:r>
      <w:r>
        <w:t>analysed</w:t>
      </w:r>
      <w:r>
        <w:rPr>
          <w:lang w:val="en-US"/>
        </w:rPr>
        <w:t xml:space="preserve"> later in the discussion.</w:t>
      </w:r>
    </w:p>
    <w:p w14:paraId="2DFE8ED4" w14:textId="77777777" w:rsidR="009706F6" w:rsidRDefault="00000000">
      <w:pPr>
        <w:pStyle w:val="Body"/>
      </w:pPr>
      <w:r>
        <w:rPr>
          <w:lang w:val="en-US"/>
        </w:rPr>
        <w:t>This study chose not to further examine the actual ceremonial process of the Bl</w:t>
      </w:r>
      <w:r>
        <w:t>ó</w:t>
      </w:r>
      <w:r>
        <w:rPr>
          <w:lang w:val="en-US"/>
        </w:rPr>
        <w:t xml:space="preserve">ts, as participation in a </w:t>
      </w:r>
      <w:r>
        <w:t>Blót</w:t>
      </w:r>
      <w:r>
        <w:rPr>
          <w:lang w:val="en-US"/>
        </w:rPr>
        <w:t xml:space="preserve"> was impossible due to severe illness; therefore, the </w:t>
      </w:r>
      <w:r>
        <w:t>Blót</w:t>
      </w:r>
      <w:r>
        <w:rPr>
          <w:lang w:val="en-US"/>
        </w:rPr>
        <w:t xml:space="preserve"> ceremonies will not be further discussed. By contrast, this study analysed, and will in the following discuss, the sentiments of the Bl</w:t>
      </w:r>
      <w:r>
        <w:t>ó</w:t>
      </w:r>
      <w:r>
        <w:rPr>
          <w:lang w:val="en-US"/>
        </w:rPr>
        <w:t>ts.</w:t>
      </w:r>
    </w:p>
    <w:p w14:paraId="19BA2785" w14:textId="77777777" w:rsidR="009706F6" w:rsidRDefault="00000000">
      <w:pPr>
        <w:pStyle w:val="Body"/>
      </w:pPr>
      <w:r>
        <w:rPr>
          <w:lang w:val="en-US"/>
        </w:rPr>
        <w:tab/>
        <w:t>The most significant sentiment of the Bl</w:t>
      </w:r>
      <w:r>
        <w:t>ó</w:t>
      </w:r>
      <w:r>
        <w:rPr>
          <w:lang w:val="en-US"/>
        </w:rPr>
        <w:t xml:space="preserve">t was found to be the calling upon Gods </w:t>
      </w:r>
      <w:r>
        <w:rPr>
          <w:rFonts w:eastAsia="Calibri" w:cs="Calibri"/>
          <w:vertAlign w:val="superscript"/>
        </w:rPr>
        <w:footnoteReference w:id="341"/>
      </w:r>
      <w:r>
        <w:rPr>
          <w:lang w:val="en-US"/>
        </w:rPr>
        <w:t>, to achieve a connection to, and communication with, the Old Norse Gods:</w:t>
      </w:r>
    </w:p>
    <w:p w14:paraId="158ADE41"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 is a ritual where the Gods and the other powers are invoked and celebrated. </w:t>
      </w:r>
      <w:r>
        <w:rPr>
          <w:vertAlign w:val="superscript"/>
        </w:rPr>
        <w:footnoteReference w:id="342"/>
      </w:r>
      <w:r>
        <w:rPr>
          <w:lang w:val="en-US"/>
        </w:rPr>
        <w:t xml:space="preserve"> […] After invoking I communicate </w:t>
      </w:r>
      <w:r>
        <w:t xml:space="preserve">alternately </w:t>
      </w:r>
      <w:r>
        <w:rPr>
          <w:lang w:val="en-US"/>
        </w:rPr>
        <w:t xml:space="preserve">with each of the Gods. </w:t>
      </w:r>
      <w:r>
        <w:rPr>
          <w:vertAlign w:val="superscript"/>
        </w:rPr>
        <w:footnoteReference w:id="343"/>
      </w:r>
    </w:p>
    <w:p w14:paraId="0B7D1B4A" w14:textId="77777777" w:rsidR="009706F6" w:rsidRDefault="00000000">
      <w:pPr>
        <w:pStyle w:val="Body"/>
      </w:pPr>
      <w:r>
        <w:rPr>
          <w:lang w:val="en-US"/>
        </w:rPr>
        <w:t xml:space="preserve">This sentiment was described by Nordvig, as he detailed how to call upon the Gods, </w:t>
      </w:r>
      <w:r>
        <w:t>vocalising</w:t>
      </w:r>
      <w:r>
        <w:rPr>
          <w:lang w:val="en-US"/>
        </w:rPr>
        <w:t xml:space="preserve"> words from the Old Norse narratives. </w:t>
      </w:r>
      <w:r>
        <w:rPr>
          <w:rFonts w:eastAsia="Calibri" w:cs="Calibri"/>
          <w:vertAlign w:val="superscript"/>
        </w:rPr>
        <w:footnoteReference w:id="344"/>
      </w:r>
      <w:r>
        <w:rPr>
          <w:lang w:val="en-US"/>
        </w:rPr>
        <w:t xml:space="preserve"> The Bl</w:t>
      </w:r>
      <w:r>
        <w:t>ó</w:t>
      </w:r>
      <w:r>
        <w:rPr>
          <w:lang w:val="en-US"/>
        </w:rPr>
        <w:t xml:space="preserve">ts were expressed to be created through a deeply </w:t>
      </w:r>
      <w:r>
        <w:rPr>
          <w:lang w:val="en-US"/>
        </w:rPr>
        <w:lastRenderedPageBreak/>
        <w:t xml:space="preserve">felt desire, or inner-sensed requirement, to perform a ceremonial sacrifice </w:t>
      </w:r>
      <w:r>
        <w:rPr>
          <w:rFonts w:eastAsia="Calibri" w:cs="Calibri"/>
          <w:vertAlign w:val="superscript"/>
        </w:rPr>
        <w:footnoteReference w:id="345"/>
      </w:r>
      <w:r>
        <w:rPr>
          <w:lang w:val="en-US"/>
        </w:rPr>
        <w:t xml:space="preserve">, or through a wish to gain spiritual insight </w:t>
      </w:r>
      <w:r>
        <w:rPr>
          <w:rFonts w:eastAsia="Calibri" w:cs="Calibri"/>
          <w:vertAlign w:val="superscript"/>
        </w:rPr>
        <w:footnoteReference w:id="346"/>
      </w:r>
      <w:r>
        <w:rPr>
          <w:lang w:val="en-US"/>
        </w:rPr>
        <w:t xml:space="preserve">. </w:t>
      </w:r>
      <w:r>
        <w:t xml:space="preserve">The calling upon the </w:t>
      </w:r>
      <w:r>
        <w:rPr>
          <w:lang w:val="en-US"/>
        </w:rPr>
        <w:t xml:space="preserve">Old Norse </w:t>
      </w:r>
      <w:r>
        <w:t xml:space="preserve">Gods </w:t>
      </w:r>
      <w:r>
        <w:rPr>
          <w:lang w:val="en-US"/>
        </w:rPr>
        <w:t>was</w:t>
      </w:r>
      <w:r>
        <w:t xml:space="preserve"> both: to communicate </w:t>
      </w:r>
      <w:r>
        <w:rPr>
          <w:lang w:val="en-US"/>
        </w:rPr>
        <w:t xml:space="preserve">with, </w:t>
      </w:r>
      <w:r>
        <w:t>and possibly request assistance</w:t>
      </w:r>
      <w:r>
        <w:rPr>
          <w:lang w:val="en-US"/>
        </w:rPr>
        <w:t xml:space="preserve"> from, the Gods;</w:t>
      </w:r>
      <w:r>
        <w:t xml:space="preserve"> </w:t>
      </w:r>
      <w:r>
        <w:rPr>
          <w:lang w:val="en-US"/>
        </w:rPr>
        <w:t>and:</w:t>
      </w:r>
      <w:r>
        <w:t xml:space="preserve"> to honour the Gods</w:t>
      </w:r>
      <w:r>
        <w:rPr>
          <w:lang w:val="en-US"/>
        </w:rPr>
        <w:t>.</w:t>
      </w:r>
      <w:r>
        <w:t xml:space="preserve"> </w:t>
      </w:r>
      <w:r>
        <w:rPr>
          <w:rFonts w:eastAsia="Calibri" w:cs="Calibri"/>
          <w:vertAlign w:val="superscript"/>
        </w:rPr>
        <w:footnoteReference w:id="347"/>
      </w:r>
      <w:r>
        <w:rPr>
          <w:lang w:val="en-US"/>
        </w:rPr>
        <w:t xml:space="preserve"> This approach was described by DuBois in his definition of a ritual, detailing how the ritual offered the framework for the connection with the Gods, or the divine beings, either as an ongoing conversation or as a request for</w:t>
      </w:r>
      <w:r>
        <w:t xml:space="preserve"> immediate</w:t>
      </w:r>
      <w:r>
        <w:rPr>
          <w:lang w:val="en-US"/>
        </w:rPr>
        <w:t xml:space="preserve"> influence. </w:t>
      </w:r>
      <w:r>
        <w:rPr>
          <w:rFonts w:eastAsia="Calibri" w:cs="Calibri"/>
          <w:vertAlign w:val="superscript"/>
        </w:rPr>
        <w:footnoteReference w:id="348"/>
      </w:r>
      <w:r>
        <w:rPr>
          <w:lang w:val="en-US"/>
        </w:rPr>
        <w:t xml:space="preserve"> </w:t>
      </w:r>
      <w:r>
        <w:t>Asetro</w:t>
      </w:r>
      <w:r>
        <w:rPr>
          <w:lang w:val="en-US"/>
        </w:rPr>
        <w:t xml:space="preserve"> </w:t>
      </w:r>
      <w:r>
        <w:t>laid</w:t>
      </w:r>
      <w:r>
        <w:rPr>
          <w:lang w:val="en-US"/>
        </w:rPr>
        <w:t xml:space="preserve"> great importance to the fact that the honouring of the Old Norse Gods </w:t>
      </w:r>
      <w:r>
        <w:t>was</w:t>
      </w:r>
      <w:r>
        <w:rPr>
          <w:lang w:val="en-US"/>
        </w:rPr>
        <w:t xml:space="preserve"> accomplished in a heartfelt, respectful and devoted manner: ‘</w:t>
      </w:r>
      <w:r>
        <w:t xml:space="preserve">We hold the belief that a </w:t>
      </w:r>
      <w:r>
        <w:rPr>
          <w:lang w:val="en-US"/>
        </w:rPr>
        <w:t>B</w:t>
      </w:r>
      <w:r>
        <w:t>lót is to be done from the Heart, with respect and with faithfulness to those we propose to honour</w:t>
      </w:r>
      <w:r>
        <w:rPr>
          <w:lang w:val="en-US"/>
        </w:rPr>
        <w:t>’.</w:t>
      </w:r>
      <w:r>
        <w:t xml:space="preserve"> </w:t>
      </w:r>
      <w:r>
        <w:rPr>
          <w:rFonts w:eastAsia="Calibri" w:cs="Calibri"/>
          <w:vertAlign w:val="superscript"/>
        </w:rPr>
        <w:footnoteReference w:id="349"/>
      </w:r>
      <w:r>
        <w:rPr>
          <w:lang w:val="en-US"/>
        </w:rPr>
        <w:t xml:space="preserve"> This would strengthen the connection with the Gods, a connection which was often extended through food or drink, either sacrificed or eaten as a shared meal </w:t>
      </w:r>
      <w:r>
        <w:rPr>
          <w:rFonts w:eastAsia="Calibri" w:cs="Calibri"/>
          <w:vertAlign w:val="superscript"/>
        </w:rPr>
        <w:footnoteReference w:id="350"/>
      </w:r>
      <w:r>
        <w:rPr>
          <w:lang w:val="en-US"/>
        </w:rPr>
        <w:t>: ‘Furthermore, I cherish to share a meal with the Gods as an extension of the Bl</w:t>
      </w:r>
      <w:r>
        <w:t>ó</w:t>
      </w:r>
      <w:r>
        <w:rPr>
          <w:lang w:val="en-US"/>
        </w:rPr>
        <w:t>t. The meal confirms the Bl</w:t>
      </w:r>
      <w:r>
        <w:t>ó</w:t>
      </w:r>
      <w:r>
        <w:rPr>
          <w:lang w:val="en-US"/>
        </w:rPr>
        <w:t xml:space="preserve">t and strengthens the relationship between humans and Gods.’ </w:t>
      </w:r>
      <w:r>
        <w:rPr>
          <w:rFonts w:eastAsia="Calibri" w:cs="Calibri"/>
          <w:vertAlign w:val="superscript"/>
        </w:rPr>
        <w:footnoteReference w:id="351"/>
      </w:r>
      <w:r>
        <w:rPr>
          <w:lang w:val="en-US"/>
        </w:rPr>
        <w:t xml:space="preserve"> The aspect of</w:t>
      </w:r>
      <w:r>
        <w:t xml:space="preserve"> </w:t>
      </w:r>
      <w:r>
        <w:rPr>
          <w:lang w:val="en-US"/>
        </w:rPr>
        <w:t xml:space="preserve">sharing food and drink with the Old Norse Gods </w:t>
      </w:r>
      <w:r>
        <w:t>could</w:t>
      </w:r>
      <w:r>
        <w:rPr>
          <w:lang w:val="en-US"/>
        </w:rPr>
        <w:t xml:space="preserve"> be </w:t>
      </w:r>
      <w:r>
        <w:t>regarded</w:t>
      </w:r>
      <w:r>
        <w:rPr>
          <w:lang w:val="en-US"/>
        </w:rPr>
        <w:t xml:space="preserve"> as an offering, which was clarified by </w:t>
      </w:r>
      <w:r>
        <w:t>Nordvig</w:t>
      </w:r>
      <w:r>
        <w:rPr>
          <w:lang w:val="en-US"/>
        </w:rPr>
        <w:t xml:space="preserve"> in his discussion of </w:t>
      </w:r>
      <w:r>
        <w:t>Blót.</w:t>
      </w:r>
      <w:r>
        <w:rPr>
          <w:lang w:val="en-US"/>
        </w:rPr>
        <w:t xml:space="preserve"> </w:t>
      </w:r>
      <w:r>
        <w:rPr>
          <w:rFonts w:eastAsia="Calibri" w:cs="Calibri"/>
          <w:vertAlign w:val="superscript"/>
        </w:rPr>
        <w:footnoteReference w:id="352"/>
      </w:r>
      <w:r>
        <w:t xml:space="preserve"> </w:t>
      </w:r>
      <w:r>
        <w:rPr>
          <w:lang w:val="en-US"/>
        </w:rPr>
        <w:t xml:space="preserve">Furthermore, Haywood detailed how offerings to Gods were customary in ancient Denmark, where: ‘… weapons, cauldrons, pottery and food as </w:t>
      </w:r>
      <w:r>
        <w:rPr>
          <w:lang w:val="en-US"/>
        </w:rPr>
        <w:lastRenderedPageBreak/>
        <w:t xml:space="preserve">well as several human sacrificial victims …’ have been archeologically discovered. </w:t>
      </w:r>
      <w:r>
        <w:rPr>
          <w:rFonts w:eastAsia="Calibri" w:cs="Calibri"/>
          <w:vertAlign w:val="superscript"/>
        </w:rPr>
        <w:footnoteReference w:id="353"/>
      </w:r>
      <w:r>
        <w:rPr>
          <w:lang w:val="en-US"/>
        </w:rPr>
        <w:t xml:space="preserve"> Sacrifices were detailed on the </w:t>
      </w:r>
      <w:r>
        <w:t>Asetro</w:t>
      </w:r>
      <w:r>
        <w:rPr>
          <w:lang w:val="en-US"/>
        </w:rPr>
        <w:t xml:space="preserve"> websites, as a way of saying ‘thank you’ to the Gods; Asetro described how successful Bl</w:t>
      </w:r>
      <w:r>
        <w:t>ó</w:t>
      </w:r>
      <w:r>
        <w:rPr>
          <w:lang w:val="en-US"/>
        </w:rPr>
        <w:t xml:space="preserve">ts would include gratitude sacrificial offerings of food, drink, money, thoughts on a piece of paper, but also hair and blood. </w:t>
      </w:r>
      <w:r>
        <w:rPr>
          <w:rFonts w:eastAsia="Calibri" w:cs="Calibri"/>
          <w:vertAlign w:val="superscript"/>
        </w:rPr>
        <w:footnoteReference w:id="354"/>
      </w:r>
      <w:r>
        <w:t xml:space="preserve"> </w:t>
      </w:r>
      <w:r>
        <w:rPr>
          <w:lang w:val="en-US"/>
        </w:rPr>
        <w:t xml:space="preserve">These were sacrifices made </w:t>
      </w:r>
      <w:r>
        <w:t xml:space="preserve">to achieve closeness with the </w:t>
      </w:r>
      <w:r>
        <w:rPr>
          <w:lang w:val="en-US"/>
        </w:rPr>
        <w:t xml:space="preserve">Old Norse </w:t>
      </w:r>
      <w:r>
        <w:t>Gods</w:t>
      </w:r>
      <w:r>
        <w:rPr>
          <w:lang w:val="en-US"/>
        </w:rPr>
        <w:t xml:space="preserve">: ‘Since then, Odin has been my close friend and loyal ally. I have a special relationship with Odin. Odin is a wise and an elevated God. He is a King.’ </w:t>
      </w:r>
      <w:r>
        <w:rPr>
          <w:rFonts w:eastAsia="Calibri" w:cs="Calibri"/>
          <w:vertAlign w:val="superscript"/>
        </w:rPr>
        <w:footnoteReference w:id="355"/>
      </w:r>
      <w:r>
        <w:rPr>
          <w:lang w:val="en-US"/>
        </w:rPr>
        <w:t xml:space="preserve"> This was further highlighted by another Asetro, who concluded: ‘… my very first Bl</w:t>
      </w:r>
      <w:r>
        <w:t>ó</w:t>
      </w:r>
      <w:r>
        <w:rPr>
          <w:lang w:val="en-US"/>
        </w:rPr>
        <w:t xml:space="preserve">t offered me peace and an almost overwhelming sense of ‘coming home’’. </w:t>
      </w:r>
      <w:r>
        <w:rPr>
          <w:rFonts w:eastAsia="Calibri" w:cs="Calibri"/>
          <w:vertAlign w:val="superscript"/>
        </w:rPr>
        <w:footnoteReference w:id="356"/>
      </w:r>
      <w:r>
        <w:rPr>
          <w:lang w:val="en-US"/>
        </w:rPr>
        <w:t xml:space="preserve"> To summarise the above discussion</w:t>
      </w:r>
      <w:r>
        <w:t xml:space="preserve">, </w:t>
      </w:r>
      <w:r>
        <w:rPr>
          <w:lang w:val="en-US"/>
        </w:rPr>
        <w:t xml:space="preserve">there were several </w:t>
      </w:r>
      <w:r>
        <w:t xml:space="preserve">important sentiments of </w:t>
      </w:r>
      <w:r>
        <w:rPr>
          <w:lang w:val="en-US"/>
        </w:rPr>
        <w:t xml:space="preserve">a ritual: </w:t>
      </w:r>
      <w:r>
        <w:t>sacrifice</w:t>
      </w:r>
      <w:r>
        <w:rPr>
          <w:lang w:val="en-US"/>
        </w:rPr>
        <w:t xml:space="preserve"> /</w:t>
      </w:r>
      <w:r>
        <w:t xml:space="preserve"> Blót, in Asetro</w:t>
      </w:r>
      <w:r>
        <w:rPr>
          <w:lang w:val="en-US"/>
        </w:rPr>
        <w:t>,</w:t>
      </w:r>
      <w:r>
        <w:t xml:space="preserve"> </w:t>
      </w:r>
      <w:r>
        <w:rPr>
          <w:lang w:val="en-US"/>
        </w:rPr>
        <w:t>described as desires to:</w:t>
      </w:r>
    </w:p>
    <w:p w14:paraId="598C97C9" w14:textId="77777777" w:rsidR="009706F6" w:rsidRDefault="00000000">
      <w:pPr>
        <w:pStyle w:val="Body"/>
      </w:pPr>
      <w:r>
        <w:rPr>
          <w:lang w:val="en-US"/>
        </w:rPr>
        <w:t xml:space="preserve">a) </w:t>
      </w:r>
      <w:r>
        <w:t>communi</w:t>
      </w:r>
      <w:r>
        <w:rPr>
          <w:lang w:val="en-US"/>
        </w:rPr>
        <w:t>c</w:t>
      </w:r>
      <w:r>
        <w:t>a</w:t>
      </w:r>
      <w:r>
        <w:rPr>
          <w:lang w:val="en-US"/>
        </w:rPr>
        <w:t>te with</w:t>
      </w:r>
      <w:r>
        <w:t xml:space="preserve">/connect to the </w:t>
      </w:r>
      <w:r>
        <w:rPr>
          <w:lang w:val="en-US"/>
        </w:rPr>
        <w:t xml:space="preserve">Old Norse </w:t>
      </w:r>
      <w:r>
        <w:t>Gods</w:t>
      </w:r>
      <w:r>
        <w:rPr>
          <w:lang w:val="en-US"/>
        </w:rPr>
        <w:t>,</w:t>
      </w:r>
    </w:p>
    <w:p w14:paraId="01A7D2D0" w14:textId="77777777" w:rsidR="009706F6" w:rsidRDefault="00000000">
      <w:pPr>
        <w:pStyle w:val="Body"/>
      </w:pPr>
      <w:r>
        <w:rPr>
          <w:lang w:val="en-US"/>
        </w:rPr>
        <w:t xml:space="preserve">b) </w:t>
      </w:r>
      <w:r>
        <w:t>honou</w:t>
      </w:r>
      <w:r>
        <w:rPr>
          <w:lang w:val="en-US"/>
        </w:rPr>
        <w:t>r</w:t>
      </w:r>
      <w:r>
        <w:t xml:space="preserve"> the </w:t>
      </w:r>
      <w:r>
        <w:rPr>
          <w:lang w:val="en-US"/>
        </w:rPr>
        <w:t xml:space="preserve">Old Norse </w:t>
      </w:r>
      <w:r>
        <w:t>Gods</w:t>
      </w:r>
      <w:r>
        <w:rPr>
          <w:lang w:val="en-US"/>
        </w:rPr>
        <w:t>,</w:t>
      </w:r>
    </w:p>
    <w:p w14:paraId="1E4F3268" w14:textId="77777777" w:rsidR="009706F6" w:rsidRDefault="00000000">
      <w:pPr>
        <w:pStyle w:val="Body"/>
      </w:pPr>
      <w:r>
        <w:rPr>
          <w:lang w:val="en-US"/>
        </w:rPr>
        <w:t>c) request assistance or guidance from the Old Norse Gods,</w:t>
      </w:r>
    </w:p>
    <w:p w14:paraId="5F4D8623" w14:textId="77777777" w:rsidR="009706F6" w:rsidRDefault="00000000">
      <w:pPr>
        <w:pStyle w:val="Body"/>
      </w:pPr>
      <w:r>
        <w:rPr>
          <w:lang w:val="en-US"/>
        </w:rPr>
        <w:t>d) s</w:t>
      </w:r>
      <w:r>
        <w:t>ay thank you</w:t>
      </w:r>
      <w:r>
        <w:rPr>
          <w:lang w:val="en-US"/>
        </w:rPr>
        <w:t xml:space="preserve"> to the Old Norse Gods</w:t>
      </w:r>
      <w:r>
        <w:t xml:space="preserve">, </w:t>
      </w:r>
      <w:r>
        <w:rPr>
          <w:lang w:val="en-US"/>
        </w:rPr>
        <w:t>and</w:t>
      </w:r>
    </w:p>
    <w:p w14:paraId="3C1FE78F" w14:textId="77777777" w:rsidR="009706F6" w:rsidRDefault="00000000">
      <w:pPr>
        <w:pStyle w:val="Body"/>
      </w:pPr>
      <w:r>
        <w:rPr>
          <w:lang w:val="en-US"/>
        </w:rPr>
        <w:t xml:space="preserve">e) </w:t>
      </w:r>
      <w:r>
        <w:t>gain spiritual insight</w:t>
      </w:r>
      <w:r>
        <w:rPr>
          <w:lang w:val="en-US"/>
        </w:rPr>
        <w:t xml:space="preserve"> from the Old Norse Gods.</w:t>
      </w:r>
    </w:p>
    <w:p w14:paraId="2F033E41" w14:textId="77777777" w:rsidR="009706F6" w:rsidRDefault="00000000">
      <w:pPr>
        <w:pStyle w:val="Body"/>
      </w:pPr>
      <w:r>
        <w:rPr>
          <w:lang w:val="en-US"/>
        </w:rPr>
        <w:t>Furthermore, it was established that most Bl</w:t>
      </w:r>
      <w:r>
        <w:t>ó</w:t>
      </w:r>
      <w:r>
        <w:rPr>
          <w:lang w:val="en-US"/>
        </w:rPr>
        <w:t>ts include a sacrificial offering</w:t>
      </w:r>
      <w:r>
        <w:t>.</w:t>
      </w:r>
    </w:p>
    <w:p w14:paraId="2A780D45" w14:textId="77777777" w:rsidR="009706F6" w:rsidRDefault="00000000">
      <w:pPr>
        <w:pStyle w:val="Body"/>
      </w:pPr>
      <w:r>
        <w:rPr>
          <w:lang w:val="en-US"/>
        </w:rPr>
        <w:tab/>
        <w:t xml:space="preserve">The aspect of sacrifice was recurrent in the Old Norse narratives, for example the narrative of Ymir who sacrificed himself to create the earth, the mountains, the sky and the sea </w:t>
      </w:r>
      <w:r>
        <w:rPr>
          <w:rFonts w:eastAsia="Calibri" w:cs="Calibri"/>
          <w:vertAlign w:val="superscript"/>
        </w:rPr>
        <w:footnoteReference w:id="357"/>
      </w:r>
      <w:r>
        <w:rPr>
          <w:lang w:val="en-US"/>
        </w:rPr>
        <w:t xml:space="preserve">; or Tyr who sacrificed his hand to the wolf Fenrir for the greater good </w:t>
      </w:r>
      <w:r>
        <w:rPr>
          <w:rFonts w:eastAsia="Calibri" w:cs="Calibri"/>
          <w:vertAlign w:val="superscript"/>
        </w:rPr>
        <w:footnoteReference w:id="358"/>
      </w:r>
      <w:r>
        <w:rPr>
          <w:lang w:val="en-US"/>
        </w:rPr>
        <w:t xml:space="preserve">; or in stanza 43 in the Second Poem of Gudrun foretelling an eternal attention to sacrifice </w:t>
      </w:r>
      <w:r>
        <w:rPr>
          <w:rFonts w:eastAsia="Calibri" w:cs="Calibri"/>
          <w:vertAlign w:val="superscript"/>
        </w:rPr>
        <w:footnoteReference w:id="359"/>
      </w:r>
      <w:r>
        <w:rPr>
          <w:lang w:val="en-US"/>
        </w:rPr>
        <w:t xml:space="preserve">; or indeed Odin’s sacrifice of self to </w:t>
      </w:r>
      <w:r>
        <w:rPr>
          <w:lang w:val="en-US"/>
        </w:rPr>
        <w:lastRenderedPageBreak/>
        <w:t xml:space="preserve">self in stanzas 138-141 in </w:t>
      </w:r>
      <w:r>
        <w:t>the Hávamál</w:t>
      </w:r>
      <w:r>
        <w:rPr>
          <w:lang w:val="en-US"/>
        </w:rPr>
        <w:t xml:space="preserve">: </w:t>
      </w:r>
      <w:r>
        <w:t>‘… dedicated to Odin, myself to myself …’</w:t>
      </w:r>
      <w:r>
        <w:rPr>
          <w:lang w:val="en-US"/>
        </w:rPr>
        <w:t xml:space="preserve"> </w:t>
      </w:r>
      <w:r>
        <w:rPr>
          <w:rFonts w:eastAsia="Calibri" w:cs="Calibri"/>
          <w:vertAlign w:val="superscript"/>
        </w:rPr>
        <w:footnoteReference w:id="360"/>
      </w:r>
      <w:r>
        <w:rPr>
          <w:lang w:val="en-US"/>
        </w:rPr>
        <w:t xml:space="preserve">, which was often mentioned on the </w:t>
      </w:r>
      <w:r>
        <w:t>Asetro</w:t>
      </w:r>
      <w:r>
        <w:rPr>
          <w:lang w:val="en-US"/>
        </w:rPr>
        <w:t xml:space="preserve"> websites in relation to </w:t>
      </w:r>
      <w:r>
        <w:t>Blóts</w:t>
      </w:r>
      <w:r>
        <w:rPr>
          <w:lang w:val="en-US"/>
        </w:rPr>
        <w:t xml:space="preserve">. It was, however, not only the stanzas 138-141 from </w:t>
      </w:r>
      <w:r>
        <w:t>the Hávamál</w:t>
      </w:r>
      <w:r>
        <w:rPr>
          <w:lang w:val="en-US"/>
        </w:rPr>
        <w:t xml:space="preserve"> which were mentioned in relation to </w:t>
      </w:r>
      <w:r>
        <w:t>Blóts</w:t>
      </w:r>
      <w:r>
        <w:rPr>
          <w:lang w:val="en-US"/>
        </w:rPr>
        <w:t xml:space="preserve"> by </w:t>
      </w:r>
      <w:r>
        <w:t>Asetro</w:t>
      </w:r>
      <w:r>
        <w:rPr>
          <w:lang w:val="en-US"/>
        </w:rPr>
        <w:t xml:space="preserve">; also, stanza 9 was linked to </w:t>
      </w:r>
      <w:r>
        <w:t>Blóts</w:t>
      </w:r>
      <w:r>
        <w:rPr>
          <w:lang w:val="en-US"/>
        </w:rPr>
        <w:t xml:space="preserve"> as a theme of achieving content and joy, if one listens to oneself </w:t>
      </w:r>
      <w:r>
        <w:rPr>
          <w:rFonts w:eastAsia="Calibri" w:cs="Calibri"/>
          <w:vertAlign w:val="superscript"/>
        </w:rPr>
        <w:footnoteReference w:id="361"/>
      </w:r>
      <w:r>
        <w:rPr>
          <w:lang w:val="en-US"/>
        </w:rPr>
        <w:t>:</w:t>
      </w:r>
    </w:p>
    <w:p w14:paraId="5AA1D8B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He’s lucky,</w:t>
      </w:r>
    </w:p>
    <w:p w14:paraId="0E04F89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the man who can get himself</w:t>
      </w:r>
    </w:p>
    <w:p w14:paraId="6FC0C311"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praise and wit while he lives</w:t>
      </w:r>
    </w:p>
    <w:p w14:paraId="51084EB2"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for bad advice</w:t>
      </w:r>
    </w:p>
    <w:p w14:paraId="46BFF5A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men have often received</w:t>
      </w:r>
    </w:p>
    <w:p w14:paraId="4D40E715"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rPr>
          <w:lang w:val="en-US"/>
        </w:rPr>
        <w:t>from another’s breast.</w:t>
      </w:r>
    </w:p>
    <w:p w14:paraId="4DEDE66C"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(Hávamál 9)</w:t>
      </w:r>
      <w:r>
        <w:rPr>
          <w:lang w:val="en-US"/>
        </w:rPr>
        <w:t xml:space="preserve"> </w:t>
      </w:r>
      <w:r>
        <w:rPr>
          <w:vertAlign w:val="superscript"/>
        </w:rPr>
        <w:footnoteReference w:id="362"/>
      </w:r>
      <w:r>
        <w:rPr>
          <w:lang w:val="en-US"/>
        </w:rPr>
        <w:t xml:space="preserve"> (English translation from The Poetic Edda) </w:t>
      </w:r>
      <w:r>
        <w:rPr>
          <w:vertAlign w:val="superscript"/>
        </w:rPr>
        <w:footnoteReference w:id="363"/>
      </w:r>
    </w:p>
    <w:p w14:paraId="3AAD9640" w14:textId="77777777" w:rsidR="009706F6" w:rsidRDefault="00000000">
      <w:pPr>
        <w:pStyle w:val="Body"/>
      </w:pPr>
      <w:r>
        <w:rPr>
          <w:lang w:val="en-US"/>
        </w:rPr>
        <w:t xml:space="preserve">This stanza detailed an achievement of wisdom and content by inward focus, which Odin </w:t>
      </w:r>
      <w:r>
        <w:t>achieved</w:t>
      </w:r>
      <w:r>
        <w:rPr>
          <w:lang w:val="en-US"/>
        </w:rPr>
        <w:t xml:space="preserve"> </w:t>
      </w:r>
      <w:r>
        <w:t xml:space="preserve">through his sacrifice </w:t>
      </w:r>
      <w:r>
        <w:rPr>
          <w:lang w:val="en-US"/>
        </w:rPr>
        <w:t xml:space="preserve">in the </w:t>
      </w:r>
      <w:r>
        <w:t>Hávamál</w:t>
      </w:r>
      <w:r>
        <w:rPr>
          <w:lang w:val="en-US"/>
        </w:rPr>
        <w:t xml:space="preserve">. </w:t>
      </w:r>
      <w:r>
        <w:rPr>
          <w:rFonts w:eastAsia="Calibri" w:cs="Calibri"/>
          <w:vertAlign w:val="superscript"/>
        </w:rPr>
        <w:footnoteReference w:id="364"/>
      </w:r>
      <w:r>
        <w:rPr>
          <w:lang w:val="en-US"/>
        </w:rPr>
        <w:t xml:space="preserve"> </w:t>
      </w:r>
      <w:r>
        <w:t>T</w:t>
      </w:r>
      <w:r>
        <w:rPr>
          <w:lang w:val="en-US"/>
        </w:rPr>
        <w:t xml:space="preserve">he </w:t>
      </w:r>
      <w:r>
        <w:t xml:space="preserve">Hávamál </w:t>
      </w:r>
      <w:r>
        <w:rPr>
          <w:lang w:val="en-US"/>
        </w:rPr>
        <w:t xml:space="preserve">stanzas 138-145 </w:t>
      </w:r>
      <w:r>
        <w:rPr>
          <w:rFonts w:eastAsia="Calibri" w:cs="Calibri"/>
          <w:vertAlign w:val="superscript"/>
        </w:rPr>
        <w:footnoteReference w:id="365"/>
      </w:r>
      <w:r>
        <w:rPr>
          <w:lang w:val="en-US"/>
        </w:rPr>
        <w:t>, describing Odin sacrificing himself to himself by hanging on the World Tree Yggdrasil, ha</w:t>
      </w:r>
      <w:r>
        <w:t>d</w:t>
      </w:r>
      <w:r>
        <w:rPr>
          <w:lang w:val="en-US"/>
        </w:rPr>
        <w:t xml:space="preserve"> been widely discussed</w:t>
      </w:r>
      <w:r>
        <w:t>.</w:t>
      </w:r>
      <w:r>
        <w:rPr>
          <w:lang w:val="en-US"/>
        </w:rPr>
        <w:t xml:space="preserve"> </w:t>
      </w:r>
      <w:r>
        <w:rPr>
          <w:rFonts w:eastAsia="Calibri" w:cs="Calibri"/>
          <w:vertAlign w:val="superscript"/>
        </w:rPr>
        <w:footnoteReference w:id="366"/>
      </w:r>
      <w:r>
        <w:rPr>
          <w:lang w:val="en-US"/>
        </w:rPr>
        <w:t xml:space="preserve"> </w:t>
      </w:r>
      <w:r>
        <w:t>Besides Asetro emphasi</w:t>
      </w:r>
      <w:r>
        <w:rPr>
          <w:lang w:val="en-US"/>
        </w:rPr>
        <w:t xml:space="preserve">sing </w:t>
      </w:r>
      <w:r>
        <w:t xml:space="preserve">these </w:t>
      </w:r>
      <w:r>
        <w:rPr>
          <w:lang w:val="en-US"/>
        </w:rPr>
        <w:t xml:space="preserve">specific stanzas from the </w:t>
      </w:r>
      <w:r>
        <w:t xml:space="preserve">Hávamál, they were furthermore </w:t>
      </w:r>
      <w:r>
        <w:rPr>
          <w:lang w:val="en-US"/>
        </w:rPr>
        <w:t xml:space="preserve">sung at </w:t>
      </w:r>
      <w:r>
        <w:t>Blóts</w:t>
      </w:r>
      <w:r>
        <w:rPr>
          <w:lang w:val="en-US"/>
        </w:rPr>
        <w:t xml:space="preserve"> </w:t>
      </w:r>
      <w:r>
        <w:rPr>
          <w:rFonts w:eastAsia="Calibri" w:cs="Calibri"/>
          <w:vertAlign w:val="superscript"/>
        </w:rPr>
        <w:footnoteReference w:id="367"/>
      </w:r>
      <w:r>
        <w:rPr>
          <w:lang w:val="en-US"/>
        </w:rPr>
        <w:t>,</w:t>
      </w:r>
      <w:r>
        <w:t xml:space="preserve"> </w:t>
      </w:r>
      <w:r>
        <w:rPr>
          <w:lang w:val="en-US"/>
        </w:rPr>
        <w:t xml:space="preserve">indicating </w:t>
      </w:r>
      <w:r>
        <w:t>Asetro</w:t>
      </w:r>
      <w:r>
        <w:rPr>
          <w:lang w:val="en-US"/>
        </w:rPr>
        <w:t xml:space="preserve">’s understood connection between the aspect of sacrifice and these specific stanzas from the </w:t>
      </w:r>
      <w:r>
        <w:t>Hávamál</w:t>
      </w:r>
      <w:r>
        <w:rPr>
          <w:lang w:val="en-US"/>
        </w:rPr>
        <w:t xml:space="preserve">. This understanding was further described by one of the Asetro: ‘… sacrifice must be understood on the background of Odin’s self-sacrifice in </w:t>
      </w:r>
      <w:r>
        <w:t>the Hávamál</w:t>
      </w:r>
      <w:r>
        <w:rPr>
          <w:lang w:val="en-US"/>
        </w:rPr>
        <w:t xml:space="preserve"> …’. </w:t>
      </w:r>
      <w:r>
        <w:rPr>
          <w:rFonts w:eastAsia="Calibri" w:cs="Calibri"/>
          <w:vertAlign w:val="superscript"/>
        </w:rPr>
        <w:footnoteReference w:id="368"/>
      </w:r>
      <w:r>
        <w:rPr>
          <w:lang w:val="en-US"/>
        </w:rPr>
        <w:t xml:space="preserve"> As already ascertained, one significant aspect of performing or attending a </w:t>
      </w:r>
      <w:r>
        <w:t>Blót</w:t>
      </w:r>
      <w:r>
        <w:rPr>
          <w:lang w:val="en-US"/>
        </w:rPr>
        <w:t xml:space="preserve"> was to gain </w:t>
      </w:r>
      <w:r>
        <w:rPr>
          <w:lang w:val="en-US"/>
        </w:rPr>
        <w:lastRenderedPageBreak/>
        <w:t>spiritual insight, albeit these specific stanza</w:t>
      </w:r>
      <w:r>
        <w:t>s</w:t>
      </w:r>
      <w:r>
        <w:rPr>
          <w:lang w:val="en-US"/>
        </w:rPr>
        <w:t xml:space="preserve"> of the </w:t>
      </w:r>
      <w:r>
        <w:t>Hávamál</w:t>
      </w:r>
      <w:r>
        <w:rPr>
          <w:lang w:val="en-US"/>
        </w:rPr>
        <w:t xml:space="preserve"> may imply an extraordinary sacrifice to gain extraordinary insight. </w:t>
      </w:r>
      <w:r>
        <w:rPr>
          <w:rFonts w:eastAsia="Calibri" w:cs="Calibri"/>
          <w:vertAlign w:val="superscript"/>
        </w:rPr>
        <w:footnoteReference w:id="369"/>
      </w:r>
    </w:p>
    <w:p w14:paraId="3069E6FF" w14:textId="77777777" w:rsidR="009706F6" w:rsidRDefault="00000000">
      <w:pPr>
        <w:pStyle w:val="Body"/>
      </w:pPr>
      <w:r>
        <w:rPr>
          <w:lang w:val="en-US"/>
        </w:rPr>
        <w:tab/>
        <w:t xml:space="preserve">Such extraordinary insight was discussed by </w:t>
      </w:r>
      <w:r>
        <w:t>Sørensen</w:t>
      </w:r>
      <w:r>
        <w:rPr>
          <w:lang w:val="en-US"/>
        </w:rPr>
        <w:t xml:space="preserve">, describing a sacrifice as a strategy that was expected to lead to growth. </w:t>
      </w:r>
      <w:r>
        <w:rPr>
          <w:rFonts w:eastAsia="Calibri" w:cs="Calibri"/>
          <w:vertAlign w:val="superscript"/>
        </w:rPr>
        <w:footnoteReference w:id="370"/>
      </w:r>
      <w:r>
        <w:rPr>
          <w:lang w:val="en-US"/>
        </w:rPr>
        <w:t xml:space="preserve"> Crossley-Holland described Odin’s sacrifice as a shamanistic journey </w:t>
      </w:r>
      <w:r>
        <w:rPr>
          <w:rFonts w:eastAsia="Calibri" w:cs="Calibri"/>
          <w:vertAlign w:val="superscript"/>
        </w:rPr>
        <w:footnoteReference w:id="371"/>
      </w:r>
      <w:r>
        <w:rPr>
          <w:lang w:val="en-US"/>
        </w:rPr>
        <w:t xml:space="preserve">, adding that magic was achieved through struggles </w:t>
      </w:r>
      <w:r>
        <w:rPr>
          <w:rFonts w:eastAsia="Calibri" w:cs="Calibri"/>
          <w:vertAlign w:val="superscript"/>
        </w:rPr>
        <w:footnoteReference w:id="372"/>
      </w:r>
      <w:r>
        <w:rPr>
          <w:lang w:val="en-US"/>
        </w:rPr>
        <w:t xml:space="preserve">. This was echoed by both </w:t>
      </w:r>
      <w:r>
        <w:t>Sørensen</w:t>
      </w:r>
      <w:r>
        <w:rPr>
          <w:lang w:val="en-US"/>
        </w:rPr>
        <w:t xml:space="preserve"> and McKinnell, who described the insight and wisdom gained by Odin as runes, powerful secrets and magic, as well as influential songs. </w:t>
      </w:r>
      <w:r>
        <w:rPr>
          <w:rFonts w:eastAsia="Calibri" w:cs="Calibri"/>
          <w:vertAlign w:val="superscript"/>
        </w:rPr>
        <w:footnoteReference w:id="373"/>
      </w:r>
      <w:r>
        <w:rPr>
          <w:lang w:val="en-US"/>
        </w:rPr>
        <w:t xml:space="preserve"> McKinnell </w:t>
      </w:r>
      <w:r>
        <w:t xml:space="preserve">further </w:t>
      </w:r>
      <w:r>
        <w:rPr>
          <w:lang w:val="en-US"/>
        </w:rPr>
        <w:t xml:space="preserve">discussed how the </w:t>
      </w:r>
      <w:r>
        <w:t>Hávamál</w:t>
      </w:r>
      <w:r>
        <w:rPr>
          <w:lang w:val="en-US"/>
        </w:rPr>
        <w:t xml:space="preserve"> sacrifice gave Odin the insight to create new songs and words of wisdom </w:t>
      </w:r>
      <w:r>
        <w:rPr>
          <w:rFonts w:eastAsia="Calibri" w:cs="Calibri"/>
          <w:vertAlign w:val="superscript"/>
        </w:rPr>
        <w:footnoteReference w:id="374"/>
      </w:r>
      <w:r>
        <w:rPr>
          <w:lang w:val="en-US"/>
        </w:rPr>
        <w:t xml:space="preserve">, with which Odin could return from death to a successful and vigorous life. </w:t>
      </w:r>
      <w:r>
        <w:rPr>
          <w:rFonts w:eastAsia="Calibri" w:cs="Calibri"/>
          <w:vertAlign w:val="superscript"/>
        </w:rPr>
        <w:footnoteReference w:id="375"/>
      </w:r>
      <w:r>
        <w:rPr>
          <w:lang w:val="en-US"/>
        </w:rPr>
        <w:t xml:space="preserve"> In Backhausen’s paper, which translates to ‘Odin and The Word’, the sacrifice in the </w:t>
      </w:r>
      <w:r>
        <w:t>Hávamál</w:t>
      </w:r>
      <w:r>
        <w:rPr>
          <w:lang w:val="en-US"/>
        </w:rPr>
        <w:t xml:space="preserve"> was detailed as the way Odin gained his greatness: through the ritual education in the mysterious cosmos </w:t>
      </w:r>
      <w:r>
        <w:rPr>
          <w:rFonts w:eastAsia="Calibri" w:cs="Calibri"/>
          <w:vertAlign w:val="superscript"/>
        </w:rPr>
        <w:footnoteReference w:id="376"/>
      </w:r>
      <w:r>
        <w:rPr>
          <w:lang w:val="en-US"/>
        </w:rPr>
        <w:t xml:space="preserve">; which was </w:t>
      </w:r>
      <w:r>
        <w:t>reiterat</w:t>
      </w:r>
      <w:r>
        <w:rPr>
          <w:lang w:val="en-US"/>
        </w:rPr>
        <w:t xml:space="preserve">ed by McKinnell’s similar findings. </w:t>
      </w:r>
      <w:r>
        <w:rPr>
          <w:rFonts w:eastAsia="Calibri" w:cs="Calibri"/>
          <w:vertAlign w:val="superscript"/>
        </w:rPr>
        <w:footnoteReference w:id="377"/>
      </w:r>
      <w:r>
        <w:rPr>
          <w:lang w:val="en-US"/>
        </w:rPr>
        <w:t xml:space="preserve"> Backhausen further discussed how Odin utilise</w:t>
      </w:r>
      <w:r>
        <w:t>d</w:t>
      </w:r>
      <w:r>
        <w:rPr>
          <w:lang w:val="en-US"/>
        </w:rPr>
        <w:t xml:space="preserve"> the power of the word to either share or withhold mysterious wisdom. </w:t>
      </w:r>
      <w:r>
        <w:rPr>
          <w:rFonts w:eastAsia="Calibri" w:cs="Calibri"/>
          <w:vertAlign w:val="superscript"/>
        </w:rPr>
        <w:footnoteReference w:id="378"/>
      </w:r>
      <w:r>
        <w:rPr>
          <w:lang w:val="en-US"/>
        </w:rPr>
        <w:t xml:space="preserve"> Backhausen, however, did not describe: the hanging, the not eating or drinking, and the suffering, as sacrifices; but as a rebirthing into something new. </w:t>
      </w:r>
      <w:r>
        <w:rPr>
          <w:rFonts w:eastAsia="Calibri" w:cs="Calibri"/>
          <w:vertAlign w:val="superscript"/>
        </w:rPr>
        <w:footnoteReference w:id="379"/>
      </w:r>
      <w:r>
        <w:rPr>
          <w:lang w:val="en-US"/>
        </w:rPr>
        <w:t xml:space="preserve"> The</w:t>
      </w:r>
      <w:r>
        <w:t xml:space="preserve"> cyclic </w:t>
      </w:r>
      <w:r>
        <w:rPr>
          <w:lang w:val="en-US"/>
        </w:rPr>
        <w:t>view</w:t>
      </w:r>
      <w:r>
        <w:t xml:space="preserve"> was also</w:t>
      </w:r>
      <w:r>
        <w:rPr>
          <w:lang w:val="en-US"/>
        </w:rPr>
        <w:t xml:space="preserve"> </w:t>
      </w:r>
      <w:r>
        <w:t>articulated</w:t>
      </w:r>
      <w:r>
        <w:rPr>
          <w:lang w:val="en-US"/>
        </w:rPr>
        <w:t xml:space="preserve"> by the </w:t>
      </w:r>
      <w:r>
        <w:t>Asetro</w:t>
      </w:r>
      <w:r>
        <w:rPr>
          <w:lang w:val="en-US"/>
        </w:rPr>
        <w:t xml:space="preserve"> when </w:t>
      </w:r>
      <w:r>
        <w:rPr>
          <w:lang w:val="en-US"/>
        </w:rPr>
        <w:lastRenderedPageBreak/>
        <w:t xml:space="preserve">describing their perspective on sacrificial rituals. </w:t>
      </w:r>
      <w:r>
        <w:rPr>
          <w:rFonts w:eastAsia="Calibri" w:cs="Calibri"/>
          <w:vertAlign w:val="superscript"/>
        </w:rPr>
        <w:footnoteReference w:id="380"/>
      </w:r>
      <w:r>
        <w:rPr>
          <w:lang w:val="en-US"/>
        </w:rPr>
        <w:t xml:space="preserve"> </w:t>
      </w:r>
      <w:r>
        <w:t>Asetro</w:t>
      </w:r>
      <w:r>
        <w:rPr>
          <w:lang w:val="en-US"/>
        </w:rPr>
        <w:t xml:space="preserve"> described how we, as human beings, through the sacrificial cycles of life, could learn and deepen learning by seeking wisdom from the Old Norse Gods:</w:t>
      </w:r>
    </w:p>
    <w:p w14:paraId="69CFA4F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Sacrifices, which we as humans are forced to complete, are the tests allocated to us by destiny in this world. We cannot change our destiny, but we have a free will to learn from the tests we go through in life. We also have our free will to seek additional wisdom through the tasks we endure. Not least can we seek wisdom from divine sources. </w:t>
      </w:r>
      <w:r>
        <w:rPr>
          <w:vertAlign w:val="superscript"/>
        </w:rPr>
        <w:footnoteReference w:id="381"/>
      </w:r>
    </w:p>
    <w:p w14:paraId="5DF994BD" w14:textId="77777777" w:rsidR="009706F6" w:rsidRDefault="00000000">
      <w:pPr>
        <w:pStyle w:val="Body"/>
      </w:pPr>
      <w:r>
        <w:rPr>
          <w:lang w:val="en-US"/>
        </w:rPr>
        <w:t xml:space="preserve">The above Asetro perception of the link between sacrifice and learning matched Kure’s discussion of the </w:t>
      </w:r>
      <w:r>
        <w:t>Háv</w:t>
      </w:r>
      <w:r>
        <w:rPr>
          <w:lang w:val="en-US"/>
        </w:rPr>
        <w:t>a</w:t>
      </w:r>
      <w:r>
        <w:t>mál</w:t>
      </w:r>
      <w:r>
        <w:rPr>
          <w:lang w:val="en-US"/>
        </w:rPr>
        <w:t xml:space="preserve">, which detailed that Odin was not sacrificed to death, but sacrificed as part of a learning ritual: ‘… he was not sacrificed, but hung for a different purpose’ </w:t>
      </w:r>
      <w:r>
        <w:rPr>
          <w:rFonts w:eastAsia="Calibri" w:cs="Calibri"/>
          <w:vertAlign w:val="superscript"/>
        </w:rPr>
        <w:footnoteReference w:id="382"/>
      </w:r>
      <w:r>
        <w:rPr>
          <w:lang w:val="en-US"/>
        </w:rPr>
        <w:t>, and concluded:</w:t>
      </w:r>
    </w:p>
    <w:p w14:paraId="4ACC0926"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Hanging on the world tree is a representation of being in connection with the spiritual spheres - or maybe even becoming that connection’. </w:t>
      </w:r>
      <w:r>
        <w:rPr>
          <w:vertAlign w:val="superscript"/>
        </w:rPr>
        <w:footnoteReference w:id="383"/>
      </w:r>
    </w:p>
    <w:p w14:paraId="1087E5A0" w14:textId="77777777" w:rsidR="009706F6" w:rsidRDefault="00000000">
      <w:pPr>
        <w:pStyle w:val="Body"/>
      </w:pPr>
      <w:r>
        <w:rPr>
          <w:lang w:val="en-US"/>
        </w:rPr>
        <w:t xml:space="preserve">Kure further discussed that Odin’s means of acquiring knowledge were through Yggdrasil, the World Tree, which made access to the divine possible. </w:t>
      </w:r>
      <w:r>
        <w:rPr>
          <w:rFonts w:eastAsia="Calibri" w:cs="Calibri"/>
          <w:vertAlign w:val="superscript"/>
        </w:rPr>
        <w:footnoteReference w:id="384"/>
      </w:r>
      <w:r>
        <w:rPr>
          <w:lang w:val="en-US"/>
        </w:rPr>
        <w:t xml:space="preserve"> As such, Yggdrasil had its significant role in these stanzas of </w:t>
      </w:r>
      <w:r>
        <w:t>the Háv</w:t>
      </w:r>
      <w:r>
        <w:rPr>
          <w:lang w:val="en-US"/>
        </w:rPr>
        <w:t>a</w:t>
      </w:r>
      <w:r>
        <w:t>mál</w:t>
      </w:r>
      <w:r>
        <w:rPr>
          <w:lang w:val="en-US"/>
        </w:rPr>
        <w:t xml:space="preserve">. As Odin was hanging upside down on Yggdrasil, he was described </w:t>
      </w:r>
      <w:r>
        <w:rPr>
          <w:lang w:val="en-US"/>
        </w:rPr>
        <w:lastRenderedPageBreak/>
        <w:t xml:space="preserve">as having the ability to see the whole universe and connected worlds </w:t>
      </w:r>
      <w:r>
        <w:rPr>
          <w:rFonts w:eastAsia="Calibri" w:cs="Calibri"/>
          <w:vertAlign w:val="superscript"/>
        </w:rPr>
        <w:footnoteReference w:id="385"/>
      </w:r>
      <w:r>
        <w:t>, from where Odin gained his wisdom</w:t>
      </w:r>
      <w:r>
        <w:rPr>
          <w:lang w:val="en-US"/>
        </w:rPr>
        <w:t>, which Backhausen detailed as a metaphor for bringing knowledge into awareness:</w:t>
      </w:r>
    </w:p>
    <w:p w14:paraId="4880F767"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The wisdom, which exists in the underworld, is not described. It is cumbersome in its form. Conscious awareness of things does not arise until the moment they can be described or persisted in words. They must </w:t>
      </w:r>
      <w:r>
        <w:rPr>
          <w:i/>
          <w:iCs/>
          <w:lang w:val="en-US"/>
        </w:rPr>
        <w:t>arise up</w:t>
      </w:r>
      <w:r>
        <w:rPr>
          <w:lang w:val="en-US"/>
        </w:rPr>
        <w:t xml:space="preserve"> into consciousness to become a part of usable wisdom. </w:t>
      </w:r>
      <w:r>
        <w:rPr>
          <w:vertAlign w:val="superscript"/>
        </w:rPr>
        <w:footnoteReference w:id="386"/>
      </w:r>
    </w:p>
    <w:p w14:paraId="16A000D0" w14:textId="77777777" w:rsidR="009706F6" w:rsidRDefault="00000000">
      <w:pPr>
        <w:pStyle w:val="Body"/>
      </w:pPr>
      <w:r>
        <w:rPr>
          <w:lang w:val="en-US"/>
        </w:rPr>
        <w:t xml:space="preserve">Backhausen detailed this </w:t>
      </w:r>
      <w:r>
        <w:t xml:space="preserve">metaphorical description </w:t>
      </w:r>
      <w:r>
        <w:rPr>
          <w:lang w:val="en-US"/>
        </w:rPr>
        <w:t>as</w:t>
      </w:r>
      <w:r>
        <w:t xml:space="preserve"> </w:t>
      </w:r>
      <w:r>
        <w:rPr>
          <w:lang w:val="en-US"/>
        </w:rPr>
        <w:t xml:space="preserve">Odin </w:t>
      </w:r>
      <w:r>
        <w:t>bringing wisdom</w:t>
      </w:r>
      <w:r>
        <w:rPr>
          <w:lang w:val="en-US"/>
        </w:rPr>
        <w:t xml:space="preserve"> “</w:t>
      </w:r>
      <w:r>
        <w:rPr>
          <w:i/>
          <w:iCs/>
        </w:rPr>
        <w:t>up</w:t>
      </w:r>
      <w:r>
        <w:rPr>
          <w:i/>
          <w:iCs/>
          <w:lang w:val="en-US"/>
        </w:rPr>
        <w:t xml:space="preserve"> in the Yggdrasil”</w:t>
      </w:r>
      <w:r>
        <w:rPr>
          <w:lang w:val="en-US"/>
        </w:rPr>
        <w:t>, as a meaning of bringing something “</w:t>
      </w:r>
      <w:r>
        <w:rPr>
          <w:i/>
          <w:iCs/>
          <w:lang w:val="en-US"/>
        </w:rPr>
        <w:t>up”</w:t>
      </w:r>
      <w:r>
        <w:rPr>
          <w:lang w:val="en-US"/>
        </w:rPr>
        <w:t xml:space="preserve"> </w:t>
      </w:r>
      <w:r>
        <w:t>into consciousness</w:t>
      </w:r>
      <w:r>
        <w:rPr>
          <w:lang w:val="en-US"/>
        </w:rPr>
        <w:t xml:space="preserve"> </w:t>
      </w:r>
      <w:r>
        <w:rPr>
          <w:rFonts w:eastAsia="Calibri" w:cs="Calibri"/>
          <w:vertAlign w:val="superscript"/>
        </w:rPr>
        <w:footnoteReference w:id="387"/>
      </w:r>
      <w:r>
        <w:rPr>
          <w:lang w:val="en-US"/>
        </w:rPr>
        <w:t xml:space="preserve">, allowing the divine wisdom from “one place”, to be manifested “in another place”. Kure described the beauty and grandeur of the World Tree Yggdrasil, and further, as the mirror of connectedness and of being part of a whole </w:t>
      </w:r>
      <w:r>
        <w:rPr>
          <w:rFonts w:eastAsia="Calibri" w:cs="Calibri"/>
          <w:vertAlign w:val="superscript"/>
        </w:rPr>
        <w:footnoteReference w:id="388"/>
      </w:r>
      <w:r>
        <w:rPr>
          <w:lang w:val="en-US"/>
        </w:rPr>
        <w:t xml:space="preserve">, which was also a theme on the </w:t>
      </w:r>
      <w:r>
        <w:t>Asetro</w:t>
      </w:r>
      <w:r>
        <w:rPr>
          <w:lang w:val="en-US"/>
        </w:rPr>
        <w:t xml:space="preserve"> websites. </w:t>
      </w:r>
      <w:r>
        <w:rPr>
          <w:rFonts w:eastAsia="Calibri" w:cs="Calibri"/>
          <w:vertAlign w:val="superscript"/>
        </w:rPr>
        <w:footnoteReference w:id="389"/>
      </w:r>
      <w:r>
        <w:rPr>
          <w:lang w:val="en-US"/>
        </w:rPr>
        <w:t xml:space="preserve"> One Asetro described Yggdrasil as the destiny of life </w:t>
      </w:r>
      <w:r>
        <w:rPr>
          <w:rFonts w:eastAsia="Calibri" w:cs="Calibri"/>
          <w:vertAlign w:val="superscript"/>
        </w:rPr>
        <w:footnoteReference w:id="390"/>
      </w:r>
      <w:r>
        <w:rPr>
          <w:lang w:val="en-US"/>
        </w:rPr>
        <w:t>, another Asetro expressed respect and honouring of Yggdrasil: ‘</w:t>
      </w:r>
      <w:r>
        <w:t>We revere the ash of Yggdrasil, the world tree by Urd’s well’</w:t>
      </w:r>
      <w:r>
        <w:rPr>
          <w:lang w:val="en-US"/>
        </w:rPr>
        <w:t xml:space="preserve"> </w:t>
      </w:r>
      <w:r>
        <w:rPr>
          <w:rFonts w:eastAsia="Calibri" w:cs="Calibri"/>
          <w:vertAlign w:val="superscript"/>
        </w:rPr>
        <w:footnoteReference w:id="391"/>
      </w:r>
      <w:r>
        <w:rPr>
          <w:lang w:val="en-US"/>
        </w:rPr>
        <w:t xml:space="preserve">, and yet another Asetro described the sense of connectedness, as mentioned by Kure </w:t>
      </w:r>
      <w:r>
        <w:rPr>
          <w:rFonts w:eastAsia="Calibri" w:cs="Calibri"/>
          <w:vertAlign w:val="superscript"/>
        </w:rPr>
        <w:footnoteReference w:id="392"/>
      </w:r>
      <w:r>
        <w:rPr>
          <w:lang w:val="en-US"/>
        </w:rPr>
        <w:t>:</w:t>
      </w:r>
    </w:p>
    <w:p w14:paraId="134BEF9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The powers are in and around us, and we are a part of the greater whole, where humans are not opposite to nature. The World Tree Yggdrasil Ash can be a metaphor for this connectedness. </w:t>
      </w:r>
      <w:r>
        <w:rPr>
          <w:vertAlign w:val="superscript"/>
        </w:rPr>
        <w:footnoteReference w:id="393"/>
      </w:r>
    </w:p>
    <w:p w14:paraId="633397B9" w14:textId="77777777" w:rsidR="009706F6" w:rsidRDefault="00000000">
      <w:pPr>
        <w:pStyle w:val="Body"/>
      </w:pPr>
      <w:r>
        <w:rPr>
          <w:lang w:val="en-US"/>
        </w:rPr>
        <w:tab/>
        <w:t>The above analyses established a celestial realm, as detailed in Figure 1, holding a cyclic pattern and association between:</w:t>
      </w:r>
    </w:p>
    <w:p w14:paraId="4D507790" w14:textId="77777777" w:rsidR="009706F6" w:rsidRDefault="00000000">
      <w:pPr>
        <w:pStyle w:val="Body"/>
        <w:numPr>
          <w:ilvl w:val="0"/>
          <w:numId w:val="7"/>
        </w:numPr>
      </w:pPr>
      <w:r>
        <w:rPr>
          <w:lang w:val="en-US"/>
        </w:rPr>
        <w:t xml:space="preserve">the significant prevalence of the Old Norse narratives in </w:t>
      </w:r>
      <w:r>
        <w:t>Asetro</w:t>
      </w:r>
      <w:r>
        <w:rPr>
          <w:lang w:val="en-US"/>
        </w:rPr>
        <w:t xml:space="preserve">, both from the Poetic Edda and the Prose Edda, and the </w:t>
      </w:r>
      <w:r>
        <w:t>Hávamál</w:t>
      </w:r>
      <w:r>
        <w:rPr>
          <w:lang w:val="en-US"/>
        </w:rPr>
        <w:t xml:space="preserve">, and specifically from certain stanzas in the </w:t>
      </w:r>
      <w:r>
        <w:t>Hávamál</w:t>
      </w:r>
      <w:r>
        <w:rPr>
          <w:lang w:val="en-US"/>
        </w:rPr>
        <w:t>, and</w:t>
      </w:r>
    </w:p>
    <w:p w14:paraId="2307A39C" w14:textId="77777777" w:rsidR="009706F6" w:rsidRDefault="00000000">
      <w:pPr>
        <w:pStyle w:val="Body"/>
        <w:numPr>
          <w:ilvl w:val="0"/>
          <w:numId w:val="4"/>
        </w:numPr>
      </w:pPr>
      <w:r>
        <w:rPr>
          <w:lang w:val="en-US"/>
        </w:rPr>
        <w:t xml:space="preserve">the aspect of the importance of sacrificial rituals: the </w:t>
      </w:r>
      <w:r>
        <w:t>Blóts</w:t>
      </w:r>
      <w:r>
        <w:rPr>
          <w:lang w:val="en-US"/>
        </w:rPr>
        <w:t>, and</w:t>
      </w:r>
    </w:p>
    <w:p w14:paraId="771C5868" w14:textId="77777777" w:rsidR="009706F6" w:rsidRDefault="00000000">
      <w:pPr>
        <w:pStyle w:val="Body"/>
        <w:numPr>
          <w:ilvl w:val="0"/>
          <w:numId w:val="4"/>
        </w:numPr>
      </w:pPr>
      <w:r>
        <w:rPr>
          <w:lang w:val="en-US"/>
        </w:rPr>
        <w:t>the communication with the Gods to gain spiritual insight/bring matters into consciousness, and</w:t>
      </w:r>
    </w:p>
    <w:p w14:paraId="15788B97" w14:textId="77777777" w:rsidR="009706F6" w:rsidRDefault="00000000">
      <w:pPr>
        <w:pStyle w:val="Body"/>
        <w:numPr>
          <w:ilvl w:val="0"/>
          <w:numId w:val="4"/>
        </w:numPr>
      </w:pPr>
      <w:r>
        <w:rPr>
          <w:lang w:val="en-US"/>
        </w:rPr>
        <w:lastRenderedPageBreak/>
        <w:t>Yggdrasil, as a further aspect of the Old Norse narratives, was a metaphor for the unity/oneness.</w:t>
      </w:r>
    </w:p>
    <w:p w14:paraId="4C8FD26E" w14:textId="77777777" w:rsidR="009706F6" w:rsidRDefault="009706F6">
      <w:pPr>
        <w:pStyle w:val="Body"/>
      </w:pPr>
    </w:p>
    <w:p w14:paraId="4488B71A" w14:textId="77777777" w:rsidR="009706F6" w:rsidRDefault="00000000">
      <w:pPr>
        <w:pStyle w:val="Body"/>
      </w:pPr>
      <w:r>
        <w:rPr>
          <w:lang w:val="en-US"/>
        </w:rPr>
        <w:t>&lt;Figure 1&gt;</w:t>
      </w:r>
    </w:p>
    <w:p w14:paraId="4BE544EC"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i/>
          <w:iCs/>
        </w:rPr>
      </w:pPr>
      <w:r>
        <w:rPr>
          <w:i/>
          <w:iCs/>
          <w:noProof/>
        </w:rPr>
        <w:drawing>
          <wp:inline distT="0" distB="0" distL="0" distR="0" wp14:anchorId="7A4BA2E0" wp14:editId="42B454F3">
            <wp:extent cx="6119873" cy="3247467"/>
            <wp:effectExtent l="0" t="0" r="0" b="0"/>
            <wp:docPr id="1073741831" name="officeArt object" descr="Figure1.png"/>
            <wp:cNvGraphicFramePr/>
            <a:graphic xmlns:a="http://schemas.openxmlformats.org/drawingml/2006/main">
              <a:graphicData uri="http://schemas.openxmlformats.org/drawingml/2006/picture">
                <pic:pic xmlns:pic="http://schemas.openxmlformats.org/drawingml/2006/picture">
                  <pic:nvPicPr>
                    <pic:cNvPr id="1073741831" name="Figure1.png" descr="Figure1.png"/>
                    <pic:cNvPicPr>
                      <a:picLocks noChangeAspect="1"/>
                    </pic:cNvPicPr>
                  </pic:nvPicPr>
                  <pic:blipFill>
                    <a:blip r:embed="rId16"/>
                    <a:stretch>
                      <a:fillRect/>
                    </a:stretch>
                  </pic:blipFill>
                  <pic:spPr>
                    <a:xfrm>
                      <a:off x="0" y="0"/>
                      <a:ext cx="6119873" cy="3247467"/>
                    </a:xfrm>
                    <a:prstGeom prst="rect">
                      <a:avLst/>
                    </a:prstGeom>
                    <a:ln w="12700" cap="flat">
                      <a:noFill/>
                      <a:miter lim="400000"/>
                    </a:ln>
                    <a:effectLst/>
                  </pic:spPr>
                </pic:pic>
              </a:graphicData>
            </a:graphic>
          </wp:inline>
        </w:drawing>
      </w:r>
    </w:p>
    <w:p w14:paraId="359201D4" w14:textId="77777777" w:rsidR="009706F6" w:rsidRDefault="009706F6">
      <w:pPr>
        <w:pStyle w:val="Body"/>
      </w:pPr>
    </w:p>
    <w:p w14:paraId="3D5CF1AA" w14:textId="77777777" w:rsidR="009706F6" w:rsidRDefault="00000000">
      <w:pPr>
        <w:pStyle w:val="Body"/>
      </w:pPr>
      <w:r>
        <w:rPr>
          <w:lang w:val="en-US"/>
        </w:rPr>
        <w:t xml:space="preserve">However, not only Yggdrasil, but also the Earth, the Sun, the Moon, Nature, the Gods and the divine beings were additionally and individually described on the </w:t>
      </w:r>
      <w:r>
        <w:t>Asetro</w:t>
      </w:r>
      <w:r>
        <w:rPr>
          <w:lang w:val="en-US"/>
        </w:rPr>
        <w:t xml:space="preserve"> websites as being part of a greater whole. </w:t>
      </w:r>
      <w:r>
        <w:rPr>
          <w:rFonts w:eastAsia="Calibri" w:cs="Calibri"/>
          <w:vertAlign w:val="superscript"/>
        </w:rPr>
        <w:footnoteReference w:id="394"/>
      </w:r>
      <w:r>
        <w:rPr>
          <w:lang w:val="en-US"/>
        </w:rPr>
        <w:t xml:space="preserve"> This</w:t>
      </w:r>
      <w:r>
        <w:t xml:space="preserve"> will be outlined in the following.</w:t>
      </w:r>
    </w:p>
    <w:p w14:paraId="31AFE3D2" w14:textId="77777777" w:rsidR="009706F6" w:rsidRDefault="00000000">
      <w:pPr>
        <w:pStyle w:val="Body"/>
      </w:pPr>
      <w:r>
        <w:rPr>
          <w:rFonts w:ascii="Arial Unicode MS" w:hAnsi="Arial Unicode MS"/>
        </w:rPr>
        <w:br w:type="page"/>
      </w:r>
    </w:p>
    <w:p w14:paraId="43C3B9B1" w14:textId="77777777" w:rsidR="009706F6" w:rsidRDefault="00000000">
      <w:pPr>
        <w:pStyle w:val="Heading3"/>
      </w:pPr>
      <w:bookmarkStart w:id="19" w:name="_Toc18"/>
      <w:r>
        <w:rPr>
          <w:rFonts w:eastAsia="Arial Unicode MS" w:cs="Arial Unicode MS"/>
        </w:rPr>
        <w:lastRenderedPageBreak/>
        <w:t>3  Nature, Cosmology and Astronomy</w:t>
      </w:r>
      <w:bookmarkEnd w:id="19"/>
    </w:p>
    <w:p w14:paraId="46B7A34D" w14:textId="77777777" w:rsidR="009706F6" w:rsidRDefault="00000000">
      <w:pPr>
        <w:pStyle w:val="Body"/>
      </w:pPr>
      <w:r>
        <w:t xml:space="preserve">Figure 1 </w:t>
      </w:r>
      <w:r>
        <w:rPr>
          <w:lang w:val="en-US"/>
        </w:rPr>
        <w:t>demonstrated</w:t>
      </w:r>
      <w:r>
        <w:t xml:space="preserve"> the examined cyclic association between the Asetro and the Old Norse narratives: how Asetro, on their websites, described that through reading the intrinsic </w:t>
      </w:r>
      <w:r>
        <w:rPr>
          <w:lang w:val="en-US"/>
        </w:rPr>
        <w:t xml:space="preserve">Old Norse </w:t>
      </w:r>
      <w:r>
        <w:t>poetry and creating sacrificial rituals</w:t>
      </w:r>
      <w:r>
        <w:rPr>
          <w:lang w:val="en-US"/>
        </w:rPr>
        <w:t>,</w:t>
      </w:r>
      <w:r>
        <w:t xml:space="preserve"> Blóts, </w:t>
      </w:r>
      <w:r>
        <w:rPr>
          <w:lang w:val="en-US"/>
        </w:rPr>
        <w:t>it could be achieved to gain</w:t>
      </w:r>
      <w:r>
        <w:t xml:space="preserve"> wisdom, insight and </w:t>
      </w:r>
      <w:r>
        <w:rPr>
          <w:lang w:val="en-US"/>
        </w:rPr>
        <w:t xml:space="preserve">conscious </w:t>
      </w:r>
      <w:r>
        <w:t xml:space="preserve">awareness. All of </w:t>
      </w:r>
      <w:r>
        <w:rPr>
          <w:lang w:val="en-US"/>
        </w:rPr>
        <w:t>these</w:t>
      </w:r>
      <w:r>
        <w:t xml:space="preserve"> </w:t>
      </w:r>
      <w:r>
        <w:rPr>
          <w:lang w:val="en-US"/>
        </w:rPr>
        <w:t>were</w:t>
      </w:r>
      <w:r>
        <w:t xml:space="preserve"> conducted </w:t>
      </w:r>
      <w:r>
        <w:rPr>
          <w:lang w:val="en-US"/>
        </w:rPr>
        <w:t>within a c</w:t>
      </w:r>
      <w:r>
        <w:t xml:space="preserve">elestial </w:t>
      </w:r>
      <w:r>
        <w:rPr>
          <w:lang w:val="en-US"/>
        </w:rPr>
        <w:t>r</w:t>
      </w:r>
      <w:r>
        <w:t>ealm</w:t>
      </w:r>
      <w:r>
        <w:rPr>
          <w:lang w:val="en-US"/>
        </w:rPr>
        <w:t xml:space="preserve"> encompassing a profound relationship with the Old Norse Gods and divine beings in a living natural world.</w:t>
      </w:r>
    </w:p>
    <w:p w14:paraId="0E009F50" w14:textId="77777777" w:rsidR="009706F6" w:rsidRDefault="00000000">
      <w:pPr>
        <w:pStyle w:val="Body"/>
      </w:pPr>
      <w:r>
        <w:rPr>
          <w:lang w:val="en-US"/>
        </w:rPr>
        <w:t xml:space="preserve">The qualitative analysis found that the Danish words for </w:t>
      </w:r>
      <w:r>
        <w:t>‘</w:t>
      </w:r>
      <w:r>
        <w:rPr>
          <w:lang w:val="en-US"/>
        </w:rPr>
        <w:t>Nature’, ‘Sun’, and ‘Honour’, which were ascertained in the quantitative analysis,</w:t>
      </w:r>
      <w:r>
        <w:t xml:space="preserve"> </w:t>
      </w:r>
      <w:r>
        <w:rPr>
          <w:lang w:val="en-US"/>
        </w:rPr>
        <w:t>were related to aspects of nature and cosmology, and therefore included in the following discussion.</w:t>
      </w:r>
    </w:p>
    <w:p w14:paraId="48EC6779" w14:textId="77777777" w:rsidR="009706F6" w:rsidRDefault="009706F6">
      <w:pPr>
        <w:pStyle w:val="Body"/>
      </w:pPr>
    </w:p>
    <w:p w14:paraId="304A7BA1" w14:textId="77777777" w:rsidR="009706F6" w:rsidRDefault="00000000">
      <w:pPr>
        <w:pStyle w:val="Heading4"/>
      </w:pPr>
      <w:bookmarkStart w:id="20" w:name="_Toc19"/>
      <w:r>
        <w:rPr>
          <w:rFonts w:eastAsia="Arial Unicode MS" w:cs="Arial Unicode MS"/>
        </w:rPr>
        <w:t>3.1. Nature</w:t>
      </w:r>
      <w:bookmarkEnd w:id="20"/>
    </w:p>
    <w:p w14:paraId="34758DD4" w14:textId="77777777" w:rsidR="009706F6" w:rsidRDefault="00000000">
      <w:pPr>
        <w:pStyle w:val="Body"/>
      </w:pPr>
      <w:r>
        <w:rPr>
          <w:lang w:val="en-US"/>
        </w:rPr>
        <w:t xml:space="preserve">The sentiments of the importance of nature were comparable, although they also contrasted, on the Asetro websites. One defined a </w:t>
      </w:r>
      <w:r>
        <w:t xml:space="preserve">sentiment </w:t>
      </w:r>
      <w:r>
        <w:rPr>
          <w:lang w:val="en-US"/>
        </w:rPr>
        <w:t xml:space="preserve">as the relationship with farming and its interrelationship with the change of seasons </w:t>
      </w:r>
      <w:r>
        <w:rPr>
          <w:rFonts w:eastAsia="Calibri" w:cs="Calibri"/>
          <w:vertAlign w:val="superscript"/>
        </w:rPr>
        <w:footnoteReference w:id="395"/>
      </w:r>
      <w:r>
        <w:rPr>
          <w:lang w:val="en-US"/>
        </w:rPr>
        <w:t>, and the Bl</w:t>
      </w:r>
      <w:r>
        <w:t>ót</w:t>
      </w:r>
      <w:r>
        <w:rPr>
          <w:lang w:val="en-US"/>
        </w:rPr>
        <w:t xml:space="preserve"> functioning as sacrificial requests to the Gods of a fruitful Spring or </w:t>
      </w:r>
      <w:r>
        <w:t>successful</w:t>
      </w:r>
      <w:r>
        <w:rPr>
          <w:lang w:val="en-US"/>
        </w:rPr>
        <w:t xml:space="preserve"> Harvest. </w:t>
      </w:r>
      <w:r>
        <w:rPr>
          <w:rFonts w:eastAsia="Calibri" w:cs="Calibri"/>
          <w:vertAlign w:val="superscript"/>
        </w:rPr>
        <w:footnoteReference w:id="396"/>
      </w:r>
      <w:r>
        <w:rPr>
          <w:lang w:val="en-US"/>
        </w:rPr>
        <w:t xml:space="preserve"> This was not directly described on any other </w:t>
      </w:r>
      <w:r>
        <w:t>Asetro</w:t>
      </w:r>
      <w:r>
        <w:rPr>
          <w:lang w:val="en-US"/>
        </w:rPr>
        <w:t xml:space="preserve"> website; however, similarly, it was mentioned how individual Old Norse Gods control individual powers in nature. </w:t>
      </w:r>
      <w:r>
        <w:rPr>
          <w:rFonts w:eastAsia="Calibri" w:cs="Calibri"/>
          <w:vertAlign w:val="superscript"/>
        </w:rPr>
        <w:footnoteReference w:id="397"/>
      </w:r>
      <w:r>
        <w:rPr>
          <w:lang w:val="en-US"/>
        </w:rPr>
        <w:t xml:space="preserve"> Forn Sidr elaborated on this aspect: ‘Some view the powers as various powers of nature, and find great joy in being in nature’ </w:t>
      </w:r>
      <w:r>
        <w:rPr>
          <w:rFonts w:eastAsia="Calibri" w:cs="Calibri"/>
          <w:vertAlign w:val="superscript"/>
        </w:rPr>
        <w:footnoteReference w:id="398"/>
      </w:r>
      <w:r>
        <w:rPr>
          <w:lang w:val="en-US"/>
        </w:rPr>
        <w:t xml:space="preserve">, describing how the worship of nature occurred through the personal bonds with the Old Norse Gods. </w:t>
      </w:r>
      <w:r>
        <w:rPr>
          <w:rFonts w:eastAsia="Calibri" w:cs="Calibri"/>
          <w:vertAlign w:val="superscript"/>
        </w:rPr>
        <w:footnoteReference w:id="399"/>
      </w:r>
      <w:r>
        <w:rPr>
          <w:lang w:val="en-US"/>
        </w:rPr>
        <w:t xml:space="preserve"> Such bonds could be </w:t>
      </w:r>
      <w:r>
        <w:rPr>
          <w:lang w:val="en-US"/>
        </w:rPr>
        <w:lastRenderedPageBreak/>
        <w:t>further strengthened by choosing to create a sacrificial ritual, a Bl</w:t>
      </w:r>
      <w:r>
        <w:t>ót</w:t>
      </w:r>
      <w:r>
        <w:rPr>
          <w:lang w:val="en-US"/>
        </w:rPr>
        <w:t xml:space="preserve">, at a favourable nature site, away from the noisy world </w:t>
      </w:r>
      <w:r>
        <w:rPr>
          <w:rFonts w:eastAsia="Calibri" w:cs="Calibri"/>
          <w:vertAlign w:val="superscript"/>
        </w:rPr>
        <w:footnoteReference w:id="400"/>
      </w:r>
      <w:r>
        <w:rPr>
          <w:lang w:val="en-US"/>
        </w:rPr>
        <w:t>, where an interaction with nature might occur:</w:t>
      </w:r>
    </w:p>
    <w:p w14:paraId="1CCEDCA7"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Sometimes, I have experienced the animals of the forest coming close to me. Sometimes close enough to sniff and then quietly disappear. That is an extremely enriching experience. </w:t>
      </w:r>
      <w:r>
        <w:rPr>
          <w:vertAlign w:val="superscript"/>
        </w:rPr>
        <w:footnoteReference w:id="401"/>
      </w:r>
    </w:p>
    <w:p w14:paraId="46F3B5F4" w14:textId="77777777" w:rsidR="009706F6" w:rsidRDefault="00000000">
      <w:pPr>
        <w:pStyle w:val="Body"/>
      </w:pPr>
      <w:r>
        <w:rPr>
          <w:lang w:val="en-US"/>
        </w:rPr>
        <w:t xml:space="preserve">It was further detailed how sitting outside, even for a whole day </w:t>
      </w:r>
      <w:r>
        <w:rPr>
          <w:rFonts w:eastAsia="Calibri" w:cs="Calibri"/>
          <w:vertAlign w:val="superscript"/>
        </w:rPr>
        <w:footnoteReference w:id="402"/>
      </w:r>
      <w:r>
        <w:rPr>
          <w:lang w:val="en-US"/>
        </w:rPr>
        <w:t xml:space="preserve">, would allow a meditative </w:t>
      </w:r>
      <w:r>
        <w:t>consciousness</w:t>
      </w:r>
      <w:r>
        <w:rPr>
          <w:lang w:val="en-US"/>
        </w:rPr>
        <w:t xml:space="preserve"> state, for achieving insight, conscious awareness and wisdom. </w:t>
      </w:r>
      <w:r>
        <w:rPr>
          <w:rFonts w:eastAsia="Calibri" w:cs="Calibri"/>
          <w:vertAlign w:val="superscript"/>
        </w:rPr>
        <w:footnoteReference w:id="403"/>
      </w:r>
      <w:r>
        <w:rPr>
          <w:lang w:val="en-US"/>
        </w:rPr>
        <w:t xml:space="preserve"> There was no doubt of </w:t>
      </w:r>
      <w:r>
        <w:t>Asetro</w:t>
      </w:r>
      <w:r>
        <w:rPr>
          <w:lang w:val="en-US"/>
        </w:rPr>
        <w:t xml:space="preserve">’s kinship with nature, nor of the importance of a respectful relationship with nature. </w:t>
      </w:r>
      <w:r>
        <w:rPr>
          <w:rFonts w:eastAsia="Calibri" w:cs="Calibri"/>
          <w:vertAlign w:val="superscript"/>
        </w:rPr>
        <w:footnoteReference w:id="404"/>
      </w:r>
      <w:r>
        <w:rPr>
          <w:lang w:val="en-US"/>
        </w:rPr>
        <w:t xml:space="preserve"> Schnurbein echoed this kinship, discussing nature widely in her book through ecological, cultural and spiritual aspects </w:t>
      </w:r>
      <w:r>
        <w:rPr>
          <w:rFonts w:eastAsia="Calibri" w:cs="Calibri"/>
          <w:vertAlign w:val="superscript"/>
        </w:rPr>
        <w:footnoteReference w:id="405"/>
      </w:r>
      <w:r>
        <w:rPr>
          <w:lang w:val="en-US"/>
        </w:rPr>
        <w:t xml:space="preserve">, and in relation to sacrifice and the interest in nature spirituality. </w:t>
      </w:r>
      <w:r>
        <w:rPr>
          <w:rFonts w:eastAsia="Calibri" w:cs="Calibri"/>
          <w:vertAlign w:val="superscript"/>
        </w:rPr>
        <w:footnoteReference w:id="406"/>
      </w:r>
      <w:r>
        <w:rPr>
          <w:lang w:val="en-US"/>
        </w:rPr>
        <w:t xml:space="preserve"> A respect for, and understanding of, a living nature was defined as significant, for instance by Uias stating: ‘We honour our forefathers and behave respectfully in nature (which is alive)’ </w:t>
      </w:r>
      <w:r>
        <w:rPr>
          <w:rFonts w:eastAsia="Calibri" w:cs="Calibri"/>
          <w:vertAlign w:val="superscript"/>
        </w:rPr>
        <w:footnoteReference w:id="407"/>
      </w:r>
      <w:r>
        <w:rPr>
          <w:lang w:val="en-US"/>
        </w:rPr>
        <w:t>, and Hefjendur further elaborating its connectedness to being Nordic:</w:t>
      </w:r>
    </w:p>
    <w:p w14:paraId="0E982FD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Finally, we are nature sacra-lists, as we consider nature to be sacred and thus inviolable. As part of the Nordic tradition, we have a special responsibility for and </w:t>
      </w:r>
      <w:r>
        <w:rPr>
          <w:lang w:val="en-US"/>
        </w:rPr>
        <w:t>relationship</w:t>
      </w:r>
      <w:r>
        <w:t xml:space="preserve"> with </w:t>
      </w:r>
      <w:r>
        <w:rPr>
          <w:lang w:val="en-US"/>
        </w:rPr>
        <w:t xml:space="preserve">the </w:t>
      </w:r>
      <w:r>
        <w:t xml:space="preserve">Nordic nature. Just as our culture, </w:t>
      </w:r>
      <w:r>
        <w:rPr>
          <w:lang w:val="en-US"/>
        </w:rPr>
        <w:t>country</w:t>
      </w:r>
      <w:r>
        <w:t xml:space="preserve"> and </w:t>
      </w:r>
      <w:r>
        <w:rPr>
          <w:lang w:val="en-US"/>
        </w:rPr>
        <w:t>kin</w:t>
      </w:r>
      <w:r>
        <w:t xml:space="preserve"> are not something we own, but something we have a responsibility to uphold, cultivate and pass on in a better condition than we received it, it is</w:t>
      </w:r>
      <w:r>
        <w:rPr>
          <w:lang w:val="en-US"/>
        </w:rPr>
        <w:t xml:space="preserve"> furthermore</w:t>
      </w:r>
      <w:r>
        <w:t xml:space="preserve"> our responsibility and sacred duty to protect our Nordic nature.</w:t>
      </w:r>
      <w:r>
        <w:rPr>
          <w:lang w:val="en-US"/>
        </w:rPr>
        <w:t xml:space="preserve"> </w:t>
      </w:r>
      <w:r>
        <w:rPr>
          <w:vertAlign w:val="superscript"/>
        </w:rPr>
        <w:footnoteReference w:id="408"/>
      </w:r>
    </w:p>
    <w:p w14:paraId="7F6F97DA" w14:textId="77777777" w:rsidR="009706F6" w:rsidRDefault="00000000">
      <w:pPr>
        <w:pStyle w:val="Body"/>
      </w:pPr>
      <w:r>
        <w:rPr>
          <w:lang w:val="en-US"/>
        </w:rPr>
        <w:t>The aspect of culture and nature being closely connected was described by one Asetro, using a metaphor detailing the Norse Gods as being ‘Culture’ and the V</w:t>
      </w:r>
      <w:r>
        <w:t>æ</w:t>
      </w:r>
      <w:r>
        <w:rPr>
          <w:lang w:val="en-US"/>
        </w:rPr>
        <w:t xml:space="preserve">ttir (the nature spirits) as being </w:t>
      </w:r>
      <w:r>
        <w:rPr>
          <w:lang w:val="en-US"/>
        </w:rPr>
        <w:lastRenderedPageBreak/>
        <w:t xml:space="preserve">‘Nature’ </w:t>
      </w:r>
      <w:r>
        <w:rPr>
          <w:rFonts w:eastAsia="Calibri" w:cs="Calibri"/>
          <w:vertAlign w:val="superscript"/>
        </w:rPr>
        <w:footnoteReference w:id="409"/>
      </w:r>
      <w:r>
        <w:rPr>
          <w:lang w:val="en-US"/>
        </w:rPr>
        <w:t xml:space="preserve">, reminding us that a respectful interrelationship with culture and nature was important to avoid destruction of either. </w:t>
      </w:r>
      <w:r>
        <w:rPr>
          <w:rFonts w:eastAsia="Calibri" w:cs="Calibri"/>
          <w:vertAlign w:val="superscript"/>
        </w:rPr>
        <w:footnoteReference w:id="410"/>
      </w:r>
      <w:r>
        <w:rPr>
          <w:lang w:val="en-US"/>
        </w:rPr>
        <w:t xml:space="preserve"> This interrelationship was expressed </w:t>
      </w:r>
      <w:r>
        <w:t>in a personified</w:t>
      </w:r>
      <w:r>
        <w:rPr>
          <w:lang w:val="en-US"/>
        </w:rPr>
        <w:t>/animistic</w:t>
      </w:r>
      <w:r>
        <w:t xml:space="preserve"> manner</w:t>
      </w:r>
      <w:r>
        <w:rPr>
          <w:lang w:val="en-US"/>
        </w:rPr>
        <w:t xml:space="preserve"> in the following quote, identifying several divine beings from the Old Norse narratives </w:t>
      </w:r>
      <w:r>
        <w:t>with which humans are intertwined throughout existence</w:t>
      </w:r>
      <w:r>
        <w:rPr>
          <w:lang w:val="en-US"/>
        </w:rPr>
        <w:t>:</w:t>
      </w:r>
    </w:p>
    <w:p w14:paraId="77217D1A"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believe that Ask and Embla were created side by side, with breath of life, spirit, and life force given to them by the Aesir.</w:t>
      </w:r>
    </w:p>
    <w:p w14:paraId="5AC958D6"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believe in the Jotnar as beings from the dawn of time.</w:t>
      </w:r>
    </w:p>
    <w:p w14:paraId="7961F676"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We believe that we, from the moment of our birth, are subject to the laws of Nature, and that we, as a part of Nature, some day will die and leave Midgaard in the hands of the living. </w:t>
      </w:r>
      <w:r>
        <w:rPr>
          <w:vertAlign w:val="superscript"/>
        </w:rPr>
        <w:footnoteReference w:id="411"/>
      </w:r>
    </w:p>
    <w:p w14:paraId="3E38FC36" w14:textId="77777777" w:rsidR="009706F6" w:rsidRDefault="00000000">
      <w:pPr>
        <w:pStyle w:val="Body"/>
      </w:pPr>
      <w:r>
        <w:rPr>
          <w:lang w:val="en-US"/>
        </w:rPr>
        <w:t xml:space="preserve">In The Prose Edda, Jotnar were the beings living in Jotunheim (land of giants), which existed before creation. </w:t>
      </w:r>
      <w:r>
        <w:rPr>
          <w:rFonts w:eastAsia="Calibri" w:cs="Calibri"/>
          <w:vertAlign w:val="superscript"/>
        </w:rPr>
        <w:footnoteReference w:id="412"/>
      </w:r>
      <w:r>
        <w:rPr>
          <w:lang w:val="en-US"/>
        </w:rPr>
        <w:t xml:space="preserve"> In both Eddas, Ask and Embla were narrated as the first two humans, created by the Asir, from logs, to live at Midgaard </w:t>
      </w:r>
      <w:r>
        <w:rPr>
          <w:rFonts w:eastAsia="Calibri" w:cs="Calibri"/>
          <w:vertAlign w:val="superscript"/>
        </w:rPr>
        <w:footnoteReference w:id="413"/>
      </w:r>
      <w:r>
        <w:rPr>
          <w:lang w:val="en-US"/>
        </w:rPr>
        <w:t xml:space="preserve">, signifying that humans were made from Nature (driftwood </w:t>
      </w:r>
      <w:r>
        <w:rPr>
          <w:rFonts w:eastAsia="Calibri" w:cs="Calibri"/>
          <w:vertAlign w:val="superscript"/>
        </w:rPr>
        <w:footnoteReference w:id="414"/>
      </w:r>
      <w:r>
        <w:rPr>
          <w:lang w:val="en-US"/>
        </w:rPr>
        <w:t xml:space="preserve">), adding that Ask and Embla were: ‘lacking in fate’ </w:t>
      </w:r>
      <w:r>
        <w:rPr>
          <w:rFonts w:eastAsia="Calibri" w:cs="Calibri"/>
          <w:vertAlign w:val="superscript"/>
        </w:rPr>
        <w:footnoteReference w:id="415"/>
      </w:r>
      <w:r>
        <w:rPr>
          <w:lang w:val="en-US"/>
        </w:rPr>
        <w:t>, and thereby created as humans by Odin, H</w:t>
      </w:r>
      <w:r>
        <w:t xml:space="preserve">ænir and Lodur </w:t>
      </w:r>
      <w:r>
        <w:rPr>
          <w:rFonts w:eastAsia="Calibri" w:cs="Calibri"/>
          <w:vertAlign w:val="superscript"/>
        </w:rPr>
        <w:footnoteReference w:id="416"/>
      </w:r>
      <w:r>
        <w:rPr>
          <w:lang w:val="en-US"/>
        </w:rPr>
        <w:t xml:space="preserve">. </w:t>
      </w:r>
      <w:r>
        <w:t xml:space="preserve">Animistic aspects </w:t>
      </w:r>
      <w:r>
        <w:rPr>
          <w:lang w:val="en-US"/>
        </w:rPr>
        <w:t>were</w:t>
      </w:r>
      <w:r>
        <w:t xml:space="preserve"> also </w:t>
      </w:r>
      <w:r>
        <w:rPr>
          <w:lang w:val="en-US"/>
        </w:rPr>
        <w:t xml:space="preserve">found </w:t>
      </w:r>
      <w:r>
        <w:t>in</w:t>
      </w:r>
      <w:r>
        <w:rPr>
          <w:lang w:val="en-US"/>
        </w:rPr>
        <w:t xml:space="preserve"> the poem widely referenced by Asetro, </w:t>
      </w:r>
      <w:r>
        <w:t xml:space="preserve">the Hávamál: in Stanza 50 a fir tree </w:t>
      </w:r>
      <w:r>
        <w:rPr>
          <w:lang w:val="en-US"/>
        </w:rPr>
        <w:t>was</w:t>
      </w:r>
      <w:r>
        <w:t xml:space="preserve"> compared to a person with the same sentiment </w:t>
      </w:r>
      <w:r>
        <w:rPr>
          <w:rFonts w:eastAsia="Calibri" w:cs="Calibri"/>
          <w:vertAlign w:val="superscript"/>
        </w:rPr>
        <w:footnoteReference w:id="417"/>
      </w:r>
      <w:r>
        <w:rPr>
          <w:lang w:val="en-US"/>
        </w:rPr>
        <w:t>;</w:t>
      </w:r>
      <w:r>
        <w:t xml:space="preserve"> and similar</w:t>
      </w:r>
      <w:r>
        <w:rPr>
          <w:lang w:val="en-US"/>
        </w:rPr>
        <w:t>ly</w:t>
      </w:r>
      <w:r>
        <w:t xml:space="preserve"> in stanza 53</w:t>
      </w:r>
      <w:r>
        <w:rPr>
          <w:lang w:val="en-US"/>
        </w:rPr>
        <w:t>,</w:t>
      </w:r>
      <w:r>
        <w:t xml:space="preserve"> the sentiment of </w:t>
      </w:r>
      <w:r>
        <w:rPr>
          <w:lang w:val="en-US"/>
        </w:rPr>
        <w:t>‘</w:t>
      </w:r>
      <w:r>
        <w:t>small</w:t>
      </w:r>
      <w:r>
        <w:rPr>
          <w:lang w:val="en-US"/>
        </w:rPr>
        <w:t>’</w:t>
      </w:r>
      <w:r>
        <w:t xml:space="preserve"> </w:t>
      </w:r>
      <w:r>
        <w:rPr>
          <w:lang w:val="en-US"/>
        </w:rPr>
        <w:t>was</w:t>
      </w:r>
      <w:r>
        <w:t xml:space="preserve"> related to both sand, sea and man in an aspect of being less wise</w:t>
      </w:r>
      <w:r>
        <w:rPr>
          <w:lang w:val="en-US"/>
        </w:rPr>
        <w:t>.</w:t>
      </w:r>
      <w:r>
        <w:t xml:space="preserve"> </w:t>
      </w:r>
      <w:r>
        <w:rPr>
          <w:rFonts w:eastAsia="Calibri" w:cs="Calibri"/>
          <w:vertAlign w:val="superscript"/>
        </w:rPr>
        <w:footnoteReference w:id="418"/>
      </w:r>
      <w:r>
        <w:rPr>
          <w:lang w:val="en-US"/>
        </w:rPr>
        <w:t xml:space="preserve"> </w:t>
      </w:r>
      <w:r>
        <w:t>Animism in the context of this study</w:t>
      </w:r>
      <w:r>
        <w:rPr>
          <w:lang w:val="en-US"/>
        </w:rPr>
        <w:t xml:space="preserve">’s analysis of </w:t>
      </w:r>
      <w:r>
        <w:t>Asetro refer</w:t>
      </w:r>
      <w:r>
        <w:rPr>
          <w:lang w:val="en-US"/>
        </w:rPr>
        <w:t>red</w:t>
      </w:r>
      <w:r>
        <w:t xml:space="preserve"> to the aspect of </w:t>
      </w:r>
      <w:r>
        <w:rPr>
          <w:lang w:val="en-US"/>
        </w:rPr>
        <w:t>‘</w:t>
      </w:r>
      <w:r>
        <w:t>personhood</w:t>
      </w:r>
      <w:r>
        <w:rPr>
          <w:lang w:val="en-US"/>
        </w:rPr>
        <w:t>’ in animism</w:t>
      </w:r>
      <w:r>
        <w:t xml:space="preserve">, as described by Swancutt. </w:t>
      </w:r>
      <w:r>
        <w:rPr>
          <w:rFonts w:eastAsia="Calibri" w:cs="Calibri"/>
          <w:vertAlign w:val="superscript"/>
        </w:rPr>
        <w:footnoteReference w:id="419"/>
      </w:r>
      <w:r>
        <w:t xml:space="preserve"> </w:t>
      </w:r>
      <w:r>
        <w:rPr>
          <w:lang w:val="en-US"/>
        </w:rPr>
        <w:t xml:space="preserve">The animistic perception within </w:t>
      </w:r>
      <w:r>
        <w:t>Asetro</w:t>
      </w:r>
      <w:r>
        <w:rPr>
          <w:lang w:val="en-US"/>
        </w:rPr>
        <w:t xml:space="preserve"> could further be related to Rabanaque’s discussion on animism from its phenomenological experience, its relationship to consciousness and how humans may perceive animals, plants and otherworldly beings, denoting values and qualities of power, wisdom and strength. </w:t>
      </w:r>
      <w:r>
        <w:rPr>
          <w:rFonts w:eastAsia="Calibri" w:cs="Calibri"/>
          <w:vertAlign w:val="superscript"/>
        </w:rPr>
        <w:footnoteReference w:id="420"/>
      </w:r>
      <w:r>
        <w:rPr>
          <w:lang w:val="en-US"/>
        </w:rPr>
        <w:t xml:space="preserve"> Such values </w:t>
      </w:r>
      <w:r>
        <w:rPr>
          <w:lang w:val="en-US"/>
        </w:rPr>
        <w:lastRenderedPageBreak/>
        <w:t xml:space="preserve">and qualities were described as called upon by </w:t>
      </w:r>
      <w:r>
        <w:t>Asetro</w:t>
      </w:r>
      <w:r>
        <w:rPr>
          <w:lang w:val="en-US"/>
        </w:rPr>
        <w:t xml:space="preserve"> during a Bl</w:t>
      </w:r>
      <w:r>
        <w:t>ó</w:t>
      </w:r>
      <w:r>
        <w:rPr>
          <w:lang w:val="en-US"/>
        </w:rPr>
        <w:t xml:space="preserve">t. </w:t>
      </w:r>
      <w:r>
        <w:rPr>
          <w:rFonts w:eastAsia="Calibri" w:cs="Calibri"/>
          <w:vertAlign w:val="superscript"/>
        </w:rPr>
        <w:footnoteReference w:id="421"/>
      </w:r>
      <w:r>
        <w:rPr>
          <w:lang w:val="en-US"/>
        </w:rPr>
        <w:t xml:space="preserve"> Asetro also expressed a desire for understanding and preserving a conscious nature, which as discussed by Renger may originate from the Old Norse narratives: the Eddas cast light on environmental threats through the Old Norse narratives </w:t>
      </w:r>
      <w:r>
        <w:rPr>
          <w:rFonts w:eastAsia="Calibri" w:cs="Calibri"/>
          <w:vertAlign w:val="superscript"/>
        </w:rPr>
        <w:footnoteReference w:id="422"/>
      </w:r>
      <w:r>
        <w:rPr>
          <w:lang w:val="en-US"/>
        </w:rPr>
        <w:t>, creating an</w:t>
      </w:r>
      <w:r>
        <w:t xml:space="preserve"> understanding</w:t>
      </w:r>
      <w:r>
        <w:rPr>
          <w:lang w:val="en-US"/>
        </w:rPr>
        <w:t>, through the narratives,</w:t>
      </w:r>
      <w:r>
        <w:t xml:space="preserve"> that nature is worth preserving</w:t>
      </w:r>
      <w:r>
        <w:rPr>
          <w:lang w:val="en-US"/>
        </w:rPr>
        <w:t xml:space="preserve">. </w:t>
      </w:r>
      <w:r>
        <w:rPr>
          <w:rFonts w:eastAsia="Calibri" w:cs="Calibri"/>
          <w:vertAlign w:val="superscript"/>
        </w:rPr>
        <w:footnoteReference w:id="423"/>
      </w:r>
    </w:p>
    <w:p w14:paraId="2B307A76" w14:textId="77777777" w:rsidR="009706F6" w:rsidRDefault="00000000">
      <w:pPr>
        <w:pStyle w:val="Body"/>
      </w:pPr>
      <w:r>
        <w:rPr>
          <w:lang w:val="en-US"/>
        </w:rPr>
        <w:tab/>
        <w:t xml:space="preserve">As described by Etheridge </w:t>
      </w:r>
      <w:r>
        <w:rPr>
          <w:rFonts w:eastAsia="Calibri" w:cs="Calibri"/>
          <w:vertAlign w:val="superscript"/>
        </w:rPr>
        <w:footnoteReference w:id="424"/>
      </w:r>
      <w:r>
        <w:rPr>
          <w:lang w:val="en-US"/>
        </w:rPr>
        <w:t xml:space="preserve">, McKinnell </w:t>
      </w:r>
      <w:r>
        <w:rPr>
          <w:rFonts w:eastAsia="Calibri" w:cs="Calibri"/>
          <w:vertAlign w:val="superscript"/>
        </w:rPr>
        <w:footnoteReference w:id="425"/>
      </w:r>
      <w:r>
        <w:rPr>
          <w:lang w:val="en-US"/>
        </w:rPr>
        <w:t xml:space="preserve">, and DuBois </w:t>
      </w:r>
      <w:r>
        <w:rPr>
          <w:rFonts w:eastAsia="Calibri" w:cs="Calibri"/>
          <w:vertAlign w:val="superscript"/>
        </w:rPr>
        <w:footnoteReference w:id="426"/>
      </w:r>
      <w:r>
        <w:rPr>
          <w:lang w:val="en-US"/>
        </w:rPr>
        <w:t xml:space="preserve"> in their respective studies, the Eddas contain many metaphorical narratives which include nature and the sky, and its interrelationship with humans, Gods and divine beings. Etheridge’s study focused on identifying the references to the sky in the Old Norse narratives; however, with no further analysis of the sentiments of these references </w:t>
      </w:r>
      <w:r>
        <w:rPr>
          <w:rFonts w:eastAsia="Calibri" w:cs="Calibri"/>
          <w:vertAlign w:val="superscript"/>
        </w:rPr>
        <w:footnoteReference w:id="427"/>
      </w:r>
      <w:r>
        <w:rPr>
          <w:lang w:val="en-US"/>
        </w:rPr>
        <w:t xml:space="preserve">, whereas McKinnell, in contrast, focused on certain narratives in the Edda and their sentiments, for example, the narrative of Ymir’s sacrifice of self to create the natural world. </w:t>
      </w:r>
      <w:r>
        <w:rPr>
          <w:rFonts w:eastAsia="Calibri" w:cs="Calibri"/>
          <w:vertAlign w:val="superscript"/>
        </w:rPr>
        <w:footnoteReference w:id="428"/>
      </w:r>
      <w:r>
        <w:rPr>
          <w:lang w:val="en-US"/>
        </w:rPr>
        <w:t xml:space="preserve"> DuBois discussed how narratives in the Edda could be interpreted both in a personified and un-personified way </w:t>
      </w:r>
      <w:r>
        <w:rPr>
          <w:rFonts w:eastAsia="Calibri" w:cs="Calibri"/>
          <w:vertAlign w:val="superscript"/>
        </w:rPr>
        <w:footnoteReference w:id="429"/>
      </w:r>
      <w:r>
        <w:rPr>
          <w:lang w:val="en-US"/>
        </w:rPr>
        <w:t xml:space="preserve">, and as previously discussed, the use of language in the Old Norse narratives may allow for freedom in interpretation </w:t>
      </w:r>
      <w:r>
        <w:rPr>
          <w:rFonts w:eastAsia="Calibri" w:cs="Calibri"/>
          <w:vertAlign w:val="superscript"/>
        </w:rPr>
        <w:footnoteReference w:id="430"/>
      </w:r>
      <w:r>
        <w:rPr>
          <w:lang w:val="en-US"/>
        </w:rPr>
        <w:t xml:space="preserve">, albeit </w:t>
      </w:r>
      <w:r>
        <w:t>Asetro</w:t>
      </w:r>
      <w:r>
        <w:rPr>
          <w:lang w:val="en-US"/>
        </w:rPr>
        <w:t xml:space="preserve"> were found to refer to nature and divine beings as characteristics, which could be sensed and communicated with. </w:t>
      </w:r>
      <w:r>
        <w:rPr>
          <w:rFonts w:eastAsia="Calibri" w:cs="Calibri"/>
          <w:vertAlign w:val="superscript"/>
        </w:rPr>
        <w:footnoteReference w:id="431"/>
      </w:r>
      <w:r>
        <w:rPr>
          <w:lang w:val="en-US"/>
        </w:rPr>
        <w:t xml:space="preserve"> Nature also featured in Schj</w:t>
      </w:r>
      <w:r>
        <w:t>ø</w:t>
      </w:r>
      <w:r>
        <w:rPr>
          <w:lang w:val="en-US"/>
        </w:rPr>
        <w:t xml:space="preserve">dt’s comparison analysis on values, where the value ‘joy of nature’ was deemed significant. </w:t>
      </w:r>
      <w:r>
        <w:rPr>
          <w:rFonts w:eastAsia="Calibri" w:cs="Calibri"/>
          <w:vertAlign w:val="superscript"/>
        </w:rPr>
        <w:footnoteReference w:id="432"/>
      </w:r>
      <w:r>
        <w:t xml:space="preserve"> Schjødt</w:t>
      </w:r>
      <w:r>
        <w:rPr>
          <w:lang w:val="en-US"/>
        </w:rPr>
        <w:t>’</w:t>
      </w:r>
      <w:r>
        <w:t>s study however did not analyse the sentiments of</w:t>
      </w:r>
      <w:r>
        <w:rPr>
          <w:lang w:val="en-US"/>
        </w:rPr>
        <w:t xml:space="preserve"> the statement</w:t>
      </w:r>
      <w:r>
        <w:t xml:space="preserve"> </w:t>
      </w:r>
      <w:r>
        <w:rPr>
          <w:lang w:val="en-US"/>
        </w:rPr>
        <w:t xml:space="preserve">‘joy of nature’ </w:t>
      </w:r>
      <w:r>
        <w:rPr>
          <w:rFonts w:eastAsia="Calibri" w:cs="Calibri"/>
          <w:vertAlign w:val="superscript"/>
        </w:rPr>
        <w:footnoteReference w:id="433"/>
      </w:r>
      <w:r>
        <w:rPr>
          <w:lang w:val="en-US"/>
        </w:rPr>
        <w:t xml:space="preserve">, whereas this study’s analysis of the </w:t>
      </w:r>
      <w:r>
        <w:t>Asetro</w:t>
      </w:r>
      <w:r>
        <w:rPr>
          <w:lang w:val="en-US"/>
        </w:rPr>
        <w:t xml:space="preserve"> websites revealed several sentiments of: a) an honouring of nature, b) an interrelationship and respect of nature (nature will respect humans, if humans respect nature), both of which were discussed above; and: c) nature as holy, d) an interrelationship with the divine in nature, and e) an oneness with nature, all of which will be analysed in the following.</w:t>
      </w:r>
    </w:p>
    <w:p w14:paraId="7DD6C858" w14:textId="77777777" w:rsidR="009706F6" w:rsidRDefault="00000000">
      <w:pPr>
        <w:pStyle w:val="Body"/>
      </w:pPr>
      <w:r>
        <w:rPr>
          <w:lang w:val="en-US"/>
        </w:rPr>
        <w:lastRenderedPageBreak/>
        <w:tab/>
        <w:t xml:space="preserve">The respect for nature and nature preservation were described as a sacred responsibility and action: ‘We perceive as such the forest as holy’. </w:t>
      </w:r>
      <w:r>
        <w:rPr>
          <w:rFonts w:eastAsia="Calibri" w:cs="Calibri"/>
          <w:vertAlign w:val="superscript"/>
        </w:rPr>
        <w:footnoteReference w:id="434"/>
      </w:r>
      <w:r>
        <w:rPr>
          <w:lang w:val="en-US"/>
        </w:rPr>
        <w:t xml:space="preserve"> </w:t>
      </w:r>
      <w:r>
        <w:t>Asetro</w:t>
      </w:r>
      <w:r>
        <w:rPr>
          <w:lang w:val="en-US"/>
        </w:rPr>
        <w:t xml:space="preserve"> cherished being outside, and as one described: ‘All of our rituals take place outside’</w:t>
      </w:r>
      <w:r>
        <w:t xml:space="preserve"> </w:t>
      </w:r>
      <w:r>
        <w:rPr>
          <w:rFonts w:eastAsia="Calibri" w:cs="Calibri"/>
          <w:vertAlign w:val="superscript"/>
        </w:rPr>
        <w:footnoteReference w:id="435"/>
      </w:r>
      <w:r>
        <w:rPr>
          <w:lang w:val="en-US"/>
        </w:rPr>
        <w:t xml:space="preserve">, which was further elaborated by another: ‘Then nature around me becomes the sacred space …’. </w:t>
      </w:r>
      <w:r>
        <w:rPr>
          <w:rFonts w:eastAsia="Calibri" w:cs="Calibri"/>
          <w:vertAlign w:val="superscript"/>
        </w:rPr>
        <w:footnoteReference w:id="436"/>
      </w:r>
      <w:r>
        <w:rPr>
          <w:lang w:val="en-US"/>
        </w:rPr>
        <w:t xml:space="preserve"> Faulkes discussed the use of nature in The Prose Edda poetry, detailing how the importance of understanding and having awareness of ‘the natural’ was utilised. </w:t>
      </w:r>
      <w:r>
        <w:rPr>
          <w:rFonts w:eastAsia="Calibri" w:cs="Calibri"/>
          <w:vertAlign w:val="superscript"/>
        </w:rPr>
        <w:footnoteReference w:id="437"/>
      </w:r>
      <w:r>
        <w:rPr>
          <w:lang w:val="en-US"/>
        </w:rPr>
        <w:t xml:space="preserve"> The aspect of perceiving nature as ‘sacred’ or ‘holy’ was often repeated by </w:t>
      </w:r>
      <w:r>
        <w:t>Asetro</w:t>
      </w:r>
      <w:r>
        <w:rPr>
          <w:lang w:val="en-US"/>
        </w:rPr>
        <w:t xml:space="preserve">, for instance by Uias: ‘We feel the best in nature, as in outdoors. Preferably at an ancient holy site’. </w:t>
      </w:r>
      <w:r>
        <w:rPr>
          <w:rFonts w:eastAsia="Calibri" w:cs="Calibri"/>
          <w:vertAlign w:val="superscript"/>
        </w:rPr>
        <w:footnoteReference w:id="438"/>
      </w:r>
      <w:r>
        <w:rPr>
          <w:lang w:val="en-US"/>
        </w:rPr>
        <w:t xml:space="preserve"> The preference for visiting ancient sites was ascribed to the experience of sensing the presence of the ancestors, who honoured the Old Norse Gods at these sites thousands of years ago. </w:t>
      </w:r>
      <w:r>
        <w:rPr>
          <w:rFonts w:eastAsia="Calibri" w:cs="Calibri"/>
          <w:vertAlign w:val="superscript"/>
        </w:rPr>
        <w:footnoteReference w:id="439"/>
      </w:r>
      <w:r>
        <w:rPr>
          <w:lang w:val="en-US"/>
        </w:rPr>
        <w:t xml:space="preserve"> Curry described how places can become sacred as those places enchant us </w:t>
      </w:r>
      <w:r>
        <w:rPr>
          <w:rFonts w:eastAsia="Calibri" w:cs="Calibri"/>
          <w:vertAlign w:val="superscript"/>
        </w:rPr>
        <w:footnoteReference w:id="440"/>
      </w:r>
      <w:r>
        <w:rPr>
          <w:lang w:val="en-US"/>
        </w:rPr>
        <w:t>, which was further described by Asetro, explaining how new nature sites became holy following Asetro Bl</w:t>
      </w:r>
      <w:r>
        <w:t>ó</w:t>
      </w:r>
      <w:r>
        <w:rPr>
          <w:lang w:val="en-US"/>
        </w:rPr>
        <w:t xml:space="preserve">ts. </w:t>
      </w:r>
      <w:r>
        <w:rPr>
          <w:rFonts w:eastAsia="Calibri" w:cs="Calibri"/>
          <w:vertAlign w:val="superscript"/>
        </w:rPr>
        <w:footnoteReference w:id="441"/>
      </w:r>
      <w:r>
        <w:rPr>
          <w:lang w:val="en-US"/>
        </w:rPr>
        <w:t xml:space="preserve"> The understanding of nature being holy was additionally reflected in Schj</w:t>
      </w:r>
      <w:r>
        <w:t>ødt</w:t>
      </w:r>
      <w:r>
        <w:rPr>
          <w:lang w:val="en-US"/>
        </w:rPr>
        <w:t xml:space="preserve">’s study on Danish values, finding that two out of three asetro members defined nature as holy. </w:t>
      </w:r>
      <w:r>
        <w:rPr>
          <w:rFonts w:eastAsia="Calibri" w:cs="Calibri"/>
          <w:vertAlign w:val="superscript"/>
        </w:rPr>
        <w:footnoteReference w:id="442"/>
      </w:r>
      <w:r>
        <w:rPr>
          <w:lang w:val="en-US"/>
        </w:rPr>
        <w:t xml:space="preserve"> T</w:t>
      </w:r>
      <w:r>
        <w:t xml:space="preserve">he </w:t>
      </w:r>
      <w:r>
        <w:rPr>
          <w:lang w:val="en-US"/>
        </w:rPr>
        <w:t>Poetic Edda</w:t>
      </w:r>
      <w:r>
        <w:t xml:space="preserve"> </w:t>
      </w:r>
      <w:r>
        <w:rPr>
          <w:lang w:val="en-US"/>
        </w:rPr>
        <w:t>was quoted by Asetro</w:t>
      </w:r>
      <w:r>
        <w:t xml:space="preserve"> </w:t>
      </w:r>
      <w:r>
        <w:rPr>
          <w:lang w:val="en-US"/>
        </w:rPr>
        <w:t xml:space="preserve">in their understanding of nature as holy, as well as being </w:t>
      </w:r>
      <w:r>
        <w:t>intricately</w:t>
      </w:r>
      <w:r>
        <w:rPr>
          <w:lang w:val="en-US"/>
        </w:rPr>
        <w:t xml:space="preserve"> connected to the worlds of the Gods and divine beings:</w:t>
      </w:r>
    </w:p>
    <w:p w14:paraId="33D0E31D"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"Holy is the land,</w:t>
      </w:r>
    </w:p>
    <w:p w14:paraId="6FA58ED9"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which I see lying</w:t>
      </w:r>
    </w:p>
    <w:p w14:paraId="3D660754"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to Æsir and Alfar near..!” </w:t>
      </w:r>
      <w:r>
        <w:rPr>
          <w:vertAlign w:val="superscript"/>
        </w:rPr>
        <w:footnoteReference w:id="443"/>
      </w:r>
    </w:p>
    <w:p w14:paraId="0E33FBF5" w14:textId="77777777" w:rsidR="009706F6" w:rsidRDefault="00000000">
      <w:pPr>
        <w:pStyle w:val="Body"/>
      </w:pPr>
      <w:r>
        <w:rPr>
          <w:lang w:val="en-US"/>
        </w:rPr>
        <w:lastRenderedPageBreak/>
        <w:tab/>
        <w:t xml:space="preserve">In contrast, there was also an expression of how the connection with nature and the divine had been lost </w:t>
      </w:r>
      <w:r>
        <w:rPr>
          <w:rFonts w:eastAsia="Calibri" w:cs="Calibri"/>
          <w:vertAlign w:val="superscript"/>
        </w:rPr>
        <w:footnoteReference w:id="444"/>
      </w:r>
      <w:r>
        <w:rPr>
          <w:lang w:val="en-US"/>
        </w:rPr>
        <w:t>, defined by Harreskoven as a result of a cultural change, which could result in destined chaos:</w:t>
      </w:r>
    </w:p>
    <w:p w14:paraId="7B55A2B1"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Spirituality has disappeared. Nothing is sacred anymore. The understanding of the reason for existence has been forgotten. Instead, we have been given the freedom to indulge in the pursuit of an insatiable desire for the comforts of the earthly world. A focus on the selfish and narcissistic self-realization that leads to Ragnarök.</w:t>
      </w:r>
      <w:r>
        <w:rPr>
          <w:lang w:val="en-US"/>
        </w:rPr>
        <w:t xml:space="preserve"> </w:t>
      </w:r>
      <w:r>
        <w:rPr>
          <w:vertAlign w:val="superscript"/>
        </w:rPr>
        <w:footnoteReference w:id="445"/>
      </w:r>
    </w:p>
    <w:p w14:paraId="1F4F6573" w14:textId="77777777" w:rsidR="009706F6" w:rsidRDefault="00000000">
      <w:pPr>
        <w:pStyle w:val="Body"/>
      </w:pPr>
      <w:r>
        <w:rPr>
          <w:lang w:val="en-US"/>
        </w:rPr>
        <w:t xml:space="preserve">Such chaos was not mentioned on any other Asetro websites; </w:t>
      </w:r>
      <w:r>
        <w:t>however</w:t>
      </w:r>
      <w:r>
        <w:rPr>
          <w:lang w:val="en-US"/>
        </w:rPr>
        <w:t>,</w:t>
      </w:r>
      <w:r>
        <w:t xml:space="preserve"> </w:t>
      </w:r>
      <w:r>
        <w:rPr>
          <w:lang w:val="en-US"/>
        </w:rPr>
        <w:t>in contrast, there was an expressed rekindling of the connection to the aspects in the celestial realm (Figure 1): ‘We are simply beginning to get closer to the thoughts of our ancestors, our nature, our powers and our own being!’</w:t>
      </w:r>
      <w:r>
        <w:t>.</w:t>
      </w:r>
      <w:r>
        <w:rPr>
          <w:lang w:val="en-US"/>
        </w:rPr>
        <w:t xml:space="preserve"> </w:t>
      </w:r>
      <w:r>
        <w:rPr>
          <w:rFonts w:eastAsia="Calibri" w:cs="Calibri"/>
          <w:vertAlign w:val="superscript"/>
        </w:rPr>
        <w:footnoteReference w:id="446"/>
      </w:r>
      <w:r>
        <w:t xml:space="preserve"> </w:t>
      </w:r>
      <w:r>
        <w:rPr>
          <w:lang w:val="en-US"/>
        </w:rPr>
        <w:t xml:space="preserve">In Jung’s discussions on nature, </w:t>
      </w:r>
      <w:r>
        <w:t xml:space="preserve">this rekindling of a lost connection </w:t>
      </w:r>
      <w:r>
        <w:rPr>
          <w:lang w:val="en-US"/>
        </w:rPr>
        <w:t xml:space="preserve">was discussed as new beginnings: ‘Superstitions and animism are not gone; they have merely taken new form’. </w:t>
      </w:r>
      <w:r>
        <w:rPr>
          <w:rFonts w:eastAsia="Calibri" w:cs="Calibri"/>
          <w:vertAlign w:val="superscript"/>
        </w:rPr>
        <w:footnoteReference w:id="447"/>
      </w:r>
      <w:r>
        <w:rPr>
          <w:lang w:val="en-US"/>
        </w:rPr>
        <w:t xml:space="preserve"> Asetro echoed Jung on the expressed discourtesy over the loss of living in an animated nature </w:t>
      </w:r>
      <w:r>
        <w:rPr>
          <w:rFonts w:eastAsia="Calibri" w:cs="Calibri"/>
          <w:vertAlign w:val="superscript"/>
        </w:rPr>
        <w:footnoteReference w:id="448"/>
      </w:r>
      <w:r>
        <w:rPr>
          <w:lang w:val="en-US"/>
        </w:rPr>
        <w:t xml:space="preserve">, and further expressed a similar shared perception by stating that nature is also spirit </w:t>
      </w:r>
      <w:r>
        <w:rPr>
          <w:rFonts w:eastAsia="Calibri" w:cs="Calibri"/>
          <w:vertAlign w:val="superscript"/>
        </w:rPr>
        <w:footnoteReference w:id="449"/>
      </w:r>
      <w:r>
        <w:rPr>
          <w:lang w:val="en-US"/>
        </w:rPr>
        <w:t xml:space="preserve">, denoting an aspect of animism, and describing how nature communicates as invisible forces </w:t>
      </w:r>
      <w:r>
        <w:rPr>
          <w:rFonts w:eastAsia="Calibri" w:cs="Calibri"/>
          <w:vertAlign w:val="superscript"/>
        </w:rPr>
        <w:footnoteReference w:id="450"/>
      </w:r>
      <w:r>
        <w:rPr>
          <w:lang w:val="en-US"/>
        </w:rPr>
        <w:t>. F</w:t>
      </w:r>
      <w:r>
        <w:t xml:space="preserve">orn Sidr </w:t>
      </w:r>
      <w:r>
        <w:rPr>
          <w:lang w:val="en-US"/>
        </w:rPr>
        <w:t xml:space="preserve">detailed a rekindling </w:t>
      </w:r>
      <w:r>
        <w:t xml:space="preserve">with </w:t>
      </w:r>
      <w:r>
        <w:rPr>
          <w:lang w:val="en-US"/>
        </w:rPr>
        <w:t>an</w:t>
      </w:r>
      <w:r>
        <w:t xml:space="preserve"> animated nature</w:t>
      </w:r>
      <w:r>
        <w:rPr>
          <w:lang w:val="en-US"/>
        </w:rPr>
        <w:t xml:space="preserve">, albeit describing how this had always existed through times. </w:t>
      </w:r>
      <w:r>
        <w:rPr>
          <w:rFonts w:eastAsia="Calibri" w:cs="Calibri"/>
          <w:vertAlign w:val="superscript"/>
        </w:rPr>
        <w:footnoteReference w:id="451"/>
      </w:r>
      <w:r>
        <w:rPr>
          <w:lang w:val="en-US"/>
        </w:rPr>
        <w:t xml:space="preserve"> Asatro</w:t>
      </w:r>
      <w:r>
        <w:t xml:space="preserve">fællesskabet </w:t>
      </w:r>
      <w:r>
        <w:rPr>
          <w:lang w:val="en-US"/>
        </w:rPr>
        <w:t>and</w:t>
      </w:r>
      <w:r>
        <w:t xml:space="preserve"> Harreskoven</w:t>
      </w:r>
      <w:r>
        <w:rPr>
          <w:lang w:val="en-US"/>
        </w:rPr>
        <w:t xml:space="preserve"> referred</w:t>
      </w:r>
      <w:r>
        <w:t xml:space="preserve"> to the rekindling of the ancestral relationship </w:t>
      </w:r>
      <w:r>
        <w:rPr>
          <w:lang w:val="en-US"/>
        </w:rPr>
        <w:t>with</w:t>
      </w:r>
      <w:r>
        <w:t xml:space="preserve"> the Old Norse Gods, the nature beings, and the divine celestial realm: </w:t>
      </w:r>
      <w:r>
        <w:rPr>
          <w:lang w:val="en-US"/>
        </w:rPr>
        <w:t>’</w:t>
      </w:r>
      <w:r>
        <w:t>They just lived in accord with the higher powers, as they experienced them within, above, and around themselves</w:t>
      </w:r>
      <w:r>
        <w:rPr>
          <w:lang w:val="en-US"/>
        </w:rPr>
        <w:t>’.</w:t>
      </w:r>
      <w:r>
        <w:t xml:space="preserve"> </w:t>
      </w:r>
      <w:r>
        <w:rPr>
          <w:rFonts w:eastAsia="Calibri" w:cs="Calibri"/>
          <w:vertAlign w:val="superscript"/>
        </w:rPr>
        <w:footnoteReference w:id="452"/>
      </w:r>
      <w:r>
        <w:rPr>
          <w:lang w:val="en-US"/>
        </w:rPr>
        <w:t xml:space="preserve"> Whilst a Danish asetro expressed to Schnurbein: ‘… it is something natural’ </w:t>
      </w:r>
      <w:r>
        <w:rPr>
          <w:rFonts w:eastAsia="Calibri" w:cs="Calibri"/>
          <w:vertAlign w:val="superscript"/>
        </w:rPr>
        <w:lastRenderedPageBreak/>
        <w:footnoteReference w:id="453"/>
      </w:r>
      <w:r>
        <w:rPr>
          <w:lang w:val="en-US"/>
        </w:rPr>
        <w:t xml:space="preserve">; Curry detailed the importance of staying open to the natural sense of a nature connectedness as permitting oneself to be enchanted. </w:t>
      </w:r>
      <w:r>
        <w:rPr>
          <w:rFonts w:eastAsia="Calibri" w:cs="Calibri"/>
          <w:vertAlign w:val="superscript"/>
        </w:rPr>
        <w:footnoteReference w:id="454"/>
      </w:r>
    </w:p>
    <w:p w14:paraId="43F3BE13" w14:textId="77777777" w:rsidR="009706F6" w:rsidRDefault="00000000">
      <w:pPr>
        <w:pStyle w:val="Body"/>
      </w:pPr>
      <w:r>
        <w:rPr>
          <w:lang w:val="en-US"/>
        </w:rPr>
        <w:tab/>
        <w:t xml:space="preserve">As established, all the </w:t>
      </w:r>
      <w:r>
        <w:t>Asetro</w:t>
      </w:r>
      <w:r>
        <w:rPr>
          <w:lang w:val="en-US"/>
        </w:rPr>
        <w:t xml:space="preserve"> websites referred to the natural world as being alive, including, for example, nature spirits living among us </w:t>
      </w:r>
      <w:r>
        <w:rPr>
          <w:rFonts w:eastAsia="Calibri" w:cs="Calibri"/>
          <w:vertAlign w:val="superscript"/>
        </w:rPr>
        <w:footnoteReference w:id="455"/>
      </w:r>
      <w:r>
        <w:rPr>
          <w:lang w:val="en-US"/>
        </w:rPr>
        <w:t xml:space="preserve">; aspects to which </w:t>
      </w:r>
      <w:r>
        <w:t>Asetro</w:t>
      </w:r>
      <w:r>
        <w:rPr>
          <w:lang w:val="en-US"/>
        </w:rPr>
        <w:t xml:space="preserve"> was professed or would hono</w:t>
      </w:r>
      <w:r>
        <w:t>u</w:t>
      </w:r>
      <w:r>
        <w:rPr>
          <w:lang w:val="en-US"/>
        </w:rPr>
        <w:t xml:space="preserve">r. </w:t>
      </w:r>
      <w:r>
        <w:rPr>
          <w:rFonts w:eastAsia="Calibri" w:cs="Calibri"/>
          <w:vertAlign w:val="superscript"/>
        </w:rPr>
        <w:footnoteReference w:id="456"/>
      </w:r>
      <w:r>
        <w:rPr>
          <w:lang w:val="en-US"/>
        </w:rPr>
        <w:t xml:space="preserve"> Asetro also related to the sky as being alive, for example, the sun and the moon. </w:t>
      </w:r>
      <w:r>
        <w:rPr>
          <w:rFonts w:eastAsia="Calibri" w:cs="Calibri"/>
          <w:vertAlign w:val="superscript"/>
        </w:rPr>
        <w:footnoteReference w:id="457"/>
      </w:r>
      <w:r>
        <w:rPr>
          <w:lang w:val="en-US"/>
        </w:rPr>
        <w:t xml:space="preserve"> The attribution of ‘aliveness’ was discussed by Strimska, describing the comprehensive variation of divine beings and their significant relation to both Asetro and the Eddas. </w:t>
      </w:r>
      <w:r>
        <w:rPr>
          <w:rFonts w:eastAsia="Calibri" w:cs="Calibri"/>
          <w:vertAlign w:val="superscript"/>
        </w:rPr>
        <w:footnoteReference w:id="458"/>
      </w:r>
      <w:r>
        <w:rPr>
          <w:lang w:val="en-US"/>
        </w:rPr>
        <w:t xml:space="preserve"> The understanding and importance of the divine in nature, and of nature being divine, were also found in the study </w:t>
      </w:r>
      <w:r>
        <w:t>by Çakın and Miedzianogóra</w:t>
      </w:r>
      <w:r>
        <w:rPr>
          <w:lang w:val="en-US"/>
        </w:rPr>
        <w:t xml:space="preserve">, examining asetro as a belief system. </w:t>
      </w:r>
      <w:r>
        <w:rPr>
          <w:rFonts w:eastAsia="Calibri" w:cs="Calibri"/>
          <w:vertAlign w:val="superscript"/>
        </w:rPr>
        <w:footnoteReference w:id="459"/>
      </w:r>
      <w:r>
        <w:rPr>
          <w:lang w:val="en-US"/>
        </w:rPr>
        <w:t xml:space="preserve"> The Asetro websites had specific mention of the sun </w:t>
      </w:r>
      <w:r>
        <w:rPr>
          <w:rFonts w:eastAsia="Calibri" w:cs="Calibri"/>
          <w:vertAlign w:val="superscript"/>
        </w:rPr>
        <w:footnoteReference w:id="460"/>
      </w:r>
      <w:r>
        <w:rPr>
          <w:lang w:val="en-US"/>
        </w:rPr>
        <w:t xml:space="preserve">, the moon </w:t>
      </w:r>
      <w:r>
        <w:rPr>
          <w:rFonts w:eastAsia="Calibri" w:cs="Calibri"/>
          <w:vertAlign w:val="superscript"/>
        </w:rPr>
        <w:footnoteReference w:id="461"/>
      </w:r>
      <w:r>
        <w:rPr>
          <w:lang w:val="en-US"/>
        </w:rPr>
        <w:t xml:space="preserve">, nature spirits </w:t>
      </w:r>
      <w:r>
        <w:rPr>
          <w:rFonts w:eastAsia="Calibri" w:cs="Calibri"/>
          <w:vertAlign w:val="superscript"/>
        </w:rPr>
        <w:footnoteReference w:id="462"/>
      </w:r>
      <w:r>
        <w:rPr>
          <w:lang w:val="en-US"/>
        </w:rPr>
        <w:t xml:space="preserve">, pixies </w:t>
      </w:r>
      <w:r>
        <w:rPr>
          <w:rFonts w:eastAsia="Calibri" w:cs="Calibri"/>
          <w:vertAlign w:val="superscript"/>
        </w:rPr>
        <w:footnoteReference w:id="463"/>
      </w:r>
      <w:r>
        <w:rPr>
          <w:lang w:val="en-US"/>
        </w:rPr>
        <w:t xml:space="preserve">, trolls </w:t>
      </w:r>
      <w:r>
        <w:rPr>
          <w:rFonts w:eastAsia="Calibri" w:cs="Calibri"/>
          <w:vertAlign w:val="superscript"/>
        </w:rPr>
        <w:footnoteReference w:id="464"/>
      </w:r>
      <w:r>
        <w:rPr>
          <w:lang w:val="en-US"/>
        </w:rPr>
        <w:t xml:space="preserve">, fairies </w:t>
      </w:r>
      <w:r>
        <w:rPr>
          <w:rFonts w:eastAsia="Calibri" w:cs="Calibri"/>
          <w:vertAlign w:val="superscript"/>
        </w:rPr>
        <w:footnoteReference w:id="465"/>
      </w:r>
      <w:r>
        <w:rPr>
          <w:lang w:val="en-US"/>
        </w:rPr>
        <w:t>, but furthermore an understanding of nature itself having a soul:</w:t>
      </w:r>
    </w:p>
    <w:p w14:paraId="78CFBBC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rPr>
          <w:lang w:val="en-US"/>
        </w:rPr>
        <w:t xml:space="preserve">… </w:t>
      </w:r>
      <w:r>
        <w:t>and some even believe that all of nature is animate (pantheism). That is, that there is some form of spirit in everything on earth - i.e. in animals, plants and stones</w:t>
      </w:r>
      <w:r>
        <w:rPr>
          <w:lang w:val="en-US"/>
        </w:rPr>
        <w:t xml:space="preserve">. </w:t>
      </w:r>
      <w:r>
        <w:rPr>
          <w:vertAlign w:val="superscript"/>
        </w:rPr>
        <w:footnoteReference w:id="466"/>
      </w:r>
    </w:p>
    <w:p w14:paraId="5464FD64" w14:textId="77777777" w:rsidR="009706F6" w:rsidRDefault="009706F6">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pPr>
    </w:p>
    <w:p w14:paraId="4159D5A5" w14:textId="77777777" w:rsidR="009706F6" w:rsidRDefault="00000000">
      <w:pPr>
        <w:pStyle w:val="Heading4"/>
      </w:pPr>
      <w:bookmarkStart w:id="21" w:name="_Toc20"/>
      <w:r>
        <w:rPr>
          <w:rFonts w:eastAsia="Arial Unicode MS" w:cs="Arial Unicode MS"/>
        </w:rPr>
        <w:lastRenderedPageBreak/>
        <w:t>3.2. Cosmology and Astronomy</w:t>
      </w:r>
      <w:bookmarkEnd w:id="21"/>
    </w:p>
    <w:p w14:paraId="2E65FF7F" w14:textId="77777777" w:rsidR="009706F6" w:rsidRDefault="00000000">
      <w:pPr>
        <w:pStyle w:val="Body"/>
      </w:pPr>
      <w:r>
        <w:rPr>
          <w:lang w:val="en-US"/>
        </w:rPr>
        <w:t xml:space="preserve">Whilst Sigurdsson discussed the Yggdrasil as a metaphor for the sky or the </w:t>
      </w:r>
      <w:r>
        <w:t>Milky</w:t>
      </w:r>
      <w:r>
        <w:rPr>
          <w:lang w:val="en-US"/>
        </w:rPr>
        <w:t xml:space="preserve"> W</w:t>
      </w:r>
      <w:r>
        <w:t>ay</w:t>
      </w:r>
      <w:r>
        <w:rPr>
          <w:lang w:val="en-US"/>
        </w:rPr>
        <w:t xml:space="preserve"> </w:t>
      </w:r>
      <w:r>
        <w:rPr>
          <w:rFonts w:eastAsia="Calibri" w:cs="Calibri"/>
          <w:vertAlign w:val="superscript"/>
        </w:rPr>
        <w:footnoteReference w:id="467"/>
      </w:r>
      <w:r>
        <w:rPr>
          <w:lang w:val="en-US"/>
        </w:rPr>
        <w:t xml:space="preserve">, and Etheridge concluded on the existence of an Old Norse astronomy </w:t>
      </w:r>
      <w:r>
        <w:rPr>
          <w:rFonts w:eastAsia="Calibri" w:cs="Calibri"/>
          <w:vertAlign w:val="superscript"/>
        </w:rPr>
        <w:footnoteReference w:id="468"/>
      </w:r>
      <w:r>
        <w:rPr>
          <w:lang w:val="en-US"/>
        </w:rPr>
        <w:t xml:space="preserve">, these aspects were not reflected on the </w:t>
      </w:r>
      <w:r>
        <w:t>Asetro</w:t>
      </w:r>
      <w:r>
        <w:rPr>
          <w:lang w:val="en-US"/>
        </w:rPr>
        <w:t xml:space="preserve"> websites. As the word frequency analysis determined, words such as: Universe, </w:t>
      </w:r>
      <w:r>
        <w:t>Cosmos</w:t>
      </w:r>
      <w:r>
        <w:rPr>
          <w:lang w:val="en-US"/>
        </w:rPr>
        <w:t xml:space="preserve">, Star, Planet, Sky, Comet, Creation, and </w:t>
      </w:r>
      <w:r>
        <w:t>Astronomy</w:t>
      </w:r>
      <w:r>
        <w:rPr>
          <w:lang w:val="en-US"/>
        </w:rPr>
        <w:t xml:space="preserve"> were not referenced on the </w:t>
      </w:r>
      <w:r>
        <w:t>Asetro</w:t>
      </w:r>
      <w:r>
        <w:rPr>
          <w:lang w:val="en-US"/>
        </w:rPr>
        <w:t xml:space="preserve"> websites. </w:t>
      </w:r>
      <w:r>
        <w:rPr>
          <w:rFonts w:eastAsia="Calibri" w:cs="Calibri"/>
          <w:vertAlign w:val="superscript"/>
        </w:rPr>
        <w:footnoteReference w:id="469"/>
      </w:r>
      <w:r>
        <w:rPr>
          <w:lang w:val="en-US"/>
        </w:rPr>
        <w:t xml:space="preserve"> Words, such as: Sun, Moon, Earth and Heaven were referenced, but as below will examine, not as a description of the sky, but as an expansion of consciousness into the sky.</w:t>
      </w:r>
    </w:p>
    <w:p w14:paraId="1A077BD6" w14:textId="77777777" w:rsidR="009706F6" w:rsidRDefault="00000000">
      <w:pPr>
        <w:pStyle w:val="Body"/>
      </w:pPr>
      <w:r>
        <w:rPr>
          <w:lang w:val="en-US"/>
        </w:rPr>
        <w:tab/>
        <w:t>The calling upon Gods and divine beings would take place by creating a Bl</w:t>
      </w:r>
      <w:r>
        <w:t>ó</w:t>
      </w:r>
      <w:r>
        <w:rPr>
          <w:lang w:val="en-US"/>
        </w:rPr>
        <w:t xml:space="preserve">t, where: ‘… </w:t>
      </w:r>
      <w:r>
        <w:t>Aesir, Vanir, Elves, nature spirits, divine beings</w:t>
      </w:r>
      <w:r>
        <w:rPr>
          <w:lang w:val="en-US"/>
        </w:rPr>
        <w:t xml:space="preserve"> (</w:t>
      </w:r>
      <w:r>
        <w:t>Fylgjer/Vardyr</w:t>
      </w:r>
      <w:r>
        <w:rPr>
          <w:lang w:val="en-US"/>
        </w:rPr>
        <w:t>)</w:t>
      </w:r>
      <w:r>
        <w:t>, Ancestors and Sun and Moon as well as certain Giants, collectively called the Powers (regin)</w:t>
      </w:r>
      <w:r>
        <w:rPr>
          <w:lang w:val="en-US"/>
        </w:rPr>
        <w:t xml:space="preserve">’ </w:t>
      </w:r>
      <w:r>
        <w:rPr>
          <w:rFonts w:eastAsia="Calibri" w:cs="Calibri"/>
          <w:vertAlign w:val="superscript"/>
        </w:rPr>
        <w:footnoteReference w:id="470"/>
      </w:r>
      <w:r>
        <w:rPr>
          <w:lang w:val="en-US"/>
        </w:rPr>
        <w:t>,</w:t>
      </w:r>
      <w:r>
        <w:t xml:space="preserve"> </w:t>
      </w:r>
      <w:r>
        <w:rPr>
          <w:lang w:val="en-US"/>
        </w:rPr>
        <w:t xml:space="preserve">could be invoked.  DuBois described how only a mutual relationship with nature through a: ‘careful combination of respectful behaviour and magical control’ </w:t>
      </w:r>
      <w:r>
        <w:rPr>
          <w:rFonts w:eastAsia="Calibri" w:cs="Calibri"/>
          <w:vertAlign w:val="superscript"/>
        </w:rPr>
        <w:footnoteReference w:id="471"/>
      </w:r>
      <w:r>
        <w:rPr>
          <w:lang w:val="en-US"/>
        </w:rPr>
        <w:t xml:space="preserve"> would bring good fortune, which could further be sensed or brought to attention through a spirit animal, deity or a ritual. </w:t>
      </w:r>
      <w:r>
        <w:rPr>
          <w:rFonts w:eastAsia="Calibri" w:cs="Calibri"/>
          <w:vertAlign w:val="superscript"/>
        </w:rPr>
        <w:footnoteReference w:id="472"/>
      </w:r>
      <w:r>
        <w:rPr>
          <w:lang w:val="en-US"/>
        </w:rPr>
        <w:t xml:space="preserve"> This was further reflected in the shared understanding between Jung and Asetro on how the natural world communicated, stating that a reunion with the Gods would be required, as humans have forgotten about this important connection. </w:t>
      </w:r>
      <w:r>
        <w:rPr>
          <w:rFonts w:eastAsia="Calibri" w:cs="Calibri"/>
          <w:vertAlign w:val="superscript"/>
        </w:rPr>
        <w:footnoteReference w:id="473"/>
      </w:r>
      <w:r>
        <w:rPr>
          <w:lang w:val="en-US"/>
        </w:rPr>
        <w:t xml:space="preserve"> During </w:t>
      </w:r>
      <w:r>
        <w:t>Blóts</w:t>
      </w:r>
      <w:r>
        <w:rPr>
          <w:lang w:val="en-US"/>
        </w:rPr>
        <w:t>, Asetro would achieve a reunion with the d</w:t>
      </w:r>
      <w:r>
        <w:t>ivine being</w:t>
      </w:r>
      <w:r>
        <w:rPr>
          <w:lang w:val="en-US"/>
        </w:rPr>
        <w:t>s that they described as</w:t>
      </w:r>
      <w:r>
        <w:t>: the Sun, the Moon, the Gods in the Sky, and the nature beings on Earth</w:t>
      </w:r>
      <w:r>
        <w:rPr>
          <w:lang w:val="en-US"/>
        </w:rPr>
        <w:t xml:space="preserve">. </w:t>
      </w:r>
      <w:r>
        <w:rPr>
          <w:rFonts w:eastAsia="Calibri" w:cs="Calibri"/>
          <w:vertAlign w:val="superscript"/>
        </w:rPr>
        <w:footnoteReference w:id="474"/>
      </w:r>
      <w:r>
        <w:rPr>
          <w:lang w:val="en-US"/>
        </w:rPr>
        <w:t xml:space="preserve"> These cosmology and astronomy aspects were described as the powers of the Universe </w:t>
      </w:r>
      <w:r>
        <w:rPr>
          <w:rFonts w:eastAsia="Calibri" w:cs="Calibri"/>
          <w:vertAlign w:val="superscript"/>
        </w:rPr>
        <w:footnoteReference w:id="475"/>
      </w:r>
      <w:r>
        <w:rPr>
          <w:lang w:val="en-US"/>
        </w:rPr>
        <w:t>, and were further expressed as a foundation of Asetro:</w:t>
      </w:r>
    </w:p>
    <w:p w14:paraId="2C268C45"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Sun, Moon, and Earth, for the strength they give to us.</w:t>
      </w:r>
    </w:p>
    <w:p w14:paraId="5DE01080"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the Aesir and the Vanir, as the organizing and governing forces of our Universe.</w:t>
      </w:r>
    </w:p>
    <w:p w14:paraId="77E5EBBE"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the helpful Vaettir, the ever-present spiritual beings in nature.</w:t>
      </w:r>
    </w:p>
    <w:p w14:paraId="4A91D1C8"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honor the Fylgja, the spirits that follow and protect each one of us.</w:t>
      </w:r>
    </w:p>
    <w:p w14:paraId="5729C5F0"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lastRenderedPageBreak/>
        <w:t>We honor the Norns, Urd, Verdandi, and Skuld, who set out the framework</w:t>
      </w:r>
      <w:r>
        <w:rPr>
          <w:lang w:val="en-US"/>
        </w:rPr>
        <w:t>.</w:t>
      </w:r>
      <w:r>
        <w:t xml:space="preserve"> </w:t>
      </w:r>
      <w:r>
        <w:rPr>
          <w:vertAlign w:val="superscript"/>
        </w:rPr>
        <w:footnoteReference w:id="476"/>
      </w:r>
    </w:p>
    <w:p w14:paraId="789B71AF" w14:textId="77777777" w:rsidR="009706F6" w:rsidRDefault="00000000">
      <w:pPr>
        <w:pStyle w:val="Body"/>
      </w:pPr>
      <w:r>
        <w:rPr>
          <w:lang w:val="en-US"/>
        </w:rPr>
        <w:t xml:space="preserve">The Sun, the Moon, the Earth, the Gods, the Beings and the Spirits were described by Asetro as a means of, through an expansion of consciousness into the sky, phenomenologically connecting to and honouring the beings of other realms </w:t>
      </w:r>
      <w:r>
        <w:rPr>
          <w:rFonts w:eastAsia="Calibri" w:cs="Calibri"/>
          <w:vertAlign w:val="superscript"/>
        </w:rPr>
        <w:footnoteReference w:id="477"/>
      </w:r>
      <w:r>
        <w:rPr>
          <w:lang w:val="en-US"/>
        </w:rPr>
        <w:t xml:space="preserve"> ; simplified through this prayer mentioned by one Asetro: ‘</w:t>
      </w:r>
      <w:r>
        <w:t>Hail Gods! Hail Goddesses! Hail bountiful Earth!</w:t>
      </w:r>
      <w:r>
        <w:rPr>
          <w:lang w:val="en-US"/>
        </w:rPr>
        <w:t>’</w:t>
      </w:r>
      <w:r>
        <w:t xml:space="preserve"> </w:t>
      </w:r>
      <w:r>
        <w:rPr>
          <w:rFonts w:eastAsia="Calibri" w:cs="Calibri"/>
          <w:vertAlign w:val="superscript"/>
        </w:rPr>
        <w:footnoteReference w:id="478"/>
      </w:r>
    </w:p>
    <w:p w14:paraId="7E653D2F" w14:textId="77777777" w:rsidR="009706F6" w:rsidRDefault="00000000">
      <w:pPr>
        <w:pStyle w:val="Body"/>
      </w:pPr>
      <w:r>
        <w:rPr>
          <w:lang w:val="en-US"/>
        </w:rPr>
        <w:tab/>
        <w:t>Narratives in Edda</w:t>
      </w:r>
      <w:r>
        <w:t>s</w:t>
      </w:r>
      <w:r>
        <w:rPr>
          <w:lang w:val="en-US"/>
        </w:rPr>
        <w:t xml:space="preserve"> detail animistic aspects of cosmology and astronomy: </w:t>
      </w:r>
      <w:r>
        <w:t xml:space="preserve">the Earth, the Sun, the Moon, the Sky, and the Clouds described as beings </w:t>
      </w:r>
      <w:r>
        <w:rPr>
          <w:rFonts w:eastAsia="Calibri" w:cs="Calibri"/>
          <w:vertAlign w:val="superscript"/>
        </w:rPr>
        <w:footnoteReference w:id="479"/>
      </w:r>
      <w:r>
        <w:rPr>
          <w:lang w:val="en-US"/>
        </w:rPr>
        <w:t>;</w:t>
      </w:r>
      <w:r>
        <w:t xml:space="preserve"> the sun and the moon described as children </w:t>
      </w:r>
      <w:r>
        <w:rPr>
          <w:rFonts w:eastAsia="Calibri" w:cs="Calibri"/>
          <w:vertAlign w:val="superscript"/>
        </w:rPr>
        <w:footnoteReference w:id="480"/>
      </w:r>
      <w:r>
        <w:rPr>
          <w:lang w:val="en-US"/>
        </w:rPr>
        <w:t xml:space="preserve">; and </w:t>
      </w:r>
      <w:r>
        <w:t xml:space="preserve">how they </w:t>
      </w:r>
      <w:r>
        <w:rPr>
          <w:lang w:val="en-US"/>
        </w:rPr>
        <w:t>in the creation of the Earth</w:t>
      </w:r>
      <w:r>
        <w:t xml:space="preserve"> were sacrificed to the sky to be seen from Earth</w:t>
      </w:r>
      <w:r>
        <w:rPr>
          <w:lang w:val="en-US"/>
        </w:rPr>
        <w:t xml:space="preserve"> </w:t>
      </w:r>
      <w:r>
        <w:rPr>
          <w:rFonts w:eastAsia="Calibri" w:cs="Calibri"/>
          <w:vertAlign w:val="superscript"/>
        </w:rPr>
        <w:footnoteReference w:id="481"/>
      </w:r>
      <w:r>
        <w:rPr>
          <w:lang w:val="en-US"/>
        </w:rPr>
        <w:t xml:space="preserve">; </w:t>
      </w:r>
      <w:r>
        <w:t xml:space="preserve">but also helped in creation of the sky </w:t>
      </w:r>
      <w:r>
        <w:rPr>
          <w:rFonts w:eastAsia="Calibri" w:cs="Calibri"/>
          <w:vertAlign w:val="superscript"/>
        </w:rPr>
        <w:footnoteReference w:id="482"/>
      </w:r>
      <w:r>
        <w:rPr>
          <w:lang w:val="en-US"/>
        </w:rPr>
        <w:t>;</w:t>
      </w:r>
      <w:r>
        <w:t xml:space="preserve"> </w:t>
      </w:r>
      <w:r>
        <w:rPr>
          <w:lang w:val="en-US"/>
        </w:rPr>
        <w:t xml:space="preserve">how </w:t>
      </w:r>
      <w:r>
        <w:t xml:space="preserve">sacred water </w:t>
      </w:r>
      <w:r>
        <w:rPr>
          <w:lang w:val="en-US"/>
        </w:rPr>
        <w:t xml:space="preserve">can </w:t>
      </w:r>
      <w:r>
        <w:t>nourish</w:t>
      </w:r>
      <w:r>
        <w:rPr>
          <w:lang w:val="en-US"/>
        </w:rPr>
        <w:t xml:space="preserve"> dead</w:t>
      </w:r>
      <w:r>
        <w:t xml:space="preserve"> back to life </w:t>
      </w:r>
      <w:r>
        <w:rPr>
          <w:rFonts w:eastAsia="Calibri" w:cs="Calibri"/>
          <w:vertAlign w:val="superscript"/>
        </w:rPr>
        <w:footnoteReference w:id="483"/>
      </w:r>
      <w:r>
        <w:rPr>
          <w:lang w:val="en-US"/>
        </w:rPr>
        <w:t>;</w:t>
      </w:r>
      <w:r>
        <w:t xml:space="preserve"> </w:t>
      </w:r>
      <w:r>
        <w:rPr>
          <w:lang w:val="en-US"/>
        </w:rPr>
        <w:t xml:space="preserve">how </w:t>
      </w:r>
      <w:r>
        <w:t xml:space="preserve">Heimdal hear the grass grow </w:t>
      </w:r>
      <w:r>
        <w:rPr>
          <w:rFonts w:eastAsia="Calibri" w:cs="Calibri"/>
          <w:vertAlign w:val="superscript"/>
        </w:rPr>
        <w:footnoteReference w:id="484"/>
      </w:r>
      <w:r>
        <w:rPr>
          <w:lang w:val="en-US"/>
        </w:rPr>
        <w:t>;</w:t>
      </w:r>
      <w:r>
        <w:t xml:space="preserve"> </w:t>
      </w:r>
      <w:r>
        <w:rPr>
          <w:lang w:val="en-US"/>
        </w:rPr>
        <w:t xml:space="preserve">descriptions of Summer and Winter </w:t>
      </w:r>
      <w:r>
        <w:t>with</w:t>
      </w:r>
      <w:r>
        <w:rPr>
          <w:lang w:val="en-US"/>
        </w:rPr>
        <w:t xml:space="preserve"> personalities </w:t>
      </w:r>
      <w:r>
        <w:rPr>
          <w:rFonts w:eastAsia="Calibri" w:cs="Calibri"/>
          <w:vertAlign w:val="superscript"/>
        </w:rPr>
        <w:footnoteReference w:id="485"/>
      </w:r>
      <w:r>
        <w:rPr>
          <w:lang w:val="en-US"/>
        </w:rPr>
        <w:t xml:space="preserve">; </w:t>
      </w:r>
      <w:r>
        <w:t xml:space="preserve">and </w:t>
      </w:r>
      <w:r>
        <w:rPr>
          <w:lang w:val="en-US"/>
        </w:rPr>
        <w:t>not least</w:t>
      </w:r>
      <w:r>
        <w:t xml:space="preserve"> the </w:t>
      </w:r>
      <w:r>
        <w:rPr>
          <w:lang w:val="en-US"/>
        </w:rPr>
        <w:t xml:space="preserve">world </w:t>
      </w:r>
      <w:r>
        <w:t>wisdom</w:t>
      </w:r>
      <w:r>
        <w:rPr>
          <w:lang w:val="en-US"/>
        </w:rPr>
        <w:t>-</w:t>
      </w:r>
      <w:r>
        <w:t xml:space="preserve">seeking ravens Hugin and Munin </w:t>
      </w:r>
      <w:r>
        <w:rPr>
          <w:rFonts w:eastAsia="Calibri" w:cs="Calibri"/>
          <w:vertAlign w:val="superscript"/>
        </w:rPr>
        <w:footnoteReference w:id="486"/>
      </w:r>
      <w:r>
        <w:rPr>
          <w:lang w:val="en-US"/>
        </w:rPr>
        <w:t xml:space="preserve">. </w:t>
      </w:r>
      <w:r>
        <w:t xml:space="preserve">However, </w:t>
      </w:r>
      <w:r>
        <w:rPr>
          <w:lang w:val="en-US"/>
        </w:rPr>
        <w:t xml:space="preserve">keeping in mind, </w:t>
      </w:r>
      <w:r>
        <w:t xml:space="preserve">as previously discussed </w:t>
      </w:r>
      <w:r>
        <w:rPr>
          <w:lang w:val="en-US"/>
        </w:rPr>
        <w:t xml:space="preserve">by </w:t>
      </w:r>
      <w:r>
        <w:t>McKinnell</w:t>
      </w:r>
      <w:r>
        <w:rPr>
          <w:lang w:val="en-US"/>
        </w:rPr>
        <w:t xml:space="preserve">, </w:t>
      </w:r>
      <w:r>
        <w:t>the Edda</w:t>
      </w:r>
      <w:r>
        <w:rPr>
          <w:lang w:val="en-US"/>
        </w:rPr>
        <w:t>s</w:t>
      </w:r>
      <w:r>
        <w:t xml:space="preserve"> utilise</w:t>
      </w:r>
      <w:r>
        <w:rPr>
          <w:lang w:val="en-US"/>
        </w:rPr>
        <w:t>d</w:t>
      </w:r>
      <w:r>
        <w:t xml:space="preserve"> both personified and un-personified narratives of the natural world. </w:t>
      </w:r>
      <w:r>
        <w:rPr>
          <w:rFonts w:eastAsia="Calibri" w:cs="Calibri"/>
          <w:vertAlign w:val="superscript"/>
        </w:rPr>
        <w:footnoteReference w:id="487"/>
      </w:r>
      <w:r>
        <w:rPr>
          <w:lang w:val="en-US"/>
        </w:rPr>
        <w:t xml:space="preserve"> Crossley-Holland noted in his book that when travelling in ancient Scandinavia, it was unlikely to meet other human beings; however, very likely to encounter birds and animals, as well as gazing the sky </w:t>
      </w:r>
      <w:r>
        <w:rPr>
          <w:rFonts w:eastAsia="Calibri" w:cs="Calibri"/>
          <w:vertAlign w:val="superscript"/>
        </w:rPr>
        <w:footnoteReference w:id="488"/>
      </w:r>
      <w:r>
        <w:rPr>
          <w:lang w:val="en-US"/>
        </w:rPr>
        <w:t xml:space="preserve">, which could explain the many stories of mystical nature and sky beings with animistic characteristics. </w:t>
      </w:r>
      <w:r>
        <w:rPr>
          <w:rFonts w:eastAsia="Calibri" w:cs="Calibri"/>
          <w:vertAlign w:val="superscript"/>
        </w:rPr>
        <w:footnoteReference w:id="489"/>
      </w:r>
      <w:r>
        <w:rPr>
          <w:lang w:val="en-US"/>
        </w:rPr>
        <w:t xml:space="preserve"> </w:t>
      </w:r>
    </w:p>
    <w:p w14:paraId="0CE92299" w14:textId="77777777" w:rsidR="009706F6" w:rsidRDefault="00000000">
      <w:pPr>
        <w:pStyle w:val="Body"/>
      </w:pPr>
      <w:r>
        <w:rPr>
          <w:lang w:val="en-US"/>
        </w:rPr>
        <w:tab/>
        <w:t xml:space="preserve">Most of the </w:t>
      </w:r>
      <w:r>
        <w:t>Asetro</w:t>
      </w:r>
      <w:r>
        <w:rPr>
          <w:lang w:val="en-US"/>
        </w:rPr>
        <w:t xml:space="preserve"> described the connection with the divine and heavenly as open and available to everyone, </w:t>
      </w:r>
      <w:r>
        <w:rPr>
          <w:rFonts w:eastAsia="Calibri" w:cs="Calibri"/>
          <w:vertAlign w:val="superscript"/>
        </w:rPr>
        <w:footnoteReference w:id="490"/>
      </w:r>
      <w:r>
        <w:rPr>
          <w:lang w:val="en-US"/>
        </w:rPr>
        <w:t xml:space="preserve"> and as an individual matter </w:t>
      </w:r>
      <w:r>
        <w:rPr>
          <w:rFonts w:eastAsia="Calibri" w:cs="Calibri"/>
          <w:vertAlign w:val="superscript"/>
        </w:rPr>
        <w:footnoteReference w:id="491"/>
      </w:r>
      <w:r>
        <w:rPr>
          <w:lang w:val="en-US"/>
        </w:rPr>
        <w:t xml:space="preserve">, the quintessence simply being to honour </w:t>
      </w:r>
      <w:r>
        <w:rPr>
          <w:lang w:val="en-US"/>
        </w:rPr>
        <w:lastRenderedPageBreak/>
        <w:t xml:space="preserve">the powers which exist in the celestial realm. </w:t>
      </w:r>
      <w:r>
        <w:rPr>
          <w:rFonts w:eastAsia="Calibri" w:cs="Calibri"/>
          <w:vertAlign w:val="superscript"/>
        </w:rPr>
        <w:footnoteReference w:id="492"/>
      </w:r>
      <w:r>
        <w:rPr>
          <w:lang w:val="en-US"/>
        </w:rPr>
        <w:t xml:space="preserve"> Such oneness was also a theme in Schj</w:t>
      </w:r>
      <w:r>
        <w:t>ødt</w:t>
      </w:r>
      <w:r>
        <w:rPr>
          <w:lang w:val="en-US"/>
        </w:rPr>
        <w:t xml:space="preserve">’s analysis, stating that: ‘asetro live in pact with nature’. </w:t>
      </w:r>
      <w:r>
        <w:rPr>
          <w:rFonts w:eastAsia="Calibri" w:cs="Calibri"/>
          <w:vertAlign w:val="superscript"/>
        </w:rPr>
        <w:footnoteReference w:id="493"/>
      </w:r>
      <w:r>
        <w:rPr>
          <w:lang w:val="en-US"/>
        </w:rPr>
        <w:t xml:space="preserve"> </w:t>
      </w:r>
      <w:r>
        <w:t>Schjødt</w:t>
      </w:r>
      <w:r>
        <w:rPr>
          <w:lang w:val="en-US"/>
        </w:rPr>
        <w:t xml:space="preserve"> discussed that there were aspects of asetro in the Danish population as a whole, expressed through Old Norse values such as empowerment. </w:t>
      </w:r>
      <w:r>
        <w:rPr>
          <w:rFonts w:eastAsia="Calibri" w:cs="Calibri"/>
          <w:vertAlign w:val="superscript"/>
        </w:rPr>
        <w:footnoteReference w:id="494"/>
      </w:r>
      <w:r>
        <w:rPr>
          <w:lang w:val="en-US"/>
        </w:rPr>
        <w:t xml:space="preserve"> In this study, the sentiment relating to the natural world and celestial realm was a sense of oneness (not separate from). The sense of oneness was understood and expressed as a profound connection to, and interrelationship with, nature, the Norse Gods, and divine beings; however, additionally, as a connection to, and interrelationship with a wider celestial realm, for example, the Heavens, the Earth, the Sun and the Moon </w:t>
      </w:r>
      <w:r>
        <w:rPr>
          <w:rFonts w:eastAsia="Calibri" w:cs="Calibri"/>
          <w:vertAlign w:val="superscript"/>
        </w:rPr>
        <w:footnoteReference w:id="495"/>
      </w:r>
      <w:r>
        <w:rPr>
          <w:lang w:val="en-US"/>
        </w:rPr>
        <w:t>, further describing these as divine beings.</w:t>
      </w:r>
      <w:r>
        <w:t xml:space="preserve"> </w:t>
      </w:r>
      <w:r>
        <w:rPr>
          <w:lang w:val="en-US"/>
        </w:rPr>
        <w:t>I</w:t>
      </w:r>
      <w:r>
        <w:t>n</w:t>
      </w:r>
      <w:r>
        <w:rPr>
          <w:lang w:val="en-US"/>
        </w:rPr>
        <w:t xml:space="preserve"> </w:t>
      </w:r>
      <w:r>
        <w:t>‘Yggdrasil The World Tree’</w:t>
      </w:r>
      <w:r>
        <w:rPr>
          <w:lang w:val="en-US"/>
        </w:rPr>
        <w:t xml:space="preserve">, the close connection between the Old Norse narratives and descriptions of: the Earth, the sun, the moon, the stars, the sea, animals, mountains, flowers, grass, trees and rain, can all be found </w:t>
      </w:r>
      <w:r>
        <w:rPr>
          <w:rFonts w:eastAsia="Calibri" w:cs="Calibri"/>
          <w:vertAlign w:val="superscript"/>
        </w:rPr>
        <w:footnoteReference w:id="496"/>
      </w:r>
      <w:r>
        <w:rPr>
          <w:lang w:val="en-US"/>
        </w:rPr>
        <w:t xml:space="preserve"> in the narrative of the planting of Yggdrasil and the creation of Earth. </w:t>
      </w:r>
      <w:r>
        <w:rPr>
          <w:rFonts w:eastAsia="Calibri" w:cs="Calibri"/>
          <w:vertAlign w:val="superscript"/>
        </w:rPr>
        <w:footnoteReference w:id="497"/>
      </w:r>
      <w:r>
        <w:rPr>
          <w:lang w:val="en-US"/>
        </w:rPr>
        <w:t xml:space="preserve"> The </w:t>
      </w:r>
      <w:r>
        <w:t>Asetro</w:t>
      </w:r>
      <w:r>
        <w:rPr>
          <w:lang w:val="en-US"/>
        </w:rPr>
        <w:t xml:space="preserve"> similarly mentioned Yggdrasil as a nature connectedness metaphor, describing the equality and unity between human beings, nature and the divine, as opposed to human beings ruling nature. </w:t>
      </w:r>
      <w:r>
        <w:rPr>
          <w:rFonts w:eastAsia="Calibri" w:cs="Calibri"/>
          <w:vertAlign w:val="superscript"/>
        </w:rPr>
        <w:footnoteReference w:id="498"/>
      </w:r>
    </w:p>
    <w:p w14:paraId="66E0F80F" w14:textId="77777777" w:rsidR="009706F6" w:rsidRDefault="00000000">
      <w:pPr>
        <w:pStyle w:val="Body"/>
      </w:pPr>
      <w:r>
        <w:rPr>
          <w:lang w:val="en-US"/>
        </w:rPr>
        <w:tab/>
        <w:t xml:space="preserve">According to recent studies by Sigurdsson, Yggdrasil may be a description of the sky, as seen by the naked eye. </w:t>
      </w:r>
      <w:r>
        <w:rPr>
          <w:rFonts w:eastAsia="Calibri" w:cs="Calibri"/>
          <w:vertAlign w:val="superscript"/>
        </w:rPr>
        <w:footnoteReference w:id="499"/>
      </w:r>
      <w:r>
        <w:rPr>
          <w:lang w:val="en-US"/>
        </w:rPr>
        <w:t xml:space="preserve"> This would confirm Crossley-Holland’s description of solitude in nature </w:t>
      </w:r>
      <w:r>
        <w:rPr>
          <w:rFonts w:eastAsia="Calibri" w:cs="Calibri"/>
          <w:vertAlign w:val="superscript"/>
        </w:rPr>
        <w:footnoteReference w:id="500"/>
      </w:r>
      <w:r>
        <w:rPr>
          <w:lang w:val="en-US"/>
        </w:rPr>
        <w:t xml:space="preserve"> with the sky above becoming a subject of narratives. Kure detailed a contrasting understanding, specifically discussing Yggdrasil as a way to describe the unity of everything </w:t>
      </w:r>
      <w:r>
        <w:rPr>
          <w:rFonts w:eastAsia="Calibri" w:cs="Calibri"/>
          <w:vertAlign w:val="superscript"/>
        </w:rPr>
        <w:footnoteReference w:id="501"/>
      </w:r>
      <w:r>
        <w:rPr>
          <w:lang w:val="en-US"/>
        </w:rPr>
        <w:t xml:space="preserve">, and further to be the access point to, and association with, various spiritual dimensions. </w:t>
      </w:r>
      <w:r>
        <w:rPr>
          <w:rFonts w:eastAsia="Calibri" w:cs="Calibri"/>
          <w:vertAlign w:val="superscript"/>
        </w:rPr>
        <w:footnoteReference w:id="502"/>
      </w:r>
      <w:r>
        <w:rPr>
          <w:lang w:val="en-US"/>
        </w:rPr>
        <w:t xml:space="preserve"> As mentioned, aspects detailing the sky, or the comprehension thereof, were not directly reflected on the </w:t>
      </w:r>
      <w:r>
        <w:t>Asetro</w:t>
      </w:r>
      <w:r>
        <w:rPr>
          <w:lang w:val="en-US"/>
        </w:rPr>
        <w:t xml:space="preserve">, which </w:t>
      </w:r>
      <w:r>
        <w:rPr>
          <w:lang w:val="en-US"/>
        </w:rPr>
        <w:lastRenderedPageBreak/>
        <w:t>could have been further examined in a field study; however, there was an expressed honouring of The World Tree, and an understanding of Yggdrasil’s cosmology representing unity and oneness:</w:t>
      </w:r>
    </w:p>
    <w:p w14:paraId="5F99454B"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revere the ash of Yggdrasil, the world tree by Urd’s well.</w:t>
      </w:r>
    </w:p>
    <w:p w14:paraId="16043307"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revere the well of Mimir, the fountain of wisdom.</w:t>
      </w:r>
    </w:p>
    <w:p w14:paraId="3A2652C8"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line="240" w:lineRule="auto"/>
        <w:ind w:left="720"/>
      </w:pPr>
      <w:r>
        <w:t>We revere Ginnungagap, the mighty void, whence all springs forth.</w:t>
      </w:r>
    </w:p>
    <w:p w14:paraId="6B42A82F" w14:textId="77777777" w:rsidR="009706F6" w:rsidRDefault="00000000">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00" w:line="240" w:lineRule="auto"/>
        <w:ind w:left="720"/>
      </w:pPr>
      <w:r>
        <w:t xml:space="preserve">We revere our kin and our forefathers. </w:t>
      </w:r>
      <w:r>
        <w:rPr>
          <w:vertAlign w:val="superscript"/>
        </w:rPr>
        <w:footnoteReference w:id="503"/>
      </w:r>
    </w:p>
    <w:p w14:paraId="773AF1A1" w14:textId="77777777" w:rsidR="009706F6" w:rsidRDefault="00000000">
      <w:pPr>
        <w:pStyle w:val="Body"/>
      </w:pPr>
      <w:r>
        <w:rPr>
          <w:lang w:val="en-US"/>
        </w:rPr>
        <w:t xml:space="preserve">This interpretation correlated with the Old Norse narratives, where Yggdrasil was a metaphor for a greater whole in a celestial realm: </w:t>
      </w:r>
      <w:r>
        <w:t xml:space="preserve">the greatest of trees with access </w:t>
      </w:r>
      <w:r>
        <w:rPr>
          <w:lang w:val="en-US"/>
        </w:rPr>
        <w:t xml:space="preserve">to the heavenly made possible </w:t>
      </w:r>
      <w:r>
        <w:t>through Bifrost</w:t>
      </w:r>
      <w:r>
        <w:rPr>
          <w:lang w:val="en-US"/>
        </w:rPr>
        <w:t xml:space="preserve"> (the rainbow)</w:t>
      </w:r>
      <w:r>
        <w:t xml:space="preserve"> </w:t>
      </w:r>
      <w:r>
        <w:rPr>
          <w:rFonts w:eastAsia="Calibri" w:cs="Calibri"/>
          <w:vertAlign w:val="superscript"/>
        </w:rPr>
        <w:footnoteReference w:id="504"/>
      </w:r>
      <w:r>
        <w:t xml:space="preserve">, </w:t>
      </w:r>
      <w:r>
        <w:rPr>
          <w:lang w:val="en-US"/>
        </w:rPr>
        <w:t xml:space="preserve">whilst remaining a tree standing visibly in nature on Earth. </w:t>
      </w:r>
      <w:r>
        <w:rPr>
          <w:rFonts w:eastAsia="Calibri" w:cs="Calibri"/>
          <w:vertAlign w:val="superscript"/>
        </w:rPr>
        <w:footnoteReference w:id="505"/>
      </w:r>
      <w:r>
        <w:rPr>
          <w:lang w:val="en-US"/>
        </w:rPr>
        <w:t xml:space="preserve"> </w:t>
      </w:r>
      <w:r>
        <w:t>Larrington additionally discussed Yggdrasil as the magnificent ash tree that detailed the Universe</w:t>
      </w:r>
      <w:r>
        <w:rPr>
          <w:lang w:val="en-US"/>
        </w:rPr>
        <w:t xml:space="preserve"> </w:t>
      </w:r>
      <w:r>
        <w:rPr>
          <w:rFonts w:eastAsia="Calibri" w:cs="Calibri"/>
          <w:vertAlign w:val="superscript"/>
        </w:rPr>
        <w:footnoteReference w:id="506"/>
      </w:r>
      <w:r>
        <w:t xml:space="preserve">, as well as the mystic beings native to </w:t>
      </w:r>
      <w:r>
        <w:rPr>
          <w:lang w:val="en-US"/>
        </w:rPr>
        <w:t xml:space="preserve">the tree </w:t>
      </w:r>
      <w:r>
        <w:rPr>
          <w:rFonts w:eastAsia="Calibri" w:cs="Calibri"/>
          <w:vertAlign w:val="superscript"/>
        </w:rPr>
        <w:footnoteReference w:id="507"/>
      </w:r>
      <w:r>
        <w:rPr>
          <w:lang w:val="en-US"/>
        </w:rPr>
        <w:t xml:space="preserve">. The magnificence of Yggdrasil, with its presence in many narratives </w:t>
      </w:r>
      <w:r>
        <w:rPr>
          <w:rFonts w:eastAsia="Calibri" w:cs="Calibri"/>
          <w:vertAlign w:val="superscript"/>
        </w:rPr>
        <w:footnoteReference w:id="508"/>
      </w:r>
      <w:r>
        <w:rPr>
          <w:lang w:val="en-US"/>
        </w:rPr>
        <w:t xml:space="preserve">, was described in detail by Crossley-Holland: three levels, nine worlds, enduring through floods and Ragnarok, reaching into heaven, inhabited by animals, but also growing fruit which guaranteed healthy labour, and </w:t>
      </w:r>
      <w:r>
        <w:t xml:space="preserve">the waters at its roots being </w:t>
      </w:r>
      <w:r>
        <w:rPr>
          <w:lang w:val="en-US"/>
        </w:rPr>
        <w:t xml:space="preserve">a </w:t>
      </w:r>
      <w:r>
        <w:t>source of wisdom</w:t>
      </w:r>
      <w:r>
        <w:rPr>
          <w:lang w:val="en-US"/>
        </w:rPr>
        <w:t xml:space="preserve">. </w:t>
      </w:r>
      <w:r>
        <w:rPr>
          <w:rFonts w:eastAsia="Calibri" w:cs="Calibri"/>
          <w:vertAlign w:val="superscript"/>
        </w:rPr>
        <w:footnoteReference w:id="509"/>
      </w:r>
    </w:p>
    <w:p w14:paraId="2B54B6AF" w14:textId="77777777" w:rsidR="009706F6" w:rsidRDefault="00000000">
      <w:pPr>
        <w:pStyle w:val="Body"/>
      </w:pPr>
      <w:r>
        <w:rPr>
          <w:lang w:val="en-US"/>
        </w:rPr>
        <w:t xml:space="preserve">There was a further strong link to Yggdrasil in </w:t>
      </w:r>
      <w:r>
        <w:t>Asetro</w:t>
      </w:r>
      <w:r>
        <w:rPr>
          <w:lang w:val="en-US"/>
        </w:rPr>
        <w:t>, as Yggdrasil was believed to be the tree described in the H</w:t>
      </w:r>
      <w:r>
        <w:t>áv</w:t>
      </w:r>
      <w:r>
        <w:rPr>
          <w:lang w:val="en-US"/>
        </w:rPr>
        <w:t>a</w:t>
      </w:r>
      <w:r>
        <w:t>mál</w:t>
      </w:r>
      <w:r>
        <w:rPr>
          <w:lang w:val="en-US"/>
        </w:rPr>
        <w:t xml:space="preserve">, a poem widely referenced by </w:t>
      </w:r>
      <w:r>
        <w:t>Asetro</w:t>
      </w:r>
      <w:r>
        <w:rPr>
          <w:lang w:val="en-US"/>
        </w:rPr>
        <w:t xml:space="preserve">. </w:t>
      </w:r>
      <w:r>
        <w:rPr>
          <w:rFonts w:eastAsia="Calibri" w:cs="Calibri"/>
          <w:vertAlign w:val="superscript"/>
        </w:rPr>
        <w:footnoteReference w:id="510"/>
      </w:r>
      <w:r>
        <w:rPr>
          <w:lang w:val="en-US"/>
        </w:rPr>
        <w:t xml:space="preserve"> During Odin’s hanging in the tree, the ability to see the whole universe was described </w:t>
      </w:r>
      <w:r>
        <w:rPr>
          <w:rFonts w:eastAsia="Calibri" w:cs="Calibri"/>
          <w:vertAlign w:val="superscript"/>
        </w:rPr>
        <w:footnoteReference w:id="511"/>
      </w:r>
      <w:r>
        <w:rPr>
          <w:lang w:val="en-US"/>
        </w:rPr>
        <w:t xml:space="preserve">, whilst achieving great wisdom about creation </w:t>
      </w:r>
      <w:r>
        <w:rPr>
          <w:rFonts w:eastAsia="Calibri" w:cs="Calibri"/>
          <w:vertAlign w:val="superscript"/>
        </w:rPr>
        <w:footnoteReference w:id="512"/>
      </w:r>
      <w:r>
        <w:rPr>
          <w:lang w:val="en-US"/>
        </w:rPr>
        <w:t xml:space="preserve">, which confirmed the aspect of oneness as detailed by </w:t>
      </w:r>
      <w:r>
        <w:t>Asetro</w:t>
      </w:r>
      <w:r>
        <w:rPr>
          <w:lang w:val="en-US"/>
        </w:rPr>
        <w:t xml:space="preserve">. As such, </w:t>
      </w:r>
      <w:r>
        <w:t>Asetro</w:t>
      </w:r>
      <w:r>
        <w:rPr>
          <w:lang w:val="en-US"/>
        </w:rPr>
        <w:t xml:space="preserve">’s relation to the sky was reflected as a profoundly sensed oneness with a celestial realm through respect and admiration for an animistic natural world, in an expansion of consciousness into the </w:t>
      </w:r>
      <w:r>
        <w:rPr>
          <w:lang w:val="en-US"/>
        </w:rPr>
        <w:lastRenderedPageBreak/>
        <w:t xml:space="preserve">sky, sensing a oneness with, for example, the sun. </w:t>
      </w:r>
      <w:r>
        <w:rPr>
          <w:rFonts w:eastAsia="Calibri" w:cs="Calibri"/>
          <w:vertAlign w:val="superscript"/>
        </w:rPr>
        <w:footnoteReference w:id="513"/>
      </w:r>
      <w:r>
        <w:rPr>
          <w:lang w:val="en-US"/>
        </w:rPr>
        <w:t xml:space="preserve"> In Sheldrake’s paper ‘Is The Sun Conscious’, this approach was discussed as being customary and recurrent in many civilisations. </w:t>
      </w:r>
      <w:r>
        <w:rPr>
          <w:rFonts w:eastAsia="Calibri" w:cs="Calibri"/>
          <w:vertAlign w:val="superscript"/>
        </w:rPr>
        <w:footnoteReference w:id="514"/>
      </w:r>
      <w:r>
        <w:rPr>
          <w:lang w:val="en-US"/>
        </w:rPr>
        <w:t xml:space="preserve"> </w:t>
      </w:r>
      <w:r>
        <w:t>Asetro</w:t>
      </w:r>
      <w:r>
        <w:rPr>
          <w:lang w:val="en-US"/>
        </w:rPr>
        <w:t xml:space="preserve"> had a conscious interrelation and a sense of oneness with the Old Norse Gods, and the divine beings (including, for example, the sun and the moon), they encountered in the celestial realm and in the natural world, particularly during Bl</w:t>
      </w:r>
      <w:r>
        <w:t>óts</w:t>
      </w:r>
      <w:r>
        <w:rPr>
          <w:lang w:val="en-US"/>
        </w:rPr>
        <w:t>, as shown in Table 2.</w:t>
      </w:r>
    </w:p>
    <w:p w14:paraId="6BF12187" w14:textId="77777777" w:rsidR="009706F6" w:rsidRDefault="00000000">
      <w:pPr>
        <w:pStyle w:val="Body"/>
      </w:pPr>
      <w:r>
        <w:rPr>
          <w:lang w:val="en-US"/>
        </w:rPr>
        <w:t>As defined by Asatro</w:t>
      </w:r>
      <w:r>
        <w:t>fællesskabet</w:t>
      </w:r>
      <w:r>
        <w:rPr>
          <w:lang w:val="en-US"/>
        </w:rPr>
        <w:t>: ‘</w:t>
      </w:r>
      <w:r>
        <w:t>Asatro denotes our loyalty to the Aesir and Vanir, Heathenism means we are polytheistic in our beliefs, and forn sidr reminds us that we are adhering to the ancient traditions of the Norse people.</w:t>
      </w:r>
      <w:r>
        <w:rPr>
          <w:lang w:val="en-US"/>
        </w:rPr>
        <w:t>’</w:t>
      </w:r>
      <w:r>
        <w:t xml:space="preserve"> </w:t>
      </w:r>
      <w:r>
        <w:rPr>
          <w:rFonts w:eastAsia="Calibri" w:cs="Calibri"/>
          <w:vertAlign w:val="superscript"/>
        </w:rPr>
        <w:footnoteReference w:id="515"/>
      </w:r>
    </w:p>
    <w:p w14:paraId="1CA01C99" w14:textId="77777777" w:rsidR="009706F6" w:rsidRDefault="009706F6">
      <w:pPr>
        <w:pStyle w:val="Body"/>
      </w:pPr>
    </w:p>
    <w:p w14:paraId="4575EA6E" w14:textId="77777777" w:rsidR="009706F6" w:rsidRDefault="00000000">
      <w:pPr>
        <w:pStyle w:val="Body"/>
      </w:pPr>
      <w:r>
        <w:rPr>
          <w:lang w:val="en-US"/>
        </w:rPr>
        <w:t>&lt;Figure 2&gt;</w:t>
      </w:r>
    </w:p>
    <w:p w14:paraId="57AF576D" w14:textId="77777777" w:rsidR="009706F6" w:rsidRDefault="00000000">
      <w:pPr>
        <w:pStyle w:val="Body"/>
      </w:pPr>
      <w:r>
        <w:rPr>
          <w:noProof/>
        </w:rPr>
        <w:drawing>
          <wp:inline distT="0" distB="0" distL="0" distR="0" wp14:anchorId="1B2BC592" wp14:editId="79473CF7">
            <wp:extent cx="6119873" cy="4368861"/>
            <wp:effectExtent l="0" t="0" r="0" b="0"/>
            <wp:docPr id="1073741832" name="officeArt object" descr="Figure2.png"/>
            <wp:cNvGraphicFramePr/>
            <a:graphic xmlns:a="http://schemas.openxmlformats.org/drawingml/2006/main">
              <a:graphicData uri="http://schemas.openxmlformats.org/drawingml/2006/picture">
                <pic:pic xmlns:pic="http://schemas.openxmlformats.org/drawingml/2006/picture">
                  <pic:nvPicPr>
                    <pic:cNvPr id="1073741832" name="Figure2.png" descr="Figure2.png"/>
                    <pic:cNvPicPr>
                      <a:picLocks noChangeAspect="1"/>
                    </pic:cNvPicPr>
                  </pic:nvPicPr>
                  <pic:blipFill>
                    <a:blip r:embed="rId17"/>
                    <a:stretch>
                      <a:fillRect/>
                    </a:stretch>
                  </pic:blipFill>
                  <pic:spPr>
                    <a:xfrm>
                      <a:off x="0" y="0"/>
                      <a:ext cx="6119873" cy="4368861"/>
                    </a:xfrm>
                    <a:prstGeom prst="rect">
                      <a:avLst/>
                    </a:prstGeom>
                    <a:ln w="12700" cap="flat">
                      <a:noFill/>
                      <a:miter lim="400000"/>
                    </a:ln>
                    <a:effectLst/>
                  </pic:spPr>
                </pic:pic>
              </a:graphicData>
            </a:graphic>
          </wp:inline>
        </w:drawing>
      </w:r>
      <w:r>
        <w:rPr>
          <w:rFonts w:ascii="Arial Unicode MS" w:hAnsi="Arial Unicode MS"/>
        </w:rPr>
        <w:br w:type="page"/>
      </w:r>
    </w:p>
    <w:p w14:paraId="7CB9C5CA" w14:textId="77777777" w:rsidR="009706F6" w:rsidRDefault="00000000">
      <w:pPr>
        <w:pStyle w:val="Heading1"/>
        <w:rPr>
          <w:b w:val="0"/>
          <w:bCs w:val="0"/>
        </w:rPr>
      </w:pPr>
      <w:bookmarkStart w:id="22" w:name="_Toc21"/>
      <w:r>
        <w:rPr>
          <w:rFonts w:eastAsia="Arial Unicode MS" w:cs="Arial Unicode MS"/>
          <w:lang w:val="en-US"/>
        </w:rPr>
        <w:lastRenderedPageBreak/>
        <w:t>Conclusion</w:t>
      </w:r>
      <w:bookmarkEnd w:id="22"/>
    </w:p>
    <w:p w14:paraId="7DE5C460" w14:textId="77777777" w:rsidR="009706F6" w:rsidRDefault="00000000">
      <w:pPr>
        <w:pStyle w:val="Body"/>
      </w:pPr>
      <w:r>
        <w:rPr>
          <w:lang w:val="en-US"/>
        </w:rPr>
        <w:t xml:space="preserve">This dissertation has reflected </w:t>
      </w:r>
      <w:r>
        <w:t xml:space="preserve">on the </w:t>
      </w:r>
      <w:r>
        <w:rPr>
          <w:lang w:val="en-US"/>
        </w:rPr>
        <w:t xml:space="preserve">prevalence </w:t>
      </w:r>
      <w:r>
        <w:t>of</w:t>
      </w:r>
      <w:r>
        <w:rPr>
          <w:lang w:val="en-US"/>
        </w:rPr>
        <w:t xml:space="preserve"> cosmologies from the Old Norse narratives</w:t>
      </w:r>
      <w:r>
        <w:t xml:space="preserve"> in Asetro in 2025</w:t>
      </w:r>
      <w:r>
        <w:rPr>
          <w:lang w:val="en-US"/>
        </w:rPr>
        <w:t xml:space="preserve"> </w:t>
      </w:r>
      <w:r>
        <w:rPr>
          <w:rFonts w:eastAsia="Calibri" w:cs="Calibri"/>
          <w:vertAlign w:val="superscript"/>
        </w:rPr>
        <w:footnoteReference w:id="516"/>
      </w:r>
      <w:r>
        <w:rPr>
          <w:lang w:val="en-US"/>
        </w:rPr>
        <w:t>;</w:t>
      </w:r>
      <w:r>
        <w:t xml:space="preserve"> </w:t>
      </w:r>
      <w:r>
        <w:rPr>
          <w:lang w:val="en-US"/>
        </w:rPr>
        <w:t xml:space="preserve">as a particular literature methodological approach, which had not been previously applied in an academic study on Danish Asetro. The approach in this comprehensive </w:t>
      </w:r>
      <w:r>
        <w:t xml:space="preserve">literature study </w:t>
      </w:r>
      <w:r>
        <w:rPr>
          <w:lang w:val="en-US"/>
        </w:rPr>
        <w:t xml:space="preserve">included two methods of website content analysis: 1) a </w:t>
      </w:r>
      <w:r>
        <w:t>quantitative</w:t>
      </w:r>
      <w:r>
        <w:rPr>
          <w:lang w:val="en-US"/>
        </w:rPr>
        <w:t xml:space="preserve"> word frequency listing, identifying certain topics and patterns within the individual website texts </w:t>
      </w:r>
      <w:r>
        <w:rPr>
          <w:rFonts w:eastAsia="Calibri" w:cs="Calibri"/>
          <w:vertAlign w:val="superscript"/>
        </w:rPr>
        <w:footnoteReference w:id="517"/>
      </w:r>
      <w:r>
        <w:rPr>
          <w:lang w:val="en-US"/>
        </w:rPr>
        <w:t xml:space="preserve">, and providing the structure for a comparison analysis between websites </w:t>
      </w:r>
      <w:r>
        <w:rPr>
          <w:rFonts w:eastAsia="Calibri" w:cs="Calibri"/>
          <w:vertAlign w:val="superscript"/>
        </w:rPr>
        <w:footnoteReference w:id="518"/>
      </w:r>
      <w:r>
        <w:rPr>
          <w:lang w:val="en-US"/>
        </w:rPr>
        <w:t xml:space="preserve">; concurrent with: 2) a </w:t>
      </w:r>
      <w:r>
        <w:t>qualitative</w:t>
      </w:r>
      <w:r>
        <w:rPr>
          <w:lang w:val="en-US"/>
        </w:rPr>
        <w:t xml:space="preserve"> sentiments analysis to </w:t>
      </w:r>
      <w:r>
        <w:t xml:space="preserve">initiate a phenomenological exploration of the </w:t>
      </w:r>
      <w:r>
        <w:rPr>
          <w:lang w:val="en-US"/>
        </w:rPr>
        <w:t>Asetro’s</w:t>
      </w:r>
      <w:r>
        <w:t xml:space="preserve"> experience of and engagement with the Old Norse narratives</w:t>
      </w:r>
      <w:r>
        <w:rPr>
          <w:lang w:val="en-US"/>
        </w:rPr>
        <w:t xml:space="preserve">. The study did not lead to the desired, and biased, analysis of the </w:t>
      </w:r>
      <w:r>
        <w:t>Asetro</w:t>
      </w:r>
      <w:r>
        <w:rPr>
          <w:lang w:val="en-US"/>
        </w:rPr>
        <w:t xml:space="preserve">’s understanding of astronomical aspects; in contrast, it led to a comprehensive understanding of the modern-day prevalence of cosmologies from the Old Norse narratives, which the </w:t>
      </w:r>
      <w:r>
        <w:t>Asetro</w:t>
      </w:r>
      <w:r>
        <w:rPr>
          <w:lang w:val="en-US"/>
        </w:rPr>
        <w:t xml:space="preserve"> thoroughly read, studied and related to. Although a field study could have established wider sentiments, the analysis in this study did establish a varied perspective of the Asetro’s interrelation with the Old Norse narratives as literature. While this study’s findings add perspective to existing literature, they also revealed potential topics for further examination through field studies.</w:t>
      </w:r>
    </w:p>
    <w:p w14:paraId="72AB8996" w14:textId="77777777" w:rsidR="009706F6" w:rsidRDefault="00000000">
      <w:pPr>
        <w:pStyle w:val="Body"/>
      </w:pPr>
      <w:r>
        <w:rPr>
          <w:lang w:val="en-US"/>
        </w:rPr>
        <w:tab/>
        <w:t xml:space="preserve">The quantitative word frequency analysis listed 19 frequent Old Norse-related words from the Asetro websites. Ten of these words were significantly prevalent as they did not appear on the reference websites, while nine words required further analysis due to their classification as common Danish vocabulary. Two words: </w:t>
      </w:r>
      <w:r>
        <w:t>‘Ritual’ and ‘Blót’</w:t>
      </w:r>
      <w:r>
        <w:rPr>
          <w:lang w:val="en-US"/>
        </w:rPr>
        <w:t xml:space="preserve"> were significantly frequent. A concurrent qualitative method utilised the Grounded Theory to identify patterns and themes, as well as differences between the websites. The combination of both the quantitative and qualitative analyses</w:t>
      </w:r>
      <w:r>
        <w:t xml:space="preserve"> </w:t>
      </w:r>
      <w:r>
        <w:rPr>
          <w:lang w:val="en-US"/>
        </w:rPr>
        <w:t xml:space="preserve">introduced </w:t>
      </w:r>
      <w:r>
        <w:t xml:space="preserve">three main </w:t>
      </w:r>
      <w:r>
        <w:rPr>
          <w:lang w:val="en-US"/>
        </w:rPr>
        <w:t>themes: 1) Old Norse narratives, 2) R</w:t>
      </w:r>
      <w:r>
        <w:t>itual</w:t>
      </w:r>
      <w:r>
        <w:rPr>
          <w:lang w:val="en-US"/>
        </w:rPr>
        <w:t>s, Bl</w:t>
      </w:r>
      <w:r>
        <w:t>ó</w:t>
      </w:r>
      <w:r>
        <w:rPr>
          <w:lang w:val="en-US"/>
        </w:rPr>
        <w:t>t and Sacrifice, and 3) Nature, Cosmology and Astronomy.</w:t>
      </w:r>
    </w:p>
    <w:p w14:paraId="39CA434B" w14:textId="77777777" w:rsidR="009706F6" w:rsidRDefault="00000000">
      <w:pPr>
        <w:pStyle w:val="Body"/>
      </w:pPr>
      <w:r>
        <w:rPr>
          <w:lang w:val="en-US"/>
        </w:rPr>
        <w:tab/>
        <w:t xml:space="preserve">For comparison to the abundant and varying Old Norse narratives, this study had a source limitation. According to findings on the Asetro websites, the primary Old Norse narrative sources </w:t>
      </w:r>
      <w:r>
        <w:rPr>
          <w:lang w:val="en-US"/>
        </w:rPr>
        <w:lastRenderedPageBreak/>
        <w:t xml:space="preserve">were: The Prose Edda </w:t>
      </w:r>
      <w:r>
        <w:rPr>
          <w:rFonts w:eastAsia="Calibri" w:cs="Calibri"/>
          <w:vertAlign w:val="superscript"/>
        </w:rPr>
        <w:footnoteReference w:id="519"/>
      </w:r>
      <w:r>
        <w:rPr>
          <w:lang w:val="en-US"/>
        </w:rPr>
        <w:t xml:space="preserve">, The Poetic Edda </w:t>
      </w:r>
      <w:r>
        <w:rPr>
          <w:rFonts w:eastAsia="Calibri" w:cs="Calibri"/>
          <w:vertAlign w:val="superscript"/>
        </w:rPr>
        <w:footnoteReference w:id="520"/>
      </w:r>
      <w:r>
        <w:rPr>
          <w:lang w:val="en-US"/>
        </w:rPr>
        <w:t xml:space="preserve"> and the specific poem: The H</w:t>
      </w:r>
      <w:r>
        <w:t>áv</w:t>
      </w:r>
      <w:r>
        <w:rPr>
          <w:lang w:val="en-US"/>
        </w:rPr>
        <w:t>a</w:t>
      </w:r>
      <w:r>
        <w:t>mál</w:t>
      </w:r>
      <w:r>
        <w:rPr>
          <w:lang w:val="en-US"/>
        </w:rPr>
        <w:t xml:space="preserve"> </w:t>
      </w:r>
      <w:r>
        <w:rPr>
          <w:rFonts w:eastAsia="Calibri" w:cs="Calibri"/>
          <w:vertAlign w:val="superscript"/>
        </w:rPr>
        <w:footnoteReference w:id="521"/>
      </w:r>
      <w:r>
        <w:rPr>
          <w:lang w:val="en-US"/>
        </w:rPr>
        <w:t xml:space="preserve">. With a basis in this literature, Asetro detailed numerous Old Norse narratives throughout the websites. The Old Norse narratives were found to be the foundation on which Asetro built their communities. Additionally, Asetro placed significance on the Old Norse narratives as a foundation for their way of life, </w:t>
      </w:r>
      <w:r>
        <w:t xml:space="preserve">although with </w:t>
      </w:r>
      <w:r>
        <w:rPr>
          <w:lang w:val="en-US"/>
        </w:rPr>
        <w:t xml:space="preserve">expressed </w:t>
      </w:r>
      <w:r>
        <w:t>humility,</w:t>
      </w:r>
      <w:r>
        <w:rPr>
          <w:lang w:val="en-US"/>
        </w:rPr>
        <w:t xml:space="preserve"> freedom in interpretation,</w:t>
      </w:r>
      <w:r>
        <w:t xml:space="preserve"> and realisation that the gained </w:t>
      </w:r>
      <w:r>
        <w:rPr>
          <w:lang w:val="en-US"/>
        </w:rPr>
        <w:t>knowledge</w:t>
      </w:r>
      <w:r>
        <w:t xml:space="preserve"> was personal</w:t>
      </w:r>
      <w:r>
        <w:rPr>
          <w:lang w:val="en-US"/>
        </w:rPr>
        <w:t xml:space="preserve">. A celestial realm, as illustrated in Figures 1 and 2, emerged in this study’s analysis of </w:t>
      </w:r>
      <w:r>
        <w:t>Asetro</w:t>
      </w:r>
      <w:r>
        <w:rPr>
          <w:lang w:val="en-US"/>
        </w:rPr>
        <w:t xml:space="preserve">. The illustrated celestial realm demonstrated how the Old Norse narratives facilitated an embracing of the several Old Norse cosmologies, and a </w:t>
      </w:r>
      <w:r>
        <w:t>cyclic</w:t>
      </w:r>
      <w:r>
        <w:rPr>
          <w:lang w:val="en-US"/>
        </w:rPr>
        <w:t xml:space="preserve"> pattern of cosmologies between</w:t>
      </w:r>
      <w:r>
        <w:t>:</w:t>
      </w:r>
    </w:p>
    <w:p w14:paraId="1F845B35" w14:textId="77777777" w:rsidR="009706F6" w:rsidRDefault="00000000">
      <w:pPr>
        <w:pStyle w:val="Body"/>
        <w:numPr>
          <w:ilvl w:val="0"/>
          <w:numId w:val="8"/>
        </w:numPr>
      </w:pPr>
      <w:r>
        <w:t xml:space="preserve">the significant prevalence of the Old Norse narratives in Asetro, both from </w:t>
      </w:r>
      <w:r>
        <w:rPr>
          <w:lang w:val="en-US"/>
        </w:rPr>
        <w:t>T</w:t>
      </w:r>
      <w:r>
        <w:t>he Poetic Edda</w:t>
      </w:r>
      <w:r>
        <w:rPr>
          <w:lang w:val="en-US"/>
        </w:rPr>
        <w:t>, T</w:t>
      </w:r>
      <w:r>
        <w:t xml:space="preserve">he Prose Edda, </w:t>
      </w:r>
      <w:r>
        <w:rPr>
          <w:lang w:val="en-US"/>
        </w:rPr>
        <w:t xml:space="preserve">and </w:t>
      </w:r>
      <w:r>
        <w:t xml:space="preserve">the Hávamál, </w:t>
      </w:r>
      <w:r>
        <w:rPr>
          <w:rFonts w:eastAsia="Calibri" w:cs="Calibri"/>
          <w:vertAlign w:val="superscript"/>
        </w:rPr>
        <w:footnoteReference w:id="522"/>
      </w:r>
      <w:r>
        <w:rPr>
          <w:lang w:val="en-US"/>
        </w:rPr>
        <w:t xml:space="preserve"> </w:t>
      </w:r>
      <w:r>
        <w:t>and</w:t>
      </w:r>
    </w:p>
    <w:p w14:paraId="33ABB441" w14:textId="77777777" w:rsidR="009706F6" w:rsidRDefault="00000000">
      <w:pPr>
        <w:pStyle w:val="Body"/>
        <w:numPr>
          <w:ilvl w:val="0"/>
          <w:numId w:val="4"/>
        </w:numPr>
      </w:pPr>
      <w:r>
        <w:t>the aspect of the importance of sacrific</w:t>
      </w:r>
      <w:r>
        <w:rPr>
          <w:lang w:val="en-US"/>
        </w:rPr>
        <w:t>ial rituals</w:t>
      </w:r>
      <w:r>
        <w:t>: the Blóts</w:t>
      </w:r>
      <w:r>
        <w:rPr>
          <w:lang w:val="en-US"/>
        </w:rPr>
        <w:t xml:space="preserve"> </w:t>
      </w:r>
      <w:r>
        <w:rPr>
          <w:rFonts w:eastAsia="Calibri" w:cs="Calibri"/>
          <w:vertAlign w:val="superscript"/>
        </w:rPr>
        <w:footnoteReference w:id="523"/>
      </w:r>
      <w:r>
        <w:t>, and</w:t>
      </w:r>
    </w:p>
    <w:p w14:paraId="5D2EFDB3" w14:textId="77777777" w:rsidR="009706F6" w:rsidRDefault="00000000">
      <w:pPr>
        <w:pStyle w:val="Body"/>
        <w:numPr>
          <w:ilvl w:val="0"/>
          <w:numId w:val="4"/>
        </w:numPr>
      </w:pPr>
      <w:r>
        <w:t>the communication with the Gods to gain spiritual insight / bring matters into consciousness</w:t>
      </w:r>
      <w:r>
        <w:rPr>
          <w:lang w:val="en-US"/>
        </w:rPr>
        <w:t xml:space="preserve"> </w:t>
      </w:r>
      <w:r>
        <w:rPr>
          <w:rFonts w:eastAsia="Calibri" w:cs="Calibri"/>
          <w:vertAlign w:val="superscript"/>
        </w:rPr>
        <w:footnoteReference w:id="524"/>
      </w:r>
      <w:r>
        <w:rPr>
          <w:lang w:val="en-US"/>
        </w:rPr>
        <w:t>,</w:t>
      </w:r>
      <w:r>
        <w:t xml:space="preserve"> </w:t>
      </w:r>
      <w:r>
        <w:rPr>
          <w:lang w:val="en-US"/>
        </w:rPr>
        <w:t>to allow for personal wisdom and growth, by</w:t>
      </w:r>
    </w:p>
    <w:p w14:paraId="6EC79EEE" w14:textId="77777777" w:rsidR="009706F6" w:rsidRDefault="00000000">
      <w:pPr>
        <w:pStyle w:val="Body"/>
        <w:numPr>
          <w:ilvl w:val="0"/>
          <w:numId w:val="4"/>
        </w:numPr>
      </w:pPr>
      <w:r>
        <w:rPr>
          <w:lang w:val="en-US"/>
        </w:rPr>
        <w:t xml:space="preserve">the connection to and interrelationship with Old Norse Gods, nature beings, divine beings, Yggdrasil, the Earth, The Sun, the Moon and the Heavens </w:t>
      </w:r>
      <w:r>
        <w:rPr>
          <w:rFonts w:eastAsia="Calibri" w:cs="Calibri"/>
          <w:vertAlign w:val="superscript"/>
        </w:rPr>
        <w:footnoteReference w:id="525"/>
      </w:r>
      <w:r>
        <w:rPr>
          <w:lang w:val="en-US"/>
        </w:rPr>
        <w:t>, cultivating</w:t>
      </w:r>
    </w:p>
    <w:p w14:paraId="7B2907AB" w14:textId="77777777" w:rsidR="009706F6" w:rsidRDefault="00000000">
      <w:pPr>
        <w:pStyle w:val="Body"/>
        <w:numPr>
          <w:ilvl w:val="0"/>
          <w:numId w:val="4"/>
        </w:numPr>
      </w:pPr>
      <w:r>
        <w:rPr>
          <w:lang w:val="en-US"/>
        </w:rPr>
        <w:t>an animistic view and a clear sense of oneness: of not being separate from any aspects in the celestial realm, but living in it, and with it.</w:t>
      </w:r>
    </w:p>
    <w:p w14:paraId="70182B05" w14:textId="77777777" w:rsidR="009706F6" w:rsidRDefault="00000000">
      <w:pPr>
        <w:pStyle w:val="Body"/>
      </w:pPr>
      <w:r>
        <w:rPr>
          <w:lang w:val="en-US"/>
        </w:rPr>
        <w:t xml:space="preserve">Although the Old Norse narratives were described as ancient, Asetro additionally described the narratives as offering current literary advice. </w:t>
      </w:r>
      <w:r>
        <w:t xml:space="preserve">It was found </w:t>
      </w:r>
      <w:r>
        <w:rPr>
          <w:lang w:val="en-US"/>
        </w:rPr>
        <w:t xml:space="preserve">that Asetro was </w:t>
      </w:r>
      <w:r>
        <w:t>engaged in significant practices of Old Norse narrative reading and interpretation</w:t>
      </w:r>
      <w:r>
        <w:rPr>
          <w:lang w:val="en-US"/>
        </w:rPr>
        <w:t>; and whilst</w:t>
      </w:r>
      <w:r>
        <w:t xml:space="preserve"> read individually or in groups at Blóts</w:t>
      </w:r>
      <w:r>
        <w:rPr>
          <w:lang w:val="en-US"/>
        </w:rPr>
        <w:t xml:space="preserve">, the narratives </w:t>
      </w:r>
      <w:r>
        <w:t>could create an array of sentiments</w:t>
      </w:r>
      <w:r>
        <w:rPr>
          <w:lang w:val="en-US"/>
        </w:rPr>
        <w:t xml:space="preserve"> through inward focus</w:t>
      </w:r>
      <w:r>
        <w:t>: thoughts, emotions and sensations, leading to insight</w:t>
      </w:r>
      <w:r>
        <w:rPr>
          <w:lang w:val="en-US"/>
        </w:rPr>
        <w:t xml:space="preserve"> </w:t>
      </w:r>
      <w:r>
        <w:t>and wisdom.</w:t>
      </w:r>
    </w:p>
    <w:p w14:paraId="6A37616A" w14:textId="77777777" w:rsidR="009706F6" w:rsidRDefault="00000000">
      <w:pPr>
        <w:pStyle w:val="Body"/>
      </w:pPr>
      <w:r>
        <w:tab/>
        <w:t>With strong bonds to the Old Norse narratives, the communication with the Old Norse Gods</w:t>
      </w:r>
      <w:r>
        <w:rPr>
          <w:lang w:val="en-US"/>
        </w:rPr>
        <w:t xml:space="preserve">, </w:t>
      </w:r>
      <w:r>
        <w:t>divine beings</w:t>
      </w:r>
      <w:r>
        <w:rPr>
          <w:lang w:val="en-US"/>
        </w:rPr>
        <w:t xml:space="preserve"> and nature beings </w:t>
      </w:r>
      <w:r>
        <w:t xml:space="preserve">was strengthened through sacrificial rituals </w:t>
      </w:r>
      <w:r>
        <w:rPr>
          <w:lang w:val="en-US"/>
        </w:rPr>
        <w:t xml:space="preserve">- </w:t>
      </w:r>
      <w:r>
        <w:t xml:space="preserve">Blóts. The Blóts offered </w:t>
      </w:r>
      <w:r>
        <w:rPr>
          <w:lang w:val="en-US"/>
        </w:rPr>
        <w:t xml:space="preserve">a way to access </w:t>
      </w:r>
      <w:r>
        <w:t xml:space="preserve">individual </w:t>
      </w:r>
      <w:r>
        <w:rPr>
          <w:lang w:val="en-US"/>
        </w:rPr>
        <w:t xml:space="preserve">Godly </w:t>
      </w:r>
      <w:r>
        <w:t xml:space="preserve">help for </w:t>
      </w:r>
      <w:r>
        <w:rPr>
          <w:lang w:val="en-US"/>
        </w:rPr>
        <w:t xml:space="preserve">both </w:t>
      </w:r>
      <w:r>
        <w:t xml:space="preserve">a spiritual and </w:t>
      </w:r>
      <w:r>
        <w:rPr>
          <w:lang w:val="en-US"/>
        </w:rPr>
        <w:t xml:space="preserve">a </w:t>
      </w:r>
      <w:r>
        <w:t>literary journey</w:t>
      </w:r>
      <w:r>
        <w:rPr>
          <w:lang w:val="en-US"/>
        </w:rPr>
        <w:t xml:space="preserve">. </w:t>
      </w:r>
      <w:r>
        <w:rPr>
          <w:lang w:val="en-US"/>
        </w:rPr>
        <w:lastRenderedPageBreak/>
        <w:t xml:space="preserve">Through participation in a </w:t>
      </w:r>
      <w:r>
        <w:t>Blót</w:t>
      </w:r>
      <w:r>
        <w:rPr>
          <w:lang w:val="en-US"/>
        </w:rPr>
        <w:t xml:space="preserve">, Asetro could </w:t>
      </w:r>
      <w:r>
        <w:t>gain a better understand</w:t>
      </w:r>
      <w:r>
        <w:rPr>
          <w:lang w:val="en-US"/>
        </w:rPr>
        <w:t>ing</w:t>
      </w:r>
      <w:r>
        <w:t xml:space="preserve"> of </w:t>
      </w:r>
      <w:r>
        <w:rPr>
          <w:lang w:val="en-US"/>
        </w:rPr>
        <w:t>s</w:t>
      </w:r>
      <w:r>
        <w:t>elves</w:t>
      </w:r>
      <w:r>
        <w:rPr>
          <w:lang w:val="en-US"/>
        </w:rPr>
        <w:t>, the Natural World</w:t>
      </w:r>
      <w:r>
        <w:t xml:space="preserve"> and the celestial realm. </w:t>
      </w:r>
      <w:r>
        <w:rPr>
          <w:lang w:val="en-US"/>
        </w:rPr>
        <w:t>These practices offered a powerful framework for an interrelationship with the Old Norse Gods and divine beings, utilised as a natural way to achieve wisdom, insight, or bring matters into conscious awareness. Personal or group Bl</w:t>
      </w:r>
      <w:r>
        <w:t>óts</w:t>
      </w:r>
      <w:r>
        <w:rPr>
          <w:lang w:val="en-US"/>
        </w:rPr>
        <w:t xml:space="preserve"> were held frequently through the understanding that a sacrifice, like Odin hanging on Yggdrasil in the </w:t>
      </w:r>
      <w:r>
        <w:t>Háv</w:t>
      </w:r>
      <w:r>
        <w:rPr>
          <w:lang w:val="en-US"/>
        </w:rPr>
        <w:t>a</w:t>
      </w:r>
      <w:r>
        <w:t>mál</w:t>
      </w:r>
      <w:r>
        <w:rPr>
          <w:lang w:val="en-US"/>
        </w:rPr>
        <w:t>, at times throughout life, was required to be able to evolve as a person, as a community and/or as a World.</w:t>
      </w:r>
    </w:p>
    <w:p w14:paraId="69A1106C" w14:textId="77777777" w:rsidR="009706F6" w:rsidRDefault="00000000">
      <w:pPr>
        <w:pStyle w:val="Body"/>
      </w:pPr>
      <w:r>
        <w:rPr>
          <w:lang w:val="en-US"/>
        </w:rPr>
        <w:tab/>
        <w:t>It was</w:t>
      </w:r>
      <w:r>
        <w:t xml:space="preserve"> </w:t>
      </w:r>
      <w:r>
        <w:rPr>
          <w:lang w:val="en-US"/>
        </w:rPr>
        <w:t xml:space="preserve">further </w:t>
      </w:r>
      <w:r>
        <w:t xml:space="preserve">demonstrated </w:t>
      </w:r>
      <w:r>
        <w:rPr>
          <w:lang w:val="en-US"/>
        </w:rPr>
        <w:t>how</w:t>
      </w:r>
      <w:r>
        <w:t xml:space="preserve"> </w:t>
      </w:r>
      <w:r>
        <w:rPr>
          <w:lang w:val="en-US"/>
        </w:rPr>
        <w:t xml:space="preserve">cosmologies from </w:t>
      </w:r>
      <w:r>
        <w:t xml:space="preserve">the Old Norse narratives offered an opportunity for a </w:t>
      </w:r>
      <w:r>
        <w:rPr>
          <w:lang w:val="en-US"/>
        </w:rPr>
        <w:t xml:space="preserve">modern-day </w:t>
      </w:r>
      <w:r>
        <w:t xml:space="preserve">rekindling with </w:t>
      </w:r>
      <w:r>
        <w:rPr>
          <w:lang w:val="en-US"/>
        </w:rPr>
        <w:t xml:space="preserve">a conscious, animistic </w:t>
      </w:r>
      <w:r>
        <w:t>nature</w:t>
      </w:r>
      <w:r>
        <w:rPr>
          <w:lang w:val="en-US"/>
        </w:rPr>
        <w:t>. Asetro expressed</w:t>
      </w:r>
      <w:r>
        <w:t xml:space="preserve"> a</w:t>
      </w:r>
      <w:r>
        <w:rPr>
          <w:lang w:val="en-US"/>
        </w:rPr>
        <w:t xml:space="preserve">n </w:t>
      </w:r>
      <w:r>
        <w:t>understanding of the importance of nature and</w:t>
      </w:r>
      <w:r>
        <w:rPr>
          <w:lang w:val="en-US"/>
        </w:rPr>
        <w:t xml:space="preserve"> urgency in</w:t>
      </w:r>
      <w:r>
        <w:t xml:space="preserve"> its preservation.</w:t>
      </w:r>
      <w:r>
        <w:rPr>
          <w:lang w:val="en-US"/>
        </w:rPr>
        <w:t xml:space="preserve"> Nature-related sentiments may be connected to cultural and ‘Nordic’ values, which could be further examined in a field study. This study established an Asetro interpretation of the Old Norse narratives as a</w:t>
      </w:r>
      <w:r>
        <w:t xml:space="preserve">n opportunity to </w:t>
      </w:r>
      <w:r>
        <w:rPr>
          <w:lang w:val="en-US"/>
        </w:rPr>
        <w:t>gain n</w:t>
      </w:r>
      <w:r>
        <w:t xml:space="preserve">ature </w:t>
      </w:r>
      <w:r>
        <w:rPr>
          <w:lang w:val="en-US"/>
        </w:rPr>
        <w:t xml:space="preserve">connectedness and </w:t>
      </w:r>
      <w:r>
        <w:t xml:space="preserve">to rekindle a personal interrelationship with </w:t>
      </w:r>
      <w:r>
        <w:rPr>
          <w:lang w:val="en-US"/>
        </w:rPr>
        <w:t xml:space="preserve">a conscious nature </w:t>
      </w:r>
      <w:r>
        <w:t>and its divine beings</w:t>
      </w:r>
      <w:r>
        <w:rPr>
          <w:lang w:val="en-US"/>
        </w:rPr>
        <w:t>.</w:t>
      </w:r>
      <w:r>
        <w:t xml:space="preserve"> It was found that the Old Norse </w:t>
      </w:r>
      <w:r>
        <w:rPr>
          <w:lang w:val="en-US"/>
        </w:rPr>
        <w:t>cosmologies</w:t>
      </w:r>
      <w:r>
        <w:t xml:space="preserve"> could be the modern human being’s outreach for an old cultural aspect (the forn sidr), as oppose</w:t>
      </w:r>
      <w:r>
        <w:rPr>
          <w:lang w:val="en-US"/>
        </w:rPr>
        <w:t>d</w:t>
      </w:r>
      <w:r>
        <w:t xml:space="preserve"> to modern life</w:t>
      </w:r>
      <w:r>
        <w:rPr>
          <w:lang w:val="en-US"/>
        </w:rPr>
        <w:t>,</w:t>
      </w:r>
      <w:r>
        <w:t xml:space="preserve"> which</w:t>
      </w:r>
      <w:r>
        <w:rPr>
          <w:lang w:val="en-US"/>
        </w:rPr>
        <w:t xml:space="preserve"> can have a diminished</w:t>
      </w:r>
      <w:r>
        <w:t xml:space="preserve"> emotional</w:t>
      </w:r>
      <w:r>
        <w:rPr>
          <w:lang w:val="en-US"/>
        </w:rPr>
        <w:t xml:space="preserve"> and animistic</w:t>
      </w:r>
      <w:r>
        <w:t xml:space="preserve"> </w:t>
      </w:r>
      <w:r>
        <w:rPr>
          <w:lang w:val="en-US"/>
        </w:rPr>
        <w:t>relationship</w:t>
      </w:r>
      <w:r>
        <w:t xml:space="preserve"> to </w:t>
      </w:r>
      <w:r>
        <w:rPr>
          <w:lang w:val="en-US"/>
        </w:rPr>
        <w:t>the natural world and the celestial realm.</w:t>
      </w:r>
    </w:p>
    <w:p w14:paraId="62FFF52B" w14:textId="77777777" w:rsidR="009706F6" w:rsidRDefault="00000000">
      <w:pPr>
        <w:pStyle w:val="Body"/>
      </w:pPr>
      <w:r>
        <w:rPr>
          <w:lang w:val="en-US"/>
        </w:rPr>
        <w:t xml:space="preserve">As there was limited specific information on the Asetro websites detailing astronomical descriptions, their understanding of astronomy in relation to the Old Norse narratives’ rich details about the sky could be examined in a field study. However, this study did establish that Asetro’s interpretations of Old Norse cosmologies detailed a unity between the Earth, the sun, the moon and the heavens, which was additionally symbolised through Yggdrasil. The Earth, the sun and the moon, as examples, were described as conscious divine Beings. </w:t>
      </w:r>
      <w:r>
        <w:t xml:space="preserve">The </w:t>
      </w:r>
      <w:r>
        <w:rPr>
          <w:lang w:val="en-US"/>
        </w:rPr>
        <w:t xml:space="preserve">Old </w:t>
      </w:r>
      <w:r>
        <w:t xml:space="preserve">Norse Gods and </w:t>
      </w:r>
      <w:r>
        <w:rPr>
          <w:lang w:val="en-US"/>
        </w:rPr>
        <w:t xml:space="preserve">the divine </w:t>
      </w:r>
      <w:r>
        <w:t>Beings</w:t>
      </w:r>
      <w:r>
        <w:rPr>
          <w:lang w:val="en-US"/>
        </w:rPr>
        <w:t xml:space="preserve"> were interpreted as gateways to the past and to heavenly wisdom, and encouraged the search for </w:t>
      </w:r>
      <w:r>
        <w:t>kindness</w:t>
      </w:r>
      <w:r>
        <w:rPr>
          <w:lang w:val="en-US"/>
        </w:rPr>
        <w:t xml:space="preserve">, </w:t>
      </w:r>
      <w:r>
        <w:t>humility</w:t>
      </w:r>
      <w:r>
        <w:rPr>
          <w:lang w:val="en-US"/>
        </w:rPr>
        <w:t xml:space="preserve"> and </w:t>
      </w:r>
      <w:r>
        <w:t>nature-</w:t>
      </w:r>
      <w:r>
        <w:rPr>
          <w:lang w:val="en-US"/>
        </w:rPr>
        <w:t>preserving</w:t>
      </w:r>
      <w:r>
        <w:t xml:space="preserve"> behaviours</w:t>
      </w:r>
      <w:r>
        <w:rPr>
          <w:lang w:val="en-US"/>
        </w:rPr>
        <w:t>. In this way, Asetro’s interpretation of Old Norse cosmology and astrology was expressed as an expansion of consciousness into the sky, as opposed to a vision-based description of the sky. The analyses established a sense of oneness with the sky, and beyond: with nature, the holy, the Old Norse Gods and the divine Beings.</w:t>
      </w:r>
    </w:p>
    <w:p w14:paraId="106D6F15" w14:textId="77777777" w:rsidR="009706F6" w:rsidRDefault="00000000">
      <w:pPr>
        <w:pStyle w:val="Body"/>
      </w:pPr>
      <w:r>
        <w:rPr>
          <w:lang w:val="en-US"/>
        </w:rPr>
        <w:tab/>
        <w:t xml:space="preserve">To summarise, the analyses in this study focused specifically on the Danish Asetro and their understanding of and relationship with the cosmologies from the Old Norse narratives, through analyses of the prevalence of cosmologies from the Old Norse narratives on the Asetro websites. It </w:t>
      </w:r>
      <w:r>
        <w:rPr>
          <w:lang w:val="en-US"/>
        </w:rPr>
        <w:lastRenderedPageBreak/>
        <w:t xml:space="preserve">was established that Danish Asetro both detailed the traditional practices as found in previous studies, however, along with a variation in approach to the Old Norse cosmologies through a literary interpretation with a communicated freedom in interpretation and expression. </w:t>
      </w:r>
      <w:r>
        <w:t xml:space="preserve">Asetro revealed a profound understanding </w:t>
      </w:r>
      <w:r>
        <w:rPr>
          <w:lang w:val="en-US"/>
        </w:rPr>
        <w:t xml:space="preserve">and implementation </w:t>
      </w:r>
      <w:r>
        <w:t>of the cosmologies from the Old Norse narratives, expressed through an expansion of consciousness, as opposed to astronomical observation</w:t>
      </w:r>
      <w:r>
        <w:rPr>
          <w:lang w:val="en-US"/>
        </w:rPr>
        <w:t>s</w:t>
      </w:r>
      <w:r>
        <w:t xml:space="preserve">. </w:t>
      </w:r>
      <w:r>
        <w:rPr>
          <w:lang w:val="en-US"/>
        </w:rPr>
        <w:t>Furthermore, the previously discovered kinship of an animistic nature had been further developed to represent the urgent importance of nature connectedness and nature preservation. Within the cyclic celestial realm of the significant prevalence of the cosmologies from the Old Norse narratives employed in the Asetro practices, three</w:t>
      </w:r>
      <w:r>
        <w:t xml:space="preserve"> significant sentiments</w:t>
      </w:r>
      <w:r>
        <w:rPr>
          <w:lang w:val="en-US"/>
        </w:rPr>
        <w:t xml:space="preserve"> shone through </w:t>
      </w:r>
      <w:r>
        <w:t xml:space="preserve">for personal and world-wise gain: </w:t>
      </w:r>
      <w:r>
        <w:rPr>
          <w:lang w:val="en-US"/>
        </w:rPr>
        <w:t xml:space="preserve">1) a desire to develop </w:t>
      </w:r>
      <w:r>
        <w:t>a meaningful</w:t>
      </w:r>
      <w:r>
        <w:rPr>
          <w:lang w:val="en-US"/>
        </w:rPr>
        <w:t>, conscious and animistic</w:t>
      </w:r>
      <w:r>
        <w:t xml:space="preserve"> </w:t>
      </w:r>
      <w:r>
        <w:rPr>
          <w:lang w:val="en-US"/>
        </w:rPr>
        <w:t xml:space="preserve">way of life through Old Norse cosmologies </w:t>
      </w:r>
      <w:r>
        <w:rPr>
          <w:rFonts w:eastAsia="Calibri" w:cs="Calibri"/>
          <w:vertAlign w:val="superscript"/>
        </w:rPr>
        <w:footnoteReference w:id="526"/>
      </w:r>
      <w:r>
        <w:rPr>
          <w:lang w:val="en-US"/>
        </w:rPr>
        <w:t>, 2) a</w:t>
      </w:r>
      <w:r>
        <w:t xml:space="preserve"> desire to </w:t>
      </w:r>
      <w:r>
        <w:rPr>
          <w:lang w:val="en-US"/>
        </w:rPr>
        <w:t>evolve and grow to</w:t>
      </w:r>
      <w:r>
        <w:t xml:space="preserve"> </w:t>
      </w:r>
      <w:r>
        <w:rPr>
          <w:lang w:val="en-US"/>
        </w:rPr>
        <w:t xml:space="preserve">be </w:t>
      </w:r>
      <w:r>
        <w:t>a better</w:t>
      </w:r>
      <w:r>
        <w:rPr>
          <w:lang w:val="en-US"/>
        </w:rPr>
        <w:t>/kinder</w:t>
      </w:r>
      <w:r>
        <w:t xml:space="preserve"> person </w:t>
      </w:r>
      <w:r>
        <w:rPr>
          <w:rFonts w:eastAsia="Calibri" w:cs="Calibri"/>
          <w:vertAlign w:val="superscript"/>
        </w:rPr>
        <w:footnoteReference w:id="527"/>
      </w:r>
      <w:r>
        <w:t xml:space="preserve">, </w:t>
      </w:r>
      <w:r>
        <w:rPr>
          <w:lang w:val="en-US"/>
        </w:rPr>
        <w:t>and 3) a demand</w:t>
      </w:r>
      <w:r>
        <w:t xml:space="preserve"> </w:t>
      </w:r>
      <w:r>
        <w:rPr>
          <w:lang w:val="en-US"/>
        </w:rPr>
        <w:t>to</w:t>
      </w:r>
      <w:r>
        <w:t xml:space="preserve"> treat </w:t>
      </w:r>
      <w:r>
        <w:rPr>
          <w:lang w:val="en-US"/>
        </w:rPr>
        <w:t>the nature</w:t>
      </w:r>
      <w:r>
        <w:t xml:space="preserve"> with respect</w:t>
      </w:r>
      <w:r>
        <w:rPr>
          <w:lang w:val="en-US"/>
        </w:rPr>
        <w:t xml:space="preserve"> (knowing that disrespect cause chaos)</w:t>
      </w:r>
      <w:r>
        <w:t xml:space="preserve"> </w:t>
      </w:r>
      <w:r>
        <w:rPr>
          <w:rFonts w:eastAsia="Calibri" w:cs="Calibri"/>
          <w:vertAlign w:val="superscript"/>
        </w:rPr>
        <w:footnoteReference w:id="528"/>
      </w:r>
      <w:r>
        <w:rPr>
          <w:lang w:val="en-US"/>
        </w:rPr>
        <w:t>.</w:t>
      </w:r>
    </w:p>
    <w:p w14:paraId="514B20CA" w14:textId="77777777" w:rsidR="009706F6" w:rsidRDefault="00000000">
      <w:pPr>
        <w:pStyle w:val="Body"/>
      </w:pPr>
      <w:r>
        <w:rPr>
          <w:lang w:val="en-US"/>
        </w:rPr>
        <w:tab/>
        <w:t xml:space="preserve">The cosmologies from Old Norse narratives were prevalent in Danish Asetro in 2025 as a literary, current guidance on how to live life in the moment, withstanding struggles and hardship, with the Old Norse Gods in their sphere of consciousness. Indeed, Odin and Thor are still going strong </w:t>
      </w:r>
      <w:r>
        <w:rPr>
          <w:rFonts w:eastAsia="Calibri" w:cs="Calibri"/>
          <w:vertAlign w:val="superscript"/>
        </w:rPr>
        <w:footnoteReference w:id="529"/>
      </w:r>
      <w:r>
        <w:rPr>
          <w:lang w:val="en-US"/>
        </w:rPr>
        <w:t>, and the cosmologies from the Old Norse narratives are also still going strong as a literate power with important messages to align ourselves with nature and cosmos.</w:t>
      </w:r>
    </w:p>
    <w:p w14:paraId="4A35CD02" w14:textId="77777777" w:rsidR="009706F6" w:rsidRDefault="009706F6">
      <w:pPr>
        <w:pStyle w:val="Body"/>
      </w:pPr>
    </w:p>
    <w:p w14:paraId="0D06A796" w14:textId="77777777" w:rsidR="009706F6" w:rsidRDefault="009706F6">
      <w:pPr>
        <w:pStyle w:val="Body"/>
        <w:sectPr w:rsidR="009706F6">
          <w:headerReference w:type="default" r:id="rId18"/>
          <w:footerReference w:type="default" r:id="rId19"/>
          <w:pgSz w:w="11906" w:h="16838"/>
          <w:pgMar w:top="1701" w:right="1134" w:bottom="1134" w:left="1134" w:header="850" w:footer="720" w:gutter="0"/>
          <w:pgNumType w:start="2"/>
          <w:cols w:space="720"/>
          <w:titlePg/>
        </w:sectPr>
      </w:pPr>
    </w:p>
    <w:p w14:paraId="5357E182" w14:textId="77777777" w:rsidR="009706F6" w:rsidRDefault="00000000">
      <w:pPr>
        <w:pStyle w:val="Heading1"/>
      </w:pPr>
      <w:bookmarkStart w:id="23" w:name="_Toc22"/>
      <w:r>
        <w:rPr>
          <w:rFonts w:eastAsia="Arial Unicode MS" w:cs="Arial Unicode MS"/>
          <w:lang w:val="en-US"/>
        </w:rPr>
        <w:lastRenderedPageBreak/>
        <w:t>Bibliography</w:t>
      </w:r>
      <w:bookmarkEnd w:id="23"/>
    </w:p>
    <w:p w14:paraId="6D732505"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p>
    <w:p w14:paraId="75602720"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p>
    <w:p w14:paraId="04C9EFA3"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r>
        <w:rPr>
          <w:rFonts w:ascii="Calibri" w:hAnsi="Calibri"/>
          <w:u w:color="000000"/>
          <w:lang w:val="en-US"/>
          <w14:textOutline w14:w="12700" w14:cap="flat" w14:cmpd="sng" w14:algn="ctr">
            <w14:noFill/>
            <w14:prstDash w14:val="solid"/>
            <w14:miter w14:lim="400000"/>
          </w14:textOutline>
        </w:rPr>
        <w:t>PRIMARY SORUCES</w:t>
      </w:r>
    </w:p>
    <w:p w14:paraId="51FB012D"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r>
        <w:rPr>
          <w:rFonts w:ascii="Calibri" w:hAnsi="Calibri"/>
          <w:u w:color="000000"/>
          <w:lang w:val="en-US"/>
          <w14:textOutline w14:w="12700" w14:cap="flat" w14:cmpd="sng" w14:algn="ctr">
            <w14:noFill/>
            <w14:prstDash w14:val="solid"/>
            <w14:miter w14:lim="400000"/>
          </w14:textOutline>
        </w:rPr>
        <w:t>WEBSITES</w:t>
      </w:r>
    </w:p>
    <w:p w14:paraId="256907B2"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p>
    <w:p w14:paraId="4959042A"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 xml:space="preserve">Aarhus Blotlaug, </w:t>
      </w:r>
      <w:r>
        <w:rPr>
          <w:rFonts w:ascii="Calibri" w:hAnsi="Calibri"/>
          <w:sz w:val="24"/>
          <w:szCs w:val="24"/>
          <w:lang w:val="en-US"/>
        </w:rPr>
        <w:t>(2025) &lt;</w:t>
      </w:r>
      <w:r>
        <w:rPr>
          <w:rFonts w:ascii="Calibri" w:hAnsi="Calibri"/>
          <w:sz w:val="24"/>
          <w:szCs w:val="24"/>
          <w:lang w:val="da-DK"/>
        </w:rPr>
        <w:t>http://aarhus-blotlaug.dk</w:t>
      </w:r>
      <w:r>
        <w:rPr>
          <w:rFonts w:ascii="Calibri" w:hAnsi="Calibri"/>
          <w:sz w:val="24"/>
          <w:szCs w:val="24"/>
          <w:lang w:val="en-US"/>
        </w:rPr>
        <w:t>&gt; [accessed 18.10.25]</w:t>
      </w:r>
    </w:p>
    <w:p w14:paraId="7701AA8D" w14:textId="77777777" w:rsidR="009706F6" w:rsidRDefault="009706F6">
      <w:pPr>
        <w:pStyle w:val="Footnote"/>
        <w:ind w:left="283" w:hanging="283"/>
        <w:rPr>
          <w:rFonts w:ascii="Calibri" w:eastAsia="Calibri" w:hAnsi="Calibri" w:cs="Calibri"/>
          <w:sz w:val="24"/>
          <w:szCs w:val="24"/>
        </w:rPr>
      </w:pPr>
    </w:p>
    <w:p w14:paraId="15F8E7A0" w14:textId="77777777" w:rsidR="009706F6" w:rsidRDefault="00000000">
      <w:pPr>
        <w:pStyle w:val="Footnote"/>
        <w:spacing w:line="360" w:lineRule="auto"/>
        <w:ind w:left="283" w:hanging="283"/>
        <w:rPr>
          <w:rFonts w:ascii="Calibri" w:eastAsia="Calibri" w:hAnsi="Calibri" w:cs="Calibri"/>
          <w:sz w:val="24"/>
          <w:szCs w:val="24"/>
        </w:rPr>
      </w:pPr>
      <w:r>
        <w:rPr>
          <w:rFonts w:ascii="Calibri" w:hAnsi="Calibri"/>
          <w:sz w:val="24"/>
          <w:szCs w:val="24"/>
          <w:lang w:val="da-DK"/>
        </w:rPr>
        <w:t>As</w:t>
      </w:r>
      <w:r>
        <w:rPr>
          <w:rFonts w:ascii="Calibri" w:hAnsi="Calibri"/>
          <w:sz w:val="24"/>
          <w:szCs w:val="24"/>
          <w:lang w:val="en-US"/>
        </w:rPr>
        <w:t>a</w:t>
      </w:r>
      <w:r>
        <w:rPr>
          <w:rFonts w:ascii="Calibri" w:hAnsi="Calibri"/>
          <w:sz w:val="24"/>
          <w:szCs w:val="24"/>
          <w:lang w:val="da-DK"/>
        </w:rPr>
        <w:t>tro Samling,</w:t>
      </w:r>
      <w:r>
        <w:rPr>
          <w:rFonts w:ascii="Calibri" w:hAnsi="Calibri"/>
          <w:sz w:val="24"/>
          <w:szCs w:val="24"/>
          <w:lang w:val="en-US"/>
        </w:rPr>
        <w:t xml:space="preserve"> </w:t>
      </w:r>
      <w:r>
        <w:rPr>
          <w:rFonts w:ascii="Calibri" w:hAnsi="Calibri"/>
          <w:i/>
          <w:iCs/>
          <w:sz w:val="24"/>
          <w:szCs w:val="24"/>
        </w:rPr>
        <w:t>For</w:t>
      </w:r>
      <w:r>
        <w:rPr>
          <w:rFonts w:ascii="Calibri" w:hAnsi="Calibri"/>
          <w:i/>
          <w:iCs/>
          <w:sz w:val="24"/>
          <w:szCs w:val="24"/>
          <w:lang w:val="en-US"/>
        </w:rPr>
        <w:t xml:space="preserve"> E</w:t>
      </w:r>
      <w:r>
        <w:rPr>
          <w:rFonts w:ascii="Calibri" w:hAnsi="Calibri"/>
          <w:i/>
          <w:iCs/>
          <w:sz w:val="24"/>
          <w:szCs w:val="24"/>
        </w:rPr>
        <w:t xml:space="preserve">n </w:t>
      </w:r>
      <w:r>
        <w:rPr>
          <w:rFonts w:ascii="Calibri" w:hAnsi="Calibri"/>
          <w:i/>
          <w:iCs/>
          <w:sz w:val="24"/>
          <w:szCs w:val="24"/>
          <w:lang w:val="en-US"/>
        </w:rPr>
        <w:t>F</w:t>
      </w:r>
      <w:r>
        <w:rPr>
          <w:rFonts w:ascii="Calibri" w:hAnsi="Calibri"/>
          <w:i/>
          <w:iCs/>
          <w:sz w:val="24"/>
          <w:szCs w:val="24"/>
          <w:lang w:val="da-DK"/>
        </w:rPr>
        <w:t>rugtbar Asatro</w:t>
      </w:r>
      <w:r>
        <w:rPr>
          <w:rFonts w:ascii="Calibri" w:hAnsi="Calibri"/>
          <w:sz w:val="24"/>
          <w:szCs w:val="24"/>
          <w:lang w:val="en-US"/>
        </w:rPr>
        <w:t xml:space="preserve"> (2019)</w:t>
      </w:r>
      <w:r>
        <w:rPr>
          <w:rFonts w:ascii="Calibri" w:hAnsi="Calibri"/>
          <w:sz w:val="24"/>
          <w:szCs w:val="24"/>
          <w:lang w:val="da-DK"/>
        </w:rPr>
        <w:t xml:space="preserve"> </w:t>
      </w:r>
      <w:r>
        <w:rPr>
          <w:rFonts w:ascii="Calibri" w:hAnsi="Calibri"/>
          <w:sz w:val="24"/>
          <w:szCs w:val="24"/>
          <w:lang w:val="en-US"/>
        </w:rPr>
        <w:t>&lt;</w:t>
      </w:r>
      <w:r>
        <w:rPr>
          <w:rFonts w:ascii="Calibri" w:hAnsi="Calibri"/>
          <w:sz w:val="24"/>
          <w:szCs w:val="24"/>
        </w:rPr>
        <w:t>http://asatrosamling.dk/fra-utopi-til-virkelighed</w:t>
      </w:r>
      <w:r>
        <w:rPr>
          <w:rFonts w:ascii="Calibri" w:hAnsi="Calibri"/>
          <w:sz w:val="24"/>
          <w:szCs w:val="24"/>
          <w:lang w:val="en-US"/>
        </w:rPr>
        <w:t>&gt; [accessed 18.10.25]</w:t>
      </w:r>
    </w:p>
    <w:p w14:paraId="08DA971B" w14:textId="77777777" w:rsidR="009706F6" w:rsidRDefault="009706F6">
      <w:pPr>
        <w:pStyle w:val="Footnote"/>
        <w:ind w:left="283" w:hanging="283"/>
        <w:rPr>
          <w:rFonts w:ascii="Calibri" w:eastAsia="Calibri" w:hAnsi="Calibri" w:cs="Calibri"/>
          <w:sz w:val="24"/>
          <w:szCs w:val="24"/>
        </w:rPr>
      </w:pPr>
    </w:p>
    <w:p w14:paraId="44E3A03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 xml:space="preserve">Asatrofællesskabet, </w:t>
      </w:r>
      <w:r>
        <w:rPr>
          <w:rFonts w:ascii="Calibri" w:hAnsi="Calibri"/>
          <w:sz w:val="24"/>
          <w:szCs w:val="24"/>
          <w:lang w:val="en-US"/>
        </w:rPr>
        <w:t>&lt;</w:t>
      </w:r>
      <w:r>
        <w:rPr>
          <w:rFonts w:ascii="Calibri" w:hAnsi="Calibri"/>
          <w:sz w:val="24"/>
          <w:szCs w:val="24"/>
          <w:lang w:val="de-DE"/>
        </w:rPr>
        <w:t>http://www.asatrofaellesskabet.dk/Indhold/Index.html</w:t>
      </w:r>
      <w:r>
        <w:rPr>
          <w:rFonts w:ascii="Calibri" w:hAnsi="Calibri"/>
          <w:sz w:val="24"/>
          <w:szCs w:val="24"/>
          <w:lang w:val="en-US"/>
        </w:rPr>
        <w:t>&gt;</w:t>
      </w:r>
      <w:r>
        <w:rPr>
          <w:rFonts w:ascii="Calibri" w:hAnsi="Calibri"/>
          <w:sz w:val="24"/>
          <w:szCs w:val="24"/>
          <w:lang w:val="da-DK"/>
        </w:rPr>
        <w:t xml:space="preserve"> </w:t>
      </w:r>
      <w:r>
        <w:rPr>
          <w:rFonts w:ascii="Calibri" w:hAnsi="Calibri"/>
          <w:sz w:val="24"/>
          <w:szCs w:val="24"/>
          <w:lang w:val="en-US"/>
        </w:rPr>
        <w:t>[accessed 18.10.25]</w:t>
      </w:r>
      <w:r>
        <w:rPr>
          <w:rFonts w:ascii="Calibri" w:hAnsi="Calibri"/>
          <w:sz w:val="24"/>
          <w:szCs w:val="24"/>
          <w:lang w:val="da-DK"/>
        </w:rPr>
        <w:t xml:space="preserve">. </w:t>
      </w:r>
      <w:r>
        <w:rPr>
          <w:rFonts w:ascii="Calibri" w:hAnsi="Calibri"/>
          <w:sz w:val="24"/>
          <w:szCs w:val="24"/>
          <w:lang w:val="en-US"/>
        </w:rPr>
        <w:t>Please also see Appendix 1</w:t>
      </w:r>
    </w:p>
    <w:p w14:paraId="6B85C9F9" w14:textId="77777777" w:rsidR="009706F6" w:rsidRDefault="009706F6">
      <w:pPr>
        <w:pStyle w:val="Footnote"/>
        <w:ind w:left="283" w:hanging="283"/>
        <w:rPr>
          <w:rFonts w:ascii="Calibri" w:eastAsia="Calibri" w:hAnsi="Calibri" w:cs="Calibri"/>
          <w:sz w:val="24"/>
          <w:szCs w:val="24"/>
        </w:rPr>
      </w:pPr>
    </w:p>
    <w:p w14:paraId="06A2428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 xml:space="preserve">Forn Sidr, </w:t>
      </w:r>
      <w:r>
        <w:rPr>
          <w:rFonts w:ascii="Calibri" w:hAnsi="Calibri"/>
          <w:i/>
          <w:iCs/>
          <w:sz w:val="24"/>
          <w:szCs w:val="24"/>
          <w:lang w:val="en-US"/>
        </w:rPr>
        <w:t>Forn Sidr Danmark</w:t>
      </w:r>
      <w:r>
        <w:rPr>
          <w:rFonts w:ascii="Calibri" w:hAnsi="Calibri"/>
          <w:sz w:val="24"/>
          <w:szCs w:val="24"/>
          <w:lang w:val="en-US"/>
        </w:rPr>
        <w:t xml:space="preserve"> (2025) &lt;</w:t>
      </w:r>
      <w:r>
        <w:rPr>
          <w:rFonts w:ascii="Calibri" w:hAnsi="Calibri"/>
          <w:sz w:val="24"/>
          <w:szCs w:val="24"/>
        </w:rPr>
        <w:t>https://www.fornsidr.dk/asatroen</w:t>
      </w:r>
      <w:r>
        <w:rPr>
          <w:rFonts w:ascii="Calibri" w:hAnsi="Calibri"/>
          <w:sz w:val="24"/>
          <w:szCs w:val="24"/>
          <w:lang w:val="en-US"/>
        </w:rPr>
        <w:t>&gt;</w:t>
      </w:r>
      <w:r>
        <w:rPr>
          <w:rFonts w:ascii="Calibri" w:hAnsi="Calibri"/>
          <w:sz w:val="24"/>
          <w:szCs w:val="24"/>
          <w:lang w:val="da-DK"/>
        </w:rPr>
        <w:t xml:space="preserve"> </w:t>
      </w:r>
      <w:r>
        <w:rPr>
          <w:rFonts w:ascii="Calibri" w:hAnsi="Calibri"/>
          <w:sz w:val="24"/>
          <w:szCs w:val="24"/>
          <w:lang w:val="en-US"/>
        </w:rPr>
        <w:t>[accessed 18.10.25]</w:t>
      </w:r>
    </w:p>
    <w:p w14:paraId="19E0070C" w14:textId="77777777" w:rsidR="009706F6" w:rsidRDefault="009706F6">
      <w:pPr>
        <w:pStyle w:val="Footnote"/>
        <w:ind w:left="283" w:hanging="283"/>
        <w:rPr>
          <w:rFonts w:ascii="Calibri" w:eastAsia="Calibri" w:hAnsi="Calibri" w:cs="Calibri"/>
          <w:sz w:val="24"/>
          <w:szCs w:val="24"/>
        </w:rPr>
      </w:pPr>
    </w:p>
    <w:p w14:paraId="427B197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Harreskov</w:t>
      </w:r>
      <w:r>
        <w:rPr>
          <w:rFonts w:ascii="Calibri" w:hAnsi="Calibri"/>
          <w:sz w:val="24"/>
          <w:szCs w:val="24"/>
          <w:lang w:val="en-US"/>
        </w:rPr>
        <w:t>en</w:t>
      </w:r>
      <w:r>
        <w:rPr>
          <w:rFonts w:ascii="Calibri" w:hAnsi="Calibri"/>
          <w:sz w:val="24"/>
          <w:szCs w:val="24"/>
          <w:lang w:val="da-DK"/>
        </w:rPr>
        <w:t xml:space="preserve"> Blotgilde,</w:t>
      </w:r>
      <w:r>
        <w:rPr>
          <w:rFonts w:ascii="Calibri" w:hAnsi="Calibri"/>
          <w:sz w:val="24"/>
          <w:szCs w:val="24"/>
          <w:lang w:val="en-US"/>
        </w:rPr>
        <w:t xml:space="preserve"> (2025)</w:t>
      </w:r>
      <w:r>
        <w:rPr>
          <w:rFonts w:ascii="Calibri" w:hAnsi="Calibri"/>
          <w:sz w:val="24"/>
          <w:szCs w:val="24"/>
          <w:lang w:val="da-DK"/>
        </w:rPr>
        <w:t xml:space="preserve"> </w:t>
      </w:r>
      <w:r>
        <w:rPr>
          <w:rFonts w:ascii="Calibri" w:hAnsi="Calibri"/>
          <w:sz w:val="24"/>
          <w:szCs w:val="24"/>
          <w:lang w:val="en-US"/>
        </w:rPr>
        <w:t>&lt;</w:t>
      </w:r>
      <w:r>
        <w:rPr>
          <w:rFonts w:ascii="Calibri" w:hAnsi="Calibri"/>
          <w:sz w:val="24"/>
          <w:szCs w:val="24"/>
          <w:lang w:val="de-DE"/>
        </w:rPr>
        <w:t>https://www.blotgilde.dk/index.php?menu=Nordisk_Spiritualitet</w:t>
      </w:r>
      <w:r>
        <w:rPr>
          <w:rFonts w:ascii="Calibri" w:hAnsi="Calibri"/>
          <w:sz w:val="24"/>
          <w:szCs w:val="24"/>
          <w:lang w:val="en-US"/>
        </w:rPr>
        <w:t>&gt; [accessed 18.10.25]</w:t>
      </w:r>
    </w:p>
    <w:p w14:paraId="078C0C33" w14:textId="77777777" w:rsidR="009706F6" w:rsidRDefault="009706F6">
      <w:pPr>
        <w:pStyle w:val="Footnote"/>
        <w:ind w:left="283" w:hanging="283"/>
        <w:rPr>
          <w:rFonts w:ascii="Calibri" w:eastAsia="Calibri" w:hAnsi="Calibri" w:cs="Calibri"/>
          <w:sz w:val="24"/>
          <w:szCs w:val="24"/>
        </w:rPr>
      </w:pPr>
    </w:p>
    <w:p w14:paraId="22BCB59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Hefjendur,</w:t>
      </w:r>
      <w:r>
        <w:rPr>
          <w:rFonts w:ascii="Calibri" w:hAnsi="Calibri"/>
          <w:sz w:val="24"/>
          <w:szCs w:val="24"/>
        </w:rPr>
        <w:t xml:space="preserve"> </w:t>
      </w:r>
      <w:r>
        <w:rPr>
          <w:rFonts w:ascii="Calibri" w:hAnsi="Calibri"/>
          <w:sz w:val="24"/>
          <w:szCs w:val="24"/>
          <w:lang w:val="en-US"/>
        </w:rPr>
        <w:t>&lt;</w:t>
      </w:r>
      <w:r>
        <w:rPr>
          <w:rFonts w:ascii="Calibri" w:hAnsi="Calibri"/>
          <w:sz w:val="24"/>
          <w:szCs w:val="24"/>
        </w:rPr>
        <w:t>https://www.hefjendur.d</w:t>
      </w:r>
      <w:r>
        <w:rPr>
          <w:rFonts w:ascii="Calibri" w:hAnsi="Calibri"/>
          <w:sz w:val="24"/>
          <w:szCs w:val="24"/>
          <w:lang w:val="en-US"/>
        </w:rPr>
        <w:t>k&gt; [accessed 18.10.25]. Please also see Appendix 1</w:t>
      </w:r>
    </w:p>
    <w:p w14:paraId="3C8EB952" w14:textId="77777777" w:rsidR="009706F6" w:rsidRDefault="009706F6">
      <w:pPr>
        <w:pStyle w:val="Footnote"/>
        <w:ind w:left="283" w:hanging="283"/>
        <w:rPr>
          <w:rFonts w:ascii="Calibri" w:eastAsia="Calibri" w:hAnsi="Calibri" w:cs="Calibri"/>
          <w:sz w:val="24"/>
          <w:szCs w:val="24"/>
        </w:rPr>
      </w:pPr>
    </w:p>
    <w:p w14:paraId="4A684E5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rPr>
        <w:t>Lidsk</w:t>
      </w:r>
      <w:r>
        <w:rPr>
          <w:rFonts w:ascii="Calibri" w:hAnsi="Calibri"/>
          <w:sz w:val="24"/>
          <w:szCs w:val="24"/>
          <w:lang w:val="da-DK"/>
        </w:rPr>
        <w:t>j</w:t>
      </w:r>
      <w:r>
        <w:rPr>
          <w:rFonts w:ascii="Calibri" w:hAnsi="Calibri"/>
          <w:sz w:val="24"/>
          <w:szCs w:val="24"/>
        </w:rPr>
        <w:t>alv</w:t>
      </w:r>
      <w:r>
        <w:rPr>
          <w:rFonts w:ascii="Calibri" w:hAnsi="Calibri"/>
          <w:sz w:val="24"/>
          <w:szCs w:val="24"/>
          <w:lang w:val="en-US"/>
        </w:rPr>
        <w:t xml:space="preserve"> Blot Laug</w:t>
      </w:r>
      <w:r>
        <w:rPr>
          <w:rFonts w:ascii="Calibri" w:hAnsi="Calibri"/>
          <w:sz w:val="24"/>
          <w:szCs w:val="24"/>
          <w:lang w:val="da-DK"/>
        </w:rPr>
        <w:t xml:space="preserve">, </w:t>
      </w:r>
      <w:r>
        <w:rPr>
          <w:rFonts w:ascii="Calibri" w:hAnsi="Calibri"/>
          <w:sz w:val="24"/>
          <w:szCs w:val="24"/>
          <w:lang w:val="en-US"/>
        </w:rPr>
        <w:t>(2024) &lt;</w:t>
      </w:r>
      <w:r>
        <w:rPr>
          <w:rFonts w:ascii="Calibri" w:hAnsi="Calibri"/>
          <w:sz w:val="24"/>
          <w:szCs w:val="24"/>
          <w:lang w:val="da-DK"/>
        </w:rPr>
        <w:t>https://www.lidskjalv-blot.dk</w:t>
      </w:r>
      <w:r>
        <w:rPr>
          <w:rFonts w:ascii="Calibri" w:hAnsi="Calibri"/>
          <w:sz w:val="24"/>
          <w:szCs w:val="24"/>
          <w:lang w:val="en-US"/>
        </w:rPr>
        <w:t>&gt; [accessed 18.10.25]</w:t>
      </w:r>
    </w:p>
    <w:p w14:paraId="1E931BE1" w14:textId="77777777" w:rsidR="009706F6" w:rsidRDefault="009706F6">
      <w:pPr>
        <w:pStyle w:val="Footnote"/>
        <w:ind w:left="283" w:hanging="283"/>
        <w:rPr>
          <w:rFonts w:ascii="Calibri" w:eastAsia="Calibri" w:hAnsi="Calibri" w:cs="Calibri"/>
          <w:sz w:val="24"/>
          <w:szCs w:val="24"/>
        </w:rPr>
      </w:pPr>
    </w:p>
    <w:p w14:paraId="0CA1554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Livtraser,</w:t>
      </w:r>
      <w:r>
        <w:rPr>
          <w:rFonts w:ascii="Calibri" w:hAnsi="Calibri"/>
          <w:sz w:val="24"/>
          <w:szCs w:val="24"/>
          <w:lang w:val="en-US"/>
        </w:rPr>
        <w:t xml:space="preserve"> (2021) &lt;</w:t>
      </w:r>
      <w:r>
        <w:rPr>
          <w:rFonts w:ascii="Calibri" w:hAnsi="Calibri"/>
          <w:sz w:val="24"/>
          <w:szCs w:val="24"/>
        </w:rPr>
        <w:t>https://livtraser.dk/asatro/min-asatro</w:t>
      </w:r>
      <w:r>
        <w:rPr>
          <w:rFonts w:ascii="Calibri" w:hAnsi="Calibri"/>
          <w:sz w:val="24"/>
          <w:szCs w:val="24"/>
          <w:lang w:val="en-US"/>
        </w:rPr>
        <w:t>&gt; [accessed 18.10.25]</w:t>
      </w:r>
    </w:p>
    <w:p w14:paraId="2450D2F8" w14:textId="77777777" w:rsidR="009706F6" w:rsidRDefault="009706F6">
      <w:pPr>
        <w:pStyle w:val="Footnote"/>
        <w:ind w:left="283" w:hanging="283"/>
        <w:rPr>
          <w:rFonts w:ascii="Calibri" w:eastAsia="Calibri" w:hAnsi="Calibri" w:cs="Calibri"/>
          <w:sz w:val="24"/>
          <w:szCs w:val="24"/>
        </w:rPr>
      </w:pPr>
    </w:p>
    <w:p w14:paraId="4BBA2F96"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Uias Blotlaug,</w:t>
      </w:r>
      <w:r>
        <w:rPr>
          <w:rFonts w:ascii="Calibri" w:hAnsi="Calibri"/>
          <w:sz w:val="24"/>
          <w:szCs w:val="24"/>
          <w:lang w:val="en-US"/>
        </w:rPr>
        <w:t xml:space="preserve"> (2024) &lt;http://www.uias-blotlaug.dk/index.php&gt; [accessed 18.10.25]</w:t>
      </w:r>
    </w:p>
    <w:p w14:paraId="40C06FE0" w14:textId="77777777" w:rsidR="009706F6" w:rsidRDefault="009706F6">
      <w:pPr>
        <w:pStyle w:val="Footnote"/>
        <w:ind w:left="283" w:hanging="283"/>
        <w:rPr>
          <w:rFonts w:ascii="Calibri" w:eastAsia="Calibri" w:hAnsi="Calibri" w:cs="Calibri"/>
          <w:sz w:val="24"/>
          <w:szCs w:val="24"/>
        </w:rPr>
      </w:pPr>
    </w:p>
    <w:p w14:paraId="3190AACF" w14:textId="77777777" w:rsidR="009706F6" w:rsidRDefault="009706F6">
      <w:pPr>
        <w:pStyle w:val="Footnote"/>
        <w:ind w:left="283" w:hanging="283"/>
        <w:rPr>
          <w:rFonts w:ascii="Calibri" w:eastAsia="Calibri" w:hAnsi="Calibri" w:cs="Calibri"/>
          <w:sz w:val="24"/>
          <w:szCs w:val="24"/>
        </w:rPr>
      </w:pPr>
    </w:p>
    <w:p w14:paraId="15F59727" w14:textId="77777777" w:rsidR="009706F6" w:rsidRDefault="009706F6">
      <w:pPr>
        <w:pStyle w:val="Footnote"/>
        <w:ind w:left="283" w:hanging="283"/>
        <w:rPr>
          <w:rFonts w:ascii="Calibri" w:eastAsia="Calibri" w:hAnsi="Calibri" w:cs="Calibri"/>
          <w:sz w:val="24"/>
          <w:szCs w:val="24"/>
        </w:rPr>
      </w:pPr>
    </w:p>
    <w:p w14:paraId="09B45F6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PRIMARY SOURCES</w:t>
      </w:r>
    </w:p>
    <w:p w14:paraId="67BBC62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OLD NORSE LITERATURE</w:t>
      </w:r>
    </w:p>
    <w:p w14:paraId="29ADD608" w14:textId="77777777" w:rsidR="009706F6" w:rsidRDefault="009706F6">
      <w:pPr>
        <w:pStyle w:val="Footnote"/>
        <w:ind w:left="283" w:hanging="283"/>
        <w:rPr>
          <w:rFonts w:ascii="Calibri" w:eastAsia="Calibri" w:hAnsi="Calibri" w:cs="Calibri"/>
          <w:sz w:val="24"/>
          <w:szCs w:val="24"/>
        </w:rPr>
      </w:pPr>
    </w:p>
    <w:p w14:paraId="0CF8C128"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 xml:space="preserve">Crawford, </w:t>
      </w:r>
      <w:r>
        <w:rPr>
          <w:rFonts w:ascii="Calibri" w:hAnsi="Calibri"/>
          <w:sz w:val="24"/>
          <w:szCs w:val="24"/>
          <w:lang w:val="da-DK"/>
        </w:rPr>
        <w:t>Jackson</w:t>
      </w:r>
      <w:r>
        <w:rPr>
          <w:rFonts w:ascii="Calibri" w:hAnsi="Calibri"/>
          <w:sz w:val="24"/>
          <w:szCs w:val="24"/>
          <w:lang w:val="en-US"/>
        </w:rPr>
        <w:t>,</w:t>
      </w:r>
      <w:r>
        <w:rPr>
          <w:rFonts w:ascii="Calibri" w:hAnsi="Calibri"/>
          <w:sz w:val="24"/>
          <w:szCs w:val="24"/>
          <w:lang w:val="da-DK"/>
        </w:rPr>
        <w:t xml:space="preserve"> </w:t>
      </w:r>
      <w:r>
        <w:rPr>
          <w:rFonts w:ascii="Calibri" w:hAnsi="Calibri"/>
          <w:i/>
          <w:iCs/>
          <w:sz w:val="24"/>
          <w:szCs w:val="24"/>
          <w:lang w:val="da-DK"/>
        </w:rPr>
        <w:t>The Wanderer</w:t>
      </w:r>
      <w:r>
        <w:rPr>
          <w:rFonts w:ascii="Calibri" w:hAnsi="Calibri"/>
          <w:i/>
          <w:iCs/>
          <w:sz w:val="24"/>
          <w:szCs w:val="24"/>
          <w:lang w:val="en-US"/>
        </w:rPr>
        <w:t>’s Hávamál, Translated And Edited, With Old Norse Text And Related Texts (</w:t>
      </w:r>
      <w:r>
        <w:rPr>
          <w:rFonts w:ascii="Calibri" w:hAnsi="Calibri"/>
          <w:sz w:val="24"/>
          <w:szCs w:val="24"/>
          <w:lang w:val="en-US"/>
        </w:rPr>
        <w:t>Hackett Publishing Company Inc. Indianapolis/Cambridge, 2019)</w:t>
      </w:r>
    </w:p>
    <w:p w14:paraId="3E16E39D" w14:textId="77777777" w:rsidR="009706F6" w:rsidRDefault="009706F6">
      <w:pPr>
        <w:pStyle w:val="Footnote"/>
        <w:ind w:left="283" w:hanging="283"/>
        <w:rPr>
          <w:rFonts w:ascii="Calibri" w:eastAsia="Calibri" w:hAnsi="Calibri" w:cs="Calibri"/>
          <w:sz w:val="24"/>
          <w:szCs w:val="24"/>
        </w:rPr>
      </w:pPr>
    </w:p>
    <w:p w14:paraId="0F26CDD6"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 xml:space="preserve">Larrington, Caroline, </w:t>
      </w:r>
      <w:r>
        <w:rPr>
          <w:rFonts w:ascii="Calibri" w:hAnsi="Calibri"/>
          <w:i/>
          <w:iCs/>
          <w:sz w:val="24"/>
          <w:szCs w:val="24"/>
          <w:lang w:val="en-US"/>
        </w:rPr>
        <w:t>The Poetic Edda</w:t>
      </w:r>
      <w:r>
        <w:rPr>
          <w:rFonts w:ascii="Calibri" w:hAnsi="Calibri"/>
          <w:sz w:val="24"/>
          <w:szCs w:val="24"/>
          <w:lang w:val="en-US"/>
        </w:rPr>
        <w:t>, translated by Caroline Larrington, revised 2nd edn. (Oxford: Oxford University Press, 2014)</w:t>
      </w:r>
    </w:p>
    <w:p w14:paraId="5EB34F60" w14:textId="77777777" w:rsidR="009706F6" w:rsidRDefault="009706F6">
      <w:pPr>
        <w:pStyle w:val="Footnote"/>
        <w:ind w:left="283" w:hanging="283"/>
        <w:rPr>
          <w:rFonts w:ascii="Calibri" w:eastAsia="Calibri" w:hAnsi="Calibri" w:cs="Calibri"/>
          <w:sz w:val="24"/>
          <w:szCs w:val="24"/>
          <w:lang w:val="en-US"/>
        </w:rPr>
      </w:pPr>
    </w:p>
    <w:p w14:paraId="1FF8FE67"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 xml:space="preserve">Overton, Carrie, </w:t>
      </w:r>
      <w:r>
        <w:rPr>
          <w:rFonts w:ascii="Calibri" w:hAnsi="Calibri"/>
          <w:i/>
          <w:iCs/>
          <w:sz w:val="24"/>
          <w:szCs w:val="24"/>
          <w:lang w:val="en-US"/>
        </w:rPr>
        <w:t>The Study Havamal</w:t>
      </w:r>
      <w:r>
        <w:rPr>
          <w:rFonts w:ascii="Calibri" w:hAnsi="Calibri"/>
          <w:sz w:val="24"/>
          <w:szCs w:val="24"/>
          <w:lang w:val="en-US"/>
        </w:rPr>
        <w:t xml:space="preserve"> (Huginn &amp; Muninn Publishing, 1st Edition, 2017)</w:t>
      </w:r>
    </w:p>
    <w:p w14:paraId="2E4477CE"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13B4F121"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 xml:space="preserve">Sturluson, Snorri, </w:t>
      </w:r>
      <w:r>
        <w:rPr>
          <w:rFonts w:ascii="Calibri" w:hAnsi="Calibri"/>
          <w:i/>
          <w:iCs/>
          <w:sz w:val="24"/>
          <w:szCs w:val="24"/>
          <w:lang w:val="en-US"/>
        </w:rPr>
        <w:t>The Prose Edda: Norse Mythology</w:t>
      </w:r>
      <w:r>
        <w:rPr>
          <w:rFonts w:ascii="Calibri" w:hAnsi="Calibri"/>
          <w:sz w:val="24"/>
          <w:szCs w:val="24"/>
          <w:lang w:val="en-US"/>
        </w:rPr>
        <w:t>, translated by Jesse L. Byock, illustrated edn. (London: Penguin Classics, 2005)</w:t>
      </w:r>
    </w:p>
    <w:p w14:paraId="1F9349EB" w14:textId="77777777" w:rsidR="009706F6" w:rsidRDefault="009706F6">
      <w:pPr>
        <w:pStyle w:val="Footnote"/>
        <w:ind w:left="283" w:hanging="283"/>
        <w:rPr>
          <w:rFonts w:ascii="Calibri" w:eastAsia="Calibri" w:hAnsi="Calibri" w:cs="Calibri"/>
          <w:sz w:val="24"/>
          <w:szCs w:val="24"/>
          <w:lang w:val="en-US"/>
        </w:rPr>
      </w:pPr>
    </w:p>
    <w:p w14:paraId="7087886C" w14:textId="77777777" w:rsidR="009706F6" w:rsidRDefault="00000000">
      <w:pPr>
        <w:pStyle w:val="Footnote"/>
        <w:ind w:left="283" w:hanging="283"/>
      </w:pPr>
      <w:r>
        <w:rPr>
          <w:rFonts w:ascii="Arial Unicode MS" w:eastAsia="Arial Unicode MS" w:hAnsi="Arial Unicode MS" w:cs="Arial Unicode MS"/>
          <w:sz w:val="24"/>
          <w:szCs w:val="24"/>
          <w:lang w:val="en-US"/>
        </w:rPr>
        <w:br w:type="page"/>
      </w:r>
    </w:p>
    <w:p w14:paraId="1A897F16"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r>
        <w:rPr>
          <w:rFonts w:ascii="Calibri" w:hAnsi="Calibri"/>
          <w:u w:color="000000"/>
          <w:lang w:val="en-US"/>
          <w14:textOutline w14:w="12700" w14:cap="flat" w14:cmpd="sng" w14:algn="ctr">
            <w14:noFill/>
            <w14:prstDash w14:val="solid"/>
            <w14:miter w14:lim="400000"/>
          </w14:textOutline>
        </w:rPr>
        <w:lastRenderedPageBreak/>
        <w:t>SECONDARY SOURCES</w:t>
      </w:r>
    </w:p>
    <w:p w14:paraId="27DD3F8B" w14:textId="77777777" w:rsidR="009706F6" w:rsidRDefault="00000000">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r>
        <w:rPr>
          <w:rFonts w:ascii="Calibri" w:hAnsi="Calibri"/>
          <w:u w:color="000000"/>
          <w:lang w:val="en-US"/>
          <w14:textOutline w14:w="12700" w14:cap="flat" w14:cmpd="sng" w14:algn="ctr">
            <w14:noFill/>
            <w14:prstDash w14:val="solid"/>
            <w14:miter w14:lim="400000"/>
          </w14:textOutline>
        </w:rPr>
        <w:t>ACADEMIC</w:t>
      </w:r>
    </w:p>
    <w:p w14:paraId="6DDB7516" w14:textId="77777777" w:rsidR="009706F6" w:rsidRDefault="009706F6">
      <w:pPr>
        <w:pStyle w:val="Footnote"/>
        <w:ind w:left="283" w:hanging="283"/>
        <w:rPr>
          <w:rFonts w:ascii="Calibri" w:eastAsia="Calibri" w:hAnsi="Calibri" w:cs="Calibri"/>
          <w:sz w:val="24"/>
          <w:szCs w:val="24"/>
        </w:rPr>
      </w:pPr>
    </w:p>
    <w:p w14:paraId="1727B2A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e-DE"/>
        </w:rPr>
        <w:t>Backhausen</w:t>
      </w:r>
      <w:r>
        <w:rPr>
          <w:rFonts w:ascii="Calibri" w:hAnsi="Calibri"/>
          <w:sz w:val="24"/>
          <w:szCs w:val="24"/>
          <w:lang w:val="en-US"/>
        </w:rPr>
        <w:t>, Kirsten, ‘</w:t>
      </w:r>
      <w:r>
        <w:rPr>
          <w:rFonts w:ascii="Calibri" w:hAnsi="Calibri"/>
          <w:sz w:val="24"/>
          <w:szCs w:val="24"/>
          <w:lang w:val="da-DK"/>
        </w:rPr>
        <w:t>Odin Og Ordet,</w:t>
      </w:r>
      <w:r>
        <w:rPr>
          <w:rFonts w:ascii="Calibri" w:hAnsi="Calibri"/>
          <w:sz w:val="24"/>
          <w:szCs w:val="24"/>
          <w:lang w:val="en-US"/>
        </w:rPr>
        <w:t xml:space="preserve"> Om Sprog Og Bevidstg</w:t>
      </w:r>
      <w:r>
        <w:rPr>
          <w:rFonts w:ascii="Calibri" w:hAnsi="Calibri"/>
          <w:sz w:val="24"/>
          <w:szCs w:val="24"/>
          <w:lang w:val="da-DK"/>
        </w:rPr>
        <w:t>ørelse I Den Norrøne Mytologi</w:t>
      </w:r>
      <w:r>
        <w:rPr>
          <w:rFonts w:ascii="Calibri" w:hAnsi="Calibri"/>
          <w:sz w:val="24"/>
          <w:szCs w:val="24"/>
          <w:lang w:val="en-US"/>
        </w:rPr>
        <w:t>’,</w:t>
      </w:r>
      <w:r>
        <w:rPr>
          <w:rFonts w:ascii="Calibri" w:hAnsi="Calibri"/>
          <w:sz w:val="24"/>
          <w:szCs w:val="24"/>
          <w:lang w:val="da-DK"/>
        </w:rPr>
        <w:t xml:space="preserve"> </w:t>
      </w:r>
      <w:r>
        <w:rPr>
          <w:rFonts w:ascii="Calibri" w:hAnsi="Calibri"/>
          <w:i/>
          <w:iCs/>
          <w:sz w:val="24"/>
          <w:szCs w:val="24"/>
          <w:lang w:val="da-DK"/>
        </w:rPr>
        <w:t>Religionsvidenskabeligt Tidsskrift</w:t>
      </w:r>
      <w:r>
        <w:rPr>
          <w:rFonts w:ascii="Calibri" w:hAnsi="Calibri"/>
          <w:sz w:val="24"/>
          <w:szCs w:val="24"/>
        </w:rPr>
        <w:t xml:space="preserve"> (RvT) </w:t>
      </w:r>
      <w:r>
        <w:rPr>
          <w:rFonts w:ascii="Calibri" w:hAnsi="Calibri"/>
          <w:sz w:val="24"/>
          <w:szCs w:val="24"/>
          <w:lang w:val="da-DK"/>
        </w:rPr>
        <w:t xml:space="preserve">39 </w:t>
      </w:r>
      <w:r>
        <w:rPr>
          <w:rFonts w:ascii="Calibri" w:hAnsi="Calibri"/>
          <w:sz w:val="24"/>
          <w:szCs w:val="24"/>
          <w:lang w:val="en-US"/>
        </w:rPr>
        <w:t>(</w:t>
      </w:r>
      <w:r>
        <w:rPr>
          <w:rFonts w:ascii="Calibri" w:hAnsi="Calibri"/>
          <w:sz w:val="24"/>
          <w:szCs w:val="24"/>
          <w:lang w:val="da-DK"/>
        </w:rPr>
        <w:t>2001</w:t>
      </w:r>
      <w:r>
        <w:rPr>
          <w:rFonts w:ascii="Calibri" w:hAnsi="Calibri"/>
          <w:sz w:val="24"/>
          <w:szCs w:val="24"/>
          <w:lang w:val="en-US"/>
        </w:rPr>
        <w:t>)</w:t>
      </w:r>
      <w:r>
        <w:rPr>
          <w:rFonts w:ascii="Calibri" w:hAnsi="Calibri"/>
          <w:sz w:val="24"/>
          <w:szCs w:val="24"/>
          <w:lang w:val="da-DK"/>
        </w:rPr>
        <w:t>, pp. 29</w:t>
      </w:r>
      <w:r>
        <w:rPr>
          <w:rFonts w:ascii="Calibri" w:hAnsi="Calibri"/>
          <w:sz w:val="24"/>
          <w:szCs w:val="24"/>
          <w:lang w:val="en-US"/>
        </w:rPr>
        <w:t>-</w:t>
      </w:r>
      <w:r>
        <w:rPr>
          <w:rFonts w:ascii="Calibri" w:hAnsi="Calibri"/>
          <w:sz w:val="24"/>
          <w:szCs w:val="24"/>
          <w:lang w:val="da-DK"/>
        </w:rPr>
        <w:t>44</w:t>
      </w:r>
      <w:r>
        <w:rPr>
          <w:rFonts w:ascii="Calibri" w:hAnsi="Calibri"/>
          <w:sz w:val="24"/>
          <w:szCs w:val="24"/>
          <w:lang w:val="en-US"/>
        </w:rPr>
        <w:t xml:space="preserve"> &lt;DOI: https://doi.org/10.7146/rt.v0i39.2202&gt; [accessed 07.12.25]</w:t>
      </w:r>
    </w:p>
    <w:p w14:paraId="68FE36B1" w14:textId="77777777" w:rsidR="009706F6" w:rsidRDefault="009706F6">
      <w:pPr>
        <w:pStyle w:val="Footnote"/>
        <w:ind w:left="283" w:hanging="283"/>
        <w:rPr>
          <w:rFonts w:ascii="Calibri" w:eastAsia="Calibri" w:hAnsi="Calibri" w:cs="Calibri"/>
          <w:sz w:val="24"/>
          <w:szCs w:val="24"/>
        </w:rPr>
      </w:pPr>
    </w:p>
    <w:p w14:paraId="7B8505B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Bell, Judith and Stephen Waters, </w:t>
      </w:r>
      <w:r>
        <w:rPr>
          <w:rFonts w:ascii="Calibri" w:hAnsi="Calibri"/>
          <w:i/>
          <w:iCs/>
          <w:sz w:val="24"/>
          <w:szCs w:val="24"/>
          <w:lang w:val="en-US"/>
        </w:rPr>
        <w:t>Doing Your Research Project</w:t>
      </w:r>
      <w:r>
        <w:rPr>
          <w:rFonts w:ascii="Calibri" w:hAnsi="Calibri"/>
          <w:sz w:val="24"/>
          <w:szCs w:val="24"/>
          <w:lang w:val="en-US"/>
        </w:rPr>
        <w:t>, 7th edn. (London: Open University Press, McGraw-Hill Education, 2018)</w:t>
      </w:r>
    </w:p>
    <w:p w14:paraId="3938CFB0" w14:textId="77777777" w:rsidR="009706F6" w:rsidRDefault="009706F6">
      <w:pPr>
        <w:pStyle w:val="Footnote"/>
        <w:ind w:left="283" w:hanging="283"/>
        <w:rPr>
          <w:rFonts w:ascii="Calibri" w:eastAsia="Calibri" w:hAnsi="Calibri" w:cs="Calibri"/>
          <w:sz w:val="24"/>
          <w:szCs w:val="24"/>
        </w:rPr>
      </w:pPr>
    </w:p>
    <w:p w14:paraId="5384722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rPr>
        <w:t>Çakın , Ali og Laura Miedzianog</w:t>
      </w:r>
      <w:r>
        <w:rPr>
          <w:rFonts w:ascii="Calibri" w:hAnsi="Calibri"/>
          <w:sz w:val="24"/>
          <w:szCs w:val="24"/>
          <w:lang w:val="es-ES_tradnl"/>
        </w:rPr>
        <w:t>ó</w:t>
      </w:r>
      <w:r>
        <w:rPr>
          <w:rFonts w:ascii="Calibri" w:hAnsi="Calibri"/>
          <w:sz w:val="24"/>
          <w:szCs w:val="24"/>
        </w:rPr>
        <w:t>ra</w:t>
      </w:r>
      <w:r>
        <w:rPr>
          <w:rFonts w:ascii="Calibri" w:hAnsi="Calibri"/>
          <w:sz w:val="24"/>
          <w:szCs w:val="24"/>
          <w:lang w:val="en-US"/>
        </w:rPr>
        <w:t>,</w:t>
      </w:r>
      <w:r>
        <w:rPr>
          <w:rFonts w:ascii="Calibri" w:hAnsi="Calibri"/>
          <w:i/>
          <w:iCs/>
          <w:sz w:val="24"/>
          <w:szCs w:val="24"/>
        </w:rPr>
        <w:t xml:space="preserve"> </w:t>
      </w:r>
      <w:r>
        <w:rPr>
          <w:rFonts w:ascii="Calibri" w:hAnsi="Calibri"/>
          <w:i/>
          <w:iCs/>
          <w:sz w:val="24"/>
          <w:szCs w:val="24"/>
          <w:lang w:val="en-US"/>
        </w:rPr>
        <w:t>‘</w:t>
      </w:r>
      <w:r>
        <w:rPr>
          <w:rFonts w:ascii="Calibri" w:hAnsi="Calibri"/>
          <w:sz w:val="24"/>
          <w:szCs w:val="24"/>
        </w:rPr>
        <w:t>Asatro Og Milj</w:t>
      </w:r>
      <w:r>
        <w:rPr>
          <w:rFonts w:ascii="Calibri" w:hAnsi="Calibri"/>
          <w:sz w:val="24"/>
          <w:szCs w:val="24"/>
          <w:lang w:val="da-DK"/>
        </w:rPr>
        <w:t>ø – Et Sted Mellem Natur, Mennesker Og forfæ</w:t>
      </w:r>
      <w:r>
        <w:rPr>
          <w:rFonts w:ascii="Calibri" w:hAnsi="Calibri"/>
          <w:sz w:val="24"/>
          <w:szCs w:val="24"/>
        </w:rPr>
        <w:t>dretro</w:t>
      </w:r>
      <w:r>
        <w:rPr>
          <w:rFonts w:ascii="Calibri" w:hAnsi="Calibri"/>
          <w:sz w:val="24"/>
          <w:szCs w:val="24"/>
          <w:lang w:val="en-US"/>
        </w:rPr>
        <w:t>’,</w:t>
      </w:r>
      <w:r>
        <w:rPr>
          <w:rFonts w:ascii="Calibri" w:hAnsi="Calibri"/>
          <w:i/>
          <w:iCs/>
          <w:sz w:val="24"/>
          <w:szCs w:val="24"/>
        </w:rPr>
        <w:t xml:space="preserve"> RELevans </w:t>
      </w:r>
      <w:r>
        <w:rPr>
          <w:rFonts w:ascii="Calibri" w:hAnsi="Calibri"/>
          <w:sz w:val="24"/>
          <w:szCs w:val="24"/>
        </w:rPr>
        <w:t>2 (1)</w:t>
      </w:r>
      <w:r>
        <w:rPr>
          <w:rFonts w:ascii="Calibri" w:hAnsi="Calibri"/>
          <w:sz w:val="24"/>
          <w:szCs w:val="24"/>
          <w:lang w:val="en-US"/>
        </w:rPr>
        <w:t xml:space="preserve"> (2025) pp. </w:t>
      </w:r>
      <w:r>
        <w:rPr>
          <w:rFonts w:ascii="Calibri" w:hAnsi="Calibri"/>
          <w:sz w:val="24"/>
          <w:szCs w:val="24"/>
        </w:rPr>
        <w:t>115–121</w:t>
      </w:r>
    </w:p>
    <w:p w14:paraId="1B1CD6A8"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rPr>
          <w:rFonts w:ascii="Calibri" w:eastAsia="Calibri" w:hAnsi="Calibri" w:cs="Calibri"/>
          <w:u w:color="000000"/>
          <w:lang w:val="en-US"/>
          <w14:textOutline w14:w="12700" w14:cap="flat" w14:cmpd="sng" w14:algn="ctr">
            <w14:noFill/>
            <w14:prstDash w14:val="solid"/>
            <w14:miter w14:lim="400000"/>
          </w14:textOutline>
        </w:rPr>
      </w:pPr>
    </w:p>
    <w:p w14:paraId="3C63A84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Cheong, H.</w:t>
      </w:r>
      <w:r>
        <w:rPr>
          <w:rFonts w:ascii="Calibri" w:hAnsi="Calibri"/>
          <w:sz w:val="24"/>
          <w:szCs w:val="24"/>
        </w:rPr>
        <w:t xml:space="preserve">, </w:t>
      </w:r>
      <w:r>
        <w:rPr>
          <w:rFonts w:ascii="Calibri" w:hAnsi="Calibri"/>
          <w:sz w:val="24"/>
          <w:szCs w:val="24"/>
          <w:lang w:val="en-US"/>
        </w:rPr>
        <w:t xml:space="preserve">A. </w:t>
      </w:r>
      <w:r>
        <w:rPr>
          <w:rFonts w:ascii="Calibri" w:hAnsi="Calibri"/>
          <w:sz w:val="24"/>
          <w:szCs w:val="24"/>
          <w:lang w:val="fr-FR"/>
        </w:rPr>
        <w:t xml:space="preserve">Lyons, </w:t>
      </w:r>
      <w:r>
        <w:rPr>
          <w:rFonts w:ascii="Calibri" w:hAnsi="Calibri"/>
          <w:sz w:val="24"/>
          <w:szCs w:val="24"/>
          <w:lang w:val="en-US"/>
        </w:rPr>
        <w:t>R. Houghton and A.</w:t>
      </w:r>
      <w:r>
        <w:rPr>
          <w:rFonts w:ascii="Calibri" w:hAnsi="Calibri"/>
          <w:sz w:val="24"/>
          <w:szCs w:val="24"/>
        </w:rPr>
        <w:t xml:space="preserve"> Majumdar</w:t>
      </w:r>
      <w:r>
        <w:rPr>
          <w:rFonts w:ascii="Calibri" w:hAnsi="Calibri"/>
          <w:sz w:val="24"/>
          <w:szCs w:val="24"/>
          <w:lang w:val="en-US"/>
        </w:rPr>
        <w:t xml:space="preserve">, ‘Secondary Qualitative Research Methodology Using Online Data within the Context of Social Sciences’, </w:t>
      </w:r>
      <w:r>
        <w:rPr>
          <w:rFonts w:ascii="Calibri" w:hAnsi="Calibri"/>
          <w:i/>
          <w:iCs/>
          <w:sz w:val="24"/>
          <w:szCs w:val="24"/>
          <w:lang w:val="en-US"/>
        </w:rPr>
        <w:t>International Journal of Qualitative Methods,</w:t>
      </w:r>
      <w:r>
        <w:rPr>
          <w:rFonts w:ascii="Calibri" w:hAnsi="Calibri"/>
          <w:sz w:val="24"/>
          <w:szCs w:val="24"/>
        </w:rPr>
        <w:t xml:space="preserve"> 22</w:t>
      </w:r>
      <w:r>
        <w:rPr>
          <w:rFonts w:ascii="Calibri" w:hAnsi="Calibri"/>
          <w:sz w:val="24"/>
          <w:szCs w:val="24"/>
          <w:lang w:val="en-US"/>
        </w:rPr>
        <w:t xml:space="preserve"> </w:t>
      </w:r>
      <w:r>
        <w:rPr>
          <w:rFonts w:ascii="Calibri" w:hAnsi="Calibri"/>
          <w:sz w:val="24"/>
          <w:szCs w:val="24"/>
        </w:rPr>
        <w:t>(2023)</w:t>
      </w:r>
      <w:r>
        <w:rPr>
          <w:rFonts w:ascii="Calibri" w:hAnsi="Calibri"/>
          <w:sz w:val="24"/>
          <w:szCs w:val="24"/>
          <w:lang w:val="en-US"/>
        </w:rPr>
        <w:t xml:space="preserve"> 1-19 &lt;https://doi.org/10.1177/16094069231180160&gt; [accessed 02.12.25]</w:t>
      </w:r>
    </w:p>
    <w:p w14:paraId="563A6216" w14:textId="77777777" w:rsidR="009706F6" w:rsidRDefault="009706F6">
      <w:pPr>
        <w:pStyle w:val="Footnote"/>
        <w:ind w:left="283" w:hanging="283"/>
        <w:rPr>
          <w:rFonts w:ascii="Calibri" w:eastAsia="Calibri" w:hAnsi="Calibri" w:cs="Calibri"/>
          <w:sz w:val="24"/>
          <w:szCs w:val="24"/>
        </w:rPr>
      </w:pPr>
    </w:p>
    <w:p w14:paraId="18D1C0B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Crossley-Holland, Kevin, </w:t>
      </w:r>
      <w:r>
        <w:rPr>
          <w:rFonts w:ascii="Calibri" w:hAnsi="Calibri"/>
          <w:i/>
          <w:iCs/>
          <w:sz w:val="24"/>
          <w:szCs w:val="24"/>
          <w:lang w:val="en-US"/>
        </w:rPr>
        <w:t>The Norse Myths, (</w:t>
      </w:r>
      <w:r>
        <w:rPr>
          <w:rFonts w:ascii="Calibri" w:hAnsi="Calibri"/>
          <w:sz w:val="24"/>
          <w:szCs w:val="24"/>
          <w:lang w:val="en-US"/>
        </w:rPr>
        <w:t>Penguin Books Ltd., 1983 Reprint)</w:t>
      </w:r>
    </w:p>
    <w:p w14:paraId="41DB9E80" w14:textId="77777777" w:rsidR="009706F6" w:rsidRDefault="009706F6">
      <w:pPr>
        <w:pStyle w:val="Footnote"/>
        <w:ind w:left="283" w:hanging="283"/>
        <w:rPr>
          <w:rFonts w:ascii="Calibri" w:eastAsia="Calibri" w:hAnsi="Calibri" w:cs="Calibri"/>
          <w:sz w:val="24"/>
          <w:szCs w:val="24"/>
        </w:rPr>
      </w:pPr>
    </w:p>
    <w:p w14:paraId="215C62C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Curry, Patrick, </w:t>
      </w:r>
      <w:r>
        <w:rPr>
          <w:rFonts w:ascii="Calibri" w:hAnsi="Calibri"/>
          <w:i/>
          <w:iCs/>
          <w:sz w:val="24"/>
          <w:szCs w:val="24"/>
          <w:lang w:val="en-US"/>
        </w:rPr>
        <w:t>Enchantment, Wonder In Modern Life, (</w:t>
      </w:r>
      <w:r>
        <w:rPr>
          <w:rFonts w:ascii="Calibri" w:hAnsi="Calibri"/>
          <w:sz w:val="24"/>
          <w:szCs w:val="24"/>
          <w:lang w:val="en-US"/>
        </w:rPr>
        <w:t>Floris Books, North America, 2020)</w:t>
      </w:r>
    </w:p>
    <w:p w14:paraId="70472531" w14:textId="77777777" w:rsidR="009706F6" w:rsidRDefault="009706F6">
      <w:pPr>
        <w:pStyle w:val="Footnote"/>
        <w:ind w:left="283" w:hanging="283"/>
        <w:rPr>
          <w:rFonts w:ascii="Calibri" w:eastAsia="Calibri" w:hAnsi="Calibri" w:cs="Calibri"/>
          <w:sz w:val="24"/>
          <w:szCs w:val="24"/>
        </w:rPr>
      </w:pPr>
    </w:p>
    <w:p w14:paraId="746AB70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DuBois, Thomas A, </w:t>
      </w:r>
      <w:r>
        <w:rPr>
          <w:rFonts w:ascii="Calibri" w:hAnsi="Calibri"/>
          <w:i/>
          <w:iCs/>
          <w:sz w:val="24"/>
          <w:szCs w:val="24"/>
          <w:lang w:val="en-US"/>
        </w:rPr>
        <w:t>Nordic Religions In The Viking Age</w:t>
      </w:r>
      <w:r>
        <w:rPr>
          <w:rFonts w:ascii="Calibri" w:hAnsi="Calibri"/>
          <w:sz w:val="24"/>
          <w:szCs w:val="24"/>
          <w:lang w:val="en-US"/>
        </w:rPr>
        <w:t>, (University Of Pennsylvania Press, Philadelphia, 1999)</w:t>
      </w:r>
    </w:p>
    <w:p w14:paraId="3CFC1C26" w14:textId="77777777" w:rsidR="009706F6" w:rsidRDefault="009706F6">
      <w:pPr>
        <w:pStyle w:val="Footnote"/>
        <w:ind w:left="283" w:hanging="283"/>
        <w:rPr>
          <w:rFonts w:ascii="Calibri" w:eastAsia="Calibri" w:hAnsi="Calibri" w:cs="Calibri"/>
          <w:sz w:val="24"/>
          <w:szCs w:val="24"/>
        </w:rPr>
      </w:pPr>
    </w:p>
    <w:p w14:paraId="2ED0B5D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Dubois, Thomas A., ‘The Mythic Sun: An Areal Perspective’, in</w:t>
      </w:r>
      <w:r>
        <w:rPr>
          <w:rFonts w:ascii="Calibri" w:hAnsi="Calibri"/>
          <w:sz w:val="24"/>
          <w:szCs w:val="24"/>
        </w:rPr>
        <w:t xml:space="preserve"> </w:t>
      </w:r>
      <w:r>
        <w:rPr>
          <w:rFonts w:ascii="Calibri" w:hAnsi="Calibri"/>
          <w:i/>
          <w:iCs/>
          <w:sz w:val="24"/>
          <w:szCs w:val="24"/>
          <w:lang w:val="en-US"/>
        </w:rPr>
        <w:t>Old Norse Mythology—</w:t>
      </w:r>
      <w:r>
        <w:rPr>
          <w:rFonts w:ascii="Calibri" w:hAnsi="Calibri"/>
          <w:i/>
          <w:iCs/>
          <w:sz w:val="24"/>
          <w:szCs w:val="24"/>
          <w:lang w:val="fr-FR"/>
        </w:rPr>
        <w:t>Comparative Perspectives</w:t>
      </w:r>
      <w:r>
        <w:rPr>
          <w:rFonts w:ascii="Calibri" w:hAnsi="Calibri"/>
          <w:i/>
          <w:iCs/>
          <w:sz w:val="24"/>
          <w:szCs w:val="24"/>
          <w:lang w:val="en-US"/>
        </w:rPr>
        <w:t>,</w:t>
      </w:r>
      <w:r>
        <w:rPr>
          <w:rFonts w:ascii="Calibri" w:hAnsi="Calibri"/>
          <w:sz w:val="24"/>
          <w:szCs w:val="24"/>
        </w:rPr>
        <w:t xml:space="preserve"> </w:t>
      </w:r>
      <w:r>
        <w:rPr>
          <w:rFonts w:ascii="Calibri" w:hAnsi="Calibri"/>
          <w:sz w:val="24"/>
          <w:szCs w:val="24"/>
          <w:lang w:val="en-US"/>
        </w:rPr>
        <w:t xml:space="preserve">eds. Pernille </w:t>
      </w:r>
      <w:r>
        <w:rPr>
          <w:rFonts w:ascii="Calibri" w:hAnsi="Calibri"/>
          <w:sz w:val="24"/>
          <w:szCs w:val="24"/>
          <w:lang w:val="de-DE"/>
        </w:rPr>
        <w:t>Hermann, Stephen A. Mitchell, and Jens Peter Schj</w:t>
      </w:r>
      <w:r>
        <w:rPr>
          <w:rFonts w:ascii="Calibri" w:hAnsi="Calibri"/>
          <w:sz w:val="24"/>
          <w:szCs w:val="24"/>
          <w:lang w:val="da-DK"/>
        </w:rPr>
        <w:t>ø</w:t>
      </w:r>
      <w:r>
        <w:rPr>
          <w:rFonts w:ascii="Calibri" w:hAnsi="Calibri"/>
          <w:sz w:val="24"/>
          <w:szCs w:val="24"/>
          <w:lang w:val="en-US"/>
        </w:rPr>
        <w:t>dt, with Amber J. Rose. 2017 (Milman Parry Collection of Oral Literature 3. Cambridge, MA: Milman Parry Collection of Oral Literature, 2017) pp. 303-349 &lt;http://nrs.harvard.edu/urn-3:hul.ebook:CHS_HermannP_etal_eds.Old_Norse_Mythology.2017&gt; [accessed 19.10.25]</w:t>
      </w:r>
    </w:p>
    <w:p w14:paraId="17DD09B8" w14:textId="77777777" w:rsidR="009706F6" w:rsidRDefault="009706F6">
      <w:pPr>
        <w:pStyle w:val="Footnote"/>
        <w:ind w:left="283" w:hanging="283"/>
        <w:rPr>
          <w:rFonts w:ascii="Calibri" w:eastAsia="Calibri" w:hAnsi="Calibri" w:cs="Calibri"/>
          <w:sz w:val="24"/>
          <w:szCs w:val="24"/>
        </w:rPr>
      </w:pPr>
    </w:p>
    <w:p w14:paraId="15CAA10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Eson, Lawrence, ‘Odin And Merlin: Threefold Death And The World Tree’, </w:t>
      </w:r>
      <w:r>
        <w:rPr>
          <w:rFonts w:ascii="Calibri" w:hAnsi="Calibri"/>
          <w:i/>
          <w:iCs/>
          <w:sz w:val="24"/>
          <w:szCs w:val="24"/>
          <w:lang w:val="en-US"/>
        </w:rPr>
        <w:t>Western Folklore</w:t>
      </w:r>
      <w:r>
        <w:rPr>
          <w:rFonts w:ascii="Calibri" w:hAnsi="Calibri"/>
          <w:sz w:val="24"/>
          <w:szCs w:val="24"/>
          <w:lang w:val="en-US"/>
        </w:rPr>
        <w:t>, Vol. 69, No. 1 (Winter 2010) pp. 85-107 &lt;https://www.jstor.org/stable/25735286&gt; [accessed 07.12.25]</w:t>
      </w:r>
    </w:p>
    <w:p w14:paraId="199134F6"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72A96E8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Etheridge, Christian,</w:t>
      </w:r>
      <w:r>
        <w:rPr>
          <w:rFonts w:ascii="Calibri" w:hAnsi="Calibri"/>
          <w:sz w:val="24"/>
          <w:szCs w:val="24"/>
        </w:rPr>
        <w:t xml:space="preserve"> </w:t>
      </w:r>
      <w:r>
        <w:rPr>
          <w:rFonts w:ascii="Calibri" w:hAnsi="Calibri"/>
          <w:sz w:val="24"/>
          <w:szCs w:val="24"/>
          <w:lang w:val="en-US"/>
        </w:rPr>
        <w:t>‘A Possible Source for a Medieval Icelandic Astronomical Manuscript on the Basis of Pictorial Evidence’,</w:t>
      </w:r>
      <w:r>
        <w:rPr>
          <w:rFonts w:ascii="Calibri" w:hAnsi="Calibri"/>
          <w:sz w:val="24"/>
          <w:szCs w:val="24"/>
        </w:rPr>
        <w:t xml:space="preserve"> </w:t>
      </w:r>
      <w:r>
        <w:rPr>
          <w:rFonts w:ascii="Calibri" w:hAnsi="Calibri"/>
          <w:i/>
          <w:iCs/>
          <w:sz w:val="24"/>
          <w:szCs w:val="24"/>
          <w:lang w:val="en-US"/>
        </w:rPr>
        <w:t>Retrospective Methods Newsletter,</w:t>
      </w:r>
      <w:r>
        <w:rPr>
          <w:rFonts w:ascii="Calibri" w:hAnsi="Calibri"/>
          <w:sz w:val="24"/>
          <w:szCs w:val="24"/>
        </w:rPr>
        <w:t xml:space="preserve"> 7</w:t>
      </w:r>
      <w:r>
        <w:rPr>
          <w:rFonts w:ascii="Calibri" w:hAnsi="Calibri"/>
          <w:sz w:val="24"/>
          <w:szCs w:val="24"/>
          <w:lang w:val="en-US"/>
        </w:rPr>
        <w:t xml:space="preserve"> </w:t>
      </w:r>
      <w:r>
        <w:rPr>
          <w:rFonts w:ascii="Calibri" w:hAnsi="Calibri"/>
          <w:sz w:val="24"/>
          <w:szCs w:val="24"/>
        </w:rPr>
        <w:t xml:space="preserve">(2013) </w:t>
      </w:r>
      <w:r>
        <w:rPr>
          <w:rFonts w:ascii="Calibri" w:hAnsi="Calibri"/>
          <w:sz w:val="24"/>
          <w:szCs w:val="24"/>
          <w:lang w:val="en-US"/>
        </w:rPr>
        <w:t xml:space="preserve">pp. </w:t>
      </w:r>
      <w:r>
        <w:rPr>
          <w:rFonts w:ascii="Calibri" w:hAnsi="Calibri"/>
          <w:sz w:val="24"/>
          <w:szCs w:val="24"/>
        </w:rPr>
        <w:t>69-78</w:t>
      </w:r>
      <w:r>
        <w:rPr>
          <w:rFonts w:ascii="Calibri" w:hAnsi="Calibri"/>
          <w:sz w:val="24"/>
          <w:szCs w:val="24"/>
          <w:lang w:val="en-US"/>
        </w:rPr>
        <w:t xml:space="preserve"> &lt;https://www.academia.edu/5617639/A_Possible_Source_for_a_Medieval_Icelandic_Astronomical_Manuscript_on_the_Basis_of_Pictorial_Evidence [accessed 19.10.25]</w:t>
      </w:r>
    </w:p>
    <w:p w14:paraId="6902DF00"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2E3203CE"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 xml:space="preserve">Etheridge, Christian, ‘A Systematic Re-evaluation Of The Sources Of Old Norse Astronomy’, in </w:t>
      </w:r>
      <w:r>
        <w:rPr>
          <w:rFonts w:ascii="Calibri" w:hAnsi="Calibri"/>
          <w:i/>
          <w:iCs/>
          <w:sz w:val="24"/>
          <w:szCs w:val="24"/>
          <w:lang w:val="en-US"/>
        </w:rPr>
        <w:t xml:space="preserve">Culture and Cosmos, </w:t>
      </w:r>
      <w:r>
        <w:rPr>
          <w:rFonts w:ascii="Calibri" w:hAnsi="Calibri"/>
          <w:sz w:val="24"/>
          <w:szCs w:val="24"/>
        </w:rPr>
        <w:t>ed.</w:t>
      </w:r>
      <w:r>
        <w:rPr>
          <w:rFonts w:ascii="Calibri" w:hAnsi="Calibri"/>
          <w:sz w:val="24"/>
          <w:szCs w:val="24"/>
          <w:lang w:val="en-US"/>
        </w:rPr>
        <w:t xml:space="preserve"> by Nicholas Campion and Rolf Sinclair, </w:t>
      </w:r>
      <w:r>
        <w:rPr>
          <w:rFonts w:ascii="Calibri" w:hAnsi="Calibri"/>
          <w:sz w:val="24"/>
          <w:szCs w:val="24"/>
          <w:lang w:val="pt-PT"/>
        </w:rPr>
        <w:t>Vol. 16 nos. 1 and 2</w:t>
      </w:r>
      <w:r>
        <w:rPr>
          <w:rFonts w:ascii="Calibri" w:hAnsi="Calibri"/>
          <w:sz w:val="24"/>
          <w:szCs w:val="24"/>
          <w:lang w:val="en-US"/>
        </w:rPr>
        <w:t xml:space="preserve"> (</w:t>
      </w:r>
      <w:r>
        <w:rPr>
          <w:rFonts w:ascii="Calibri" w:hAnsi="Calibri"/>
          <w:sz w:val="24"/>
          <w:szCs w:val="24"/>
        </w:rPr>
        <w:t>2012</w:t>
      </w:r>
      <w:r>
        <w:rPr>
          <w:rFonts w:ascii="Calibri" w:hAnsi="Calibri"/>
          <w:sz w:val="24"/>
          <w:szCs w:val="24"/>
          <w:lang w:val="en-US"/>
        </w:rPr>
        <w:t>)</w:t>
      </w:r>
      <w:r>
        <w:rPr>
          <w:rFonts w:ascii="Calibri" w:hAnsi="Calibri"/>
          <w:sz w:val="24"/>
          <w:szCs w:val="24"/>
        </w:rPr>
        <w:t xml:space="preserve"> pp. 119-130</w:t>
      </w:r>
    </w:p>
    <w:p w14:paraId="4FC8B287" w14:textId="77777777" w:rsidR="009706F6" w:rsidRDefault="009706F6">
      <w:pPr>
        <w:pStyle w:val="Footnote"/>
        <w:ind w:left="283" w:hanging="283"/>
        <w:rPr>
          <w:rFonts w:ascii="Calibri" w:eastAsia="Calibri" w:hAnsi="Calibri" w:cs="Calibri"/>
          <w:sz w:val="24"/>
          <w:szCs w:val="24"/>
        </w:rPr>
      </w:pPr>
    </w:p>
    <w:p w14:paraId="6175C3D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Evans, Gareth Lloyd, ‘</w:t>
      </w:r>
      <w:r>
        <w:rPr>
          <w:rFonts w:ascii="Calibri" w:hAnsi="Calibri"/>
          <w:sz w:val="24"/>
          <w:szCs w:val="24"/>
        </w:rPr>
        <w:t>Sigvatr</w:t>
      </w:r>
      <w:r>
        <w:rPr>
          <w:rFonts w:ascii="Calibri" w:hAnsi="Calibri"/>
          <w:sz w:val="24"/>
          <w:szCs w:val="24"/>
          <w:rtl/>
        </w:rPr>
        <w:t>’</w:t>
      </w:r>
      <w:r>
        <w:rPr>
          <w:rFonts w:ascii="Calibri" w:hAnsi="Calibri"/>
          <w:sz w:val="24"/>
          <w:szCs w:val="24"/>
          <w:lang w:val="en-US"/>
        </w:rPr>
        <w:t xml:space="preserve">s Tears: The Phenomenology of Emotion in Skaldic Verse’, </w:t>
      </w:r>
      <w:r>
        <w:rPr>
          <w:rFonts w:ascii="Calibri" w:hAnsi="Calibri"/>
          <w:i/>
          <w:iCs/>
          <w:sz w:val="24"/>
          <w:szCs w:val="24"/>
        </w:rPr>
        <w:t>L</w:t>
      </w:r>
      <w:r>
        <w:rPr>
          <w:rFonts w:ascii="Calibri" w:hAnsi="Calibri"/>
          <w:i/>
          <w:iCs/>
          <w:sz w:val="24"/>
          <w:szCs w:val="24"/>
          <w:lang w:val="en-US"/>
        </w:rPr>
        <w:t>eeds</w:t>
      </w:r>
      <w:r>
        <w:rPr>
          <w:rFonts w:ascii="Calibri" w:hAnsi="Calibri"/>
          <w:i/>
          <w:iCs/>
          <w:sz w:val="24"/>
          <w:szCs w:val="24"/>
        </w:rPr>
        <w:t xml:space="preserve"> M</w:t>
      </w:r>
      <w:r>
        <w:rPr>
          <w:rFonts w:ascii="Calibri" w:hAnsi="Calibri"/>
          <w:i/>
          <w:iCs/>
          <w:sz w:val="24"/>
          <w:szCs w:val="24"/>
          <w:lang w:val="en-US"/>
        </w:rPr>
        <w:t>edieval</w:t>
      </w:r>
      <w:r>
        <w:rPr>
          <w:rFonts w:ascii="Calibri" w:hAnsi="Calibri"/>
          <w:i/>
          <w:iCs/>
          <w:sz w:val="24"/>
          <w:szCs w:val="24"/>
        </w:rPr>
        <w:t xml:space="preserve"> S</w:t>
      </w:r>
      <w:r>
        <w:rPr>
          <w:rFonts w:ascii="Calibri" w:hAnsi="Calibri"/>
          <w:i/>
          <w:iCs/>
          <w:sz w:val="24"/>
          <w:szCs w:val="24"/>
          <w:lang w:val="en-US"/>
        </w:rPr>
        <w:t>tudies</w:t>
      </w:r>
      <w:r>
        <w:rPr>
          <w:rFonts w:ascii="Calibri" w:hAnsi="Calibri"/>
          <w:sz w:val="24"/>
          <w:szCs w:val="24"/>
        </w:rPr>
        <w:t>, 2 (2022)</w:t>
      </w:r>
      <w:r>
        <w:rPr>
          <w:rFonts w:ascii="Calibri" w:hAnsi="Calibri"/>
          <w:sz w:val="24"/>
          <w:szCs w:val="24"/>
          <w:lang w:val="en-US"/>
        </w:rPr>
        <w:t xml:space="preserve"> 75-99 &lt;</w:t>
      </w:r>
      <w:r>
        <w:rPr>
          <w:rFonts w:ascii="Calibri" w:hAnsi="Calibri"/>
          <w:sz w:val="24"/>
          <w:szCs w:val="24"/>
        </w:rPr>
        <w:t>DOI: 10.57686/256204/22</w:t>
      </w:r>
      <w:r>
        <w:rPr>
          <w:rFonts w:ascii="Calibri" w:hAnsi="Calibri"/>
          <w:sz w:val="24"/>
          <w:szCs w:val="24"/>
          <w:lang w:val="en-US"/>
        </w:rPr>
        <w:t>&gt; [accessed 09.12.25]</w:t>
      </w:r>
    </w:p>
    <w:p w14:paraId="7DE66D3C"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0BF9931B"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lastRenderedPageBreak/>
        <w:t xml:space="preserve">Faulkes, </w:t>
      </w:r>
      <w:r>
        <w:rPr>
          <w:rFonts w:ascii="Calibri" w:hAnsi="Calibri"/>
          <w:sz w:val="24"/>
          <w:szCs w:val="24"/>
        </w:rPr>
        <w:t>A</w:t>
      </w:r>
      <w:r>
        <w:rPr>
          <w:rFonts w:ascii="Calibri" w:hAnsi="Calibri"/>
          <w:sz w:val="24"/>
          <w:szCs w:val="24"/>
          <w:lang w:val="en-US"/>
        </w:rPr>
        <w:t xml:space="preserve">nthony, </w:t>
      </w:r>
      <w:r>
        <w:rPr>
          <w:rFonts w:ascii="Calibri" w:hAnsi="Calibri"/>
          <w:i/>
          <w:iCs/>
          <w:sz w:val="24"/>
          <w:szCs w:val="24"/>
        </w:rPr>
        <w:t>P</w:t>
      </w:r>
      <w:r>
        <w:rPr>
          <w:rFonts w:ascii="Calibri" w:hAnsi="Calibri"/>
          <w:i/>
          <w:iCs/>
          <w:sz w:val="24"/>
          <w:szCs w:val="24"/>
          <w:lang w:val="en-US"/>
        </w:rPr>
        <w:t>oetical</w:t>
      </w:r>
      <w:r>
        <w:rPr>
          <w:rFonts w:ascii="Calibri" w:hAnsi="Calibri"/>
          <w:i/>
          <w:iCs/>
          <w:sz w:val="24"/>
          <w:szCs w:val="24"/>
        </w:rPr>
        <w:t xml:space="preserve"> I</w:t>
      </w:r>
      <w:r>
        <w:rPr>
          <w:rFonts w:ascii="Calibri" w:hAnsi="Calibri"/>
          <w:i/>
          <w:iCs/>
          <w:sz w:val="24"/>
          <w:szCs w:val="24"/>
          <w:lang w:val="en-US"/>
        </w:rPr>
        <w:t xml:space="preserve">nspiration </w:t>
      </w:r>
      <w:r>
        <w:rPr>
          <w:rFonts w:ascii="Calibri" w:hAnsi="Calibri"/>
          <w:i/>
          <w:iCs/>
          <w:sz w:val="24"/>
          <w:szCs w:val="24"/>
        </w:rPr>
        <w:t>I</w:t>
      </w:r>
      <w:r>
        <w:rPr>
          <w:rFonts w:ascii="Calibri" w:hAnsi="Calibri"/>
          <w:i/>
          <w:iCs/>
          <w:sz w:val="24"/>
          <w:szCs w:val="24"/>
          <w:lang w:val="en-US"/>
        </w:rPr>
        <w:t>n</w:t>
      </w:r>
      <w:r>
        <w:rPr>
          <w:rFonts w:ascii="Calibri" w:hAnsi="Calibri"/>
          <w:i/>
          <w:iCs/>
          <w:sz w:val="24"/>
          <w:szCs w:val="24"/>
        </w:rPr>
        <w:t xml:space="preserve"> O</w:t>
      </w:r>
      <w:r>
        <w:rPr>
          <w:rFonts w:ascii="Calibri" w:hAnsi="Calibri"/>
          <w:i/>
          <w:iCs/>
          <w:sz w:val="24"/>
          <w:szCs w:val="24"/>
          <w:lang w:val="en-US"/>
        </w:rPr>
        <w:t>ld</w:t>
      </w:r>
      <w:r>
        <w:rPr>
          <w:rFonts w:ascii="Calibri" w:hAnsi="Calibri"/>
          <w:i/>
          <w:iCs/>
          <w:sz w:val="24"/>
          <w:szCs w:val="24"/>
        </w:rPr>
        <w:t xml:space="preserve"> N</w:t>
      </w:r>
      <w:r>
        <w:rPr>
          <w:rFonts w:ascii="Calibri" w:hAnsi="Calibri"/>
          <w:i/>
          <w:iCs/>
          <w:sz w:val="24"/>
          <w:szCs w:val="24"/>
          <w:lang w:val="en-US"/>
        </w:rPr>
        <w:t>orse</w:t>
      </w:r>
      <w:r>
        <w:rPr>
          <w:rFonts w:ascii="Calibri" w:hAnsi="Calibri"/>
          <w:i/>
          <w:iCs/>
          <w:sz w:val="24"/>
          <w:szCs w:val="24"/>
        </w:rPr>
        <w:t xml:space="preserve"> A</w:t>
      </w:r>
      <w:r>
        <w:rPr>
          <w:rFonts w:ascii="Calibri" w:hAnsi="Calibri"/>
          <w:i/>
          <w:iCs/>
          <w:sz w:val="24"/>
          <w:szCs w:val="24"/>
          <w:lang w:val="en-US"/>
        </w:rPr>
        <w:t xml:space="preserve">nd </w:t>
      </w:r>
      <w:r>
        <w:rPr>
          <w:rFonts w:ascii="Calibri" w:hAnsi="Calibri"/>
          <w:i/>
          <w:iCs/>
          <w:sz w:val="24"/>
          <w:szCs w:val="24"/>
        </w:rPr>
        <w:t>O</w:t>
      </w:r>
      <w:r>
        <w:rPr>
          <w:rFonts w:ascii="Calibri" w:hAnsi="Calibri"/>
          <w:i/>
          <w:iCs/>
          <w:sz w:val="24"/>
          <w:szCs w:val="24"/>
          <w:lang w:val="en-US"/>
        </w:rPr>
        <w:t xml:space="preserve">ld </w:t>
      </w:r>
      <w:r>
        <w:rPr>
          <w:rFonts w:ascii="Calibri" w:hAnsi="Calibri"/>
          <w:i/>
          <w:iCs/>
          <w:sz w:val="24"/>
          <w:szCs w:val="24"/>
        </w:rPr>
        <w:t>E</w:t>
      </w:r>
      <w:r>
        <w:rPr>
          <w:rFonts w:ascii="Calibri" w:hAnsi="Calibri"/>
          <w:i/>
          <w:iCs/>
          <w:sz w:val="24"/>
          <w:szCs w:val="24"/>
          <w:lang w:val="en-US"/>
        </w:rPr>
        <w:t xml:space="preserve">nglish </w:t>
      </w:r>
      <w:r>
        <w:rPr>
          <w:rFonts w:ascii="Calibri" w:hAnsi="Calibri"/>
          <w:i/>
          <w:iCs/>
          <w:sz w:val="24"/>
          <w:szCs w:val="24"/>
        </w:rPr>
        <w:t>P</w:t>
      </w:r>
      <w:r>
        <w:rPr>
          <w:rFonts w:ascii="Calibri" w:hAnsi="Calibri"/>
          <w:i/>
          <w:iCs/>
          <w:sz w:val="24"/>
          <w:szCs w:val="24"/>
          <w:lang w:val="en-US"/>
        </w:rPr>
        <w:t>oetry</w:t>
      </w:r>
      <w:r>
        <w:rPr>
          <w:rFonts w:ascii="Calibri" w:hAnsi="Calibri"/>
          <w:sz w:val="24"/>
          <w:szCs w:val="24"/>
          <w:lang w:val="en-US"/>
        </w:rPr>
        <w:t xml:space="preserve">, [The Dorothea Coke Memorial Lecture in Northern Studies] (University College London, </w:t>
      </w:r>
      <w:r>
        <w:rPr>
          <w:rFonts w:ascii="Calibri" w:hAnsi="Calibri"/>
          <w:sz w:val="24"/>
          <w:szCs w:val="24"/>
        </w:rPr>
        <w:t>28 November 1997</w:t>
      </w:r>
      <w:r>
        <w:rPr>
          <w:rFonts w:ascii="Calibri" w:hAnsi="Calibri"/>
          <w:sz w:val="24"/>
          <w:szCs w:val="24"/>
          <w:lang w:val="en-US"/>
        </w:rPr>
        <w:t>) &lt;http://www.vsnrweb-publications.org.uk/Faulkes.pdf&gt; [accessed 09.12.25]</w:t>
      </w:r>
    </w:p>
    <w:p w14:paraId="008D337A" w14:textId="77777777" w:rsidR="009706F6" w:rsidRDefault="009706F6">
      <w:pPr>
        <w:pStyle w:val="Footnote"/>
        <w:ind w:left="283" w:hanging="283"/>
        <w:rPr>
          <w:rFonts w:ascii="Calibri" w:eastAsia="Calibri" w:hAnsi="Calibri" w:cs="Calibri"/>
          <w:sz w:val="24"/>
          <w:szCs w:val="24"/>
        </w:rPr>
      </w:pPr>
    </w:p>
    <w:p w14:paraId="43FC796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Green, </w:t>
      </w:r>
      <w:r>
        <w:rPr>
          <w:rFonts w:ascii="Calibri" w:hAnsi="Calibri"/>
          <w:sz w:val="24"/>
          <w:szCs w:val="24"/>
          <w:lang w:val="da-DK"/>
        </w:rPr>
        <w:t xml:space="preserve">Roger Lancelyn, </w:t>
      </w:r>
      <w:r>
        <w:rPr>
          <w:rFonts w:ascii="Calibri" w:hAnsi="Calibri"/>
          <w:i/>
          <w:iCs/>
          <w:sz w:val="24"/>
          <w:szCs w:val="24"/>
          <w:lang w:val="en-US"/>
        </w:rPr>
        <w:t>Myths Of The Norsemen</w:t>
      </w:r>
      <w:r>
        <w:rPr>
          <w:rFonts w:ascii="Calibri" w:hAnsi="Calibri"/>
          <w:sz w:val="24"/>
          <w:szCs w:val="24"/>
          <w:lang w:val="en-US"/>
        </w:rPr>
        <w:t>, Puffin Books: a Division of Penguins Books Ltd., Middlesex, England, 1974)</w:t>
      </w:r>
    </w:p>
    <w:p w14:paraId="47CB4DF3"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5D7A322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Grimmer, Justin and Brandon M. Stewart, ‘Text as Data: The Promise and Pitfalls of Automatic Content Analysis Methods for Political Texts’, </w:t>
      </w:r>
      <w:r>
        <w:rPr>
          <w:rFonts w:ascii="Calibri" w:hAnsi="Calibri"/>
          <w:i/>
          <w:iCs/>
          <w:sz w:val="24"/>
          <w:szCs w:val="24"/>
          <w:lang w:val="en-US"/>
        </w:rPr>
        <w:t xml:space="preserve">Political Analysis, </w:t>
      </w:r>
      <w:r>
        <w:rPr>
          <w:rFonts w:ascii="Calibri" w:hAnsi="Calibri"/>
          <w:sz w:val="24"/>
          <w:szCs w:val="24"/>
        </w:rPr>
        <w:t>Vol. 21, No. 3 (Summer 2013)</w:t>
      </w:r>
      <w:r>
        <w:rPr>
          <w:rFonts w:ascii="Calibri" w:hAnsi="Calibri"/>
          <w:sz w:val="24"/>
          <w:szCs w:val="24"/>
          <w:lang w:val="en-US"/>
        </w:rPr>
        <w:t xml:space="preserve"> </w:t>
      </w:r>
      <w:r>
        <w:rPr>
          <w:rFonts w:ascii="Calibri" w:hAnsi="Calibri"/>
          <w:sz w:val="24"/>
          <w:szCs w:val="24"/>
        </w:rPr>
        <w:t>267-297</w:t>
      </w:r>
      <w:r>
        <w:rPr>
          <w:rFonts w:ascii="Calibri" w:hAnsi="Calibri"/>
          <w:sz w:val="24"/>
          <w:szCs w:val="24"/>
          <w:lang w:val="en-US"/>
        </w:rPr>
        <w:t xml:space="preserve"> &lt;</w:t>
      </w:r>
      <w:r>
        <w:rPr>
          <w:rFonts w:ascii="Calibri" w:hAnsi="Calibri"/>
          <w:sz w:val="24"/>
          <w:szCs w:val="24"/>
        </w:rPr>
        <w:t>https://www.jstor.org/stable/24572662</w:t>
      </w:r>
      <w:r>
        <w:rPr>
          <w:rFonts w:ascii="Calibri" w:hAnsi="Calibri"/>
          <w:sz w:val="24"/>
          <w:szCs w:val="24"/>
          <w:lang w:val="en-US"/>
        </w:rPr>
        <w:t>&gt; [accessed 17.12.25]</w:t>
      </w:r>
    </w:p>
    <w:p w14:paraId="33E3CC74"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45274B6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Gupta, Shikha,</w:t>
      </w:r>
      <w:r>
        <w:rPr>
          <w:rFonts w:ascii="Calibri" w:hAnsi="Calibri"/>
          <w:sz w:val="24"/>
          <w:szCs w:val="24"/>
        </w:rPr>
        <w:t xml:space="preserve"> </w:t>
      </w:r>
      <w:r>
        <w:rPr>
          <w:rFonts w:ascii="Calibri" w:hAnsi="Calibri"/>
          <w:sz w:val="24"/>
          <w:szCs w:val="24"/>
          <w:lang w:val="en-US"/>
        </w:rPr>
        <w:t>‘Ethical Issues in Designing Internet-Based Research: Recommendations for Good Practice’,</w:t>
      </w:r>
      <w:r>
        <w:rPr>
          <w:rFonts w:ascii="Calibri" w:hAnsi="Calibri"/>
          <w:sz w:val="24"/>
          <w:szCs w:val="24"/>
        </w:rPr>
        <w:t xml:space="preserve"> </w:t>
      </w:r>
      <w:r>
        <w:rPr>
          <w:rFonts w:ascii="Calibri" w:hAnsi="Calibri"/>
          <w:i/>
          <w:iCs/>
          <w:sz w:val="24"/>
          <w:szCs w:val="24"/>
          <w:lang w:val="en-US"/>
        </w:rPr>
        <w:t>Journal of Research Practice</w:t>
      </w:r>
      <w:r>
        <w:rPr>
          <w:rFonts w:ascii="Calibri" w:hAnsi="Calibri"/>
          <w:sz w:val="24"/>
          <w:szCs w:val="24"/>
          <w:lang w:val="en-US"/>
        </w:rPr>
        <w:t xml:space="preserve">, Vol. </w:t>
      </w:r>
      <w:r>
        <w:rPr>
          <w:rFonts w:ascii="Calibri" w:hAnsi="Calibri"/>
          <w:sz w:val="24"/>
          <w:szCs w:val="24"/>
        </w:rPr>
        <w:t>13</w:t>
      </w:r>
      <w:r>
        <w:rPr>
          <w:rFonts w:ascii="Calibri" w:hAnsi="Calibri"/>
          <w:sz w:val="24"/>
          <w:szCs w:val="24"/>
          <w:lang w:val="en-US"/>
        </w:rPr>
        <w:t>, Issue 2</w:t>
      </w:r>
      <w:r>
        <w:rPr>
          <w:rFonts w:ascii="Calibri" w:hAnsi="Calibri"/>
          <w:sz w:val="24"/>
          <w:szCs w:val="24"/>
          <w:lang w:val="fr-FR"/>
        </w:rPr>
        <w:t>. Article D1</w:t>
      </w:r>
      <w:r>
        <w:rPr>
          <w:rFonts w:ascii="Calibri" w:hAnsi="Calibri"/>
          <w:sz w:val="24"/>
          <w:szCs w:val="24"/>
          <w:lang w:val="en-US"/>
        </w:rPr>
        <w:t xml:space="preserve"> (2017) 1-14 &lt;</w:t>
      </w:r>
      <w:r>
        <w:rPr>
          <w:rFonts w:ascii="Calibri" w:hAnsi="Calibri"/>
          <w:sz w:val="24"/>
          <w:szCs w:val="24"/>
        </w:rPr>
        <w:t>https://files.eric.ed.gov/fulltext/EJ1174008.pdf</w:t>
      </w:r>
      <w:r>
        <w:rPr>
          <w:rFonts w:ascii="Calibri" w:hAnsi="Calibri"/>
          <w:sz w:val="24"/>
          <w:szCs w:val="24"/>
          <w:lang w:val="en-US"/>
        </w:rPr>
        <w:t>&gt; [accessed 02.12.25]</w:t>
      </w:r>
    </w:p>
    <w:p w14:paraId="0F841F96" w14:textId="77777777" w:rsidR="009706F6" w:rsidRDefault="009706F6">
      <w:pPr>
        <w:pStyle w:val="Footnote"/>
        <w:ind w:left="283" w:hanging="283"/>
        <w:rPr>
          <w:rFonts w:ascii="Calibri" w:eastAsia="Calibri" w:hAnsi="Calibri" w:cs="Calibri"/>
          <w:sz w:val="24"/>
          <w:szCs w:val="24"/>
        </w:rPr>
      </w:pPr>
    </w:p>
    <w:p w14:paraId="5ABC725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Haywood, John, </w:t>
      </w:r>
      <w:r>
        <w:rPr>
          <w:rFonts w:ascii="Calibri" w:hAnsi="Calibri"/>
          <w:i/>
          <w:iCs/>
          <w:sz w:val="24"/>
          <w:szCs w:val="24"/>
          <w:lang w:val="en-US"/>
        </w:rPr>
        <w:t>The Penguin Historical Atlas Of The Vikings, (</w:t>
      </w:r>
      <w:r>
        <w:rPr>
          <w:rFonts w:ascii="Calibri" w:hAnsi="Calibri"/>
          <w:sz w:val="24"/>
          <w:szCs w:val="24"/>
          <w:lang w:val="en-US"/>
        </w:rPr>
        <w:t>Penguin Books Ltd., London England, 1995)</w:t>
      </w:r>
    </w:p>
    <w:p w14:paraId="0A7A6971" w14:textId="77777777" w:rsidR="009706F6" w:rsidRDefault="009706F6">
      <w:pPr>
        <w:pStyle w:val="Footnote"/>
        <w:ind w:left="283" w:hanging="283"/>
        <w:rPr>
          <w:rFonts w:ascii="Calibri" w:eastAsia="Calibri" w:hAnsi="Calibri" w:cs="Calibri"/>
          <w:sz w:val="24"/>
          <w:szCs w:val="24"/>
        </w:rPr>
      </w:pPr>
    </w:p>
    <w:p w14:paraId="152BC9A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Hennick, Monique, Inge Hutter, Ajay Bailey, </w:t>
      </w:r>
      <w:r>
        <w:rPr>
          <w:rFonts w:ascii="Calibri" w:hAnsi="Calibri"/>
          <w:i/>
          <w:iCs/>
          <w:sz w:val="24"/>
          <w:szCs w:val="24"/>
          <w:lang w:val="en-US"/>
        </w:rPr>
        <w:t>Qualitative Research Methods</w:t>
      </w:r>
      <w:r>
        <w:rPr>
          <w:rFonts w:ascii="Calibri" w:hAnsi="Calibri"/>
          <w:sz w:val="24"/>
          <w:szCs w:val="24"/>
          <w:lang w:val="en-US"/>
        </w:rPr>
        <w:t xml:space="preserve"> (Sage Publications, 2020)</w:t>
      </w:r>
    </w:p>
    <w:p w14:paraId="4BE2D418" w14:textId="77777777" w:rsidR="009706F6" w:rsidRDefault="009706F6">
      <w:pPr>
        <w:pStyle w:val="Footnote"/>
        <w:ind w:left="283" w:hanging="283"/>
        <w:rPr>
          <w:rFonts w:ascii="Calibri" w:eastAsia="Calibri" w:hAnsi="Calibri" w:cs="Calibri"/>
          <w:sz w:val="24"/>
          <w:szCs w:val="24"/>
        </w:rPr>
      </w:pPr>
    </w:p>
    <w:p w14:paraId="57EF75C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Hermann, Pernille, ‘Methodological Challenges to the Study of Old Norse Myths: The Orality and Literacy Debate Reframed</w:t>
      </w:r>
      <w:r>
        <w:rPr>
          <w:rFonts w:ascii="Calibri" w:hAnsi="Calibri"/>
          <w:i/>
          <w:iCs/>
          <w:sz w:val="24"/>
          <w:szCs w:val="24"/>
          <w:lang w:val="en-US"/>
        </w:rPr>
        <w:t>’,</w:t>
      </w:r>
      <w:r>
        <w:rPr>
          <w:rFonts w:ascii="Calibri" w:hAnsi="Calibri"/>
          <w:sz w:val="24"/>
          <w:szCs w:val="24"/>
          <w:lang w:val="en-US"/>
        </w:rPr>
        <w:t xml:space="preserve"> in</w:t>
      </w:r>
      <w:r>
        <w:rPr>
          <w:rFonts w:ascii="Calibri" w:hAnsi="Calibri"/>
          <w:sz w:val="24"/>
          <w:szCs w:val="24"/>
        </w:rPr>
        <w:t xml:space="preserve"> </w:t>
      </w:r>
      <w:r>
        <w:rPr>
          <w:rFonts w:ascii="Calibri" w:hAnsi="Calibri"/>
          <w:i/>
          <w:iCs/>
          <w:sz w:val="24"/>
          <w:szCs w:val="24"/>
          <w:lang w:val="en-US"/>
        </w:rPr>
        <w:t>Old Norse Mythology—</w:t>
      </w:r>
      <w:r>
        <w:rPr>
          <w:rFonts w:ascii="Calibri" w:hAnsi="Calibri"/>
          <w:i/>
          <w:iCs/>
          <w:sz w:val="24"/>
          <w:szCs w:val="24"/>
          <w:lang w:val="fr-FR"/>
        </w:rPr>
        <w:t>Comparative Perspectives</w:t>
      </w:r>
      <w:r>
        <w:rPr>
          <w:rFonts w:ascii="Calibri" w:hAnsi="Calibri"/>
          <w:i/>
          <w:iCs/>
          <w:sz w:val="24"/>
          <w:szCs w:val="24"/>
          <w:lang w:val="en-US"/>
        </w:rPr>
        <w:t>,</w:t>
      </w:r>
      <w:r>
        <w:rPr>
          <w:rFonts w:ascii="Calibri" w:hAnsi="Calibri"/>
          <w:sz w:val="24"/>
          <w:szCs w:val="24"/>
        </w:rPr>
        <w:t xml:space="preserve"> </w:t>
      </w:r>
      <w:r>
        <w:rPr>
          <w:rFonts w:ascii="Calibri" w:hAnsi="Calibri"/>
          <w:sz w:val="24"/>
          <w:szCs w:val="24"/>
          <w:lang w:val="en-US"/>
        </w:rPr>
        <w:t xml:space="preserve">eds. Pernille </w:t>
      </w:r>
      <w:r>
        <w:rPr>
          <w:rFonts w:ascii="Calibri" w:hAnsi="Calibri"/>
          <w:sz w:val="24"/>
          <w:szCs w:val="24"/>
          <w:lang w:val="de-DE"/>
        </w:rPr>
        <w:t>Hermann, Stephen A. Mitchell, and Jens Peter Schj</w:t>
      </w:r>
      <w:r>
        <w:rPr>
          <w:rFonts w:ascii="Calibri" w:hAnsi="Calibri"/>
          <w:sz w:val="24"/>
          <w:szCs w:val="24"/>
          <w:lang w:val="da-DK"/>
        </w:rPr>
        <w:t>ø</w:t>
      </w:r>
      <w:r>
        <w:rPr>
          <w:rFonts w:ascii="Calibri" w:hAnsi="Calibri"/>
          <w:sz w:val="24"/>
          <w:szCs w:val="24"/>
          <w:lang w:val="en-US"/>
        </w:rPr>
        <w:t>dt, with Amber J. Rose. 2017 (Milman Parry Collection of Oral Literature 3. Cambridge, MA: Milman Parry Collection of Oral Literature, 2017)  pp. 61-96 &lt;http://nrs.harvard.edu/urn-3:hul.ebook:CHS_HermannP_etal_eds.Old_Norse_Mythology.2017&gt; [accessed 19.10.25]</w:t>
      </w:r>
    </w:p>
    <w:p w14:paraId="18875EEB" w14:textId="77777777" w:rsidR="009706F6" w:rsidRDefault="009706F6">
      <w:pPr>
        <w:pStyle w:val="Footnote"/>
        <w:ind w:left="283" w:hanging="283"/>
        <w:rPr>
          <w:rFonts w:ascii="Calibri" w:eastAsia="Calibri" w:hAnsi="Calibri" w:cs="Calibri"/>
          <w:sz w:val="24"/>
          <w:szCs w:val="24"/>
        </w:rPr>
      </w:pPr>
    </w:p>
    <w:p w14:paraId="1C51133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Herscend, Frands, ‘</w:t>
      </w:r>
      <w:r>
        <w:rPr>
          <w:rFonts w:ascii="Calibri" w:hAnsi="Calibri"/>
          <w:sz w:val="24"/>
          <w:szCs w:val="24"/>
          <w:lang w:val="it-IT"/>
        </w:rPr>
        <w:t>Codex Regius 2365, 4to</w:t>
      </w:r>
      <w:r>
        <w:rPr>
          <w:rFonts w:ascii="Calibri" w:hAnsi="Calibri"/>
          <w:sz w:val="24"/>
          <w:szCs w:val="24"/>
          <w:lang w:val="en-US"/>
        </w:rPr>
        <w:t xml:space="preserve">— Purposeful Collection and Conscious Composition’, </w:t>
      </w:r>
      <w:r>
        <w:rPr>
          <w:rFonts w:ascii="Calibri" w:hAnsi="Calibri"/>
          <w:i/>
          <w:iCs/>
          <w:sz w:val="24"/>
          <w:szCs w:val="24"/>
        </w:rPr>
        <w:t xml:space="preserve">Lunds </w:t>
      </w:r>
      <w:r>
        <w:rPr>
          <w:rFonts w:ascii="Calibri" w:hAnsi="Calibri"/>
          <w:i/>
          <w:iCs/>
          <w:sz w:val="24"/>
          <w:szCs w:val="24"/>
          <w:lang w:val="en-US"/>
        </w:rPr>
        <w:t xml:space="preserve">University Journal Download, 121-143 </w:t>
      </w:r>
      <w:r>
        <w:rPr>
          <w:rFonts w:ascii="Calibri" w:hAnsi="Calibri"/>
          <w:sz w:val="24"/>
          <w:szCs w:val="24"/>
          <w:lang w:val="en-US"/>
        </w:rPr>
        <w:t>&lt;https://journals.lub.lu.se/index.php/anf/article/download/11655/10340&gt; [accessed 09.11.25]</w:t>
      </w:r>
    </w:p>
    <w:p w14:paraId="6D5C225D" w14:textId="77777777" w:rsidR="009706F6" w:rsidRDefault="009706F6">
      <w:pPr>
        <w:pStyle w:val="Footnote"/>
        <w:ind w:left="283" w:hanging="283"/>
        <w:rPr>
          <w:rFonts w:ascii="Calibri" w:eastAsia="Calibri" w:hAnsi="Calibri" w:cs="Calibri"/>
          <w:sz w:val="24"/>
          <w:szCs w:val="24"/>
        </w:rPr>
      </w:pPr>
    </w:p>
    <w:p w14:paraId="029F38C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Jain, </w:t>
      </w:r>
      <w:r>
        <w:rPr>
          <w:rFonts w:ascii="Calibri" w:hAnsi="Calibri"/>
          <w:sz w:val="24"/>
          <w:szCs w:val="24"/>
          <w:lang w:val="da-DK"/>
        </w:rPr>
        <w:t xml:space="preserve">Anil K., </w:t>
      </w:r>
      <w:r>
        <w:rPr>
          <w:rFonts w:ascii="Calibri" w:hAnsi="Calibri"/>
          <w:sz w:val="24"/>
          <w:szCs w:val="24"/>
          <w:lang w:val="en-US"/>
        </w:rPr>
        <w:t xml:space="preserve">‘Data Clustering: 50 Years beyond K-means’, </w:t>
      </w:r>
      <w:r>
        <w:rPr>
          <w:rFonts w:ascii="Calibri" w:hAnsi="Calibri"/>
          <w:i/>
          <w:iCs/>
          <w:sz w:val="24"/>
          <w:szCs w:val="24"/>
          <w:lang w:val="en-US"/>
        </w:rPr>
        <w:t>Pattern Recognition Letters</w:t>
      </w:r>
      <w:r>
        <w:rPr>
          <w:rFonts w:ascii="Calibri" w:hAnsi="Calibri"/>
          <w:sz w:val="24"/>
          <w:szCs w:val="24"/>
          <w:lang w:val="en-US"/>
        </w:rPr>
        <w:t>, 31 (2010) pp. 651-666</w:t>
      </w:r>
    </w:p>
    <w:p w14:paraId="31511E67" w14:textId="77777777" w:rsidR="009706F6" w:rsidRDefault="009706F6">
      <w:pPr>
        <w:pStyle w:val="Footnote"/>
        <w:ind w:left="283" w:hanging="283"/>
        <w:rPr>
          <w:rFonts w:ascii="Calibri" w:eastAsia="Calibri" w:hAnsi="Calibri" w:cs="Calibri"/>
          <w:sz w:val="24"/>
          <w:szCs w:val="24"/>
        </w:rPr>
      </w:pPr>
    </w:p>
    <w:p w14:paraId="10082A8B"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Jung, C.G.. </w:t>
      </w:r>
      <w:r>
        <w:rPr>
          <w:rFonts w:ascii="Calibri" w:hAnsi="Calibri"/>
          <w:i/>
          <w:iCs/>
          <w:sz w:val="24"/>
          <w:szCs w:val="24"/>
          <w:lang w:val="en-US"/>
        </w:rPr>
        <w:t>The Earth Has A Soul, C.G. Jung on Nature, Technology &amp; Modern Life,</w:t>
      </w:r>
      <w:r>
        <w:rPr>
          <w:rFonts w:ascii="Calibri" w:hAnsi="Calibri"/>
          <w:sz w:val="24"/>
          <w:szCs w:val="24"/>
          <w:lang w:val="en-US"/>
        </w:rPr>
        <w:t xml:space="preserve"> edited by Meredith Sabini, (North Atlantic Books, Berkeley, California, 2016)</w:t>
      </w:r>
    </w:p>
    <w:p w14:paraId="2454C7CD" w14:textId="77777777" w:rsidR="009706F6" w:rsidRDefault="009706F6">
      <w:pPr>
        <w:pStyle w:val="Footnote"/>
        <w:ind w:left="283" w:hanging="283"/>
        <w:rPr>
          <w:rFonts w:ascii="Calibri" w:eastAsia="Calibri" w:hAnsi="Calibri" w:cs="Calibri"/>
          <w:sz w:val="24"/>
          <w:szCs w:val="24"/>
        </w:rPr>
      </w:pPr>
    </w:p>
    <w:p w14:paraId="6381CAE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Karlsson, Gunnar, </w:t>
      </w:r>
      <w:r>
        <w:rPr>
          <w:rFonts w:ascii="Calibri" w:hAnsi="Calibri"/>
          <w:i/>
          <w:iCs/>
          <w:sz w:val="24"/>
          <w:szCs w:val="24"/>
          <w:lang w:val="en-US"/>
        </w:rPr>
        <w:t>Iceland’s 1100 Years, The History Of A Marginal Society,</w:t>
      </w:r>
      <w:r>
        <w:rPr>
          <w:rFonts w:ascii="Calibri" w:hAnsi="Calibri"/>
          <w:sz w:val="24"/>
          <w:szCs w:val="24"/>
          <w:lang w:val="en-US"/>
        </w:rPr>
        <w:t xml:space="preserve"> (Hurst &amp; Company, London, Paperback Ed. 2020)</w:t>
      </w:r>
    </w:p>
    <w:p w14:paraId="0550F78D" w14:textId="77777777" w:rsidR="009706F6" w:rsidRDefault="009706F6">
      <w:pPr>
        <w:pStyle w:val="Footnote"/>
        <w:ind w:left="283" w:hanging="283"/>
        <w:rPr>
          <w:rFonts w:ascii="Calibri" w:eastAsia="Calibri" w:hAnsi="Calibri" w:cs="Calibri"/>
          <w:sz w:val="24"/>
          <w:szCs w:val="24"/>
        </w:rPr>
      </w:pPr>
    </w:p>
    <w:p w14:paraId="0E359F96"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Kure, Hanging, ‘Hanging On The World Tree. Man And Cosmos In Old Norse Mythic Poetry’, in </w:t>
      </w:r>
      <w:r>
        <w:rPr>
          <w:rFonts w:ascii="Calibri" w:hAnsi="Calibri"/>
          <w:i/>
          <w:iCs/>
          <w:sz w:val="24"/>
          <w:szCs w:val="24"/>
          <w:lang w:val="en-US"/>
        </w:rPr>
        <w:t>Old Norse Religion In Long-Term Perspectives</w:t>
      </w:r>
      <w:r>
        <w:rPr>
          <w:rFonts w:ascii="Calibri" w:hAnsi="Calibri"/>
          <w:sz w:val="24"/>
          <w:szCs w:val="24"/>
          <w:lang w:val="en-US"/>
        </w:rPr>
        <w:t xml:space="preserve">, ed. by </w:t>
      </w:r>
      <w:r>
        <w:rPr>
          <w:rFonts w:ascii="Calibri" w:hAnsi="Calibri"/>
          <w:sz w:val="24"/>
          <w:szCs w:val="24"/>
        </w:rPr>
        <w:t>Andren, Jennbert &amp; Raudvere</w:t>
      </w:r>
      <w:r>
        <w:rPr>
          <w:rFonts w:ascii="Calibri" w:hAnsi="Calibri"/>
          <w:sz w:val="24"/>
          <w:szCs w:val="24"/>
          <w:lang w:val="en-US"/>
        </w:rPr>
        <w:t xml:space="preserve"> (Nordic Academic Press, Lund, 2006) pp. 68-71</w:t>
      </w:r>
    </w:p>
    <w:p w14:paraId="3A37FC48" w14:textId="77777777" w:rsidR="009706F6" w:rsidRDefault="009706F6">
      <w:pPr>
        <w:pStyle w:val="Footnote"/>
        <w:ind w:left="283" w:hanging="283"/>
        <w:rPr>
          <w:rFonts w:ascii="Calibri" w:eastAsia="Calibri" w:hAnsi="Calibri" w:cs="Calibri"/>
          <w:sz w:val="24"/>
          <w:szCs w:val="24"/>
        </w:rPr>
      </w:pPr>
    </w:p>
    <w:p w14:paraId="10D6383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Larrington, </w:t>
      </w:r>
      <w:r>
        <w:rPr>
          <w:rFonts w:ascii="Calibri" w:hAnsi="Calibri"/>
          <w:sz w:val="24"/>
          <w:szCs w:val="24"/>
          <w:lang w:val="da-DK"/>
        </w:rPr>
        <w:t>Caroline</w:t>
      </w:r>
      <w:r>
        <w:rPr>
          <w:rFonts w:ascii="Calibri" w:hAnsi="Calibri"/>
          <w:sz w:val="24"/>
          <w:szCs w:val="24"/>
          <w:lang w:val="en-US"/>
        </w:rPr>
        <w:t>,</w:t>
      </w:r>
      <w:r>
        <w:rPr>
          <w:rFonts w:ascii="Calibri" w:hAnsi="Calibri"/>
          <w:sz w:val="24"/>
          <w:szCs w:val="24"/>
        </w:rPr>
        <w:t xml:space="preserve"> </w:t>
      </w:r>
      <w:r>
        <w:rPr>
          <w:rFonts w:ascii="Calibri" w:hAnsi="Calibri"/>
          <w:i/>
          <w:iCs/>
          <w:sz w:val="24"/>
          <w:szCs w:val="24"/>
          <w:lang w:val="en-US"/>
        </w:rPr>
        <w:t>The Norse Myths, A Guide To The Gods And Heroes</w:t>
      </w:r>
      <w:r>
        <w:rPr>
          <w:rFonts w:ascii="Calibri" w:hAnsi="Calibri"/>
          <w:sz w:val="24"/>
          <w:szCs w:val="24"/>
          <w:lang w:val="en-US"/>
        </w:rPr>
        <w:t>,</w:t>
      </w:r>
      <w:r>
        <w:rPr>
          <w:rFonts w:ascii="Calibri" w:hAnsi="Calibri"/>
          <w:sz w:val="24"/>
          <w:szCs w:val="24"/>
        </w:rPr>
        <w:t xml:space="preserve"> </w:t>
      </w:r>
      <w:r>
        <w:rPr>
          <w:rFonts w:ascii="Calibri" w:hAnsi="Calibri"/>
          <w:sz w:val="24"/>
          <w:szCs w:val="24"/>
          <w:lang w:val="en-US"/>
        </w:rPr>
        <w:t>(Thames &amp; Hudson Ltd., London, 2017)</w:t>
      </w:r>
    </w:p>
    <w:p w14:paraId="05384D16"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5BF1FF0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Laver, </w:t>
      </w:r>
      <w:r>
        <w:rPr>
          <w:rFonts w:ascii="Calibri" w:hAnsi="Calibri"/>
          <w:sz w:val="24"/>
          <w:szCs w:val="24"/>
        </w:rPr>
        <w:t>M</w:t>
      </w:r>
      <w:r>
        <w:rPr>
          <w:rFonts w:ascii="Calibri" w:hAnsi="Calibri"/>
          <w:sz w:val="24"/>
          <w:szCs w:val="24"/>
          <w:lang w:val="en-US"/>
        </w:rPr>
        <w:t>ichael</w:t>
      </w:r>
      <w:r>
        <w:rPr>
          <w:rFonts w:ascii="Calibri" w:hAnsi="Calibri"/>
          <w:sz w:val="24"/>
          <w:szCs w:val="24"/>
        </w:rPr>
        <w:t>,</w:t>
      </w:r>
      <w:r>
        <w:rPr>
          <w:rFonts w:ascii="Calibri" w:hAnsi="Calibri"/>
          <w:sz w:val="24"/>
          <w:szCs w:val="24"/>
          <w:lang w:val="en-US"/>
        </w:rPr>
        <w:t xml:space="preserve"> </w:t>
      </w:r>
      <w:r>
        <w:rPr>
          <w:rFonts w:ascii="Calibri" w:hAnsi="Calibri"/>
          <w:sz w:val="24"/>
          <w:szCs w:val="24"/>
        </w:rPr>
        <w:t>K</w:t>
      </w:r>
      <w:r>
        <w:rPr>
          <w:rFonts w:ascii="Calibri" w:hAnsi="Calibri"/>
          <w:sz w:val="24"/>
          <w:szCs w:val="24"/>
          <w:lang w:val="en-US"/>
        </w:rPr>
        <w:t xml:space="preserve">enneth </w:t>
      </w:r>
      <w:r>
        <w:rPr>
          <w:rFonts w:ascii="Calibri" w:hAnsi="Calibri"/>
          <w:sz w:val="24"/>
          <w:szCs w:val="24"/>
        </w:rPr>
        <w:t>B</w:t>
      </w:r>
      <w:r>
        <w:rPr>
          <w:rFonts w:ascii="Calibri" w:hAnsi="Calibri"/>
          <w:sz w:val="24"/>
          <w:szCs w:val="24"/>
          <w:lang w:val="en-US"/>
        </w:rPr>
        <w:t>enoit</w:t>
      </w:r>
      <w:r>
        <w:rPr>
          <w:rFonts w:ascii="Calibri" w:hAnsi="Calibri"/>
          <w:sz w:val="24"/>
          <w:szCs w:val="24"/>
        </w:rPr>
        <w:t> and</w:t>
      </w:r>
      <w:r>
        <w:rPr>
          <w:rFonts w:ascii="Calibri" w:hAnsi="Calibri"/>
          <w:sz w:val="24"/>
          <w:szCs w:val="24"/>
          <w:lang w:val="en-US"/>
        </w:rPr>
        <w:t xml:space="preserve"> </w:t>
      </w:r>
      <w:r>
        <w:rPr>
          <w:rFonts w:ascii="Calibri" w:hAnsi="Calibri"/>
          <w:sz w:val="24"/>
          <w:szCs w:val="24"/>
        </w:rPr>
        <w:t>J</w:t>
      </w:r>
      <w:r>
        <w:rPr>
          <w:rFonts w:ascii="Calibri" w:hAnsi="Calibri"/>
          <w:sz w:val="24"/>
          <w:szCs w:val="24"/>
          <w:lang w:val="en-US"/>
        </w:rPr>
        <w:t>ohn</w:t>
      </w:r>
      <w:r>
        <w:rPr>
          <w:rFonts w:ascii="Calibri" w:hAnsi="Calibri"/>
          <w:sz w:val="24"/>
          <w:szCs w:val="24"/>
        </w:rPr>
        <w:t xml:space="preserve"> G</w:t>
      </w:r>
      <w:r>
        <w:rPr>
          <w:rFonts w:ascii="Calibri" w:hAnsi="Calibri"/>
          <w:sz w:val="24"/>
          <w:szCs w:val="24"/>
          <w:lang w:val="en-US"/>
        </w:rPr>
        <w:t xml:space="preserve">arry, ‘Extracting Policy Positions from Political Texts Using Words as Data’, </w:t>
      </w:r>
      <w:r>
        <w:rPr>
          <w:rFonts w:ascii="Calibri" w:hAnsi="Calibri"/>
          <w:i/>
          <w:iCs/>
          <w:sz w:val="24"/>
          <w:szCs w:val="24"/>
          <w:lang w:val="en-US"/>
        </w:rPr>
        <w:t>American Political Science Review</w:t>
      </w:r>
      <w:r>
        <w:rPr>
          <w:rFonts w:ascii="Calibri" w:hAnsi="Calibri"/>
          <w:sz w:val="24"/>
          <w:szCs w:val="24"/>
          <w:lang w:val="en-US"/>
        </w:rPr>
        <w:t xml:space="preserve">, Volume 97, Issue 2 (May 2003) </w:t>
      </w:r>
      <w:r>
        <w:rPr>
          <w:rFonts w:ascii="Calibri" w:hAnsi="Calibri"/>
          <w:sz w:val="24"/>
          <w:szCs w:val="24"/>
        </w:rPr>
        <w:t>311-331</w:t>
      </w:r>
      <w:r>
        <w:rPr>
          <w:rFonts w:ascii="Calibri" w:hAnsi="Calibri"/>
          <w:sz w:val="24"/>
          <w:szCs w:val="24"/>
          <w:lang w:val="en-US"/>
        </w:rPr>
        <w:t xml:space="preserve"> &lt;DOI: https://doi.org/10.1017/S0003055403000698 [accessed 17.12.25]</w:t>
      </w:r>
    </w:p>
    <w:p w14:paraId="6DD2D9E2"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4CFDA17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Magnusson, </w:t>
      </w:r>
      <w:r>
        <w:rPr>
          <w:rFonts w:ascii="Calibri" w:hAnsi="Calibri"/>
          <w:sz w:val="24"/>
          <w:szCs w:val="24"/>
        </w:rPr>
        <w:t>E</w:t>
      </w:r>
      <w:r>
        <w:rPr>
          <w:rFonts w:ascii="Calibri" w:hAnsi="Calibri"/>
          <w:sz w:val="24"/>
          <w:szCs w:val="24"/>
          <w:lang w:val="en-US"/>
        </w:rPr>
        <w:t>irikr, ‘Edda’, in</w:t>
      </w:r>
      <w:r>
        <w:rPr>
          <w:rFonts w:ascii="Calibri" w:hAnsi="Calibri"/>
          <w:i/>
          <w:iCs/>
          <w:sz w:val="24"/>
          <w:szCs w:val="24"/>
          <w:lang w:val="en-US"/>
        </w:rPr>
        <w:t xml:space="preserve"> Saga-Book of the Viking Club</w:t>
      </w:r>
      <w:r>
        <w:rPr>
          <w:rFonts w:ascii="Calibri" w:hAnsi="Calibri"/>
          <w:sz w:val="24"/>
          <w:szCs w:val="24"/>
          <w:lang w:val="en-US"/>
        </w:rPr>
        <w:t xml:space="preserve"> (London, 1892-1896) &lt;https://vsnr.org/wp-content/uploads/2021/11/Saga-Book-I.pdf&gt; [accessed 09.12.25]</w:t>
      </w:r>
    </w:p>
    <w:p w14:paraId="392867DD" w14:textId="77777777" w:rsidR="009706F6" w:rsidRDefault="009706F6">
      <w:pPr>
        <w:pStyle w:val="Footnote"/>
        <w:ind w:left="283" w:hanging="283"/>
        <w:rPr>
          <w:rFonts w:ascii="Calibri" w:eastAsia="Calibri" w:hAnsi="Calibri" w:cs="Calibri"/>
          <w:sz w:val="24"/>
          <w:szCs w:val="24"/>
        </w:rPr>
      </w:pPr>
    </w:p>
    <w:p w14:paraId="5E25590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Matthew, Christopher A, ‘Bifrost (The Rainbow Bridge) And The Nordljos (The Northern Lights) In Norse Mythology</w:t>
      </w:r>
      <w:r>
        <w:rPr>
          <w:rFonts w:ascii="Calibri" w:hAnsi="Calibri"/>
          <w:i/>
          <w:iCs/>
          <w:sz w:val="24"/>
          <w:szCs w:val="24"/>
          <w:lang w:val="en-US"/>
        </w:rPr>
        <w:t>’,</w:t>
      </w:r>
      <w:r>
        <w:rPr>
          <w:rFonts w:ascii="Calibri" w:hAnsi="Calibri"/>
          <w:sz w:val="24"/>
          <w:szCs w:val="24"/>
          <w:lang w:val="en-US"/>
        </w:rPr>
        <w:t xml:space="preserve"> </w:t>
      </w:r>
      <w:r>
        <w:rPr>
          <w:rFonts w:ascii="Calibri" w:hAnsi="Calibri"/>
          <w:i/>
          <w:iCs/>
          <w:sz w:val="24"/>
          <w:szCs w:val="24"/>
          <w:lang w:val="en-US"/>
        </w:rPr>
        <w:t>European Journal Of Science And Theology</w:t>
      </w:r>
      <w:r>
        <w:rPr>
          <w:rFonts w:ascii="Calibri" w:hAnsi="Calibri"/>
          <w:sz w:val="24"/>
          <w:szCs w:val="24"/>
          <w:lang w:val="en-US"/>
        </w:rPr>
        <w:t>, Vol. 20, No. 3 (June 2024), pp. 35-47 &lt;https://www.ejst.tuiasi.ro/Files/106/2_Matthew.pdf&gt; [accessed 07.12.25]</w:t>
      </w:r>
    </w:p>
    <w:p w14:paraId="59D485C1" w14:textId="77777777" w:rsidR="009706F6" w:rsidRDefault="009706F6">
      <w:pPr>
        <w:pStyle w:val="Footnote"/>
        <w:ind w:left="283" w:hanging="283"/>
        <w:rPr>
          <w:rFonts w:ascii="Calibri" w:eastAsia="Calibri" w:hAnsi="Calibri" w:cs="Calibri"/>
          <w:sz w:val="24"/>
          <w:szCs w:val="24"/>
        </w:rPr>
      </w:pPr>
    </w:p>
    <w:p w14:paraId="491C29C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e-DE"/>
        </w:rPr>
        <w:t>McMahon,</w:t>
      </w:r>
      <w:r>
        <w:rPr>
          <w:rFonts w:ascii="Calibri" w:hAnsi="Calibri"/>
          <w:sz w:val="24"/>
          <w:szCs w:val="24"/>
          <w:lang w:val="en-US"/>
        </w:rPr>
        <w:t xml:space="preserve"> Brian J.,</w:t>
      </w:r>
      <w:r>
        <w:rPr>
          <w:rFonts w:ascii="Calibri" w:hAnsi="Calibri"/>
          <w:sz w:val="24"/>
          <w:szCs w:val="24"/>
        </w:rPr>
        <w:t xml:space="preserve"> </w:t>
      </w:r>
      <w:r>
        <w:rPr>
          <w:rFonts w:ascii="Calibri" w:hAnsi="Calibri"/>
          <w:i/>
          <w:iCs/>
          <w:sz w:val="24"/>
          <w:szCs w:val="24"/>
          <w:lang w:val="en-US"/>
        </w:rPr>
        <w:t>The Role of the Storyteller in Old Norse Literature.</w:t>
      </w:r>
      <w:r>
        <w:rPr>
          <w:rFonts w:ascii="Calibri" w:hAnsi="Calibri"/>
          <w:sz w:val="24"/>
          <w:szCs w:val="24"/>
          <w:lang w:val="en-US"/>
        </w:rPr>
        <w:t xml:space="preserve"> (D. Phil. Thesis And Abstract, University of Oxford, Faculty of English and Literature) &lt;https://ora.ox.ac.uk/objects/uuid:a4512f2f-4a77-476d-93ed-456fbaef1d5a/files/mb73472da26ece69ba0b665e543b3e48f&gt; [accessed 06.01.26]</w:t>
      </w:r>
    </w:p>
    <w:p w14:paraId="587ADFDA" w14:textId="77777777" w:rsidR="009706F6" w:rsidRDefault="009706F6">
      <w:pPr>
        <w:pStyle w:val="Footnote"/>
        <w:ind w:left="283" w:hanging="283"/>
        <w:rPr>
          <w:rFonts w:ascii="Calibri" w:eastAsia="Calibri" w:hAnsi="Calibri" w:cs="Calibri"/>
          <w:sz w:val="24"/>
          <w:szCs w:val="24"/>
        </w:rPr>
      </w:pPr>
    </w:p>
    <w:p w14:paraId="7CEA890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McKinnell, John, ‘The Earth As Body In Old Norse Poetry’, </w:t>
      </w:r>
      <w:r>
        <w:rPr>
          <w:rFonts w:ascii="Calibri" w:hAnsi="Calibri"/>
          <w:i/>
          <w:iCs/>
          <w:sz w:val="24"/>
          <w:szCs w:val="24"/>
          <w:lang w:val="da-DK"/>
        </w:rPr>
        <w:t>Religionsvidenskabeligt Tidsskrift</w:t>
      </w:r>
      <w:r>
        <w:rPr>
          <w:rFonts w:ascii="Calibri" w:hAnsi="Calibri"/>
          <w:sz w:val="24"/>
          <w:szCs w:val="24"/>
        </w:rPr>
        <w:t xml:space="preserve"> (RvT) 74 </w:t>
      </w:r>
      <w:r>
        <w:rPr>
          <w:rFonts w:ascii="Calibri" w:hAnsi="Calibri"/>
          <w:sz w:val="24"/>
          <w:szCs w:val="24"/>
          <w:lang w:val="en-US"/>
        </w:rPr>
        <w:t>(</w:t>
      </w:r>
      <w:r>
        <w:rPr>
          <w:rFonts w:ascii="Calibri" w:hAnsi="Calibri"/>
          <w:sz w:val="24"/>
          <w:szCs w:val="24"/>
        </w:rPr>
        <w:t>2022</w:t>
      </w:r>
      <w:r>
        <w:rPr>
          <w:rFonts w:ascii="Calibri" w:hAnsi="Calibri"/>
          <w:sz w:val="24"/>
          <w:szCs w:val="24"/>
          <w:lang w:val="en-US"/>
        </w:rPr>
        <w:t>)</w:t>
      </w:r>
      <w:r>
        <w:rPr>
          <w:rFonts w:ascii="Calibri" w:hAnsi="Calibri"/>
          <w:sz w:val="24"/>
          <w:szCs w:val="24"/>
        </w:rPr>
        <w:t xml:space="preserve"> pp. 231-246</w:t>
      </w:r>
      <w:r>
        <w:rPr>
          <w:rFonts w:ascii="Calibri" w:hAnsi="Calibri"/>
          <w:sz w:val="24"/>
          <w:szCs w:val="24"/>
          <w:lang w:val="en-US"/>
        </w:rPr>
        <w:t xml:space="preserve"> &lt;</w:t>
      </w:r>
      <w:r>
        <w:rPr>
          <w:rFonts w:ascii="Calibri" w:hAnsi="Calibri"/>
          <w:sz w:val="24"/>
          <w:szCs w:val="24"/>
          <w:lang w:val="fr-FR"/>
        </w:rPr>
        <w:t xml:space="preserve">DOI: </w:t>
      </w:r>
      <w:r>
        <w:rPr>
          <w:rFonts w:ascii="Calibri" w:hAnsi="Calibri"/>
          <w:sz w:val="24"/>
          <w:szCs w:val="24"/>
        </w:rPr>
        <w:t>https://doi.org/10.7146/rt.v74i.132122</w:t>
      </w:r>
      <w:r>
        <w:rPr>
          <w:rFonts w:ascii="Calibri" w:hAnsi="Calibri"/>
          <w:sz w:val="24"/>
          <w:szCs w:val="24"/>
          <w:lang w:val="en-US"/>
        </w:rPr>
        <w:t>&gt; [accessed 19.10.25]</w:t>
      </w:r>
    </w:p>
    <w:p w14:paraId="4C96F142" w14:textId="77777777" w:rsidR="009706F6" w:rsidRDefault="009706F6">
      <w:pPr>
        <w:pStyle w:val="Footnote"/>
        <w:ind w:left="283" w:hanging="283"/>
        <w:rPr>
          <w:rFonts w:ascii="Calibri" w:eastAsia="Calibri" w:hAnsi="Calibri" w:cs="Calibri"/>
          <w:sz w:val="24"/>
          <w:szCs w:val="24"/>
        </w:rPr>
      </w:pPr>
    </w:p>
    <w:p w14:paraId="55B2619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McKinnell, John, ‘Wisdom From The Dead: The Ljodatal Section Of Havamal’, </w:t>
      </w:r>
      <w:r>
        <w:rPr>
          <w:rFonts w:ascii="Calibri" w:hAnsi="Calibri"/>
          <w:i/>
          <w:iCs/>
          <w:sz w:val="24"/>
          <w:szCs w:val="24"/>
          <w:lang w:val="en-US"/>
        </w:rPr>
        <w:t>Medium Aevum</w:t>
      </w:r>
      <w:r>
        <w:rPr>
          <w:rFonts w:ascii="Calibri" w:hAnsi="Calibri"/>
          <w:sz w:val="24"/>
          <w:szCs w:val="24"/>
          <w:lang w:val="en-US"/>
        </w:rPr>
        <w:t>, Vol. 76, No. 1 (2007) pp. 85-115 &lt;https://doi.org/10.2307/43632298&gt; [accessed 07.12.25]</w:t>
      </w:r>
    </w:p>
    <w:p w14:paraId="3756DE49" w14:textId="77777777" w:rsidR="009706F6" w:rsidRDefault="009706F6">
      <w:pPr>
        <w:pStyle w:val="Footnote"/>
        <w:ind w:left="283" w:hanging="283"/>
        <w:rPr>
          <w:rFonts w:ascii="Calibri" w:eastAsia="Calibri" w:hAnsi="Calibri" w:cs="Calibri"/>
          <w:sz w:val="24"/>
          <w:szCs w:val="24"/>
        </w:rPr>
      </w:pPr>
    </w:p>
    <w:p w14:paraId="1A9A56B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Nielsen</w:t>
      </w:r>
      <w:r>
        <w:rPr>
          <w:rFonts w:ascii="Calibri" w:hAnsi="Calibri"/>
          <w:sz w:val="24"/>
          <w:szCs w:val="24"/>
          <w:lang w:val="en-US"/>
        </w:rPr>
        <w:t xml:space="preserve">, </w:t>
      </w:r>
      <w:r>
        <w:rPr>
          <w:rFonts w:ascii="Calibri" w:hAnsi="Calibri"/>
          <w:sz w:val="24"/>
          <w:szCs w:val="24"/>
        </w:rPr>
        <w:t>Mai N</w:t>
      </w:r>
      <w:r>
        <w:rPr>
          <w:rFonts w:ascii="Calibri" w:hAnsi="Calibri"/>
          <w:sz w:val="24"/>
          <w:szCs w:val="24"/>
          <w:lang w:val="da-DK"/>
        </w:rPr>
        <w:t>ø</w:t>
      </w:r>
      <w:r>
        <w:rPr>
          <w:rFonts w:ascii="Calibri" w:hAnsi="Calibri"/>
          <w:sz w:val="24"/>
          <w:szCs w:val="24"/>
        </w:rPr>
        <w:t>rsko</w:t>
      </w:r>
      <w:r>
        <w:rPr>
          <w:rFonts w:ascii="Calibri" w:hAnsi="Calibri"/>
          <w:sz w:val="24"/>
          <w:szCs w:val="24"/>
          <w:lang w:val="en-US"/>
        </w:rPr>
        <w:t xml:space="preserve">v, </w:t>
      </w:r>
      <w:r>
        <w:rPr>
          <w:rFonts w:ascii="Calibri" w:hAnsi="Calibri"/>
          <w:i/>
          <w:iCs/>
          <w:sz w:val="24"/>
          <w:szCs w:val="24"/>
          <w:lang w:val="da-DK"/>
        </w:rPr>
        <w:t>Danske asatros revitalisering af det førkristne Norden, og udformningen af rituel</w:t>
      </w:r>
      <w:r>
        <w:rPr>
          <w:rFonts w:ascii="Calibri" w:hAnsi="Calibri"/>
          <w:i/>
          <w:iCs/>
          <w:sz w:val="24"/>
          <w:szCs w:val="24"/>
          <w:lang w:val="en-US"/>
        </w:rPr>
        <w:t xml:space="preserve"> </w:t>
      </w:r>
      <w:r>
        <w:rPr>
          <w:rFonts w:ascii="Calibri" w:hAnsi="Calibri"/>
          <w:i/>
          <w:iCs/>
          <w:sz w:val="24"/>
          <w:szCs w:val="24"/>
        </w:rPr>
        <w:t xml:space="preserve">praksis på </w:t>
      </w:r>
      <w:r>
        <w:rPr>
          <w:rFonts w:ascii="Calibri" w:hAnsi="Calibri"/>
          <w:i/>
          <w:iCs/>
          <w:sz w:val="24"/>
          <w:szCs w:val="24"/>
          <w:lang w:val="da-DK"/>
        </w:rPr>
        <w:t>baggrund af det norrø</w:t>
      </w:r>
      <w:r>
        <w:rPr>
          <w:rFonts w:ascii="Calibri" w:hAnsi="Calibri"/>
          <w:i/>
          <w:iCs/>
          <w:sz w:val="24"/>
          <w:szCs w:val="24"/>
        </w:rPr>
        <w:t>ne tekstkorpus</w:t>
      </w:r>
      <w:r>
        <w:rPr>
          <w:rFonts w:ascii="Calibri" w:hAnsi="Calibri"/>
          <w:i/>
          <w:iCs/>
          <w:sz w:val="24"/>
          <w:szCs w:val="24"/>
          <w:lang w:val="en-US"/>
        </w:rPr>
        <w:t>,</w:t>
      </w:r>
      <w:r>
        <w:rPr>
          <w:rFonts w:ascii="Calibri" w:hAnsi="Calibri"/>
          <w:sz w:val="24"/>
          <w:szCs w:val="24"/>
          <w:lang w:val="en-US"/>
        </w:rPr>
        <w:t xml:space="preserve"> (MA thesis published in </w:t>
      </w:r>
      <w:r>
        <w:rPr>
          <w:rFonts w:ascii="Calibri" w:hAnsi="Calibri"/>
          <w:i/>
          <w:iCs/>
          <w:sz w:val="24"/>
          <w:szCs w:val="24"/>
          <w:lang w:val="en-US"/>
        </w:rPr>
        <w:t xml:space="preserve">TOTEM, </w:t>
      </w:r>
      <w:r>
        <w:rPr>
          <w:rFonts w:ascii="Calibri" w:hAnsi="Calibri"/>
          <w:i/>
          <w:iCs/>
          <w:sz w:val="24"/>
          <w:szCs w:val="24"/>
          <w:lang w:val="da-DK"/>
        </w:rPr>
        <w:t>Tidsskrift ved Religionsvidenskab</w:t>
      </w:r>
      <w:r>
        <w:rPr>
          <w:rFonts w:ascii="Calibri" w:hAnsi="Calibri"/>
          <w:sz w:val="24"/>
          <w:szCs w:val="24"/>
        </w:rPr>
        <w:t>,</w:t>
      </w:r>
      <w:r>
        <w:rPr>
          <w:rFonts w:ascii="Calibri" w:hAnsi="Calibri"/>
          <w:sz w:val="24"/>
          <w:szCs w:val="24"/>
          <w:lang w:val="en-US"/>
        </w:rPr>
        <w:t xml:space="preserve"> </w:t>
      </w:r>
      <w:r>
        <w:rPr>
          <w:rFonts w:ascii="Calibri" w:hAnsi="Calibri"/>
          <w:sz w:val="24"/>
          <w:szCs w:val="24"/>
          <w:lang w:val="da-DK"/>
        </w:rPr>
        <w:t>Institut for Kultur og Samfund, Aarhus Universitet</w:t>
      </w:r>
      <w:r>
        <w:rPr>
          <w:rFonts w:ascii="Calibri" w:hAnsi="Calibri"/>
          <w:sz w:val="24"/>
          <w:szCs w:val="24"/>
          <w:lang w:val="en-US"/>
        </w:rPr>
        <w:t xml:space="preserve">, </w:t>
      </w:r>
      <w:r>
        <w:rPr>
          <w:rFonts w:ascii="Calibri" w:hAnsi="Calibri"/>
          <w:sz w:val="24"/>
          <w:szCs w:val="24"/>
        </w:rPr>
        <w:t>42, 2018</w:t>
      </w:r>
      <w:r>
        <w:rPr>
          <w:rFonts w:ascii="Calibri" w:hAnsi="Calibri"/>
          <w:sz w:val="24"/>
          <w:szCs w:val="24"/>
          <w:lang w:val="en-US"/>
        </w:rPr>
        <w:t>) 1-79 (p. 3) &lt;</w:t>
      </w:r>
      <w:r>
        <w:rPr>
          <w:rFonts w:ascii="Calibri" w:hAnsi="Calibri"/>
          <w:sz w:val="24"/>
          <w:szCs w:val="24"/>
        </w:rPr>
        <w:t>https://studerende.au.dk/fileadmin/ingen_mappe_valgt/Opgaver-og-artikler-udgivet-paa-TOTEM-_pdf_/Nielsen__Mai_Noerskov._2018._Danske_asatros_revitalisering_af_det_foerkristne_Norden__TOTEM_nr._42_.pdf</w:t>
      </w:r>
      <w:r>
        <w:rPr>
          <w:rFonts w:ascii="Calibri" w:hAnsi="Calibri"/>
          <w:sz w:val="24"/>
          <w:szCs w:val="24"/>
          <w:lang w:val="en-US"/>
        </w:rPr>
        <w:t>&gt; [accessed 07.12.25]</w:t>
      </w:r>
    </w:p>
    <w:p w14:paraId="2DFE3753"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0C9D3A8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Nordvig, Mathias, </w:t>
      </w:r>
      <w:r>
        <w:rPr>
          <w:rFonts w:ascii="Calibri" w:hAnsi="Calibri"/>
          <w:i/>
          <w:iCs/>
          <w:sz w:val="24"/>
          <w:szCs w:val="24"/>
        </w:rPr>
        <w:t>Ásatrú</w:t>
      </w:r>
      <w:r>
        <w:rPr>
          <w:rFonts w:ascii="Calibri" w:hAnsi="Calibri"/>
          <w:i/>
          <w:iCs/>
          <w:sz w:val="24"/>
          <w:szCs w:val="24"/>
          <w:lang w:val="en-US"/>
        </w:rPr>
        <w:t xml:space="preserve"> For Beginners, A Modern Heathen’s Guide To The Ancient Northen Way</w:t>
      </w:r>
      <w:r>
        <w:rPr>
          <w:rFonts w:ascii="Calibri" w:hAnsi="Calibri"/>
          <w:sz w:val="24"/>
          <w:szCs w:val="24"/>
          <w:lang w:val="en-US"/>
        </w:rPr>
        <w:t>. (Rockridge Press, 2020)</w:t>
      </w:r>
    </w:p>
    <w:p w14:paraId="06DA280E" w14:textId="77777777" w:rsidR="009706F6" w:rsidRDefault="009706F6">
      <w:pPr>
        <w:pStyle w:val="Footnote"/>
        <w:ind w:left="283" w:hanging="283"/>
        <w:rPr>
          <w:rFonts w:ascii="Calibri" w:eastAsia="Calibri" w:hAnsi="Calibri" w:cs="Calibri"/>
          <w:sz w:val="24"/>
          <w:szCs w:val="24"/>
        </w:rPr>
      </w:pPr>
    </w:p>
    <w:p w14:paraId="7A3F559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Nordvig, Mathias, </w:t>
      </w:r>
      <w:r>
        <w:rPr>
          <w:rFonts w:ascii="Calibri" w:hAnsi="Calibri"/>
          <w:i/>
          <w:iCs/>
          <w:sz w:val="24"/>
          <w:szCs w:val="24"/>
          <w:lang w:val="en-US"/>
        </w:rPr>
        <w:t>Old Norse Mythology: An Introduction to the Poetic Edda and Prose Edda,</w:t>
      </w:r>
      <w:r>
        <w:rPr>
          <w:rFonts w:ascii="Calibri" w:hAnsi="Calibri"/>
          <w:sz w:val="24"/>
          <w:szCs w:val="24"/>
          <w:lang w:val="en-US"/>
        </w:rPr>
        <w:t xml:space="preserve"> (1st ed.), 2025. Routledge, London &lt;https://doi.org/10.4324/9781032672854&gt; [accessed 19.10.25]</w:t>
      </w:r>
    </w:p>
    <w:p w14:paraId="6AC4282C"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02460C6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Pennebaker, James W. and Cindy K.</w:t>
      </w:r>
      <w:r>
        <w:rPr>
          <w:rFonts w:ascii="Calibri" w:hAnsi="Calibri"/>
          <w:sz w:val="24"/>
          <w:szCs w:val="24"/>
        </w:rPr>
        <w:t xml:space="preserve"> Chung, </w:t>
      </w:r>
      <w:r>
        <w:rPr>
          <w:rFonts w:ascii="Calibri" w:hAnsi="Calibri"/>
          <w:sz w:val="24"/>
          <w:szCs w:val="24"/>
          <w:lang w:val="en-US"/>
        </w:rPr>
        <w:t>‘Counting little words in big data: The psychology of individuals, communities, culture, and history’,</w:t>
      </w:r>
      <w:r>
        <w:rPr>
          <w:rFonts w:ascii="Calibri" w:hAnsi="Calibri"/>
          <w:sz w:val="24"/>
          <w:szCs w:val="24"/>
        </w:rPr>
        <w:t xml:space="preserve"> </w:t>
      </w:r>
      <w:r>
        <w:rPr>
          <w:rFonts w:ascii="Calibri" w:hAnsi="Calibri"/>
          <w:sz w:val="24"/>
          <w:szCs w:val="24"/>
          <w:lang w:val="en-US"/>
        </w:rPr>
        <w:t>i</w:t>
      </w:r>
      <w:r>
        <w:rPr>
          <w:rFonts w:ascii="Calibri" w:hAnsi="Calibri"/>
          <w:sz w:val="24"/>
          <w:szCs w:val="24"/>
        </w:rPr>
        <w:t xml:space="preserve">n </w:t>
      </w:r>
      <w:r>
        <w:rPr>
          <w:rFonts w:ascii="Calibri" w:hAnsi="Calibri"/>
          <w:i/>
          <w:iCs/>
          <w:sz w:val="24"/>
          <w:szCs w:val="24"/>
          <w:lang w:val="en-US"/>
        </w:rPr>
        <w:t>Social cognition and communication</w:t>
      </w:r>
      <w:r>
        <w:rPr>
          <w:rFonts w:ascii="Calibri" w:hAnsi="Calibri"/>
          <w:sz w:val="24"/>
          <w:szCs w:val="24"/>
          <w:lang w:val="en-US"/>
        </w:rPr>
        <w:t xml:space="preserve">, eds. </w:t>
      </w:r>
      <w:r>
        <w:rPr>
          <w:rFonts w:ascii="Calibri" w:hAnsi="Calibri"/>
          <w:sz w:val="24"/>
          <w:szCs w:val="24"/>
        </w:rPr>
        <w:t>J. P. Forgas, O. Vincze, &amp; J. Lászl</w:t>
      </w:r>
      <w:r>
        <w:rPr>
          <w:rFonts w:ascii="Calibri" w:hAnsi="Calibri"/>
          <w:sz w:val="24"/>
          <w:szCs w:val="24"/>
          <w:lang w:val="es-ES_tradnl"/>
        </w:rPr>
        <w:t>ó</w:t>
      </w:r>
      <w:r>
        <w:rPr>
          <w:rFonts w:ascii="Calibri" w:hAnsi="Calibri"/>
          <w:sz w:val="24"/>
          <w:szCs w:val="24"/>
          <w:lang w:val="en-US"/>
        </w:rPr>
        <w:t xml:space="preserve"> (</w:t>
      </w:r>
      <w:r>
        <w:rPr>
          <w:rFonts w:ascii="Calibri" w:hAnsi="Calibri"/>
          <w:sz w:val="24"/>
          <w:szCs w:val="24"/>
        </w:rPr>
        <w:t>Psychology Press</w:t>
      </w:r>
      <w:r>
        <w:rPr>
          <w:rFonts w:ascii="Calibri" w:hAnsi="Calibri"/>
          <w:sz w:val="24"/>
          <w:szCs w:val="24"/>
          <w:lang w:val="en-US"/>
        </w:rPr>
        <w:t xml:space="preserve">, </w:t>
      </w:r>
      <w:r>
        <w:rPr>
          <w:rFonts w:ascii="Calibri" w:hAnsi="Calibri"/>
          <w:sz w:val="24"/>
          <w:szCs w:val="24"/>
        </w:rPr>
        <w:t>2014) pp. 25</w:t>
      </w:r>
      <w:r>
        <w:rPr>
          <w:rFonts w:ascii="Calibri" w:hAnsi="Calibri"/>
          <w:sz w:val="24"/>
          <w:szCs w:val="24"/>
          <w:lang w:val="en-US"/>
        </w:rPr>
        <w:t>-42 &lt;https://sydneysymposium.unsw.edu.au/2012/chapters/PennebakerEASP2012.pdf&gt; [accessed 02.12.25]</w:t>
      </w:r>
    </w:p>
    <w:p w14:paraId="5456C553" w14:textId="77777777" w:rsidR="009706F6" w:rsidRDefault="009706F6">
      <w:pPr>
        <w:pStyle w:val="Footnote"/>
        <w:ind w:left="283" w:hanging="283"/>
        <w:rPr>
          <w:rFonts w:ascii="Calibri" w:eastAsia="Calibri" w:hAnsi="Calibri" w:cs="Calibri"/>
          <w:sz w:val="24"/>
          <w:szCs w:val="24"/>
        </w:rPr>
      </w:pPr>
    </w:p>
    <w:p w14:paraId="1FDCEF4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Rabanaque, Luis Roman, ‘Dorion Cairns’ Contribution To A Phenomenology Of Animism,’, </w:t>
      </w:r>
      <w:r>
        <w:rPr>
          <w:rFonts w:ascii="Calibri" w:hAnsi="Calibri"/>
          <w:i/>
          <w:iCs/>
          <w:sz w:val="24"/>
          <w:szCs w:val="24"/>
          <w:lang w:val="it-IT"/>
        </w:rPr>
        <w:t>Studia Phaenomenologica</w:t>
      </w:r>
      <w:r>
        <w:rPr>
          <w:rFonts w:ascii="Calibri" w:hAnsi="Calibri"/>
          <w:sz w:val="24"/>
          <w:szCs w:val="24"/>
        </w:rPr>
        <w:t xml:space="preserve"> 17</w:t>
      </w:r>
      <w:r>
        <w:rPr>
          <w:rFonts w:ascii="Calibri" w:hAnsi="Calibri"/>
          <w:sz w:val="24"/>
          <w:szCs w:val="24"/>
          <w:lang w:val="en-US"/>
        </w:rPr>
        <w:t xml:space="preserve"> (2017) pp. </w:t>
      </w:r>
      <w:r>
        <w:rPr>
          <w:rFonts w:ascii="Calibri" w:hAnsi="Calibri"/>
          <w:sz w:val="24"/>
          <w:szCs w:val="24"/>
        </w:rPr>
        <w:t>309-327</w:t>
      </w:r>
      <w:r>
        <w:rPr>
          <w:rFonts w:ascii="Calibri" w:hAnsi="Calibri"/>
          <w:sz w:val="24"/>
          <w:szCs w:val="24"/>
          <w:lang w:val="en-US"/>
        </w:rPr>
        <w:t xml:space="preserve"> &lt;DOI </w:t>
      </w:r>
      <w:r>
        <w:rPr>
          <w:rFonts w:ascii="Calibri" w:hAnsi="Calibri"/>
          <w:sz w:val="24"/>
          <w:szCs w:val="24"/>
        </w:rPr>
        <w:t>10.5840/studphaen20171715</w:t>
      </w:r>
      <w:r>
        <w:rPr>
          <w:rFonts w:ascii="Calibri" w:hAnsi="Calibri"/>
          <w:sz w:val="24"/>
          <w:szCs w:val="24"/>
          <w:lang w:val="en-US"/>
        </w:rPr>
        <w:t>&gt; [accessed 21.10.25]</w:t>
      </w:r>
    </w:p>
    <w:p w14:paraId="79D527E6" w14:textId="77777777" w:rsidR="009706F6" w:rsidRDefault="009706F6">
      <w:pPr>
        <w:pStyle w:val="Footnote"/>
        <w:ind w:left="283" w:hanging="283"/>
        <w:rPr>
          <w:rFonts w:ascii="Calibri" w:eastAsia="Calibri" w:hAnsi="Calibri" w:cs="Calibri"/>
          <w:sz w:val="24"/>
          <w:szCs w:val="24"/>
        </w:rPr>
      </w:pPr>
    </w:p>
    <w:p w14:paraId="016894F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rPr>
        <w:lastRenderedPageBreak/>
        <w:t>Renger, J.</w:t>
      </w:r>
      <w:r>
        <w:rPr>
          <w:rFonts w:ascii="Calibri" w:hAnsi="Calibri"/>
          <w:sz w:val="24"/>
          <w:szCs w:val="24"/>
          <w:lang w:val="en-US"/>
        </w:rPr>
        <w:t>,</w:t>
      </w:r>
      <w:r>
        <w:rPr>
          <w:rFonts w:ascii="Calibri" w:hAnsi="Calibri"/>
          <w:sz w:val="24"/>
          <w:szCs w:val="24"/>
        </w:rPr>
        <w:t xml:space="preserve"> </w:t>
      </w:r>
      <w:r>
        <w:rPr>
          <w:rFonts w:ascii="Calibri" w:hAnsi="Calibri"/>
          <w:sz w:val="24"/>
          <w:szCs w:val="24"/>
          <w:lang w:val="en-US"/>
        </w:rPr>
        <w:t>‘Gardens of the Old Gods: Ecocriticism of Yggdrasil in the Eddas’,</w:t>
      </w:r>
      <w:r>
        <w:rPr>
          <w:rFonts w:ascii="Calibri" w:hAnsi="Calibri"/>
          <w:sz w:val="24"/>
          <w:szCs w:val="24"/>
        </w:rPr>
        <w:t xml:space="preserve"> </w:t>
      </w:r>
      <w:r>
        <w:rPr>
          <w:rFonts w:ascii="Calibri" w:hAnsi="Calibri"/>
          <w:i/>
          <w:iCs/>
          <w:sz w:val="24"/>
          <w:szCs w:val="24"/>
          <w:lang w:val="en-US"/>
        </w:rPr>
        <w:t>CSUCI Journal of Undergraduate Research</w:t>
      </w:r>
      <w:r>
        <w:rPr>
          <w:rFonts w:ascii="Calibri" w:hAnsi="Calibri"/>
          <w:sz w:val="24"/>
          <w:szCs w:val="24"/>
        </w:rPr>
        <w:t>, 1(1)</w:t>
      </w:r>
      <w:r>
        <w:rPr>
          <w:rFonts w:ascii="Calibri" w:hAnsi="Calibri"/>
          <w:sz w:val="24"/>
          <w:szCs w:val="24"/>
          <w:lang w:val="en-US"/>
        </w:rPr>
        <w:t xml:space="preserve"> (2013) pp. 1-7</w:t>
      </w:r>
      <w:r>
        <w:rPr>
          <w:rFonts w:ascii="Calibri" w:hAnsi="Calibri"/>
          <w:sz w:val="24"/>
          <w:szCs w:val="24"/>
        </w:rPr>
        <w:t xml:space="preserve"> </w:t>
      </w:r>
      <w:r>
        <w:rPr>
          <w:rFonts w:ascii="Calibri" w:hAnsi="Calibri"/>
          <w:sz w:val="24"/>
          <w:szCs w:val="24"/>
          <w:lang w:val="en-US"/>
        </w:rPr>
        <w:t>&lt;https://journals.calstate.edu/ugjrnl/article/view/2900&gt; [accessed 21.10.25]</w:t>
      </w:r>
    </w:p>
    <w:p w14:paraId="2427D605" w14:textId="77777777" w:rsidR="009706F6" w:rsidRDefault="009706F6">
      <w:pPr>
        <w:pStyle w:val="Footnote"/>
        <w:ind w:left="283" w:hanging="283"/>
        <w:rPr>
          <w:rFonts w:ascii="Calibri" w:eastAsia="Calibri" w:hAnsi="Calibri" w:cs="Calibri"/>
          <w:sz w:val="24"/>
          <w:szCs w:val="24"/>
        </w:rPr>
      </w:pPr>
    </w:p>
    <w:p w14:paraId="274A553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Riddhi, Kalan,</w:t>
      </w:r>
      <w:r>
        <w:rPr>
          <w:rFonts w:ascii="Calibri" w:hAnsi="Calibri"/>
          <w:sz w:val="24"/>
          <w:szCs w:val="24"/>
        </w:rPr>
        <w:t xml:space="preserve"> </w:t>
      </w:r>
      <w:r>
        <w:rPr>
          <w:rFonts w:ascii="Calibri" w:hAnsi="Calibri"/>
          <w:sz w:val="24"/>
          <w:szCs w:val="24"/>
          <w:lang w:val="en-US"/>
        </w:rPr>
        <w:t>Website Analysis In Qualitative Reserch.</w:t>
      </w:r>
      <w:r>
        <w:rPr>
          <w:rFonts w:ascii="Calibri" w:hAnsi="Calibri"/>
          <w:sz w:val="24"/>
          <w:szCs w:val="24"/>
        </w:rPr>
        <w:t xml:space="preserve"> </w:t>
      </w:r>
      <w:r>
        <w:rPr>
          <w:rFonts w:ascii="Calibri" w:hAnsi="Calibri"/>
          <w:i/>
          <w:iCs/>
          <w:sz w:val="24"/>
          <w:szCs w:val="24"/>
          <w:lang w:val="en-US"/>
        </w:rPr>
        <w:t>International</w:t>
      </w:r>
      <w:r>
        <w:rPr>
          <w:rFonts w:ascii="Calibri" w:hAnsi="Calibri"/>
          <w:i/>
          <w:iCs/>
          <w:sz w:val="24"/>
          <w:szCs w:val="24"/>
        </w:rPr>
        <w:t xml:space="preserve"> </w:t>
      </w:r>
      <w:r>
        <w:rPr>
          <w:rFonts w:ascii="Calibri" w:hAnsi="Calibri"/>
          <w:i/>
          <w:iCs/>
          <w:sz w:val="24"/>
          <w:szCs w:val="24"/>
          <w:lang w:val="en-US"/>
        </w:rPr>
        <w:t>Journal of Advanced</w:t>
      </w:r>
      <w:r>
        <w:rPr>
          <w:rFonts w:ascii="Calibri" w:hAnsi="Calibri"/>
          <w:i/>
          <w:iCs/>
          <w:sz w:val="24"/>
          <w:szCs w:val="24"/>
        </w:rPr>
        <w:t xml:space="preserve"> </w:t>
      </w:r>
      <w:r>
        <w:rPr>
          <w:rFonts w:ascii="Calibri" w:hAnsi="Calibri"/>
          <w:i/>
          <w:iCs/>
          <w:sz w:val="24"/>
          <w:szCs w:val="24"/>
          <w:lang w:val="en-US"/>
        </w:rPr>
        <w:t>Research (IJAR),</w:t>
      </w:r>
      <w:r>
        <w:rPr>
          <w:rFonts w:ascii="Calibri" w:hAnsi="Calibri"/>
          <w:sz w:val="24"/>
          <w:szCs w:val="24"/>
        </w:rPr>
        <w:t xml:space="preserve"> </w:t>
      </w:r>
      <w:r>
        <w:rPr>
          <w:rFonts w:ascii="Calibri" w:hAnsi="Calibri"/>
          <w:sz w:val="24"/>
          <w:szCs w:val="24"/>
          <w:lang w:val="en-US"/>
        </w:rPr>
        <w:t xml:space="preserve">13(02) (2025) </w:t>
      </w:r>
      <w:r>
        <w:rPr>
          <w:rFonts w:ascii="Calibri" w:hAnsi="Calibri"/>
          <w:sz w:val="24"/>
          <w:szCs w:val="24"/>
        </w:rPr>
        <w:t>536-544</w:t>
      </w:r>
      <w:r>
        <w:rPr>
          <w:rFonts w:ascii="Calibri" w:hAnsi="Calibri"/>
          <w:sz w:val="24"/>
          <w:szCs w:val="24"/>
          <w:lang w:val="en-US"/>
        </w:rPr>
        <w:t xml:space="preserve"> &lt;https://dx.doi.org/10.21474/IJAR01/20403&gt; [accessed 02.12.25]</w:t>
      </w:r>
    </w:p>
    <w:p w14:paraId="69B2C978" w14:textId="77777777" w:rsidR="009706F6" w:rsidRDefault="009706F6">
      <w:pPr>
        <w:pStyle w:val="Footnote"/>
        <w:ind w:left="283" w:hanging="283"/>
        <w:rPr>
          <w:rFonts w:ascii="Calibri" w:eastAsia="Calibri" w:hAnsi="Calibri" w:cs="Calibri"/>
          <w:sz w:val="24"/>
          <w:szCs w:val="24"/>
        </w:rPr>
      </w:pPr>
    </w:p>
    <w:p w14:paraId="0AE7FD8A"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Roesdahl, Else, ‘Archaeology And Odin In Late Pagan Denmark - A Note’, </w:t>
      </w:r>
      <w:r>
        <w:rPr>
          <w:rFonts w:ascii="Calibri" w:hAnsi="Calibri"/>
          <w:i/>
          <w:iCs/>
          <w:sz w:val="24"/>
          <w:szCs w:val="24"/>
          <w:lang w:val="da-DK"/>
        </w:rPr>
        <w:t>Religionsvidenskabeligt Tidsskrift</w:t>
      </w:r>
      <w:r>
        <w:rPr>
          <w:rFonts w:ascii="Calibri" w:hAnsi="Calibri"/>
          <w:sz w:val="24"/>
          <w:szCs w:val="24"/>
        </w:rPr>
        <w:t xml:space="preserve"> (RvT) </w:t>
      </w:r>
      <w:r>
        <w:rPr>
          <w:rFonts w:ascii="Calibri" w:hAnsi="Calibri"/>
          <w:sz w:val="24"/>
          <w:szCs w:val="24"/>
          <w:lang w:val="en-US"/>
        </w:rPr>
        <w:t>74</w:t>
      </w:r>
      <w:r>
        <w:rPr>
          <w:rFonts w:ascii="Calibri" w:hAnsi="Calibri"/>
          <w:sz w:val="24"/>
          <w:szCs w:val="24"/>
        </w:rPr>
        <w:t xml:space="preserve"> (20</w:t>
      </w:r>
      <w:r>
        <w:rPr>
          <w:rFonts w:ascii="Calibri" w:hAnsi="Calibri"/>
          <w:sz w:val="24"/>
          <w:szCs w:val="24"/>
          <w:lang w:val="en-US"/>
        </w:rPr>
        <w:t>22</w:t>
      </w:r>
      <w:r>
        <w:rPr>
          <w:rFonts w:ascii="Calibri" w:hAnsi="Calibri"/>
          <w:sz w:val="24"/>
          <w:szCs w:val="24"/>
        </w:rPr>
        <w:t xml:space="preserve">), pp. </w:t>
      </w:r>
      <w:r>
        <w:rPr>
          <w:rFonts w:ascii="Calibri" w:hAnsi="Calibri"/>
          <w:sz w:val="24"/>
          <w:szCs w:val="24"/>
          <w:lang w:val="en-US"/>
        </w:rPr>
        <w:t>385-395 &lt;</w:t>
      </w:r>
      <w:r>
        <w:rPr>
          <w:rFonts w:ascii="Calibri" w:hAnsi="Calibri"/>
          <w:sz w:val="24"/>
          <w:szCs w:val="24"/>
          <w:lang w:val="fr-FR"/>
        </w:rPr>
        <w:t xml:space="preserve">DOI: </w:t>
      </w:r>
      <w:r>
        <w:rPr>
          <w:rFonts w:ascii="Calibri" w:hAnsi="Calibri"/>
          <w:sz w:val="24"/>
          <w:szCs w:val="24"/>
          <w:lang w:val="pt-PT"/>
        </w:rPr>
        <w:t>https://doi.org/10.7146/rt.v74i.132112</w:t>
      </w:r>
      <w:r>
        <w:rPr>
          <w:rFonts w:ascii="Calibri" w:hAnsi="Calibri"/>
          <w:sz w:val="24"/>
          <w:szCs w:val="24"/>
          <w:lang w:val="en-US"/>
        </w:rPr>
        <w:t>&gt; [accessed 19.10.25]</w:t>
      </w:r>
    </w:p>
    <w:p w14:paraId="00F65960" w14:textId="77777777" w:rsidR="009706F6" w:rsidRDefault="009706F6">
      <w:pPr>
        <w:pStyle w:val="Default"/>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before="0"/>
        <w:ind w:left="283" w:hanging="283"/>
        <w:rPr>
          <w:rFonts w:ascii="Calibri" w:eastAsia="Calibri" w:hAnsi="Calibri" w:cs="Calibri"/>
          <w:u w:color="000000"/>
          <w:lang w:val="en-US"/>
          <w14:textOutline w14:w="12700" w14:cap="flat" w14:cmpd="sng" w14:algn="ctr">
            <w14:noFill/>
            <w14:prstDash w14:val="solid"/>
            <w14:miter w14:lim="400000"/>
          </w14:textOutline>
        </w:rPr>
      </w:pPr>
    </w:p>
    <w:p w14:paraId="05CF5AD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Ross, </w:t>
      </w:r>
      <w:r>
        <w:rPr>
          <w:rFonts w:ascii="Calibri" w:hAnsi="Calibri"/>
          <w:sz w:val="24"/>
          <w:szCs w:val="24"/>
        </w:rPr>
        <w:t>Margaret Clunies</w:t>
      </w:r>
      <w:r>
        <w:rPr>
          <w:rFonts w:ascii="Calibri" w:hAnsi="Calibri"/>
          <w:sz w:val="24"/>
          <w:szCs w:val="24"/>
          <w:lang w:val="en-US"/>
        </w:rPr>
        <w:t xml:space="preserve">, </w:t>
      </w:r>
      <w:r>
        <w:rPr>
          <w:rFonts w:ascii="Calibri" w:hAnsi="Calibri"/>
          <w:i/>
          <w:iCs/>
          <w:sz w:val="24"/>
          <w:szCs w:val="24"/>
          <w:lang w:val="en-US"/>
        </w:rPr>
        <w:t>A History of Old Norse Poetry and Poetics</w:t>
      </w:r>
      <w:r>
        <w:rPr>
          <w:rFonts w:ascii="Calibri" w:hAnsi="Calibri"/>
          <w:sz w:val="24"/>
          <w:szCs w:val="24"/>
          <w:lang w:val="en-US"/>
        </w:rPr>
        <w:t>, NED - New edition (</w:t>
      </w:r>
      <w:r>
        <w:rPr>
          <w:rFonts w:ascii="Calibri" w:hAnsi="Calibri"/>
          <w:sz w:val="24"/>
          <w:szCs w:val="24"/>
          <w:lang w:val="nl-NL"/>
        </w:rPr>
        <w:t>Boydell &amp; Brewer, 2005</w:t>
      </w:r>
      <w:r>
        <w:rPr>
          <w:rFonts w:ascii="Calibri" w:hAnsi="Calibri"/>
          <w:sz w:val="24"/>
          <w:szCs w:val="24"/>
          <w:lang w:val="en-US"/>
        </w:rPr>
        <w:t>) &lt;https://logoilibrary.com/wp-content/uploads/2019/07/A-History-of-Old-Norse-Poetry-and-Poetics.pdf&gt; [accessed 09.12.25]</w:t>
      </w:r>
    </w:p>
    <w:p w14:paraId="7EDDC9D1" w14:textId="77777777" w:rsidR="009706F6" w:rsidRDefault="009706F6">
      <w:pPr>
        <w:pStyle w:val="Footnote"/>
        <w:ind w:left="283" w:hanging="283"/>
        <w:rPr>
          <w:rFonts w:ascii="Calibri" w:eastAsia="Calibri" w:hAnsi="Calibri" w:cs="Calibri"/>
          <w:sz w:val="24"/>
          <w:szCs w:val="24"/>
        </w:rPr>
      </w:pPr>
    </w:p>
    <w:p w14:paraId="1D945417"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Scandia, Myth and Old Norse Religion, ‘An Interview With Jens Peter Schj</w:t>
      </w:r>
      <w:r>
        <w:rPr>
          <w:rFonts w:ascii="Calibri" w:hAnsi="Calibri"/>
          <w:sz w:val="24"/>
          <w:szCs w:val="24"/>
          <w:lang w:val="da-DK"/>
        </w:rPr>
        <w:t>ødt</w:t>
      </w:r>
      <w:r>
        <w:rPr>
          <w:rFonts w:ascii="Calibri" w:hAnsi="Calibri"/>
          <w:sz w:val="24"/>
          <w:szCs w:val="24"/>
          <w:lang w:val="en-US"/>
        </w:rPr>
        <w:t xml:space="preserve">’, </w:t>
      </w:r>
      <w:r>
        <w:rPr>
          <w:rFonts w:ascii="Calibri" w:hAnsi="Calibri"/>
          <w:i/>
          <w:iCs/>
          <w:sz w:val="24"/>
          <w:szCs w:val="24"/>
          <w:lang w:val="en-US"/>
        </w:rPr>
        <w:t>Journal of Medieval Norse Studies</w:t>
      </w:r>
      <w:r>
        <w:rPr>
          <w:rFonts w:ascii="Calibri" w:hAnsi="Calibri"/>
          <w:sz w:val="24"/>
          <w:szCs w:val="24"/>
          <w:lang w:val="en-US"/>
        </w:rPr>
        <w:t>, 1, 2008 &lt;https://periodicos.ufpb.br/ojs/index.php/scandia/article/view/43191&gt; [assessed 9th October 2024]</w:t>
      </w:r>
    </w:p>
    <w:p w14:paraId="5E6AC601" w14:textId="77777777" w:rsidR="009706F6" w:rsidRDefault="009706F6">
      <w:pPr>
        <w:pStyle w:val="Footnote"/>
        <w:ind w:left="283" w:hanging="283"/>
        <w:rPr>
          <w:rFonts w:ascii="Calibri" w:eastAsia="Calibri" w:hAnsi="Calibri" w:cs="Calibri"/>
          <w:sz w:val="24"/>
          <w:szCs w:val="24"/>
        </w:rPr>
      </w:pPr>
    </w:p>
    <w:p w14:paraId="413AF16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Schj</w:t>
      </w:r>
      <w:r>
        <w:rPr>
          <w:rFonts w:ascii="Calibri" w:hAnsi="Calibri"/>
          <w:sz w:val="24"/>
          <w:szCs w:val="24"/>
          <w:lang w:val="da-DK"/>
        </w:rPr>
        <w:t>ø</w:t>
      </w:r>
      <w:r>
        <w:rPr>
          <w:rFonts w:ascii="Calibri" w:hAnsi="Calibri"/>
          <w:sz w:val="24"/>
          <w:szCs w:val="24"/>
          <w:lang w:val="en-US"/>
        </w:rPr>
        <w:t xml:space="preserve">dt, </w:t>
      </w:r>
      <w:r>
        <w:rPr>
          <w:rFonts w:ascii="Calibri" w:hAnsi="Calibri"/>
          <w:sz w:val="24"/>
          <w:szCs w:val="24"/>
          <w:lang w:val="da-DK"/>
        </w:rPr>
        <w:t>Jens Peter</w:t>
      </w:r>
      <w:r>
        <w:rPr>
          <w:rFonts w:ascii="Calibri" w:hAnsi="Calibri"/>
          <w:sz w:val="24"/>
          <w:szCs w:val="24"/>
          <w:lang w:val="en-US"/>
        </w:rPr>
        <w:t>, ‘</w:t>
      </w:r>
      <w:r>
        <w:rPr>
          <w:rFonts w:ascii="Calibri" w:hAnsi="Calibri"/>
          <w:sz w:val="24"/>
          <w:szCs w:val="24"/>
        </w:rPr>
        <w:t>Óðinn, Þórr and Freyr</w:t>
      </w:r>
      <w:r>
        <w:rPr>
          <w:rFonts w:ascii="Calibri" w:hAnsi="Calibri"/>
          <w:sz w:val="24"/>
          <w:szCs w:val="24"/>
          <w:lang w:val="en-US"/>
        </w:rPr>
        <w:t xml:space="preserve">, Functions and Relations’, In: </w:t>
      </w:r>
      <w:r>
        <w:rPr>
          <w:rFonts w:ascii="Calibri" w:hAnsi="Calibri"/>
          <w:i/>
          <w:iCs/>
          <w:sz w:val="24"/>
          <w:szCs w:val="24"/>
          <w:lang w:val="en-US"/>
        </w:rPr>
        <w:t>News From Other Worlds: Studies In Nordic Folklore, Mythology And Culture,</w:t>
      </w:r>
      <w:r>
        <w:rPr>
          <w:rFonts w:ascii="Calibri" w:hAnsi="Calibri"/>
          <w:sz w:val="24"/>
          <w:szCs w:val="24"/>
          <w:lang w:val="en-US"/>
        </w:rPr>
        <w:t xml:space="preserve"> ed. by Merrill Kaplan and Timothy R. Tangherlini. Wildcat Canyon Advanced Seminars, Occasional Monographs I. (North Pinehurst Press, Berkeley, Los Angeles, 2012) pp. 61-91</w:t>
      </w:r>
    </w:p>
    <w:p w14:paraId="0D4CAD01" w14:textId="77777777" w:rsidR="009706F6" w:rsidRDefault="009706F6">
      <w:pPr>
        <w:pStyle w:val="Footnote"/>
        <w:ind w:left="283" w:hanging="283"/>
        <w:rPr>
          <w:rFonts w:ascii="Calibri" w:eastAsia="Calibri" w:hAnsi="Calibri" w:cs="Calibri"/>
          <w:sz w:val="24"/>
          <w:szCs w:val="24"/>
        </w:rPr>
      </w:pPr>
    </w:p>
    <w:p w14:paraId="5195C10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Schj</w:t>
      </w:r>
      <w:r>
        <w:rPr>
          <w:rFonts w:ascii="Calibri" w:hAnsi="Calibri"/>
          <w:sz w:val="24"/>
          <w:szCs w:val="24"/>
          <w:lang w:val="da-DK"/>
        </w:rPr>
        <w:t>ø</w:t>
      </w:r>
      <w:r>
        <w:rPr>
          <w:rFonts w:ascii="Calibri" w:hAnsi="Calibri"/>
          <w:sz w:val="24"/>
          <w:szCs w:val="24"/>
          <w:lang w:val="en-US"/>
        </w:rPr>
        <w:t>dt, Uffe, Henrik Reintoft Christensen, Lauritz Holm Petersen, ‘Kulturkristendom og Kulturasetro i Danmark: Et Komparativt Surveystudie’</w:t>
      </w:r>
      <w:r>
        <w:rPr>
          <w:rFonts w:ascii="Calibri" w:hAnsi="Calibri"/>
          <w:i/>
          <w:iCs/>
          <w:sz w:val="24"/>
          <w:szCs w:val="24"/>
          <w:lang w:val="en-US"/>
        </w:rPr>
        <w:t xml:space="preserve"> </w:t>
      </w:r>
      <w:r>
        <w:rPr>
          <w:rFonts w:ascii="Calibri" w:hAnsi="Calibri"/>
          <w:i/>
          <w:iCs/>
          <w:sz w:val="24"/>
          <w:szCs w:val="24"/>
          <w:lang w:val="da-DK"/>
        </w:rPr>
        <w:t>Religionsvidenskabeligt Tidsskrift</w:t>
      </w:r>
      <w:r>
        <w:rPr>
          <w:rFonts w:ascii="Calibri" w:hAnsi="Calibri"/>
          <w:sz w:val="24"/>
          <w:szCs w:val="24"/>
        </w:rPr>
        <w:t xml:space="preserve"> (RvT) </w:t>
      </w:r>
      <w:r>
        <w:rPr>
          <w:rFonts w:ascii="Calibri" w:hAnsi="Calibri"/>
          <w:sz w:val="24"/>
          <w:szCs w:val="24"/>
          <w:lang w:val="en-US"/>
        </w:rPr>
        <w:t>75</w:t>
      </w:r>
      <w:r>
        <w:rPr>
          <w:rFonts w:ascii="Calibri" w:hAnsi="Calibri"/>
          <w:sz w:val="24"/>
          <w:szCs w:val="24"/>
        </w:rPr>
        <w:t xml:space="preserve"> (20</w:t>
      </w:r>
      <w:r>
        <w:rPr>
          <w:rFonts w:ascii="Calibri" w:hAnsi="Calibri"/>
          <w:sz w:val="24"/>
          <w:szCs w:val="24"/>
          <w:lang w:val="en-US"/>
        </w:rPr>
        <w:t>23</w:t>
      </w:r>
      <w:r>
        <w:rPr>
          <w:rFonts w:ascii="Calibri" w:hAnsi="Calibri"/>
          <w:sz w:val="24"/>
          <w:szCs w:val="24"/>
        </w:rPr>
        <w:t xml:space="preserve">) pp. </w:t>
      </w:r>
      <w:r>
        <w:rPr>
          <w:rFonts w:ascii="Calibri" w:hAnsi="Calibri"/>
          <w:sz w:val="24"/>
          <w:szCs w:val="24"/>
          <w:lang w:val="en-US"/>
        </w:rPr>
        <w:t>53</w:t>
      </w:r>
      <w:r>
        <w:rPr>
          <w:rFonts w:ascii="Calibri" w:hAnsi="Calibri"/>
          <w:sz w:val="24"/>
          <w:szCs w:val="24"/>
        </w:rPr>
        <w:t>-</w:t>
      </w:r>
      <w:r>
        <w:rPr>
          <w:rFonts w:ascii="Calibri" w:hAnsi="Calibri"/>
          <w:sz w:val="24"/>
          <w:szCs w:val="24"/>
          <w:lang w:val="en-US"/>
        </w:rPr>
        <w:t>68 &lt;DOI: https://doi.org/10.7146/rt.vi75.137551&gt; [accessed 07.12.25]</w:t>
      </w:r>
    </w:p>
    <w:p w14:paraId="7919FB55" w14:textId="77777777" w:rsidR="009706F6" w:rsidRDefault="009706F6">
      <w:pPr>
        <w:pStyle w:val="Footnote"/>
        <w:ind w:left="283" w:hanging="283"/>
        <w:rPr>
          <w:rFonts w:ascii="Calibri" w:eastAsia="Calibri" w:hAnsi="Calibri" w:cs="Calibri"/>
          <w:sz w:val="24"/>
          <w:szCs w:val="24"/>
        </w:rPr>
      </w:pPr>
    </w:p>
    <w:p w14:paraId="74CBE00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Schj</w:t>
      </w:r>
      <w:r>
        <w:rPr>
          <w:rFonts w:ascii="Calibri" w:hAnsi="Calibri"/>
          <w:sz w:val="24"/>
          <w:szCs w:val="24"/>
          <w:lang w:val="da-DK"/>
        </w:rPr>
        <w:t>ødt, Uffe</w:t>
      </w:r>
      <w:r>
        <w:rPr>
          <w:rFonts w:ascii="Calibri" w:hAnsi="Calibri"/>
          <w:sz w:val="24"/>
          <w:szCs w:val="24"/>
        </w:rPr>
        <w:t>,</w:t>
      </w:r>
      <w:r>
        <w:rPr>
          <w:rFonts w:ascii="Calibri" w:hAnsi="Calibri"/>
          <w:sz w:val="24"/>
          <w:szCs w:val="24"/>
          <w:lang w:val="en-US"/>
        </w:rPr>
        <w:t xml:space="preserve"> </w:t>
      </w:r>
      <w:r>
        <w:rPr>
          <w:rFonts w:ascii="Calibri" w:hAnsi="Calibri"/>
          <w:sz w:val="24"/>
          <w:szCs w:val="24"/>
        </w:rPr>
        <w:t>L</w:t>
      </w:r>
      <w:r>
        <w:rPr>
          <w:rFonts w:ascii="Calibri" w:hAnsi="Calibri"/>
          <w:sz w:val="24"/>
          <w:szCs w:val="24"/>
          <w:lang w:val="da-DK"/>
        </w:rPr>
        <w:t>auritz</w:t>
      </w:r>
      <w:r>
        <w:rPr>
          <w:rFonts w:ascii="Calibri" w:hAnsi="Calibri"/>
          <w:sz w:val="24"/>
          <w:szCs w:val="24"/>
        </w:rPr>
        <w:t xml:space="preserve"> H. P</w:t>
      </w:r>
      <w:r>
        <w:rPr>
          <w:rFonts w:ascii="Calibri" w:hAnsi="Calibri"/>
          <w:sz w:val="24"/>
          <w:szCs w:val="24"/>
          <w:lang w:val="da-DK"/>
        </w:rPr>
        <w:t>etersen</w:t>
      </w:r>
      <w:r>
        <w:rPr>
          <w:rFonts w:ascii="Calibri" w:hAnsi="Calibri"/>
          <w:sz w:val="24"/>
          <w:szCs w:val="24"/>
        </w:rPr>
        <w:t>,</w:t>
      </w:r>
      <w:r>
        <w:rPr>
          <w:rFonts w:ascii="Calibri" w:hAnsi="Calibri"/>
          <w:sz w:val="24"/>
          <w:szCs w:val="24"/>
          <w:lang w:val="da-DK"/>
        </w:rPr>
        <w:t xml:space="preserve"> </w:t>
      </w:r>
      <w:r>
        <w:rPr>
          <w:rFonts w:ascii="Calibri" w:hAnsi="Calibri"/>
          <w:sz w:val="24"/>
          <w:szCs w:val="24"/>
        </w:rPr>
        <w:t>L</w:t>
      </w:r>
      <w:r>
        <w:rPr>
          <w:rFonts w:ascii="Calibri" w:hAnsi="Calibri"/>
          <w:sz w:val="24"/>
          <w:szCs w:val="24"/>
          <w:lang w:val="da-DK"/>
        </w:rPr>
        <w:t>ea</w:t>
      </w:r>
      <w:r>
        <w:rPr>
          <w:rFonts w:ascii="Calibri" w:hAnsi="Calibri"/>
          <w:sz w:val="24"/>
          <w:szCs w:val="24"/>
        </w:rPr>
        <w:t xml:space="preserve"> M. C</w:t>
      </w:r>
      <w:r>
        <w:rPr>
          <w:rFonts w:ascii="Calibri" w:hAnsi="Calibri"/>
          <w:sz w:val="24"/>
          <w:szCs w:val="24"/>
          <w:lang w:val="da-DK"/>
        </w:rPr>
        <w:t>hristensen</w:t>
      </w:r>
      <w:r>
        <w:rPr>
          <w:rFonts w:ascii="Calibri" w:hAnsi="Calibri"/>
          <w:sz w:val="24"/>
          <w:szCs w:val="24"/>
        </w:rPr>
        <w:t>, S</w:t>
      </w:r>
      <w:r>
        <w:rPr>
          <w:rFonts w:ascii="Calibri" w:hAnsi="Calibri"/>
          <w:sz w:val="24"/>
          <w:szCs w:val="24"/>
          <w:lang w:val="da-DK"/>
        </w:rPr>
        <w:t>idsel</w:t>
      </w:r>
      <w:r>
        <w:rPr>
          <w:rFonts w:ascii="Calibri" w:hAnsi="Calibri"/>
          <w:sz w:val="24"/>
          <w:szCs w:val="24"/>
        </w:rPr>
        <w:t xml:space="preserve"> M</w:t>
      </w:r>
      <w:r>
        <w:rPr>
          <w:rFonts w:ascii="Calibri" w:hAnsi="Calibri"/>
          <w:sz w:val="24"/>
          <w:szCs w:val="24"/>
          <w:lang w:val="da-DK"/>
        </w:rPr>
        <w:t>arie</w:t>
      </w:r>
      <w:r>
        <w:rPr>
          <w:rFonts w:ascii="Calibri" w:hAnsi="Calibri"/>
          <w:sz w:val="24"/>
          <w:szCs w:val="24"/>
        </w:rPr>
        <w:t xml:space="preserve"> B</w:t>
      </w:r>
      <w:r>
        <w:rPr>
          <w:rFonts w:ascii="Calibri" w:hAnsi="Calibri"/>
          <w:sz w:val="24"/>
          <w:szCs w:val="24"/>
          <w:lang w:val="da-DK"/>
        </w:rPr>
        <w:t xml:space="preserve">jerregaard og </w:t>
      </w:r>
      <w:r>
        <w:rPr>
          <w:rFonts w:ascii="Calibri" w:hAnsi="Calibri"/>
          <w:sz w:val="24"/>
          <w:szCs w:val="24"/>
        </w:rPr>
        <w:t>C</w:t>
      </w:r>
      <w:r>
        <w:rPr>
          <w:rFonts w:ascii="Calibri" w:hAnsi="Calibri"/>
          <w:sz w:val="24"/>
          <w:szCs w:val="24"/>
          <w:lang w:val="da-DK"/>
        </w:rPr>
        <w:t>hristian</w:t>
      </w:r>
      <w:r>
        <w:rPr>
          <w:rFonts w:ascii="Calibri" w:hAnsi="Calibri"/>
          <w:sz w:val="24"/>
          <w:szCs w:val="24"/>
          <w:lang w:val="it-IT"/>
        </w:rPr>
        <w:t xml:space="preserve"> Q</w:t>
      </w:r>
      <w:r>
        <w:rPr>
          <w:rFonts w:ascii="Calibri" w:hAnsi="Calibri"/>
          <w:sz w:val="24"/>
          <w:szCs w:val="24"/>
          <w:lang w:val="da-DK"/>
        </w:rPr>
        <w:t>vortrop</w:t>
      </w:r>
      <w:r>
        <w:rPr>
          <w:rFonts w:ascii="Calibri" w:hAnsi="Calibri"/>
          <w:sz w:val="24"/>
          <w:szCs w:val="24"/>
          <w:lang w:val="en-US"/>
        </w:rPr>
        <w:t>, '</w:t>
      </w:r>
      <w:r>
        <w:rPr>
          <w:rFonts w:ascii="Calibri" w:hAnsi="Calibri"/>
          <w:sz w:val="24"/>
          <w:szCs w:val="24"/>
          <w:lang w:val="es-ES_tradnl"/>
        </w:rPr>
        <w:t xml:space="preserve">Kulturasetro </w:t>
      </w:r>
      <w:r>
        <w:rPr>
          <w:rFonts w:ascii="Calibri" w:hAnsi="Calibri"/>
          <w:sz w:val="24"/>
          <w:szCs w:val="24"/>
          <w:lang w:val="en-US"/>
        </w:rPr>
        <w:t xml:space="preserve">I </w:t>
      </w:r>
      <w:r>
        <w:rPr>
          <w:rFonts w:ascii="Calibri" w:hAnsi="Calibri"/>
          <w:sz w:val="24"/>
          <w:szCs w:val="24"/>
          <w:lang w:val="da-DK"/>
        </w:rPr>
        <w:t>Danmark?</w:t>
      </w:r>
      <w:r>
        <w:rPr>
          <w:rFonts w:ascii="Calibri" w:hAnsi="Calibri"/>
          <w:sz w:val="24"/>
          <w:szCs w:val="24"/>
          <w:lang w:val="en-US"/>
        </w:rPr>
        <w:t xml:space="preserve">’, </w:t>
      </w:r>
      <w:r>
        <w:rPr>
          <w:rFonts w:ascii="Calibri" w:hAnsi="Calibri"/>
          <w:i/>
          <w:iCs/>
          <w:sz w:val="24"/>
          <w:szCs w:val="24"/>
          <w:lang w:val="da-DK"/>
        </w:rPr>
        <w:t>Religionsvidenskabeligt Tidsskrift</w:t>
      </w:r>
      <w:r>
        <w:rPr>
          <w:rFonts w:ascii="Calibri" w:hAnsi="Calibri"/>
          <w:sz w:val="24"/>
          <w:szCs w:val="24"/>
          <w:lang w:val="da-DK"/>
        </w:rPr>
        <w:t xml:space="preserve"> </w:t>
      </w:r>
      <w:r>
        <w:rPr>
          <w:rFonts w:ascii="Calibri" w:hAnsi="Calibri"/>
          <w:sz w:val="24"/>
          <w:szCs w:val="24"/>
          <w:lang w:val="en-US"/>
        </w:rPr>
        <w:t>(</w:t>
      </w:r>
      <w:r>
        <w:rPr>
          <w:rFonts w:ascii="Calibri" w:hAnsi="Calibri"/>
          <w:sz w:val="24"/>
          <w:szCs w:val="24"/>
        </w:rPr>
        <w:t>RvT</w:t>
      </w:r>
      <w:r>
        <w:rPr>
          <w:rFonts w:ascii="Calibri" w:hAnsi="Calibri"/>
          <w:sz w:val="24"/>
          <w:szCs w:val="24"/>
          <w:lang w:val="en-US"/>
        </w:rPr>
        <w:t>)</w:t>
      </w:r>
      <w:r>
        <w:rPr>
          <w:rFonts w:ascii="Calibri" w:hAnsi="Calibri"/>
          <w:sz w:val="24"/>
          <w:szCs w:val="24"/>
          <w:lang w:val="ru-RU"/>
        </w:rPr>
        <w:t xml:space="preserve"> 74</w:t>
      </w:r>
      <w:r>
        <w:rPr>
          <w:rFonts w:ascii="Calibri" w:hAnsi="Calibri"/>
          <w:sz w:val="24"/>
          <w:szCs w:val="24"/>
          <w:lang w:val="en-US"/>
        </w:rPr>
        <w:t xml:space="preserve"> (</w:t>
      </w:r>
      <w:r>
        <w:rPr>
          <w:rFonts w:ascii="Calibri" w:hAnsi="Calibri"/>
          <w:sz w:val="24"/>
          <w:szCs w:val="24"/>
        </w:rPr>
        <w:t>2022</w:t>
      </w:r>
      <w:r>
        <w:rPr>
          <w:rFonts w:ascii="Calibri" w:hAnsi="Calibri"/>
          <w:sz w:val="24"/>
          <w:szCs w:val="24"/>
          <w:lang w:val="en-US"/>
        </w:rPr>
        <w:t>)</w:t>
      </w:r>
      <w:r>
        <w:rPr>
          <w:rFonts w:ascii="Calibri" w:hAnsi="Calibri"/>
          <w:sz w:val="24"/>
          <w:szCs w:val="24"/>
          <w:lang w:val="da-DK"/>
        </w:rPr>
        <w:t xml:space="preserve"> </w:t>
      </w:r>
      <w:r>
        <w:rPr>
          <w:rFonts w:ascii="Calibri" w:hAnsi="Calibri"/>
          <w:sz w:val="24"/>
          <w:szCs w:val="24"/>
          <w:lang w:val="en-US"/>
        </w:rPr>
        <w:t xml:space="preserve">pp. </w:t>
      </w:r>
      <w:r>
        <w:rPr>
          <w:rFonts w:ascii="Calibri" w:hAnsi="Calibri"/>
          <w:sz w:val="24"/>
          <w:szCs w:val="24"/>
        </w:rPr>
        <w:t>764</w:t>
      </w:r>
      <w:r>
        <w:rPr>
          <w:rFonts w:ascii="Calibri" w:hAnsi="Calibri"/>
          <w:sz w:val="24"/>
          <w:szCs w:val="24"/>
          <w:lang w:val="en-US"/>
        </w:rPr>
        <w:t>-</w:t>
      </w:r>
      <w:r>
        <w:rPr>
          <w:rFonts w:ascii="Calibri" w:hAnsi="Calibri"/>
          <w:sz w:val="24"/>
          <w:szCs w:val="24"/>
        </w:rPr>
        <w:t>785</w:t>
      </w:r>
      <w:r>
        <w:rPr>
          <w:rFonts w:ascii="Calibri" w:hAnsi="Calibri"/>
          <w:sz w:val="24"/>
          <w:szCs w:val="24"/>
          <w:lang w:val="en-US"/>
        </w:rPr>
        <w:t xml:space="preserve"> &lt;</w:t>
      </w:r>
      <w:r>
        <w:rPr>
          <w:rFonts w:ascii="Calibri" w:hAnsi="Calibri"/>
          <w:sz w:val="24"/>
          <w:szCs w:val="24"/>
          <w:lang w:val="de-DE"/>
        </w:rPr>
        <w:t>https://tidsskrift.dk/rvt/issue/view/9621</w:t>
      </w:r>
      <w:r>
        <w:rPr>
          <w:rFonts w:ascii="Calibri" w:hAnsi="Calibri"/>
          <w:sz w:val="24"/>
          <w:szCs w:val="24"/>
          <w:lang w:val="en-US"/>
        </w:rPr>
        <w:t>&gt;</w:t>
      </w:r>
      <w:r>
        <w:rPr>
          <w:rFonts w:ascii="Calibri" w:hAnsi="Calibri"/>
          <w:sz w:val="24"/>
          <w:szCs w:val="24"/>
        </w:rPr>
        <w:t xml:space="preserve"> </w:t>
      </w:r>
      <w:r>
        <w:rPr>
          <w:rFonts w:ascii="Calibri" w:hAnsi="Calibri"/>
          <w:sz w:val="24"/>
          <w:szCs w:val="24"/>
          <w:lang w:val="en-US"/>
        </w:rPr>
        <w:t>[accessed 18.10.25]</w:t>
      </w:r>
    </w:p>
    <w:p w14:paraId="4C5DE846" w14:textId="77777777" w:rsidR="009706F6" w:rsidRDefault="009706F6">
      <w:pPr>
        <w:pStyle w:val="Footnote"/>
        <w:ind w:left="283" w:hanging="283"/>
        <w:rPr>
          <w:rFonts w:ascii="Calibri" w:eastAsia="Calibri" w:hAnsi="Calibri" w:cs="Calibri"/>
          <w:sz w:val="24"/>
          <w:szCs w:val="24"/>
        </w:rPr>
      </w:pPr>
    </w:p>
    <w:p w14:paraId="49A491C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w:t>
      </w:r>
      <w:r>
        <w:rPr>
          <w:rFonts w:ascii="Calibri" w:hAnsi="Calibri"/>
          <w:sz w:val="24"/>
          <w:szCs w:val="24"/>
          <w:lang w:val="de-DE"/>
        </w:rPr>
        <w:t>chnurbein, Stefanie von</w:t>
      </w:r>
      <w:r>
        <w:rPr>
          <w:rFonts w:ascii="Calibri" w:hAnsi="Calibri"/>
          <w:sz w:val="24"/>
          <w:szCs w:val="24"/>
          <w:lang w:val="en-US"/>
        </w:rPr>
        <w:t>,</w:t>
      </w:r>
      <w:r>
        <w:rPr>
          <w:rFonts w:ascii="Calibri" w:hAnsi="Calibri"/>
          <w:sz w:val="24"/>
          <w:szCs w:val="24"/>
        </w:rPr>
        <w:t xml:space="preserve"> </w:t>
      </w:r>
      <w:r>
        <w:rPr>
          <w:rFonts w:ascii="Calibri" w:hAnsi="Calibri"/>
          <w:i/>
          <w:iCs/>
          <w:sz w:val="24"/>
          <w:szCs w:val="24"/>
          <w:lang w:val="en-US"/>
        </w:rPr>
        <w:t>Norse Revival: Transformations of Germanic Neopaganism,</w:t>
      </w:r>
      <w:r>
        <w:rPr>
          <w:rFonts w:ascii="Calibri" w:hAnsi="Calibri"/>
          <w:sz w:val="24"/>
          <w:szCs w:val="24"/>
        </w:rPr>
        <w:t xml:space="preserve"> </w:t>
      </w:r>
      <w:r>
        <w:rPr>
          <w:rFonts w:ascii="Calibri" w:hAnsi="Calibri"/>
          <w:sz w:val="24"/>
          <w:szCs w:val="24"/>
          <w:lang w:val="en-US"/>
        </w:rPr>
        <w:t>(</w:t>
      </w:r>
      <w:r>
        <w:rPr>
          <w:rFonts w:ascii="Calibri" w:hAnsi="Calibri"/>
          <w:sz w:val="24"/>
          <w:szCs w:val="24"/>
        </w:rPr>
        <w:t>Brill, 2016</w:t>
      </w:r>
      <w:r>
        <w:rPr>
          <w:rFonts w:ascii="Calibri" w:hAnsi="Calibri"/>
          <w:sz w:val="24"/>
          <w:szCs w:val="24"/>
          <w:lang w:val="en-US"/>
        </w:rPr>
        <w:t>) &lt;</w:t>
      </w:r>
      <w:r>
        <w:rPr>
          <w:rFonts w:ascii="Calibri" w:hAnsi="Calibri"/>
          <w:sz w:val="24"/>
          <w:szCs w:val="24"/>
        </w:rPr>
        <w:t>https://www.jstor.org/stable/10.1163/j.ctt1w76v8x</w:t>
      </w:r>
      <w:r>
        <w:rPr>
          <w:rFonts w:ascii="Calibri" w:hAnsi="Calibri"/>
          <w:sz w:val="24"/>
          <w:szCs w:val="24"/>
          <w:lang w:val="en-US"/>
        </w:rPr>
        <w:t>&gt;</w:t>
      </w:r>
      <w:r>
        <w:rPr>
          <w:rFonts w:ascii="Calibri" w:hAnsi="Calibri"/>
          <w:sz w:val="24"/>
          <w:szCs w:val="24"/>
          <w:lang w:val="da-DK"/>
        </w:rPr>
        <w:t xml:space="preserve"> </w:t>
      </w:r>
      <w:r>
        <w:rPr>
          <w:rFonts w:ascii="Calibri" w:hAnsi="Calibri"/>
          <w:sz w:val="24"/>
          <w:szCs w:val="24"/>
          <w:lang w:val="en-US"/>
        </w:rPr>
        <w:t>[</w:t>
      </w:r>
      <w:r>
        <w:rPr>
          <w:rFonts w:ascii="Calibri" w:hAnsi="Calibri"/>
          <w:sz w:val="24"/>
          <w:szCs w:val="24"/>
          <w:lang w:val="da-DK"/>
        </w:rPr>
        <w:t>accessed 18.10.25</w:t>
      </w:r>
      <w:r>
        <w:rPr>
          <w:rFonts w:ascii="Calibri" w:hAnsi="Calibri"/>
          <w:sz w:val="24"/>
          <w:szCs w:val="24"/>
          <w:lang w:val="en-US"/>
        </w:rPr>
        <w:t>]</w:t>
      </w:r>
    </w:p>
    <w:p w14:paraId="49798304" w14:textId="77777777" w:rsidR="009706F6" w:rsidRDefault="009706F6">
      <w:pPr>
        <w:pStyle w:val="Footnote"/>
        <w:ind w:left="283" w:hanging="283"/>
        <w:rPr>
          <w:rFonts w:ascii="Calibri" w:eastAsia="Calibri" w:hAnsi="Calibri" w:cs="Calibri"/>
          <w:sz w:val="24"/>
          <w:szCs w:val="24"/>
        </w:rPr>
      </w:pPr>
    </w:p>
    <w:p w14:paraId="55A416BB"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Sheldrake, Rupert, ‘Is The Sun Conscious’, </w:t>
      </w:r>
      <w:r>
        <w:rPr>
          <w:rFonts w:ascii="Calibri" w:hAnsi="Calibri"/>
          <w:i/>
          <w:iCs/>
          <w:sz w:val="24"/>
          <w:szCs w:val="24"/>
          <w:lang w:val="en-US"/>
        </w:rPr>
        <w:t>Journal of Consciousness Studies</w:t>
      </w:r>
      <w:r>
        <w:rPr>
          <w:rFonts w:ascii="Calibri" w:hAnsi="Calibri"/>
          <w:sz w:val="24"/>
          <w:szCs w:val="24"/>
          <w:lang w:val="en-US"/>
        </w:rPr>
        <w:t>, 28, No. 3-4 (2021) pp. 8-28 &lt;https://www.sheldrake.org/files/pdfs/papers/Is_the_Sun_Conscious.pdf&gt; [accessed 20.10.25]</w:t>
      </w:r>
    </w:p>
    <w:p w14:paraId="1308DB74" w14:textId="77777777" w:rsidR="009706F6" w:rsidRDefault="009706F6">
      <w:pPr>
        <w:pStyle w:val="Footnote"/>
        <w:ind w:left="283" w:hanging="283"/>
        <w:rPr>
          <w:rFonts w:ascii="Calibri" w:eastAsia="Calibri" w:hAnsi="Calibri" w:cs="Calibri"/>
          <w:sz w:val="24"/>
          <w:szCs w:val="24"/>
        </w:rPr>
      </w:pPr>
    </w:p>
    <w:p w14:paraId="55D7AA9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Sigurdsson, Gisli, ‘How Gylfi’s Illusion Breathes Life Into The Sky’, </w:t>
      </w:r>
      <w:r>
        <w:rPr>
          <w:rFonts w:ascii="Calibri" w:hAnsi="Calibri"/>
          <w:i/>
          <w:iCs/>
          <w:sz w:val="24"/>
          <w:szCs w:val="24"/>
          <w:lang w:val="da-DK"/>
        </w:rPr>
        <w:t>Religionsvidenskabeligt Tidsskrift</w:t>
      </w:r>
      <w:r>
        <w:rPr>
          <w:rFonts w:ascii="Calibri" w:hAnsi="Calibri"/>
          <w:sz w:val="24"/>
          <w:szCs w:val="24"/>
        </w:rPr>
        <w:t xml:space="preserve"> (RvT) 74 </w:t>
      </w:r>
      <w:r>
        <w:rPr>
          <w:rFonts w:ascii="Calibri" w:hAnsi="Calibri"/>
          <w:sz w:val="24"/>
          <w:szCs w:val="24"/>
          <w:lang w:val="en-US"/>
        </w:rPr>
        <w:t>(</w:t>
      </w:r>
      <w:r>
        <w:rPr>
          <w:rFonts w:ascii="Calibri" w:hAnsi="Calibri"/>
          <w:sz w:val="24"/>
          <w:szCs w:val="24"/>
        </w:rPr>
        <w:t>2022</w:t>
      </w:r>
      <w:r>
        <w:rPr>
          <w:rFonts w:ascii="Calibri" w:hAnsi="Calibri"/>
          <w:sz w:val="24"/>
          <w:szCs w:val="24"/>
          <w:lang w:val="en-US"/>
        </w:rPr>
        <w:t>) pp. 231-246 &lt;</w:t>
      </w:r>
      <w:r>
        <w:rPr>
          <w:rFonts w:ascii="Calibri" w:hAnsi="Calibri"/>
          <w:sz w:val="24"/>
          <w:szCs w:val="24"/>
          <w:lang w:val="fr-FR"/>
        </w:rPr>
        <w:t xml:space="preserve">DOI: </w:t>
      </w:r>
      <w:r>
        <w:rPr>
          <w:rFonts w:ascii="Calibri" w:hAnsi="Calibri"/>
          <w:sz w:val="24"/>
          <w:szCs w:val="24"/>
          <w:lang w:val="pt-PT"/>
        </w:rPr>
        <w:t>https://doi.org/10.7146/rt.v74i.132105</w:t>
      </w:r>
      <w:r>
        <w:rPr>
          <w:rFonts w:ascii="Calibri" w:hAnsi="Calibri"/>
          <w:sz w:val="24"/>
          <w:szCs w:val="24"/>
          <w:lang w:val="en-US"/>
        </w:rPr>
        <w:t>&gt; [accessed 19.10.25]</w:t>
      </w:r>
    </w:p>
    <w:p w14:paraId="4DB908B9" w14:textId="77777777" w:rsidR="009706F6" w:rsidRDefault="009706F6">
      <w:pPr>
        <w:pStyle w:val="Footnote"/>
        <w:ind w:left="283" w:hanging="283"/>
        <w:rPr>
          <w:rFonts w:ascii="Calibri" w:eastAsia="Calibri" w:hAnsi="Calibri" w:cs="Calibri"/>
          <w:sz w:val="24"/>
          <w:szCs w:val="24"/>
        </w:rPr>
      </w:pPr>
    </w:p>
    <w:p w14:paraId="4E908A2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Sigurdsson, Gisli, ‘Snorri’s Edda: The Sky Described In Mythological Terms’, In: </w:t>
      </w:r>
      <w:r>
        <w:rPr>
          <w:rFonts w:ascii="Calibri" w:hAnsi="Calibri"/>
          <w:i/>
          <w:iCs/>
          <w:sz w:val="24"/>
          <w:szCs w:val="24"/>
          <w:lang w:val="en-US"/>
        </w:rPr>
        <w:t>Nordic Mythologies: Interpretations, Intersections, and Institutions</w:t>
      </w:r>
      <w:r>
        <w:rPr>
          <w:rFonts w:ascii="Calibri" w:hAnsi="Calibri"/>
          <w:sz w:val="24"/>
          <w:szCs w:val="24"/>
          <w:lang w:val="en-US"/>
        </w:rPr>
        <w:t>, ed. by Timothy R. Tangherlini, (North Pinehurst Press, Berkeley, Los Angeles, 2014) pp. 184-198</w:t>
      </w:r>
    </w:p>
    <w:p w14:paraId="1A11F2E9" w14:textId="77777777" w:rsidR="009706F6" w:rsidRDefault="009706F6">
      <w:pPr>
        <w:pStyle w:val="Footnote"/>
        <w:ind w:left="283" w:hanging="283"/>
        <w:rPr>
          <w:rFonts w:ascii="Calibri" w:eastAsia="Calibri" w:hAnsi="Calibri" w:cs="Calibri"/>
          <w:sz w:val="24"/>
          <w:szCs w:val="24"/>
        </w:rPr>
      </w:pPr>
    </w:p>
    <w:p w14:paraId="3DA09336"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lastRenderedPageBreak/>
        <w:t xml:space="preserve">Sigurdsson, Gisli, ‘Thor And The Midgard Serpent: Whom Should We Read, Snorri Or Finnur? </w:t>
      </w:r>
      <w:r>
        <w:rPr>
          <w:rFonts w:ascii="Calibri" w:hAnsi="Calibri"/>
          <w:sz w:val="24"/>
          <w:szCs w:val="24"/>
        </w:rPr>
        <w:t>(2012)</w:t>
      </w:r>
      <w:r>
        <w:rPr>
          <w:rFonts w:ascii="Calibri" w:hAnsi="Calibri"/>
          <w:sz w:val="24"/>
          <w:szCs w:val="24"/>
          <w:lang w:val="en-US"/>
        </w:rPr>
        <w:t xml:space="preserve">’, in </w:t>
      </w:r>
      <w:r>
        <w:rPr>
          <w:rFonts w:ascii="Calibri" w:hAnsi="Calibri"/>
          <w:i/>
          <w:iCs/>
          <w:sz w:val="24"/>
          <w:szCs w:val="24"/>
          <w:lang w:val="en-US"/>
        </w:rPr>
        <w:t>Writing Down the Myths</w:t>
      </w:r>
      <w:r>
        <w:rPr>
          <w:rFonts w:ascii="Calibri" w:hAnsi="Calibri"/>
          <w:sz w:val="24"/>
          <w:szCs w:val="24"/>
          <w:lang w:val="en-US"/>
        </w:rPr>
        <w:t xml:space="preserve"> ed. by Joseph Falaky Nagy, CURSOR 17, (Turnhout, Brepols 2013),</w:t>
      </w:r>
      <w:r>
        <w:rPr>
          <w:rFonts w:ascii="Calibri" w:hAnsi="Calibri"/>
          <w:sz w:val="24"/>
          <w:szCs w:val="24"/>
        </w:rPr>
        <w:t xml:space="preserve"> p</w:t>
      </w:r>
      <w:r>
        <w:rPr>
          <w:rFonts w:ascii="Calibri" w:hAnsi="Calibri"/>
          <w:sz w:val="24"/>
          <w:szCs w:val="24"/>
          <w:lang w:val="en-US"/>
        </w:rPr>
        <w:t>p</w:t>
      </w:r>
      <w:r>
        <w:rPr>
          <w:rFonts w:ascii="Calibri" w:hAnsi="Calibri"/>
          <w:sz w:val="24"/>
          <w:szCs w:val="24"/>
        </w:rPr>
        <w:t>. 223-240</w:t>
      </w:r>
      <w:r>
        <w:rPr>
          <w:rFonts w:ascii="Calibri" w:hAnsi="Calibri"/>
          <w:sz w:val="24"/>
          <w:szCs w:val="24"/>
          <w:lang w:val="en-US"/>
        </w:rPr>
        <w:t xml:space="preserve"> &lt;</w:t>
      </w:r>
      <w:r>
        <w:rPr>
          <w:rFonts w:ascii="Calibri" w:hAnsi="Calibri"/>
          <w:sz w:val="24"/>
          <w:szCs w:val="24"/>
          <w:lang w:val="de-DE"/>
        </w:rPr>
        <w:t>https://doi.org/10.1484/M.CURSOR-EB.1.100854</w:t>
      </w:r>
      <w:r>
        <w:rPr>
          <w:rFonts w:ascii="Calibri" w:hAnsi="Calibri"/>
          <w:sz w:val="24"/>
          <w:szCs w:val="24"/>
          <w:lang w:val="en-US"/>
        </w:rPr>
        <w:t>&gt; [accessed 19.10.25]</w:t>
      </w:r>
    </w:p>
    <w:p w14:paraId="543C4BCB" w14:textId="77777777" w:rsidR="009706F6" w:rsidRDefault="009706F6">
      <w:pPr>
        <w:pStyle w:val="Footnote"/>
        <w:ind w:left="283" w:hanging="283"/>
        <w:rPr>
          <w:rFonts w:ascii="Calibri" w:eastAsia="Calibri" w:hAnsi="Calibri" w:cs="Calibri"/>
          <w:sz w:val="24"/>
          <w:szCs w:val="24"/>
        </w:rPr>
      </w:pPr>
    </w:p>
    <w:p w14:paraId="2834880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Smiley, Jane and Robert Kellogg, ‘Preface’ and ‘Introduction, in </w:t>
      </w:r>
      <w:r>
        <w:rPr>
          <w:rFonts w:ascii="Calibri" w:hAnsi="Calibri"/>
          <w:i/>
          <w:iCs/>
          <w:sz w:val="24"/>
          <w:szCs w:val="24"/>
          <w:lang w:val="en-US"/>
        </w:rPr>
        <w:t>The Sagas Of Icelanders</w:t>
      </w:r>
      <w:r>
        <w:rPr>
          <w:rFonts w:ascii="Calibri" w:hAnsi="Calibri"/>
          <w:sz w:val="24"/>
          <w:szCs w:val="24"/>
          <w:lang w:val="en-US"/>
        </w:rPr>
        <w:t>, ed. by Ornolfur Thorsson and Bernard Scudder (London: Penguin Books Ltd., 2001), pp. ix-liv</w:t>
      </w:r>
    </w:p>
    <w:p w14:paraId="02537A38" w14:textId="77777777" w:rsidR="009706F6" w:rsidRDefault="009706F6">
      <w:pPr>
        <w:pStyle w:val="Footnote"/>
        <w:ind w:left="283" w:hanging="283"/>
        <w:rPr>
          <w:rFonts w:ascii="Calibri" w:eastAsia="Calibri" w:hAnsi="Calibri" w:cs="Calibri"/>
          <w:sz w:val="24"/>
          <w:szCs w:val="24"/>
        </w:rPr>
      </w:pPr>
    </w:p>
    <w:p w14:paraId="57846B9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Snook, Jennifer, ‘Reconsidering Heathenry: The Construction Of An Ethnic Folkway As Religio-Ethnic Identity’, </w:t>
      </w:r>
      <w:r>
        <w:rPr>
          <w:rFonts w:ascii="Calibri" w:hAnsi="Calibri"/>
          <w:i/>
          <w:iCs/>
          <w:sz w:val="24"/>
          <w:szCs w:val="24"/>
          <w:lang w:val="en-US"/>
        </w:rPr>
        <w:t>Nova Religio: The Journal Of Alternative And Emergent Religions</w:t>
      </w:r>
      <w:r>
        <w:rPr>
          <w:rFonts w:ascii="Calibri" w:hAnsi="Calibri"/>
          <w:sz w:val="24"/>
          <w:szCs w:val="24"/>
          <w:lang w:val="en-US"/>
        </w:rPr>
        <w:t>, Vol. 16, No. 3 (February 2013) pp. 52-76</w:t>
      </w:r>
    </w:p>
    <w:p w14:paraId="0E216BDD" w14:textId="77777777" w:rsidR="009706F6" w:rsidRDefault="009706F6">
      <w:pPr>
        <w:pStyle w:val="Footnote"/>
        <w:ind w:left="283" w:hanging="283"/>
        <w:rPr>
          <w:rFonts w:ascii="Calibri" w:eastAsia="Calibri" w:hAnsi="Calibri" w:cs="Calibri"/>
          <w:sz w:val="24"/>
          <w:szCs w:val="24"/>
        </w:rPr>
      </w:pPr>
    </w:p>
    <w:p w14:paraId="3333B12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Stake, Robert E.</w:t>
      </w:r>
      <w:r>
        <w:rPr>
          <w:rFonts w:ascii="Calibri" w:hAnsi="Calibri"/>
          <w:sz w:val="24"/>
          <w:szCs w:val="24"/>
        </w:rPr>
        <w:t xml:space="preserve">, </w:t>
      </w:r>
      <w:r>
        <w:rPr>
          <w:rFonts w:ascii="Calibri" w:hAnsi="Calibri"/>
          <w:i/>
          <w:iCs/>
          <w:sz w:val="24"/>
          <w:szCs w:val="24"/>
          <w:lang w:val="en-US"/>
        </w:rPr>
        <w:t>The Art of Case Study Research</w:t>
      </w:r>
      <w:r>
        <w:rPr>
          <w:rFonts w:ascii="Calibri" w:hAnsi="Calibri"/>
          <w:sz w:val="24"/>
          <w:szCs w:val="24"/>
        </w:rPr>
        <w:t xml:space="preserve"> (Sage, 1995)</w:t>
      </w:r>
    </w:p>
    <w:p w14:paraId="611F59DD" w14:textId="77777777" w:rsidR="009706F6" w:rsidRDefault="009706F6">
      <w:pPr>
        <w:pStyle w:val="Footnote"/>
        <w:ind w:left="283" w:hanging="283"/>
        <w:rPr>
          <w:rFonts w:ascii="Calibri" w:eastAsia="Calibri" w:hAnsi="Calibri" w:cs="Calibri"/>
          <w:sz w:val="24"/>
          <w:szCs w:val="24"/>
        </w:rPr>
      </w:pPr>
    </w:p>
    <w:p w14:paraId="0AC75E7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rPr>
        <w:t>Stake, Robert E</w:t>
      </w:r>
      <w:r>
        <w:rPr>
          <w:rFonts w:ascii="Calibri" w:hAnsi="Calibri"/>
          <w:sz w:val="24"/>
          <w:szCs w:val="24"/>
          <w:lang w:val="en-US"/>
        </w:rPr>
        <w:t>.,</w:t>
      </w:r>
      <w:r>
        <w:rPr>
          <w:rFonts w:ascii="Calibri" w:hAnsi="Calibri"/>
          <w:sz w:val="24"/>
          <w:szCs w:val="24"/>
        </w:rPr>
        <w:t xml:space="preserve"> </w:t>
      </w:r>
      <w:r>
        <w:rPr>
          <w:rFonts w:ascii="Calibri" w:hAnsi="Calibri"/>
          <w:i/>
          <w:iCs/>
          <w:sz w:val="24"/>
          <w:szCs w:val="24"/>
          <w:lang w:val="en-US"/>
        </w:rPr>
        <w:t>Qualitative research: Studying how things work</w:t>
      </w:r>
      <w:r>
        <w:rPr>
          <w:rFonts w:ascii="Calibri" w:hAnsi="Calibri"/>
          <w:sz w:val="24"/>
          <w:szCs w:val="24"/>
          <w:lang w:val="en-US"/>
        </w:rPr>
        <w:t xml:space="preserve"> (New York, NY: Guilford Press, 2010)</w:t>
      </w:r>
    </w:p>
    <w:p w14:paraId="1D7E986D" w14:textId="77777777" w:rsidR="009706F6" w:rsidRDefault="009706F6">
      <w:pPr>
        <w:pStyle w:val="Footnote"/>
        <w:ind w:left="283" w:hanging="283"/>
        <w:rPr>
          <w:rFonts w:ascii="Calibri" w:eastAsia="Calibri" w:hAnsi="Calibri" w:cs="Calibri"/>
          <w:sz w:val="24"/>
          <w:szCs w:val="24"/>
        </w:rPr>
      </w:pPr>
    </w:p>
    <w:p w14:paraId="1CAA47B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Strimska, Michael, ‘Asatru in Iceland: The Rebirth of Nordic Paganism?’, </w:t>
      </w:r>
      <w:r>
        <w:rPr>
          <w:rFonts w:ascii="Calibri" w:hAnsi="Calibri"/>
          <w:i/>
          <w:iCs/>
          <w:sz w:val="24"/>
          <w:szCs w:val="24"/>
          <w:lang w:val="en-US"/>
        </w:rPr>
        <w:t>Nova Religio: The Journal of Alternative and Emergent Religions</w:t>
      </w:r>
      <w:r>
        <w:rPr>
          <w:rFonts w:ascii="Calibri" w:hAnsi="Calibri"/>
          <w:sz w:val="24"/>
          <w:szCs w:val="24"/>
          <w:lang w:val="en-US"/>
        </w:rPr>
        <w:t xml:space="preserve">, Vol. 4, No. 1 (October 2000), pp. 106-132 &lt;https://doi.org/10.1525/nr.2000.4.1.106 and </w:t>
      </w:r>
      <w:r>
        <w:rPr>
          <w:rFonts w:ascii="Calibri" w:hAnsi="Calibri"/>
          <w:sz w:val="24"/>
          <w:szCs w:val="24"/>
        </w:rPr>
        <w:t>https://www.jstor.org/stable/10.1525/nr.2000.4.1.106</w:t>
      </w:r>
      <w:r>
        <w:rPr>
          <w:rFonts w:ascii="Calibri" w:hAnsi="Calibri"/>
          <w:sz w:val="24"/>
          <w:szCs w:val="24"/>
          <w:lang w:val="en-US"/>
        </w:rPr>
        <w:t>&gt; [accessed 19.10.25]</w:t>
      </w:r>
    </w:p>
    <w:p w14:paraId="4B8F1C10" w14:textId="77777777" w:rsidR="009706F6" w:rsidRDefault="009706F6">
      <w:pPr>
        <w:pStyle w:val="Footnote"/>
        <w:ind w:left="283" w:hanging="283"/>
        <w:rPr>
          <w:rFonts w:ascii="Calibri" w:eastAsia="Calibri" w:hAnsi="Calibri" w:cs="Calibri"/>
          <w:sz w:val="24"/>
          <w:szCs w:val="24"/>
        </w:rPr>
      </w:pPr>
    </w:p>
    <w:p w14:paraId="4C347C0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Swancutt, Katherine, ‘Animism’,</w:t>
      </w:r>
      <w:r>
        <w:rPr>
          <w:rFonts w:ascii="Calibri" w:hAnsi="Calibri"/>
          <w:sz w:val="24"/>
          <w:szCs w:val="24"/>
        </w:rPr>
        <w:t xml:space="preserve"> </w:t>
      </w:r>
      <w:r>
        <w:rPr>
          <w:rFonts w:ascii="Calibri" w:hAnsi="Calibri"/>
          <w:sz w:val="24"/>
          <w:szCs w:val="24"/>
          <w:lang w:val="en-US"/>
        </w:rPr>
        <w:t>i</w:t>
      </w:r>
      <w:r>
        <w:rPr>
          <w:rFonts w:ascii="Calibri" w:hAnsi="Calibri"/>
          <w:sz w:val="24"/>
          <w:szCs w:val="24"/>
        </w:rPr>
        <w:t xml:space="preserve">n </w:t>
      </w:r>
      <w:r>
        <w:rPr>
          <w:rFonts w:ascii="Calibri" w:hAnsi="Calibri"/>
          <w:i/>
          <w:iCs/>
          <w:sz w:val="24"/>
          <w:szCs w:val="24"/>
          <w:lang w:val="en-US"/>
        </w:rPr>
        <w:t>The Open Encyclopedia of Anthropology</w:t>
      </w:r>
      <w:r>
        <w:rPr>
          <w:rFonts w:ascii="Calibri" w:hAnsi="Calibri"/>
          <w:sz w:val="24"/>
          <w:szCs w:val="24"/>
          <w:lang w:val="it-IT"/>
        </w:rPr>
        <w:t>, ed</w:t>
      </w:r>
      <w:r>
        <w:rPr>
          <w:rFonts w:ascii="Calibri" w:hAnsi="Calibri"/>
          <w:sz w:val="24"/>
          <w:szCs w:val="24"/>
          <w:lang w:val="en-US"/>
        </w:rPr>
        <w:t>.</w:t>
      </w:r>
      <w:r>
        <w:rPr>
          <w:rFonts w:ascii="Calibri" w:hAnsi="Calibri"/>
          <w:sz w:val="24"/>
          <w:szCs w:val="24"/>
          <w:lang w:val="de-DE"/>
        </w:rPr>
        <w:t xml:space="preserve"> by Felix Stein </w:t>
      </w:r>
      <w:r>
        <w:rPr>
          <w:rFonts w:ascii="Calibri" w:hAnsi="Calibri"/>
          <w:sz w:val="24"/>
          <w:szCs w:val="24"/>
          <w:lang w:val="en-US"/>
        </w:rPr>
        <w:t xml:space="preserve">(Facsimile of the first edition in The Cambridge Encyclopedia of Anthropology Online, </w:t>
      </w:r>
      <w:r>
        <w:rPr>
          <w:rFonts w:ascii="Calibri" w:hAnsi="Calibri"/>
          <w:sz w:val="24"/>
          <w:szCs w:val="24"/>
        </w:rPr>
        <w:t>(2019) 2023</w:t>
      </w:r>
      <w:r>
        <w:rPr>
          <w:rFonts w:ascii="Calibri" w:hAnsi="Calibri"/>
          <w:sz w:val="24"/>
          <w:szCs w:val="24"/>
          <w:lang w:val="en-US"/>
        </w:rPr>
        <w:t>) &lt;http://doi.org/10.29164/19anim&gt; [accessed 17.07.24]</w:t>
      </w:r>
    </w:p>
    <w:p w14:paraId="14883B05" w14:textId="77777777" w:rsidR="009706F6" w:rsidRDefault="009706F6">
      <w:pPr>
        <w:pStyle w:val="Footnote"/>
        <w:ind w:left="283" w:hanging="283"/>
        <w:rPr>
          <w:rFonts w:ascii="Calibri" w:eastAsia="Calibri" w:hAnsi="Calibri" w:cs="Calibri"/>
          <w:sz w:val="24"/>
          <w:szCs w:val="24"/>
        </w:rPr>
      </w:pPr>
    </w:p>
    <w:p w14:paraId="494CF40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S</w:t>
      </w:r>
      <w:r>
        <w:rPr>
          <w:rFonts w:ascii="Calibri" w:hAnsi="Calibri"/>
          <w:sz w:val="24"/>
          <w:szCs w:val="24"/>
          <w:lang w:val="da-DK"/>
        </w:rPr>
        <w:t>ørensen, Jørgen Podemann</w:t>
      </w:r>
      <w:r>
        <w:rPr>
          <w:rFonts w:ascii="Calibri" w:hAnsi="Calibri"/>
          <w:sz w:val="24"/>
          <w:szCs w:val="24"/>
          <w:lang w:val="en-US"/>
        </w:rPr>
        <w:t>, ‘Sialfr Sialfom Mer’ - Havamal 138 Og Offerets Retorik. Et Komparativt Perspektiv’,</w:t>
      </w:r>
      <w:r>
        <w:rPr>
          <w:rFonts w:ascii="Calibri" w:hAnsi="Calibri"/>
          <w:i/>
          <w:iCs/>
          <w:sz w:val="24"/>
          <w:szCs w:val="24"/>
          <w:lang w:val="en-US"/>
        </w:rPr>
        <w:t xml:space="preserve"> R</w:t>
      </w:r>
      <w:r>
        <w:rPr>
          <w:rFonts w:ascii="Calibri" w:hAnsi="Calibri"/>
          <w:i/>
          <w:iCs/>
          <w:sz w:val="24"/>
          <w:szCs w:val="24"/>
          <w:lang w:val="da-DK"/>
        </w:rPr>
        <w:t>eligionsvidenskabeligt Tidsskrift</w:t>
      </w:r>
      <w:r>
        <w:rPr>
          <w:rFonts w:ascii="Calibri" w:hAnsi="Calibri"/>
          <w:sz w:val="24"/>
          <w:szCs w:val="24"/>
        </w:rPr>
        <w:t xml:space="preserve"> (RvT) 74</w:t>
      </w:r>
      <w:r>
        <w:rPr>
          <w:rFonts w:ascii="Calibri" w:hAnsi="Calibri"/>
          <w:sz w:val="24"/>
          <w:szCs w:val="24"/>
          <w:lang w:val="en-US"/>
        </w:rPr>
        <w:t xml:space="preserve"> (2022 pp. 622-642 &lt;https://tidsskrift.dk/rvt/article/view/132126/177492&gt; [accessed 20.10.25]</w:t>
      </w:r>
    </w:p>
    <w:p w14:paraId="283B6A45" w14:textId="77777777" w:rsidR="009706F6" w:rsidRDefault="009706F6">
      <w:pPr>
        <w:pStyle w:val="Footnote"/>
        <w:ind w:left="283" w:hanging="283"/>
        <w:rPr>
          <w:rFonts w:ascii="Calibri" w:eastAsia="Calibri" w:hAnsi="Calibri" w:cs="Calibri"/>
          <w:sz w:val="24"/>
          <w:szCs w:val="24"/>
        </w:rPr>
      </w:pPr>
    </w:p>
    <w:p w14:paraId="0A68A0DA"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Taggart, </w:t>
      </w:r>
      <w:r>
        <w:rPr>
          <w:rFonts w:ascii="Calibri" w:hAnsi="Calibri"/>
          <w:sz w:val="24"/>
          <w:szCs w:val="24"/>
        </w:rPr>
        <w:t>Declan</w:t>
      </w:r>
      <w:r>
        <w:rPr>
          <w:rFonts w:ascii="Calibri" w:hAnsi="Calibri"/>
          <w:sz w:val="24"/>
          <w:szCs w:val="24"/>
          <w:lang w:val="en-US"/>
        </w:rPr>
        <w:t>,</w:t>
      </w:r>
      <w:r>
        <w:rPr>
          <w:rFonts w:ascii="Calibri" w:hAnsi="Calibri"/>
          <w:sz w:val="24"/>
          <w:szCs w:val="24"/>
        </w:rPr>
        <w:t xml:space="preserve"> </w:t>
      </w:r>
      <w:r>
        <w:rPr>
          <w:rFonts w:ascii="Calibri" w:hAnsi="Calibri"/>
          <w:sz w:val="24"/>
          <w:szCs w:val="24"/>
          <w:lang w:val="en-US"/>
        </w:rPr>
        <w:t>‘</w:t>
      </w:r>
      <w:r>
        <w:rPr>
          <w:rFonts w:ascii="Calibri" w:hAnsi="Calibri"/>
          <w:sz w:val="24"/>
          <w:szCs w:val="24"/>
          <w:lang w:val="da-DK"/>
        </w:rPr>
        <w:t>Do Thor and Odin Have Bodies</w:t>
      </w:r>
      <w:r>
        <w:rPr>
          <w:rFonts w:ascii="Calibri" w:hAnsi="Calibri"/>
          <w:sz w:val="24"/>
          <w:szCs w:val="24"/>
          <w:lang w:val="en-US"/>
        </w:rPr>
        <w:t xml:space="preserve">? Superperception And Divine Intervention Among The Old Norse Gods’, </w:t>
      </w:r>
      <w:r>
        <w:rPr>
          <w:rFonts w:ascii="Calibri" w:hAnsi="Calibri"/>
          <w:i/>
          <w:iCs/>
          <w:sz w:val="24"/>
          <w:szCs w:val="24"/>
          <w:lang w:val="en-US"/>
        </w:rPr>
        <w:t>Religions</w:t>
      </w:r>
      <w:r>
        <w:rPr>
          <w:rFonts w:ascii="Calibri" w:hAnsi="Calibri"/>
          <w:sz w:val="24"/>
          <w:szCs w:val="24"/>
          <w:lang w:val="en-US"/>
        </w:rPr>
        <w:t xml:space="preserve"> 10(8), 468 </w:t>
      </w:r>
      <w:r>
        <w:rPr>
          <w:rFonts w:ascii="Calibri" w:hAnsi="Calibri"/>
          <w:sz w:val="24"/>
          <w:szCs w:val="24"/>
        </w:rPr>
        <w:t>(2019) p</w:t>
      </w:r>
      <w:r>
        <w:rPr>
          <w:rFonts w:ascii="Calibri" w:hAnsi="Calibri"/>
          <w:sz w:val="24"/>
          <w:szCs w:val="24"/>
          <w:lang w:val="en-US"/>
        </w:rPr>
        <w:t>p</w:t>
      </w:r>
      <w:r>
        <w:rPr>
          <w:rFonts w:ascii="Calibri" w:hAnsi="Calibri"/>
          <w:sz w:val="24"/>
          <w:szCs w:val="24"/>
        </w:rPr>
        <w:t>.</w:t>
      </w:r>
      <w:r>
        <w:rPr>
          <w:rFonts w:ascii="Calibri" w:hAnsi="Calibri"/>
          <w:sz w:val="24"/>
          <w:szCs w:val="24"/>
          <w:lang w:val="en-US"/>
        </w:rPr>
        <w:t xml:space="preserve"> 1-21 &lt;https://doi.org/10.3390/rel10080468&gt; [assessed 19.10.25]</w:t>
      </w:r>
    </w:p>
    <w:p w14:paraId="6AEF7F1E" w14:textId="77777777" w:rsidR="009706F6" w:rsidRDefault="009706F6">
      <w:pPr>
        <w:pStyle w:val="Footnote"/>
        <w:ind w:left="283" w:hanging="283"/>
        <w:rPr>
          <w:rFonts w:ascii="Calibri" w:eastAsia="Calibri" w:hAnsi="Calibri" w:cs="Calibri"/>
          <w:sz w:val="24"/>
          <w:szCs w:val="24"/>
        </w:rPr>
      </w:pPr>
    </w:p>
    <w:p w14:paraId="00EC9D6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Thorsson, Ornolfur (Ed.), </w:t>
      </w:r>
      <w:r>
        <w:rPr>
          <w:rFonts w:ascii="Calibri" w:hAnsi="Calibri"/>
          <w:i/>
          <w:iCs/>
          <w:sz w:val="24"/>
          <w:szCs w:val="24"/>
          <w:lang w:val="en-US"/>
        </w:rPr>
        <w:t>The Sagas Of Icelanders, A Selection</w:t>
      </w:r>
      <w:r>
        <w:rPr>
          <w:rFonts w:ascii="Calibri" w:hAnsi="Calibri"/>
          <w:sz w:val="24"/>
          <w:szCs w:val="24"/>
          <w:lang w:val="en-US"/>
        </w:rPr>
        <w:t>, (Penguin Books, London England, 2001)</w:t>
      </w:r>
    </w:p>
    <w:p w14:paraId="105E7945" w14:textId="77777777" w:rsidR="009706F6" w:rsidRDefault="009706F6">
      <w:pPr>
        <w:pStyle w:val="Footnote"/>
        <w:ind w:left="283" w:hanging="283"/>
        <w:rPr>
          <w:rFonts w:ascii="Calibri" w:eastAsia="Calibri" w:hAnsi="Calibri" w:cs="Calibri"/>
          <w:sz w:val="24"/>
          <w:szCs w:val="24"/>
        </w:rPr>
      </w:pPr>
    </w:p>
    <w:p w14:paraId="135EF62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Wanner, Kevin J., Cunning Intelligence In Norse Myth: Loki, Odinn, and The Limits Of Sovereignty,  </w:t>
      </w:r>
      <w:r>
        <w:rPr>
          <w:rFonts w:ascii="Calibri" w:hAnsi="Calibri"/>
          <w:i/>
          <w:iCs/>
          <w:sz w:val="24"/>
          <w:szCs w:val="24"/>
          <w:lang w:val="en-US"/>
        </w:rPr>
        <w:t>History Of Religions</w:t>
      </w:r>
      <w:r>
        <w:rPr>
          <w:rFonts w:ascii="Calibri" w:hAnsi="Calibri"/>
          <w:sz w:val="24"/>
          <w:szCs w:val="24"/>
          <w:lang w:val="en-US"/>
        </w:rPr>
        <w:t>, Vol. 48, No. 3 (February 2009) pp. 211-246 &lt;https://doi.org/10.1086/598231&gt; [accessed 07.12.25]</w:t>
      </w:r>
    </w:p>
    <w:p w14:paraId="3D1704D6" w14:textId="77777777" w:rsidR="009706F6" w:rsidRDefault="009706F6">
      <w:pPr>
        <w:pStyle w:val="Footnote"/>
        <w:ind w:left="283" w:hanging="283"/>
        <w:rPr>
          <w:rFonts w:ascii="Calibri" w:eastAsia="Calibri" w:hAnsi="Calibri" w:cs="Calibri"/>
          <w:sz w:val="24"/>
          <w:szCs w:val="24"/>
        </w:rPr>
      </w:pPr>
    </w:p>
    <w:p w14:paraId="372157D4" w14:textId="77777777" w:rsidR="009706F6" w:rsidRDefault="009706F6">
      <w:pPr>
        <w:pStyle w:val="Footnote"/>
        <w:ind w:left="283" w:hanging="283"/>
        <w:rPr>
          <w:rFonts w:ascii="Calibri" w:eastAsia="Calibri" w:hAnsi="Calibri" w:cs="Calibri"/>
          <w:sz w:val="24"/>
          <w:szCs w:val="24"/>
        </w:rPr>
      </w:pPr>
    </w:p>
    <w:p w14:paraId="15332627"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Warmind, Morten</w:t>
      </w:r>
      <w:r>
        <w:rPr>
          <w:rFonts w:ascii="Calibri" w:hAnsi="Calibri"/>
          <w:sz w:val="24"/>
          <w:szCs w:val="24"/>
          <w:lang w:val="en-US"/>
        </w:rPr>
        <w:t>,</w:t>
      </w:r>
      <w:r>
        <w:rPr>
          <w:rFonts w:ascii="Calibri" w:hAnsi="Calibri"/>
          <w:sz w:val="24"/>
          <w:szCs w:val="24"/>
        </w:rPr>
        <w:t xml:space="preserve"> </w:t>
      </w:r>
      <w:r>
        <w:rPr>
          <w:rFonts w:ascii="Calibri" w:hAnsi="Calibri"/>
          <w:sz w:val="24"/>
          <w:szCs w:val="24"/>
          <w:lang w:val="en-US"/>
        </w:rPr>
        <w:t>‘</w:t>
      </w:r>
      <w:r>
        <w:rPr>
          <w:rFonts w:ascii="Calibri" w:hAnsi="Calibri"/>
          <w:sz w:val="24"/>
          <w:szCs w:val="24"/>
        </w:rPr>
        <w:t>Asatro i Danmark - Spredning Og V</w:t>
      </w:r>
      <w:r>
        <w:rPr>
          <w:rFonts w:ascii="Calibri" w:hAnsi="Calibri"/>
          <w:sz w:val="24"/>
          <w:szCs w:val="24"/>
          <w:lang w:val="da-DK"/>
        </w:rPr>
        <w:t>ækst Af En Ny Religion</w:t>
      </w:r>
      <w:r>
        <w:rPr>
          <w:rFonts w:ascii="Calibri" w:hAnsi="Calibri"/>
          <w:sz w:val="24"/>
          <w:szCs w:val="24"/>
          <w:lang w:val="en-US"/>
        </w:rPr>
        <w:t>’, in:</w:t>
      </w:r>
      <w:r>
        <w:rPr>
          <w:rFonts w:ascii="Calibri" w:hAnsi="Calibri"/>
          <w:sz w:val="24"/>
          <w:szCs w:val="24"/>
        </w:rPr>
        <w:t xml:space="preserve"> </w:t>
      </w:r>
      <w:r>
        <w:rPr>
          <w:rFonts w:ascii="Calibri" w:hAnsi="Calibri"/>
          <w:i/>
          <w:iCs/>
          <w:sz w:val="24"/>
          <w:szCs w:val="24"/>
        </w:rPr>
        <w:t>T</w:t>
      </w:r>
      <w:r>
        <w:rPr>
          <w:rFonts w:ascii="Calibri" w:hAnsi="Calibri"/>
          <w:i/>
          <w:iCs/>
          <w:sz w:val="24"/>
          <w:szCs w:val="24"/>
          <w:lang w:val="da-DK"/>
        </w:rPr>
        <w:t>ø</w:t>
      </w:r>
      <w:r>
        <w:rPr>
          <w:rFonts w:ascii="Calibri" w:hAnsi="Calibri"/>
          <w:i/>
          <w:iCs/>
          <w:sz w:val="24"/>
          <w:szCs w:val="24"/>
        </w:rPr>
        <w:t>rre Tal Om Troen</w:t>
      </w:r>
      <w:r>
        <w:rPr>
          <w:rFonts w:ascii="Calibri" w:hAnsi="Calibri"/>
          <w:sz w:val="24"/>
          <w:szCs w:val="24"/>
          <w:lang w:val="en-US"/>
        </w:rPr>
        <w:t xml:space="preserve">, ed. by </w:t>
      </w:r>
      <w:r>
        <w:rPr>
          <w:rFonts w:ascii="Calibri" w:hAnsi="Calibri"/>
          <w:sz w:val="24"/>
          <w:szCs w:val="24"/>
          <w:lang w:val="da-DK"/>
        </w:rPr>
        <w:t>Warburg, M &amp; Brian Jacobsen (Red.</w:t>
      </w:r>
      <w:r>
        <w:rPr>
          <w:rFonts w:ascii="Calibri" w:hAnsi="Calibri"/>
          <w:sz w:val="24"/>
          <w:szCs w:val="24"/>
          <w:lang w:val="en-US"/>
        </w:rPr>
        <w:t>,</w:t>
      </w:r>
      <w:r>
        <w:rPr>
          <w:rFonts w:ascii="Calibri" w:hAnsi="Calibri"/>
          <w:sz w:val="24"/>
          <w:szCs w:val="24"/>
        </w:rPr>
        <w:t xml:space="preserve"> 2007</w:t>
      </w:r>
      <w:r>
        <w:rPr>
          <w:rFonts w:ascii="Calibri" w:hAnsi="Calibri"/>
          <w:sz w:val="24"/>
          <w:szCs w:val="24"/>
          <w:lang w:val="en-US"/>
        </w:rPr>
        <w:t>) pp. 216-229 &lt;</w:t>
      </w:r>
      <w:r>
        <w:rPr>
          <w:rFonts w:ascii="Calibri" w:hAnsi="Calibri"/>
          <w:sz w:val="24"/>
          <w:szCs w:val="24"/>
        </w:rPr>
        <w:t>https://www.academia.edu/66047302/Asatro_i_Danmark_spredning_og_v</w:t>
      </w:r>
      <w:r>
        <w:rPr>
          <w:rFonts w:ascii="Calibri" w:hAnsi="Calibri"/>
          <w:sz w:val="24"/>
          <w:szCs w:val="24"/>
          <w:lang w:val="da-DK"/>
        </w:rPr>
        <w:t>æ</w:t>
      </w:r>
      <w:r>
        <w:rPr>
          <w:rFonts w:ascii="Calibri" w:hAnsi="Calibri"/>
          <w:sz w:val="24"/>
          <w:szCs w:val="24"/>
          <w:lang w:val="de-DE"/>
        </w:rPr>
        <w:t>kst_af_en_ny_religion</w:t>
      </w:r>
      <w:r>
        <w:rPr>
          <w:rFonts w:ascii="Calibri" w:hAnsi="Calibri"/>
          <w:sz w:val="24"/>
          <w:szCs w:val="24"/>
          <w:lang w:val="en-US"/>
        </w:rPr>
        <w:t>&gt; [accessed 18.10.25]</w:t>
      </w:r>
    </w:p>
    <w:p w14:paraId="664B5A3E" w14:textId="77777777" w:rsidR="009706F6" w:rsidRDefault="009706F6">
      <w:pPr>
        <w:pStyle w:val="Footnote"/>
        <w:ind w:left="283" w:hanging="283"/>
        <w:rPr>
          <w:rFonts w:ascii="Calibri" w:eastAsia="Calibri" w:hAnsi="Calibri" w:cs="Calibri"/>
          <w:sz w:val="24"/>
          <w:szCs w:val="24"/>
        </w:rPr>
      </w:pPr>
    </w:p>
    <w:p w14:paraId="73D1DF9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lastRenderedPageBreak/>
        <w:t>Zvereva, Elena and Mikhail V.</w:t>
      </w:r>
      <w:r>
        <w:rPr>
          <w:rFonts w:ascii="Calibri" w:hAnsi="Calibri"/>
          <w:sz w:val="24"/>
          <w:szCs w:val="24"/>
        </w:rPr>
        <w:t xml:space="preserve"> Kozlov, </w:t>
      </w:r>
      <w:r>
        <w:rPr>
          <w:rFonts w:ascii="Calibri" w:hAnsi="Calibri"/>
          <w:sz w:val="24"/>
          <w:szCs w:val="24"/>
          <w:lang w:val="en-US"/>
        </w:rPr>
        <w:t>‘Biases in ecological research: attitudes of scientists and ways of control’,</w:t>
      </w:r>
      <w:r>
        <w:rPr>
          <w:rFonts w:ascii="Calibri" w:hAnsi="Calibri"/>
          <w:sz w:val="24"/>
          <w:szCs w:val="24"/>
        </w:rPr>
        <w:t xml:space="preserve"> </w:t>
      </w:r>
      <w:r>
        <w:rPr>
          <w:rFonts w:ascii="Calibri" w:hAnsi="Calibri"/>
          <w:i/>
          <w:iCs/>
          <w:sz w:val="24"/>
          <w:szCs w:val="24"/>
          <w:lang w:val="de-DE"/>
        </w:rPr>
        <w:t>Sci</w:t>
      </w:r>
      <w:r>
        <w:rPr>
          <w:rFonts w:ascii="Calibri" w:hAnsi="Calibri"/>
          <w:i/>
          <w:iCs/>
          <w:sz w:val="24"/>
          <w:szCs w:val="24"/>
          <w:lang w:val="en-US"/>
        </w:rPr>
        <w:t>entific</w:t>
      </w:r>
      <w:r>
        <w:rPr>
          <w:rFonts w:ascii="Calibri" w:hAnsi="Calibri"/>
          <w:i/>
          <w:iCs/>
          <w:sz w:val="24"/>
          <w:szCs w:val="24"/>
        </w:rPr>
        <w:t xml:space="preserve"> </w:t>
      </w:r>
      <w:r>
        <w:rPr>
          <w:rFonts w:ascii="Calibri" w:hAnsi="Calibri"/>
          <w:i/>
          <w:iCs/>
          <w:sz w:val="24"/>
          <w:szCs w:val="24"/>
          <w:lang w:val="en-US"/>
        </w:rPr>
        <w:t>Reports,</w:t>
      </w:r>
      <w:r>
        <w:rPr>
          <w:rFonts w:ascii="Calibri" w:hAnsi="Calibri"/>
          <w:sz w:val="24"/>
          <w:szCs w:val="24"/>
        </w:rPr>
        <w:t xml:space="preserve"> 11, 226 (2021)</w:t>
      </w:r>
      <w:r>
        <w:rPr>
          <w:rFonts w:ascii="Calibri" w:hAnsi="Calibri"/>
          <w:sz w:val="24"/>
          <w:szCs w:val="24"/>
          <w:lang w:val="en-US"/>
        </w:rPr>
        <w:t xml:space="preserve"> 1-9</w:t>
      </w:r>
      <w:r>
        <w:rPr>
          <w:rFonts w:ascii="Calibri" w:hAnsi="Calibri"/>
          <w:sz w:val="24"/>
          <w:szCs w:val="24"/>
        </w:rPr>
        <w:t xml:space="preserve"> </w:t>
      </w:r>
      <w:r>
        <w:rPr>
          <w:rFonts w:ascii="Calibri" w:hAnsi="Calibri"/>
          <w:sz w:val="24"/>
          <w:szCs w:val="24"/>
          <w:lang w:val="en-US"/>
        </w:rPr>
        <w:t>&lt;https://doi.org/10.1038/s41598-020-80677-4&gt; [accessed 03.12.25]</w:t>
      </w:r>
    </w:p>
    <w:p w14:paraId="557B0F8D" w14:textId="77777777" w:rsidR="009706F6" w:rsidRDefault="009706F6">
      <w:pPr>
        <w:pStyle w:val="Footnote"/>
        <w:ind w:left="283" w:hanging="283"/>
        <w:rPr>
          <w:rFonts w:ascii="Calibri" w:eastAsia="Calibri" w:hAnsi="Calibri" w:cs="Calibri"/>
          <w:sz w:val="24"/>
          <w:szCs w:val="24"/>
        </w:rPr>
      </w:pPr>
    </w:p>
    <w:p w14:paraId="6D106584" w14:textId="77777777" w:rsidR="009706F6" w:rsidRDefault="009706F6">
      <w:pPr>
        <w:pStyle w:val="Footnote"/>
        <w:ind w:left="283" w:hanging="283"/>
        <w:rPr>
          <w:rFonts w:ascii="Calibri" w:eastAsia="Calibri" w:hAnsi="Calibri" w:cs="Calibri"/>
          <w:sz w:val="24"/>
          <w:szCs w:val="24"/>
        </w:rPr>
      </w:pPr>
    </w:p>
    <w:p w14:paraId="29137C3B" w14:textId="77777777" w:rsidR="009706F6" w:rsidRDefault="009706F6">
      <w:pPr>
        <w:pStyle w:val="Footnote"/>
        <w:ind w:left="283" w:hanging="283"/>
        <w:rPr>
          <w:rFonts w:ascii="Calibri" w:eastAsia="Calibri" w:hAnsi="Calibri" w:cs="Calibri"/>
          <w:sz w:val="24"/>
          <w:szCs w:val="24"/>
          <w:lang w:val="en-US"/>
        </w:rPr>
      </w:pPr>
    </w:p>
    <w:p w14:paraId="6B919FE6" w14:textId="77777777" w:rsidR="009706F6" w:rsidRDefault="00000000">
      <w:pPr>
        <w:pStyle w:val="Footnote"/>
        <w:ind w:left="283" w:hanging="283"/>
        <w:rPr>
          <w:rFonts w:ascii="Calibri" w:eastAsia="Calibri" w:hAnsi="Calibri" w:cs="Calibri"/>
          <w:sz w:val="24"/>
          <w:szCs w:val="24"/>
          <w:lang w:val="en-US"/>
        </w:rPr>
      </w:pPr>
      <w:r>
        <w:rPr>
          <w:rFonts w:ascii="Calibri" w:hAnsi="Calibri"/>
          <w:sz w:val="24"/>
          <w:szCs w:val="24"/>
          <w:lang w:val="en-US"/>
        </w:rPr>
        <w:t>SECONDARY SOURCES</w:t>
      </w:r>
    </w:p>
    <w:p w14:paraId="4CB02AC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NEWS, ARTICLES and WEBSITE DATA</w:t>
      </w:r>
    </w:p>
    <w:p w14:paraId="1D66B1D9" w14:textId="77777777" w:rsidR="009706F6" w:rsidRDefault="009706F6">
      <w:pPr>
        <w:pStyle w:val="Footnote"/>
        <w:ind w:left="283" w:hanging="283"/>
        <w:rPr>
          <w:rFonts w:ascii="Calibri" w:eastAsia="Calibri" w:hAnsi="Calibri" w:cs="Calibri"/>
          <w:sz w:val="24"/>
          <w:szCs w:val="24"/>
        </w:rPr>
      </w:pPr>
    </w:p>
    <w:p w14:paraId="07C18E3A"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Andresen, Casper Lindblad, ‘Asatro Bygger P</w:t>
      </w:r>
      <w:r>
        <w:rPr>
          <w:rFonts w:ascii="Calibri" w:hAnsi="Calibri"/>
          <w:sz w:val="24"/>
          <w:szCs w:val="24"/>
          <w:lang w:val="da-DK"/>
        </w:rPr>
        <w:t>å Kristne Kilder Og Åbenh</w:t>
      </w:r>
      <w:r>
        <w:rPr>
          <w:rFonts w:ascii="Calibri" w:hAnsi="Calibri"/>
          <w:sz w:val="24"/>
          <w:szCs w:val="24"/>
          <w:lang w:val="en-US"/>
        </w:rPr>
        <w:t>e</w:t>
      </w:r>
      <w:r>
        <w:rPr>
          <w:rFonts w:ascii="Calibri" w:hAnsi="Calibri"/>
          <w:sz w:val="24"/>
          <w:szCs w:val="24"/>
          <w:lang w:val="da-DK"/>
        </w:rPr>
        <w:t>d Mod Gudernes Verden</w:t>
      </w:r>
      <w:r>
        <w:rPr>
          <w:rFonts w:ascii="Calibri" w:hAnsi="Calibri"/>
          <w:sz w:val="24"/>
          <w:szCs w:val="24"/>
          <w:lang w:val="en-US"/>
        </w:rPr>
        <w:t>’, 24 June 2016 &lt;</w:t>
      </w:r>
      <w:r>
        <w:rPr>
          <w:rFonts w:ascii="Calibri" w:hAnsi="Calibri"/>
          <w:sz w:val="24"/>
          <w:szCs w:val="24"/>
        </w:rPr>
        <w:t>https://www.religion.dk/andre-religioner-og-trosretninger/hvad-bygger-asatroende-deres-religion-paa-i-dag</w:t>
      </w:r>
      <w:r>
        <w:rPr>
          <w:rFonts w:ascii="Calibri" w:hAnsi="Calibri"/>
          <w:sz w:val="24"/>
          <w:szCs w:val="24"/>
          <w:lang w:val="en-US"/>
        </w:rPr>
        <w:t>&gt; [accessed 06.12.25]</w:t>
      </w:r>
    </w:p>
    <w:p w14:paraId="277A09FC" w14:textId="77777777" w:rsidR="009706F6" w:rsidRDefault="009706F6">
      <w:pPr>
        <w:pStyle w:val="Footnote"/>
        <w:ind w:left="283" w:hanging="283"/>
        <w:rPr>
          <w:rFonts w:ascii="Calibri" w:eastAsia="Calibri" w:hAnsi="Calibri" w:cs="Calibri"/>
          <w:sz w:val="24"/>
          <w:szCs w:val="24"/>
        </w:rPr>
      </w:pPr>
    </w:p>
    <w:p w14:paraId="0FDDC3E5"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Bjerregaard, Morten, ‘Nordisk Mytologi Hitter - Og Det F</w:t>
      </w:r>
      <w:r>
        <w:rPr>
          <w:rFonts w:ascii="Calibri" w:hAnsi="Calibri"/>
          <w:sz w:val="24"/>
          <w:szCs w:val="24"/>
          <w:lang w:val="da-DK"/>
        </w:rPr>
        <w:t>år Flere Til At Dyrke Asatroen</w:t>
      </w:r>
      <w:r>
        <w:rPr>
          <w:rFonts w:ascii="Calibri" w:hAnsi="Calibri"/>
          <w:sz w:val="24"/>
          <w:szCs w:val="24"/>
          <w:lang w:val="en-US"/>
        </w:rPr>
        <w:t>’, 22 December 2018 &lt;</w:t>
      </w:r>
      <w:r>
        <w:rPr>
          <w:rFonts w:ascii="Calibri" w:hAnsi="Calibri"/>
          <w:sz w:val="24"/>
          <w:szCs w:val="24"/>
          <w:lang w:val="da-DK"/>
        </w:rPr>
        <w:t>https://www.dr.dk/nyheder/indland/nordisk-mytologi-hitter-og-det-faar-flere-til-dyrke-asatroen</w:t>
      </w:r>
      <w:r>
        <w:rPr>
          <w:rFonts w:ascii="Calibri" w:hAnsi="Calibri"/>
          <w:sz w:val="24"/>
          <w:szCs w:val="24"/>
          <w:lang w:val="en-US"/>
        </w:rPr>
        <w:t>&gt; [accessed 06.12.25]</w:t>
      </w:r>
    </w:p>
    <w:p w14:paraId="49B0D646" w14:textId="77777777" w:rsidR="009706F6" w:rsidRDefault="009706F6">
      <w:pPr>
        <w:pStyle w:val="Footnote"/>
        <w:ind w:left="283" w:hanging="283"/>
        <w:rPr>
          <w:rFonts w:ascii="Calibri" w:eastAsia="Calibri" w:hAnsi="Calibri" w:cs="Calibri"/>
          <w:sz w:val="24"/>
          <w:szCs w:val="24"/>
        </w:rPr>
      </w:pPr>
    </w:p>
    <w:p w14:paraId="20190A1B"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By-, Land- og Kirkeministeriet</w:t>
      </w:r>
      <w:r>
        <w:rPr>
          <w:rFonts w:ascii="Calibri" w:hAnsi="Calibri"/>
          <w:sz w:val="24"/>
          <w:szCs w:val="24"/>
          <w:lang w:val="en-US"/>
        </w:rPr>
        <w:t>, ‘</w:t>
      </w:r>
      <w:r>
        <w:rPr>
          <w:rFonts w:ascii="Calibri" w:hAnsi="Calibri"/>
          <w:i/>
          <w:iCs/>
          <w:sz w:val="24"/>
          <w:szCs w:val="24"/>
          <w:lang w:val="en-US"/>
        </w:rPr>
        <w:t>Anerkendelse</w:t>
      </w:r>
      <w:r>
        <w:rPr>
          <w:rFonts w:ascii="Calibri" w:hAnsi="Calibri"/>
          <w:sz w:val="24"/>
          <w:szCs w:val="24"/>
          <w:lang w:val="en-US"/>
        </w:rPr>
        <w:t>’, Official Website of Danish Ministry of City, Land and Church (2025)</w:t>
      </w:r>
      <w:r>
        <w:rPr>
          <w:rFonts w:ascii="Calibri" w:hAnsi="Calibri"/>
          <w:sz w:val="24"/>
          <w:szCs w:val="24"/>
        </w:rPr>
        <w:t xml:space="preserve"> </w:t>
      </w:r>
      <w:r>
        <w:rPr>
          <w:rFonts w:ascii="Calibri" w:hAnsi="Calibri"/>
          <w:sz w:val="24"/>
          <w:szCs w:val="24"/>
          <w:lang w:val="en-US"/>
        </w:rPr>
        <w:t>&lt;</w:t>
      </w:r>
      <w:r>
        <w:rPr>
          <w:rFonts w:ascii="Calibri" w:hAnsi="Calibri"/>
          <w:sz w:val="24"/>
          <w:szCs w:val="24"/>
        </w:rPr>
        <w:t>https://www.blkm.dk/andre-trossamfund/anerkendels</w:t>
      </w:r>
      <w:r>
        <w:rPr>
          <w:rFonts w:ascii="Calibri" w:hAnsi="Calibri"/>
          <w:sz w:val="24"/>
          <w:szCs w:val="24"/>
          <w:lang w:val="en-US"/>
        </w:rPr>
        <w:t>e&gt; [accessed 03.12.25]</w:t>
      </w:r>
    </w:p>
    <w:p w14:paraId="7BA57D01" w14:textId="77777777" w:rsidR="009706F6" w:rsidRDefault="009706F6">
      <w:pPr>
        <w:pStyle w:val="Footnote"/>
        <w:ind w:left="283" w:hanging="283"/>
        <w:rPr>
          <w:rFonts w:ascii="Calibri" w:eastAsia="Calibri" w:hAnsi="Calibri" w:cs="Calibri"/>
          <w:sz w:val="24"/>
          <w:szCs w:val="24"/>
        </w:rPr>
      </w:pPr>
    </w:p>
    <w:p w14:paraId="16B98F5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Columbia University Mailman School of Public Health, </w:t>
      </w:r>
      <w:r>
        <w:rPr>
          <w:rFonts w:ascii="Calibri" w:hAnsi="Calibri"/>
          <w:i/>
          <w:iCs/>
          <w:sz w:val="24"/>
          <w:szCs w:val="24"/>
          <w:lang w:val="en-US"/>
        </w:rPr>
        <w:t>Content Analysis</w:t>
      </w:r>
      <w:r>
        <w:rPr>
          <w:rFonts w:ascii="Calibri" w:hAnsi="Calibri"/>
          <w:sz w:val="24"/>
          <w:szCs w:val="24"/>
          <w:lang w:val="en-US"/>
        </w:rPr>
        <w:t xml:space="preserve"> (2025) &lt;https://www.publichealth.columbia.edu/research/population-health-methods/content-analysis&gt; [accessed 17.12.25]. </w:t>
      </w:r>
      <w:r>
        <w:rPr>
          <w:rFonts w:ascii="Calibri" w:hAnsi="Calibri"/>
          <w:sz w:val="24"/>
          <w:szCs w:val="24"/>
          <w:lang w:val="de-DE"/>
        </w:rPr>
        <w:t>Analyzing Text Data</w:t>
      </w:r>
      <w:r>
        <w:rPr>
          <w:rFonts w:ascii="Calibri" w:hAnsi="Calibri"/>
          <w:sz w:val="24"/>
          <w:szCs w:val="24"/>
          <w:lang w:val="en-US"/>
        </w:rPr>
        <w:t xml:space="preserve">, George Washington University, </w:t>
      </w:r>
      <w:r>
        <w:rPr>
          <w:rFonts w:ascii="Calibri" w:hAnsi="Calibri"/>
          <w:sz w:val="24"/>
          <w:szCs w:val="24"/>
          <w:lang w:val="fr-FR"/>
        </w:rPr>
        <w:t>Libraries &amp; Academic Innovation</w:t>
      </w:r>
      <w:r>
        <w:rPr>
          <w:rFonts w:ascii="Calibri" w:hAnsi="Calibri"/>
          <w:sz w:val="24"/>
          <w:szCs w:val="24"/>
          <w:lang w:val="en-US"/>
        </w:rPr>
        <w:t>, 2025 &lt;https://libguides.gwu.edu/textanalysis/methods&gt; [accessed 17.12.25]</w:t>
      </w:r>
    </w:p>
    <w:p w14:paraId="67BCDFBC" w14:textId="77777777" w:rsidR="009706F6" w:rsidRDefault="009706F6">
      <w:pPr>
        <w:pStyle w:val="Footnote"/>
        <w:ind w:left="283" w:hanging="283"/>
        <w:rPr>
          <w:rFonts w:ascii="Calibri" w:eastAsia="Calibri" w:hAnsi="Calibri" w:cs="Calibri"/>
          <w:sz w:val="24"/>
          <w:szCs w:val="24"/>
        </w:rPr>
      </w:pPr>
    </w:p>
    <w:p w14:paraId="53E0150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Corneliussen, Camilla Pham, ‘Asatroen Vokser I Danmark: Folk er ikke </w:t>
      </w:r>
      <w:r>
        <w:rPr>
          <w:rFonts w:ascii="Calibri" w:hAnsi="Calibri"/>
          <w:sz w:val="24"/>
          <w:szCs w:val="24"/>
          <w:lang w:val="da-DK"/>
        </w:rPr>
        <w:t>længere Så Bundet Af Traditioner</w:t>
      </w:r>
      <w:r>
        <w:rPr>
          <w:rFonts w:ascii="Calibri" w:hAnsi="Calibri"/>
          <w:sz w:val="24"/>
          <w:szCs w:val="24"/>
          <w:lang w:val="en-US"/>
        </w:rPr>
        <w:t>’, 13 May 2018 &lt;</w:t>
      </w:r>
      <w:r>
        <w:rPr>
          <w:rFonts w:ascii="Calibri" w:hAnsi="Calibri"/>
          <w:sz w:val="24"/>
          <w:szCs w:val="24"/>
          <w:lang w:val="da-DK"/>
        </w:rPr>
        <w:t>https://vafo.dk/vejle/asatroen-vokser-i-danmark-folk-er-ikke-laengere-saa-bundet-af-traditioner</w:t>
      </w:r>
      <w:r>
        <w:rPr>
          <w:rFonts w:ascii="Calibri" w:hAnsi="Calibri"/>
          <w:sz w:val="24"/>
          <w:szCs w:val="24"/>
          <w:lang w:val="en-US"/>
        </w:rPr>
        <w:t>&gt; [accessed 06.12.25]</w:t>
      </w:r>
    </w:p>
    <w:p w14:paraId="569460D3" w14:textId="77777777" w:rsidR="009706F6" w:rsidRDefault="009706F6">
      <w:pPr>
        <w:pStyle w:val="Footnote"/>
        <w:ind w:left="283" w:hanging="283"/>
        <w:rPr>
          <w:rFonts w:ascii="Calibri" w:eastAsia="Calibri" w:hAnsi="Calibri" w:cs="Calibri"/>
          <w:sz w:val="24"/>
          <w:szCs w:val="24"/>
        </w:rPr>
      </w:pPr>
    </w:p>
    <w:p w14:paraId="155354F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Editorial Navisen, ‘TV: Asatro Hitter Hos Danskerne’ 15 March 2018 &lt;</w:t>
      </w:r>
      <w:r>
        <w:rPr>
          <w:rFonts w:ascii="Calibri" w:hAnsi="Calibri"/>
          <w:sz w:val="24"/>
          <w:szCs w:val="24"/>
        </w:rPr>
        <w:t>https://navisen.dk/blog/tv-asatro-hitter-hos-danskerne</w:t>
      </w:r>
      <w:r>
        <w:rPr>
          <w:rFonts w:ascii="Calibri" w:hAnsi="Calibri"/>
          <w:sz w:val="24"/>
          <w:szCs w:val="24"/>
          <w:lang w:val="en-US"/>
        </w:rPr>
        <w:t>&gt; [accessed 06.12.25]</w:t>
      </w:r>
    </w:p>
    <w:p w14:paraId="38EF9186" w14:textId="77777777" w:rsidR="009706F6" w:rsidRDefault="009706F6">
      <w:pPr>
        <w:pStyle w:val="Footnote"/>
        <w:ind w:left="283" w:hanging="283"/>
        <w:rPr>
          <w:rFonts w:ascii="Calibri" w:eastAsia="Calibri" w:hAnsi="Calibri" w:cs="Calibri"/>
          <w:sz w:val="24"/>
          <w:szCs w:val="24"/>
        </w:rPr>
      </w:pPr>
    </w:p>
    <w:p w14:paraId="59AE9CF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Emmery, Anne Cecilie, ‘Hver Dag Giver De Nordiske Guder Loke Styrke’, 3 June 2018 &lt;</w:t>
      </w:r>
      <w:r>
        <w:rPr>
          <w:rFonts w:ascii="Calibri" w:hAnsi="Calibri"/>
          <w:sz w:val="24"/>
          <w:szCs w:val="24"/>
        </w:rPr>
        <w:t>https://hsfo.dk/horsens/hver-dag-giver-de-nordiske-guder-loke-styrke</w:t>
      </w:r>
      <w:r>
        <w:rPr>
          <w:rFonts w:ascii="Calibri" w:hAnsi="Calibri"/>
          <w:sz w:val="24"/>
          <w:szCs w:val="24"/>
          <w:lang w:val="en-US"/>
        </w:rPr>
        <w:t>&gt; [accessed 06.12.25]</w:t>
      </w:r>
    </w:p>
    <w:p w14:paraId="1AC7AC89" w14:textId="77777777" w:rsidR="009706F6" w:rsidRDefault="009706F6">
      <w:pPr>
        <w:pStyle w:val="Footnote"/>
        <w:ind w:left="283" w:hanging="283"/>
        <w:rPr>
          <w:rFonts w:ascii="Calibri" w:eastAsia="Calibri" w:hAnsi="Calibri" w:cs="Calibri"/>
          <w:sz w:val="24"/>
          <w:szCs w:val="24"/>
        </w:rPr>
      </w:pPr>
    </w:p>
    <w:p w14:paraId="7932B53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Emmery, Anne Cecilie, ‘Loke Tror P</w:t>
      </w:r>
      <w:r>
        <w:rPr>
          <w:rFonts w:ascii="Calibri" w:hAnsi="Calibri"/>
          <w:sz w:val="24"/>
          <w:szCs w:val="24"/>
          <w:lang w:val="da-DK"/>
        </w:rPr>
        <w:t>å</w:t>
      </w:r>
      <w:r>
        <w:rPr>
          <w:rFonts w:ascii="Calibri" w:hAnsi="Calibri"/>
          <w:sz w:val="24"/>
          <w:szCs w:val="24"/>
          <w:lang w:val="en-US"/>
        </w:rPr>
        <w:t xml:space="preserve"> Guderne, Selvom Han Ikke Kan Se Dem’, 28 May 2018 &lt;</w:t>
      </w:r>
      <w:r>
        <w:rPr>
          <w:rFonts w:ascii="Calibri" w:hAnsi="Calibri"/>
          <w:sz w:val="24"/>
          <w:szCs w:val="24"/>
          <w:lang w:val="da-DK"/>
        </w:rPr>
        <w:t>https://hsfo.dk/horsens/loke-tror-paa-guderne-selvom-han-ikke-kan-se-dem</w:t>
      </w:r>
      <w:r>
        <w:rPr>
          <w:rFonts w:ascii="Calibri" w:hAnsi="Calibri"/>
          <w:sz w:val="24"/>
          <w:szCs w:val="24"/>
          <w:lang w:val="en-US"/>
        </w:rPr>
        <w:t>&gt; [accessed 06.12.25]</w:t>
      </w:r>
    </w:p>
    <w:p w14:paraId="295F210D" w14:textId="77777777" w:rsidR="009706F6" w:rsidRDefault="009706F6">
      <w:pPr>
        <w:pStyle w:val="Footnote"/>
        <w:ind w:left="283" w:hanging="283"/>
        <w:rPr>
          <w:rFonts w:ascii="Calibri" w:eastAsia="Calibri" w:hAnsi="Calibri" w:cs="Calibri"/>
          <w:sz w:val="24"/>
          <w:szCs w:val="24"/>
        </w:rPr>
      </w:pPr>
    </w:p>
    <w:p w14:paraId="4183C55E"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da-DK"/>
        </w:rPr>
        <w:t>Facebook Profile of Asatrofællesskabet</w:t>
      </w:r>
      <w:r>
        <w:rPr>
          <w:rFonts w:ascii="Calibri" w:hAnsi="Calibri"/>
          <w:sz w:val="24"/>
          <w:szCs w:val="24"/>
          <w:lang w:val="en-US"/>
        </w:rPr>
        <w:t>, (2025)</w:t>
      </w:r>
      <w:r>
        <w:rPr>
          <w:rFonts w:ascii="Calibri" w:hAnsi="Calibri"/>
          <w:sz w:val="24"/>
          <w:szCs w:val="24"/>
          <w:lang w:val="da-DK"/>
        </w:rPr>
        <w:t xml:space="preserve"> </w:t>
      </w:r>
      <w:r>
        <w:rPr>
          <w:rFonts w:ascii="Calibri" w:hAnsi="Calibri"/>
          <w:sz w:val="24"/>
          <w:szCs w:val="24"/>
          <w:lang w:val="en-US"/>
        </w:rPr>
        <w:t>&lt;https://www.facebook.com/groups Asatrofaellesskabet&gt; [accessed 08.12.25]</w:t>
      </w:r>
    </w:p>
    <w:p w14:paraId="77377239" w14:textId="77777777" w:rsidR="009706F6" w:rsidRDefault="009706F6">
      <w:pPr>
        <w:pStyle w:val="Footnote"/>
        <w:ind w:left="283" w:hanging="283"/>
        <w:rPr>
          <w:rFonts w:ascii="Calibri" w:eastAsia="Calibri" w:hAnsi="Calibri" w:cs="Calibri"/>
          <w:sz w:val="24"/>
          <w:szCs w:val="24"/>
        </w:rPr>
      </w:pPr>
    </w:p>
    <w:p w14:paraId="2525F51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Frisk, Kristian, ‘Hvad Tror Asatroende P</w:t>
      </w:r>
      <w:r>
        <w:rPr>
          <w:rFonts w:ascii="Calibri" w:hAnsi="Calibri"/>
          <w:sz w:val="24"/>
          <w:szCs w:val="24"/>
          <w:lang w:val="da-DK"/>
        </w:rPr>
        <w:t>å</w:t>
      </w:r>
      <w:r>
        <w:rPr>
          <w:rFonts w:ascii="Calibri" w:hAnsi="Calibri"/>
          <w:sz w:val="24"/>
          <w:szCs w:val="24"/>
          <w:lang w:val="en-US"/>
        </w:rPr>
        <w:t>’, 20 January 2010 &lt;</w:t>
      </w:r>
      <w:r>
        <w:rPr>
          <w:rFonts w:ascii="Calibri" w:hAnsi="Calibri"/>
          <w:sz w:val="24"/>
          <w:szCs w:val="24"/>
          <w:lang w:val="da-DK"/>
        </w:rPr>
        <w:t>https://www.kristeligt-dagblad.dk/religion/hvad-tror-asatroende-paa</w:t>
      </w:r>
      <w:r>
        <w:rPr>
          <w:rFonts w:ascii="Calibri" w:hAnsi="Calibri"/>
          <w:sz w:val="24"/>
          <w:szCs w:val="24"/>
          <w:lang w:val="en-US"/>
        </w:rPr>
        <w:t>&gt; [accessed 06.12.25]</w:t>
      </w:r>
    </w:p>
    <w:p w14:paraId="3C372022" w14:textId="77777777" w:rsidR="009706F6" w:rsidRDefault="009706F6">
      <w:pPr>
        <w:pStyle w:val="Footnote"/>
        <w:ind w:left="283" w:hanging="283"/>
        <w:rPr>
          <w:rFonts w:ascii="Calibri" w:eastAsia="Calibri" w:hAnsi="Calibri" w:cs="Calibri"/>
          <w:sz w:val="24"/>
          <w:szCs w:val="24"/>
        </w:rPr>
      </w:pPr>
    </w:p>
    <w:p w14:paraId="29D89078"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lastRenderedPageBreak/>
        <w:t xml:space="preserve">GermanicMythology.com, </w:t>
      </w:r>
      <w:r>
        <w:rPr>
          <w:rFonts w:ascii="Calibri" w:hAnsi="Calibri"/>
          <w:i/>
          <w:iCs/>
          <w:sz w:val="24"/>
          <w:szCs w:val="24"/>
          <w:lang w:val="en-US"/>
        </w:rPr>
        <w:t>Texts, Translations, Scholarship</w:t>
      </w:r>
      <w:r>
        <w:rPr>
          <w:rFonts w:ascii="Calibri" w:hAnsi="Calibri"/>
          <w:sz w:val="24"/>
          <w:szCs w:val="24"/>
          <w:lang w:val="en-US"/>
        </w:rPr>
        <w:t xml:space="preserve"> (2025) &lt;https://www.germanicmythology.com/works/CODEXREGIUS.html&gt; [accessed 09.11.25]</w:t>
      </w:r>
    </w:p>
    <w:p w14:paraId="742B1672" w14:textId="77777777" w:rsidR="009706F6" w:rsidRDefault="009706F6">
      <w:pPr>
        <w:pStyle w:val="Footnote"/>
        <w:ind w:left="283" w:hanging="283"/>
        <w:rPr>
          <w:rFonts w:ascii="Calibri" w:eastAsia="Calibri" w:hAnsi="Calibri" w:cs="Calibri"/>
          <w:sz w:val="24"/>
          <w:szCs w:val="24"/>
        </w:rPr>
      </w:pPr>
    </w:p>
    <w:p w14:paraId="3408FEDD"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Gotved, Gudrun Victoria, ‘Asatroende: Jeg Holder M</w:t>
      </w:r>
      <w:r>
        <w:rPr>
          <w:rFonts w:ascii="Calibri" w:hAnsi="Calibri"/>
          <w:sz w:val="24"/>
          <w:szCs w:val="24"/>
          <w:lang w:val="da-DK"/>
        </w:rPr>
        <w:t>ørket Fra Døren Med Lys Og Fællesskab</w:t>
      </w:r>
      <w:r>
        <w:rPr>
          <w:rFonts w:ascii="Calibri" w:hAnsi="Calibri"/>
          <w:sz w:val="24"/>
          <w:szCs w:val="24"/>
          <w:lang w:val="en-US"/>
        </w:rPr>
        <w:t>’, 4 December 2017 &lt;</w:t>
      </w:r>
      <w:r>
        <w:rPr>
          <w:rFonts w:ascii="Calibri" w:hAnsi="Calibri"/>
          <w:sz w:val="24"/>
          <w:szCs w:val="24"/>
          <w:lang w:val="de-DE"/>
        </w:rPr>
        <w:t>https://www.religion.dk/aarets-hjul-drejer</w:t>
      </w:r>
      <w:r>
        <w:rPr>
          <w:rFonts w:ascii="Calibri" w:hAnsi="Calibri"/>
          <w:sz w:val="24"/>
          <w:szCs w:val="24"/>
          <w:lang w:val="en-US"/>
        </w:rPr>
        <w:t>&gt; [accessed 06.12.25]</w:t>
      </w:r>
    </w:p>
    <w:p w14:paraId="58262A0B" w14:textId="77777777" w:rsidR="009706F6" w:rsidRDefault="009706F6">
      <w:pPr>
        <w:pStyle w:val="Footnote"/>
        <w:ind w:left="283" w:hanging="283"/>
        <w:rPr>
          <w:rFonts w:ascii="Calibri" w:eastAsia="Calibri" w:hAnsi="Calibri" w:cs="Calibri"/>
          <w:sz w:val="24"/>
          <w:szCs w:val="24"/>
        </w:rPr>
      </w:pPr>
    </w:p>
    <w:p w14:paraId="4B27C5F5"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Handrit.is, </w:t>
      </w:r>
      <w:r>
        <w:rPr>
          <w:rFonts w:ascii="Calibri" w:hAnsi="Calibri"/>
          <w:i/>
          <w:iCs/>
          <w:sz w:val="24"/>
          <w:szCs w:val="24"/>
          <w:lang w:val="en-US"/>
        </w:rPr>
        <w:t>Joint electronic catalogue of manuscripts preserved in the National and University Library of Iceland</w:t>
      </w:r>
      <w:r>
        <w:rPr>
          <w:rFonts w:ascii="Calibri" w:hAnsi="Calibri"/>
          <w:sz w:val="24"/>
          <w:szCs w:val="24"/>
          <w:lang w:val="en-US"/>
        </w:rPr>
        <w:t xml:space="preserve"> (2025) &lt;https://handrit.is/manuscript/view/is/GKS04-2365/0?iabr=on#mode/2up&gt; [accessed 09.11.25]</w:t>
      </w:r>
    </w:p>
    <w:p w14:paraId="4FE2194D" w14:textId="77777777" w:rsidR="009706F6" w:rsidRDefault="009706F6">
      <w:pPr>
        <w:pStyle w:val="Footnote"/>
        <w:ind w:left="283" w:hanging="283"/>
        <w:rPr>
          <w:rFonts w:ascii="Calibri" w:eastAsia="Calibri" w:hAnsi="Calibri" w:cs="Calibri"/>
          <w:sz w:val="24"/>
          <w:szCs w:val="24"/>
        </w:rPr>
      </w:pPr>
    </w:p>
    <w:p w14:paraId="2FF17BE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Heimskringla (2025) &lt;</w:t>
      </w:r>
      <w:r>
        <w:rPr>
          <w:rFonts w:ascii="Calibri" w:hAnsi="Calibri"/>
          <w:sz w:val="24"/>
          <w:szCs w:val="24"/>
        </w:rPr>
        <w:t>https://heimskringla.no/wiki/Forside</w:t>
      </w:r>
      <w:r>
        <w:rPr>
          <w:rFonts w:ascii="Calibri" w:hAnsi="Calibri"/>
          <w:sz w:val="24"/>
          <w:szCs w:val="24"/>
          <w:lang w:val="en-US"/>
        </w:rPr>
        <w:t>&gt; [accessed 23.12.25]</w:t>
      </w:r>
    </w:p>
    <w:p w14:paraId="5E2A6FEE" w14:textId="77777777" w:rsidR="009706F6" w:rsidRDefault="009706F6">
      <w:pPr>
        <w:pStyle w:val="Footnote"/>
        <w:ind w:left="283" w:hanging="283"/>
        <w:rPr>
          <w:rFonts w:ascii="Calibri" w:eastAsia="Calibri" w:hAnsi="Calibri" w:cs="Calibri"/>
          <w:sz w:val="24"/>
          <w:szCs w:val="24"/>
        </w:rPr>
      </w:pPr>
    </w:p>
    <w:p w14:paraId="1D14EDB5"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Hviid, Sofie, ‘S</w:t>
      </w:r>
      <w:r>
        <w:rPr>
          <w:rFonts w:ascii="Calibri" w:hAnsi="Calibri"/>
          <w:sz w:val="24"/>
          <w:szCs w:val="24"/>
          <w:lang w:val="da-DK"/>
        </w:rPr>
        <w:t>ådan Bliver Du Gift Med De Nordiske Guders Velsignelse</w:t>
      </w:r>
      <w:r>
        <w:rPr>
          <w:rFonts w:ascii="Calibri" w:hAnsi="Calibri"/>
          <w:sz w:val="24"/>
          <w:szCs w:val="24"/>
          <w:lang w:val="en-US"/>
        </w:rPr>
        <w:t>’, 25 February 2016 &lt;</w:t>
      </w:r>
      <w:r>
        <w:rPr>
          <w:rFonts w:ascii="Calibri" w:hAnsi="Calibri"/>
          <w:sz w:val="24"/>
          <w:szCs w:val="24"/>
          <w:lang w:val="da-DK"/>
        </w:rPr>
        <w:t>https://www.alt.dk/artikler/saadan-bliver-du-gift-med-de-nordiske-guders-velsignelse/1830285</w:t>
      </w:r>
      <w:r>
        <w:rPr>
          <w:rFonts w:ascii="Calibri" w:hAnsi="Calibri"/>
          <w:sz w:val="24"/>
          <w:szCs w:val="24"/>
          <w:lang w:val="en-US"/>
        </w:rPr>
        <w:t>&gt; [accessed 06.12.25]</w:t>
      </w:r>
    </w:p>
    <w:p w14:paraId="46EFEFFA" w14:textId="77777777" w:rsidR="009706F6" w:rsidRDefault="009706F6">
      <w:pPr>
        <w:pStyle w:val="Footnote"/>
        <w:ind w:left="283" w:hanging="283"/>
        <w:rPr>
          <w:rFonts w:ascii="Calibri" w:eastAsia="Calibri" w:hAnsi="Calibri" w:cs="Calibri"/>
          <w:sz w:val="24"/>
          <w:szCs w:val="24"/>
        </w:rPr>
      </w:pPr>
    </w:p>
    <w:p w14:paraId="7DD61EA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Instagram Profile of Hefjendur, (2025) &lt;https://www.instagram.com/hefjendur&gt; [accessed 08.12.25]</w:t>
      </w:r>
    </w:p>
    <w:p w14:paraId="1A6244BC" w14:textId="77777777" w:rsidR="009706F6" w:rsidRDefault="009706F6">
      <w:pPr>
        <w:pStyle w:val="Footnote"/>
        <w:ind w:left="283" w:hanging="283"/>
        <w:rPr>
          <w:rFonts w:ascii="Calibri" w:eastAsia="Calibri" w:hAnsi="Calibri" w:cs="Calibri"/>
          <w:sz w:val="24"/>
          <w:szCs w:val="24"/>
        </w:rPr>
      </w:pPr>
    </w:p>
    <w:p w14:paraId="46F39AF7"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Laursen, J</w:t>
      </w:r>
      <w:r>
        <w:rPr>
          <w:rFonts w:ascii="Calibri" w:hAnsi="Calibri"/>
          <w:sz w:val="24"/>
          <w:szCs w:val="24"/>
          <w:lang w:val="da-DK"/>
        </w:rPr>
        <w:t>immie Steenberg</w:t>
      </w:r>
      <w:r>
        <w:rPr>
          <w:rFonts w:ascii="Calibri" w:hAnsi="Calibri"/>
          <w:sz w:val="24"/>
          <w:szCs w:val="24"/>
          <w:lang w:val="en-US"/>
        </w:rPr>
        <w:t xml:space="preserve">, </w:t>
      </w:r>
      <w:r>
        <w:rPr>
          <w:rFonts w:ascii="Calibri" w:hAnsi="Calibri"/>
          <w:i/>
          <w:iCs/>
          <w:sz w:val="24"/>
          <w:szCs w:val="24"/>
          <w:lang w:val="en-US"/>
        </w:rPr>
        <w:t>Asatroende i Dagens Danmark</w:t>
      </w:r>
      <w:r>
        <w:rPr>
          <w:rFonts w:ascii="Calibri" w:hAnsi="Calibri"/>
          <w:sz w:val="24"/>
          <w:szCs w:val="24"/>
          <w:lang w:val="en-US"/>
        </w:rPr>
        <w:t>, (Bachelor paper published online, 2025?) 1-32 (p. 2) &lt;https://rucforsk.ruc.dk/ws/files/112399951/PROJEKT___AFLEVERING.pdf&gt; [accessed 21.10.25] and &lt;https://soeg.kb.dk/discovery/fulldisplay/alma99126605672905763/45KBDK_KGL:KGL&gt; [accessed 21.10.25]</w:t>
      </w:r>
    </w:p>
    <w:p w14:paraId="0A8CD831" w14:textId="77777777" w:rsidR="009706F6" w:rsidRDefault="009706F6">
      <w:pPr>
        <w:pStyle w:val="Footnote"/>
        <w:ind w:left="283" w:hanging="283"/>
        <w:rPr>
          <w:rFonts w:ascii="Calibri" w:eastAsia="Calibri" w:hAnsi="Calibri" w:cs="Calibri"/>
          <w:sz w:val="24"/>
          <w:szCs w:val="24"/>
        </w:rPr>
      </w:pPr>
    </w:p>
    <w:p w14:paraId="584E76D6"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Lindholm, Victor Boy, ‘Moderne Asatro Har Intet Med Vikinger At G</w:t>
      </w:r>
      <w:r>
        <w:rPr>
          <w:rFonts w:ascii="Calibri" w:hAnsi="Calibri"/>
          <w:sz w:val="24"/>
          <w:szCs w:val="24"/>
          <w:lang w:val="da-DK"/>
        </w:rPr>
        <w:t>øre. Kom Med Til Jævndøgnsblot I Sønderjylland</w:t>
      </w:r>
      <w:r>
        <w:rPr>
          <w:rFonts w:ascii="Calibri" w:hAnsi="Calibri"/>
          <w:sz w:val="24"/>
          <w:szCs w:val="24"/>
          <w:lang w:val="en-US"/>
        </w:rPr>
        <w:t>’, 18 April 2020 &lt;</w:t>
      </w:r>
      <w:r>
        <w:rPr>
          <w:rFonts w:ascii="Calibri" w:hAnsi="Calibri"/>
          <w:sz w:val="24"/>
          <w:szCs w:val="24"/>
        </w:rPr>
        <w:t>https://www.information.dk/moti/2020/04/moderne-asatro-intet-vikinger-goere-kom-jaevndoegnsblot-soenderjylland</w:t>
      </w:r>
      <w:r>
        <w:rPr>
          <w:rFonts w:ascii="Calibri" w:hAnsi="Calibri"/>
          <w:sz w:val="24"/>
          <w:szCs w:val="24"/>
          <w:lang w:val="en-US"/>
        </w:rPr>
        <w:t>&gt; [accessed 06.12.25]</w:t>
      </w:r>
    </w:p>
    <w:p w14:paraId="5531E1EF" w14:textId="77777777" w:rsidR="009706F6" w:rsidRDefault="009706F6">
      <w:pPr>
        <w:pStyle w:val="Footnote"/>
        <w:ind w:left="283" w:hanging="283"/>
        <w:rPr>
          <w:rFonts w:ascii="Calibri" w:eastAsia="Calibri" w:hAnsi="Calibri" w:cs="Calibri"/>
          <w:sz w:val="24"/>
          <w:szCs w:val="24"/>
        </w:rPr>
      </w:pPr>
    </w:p>
    <w:p w14:paraId="75B560C4"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Mogensen, Anna, ‘Asatroende Hylder Naturkr</w:t>
      </w:r>
      <w:r>
        <w:rPr>
          <w:rFonts w:ascii="Calibri" w:hAnsi="Calibri"/>
          <w:sz w:val="24"/>
          <w:szCs w:val="24"/>
          <w:lang w:val="da-DK"/>
        </w:rPr>
        <w:t>æfterne</w:t>
      </w:r>
      <w:r>
        <w:rPr>
          <w:rFonts w:ascii="Calibri" w:hAnsi="Calibri"/>
          <w:sz w:val="24"/>
          <w:szCs w:val="24"/>
          <w:lang w:val="en-US"/>
        </w:rPr>
        <w:t>’, 21 June 2007 &lt;</w:t>
      </w:r>
      <w:r>
        <w:rPr>
          <w:rFonts w:ascii="Calibri" w:hAnsi="Calibri"/>
          <w:sz w:val="24"/>
          <w:szCs w:val="24"/>
          <w:lang w:val="da-DK"/>
        </w:rPr>
        <w:t>https://www.religion.dk/danmark/asa-troende-hylder-naturkræfterne</w:t>
      </w:r>
      <w:r>
        <w:rPr>
          <w:rFonts w:ascii="Calibri" w:hAnsi="Calibri"/>
          <w:sz w:val="24"/>
          <w:szCs w:val="24"/>
          <w:lang w:val="en-US"/>
        </w:rPr>
        <w:t>&gt; [accessed 06.12.25]</w:t>
      </w:r>
    </w:p>
    <w:p w14:paraId="4A4E4254" w14:textId="77777777" w:rsidR="009706F6" w:rsidRDefault="009706F6">
      <w:pPr>
        <w:pStyle w:val="Footnote"/>
        <w:ind w:left="283" w:hanging="283"/>
        <w:rPr>
          <w:rFonts w:ascii="Calibri" w:eastAsia="Calibri" w:hAnsi="Calibri" w:cs="Calibri"/>
          <w:sz w:val="24"/>
          <w:szCs w:val="24"/>
        </w:rPr>
      </w:pPr>
    </w:p>
    <w:p w14:paraId="3753658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NationalMuseet (Danish National Museum), </w:t>
      </w:r>
      <w:r>
        <w:rPr>
          <w:rFonts w:ascii="Calibri" w:hAnsi="Calibri"/>
          <w:i/>
          <w:iCs/>
          <w:sz w:val="24"/>
          <w:szCs w:val="24"/>
          <w:lang w:val="en-US"/>
        </w:rPr>
        <w:t>The Old Nordic Religion Today</w:t>
      </w:r>
      <w:r>
        <w:rPr>
          <w:rFonts w:ascii="Calibri" w:hAnsi="Calibri"/>
          <w:sz w:val="24"/>
          <w:szCs w:val="24"/>
          <w:lang w:val="en-US"/>
        </w:rPr>
        <w:t xml:space="preserve"> (2025) &lt;https://en.natmus.dk/historical-knowledge/denmark/prehistoric-period-until-1050-ad/the-viking-age/religion-magic-death-and-rituals/the-old-nordic-religion-today&gt; [accessed 15.12.25]</w:t>
      </w:r>
    </w:p>
    <w:p w14:paraId="156BFF03" w14:textId="77777777" w:rsidR="009706F6" w:rsidRDefault="009706F6">
      <w:pPr>
        <w:pStyle w:val="Footnote"/>
        <w:ind w:left="283" w:hanging="283"/>
        <w:rPr>
          <w:rFonts w:ascii="Calibri" w:eastAsia="Calibri" w:hAnsi="Calibri" w:cs="Calibri"/>
          <w:sz w:val="24"/>
          <w:szCs w:val="24"/>
        </w:rPr>
      </w:pPr>
    </w:p>
    <w:p w14:paraId="6B22C451"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rPr>
        <w:t>NationalMuseet</w:t>
      </w:r>
      <w:r>
        <w:rPr>
          <w:rFonts w:ascii="Calibri" w:hAnsi="Calibri"/>
          <w:sz w:val="24"/>
          <w:szCs w:val="24"/>
          <w:lang w:val="en-US"/>
        </w:rPr>
        <w:t xml:space="preserve"> (Danish National Museum), </w:t>
      </w:r>
      <w:r>
        <w:rPr>
          <w:rFonts w:ascii="Calibri" w:hAnsi="Calibri"/>
          <w:i/>
          <w:iCs/>
          <w:sz w:val="24"/>
          <w:szCs w:val="24"/>
          <w:lang w:val="en-US"/>
        </w:rPr>
        <w:t>Vikingernes Blot</w:t>
      </w:r>
      <w:r>
        <w:rPr>
          <w:rFonts w:ascii="Calibri" w:hAnsi="Calibri"/>
          <w:sz w:val="24"/>
          <w:szCs w:val="24"/>
        </w:rPr>
        <w:t xml:space="preserve"> </w:t>
      </w:r>
      <w:r>
        <w:rPr>
          <w:rFonts w:ascii="Calibri" w:hAnsi="Calibri"/>
          <w:sz w:val="24"/>
          <w:szCs w:val="24"/>
          <w:lang w:val="en-US"/>
        </w:rPr>
        <w:t>(</w:t>
      </w:r>
      <w:r>
        <w:rPr>
          <w:rFonts w:ascii="Calibri" w:hAnsi="Calibri"/>
          <w:sz w:val="24"/>
          <w:szCs w:val="24"/>
        </w:rPr>
        <w:t>2025</w:t>
      </w:r>
      <w:r>
        <w:rPr>
          <w:rFonts w:ascii="Calibri" w:hAnsi="Calibri"/>
          <w:sz w:val="24"/>
          <w:szCs w:val="24"/>
          <w:lang w:val="en-US"/>
        </w:rPr>
        <w:t>)</w:t>
      </w:r>
      <w:r>
        <w:rPr>
          <w:rFonts w:ascii="Calibri" w:hAnsi="Calibri"/>
          <w:sz w:val="24"/>
          <w:szCs w:val="24"/>
          <w:lang w:val="da-DK"/>
        </w:rPr>
        <w:t xml:space="preserve"> &lt;https://natmus.dk/historisk-viden/danmark/oldtid-indtil-aar-1050/vikingetiden-800-1050/tro-og-magi-doed-og-ritual/vikingernes-blot&gt; [accessed 12.12.25]</w:t>
      </w:r>
    </w:p>
    <w:p w14:paraId="2FD25A67" w14:textId="77777777" w:rsidR="009706F6" w:rsidRDefault="009706F6">
      <w:pPr>
        <w:pStyle w:val="Footnote"/>
        <w:ind w:left="283" w:hanging="283"/>
        <w:rPr>
          <w:rFonts w:ascii="Calibri" w:eastAsia="Calibri" w:hAnsi="Calibri" w:cs="Calibri"/>
          <w:sz w:val="24"/>
          <w:szCs w:val="24"/>
        </w:rPr>
      </w:pPr>
    </w:p>
    <w:p w14:paraId="33E2E860"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NationalMuseet (Danish National Museum), </w:t>
      </w:r>
      <w:r>
        <w:rPr>
          <w:rFonts w:ascii="Calibri" w:hAnsi="Calibri"/>
          <w:i/>
          <w:iCs/>
          <w:sz w:val="24"/>
          <w:szCs w:val="24"/>
          <w:lang w:val="en-US"/>
        </w:rPr>
        <w:t xml:space="preserve">The Old Religion </w:t>
      </w:r>
      <w:r>
        <w:rPr>
          <w:rFonts w:ascii="Calibri" w:hAnsi="Calibri"/>
          <w:sz w:val="24"/>
          <w:szCs w:val="24"/>
          <w:lang w:val="en-US"/>
        </w:rPr>
        <w:t>(2025)</w:t>
      </w:r>
      <w:r>
        <w:rPr>
          <w:rFonts w:ascii="Calibri" w:hAnsi="Calibri"/>
          <w:i/>
          <w:iCs/>
          <w:sz w:val="24"/>
          <w:szCs w:val="24"/>
          <w:lang w:val="en-US"/>
        </w:rPr>
        <w:t xml:space="preserve"> </w:t>
      </w:r>
      <w:r>
        <w:rPr>
          <w:rFonts w:ascii="Calibri" w:hAnsi="Calibri"/>
          <w:sz w:val="24"/>
          <w:szCs w:val="24"/>
          <w:lang w:val="en-US"/>
        </w:rPr>
        <w:t>&lt;https://en.natmus.dk/historical-knowledge/denmark/prehistoric-period-until-1050-ad/the-viking-age/religion-magic-death-and-rituals/the-old-religion&gt; [accessed 18.10.25]</w:t>
      </w:r>
    </w:p>
    <w:p w14:paraId="22F9853E" w14:textId="77777777" w:rsidR="009706F6" w:rsidRDefault="009706F6">
      <w:pPr>
        <w:pStyle w:val="Footnote"/>
        <w:ind w:left="283" w:hanging="283"/>
        <w:rPr>
          <w:rFonts w:ascii="Calibri" w:eastAsia="Calibri" w:hAnsi="Calibri" w:cs="Calibri"/>
          <w:sz w:val="24"/>
          <w:szCs w:val="24"/>
        </w:rPr>
      </w:pPr>
    </w:p>
    <w:p w14:paraId="5979513F"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lastRenderedPageBreak/>
        <w:t xml:space="preserve">NationalMuseet (Danish National Museum), </w:t>
      </w:r>
      <w:r>
        <w:rPr>
          <w:rFonts w:ascii="Calibri" w:hAnsi="Calibri"/>
          <w:i/>
          <w:iCs/>
          <w:sz w:val="24"/>
          <w:szCs w:val="24"/>
          <w:lang w:val="en-US"/>
        </w:rPr>
        <w:t>Runic Magic</w:t>
      </w:r>
      <w:r>
        <w:rPr>
          <w:rFonts w:ascii="Calibri" w:hAnsi="Calibri"/>
          <w:sz w:val="24"/>
          <w:szCs w:val="24"/>
          <w:lang w:val="en-US"/>
        </w:rPr>
        <w:t xml:space="preserve"> (2025) &lt;https://en.natmus.dk/historical-knowledge/denmark/prehistoric-period-until-1050-ad/the-viking-age/religion-magic-death-and-rituals/runic-magic&gt; [accessed 18.10.25]</w:t>
      </w:r>
    </w:p>
    <w:p w14:paraId="1E2EC0CB" w14:textId="77777777" w:rsidR="009706F6" w:rsidRDefault="009706F6">
      <w:pPr>
        <w:pStyle w:val="Footnote"/>
        <w:ind w:left="283" w:hanging="283"/>
        <w:rPr>
          <w:rFonts w:ascii="Calibri" w:eastAsia="Calibri" w:hAnsi="Calibri" w:cs="Calibri"/>
          <w:sz w:val="24"/>
          <w:szCs w:val="24"/>
        </w:rPr>
      </w:pPr>
    </w:p>
    <w:p w14:paraId="02A6FC99"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Nordvig, </w:t>
      </w:r>
      <w:r>
        <w:rPr>
          <w:rFonts w:ascii="Calibri" w:hAnsi="Calibri"/>
          <w:sz w:val="24"/>
          <w:szCs w:val="24"/>
          <w:lang w:val="da-DK"/>
        </w:rPr>
        <w:t xml:space="preserve">Mathias, </w:t>
      </w:r>
      <w:r>
        <w:rPr>
          <w:rFonts w:ascii="Calibri" w:hAnsi="Calibri"/>
          <w:sz w:val="24"/>
          <w:szCs w:val="24"/>
          <w:rtl/>
        </w:rPr>
        <w:t>‘</w:t>
      </w:r>
      <w:r>
        <w:rPr>
          <w:rFonts w:ascii="Calibri" w:hAnsi="Calibri"/>
          <w:sz w:val="24"/>
          <w:szCs w:val="24"/>
        </w:rPr>
        <w:t>De Nordiske Guder S</w:t>
      </w:r>
      <w:r>
        <w:rPr>
          <w:rFonts w:ascii="Calibri" w:hAnsi="Calibri"/>
          <w:sz w:val="24"/>
          <w:szCs w:val="24"/>
          <w:lang w:val="da-DK"/>
        </w:rPr>
        <w:t>æ</w:t>
      </w:r>
      <w:r>
        <w:rPr>
          <w:rFonts w:ascii="Calibri" w:hAnsi="Calibri"/>
          <w:sz w:val="24"/>
          <w:szCs w:val="24"/>
        </w:rPr>
        <w:t>tter Den Troende Fri Til At S</w:t>
      </w:r>
      <w:r>
        <w:rPr>
          <w:rFonts w:ascii="Calibri" w:hAnsi="Calibri"/>
          <w:sz w:val="24"/>
          <w:szCs w:val="24"/>
          <w:lang w:val="da-DK"/>
        </w:rPr>
        <w:t>øge Lykke P</w:t>
      </w:r>
      <w:r>
        <w:rPr>
          <w:rFonts w:ascii="Calibri" w:hAnsi="Calibri"/>
          <w:sz w:val="24"/>
          <w:szCs w:val="24"/>
        </w:rPr>
        <w:t xml:space="preserve">å </w:t>
      </w:r>
      <w:r>
        <w:rPr>
          <w:rFonts w:ascii="Calibri" w:hAnsi="Calibri"/>
          <w:sz w:val="24"/>
          <w:szCs w:val="24"/>
          <w:lang w:val="fr-FR"/>
        </w:rPr>
        <w:t>Egne Pr</w:t>
      </w:r>
      <w:r>
        <w:rPr>
          <w:rFonts w:ascii="Calibri" w:hAnsi="Calibri"/>
          <w:sz w:val="24"/>
          <w:szCs w:val="24"/>
          <w:lang w:val="da-DK"/>
        </w:rPr>
        <w:t>æmisser</w:t>
      </w:r>
      <w:r>
        <w:rPr>
          <w:rFonts w:ascii="Calibri" w:hAnsi="Calibri"/>
          <w:sz w:val="24"/>
          <w:szCs w:val="24"/>
          <w:rtl/>
        </w:rPr>
        <w:t>’</w:t>
      </w:r>
      <w:r>
        <w:rPr>
          <w:rFonts w:ascii="Calibri" w:hAnsi="Calibri"/>
          <w:sz w:val="24"/>
          <w:szCs w:val="24"/>
          <w:lang w:val="en-US"/>
        </w:rPr>
        <w:t>, Information, 15 A</w:t>
      </w:r>
      <w:r>
        <w:rPr>
          <w:rFonts w:ascii="Calibri" w:hAnsi="Calibri"/>
          <w:sz w:val="24"/>
          <w:szCs w:val="24"/>
        </w:rPr>
        <w:t>ugust 2019 &lt;https://www.information.dk/debat/2019/08/nordiske-guder-saetter-troende-fri-soege-lykken-paa-egne-praemisser&gt; [accessed 06.12.25]</w:t>
      </w:r>
    </w:p>
    <w:p w14:paraId="5B352CAF" w14:textId="77777777" w:rsidR="009706F6" w:rsidRDefault="009706F6">
      <w:pPr>
        <w:pStyle w:val="Footnote"/>
        <w:ind w:left="283" w:hanging="283"/>
        <w:rPr>
          <w:rFonts w:ascii="Calibri" w:eastAsia="Calibri" w:hAnsi="Calibri" w:cs="Calibri"/>
          <w:sz w:val="24"/>
          <w:szCs w:val="24"/>
        </w:rPr>
      </w:pPr>
    </w:p>
    <w:p w14:paraId="22000AC6"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Nordvig, Mathias, ‘Lektor: Asatro Handler Om Identitet Og Spirualitet’, Kristeligt Dagblad, 4 september 2019 &lt;</w:t>
      </w:r>
      <w:r>
        <w:rPr>
          <w:rFonts w:ascii="Calibri" w:hAnsi="Calibri"/>
          <w:sz w:val="24"/>
          <w:szCs w:val="24"/>
        </w:rPr>
        <w:t>https://www.religion.dk/lektor-asatro-handler-om-identitet-og-spiritualitet</w:t>
      </w:r>
      <w:r>
        <w:rPr>
          <w:rFonts w:ascii="Calibri" w:hAnsi="Calibri"/>
          <w:sz w:val="24"/>
          <w:szCs w:val="24"/>
          <w:lang w:val="en-US"/>
        </w:rPr>
        <w:t>&gt; [accessed 06.12.25]</w:t>
      </w:r>
    </w:p>
    <w:p w14:paraId="76AA0633" w14:textId="77777777" w:rsidR="009706F6" w:rsidRDefault="009706F6">
      <w:pPr>
        <w:pStyle w:val="Footnote"/>
        <w:ind w:left="283" w:hanging="283"/>
        <w:rPr>
          <w:rFonts w:ascii="Calibri" w:eastAsia="Calibri" w:hAnsi="Calibri" w:cs="Calibri"/>
          <w:sz w:val="24"/>
          <w:szCs w:val="24"/>
        </w:rPr>
      </w:pPr>
    </w:p>
    <w:p w14:paraId="73BCBC2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Nordsmark, </w:t>
      </w:r>
      <w:r>
        <w:rPr>
          <w:rFonts w:ascii="Calibri" w:hAnsi="Calibri"/>
          <w:sz w:val="24"/>
          <w:szCs w:val="24"/>
          <w:lang w:val="da-DK"/>
        </w:rPr>
        <w:t xml:space="preserve">Malene Skree, </w:t>
      </w:r>
      <w:r>
        <w:rPr>
          <w:rFonts w:ascii="Calibri" w:hAnsi="Calibri"/>
          <w:sz w:val="24"/>
          <w:szCs w:val="24"/>
          <w:rtl/>
        </w:rPr>
        <w:t>‘</w:t>
      </w:r>
      <w:r>
        <w:rPr>
          <w:rFonts w:ascii="Calibri" w:hAnsi="Calibri"/>
          <w:sz w:val="24"/>
          <w:szCs w:val="24"/>
        </w:rPr>
        <w:t>Jeg Tror Paa Guderne Fra Vikingetiden</w:t>
      </w:r>
      <w:r>
        <w:rPr>
          <w:rFonts w:ascii="Calibri" w:hAnsi="Calibri"/>
          <w:sz w:val="24"/>
          <w:szCs w:val="24"/>
          <w:rtl/>
        </w:rPr>
        <w:t>’</w:t>
      </w:r>
      <w:r>
        <w:rPr>
          <w:rFonts w:ascii="Calibri" w:hAnsi="Calibri"/>
          <w:sz w:val="24"/>
          <w:szCs w:val="24"/>
          <w:lang w:val="en-US"/>
        </w:rPr>
        <w:t>, 7 February 2018 &lt;https://www.tvmidtvest.dk/vikingernes-virkelige-verden/jeg-tror-pa-guderne-fra-vikingetiden&gt; [accessed 06.12.25]</w:t>
      </w:r>
    </w:p>
    <w:p w14:paraId="2A8BE8AF" w14:textId="77777777" w:rsidR="009706F6" w:rsidRDefault="009706F6">
      <w:pPr>
        <w:pStyle w:val="Footnote"/>
        <w:ind w:left="283" w:hanging="283"/>
        <w:rPr>
          <w:rFonts w:ascii="Calibri" w:eastAsia="Calibri" w:hAnsi="Calibri" w:cs="Calibri"/>
          <w:sz w:val="24"/>
          <w:szCs w:val="24"/>
        </w:rPr>
      </w:pPr>
    </w:p>
    <w:p w14:paraId="546A4F6C"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Taylor &amp; Francis Group Publishers Website, </w:t>
      </w:r>
      <w:r>
        <w:rPr>
          <w:rFonts w:ascii="Calibri" w:hAnsi="Calibri"/>
          <w:i/>
          <w:iCs/>
          <w:sz w:val="24"/>
          <w:szCs w:val="24"/>
          <w:lang w:val="en-US"/>
        </w:rPr>
        <w:t>Old Norse Mythology by Mathias Nordvig</w:t>
      </w:r>
      <w:r>
        <w:rPr>
          <w:rFonts w:ascii="Calibri" w:hAnsi="Calibri"/>
          <w:sz w:val="24"/>
          <w:szCs w:val="24"/>
          <w:lang w:val="en-US"/>
        </w:rPr>
        <w:t xml:space="preserve"> (2025) &lt;https://www.taylorfrancis.com/books/mono/10.4324/9781032672854/old-norse-mythology-mathias-nordvig&gt; [accessed 19.10.25]</w:t>
      </w:r>
    </w:p>
    <w:p w14:paraId="0D75D7E0" w14:textId="77777777" w:rsidR="009706F6" w:rsidRDefault="009706F6">
      <w:pPr>
        <w:pStyle w:val="Footnote"/>
        <w:ind w:left="283" w:hanging="283"/>
        <w:rPr>
          <w:rFonts w:ascii="Calibri" w:eastAsia="Calibri" w:hAnsi="Calibri" w:cs="Calibri"/>
          <w:sz w:val="24"/>
          <w:szCs w:val="24"/>
        </w:rPr>
      </w:pPr>
    </w:p>
    <w:p w14:paraId="7CE76697"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Penn Libraries, University of Pennsylvania, </w:t>
      </w:r>
      <w:r>
        <w:rPr>
          <w:rFonts w:ascii="Calibri" w:hAnsi="Calibri"/>
          <w:i/>
          <w:iCs/>
          <w:sz w:val="24"/>
          <w:szCs w:val="24"/>
          <w:lang w:val="de-DE"/>
        </w:rPr>
        <w:t>Text Analysis</w:t>
      </w:r>
      <w:r>
        <w:rPr>
          <w:rFonts w:ascii="Calibri" w:hAnsi="Calibri"/>
          <w:sz w:val="24"/>
          <w:szCs w:val="24"/>
          <w:lang w:val="en-US"/>
        </w:rPr>
        <w:t xml:space="preserve"> (2025) &lt;https://guides.library.upenn.edu/penntdm/methods&gt; [accessed 17.12.25]</w:t>
      </w:r>
    </w:p>
    <w:p w14:paraId="5457B43A" w14:textId="77777777" w:rsidR="009706F6" w:rsidRDefault="009706F6">
      <w:pPr>
        <w:pStyle w:val="Footnote"/>
        <w:ind w:left="283" w:hanging="283"/>
        <w:rPr>
          <w:rFonts w:ascii="Calibri" w:eastAsia="Calibri" w:hAnsi="Calibri" w:cs="Calibri"/>
          <w:sz w:val="24"/>
          <w:szCs w:val="24"/>
        </w:rPr>
      </w:pPr>
    </w:p>
    <w:p w14:paraId="43A9FB33"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 xml:space="preserve">University Libraries, University of South Carolina, </w:t>
      </w:r>
      <w:r>
        <w:rPr>
          <w:rFonts w:ascii="Calibri" w:hAnsi="Calibri"/>
          <w:i/>
          <w:iCs/>
          <w:sz w:val="24"/>
          <w:szCs w:val="24"/>
          <w:lang w:val="de-DE"/>
        </w:rPr>
        <w:t xml:space="preserve">Text </w:t>
      </w:r>
      <w:r>
        <w:rPr>
          <w:rFonts w:ascii="Calibri" w:hAnsi="Calibri"/>
          <w:i/>
          <w:iCs/>
          <w:sz w:val="24"/>
          <w:szCs w:val="24"/>
          <w:lang w:val="en-US"/>
        </w:rPr>
        <w:t>Analysis Methods</w:t>
      </w:r>
      <w:r>
        <w:rPr>
          <w:rFonts w:ascii="Calibri" w:hAnsi="Calibri"/>
          <w:sz w:val="24"/>
          <w:szCs w:val="24"/>
          <w:lang w:val="en-US"/>
        </w:rPr>
        <w:t xml:space="preserve"> (2025) &lt;https://guides.library.sc.edu/c.php?g=1341033&amp;p=10949827&gt; [accessed 17.12.25]</w:t>
      </w:r>
    </w:p>
    <w:p w14:paraId="6B169D1B" w14:textId="77777777" w:rsidR="009706F6" w:rsidRDefault="009706F6">
      <w:pPr>
        <w:pStyle w:val="Footnote"/>
        <w:ind w:left="283" w:hanging="283"/>
        <w:rPr>
          <w:rFonts w:ascii="Calibri" w:eastAsia="Calibri" w:hAnsi="Calibri" w:cs="Calibri"/>
          <w:sz w:val="24"/>
          <w:szCs w:val="24"/>
        </w:rPr>
      </w:pPr>
    </w:p>
    <w:p w14:paraId="5D95FCE2" w14:textId="77777777" w:rsidR="009706F6" w:rsidRDefault="00000000">
      <w:pPr>
        <w:pStyle w:val="Footnote"/>
        <w:ind w:left="283" w:hanging="283"/>
        <w:rPr>
          <w:rFonts w:ascii="Calibri" w:eastAsia="Calibri" w:hAnsi="Calibri" w:cs="Calibri"/>
          <w:sz w:val="24"/>
          <w:szCs w:val="24"/>
        </w:rPr>
      </w:pPr>
      <w:r>
        <w:rPr>
          <w:rFonts w:ascii="Calibri" w:hAnsi="Calibri"/>
          <w:sz w:val="24"/>
          <w:szCs w:val="24"/>
          <w:lang w:val="en-US"/>
        </w:rPr>
        <w:t>The National Museum of Denmark,</w:t>
      </w:r>
      <w:r>
        <w:rPr>
          <w:rFonts w:ascii="Calibri" w:hAnsi="Calibri"/>
          <w:sz w:val="24"/>
          <w:szCs w:val="24"/>
          <w:lang w:val="da-DK"/>
        </w:rPr>
        <w:t xml:space="preserve"> </w:t>
      </w:r>
      <w:r>
        <w:rPr>
          <w:rFonts w:ascii="Calibri" w:hAnsi="Calibri"/>
          <w:i/>
          <w:iCs/>
          <w:sz w:val="24"/>
          <w:szCs w:val="24"/>
          <w:lang w:val="da-DK"/>
        </w:rPr>
        <w:t>The Old Nordic Religion Today</w:t>
      </w:r>
      <w:r>
        <w:rPr>
          <w:rFonts w:ascii="Calibri" w:hAnsi="Calibri"/>
          <w:i/>
          <w:iCs/>
          <w:sz w:val="24"/>
          <w:szCs w:val="24"/>
          <w:lang w:val="en-US"/>
        </w:rPr>
        <w:t xml:space="preserve"> </w:t>
      </w:r>
      <w:r>
        <w:rPr>
          <w:rFonts w:ascii="Calibri" w:hAnsi="Calibri"/>
          <w:sz w:val="24"/>
          <w:szCs w:val="24"/>
          <w:lang w:val="en-US"/>
        </w:rPr>
        <w:t>(2025) &lt;https://en.natmus.dk/historical-knowledge/denmark/prehistoric-period-until-1050-ad/the-viking-age/religion-magic-death-and-rituals/the-old-nordic-religion-today&gt; [accessed 15 September 2024]</w:t>
      </w:r>
    </w:p>
    <w:p w14:paraId="5E134F7A" w14:textId="77777777" w:rsidR="009706F6" w:rsidRDefault="009706F6">
      <w:pPr>
        <w:pStyle w:val="Footnote"/>
        <w:rPr>
          <w:rFonts w:ascii="Calibri" w:eastAsia="Calibri" w:hAnsi="Calibri" w:cs="Calibri"/>
          <w:sz w:val="24"/>
          <w:szCs w:val="24"/>
        </w:rPr>
      </w:pPr>
    </w:p>
    <w:p w14:paraId="25DCF24F" w14:textId="77777777" w:rsidR="009706F6" w:rsidRDefault="009706F6">
      <w:pPr>
        <w:pStyle w:val="Footnote"/>
        <w:spacing w:line="264" w:lineRule="auto"/>
        <w:rPr>
          <w:rFonts w:ascii="Calibri" w:eastAsia="Calibri" w:hAnsi="Calibri" w:cs="Calibri"/>
          <w:sz w:val="24"/>
          <w:szCs w:val="24"/>
        </w:rPr>
      </w:pPr>
    </w:p>
    <w:p w14:paraId="28488543" w14:textId="77777777" w:rsidR="009706F6" w:rsidRDefault="00000000">
      <w:pPr>
        <w:pStyle w:val="Footnote"/>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pPr>
      <w:r>
        <w:rPr>
          <w:rFonts w:ascii="Arial Unicode MS" w:eastAsia="Arial Unicode MS" w:hAnsi="Arial Unicode MS" w:cs="Arial Unicode MS"/>
          <w:sz w:val="24"/>
          <w:szCs w:val="24"/>
        </w:rPr>
        <w:br w:type="page"/>
      </w:r>
    </w:p>
    <w:p w14:paraId="012D168A" w14:textId="77777777" w:rsidR="009706F6" w:rsidRDefault="00000000">
      <w:pPr>
        <w:pStyle w:val="APPENDIX"/>
      </w:pPr>
      <w:bookmarkStart w:id="24" w:name="_Toc23"/>
      <w:r>
        <w:rPr>
          <w:rFonts w:eastAsia="Arial Unicode MS" w:cs="Arial Unicode MS"/>
          <w:lang w:val="en-US"/>
        </w:rPr>
        <w:lastRenderedPageBreak/>
        <w:t>APPENDIX 1</w:t>
      </w:r>
      <w:bookmarkEnd w:id="24"/>
    </w:p>
    <w:p w14:paraId="39C64C47" w14:textId="77777777" w:rsidR="009706F6" w:rsidRDefault="009706F6">
      <w:pPr>
        <w:pStyle w:val="Footnote"/>
        <w:keepLines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rPr>
          <w:rFonts w:ascii="Calibri" w:eastAsia="Calibri" w:hAnsi="Calibri" w:cs="Calibri"/>
          <w:sz w:val="24"/>
          <w:szCs w:val="24"/>
          <w14:textOutline w14:w="0" w14:cap="flat" w14:cmpd="sng" w14:algn="ctr">
            <w14:noFill/>
            <w14:prstDash w14:val="solid"/>
            <w14:bevel/>
          </w14:textOutline>
        </w:rPr>
      </w:pPr>
    </w:p>
    <w:p w14:paraId="076916B7" w14:textId="77777777" w:rsidR="009706F6" w:rsidRDefault="00000000">
      <w:pPr>
        <w:pStyle w:val="Body"/>
        <w:spacing w:line="240" w:lineRule="auto"/>
        <w:rPr>
          <w:rFonts w:ascii="Helvetica Neue" w:eastAsia="Helvetica Neue" w:hAnsi="Helvetica Neue" w:cs="Helvetica Neue"/>
          <w:b/>
          <w:bCs/>
          <w:sz w:val="22"/>
          <w:szCs w:val="22"/>
        </w:rPr>
      </w:pPr>
      <w:r>
        <w:rPr>
          <w:rFonts w:ascii="Helvetica Neue" w:hAnsi="Helvetica Neue"/>
          <w:b/>
          <w:bCs/>
          <w:sz w:val="22"/>
          <w:szCs w:val="22"/>
        </w:rPr>
        <w:t>Hefjendur</w:t>
      </w:r>
      <w:r>
        <w:rPr>
          <w:rFonts w:ascii="Helvetica Neue" w:hAnsi="Helvetica Neue"/>
          <w:b/>
          <w:bCs/>
          <w:sz w:val="22"/>
          <w:szCs w:val="22"/>
          <w:lang w:val="en-US"/>
        </w:rPr>
        <w:t xml:space="preserve"> Danish website text (no longer available online)</w:t>
      </w:r>
    </w:p>
    <w:p w14:paraId="65991E07" w14:textId="77777777" w:rsidR="009706F6" w:rsidRDefault="009706F6">
      <w:pPr>
        <w:pStyle w:val="Body"/>
        <w:spacing w:line="240" w:lineRule="auto"/>
        <w:rPr>
          <w:rFonts w:ascii="Helvetica Neue" w:eastAsia="Helvetica Neue" w:hAnsi="Helvetica Neue" w:cs="Helvetica Neue"/>
          <w:sz w:val="22"/>
          <w:szCs w:val="22"/>
        </w:rPr>
      </w:pPr>
    </w:p>
    <w:p w14:paraId="3E21F18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Hefjendur startede som et mindre lukket bl</w:t>
      </w:r>
      <w:r>
        <w:rPr>
          <w:rFonts w:ascii="Helvetica Neue" w:hAnsi="Helvetica Neue"/>
          <w:sz w:val="22"/>
          <w:szCs w:val="22"/>
          <w:lang w:val="es-ES_tradnl"/>
        </w:rPr>
        <w:t>ó</w:t>
      </w:r>
      <w:r>
        <w:rPr>
          <w:rFonts w:ascii="Helvetica Neue" w:hAnsi="Helvetica Neue"/>
          <w:sz w:val="22"/>
          <w:szCs w:val="22"/>
        </w:rPr>
        <w:t>tlaug midsommeren 2007, på baggrund af flere års erfaring med forskellige konstruktioner af religiøse grupper.</w:t>
      </w:r>
    </w:p>
    <w:p w14:paraId="373C5D2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I 2009 blev Hefjendur som bl</w:t>
      </w:r>
      <w:r>
        <w:rPr>
          <w:rFonts w:ascii="Helvetica Neue" w:hAnsi="Helvetica Neue"/>
          <w:sz w:val="22"/>
          <w:szCs w:val="22"/>
          <w:lang w:val="es-ES_tradnl"/>
        </w:rPr>
        <w:t>ó</w:t>
      </w:r>
      <w:r>
        <w:rPr>
          <w:rFonts w:ascii="Helvetica Neue" w:hAnsi="Helvetica Neue"/>
          <w:sz w:val="22"/>
          <w:szCs w:val="22"/>
        </w:rPr>
        <w:t>tgruppe en del af Forn Siðr.</w:t>
      </w:r>
    </w:p>
    <w:p w14:paraId="21CD899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I dag har Hefjendur artet sig til et åndsfællesskab bestående af mænd og kvinder i alderen 30-60 år fra Danmark, Sverige og Norge. Hefjendur består af en Kreds på omkring 30 personer og en Kerne på knapt en tredjedel. Kredsen er alle folk, der tilslutter sig vore principper og deltager i vore ritualer i den udstrækning de kan, hvorimod Kernen er den drivende kraft, hvem der forlanges lidt mere af. Hertil kommer naturligvis de gæster vi har med til årstidsbl</w:t>
      </w:r>
      <w:r>
        <w:rPr>
          <w:rFonts w:ascii="Helvetica Neue" w:hAnsi="Helvetica Neue"/>
          <w:sz w:val="22"/>
          <w:szCs w:val="22"/>
          <w:lang w:val="es-ES_tradnl"/>
        </w:rPr>
        <w:t>ó</w:t>
      </w:r>
      <w:r>
        <w:rPr>
          <w:rFonts w:ascii="Helvetica Neue" w:hAnsi="Helvetica Neue"/>
          <w:sz w:val="22"/>
          <w:szCs w:val="22"/>
        </w:rPr>
        <w:t>t og andet.</w:t>
      </w:r>
    </w:p>
    <w:p w14:paraId="65242E1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Tanken er, at Hefjendur med tiden skal repræsentere mange nationaliteter og måske endda vokse til et større netværk af forbundne åndsfællesskaber.</w:t>
      </w:r>
    </w:p>
    <w:p w14:paraId="3808DFB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Navnet Hefjendur, er afledt af det oldnordiske/islandske 'hefja', og betyder 'dem der hævder' eller 'de hævdende'. Det som vi hævder - navnlig i betydningen 'ophøjer og dyrker', men også 'drager omsorg for, værner om, berømmer og gør gældende' - er Norden som kulturkreds; særligt Nordens guddommelige magter eller kræfter, men også vort landskab og natur, og vor nordiske folkeæ</w:t>
      </w:r>
      <w:r>
        <w:rPr>
          <w:rFonts w:ascii="Helvetica Neue" w:hAnsi="Helvetica Neue"/>
          <w:sz w:val="22"/>
          <w:szCs w:val="22"/>
          <w:lang w:val="pt-PT"/>
        </w:rPr>
        <w:t>t. For os h</w:t>
      </w:r>
      <w:r>
        <w:rPr>
          <w:rFonts w:ascii="Helvetica Neue" w:hAnsi="Helvetica Neue"/>
          <w:sz w:val="22"/>
          <w:szCs w:val="22"/>
        </w:rPr>
        <w:t>ænger de tre grundbestanddele uløseligt sammen.</w:t>
      </w:r>
    </w:p>
    <w:p w14:paraId="477BC553" w14:textId="77777777" w:rsidR="009706F6" w:rsidRDefault="009706F6">
      <w:pPr>
        <w:pStyle w:val="Body"/>
        <w:spacing w:line="240" w:lineRule="auto"/>
        <w:rPr>
          <w:rFonts w:ascii="Helvetica Neue" w:eastAsia="Helvetica Neue" w:hAnsi="Helvetica Neue" w:cs="Helvetica Neue"/>
          <w:sz w:val="22"/>
          <w:szCs w:val="22"/>
        </w:rPr>
      </w:pPr>
    </w:p>
    <w:p w14:paraId="724DEA6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Magterne – </w:t>
      </w:r>
      <w:r>
        <w:rPr>
          <w:rFonts w:ascii="Helvetica Neue" w:hAnsi="Helvetica Neue"/>
          <w:sz w:val="22"/>
          <w:szCs w:val="22"/>
          <w:lang w:val="nl-NL"/>
        </w:rPr>
        <w:t xml:space="preserve">Jorden </w:t>
      </w:r>
      <w:r>
        <w:rPr>
          <w:rFonts w:ascii="Helvetica Neue" w:hAnsi="Helvetica Neue"/>
          <w:sz w:val="22"/>
          <w:szCs w:val="22"/>
        </w:rPr>
        <w:t>– Folket</w:t>
      </w:r>
    </w:p>
    <w:p w14:paraId="3227394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Gruppen adskiller sig fra andre bl</w:t>
      </w:r>
      <w:r>
        <w:rPr>
          <w:rFonts w:ascii="Helvetica Neue" w:hAnsi="Helvetica Neue"/>
          <w:sz w:val="22"/>
          <w:szCs w:val="22"/>
          <w:lang w:val="es-ES_tradnl"/>
        </w:rPr>
        <w:t>ó</w:t>
      </w:r>
      <w:r>
        <w:rPr>
          <w:rFonts w:ascii="Helvetica Neue" w:hAnsi="Helvetica Neue"/>
          <w:sz w:val="22"/>
          <w:szCs w:val="22"/>
        </w:rPr>
        <w:t>tgrupper ved, at medlemmerne er forholdsvis ens i deres ideologiske overbevisning samt tilgang til moderne hedenskab.</w:t>
      </w:r>
    </w:p>
    <w:p w14:paraId="25CE39C8"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Efter en del erfaring med stø</w:t>
      </w:r>
      <w:r>
        <w:rPr>
          <w:rFonts w:ascii="Helvetica Neue" w:hAnsi="Helvetica Neue"/>
          <w:sz w:val="22"/>
          <w:szCs w:val="22"/>
          <w:lang w:val="fr-FR"/>
        </w:rPr>
        <w:t xml:space="preserve">rre, </w:t>
      </w:r>
      <w:r>
        <w:rPr>
          <w:rFonts w:ascii="Helvetica Neue" w:hAnsi="Helvetica Neue"/>
          <w:sz w:val="22"/>
          <w:szCs w:val="22"/>
        </w:rPr>
        <w:t>åbne bl</w:t>
      </w:r>
      <w:r>
        <w:rPr>
          <w:rFonts w:ascii="Helvetica Neue" w:hAnsi="Helvetica Neue"/>
          <w:sz w:val="22"/>
          <w:szCs w:val="22"/>
          <w:lang w:val="es-ES_tradnl"/>
        </w:rPr>
        <w:t>ó</w:t>
      </w:r>
      <w:r>
        <w:rPr>
          <w:rFonts w:ascii="Helvetica Neue" w:hAnsi="Helvetica Neue"/>
          <w:sz w:val="22"/>
          <w:szCs w:val="22"/>
        </w:rPr>
        <w:t>tlaug, er det vor overbevisning, at et mindstemål af fælles standpunkter på væsentlige områder er afgørende for den form for trivsel vi ønsker i en bl</w:t>
      </w:r>
      <w:r>
        <w:rPr>
          <w:rFonts w:ascii="Helvetica Neue" w:hAnsi="Helvetica Neue"/>
          <w:sz w:val="22"/>
          <w:szCs w:val="22"/>
          <w:lang w:val="es-ES_tradnl"/>
        </w:rPr>
        <w:t>ó</w:t>
      </w:r>
      <w:r>
        <w:rPr>
          <w:rFonts w:ascii="Helvetica Neue" w:hAnsi="Helvetica Neue"/>
          <w:sz w:val="22"/>
          <w:szCs w:val="22"/>
        </w:rPr>
        <w:t>tgruppe, for sammenhængskraften og den åndelige samhørighed som vi mener er afgørende for, at den hellige handling kan udføres tilfredsstillende.</w:t>
      </w:r>
    </w:p>
    <w:p w14:paraId="738B7C5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Derfor optager Hefjendur i modsætning til mange andre bl</w:t>
      </w:r>
      <w:r>
        <w:rPr>
          <w:rFonts w:ascii="Helvetica Neue" w:hAnsi="Helvetica Neue"/>
          <w:sz w:val="22"/>
          <w:szCs w:val="22"/>
          <w:lang w:val="es-ES_tradnl"/>
        </w:rPr>
        <w:t>ó</w:t>
      </w:r>
      <w:r>
        <w:rPr>
          <w:rFonts w:ascii="Helvetica Neue" w:hAnsi="Helvetica Neue"/>
          <w:sz w:val="22"/>
          <w:szCs w:val="22"/>
        </w:rPr>
        <w:t>tgrupper gerne folk, der ikke inden udgør en del af det såkaldte asatromiljø. Det der er afgørende for Hefjendur er forholdet til naturen, åndelighed og folkets ret til frihed og selvopretholdelse. Hefjendur bekender sig til de nordiske magter, der optræder i mytologien, i mennesket og i naturen. Vi betragter i allerhøjeste grad asatroen som både en folke-og naturreligion og ser naturens udspil som magternes sprog.</w:t>
      </w:r>
    </w:p>
    <w:p w14:paraId="492D981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Et andet sted hvor Hefjendur skiller sig ud er, at fællesskabet ikke er bange for, at have et regelsæt, der bygger på idealer hentet hos vore forfæ</w:t>
      </w:r>
      <w:r>
        <w:rPr>
          <w:rFonts w:ascii="Helvetica Neue" w:hAnsi="Helvetica Neue"/>
          <w:sz w:val="22"/>
          <w:szCs w:val="22"/>
          <w:lang w:val="it-IT"/>
        </w:rPr>
        <w:t>dre.</w:t>
      </w:r>
    </w:p>
    <w:p w14:paraId="753010F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Vi betragter det ikke som om vi har opnået det at være hedninge som vore forfædre var det, ej heller bilder vi os ind, at vi er færdige med at udvikle os som moderne asatro eller lignende. Vi er kun på vej - Vi er blot i færd med at komme tæ</w:t>
      </w:r>
      <w:r>
        <w:rPr>
          <w:rFonts w:ascii="Helvetica Neue" w:hAnsi="Helvetica Neue"/>
          <w:sz w:val="22"/>
          <w:szCs w:val="22"/>
          <w:lang w:val="it-IT"/>
        </w:rPr>
        <w:t>ttere p</w:t>
      </w:r>
      <w:r>
        <w:rPr>
          <w:rFonts w:ascii="Helvetica Neue" w:hAnsi="Helvetica Neue"/>
          <w:sz w:val="22"/>
          <w:szCs w:val="22"/>
        </w:rPr>
        <w:t>å vore forfædres tanker, vor natur, vore magter og vort eget væ</w:t>
      </w:r>
      <w:r>
        <w:rPr>
          <w:rFonts w:ascii="Helvetica Neue" w:hAnsi="Helvetica Neue"/>
          <w:sz w:val="22"/>
          <w:szCs w:val="22"/>
          <w:lang w:val="de-DE"/>
        </w:rPr>
        <w:t>sen!</w:t>
      </w:r>
    </w:p>
    <w:p w14:paraId="50074AB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Vi forventer i Kredsen at man står ved Hefjendur og tragter efter ærlighed, pålidelighed, hjælpsomhed og støtte. Kredsen er et ånds-og forståelsesfællesskab, hvor alle bidrager, bestyrker og deltager det fæ</w:t>
      </w:r>
      <w:r>
        <w:rPr>
          <w:rFonts w:ascii="Helvetica Neue" w:hAnsi="Helvetica Neue"/>
          <w:sz w:val="22"/>
          <w:szCs w:val="22"/>
          <w:lang w:val="fr-FR"/>
        </w:rPr>
        <w:t>lles l</w:t>
      </w:r>
      <w:r>
        <w:rPr>
          <w:rFonts w:ascii="Helvetica Neue" w:hAnsi="Helvetica Neue"/>
          <w:sz w:val="22"/>
          <w:szCs w:val="22"/>
        </w:rPr>
        <w:t>øft.</w:t>
      </w:r>
    </w:p>
    <w:p w14:paraId="42CB164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de-DE"/>
        </w:rPr>
        <w:t>I Kernen sk</w:t>
      </w:r>
      <w:r>
        <w:rPr>
          <w:rFonts w:ascii="Helvetica Neue" w:hAnsi="Helvetica Neue"/>
          <w:sz w:val="22"/>
          <w:szCs w:val="22"/>
        </w:rPr>
        <w:t>æ</w:t>
      </w:r>
      <w:r>
        <w:rPr>
          <w:rFonts w:ascii="Helvetica Neue" w:hAnsi="Helvetica Neue"/>
          <w:sz w:val="22"/>
          <w:szCs w:val="22"/>
          <w:lang w:val="nl-NL"/>
        </w:rPr>
        <w:t>rpes ovenst</w:t>
      </w:r>
      <w:r>
        <w:rPr>
          <w:rFonts w:ascii="Helvetica Neue" w:hAnsi="Helvetica Neue"/>
          <w:sz w:val="22"/>
          <w:szCs w:val="22"/>
        </w:rPr>
        <w:t>ående principper ved at man 'er tro' og desuden forventes det at man bestræber at styrke krop, sind og å</w:t>
      </w:r>
      <w:r>
        <w:rPr>
          <w:rFonts w:ascii="Helvetica Neue" w:hAnsi="Helvetica Neue"/>
          <w:sz w:val="22"/>
          <w:szCs w:val="22"/>
          <w:lang w:val="en-US"/>
        </w:rPr>
        <w:t xml:space="preserve">nd </w:t>
      </w:r>
      <w:r>
        <w:rPr>
          <w:rFonts w:ascii="Helvetica Neue" w:hAnsi="Helvetica Neue"/>
          <w:sz w:val="22"/>
          <w:szCs w:val="22"/>
        </w:rPr>
        <w:t>– at man 'holder sig i bevægelse'.</w:t>
      </w:r>
    </w:p>
    <w:p w14:paraId="042308B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Kernen er mere end bare et bl</w:t>
      </w:r>
      <w:r>
        <w:rPr>
          <w:rFonts w:ascii="Helvetica Neue" w:hAnsi="Helvetica Neue"/>
          <w:sz w:val="22"/>
          <w:szCs w:val="22"/>
          <w:lang w:val="es-ES_tradnl"/>
        </w:rPr>
        <w:t>ó</w:t>
      </w:r>
      <w:r>
        <w:rPr>
          <w:rFonts w:ascii="Helvetica Neue" w:hAnsi="Helvetica Neue"/>
          <w:sz w:val="22"/>
          <w:szCs w:val="22"/>
        </w:rPr>
        <w:t>tlaugs bestyrelse, det er frænder og frænker, der tilsammen udgør et åndeligt edsforbund. Kernen er i konstant bevægelse for at skabe og fremme dyrkelsen af og kendskabet til de nordiske magter udadtil og bidrage til hinandens viden, forståelse og indsigt indadtil</w:t>
      </w:r>
      <w:r>
        <w:rPr>
          <w:rFonts w:ascii="Helvetica Neue" w:hAnsi="Helvetica Neue"/>
          <w:sz w:val="22"/>
          <w:szCs w:val="22"/>
          <w:lang w:val="en-US"/>
        </w:rPr>
        <w:t>:</w:t>
      </w:r>
    </w:p>
    <w:p w14:paraId="4F12740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Há</w:t>
      </w:r>
      <w:r>
        <w:rPr>
          <w:rFonts w:ascii="Helvetica Neue" w:hAnsi="Helvetica Neue"/>
          <w:sz w:val="22"/>
          <w:szCs w:val="22"/>
          <w:lang w:val="pt-PT"/>
        </w:rPr>
        <w:t>vam</w:t>
      </w:r>
      <w:r>
        <w:rPr>
          <w:rFonts w:ascii="Helvetica Neue" w:hAnsi="Helvetica Neue"/>
          <w:sz w:val="22"/>
          <w:szCs w:val="22"/>
        </w:rPr>
        <w:t>ál</w:t>
      </w:r>
    </w:p>
    <w:p w14:paraId="11F9193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16 af H. G. Møller</w:t>
      </w:r>
    </w:p>
    <w:p w14:paraId="1C48239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Ósnjallr maðr</w:t>
      </w:r>
      <w:r>
        <w:rPr>
          <w:rFonts w:ascii="Helvetica Neue" w:hAnsi="Helvetica Neue"/>
          <w:sz w:val="22"/>
          <w:szCs w:val="22"/>
        </w:rPr>
        <w:tab/>
      </w:r>
      <w:r>
        <w:rPr>
          <w:rFonts w:ascii="Helvetica Neue" w:hAnsi="Helvetica Neue"/>
          <w:sz w:val="22"/>
          <w:szCs w:val="22"/>
        </w:rPr>
        <w:tab/>
      </w:r>
      <w:r>
        <w:rPr>
          <w:rFonts w:ascii="Helvetica Neue" w:hAnsi="Helvetica Neue"/>
          <w:sz w:val="22"/>
          <w:szCs w:val="22"/>
        </w:rPr>
        <w:tab/>
      </w:r>
      <w:r>
        <w:rPr>
          <w:rFonts w:ascii="Helvetica Neue" w:hAnsi="Helvetica Neue"/>
          <w:sz w:val="22"/>
          <w:szCs w:val="22"/>
        </w:rPr>
        <w:tab/>
      </w:r>
      <w:r>
        <w:rPr>
          <w:rFonts w:ascii="Helvetica Neue" w:hAnsi="Helvetica Neue"/>
          <w:sz w:val="22"/>
          <w:szCs w:val="22"/>
        </w:rPr>
        <w:tab/>
      </w:r>
      <w:r>
        <w:rPr>
          <w:rFonts w:ascii="Helvetica Neue" w:eastAsia="Helvetica Neue" w:hAnsi="Helvetica Neue" w:cs="Helvetica Neue"/>
          <w:sz w:val="22"/>
          <w:szCs w:val="22"/>
        </w:rPr>
        <w:br/>
      </w:r>
      <w:r>
        <w:rPr>
          <w:rFonts w:ascii="Helvetica Neue" w:hAnsi="Helvetica Neue"/>
          <w:sz w:val="22"/>
          <w:szCs w:val="22"/>
        </w:rPr>
        <w:t>hyggsk munu ey lifa,</w:t>
      </w:r>
      <w:r>
        <w:rPr>
          <w:rFonts w:ascii="Helvetica Neue" w:eastAsia="Helvetica Neue" w:hAnsi="Helvetica Neue" w:cs="Helvetica Neue"/>
          <w:sz w:val="22"/>
          <w:szCs w:val="22"/>
        </w:rPr>
        <w:br/>
      </w:r>
      <w:r>
        <w:rPr>
          <w:rFonts w:ascii="Helvetica Neue" w:hAnsi="Helvetica Neue"/>
          <w:sz w:val="22"/>
          <w:szCs w:val="22"/>
        </w:rPr>
        <w:t>ef hann við ví</w:t>
      </w:r>
      <w:r>
        <w:rPr>
          <w:rFonts w:ascii="Helvetica Neue" w:hAnsi="Helvetica Neue"/>
          <w:sz w:val="22"/>
          <w:szCs w:val="22"/>
          <w:lang w:val="sv-SE"/>
        </w:rPr>
        <w:t>g varask;</w:t>
      </w:r>
      <w:r>
        <w:rPr>
          <w:rFonts w:ascii="Helvetica Neue" w:eastAsia="Helvetica Neue" w:hAnsi="Helvetica Neue" w:cs="Helvetica Neue"/>
          <w:sz w:val="22"/>
          <w:szCs w:val="22"/>
        </w:rPr>
        <w:br/>
      </w:r>
      <w:r>
        <w:rPr>
          <w:rFonts w:ascii="Helvetica Neue" w:hAnsi="Helvetica Neue"/>
          <w:sz w:val="22"/>
          <w:szCs w:val="22"/>
          <w:lang w:val="de-DE"/>
        </w:rPr>
        <w:t>en elli gefr</w:t>
      </w:r>
      <w:r>
        <w:rPr>
          <w:rFonts w:ascii="Helvetica Neue" w:eastAsia="Helvetica Neue" w:hAnsi="Helvetica Neue" w:cs="Helvetica Neue"/>
          <w:sz w:val="22"/>
          <w:szCs w:val="22"/>
        </w:rPr>
        <w:br/>
      </w:r>
      <w:r>
        <w:rPr>
          <w:rFonts w:ascii="Helvetica Neue" w:hAnsi="Helvetica Neue"/>
          <w:sz w:val="22"/>
          <w:szCs w:val="22"/>
        </w:rPr>
        <w:t>hánum engi frið,</w:t>
      </w:r>
      <w:r>
        <w:rPr>
          <w:rFonts w:ascii="Helvetica Neue" w:eastAsia="Helvetica Neue" w:hAnsi="Helvetica Neue" w:cs="Helvetica Neue"/>
          <w:sz w:val="22"/>
          <w:szCs w:val="22"/>
        </w:rPr>
        <w:br/>
        <w:t>þó</w:t>
      </w:r>
      <w:r>
        <w:rPr>
          <w:rFonts w:ascii="Helvetica Neue" w:hAnsi="Helvetica Neue"/>
          <w:sz w:val="22"/>
          <w:szCs w:val="22"/>
          <w:lang w:val="sv-SE"/>
        </w:rPr>
        <w:t>tt h</w:t>
      </w:r>
      <w:r>
        <w:rPr>
          <w:rFonts w:ascii="Helvetica Neue" w:hAnsi="Helvetica Neue"/>
          <w:sz w:val="22"/>
          <w:szCs w:val="22"/>
        </w:rPr>
        <w:t>ánum geirar gefi. </w:t>
      </w:r>
    </w:p>
    <w:p w14:paraId="16898FC7" w14:textId="77777777" w:rsidR="009706F6" w:rsidRDefault="009706F6">
      <w:pPr>
        <w:pStyle w:val="Body"/>
        <w:spacing w:line="240" w:lineRule="auto"/>
        <w:rPr>
          <w:rFonts w:ascii="Helvetica Neue" w:eastAsia="Helvetica Neue" w:hAnsi="Helvetica Neue" w:cs="Helvetica Neue"/>
          <w:sz w:val="22"/>
          <w:szCs w:val="22"/>
        </w:rPr>
      </w:pPr>
    </w:p>
    <w:p w14:paraId="365D82C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65 af H. G. Møller</w:t>
      </w:r>
    </w:p>
    <w:p w14:paraId="3C701DE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Orða þ</w:t>
      </w:r>
      <w:r>
        <w:rPr>
          <w:rFonts w:ascii="Helvetica Neue" w:hAnsi="Helvetica Neue"/>
          <w:sz w:val="22"/>
          <w:szCs w:val="22"/>
          <w:lang w:val="pt-PT"/>
        </w:rPr>
        <w:t>eira,</w:t>
      </w:r>
      <w:r>
        <w:rPr>
          <w:rFonts w:ascii="Helvetica Neue" w:eastAsia="Helvetica Neue" w:hAnsi="Helvetica Neue" w:cs="Helvetica Neue"/>
          <w:sz w:val="22"/>
          <w:szCs w:val="22"/>
        </w:rPr>
        <w:br/>
      </w:r>
      <w:r>
        <w:rPr>
          <w:rFonts w:ascii="Helvetica Neue" w:hAnsi="Helvetica Neue"/>
          <w:sz w:val="22"/>
          <w:szCs w:val="22"/>
        </w:rPr>
        <w:t>er maðr öðrum segir</w:t>
      </w:r>
      <w:r>
        <w:rPr>
          <w:rFonts w:ascii="Helvetica Neue" w:eastAsia="Helvetica Neue" w:hAnsi="Helvetica Neue" w:cs="Helvetica Neue"/>
          <w:sz w:val="22"/>
          <w:szCs w:val="22"/>
        </w:rPr>
        <w:br/>
      </w:r>
      <w:r>
        <w:rPr>
          <w:rFonts w:ascii="Helvetica Neue" w:hAnsi="Helvetica Neue"/>
          <w:sz w:val="22"/>
          <w:szCs w:val="22"/>
        </w:rPr>
        <w:t>oft hann gj</w:t>
      </w:r>
      <w:r>
        <w:rPr>
          <w:rFonts w:ascii="Helvetica Neue" w:hAnsi="Helvetica Neue"/>
          <w:sz w:val="22"/>
          <w:szCs w:val="22"/>
          <w:lang w:val="sv-SE"/>
        </w:rPr>
        <w:t>ö</w:t>
      </w:r>
      <w:r>
        <w:rPr>
          <w:rFonts w:ascii="Helvetica Neue" w:hAnsi="Helvetica Neue"/>
          <w:sz w:val="22"/>
          <w:szCs w:val="22"/>
          <w:lang w:val="nl-NL"/>
        </w:rPr>
        <w:t>ld of getr</w:t>
      </w:r>
      <w:r>
        <w:rPr>
          <w:rFonts w:ascii="Helvetica Neue" w:hAnsi="Helvetica Neue"/>
          <w:sz w:val="22"/>
          <w:szCs w:val="22"/>
        </w:rPr>
        <w:t> </w:t>
      </w:r>
    </w:p>
    <w:p w14:paraId="34383DE6" w14:textId="77777777" w:rsidR="009706F6" w:rsidRDefault="009706F6">
      <w:pPr>
        <w:pStyle w:val="Body"/>
        <w:spacing w:line="240" w:lineRule="auto"/>
        <w:rPr>
          <w:rFonts w:ascii="Helvetica Neue" w:eastAsia="Helvetica Neue" w:hAnsi="Helvetica Neue" w:cs="Helvetica Neue"/>
          <w:sz w:val="22"/>
          <w:szCs w:val="22"/>
        </w:rPr>
      </w:pPr>
    </w:p>
    <w:p w14:paraId="6CAB7A9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25 af Thøger Larsen</w:t>
      </w:r>
    </w:p>
    <w:p w14:paraId="098BE5F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Ó</w:t>
      </w:r>
      <w:r>
        <w:rPr>
          <w:rFonts w:ascii="Helvetica Neue" w:hAnsi="Helvetica Neue"/>
          <w:sz w:val="22"/>
          <w:szCs w:val="22"/>
          <w:lang w:val="fr-FR"/>
        </w:rPr>
        <w:t>snotr ma</w:t>
      </w:r>
      <w:r>
        <w:rPr>
          <w:rFonts w:ascii="Helvetica Neue" w:hAnsi="Helvetica Neue"/>
          <w:sz w:val="22"/>
          <w:szCs w:val="22"/>
        </w:rPr>
        <w:t>ðr</w:t>
      </w:r>
      <w:r>
        <w:rPr>
          <w:rFonts w:ascii="Helvetica Neue" w:eastAsia="Helvetica Neue" w:hAnsi="Helvetica Neue" w:cs="Helvetica Neue"/>
          <w:sz w:val="22"/>
          <w:szCs w:val="22"/>
        </w:rPr>
        <w:br/>
      </w:r>
      <w:r>
        <w:rPr>
          <w:rFonts w:ascii="Helvetica Neue" w:hAnsi="Helvetica Neue"/>
          <w:sz w:val="22"/>
          <w:szCs w:val="22"/>
        </w:rPr>
        <w:t>hyggr s</w:t>
      </w:r>
      <w:r>
        <w:rPr>
          <w:rFonts w:ascii="Helvetica Neue" w:hAnsi="Helvetica Neue"/>
          <w:sz w:val="22"/>
          <w:szCs w:val="22"/>
          <w:lang w:val="fr-FR"/>
        </w:rPr>
        <w:t>é</w:t>
      </w:r>
      <w:r>
        <w:rPr>
          <w:rFonts w:ascii="Helvetica Neue" w:hAnsi="Helvetica Neue"/>
          <w:sz w:val="22"/>
          <w:szCs w:val="22"/>
          <w:lang w:val="it-IT"/>
        </w:rPr>
        <w:t>r alla vera</w:t>
      </w:r>
      <w:r>
        <w:rPr>
          <w:rFonts w:ascii="Helvetica Neue" w:eastAsia="Helvetica Neue" w:hAnsi="Helvetica Neue" w:cs="Helvetica Neue"/>
          <w:sz w:val="22"/>
          <w:szCs w:val="22"/>
        </w:rPr>
        <w:br/>
      </w:r>
      <w:r>
        <w:rPr>
          <w:rFonts w:ascii="Helvetica Neue" w:hAnsi="Helvetica Neue"/>
          <w:sz w:val="22"/>
          <w:szCs w:val="22"/>
        </w:rPr>
        <w:t>við</w:t>
      </w:r>
      <w:r>
        <w:rPr>
          <w:rFonts w:ascii="Helvetica Neue" w:hAnsi="Helvetica Neue"/>
          <w:sz w:val="22"/>
          <w:szCs w:val="22"/>
          <w:lang w:val="de-DE"/>
        </w:rPr>
        <w:t>hl</w:t>
      </w:r>
      <w:r>
        <w:rPr>
          <w:rFonts w:ascii="Helvetica Neue" w:hAnsi="Helvetica Neue"/>
          <w:sz w:val="22"/>
          <w:szCs w:val="22"/>
        </w:rPr>
        <w:t>æjendr vini;</w:t>
      </w:r>
      <w:r>
        <w:rPr>
          <w:rFonts w:ascii="Helvetica Neue" w:eastAsia="Helvetica Neue" w:hAnsi="Helvetica Neue" w:cs="Helvetica Neue"/>
          <w:sz w:val="22"/>
          <w:szCs w:val="22"/>
        </w:rPr>
        <w:br/>
        <w:t>þá þ</w:t>
      </w:r>
      <w:r>
        <w:rPr>
          <w:rFonts w:ascii="Helvetica Neue" w:hAnsi="Helvetica Neue"/>
          <w:sz w:val="22"/>
          <w:szCs w:val="22"/>
        </w:rPr>
        <w:t>at finnr,</w:t>
      </w:r>
      <w:r>
        <w:rPr>
          <w:rFonts w:ascii="Helvetica Neue" w:eastAsia="Helvetica Neue" w:hAnsi="Helvetica Neue" w:cs="Helvetica Neue"/>
          <w:sz w:val="22"/>
          <w:szCs w:val="22"/>
        </w:rPr>
        <w:br/>
      </w:r>
      <w:r>
        <w:rPr>
          <w:rFonts w:ascii="Helvetica Neue" w:hAnsi="Helvetica Neue"/>
          <w:sz w:val="22"/>
          <w:szCs w:val="22"/>
        </w:rPr>
        <w:t>er at þingi kemr,</w:t>
      </w:r>
      <w:r>
        <w:rPr>
          <w:rFonts w:ascii="Helvetica Neue" w:eastAsia="Helvetica Neue" w:hAnsi="Helvetica Neue" w:cs="Helvetica Neue"/>
          <w:sz w:val="22"/>
          <w:szCs w:val="22"/>
        </w:rPr>
        <w:br/>
      </w:r>
      <w:r>
        <w:rPr>
          <w:rFonts w:ascii="Helvetica Neue" w:hAnsi="Helvetica Neue"/>
          <w:sz w:val="22"/>
          <w:szCs w:val="22"/>
        </w:rPr>
        <w:t xml:space="preserve">at hann á </w:t>
      </w:r>
      <w:r>
        <w:rPr>
          <w:rFonts w:ascii="Helvetica Neue" w:hAnsi="Helvetica Neue"/>
          <w:sz w:val="22"/>
          <w:szCs w:val="22"/>
          <w:lang w:val="en-US"/>
        </w:rPr>
        <w:t>form</w:t>
      </w:r>
      <w:r>
        <w:rPr>
          <w:rFonts w:ascii="Helvetica Neue" w:hAnsi="Helvetica Neue"/>
          <w:sz w:val="22"/>
          <w:szCs w:val="22"/>
        </w:rPr>
        <w:t>æ</w:t>
      </w:r>
      <w:r>
        <w:rPr>
          <w:rFonts w:ascii="Helvetica Neue" w:hAnsi="Helvetica Neue"/>
          <w:sz w:val="22"/>
          <w:szCs w:val="22"/>
          <w:lang w:val="fr-FR"/>
        </w:rPr>
        <w:t>lendr f</w:t>
      </w:r>
      <w:r>
        <w:rPr>
          <w:rFonts w:ascii="Helvetica Neue" w:hAnsi="Helvetica Neue"/>
          <w:sz w:val="22"/>
          <w:szCs w:val="22"/>
        </w:rPr>
        <w:t>á</w:t>
      </w:r>
      <w:r>
        <w:rPr>
          <w:rFonts w:ascii="Helvetica Neue" w:hAnsi="Helvetica Neue"/>
          <w:sz w:val="22"/>
          <w:szCs w:val="22"/>
          <w:lang w:val="it-IT"/>
        </w:rPr>
        <w:t>a.</w:t>
      </w:r>
      <w:r>
        <w:rPr>
          <w:rFonts w:ascii="Helvetica Neue" w:hAnsi="Helvetica Neue"/>
          <w:sz w:val="22"/>
          <w:szCs w:val="22"/>
        </w:rPr>
        <w:t> </w:t>
      </w:r>
    </w:p>
    <w:p w14:paraId="570274EC" w14:textId="77777777" w:rsidR="009706F6" w:rsidRDefault="009706F6">
      <w:pPr>
        <w:pStyle w:val="Body"/>
        <w:spacing w:line="240" w:lineRule="auto"/>
        <w:rPr>
          <w:rFonts w:ascii="Helvetica Neue" w:eastAsia="Helvetica Neue" w:hAnsi="Helvetica Neue" w:cs="Helvetica Neue"/>
          <w:sz w:val="22"/>
          <w:szCs w:val="22"/>
        </w:rPr>
      </w:pPr>
    </w:p>
    <w:p w14:paraId="144C580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124 af Thøger Larsen</w:t>
      </w:r>
    </w:p>
    <w:p w14:paraId="4FDACE2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Sifjum er þá </w:t>
      </w:r>
      <w:r>
        <w:rPr>
          <w:rFonts w:ascii="Helvetica Neue" w:hAnsi="Helvetica Neue"/>
          <w:sz w:val="22"/>
          <w:szCs w:val="22"/>
          <w:lang w:val="sv-SE"/>
        </w:rPr>
        <w:t>blandat,</w:t>
      </w:r>
      <w:r>
        <w:rPr>
          <w:rFonts w:ascii="Helvetica Neue" w:eastAsia="Helvetica Neue" w:hAnsi="Helvetica Neue" w:cs="Helvetica Neue"/>
          <w:sz w:val="22"/>
          <w:szCs w:val="22"/>
        </w:rPr>
        <w:br/>
      </w:r>
      <w:r>
        <w:rPr>
          <w:rFonts w:ascii="Helvetica Neue" w:hAnsi="Helvetica Neue"/>
          <w:sz w:val="22"/>
          <w:szCs w:val="22"/>
        </w:rPr>
        <w:t>hver er segja ræðr</w:t>
      </w:r>
      <w:r>
        <w:rPr>
          <w:rFonts w:ascii="Helvetica Neue" w:eastAsia="Helvetica Neue" w:hAnsi="Helvetica Neue" w:cs="Helvetica Neue"/>
          <w:sz w:val="22"/>
          <w:szCs w:val="22"/>
        </w:rPr>
        <w:br/>
      </w:r>
      <w:r>
        <w:rPr>
          <w:rFonts w:ascii="Helvetica Neue" w:hAnsi="Helvetica Neue"/>
          <w:sz w:val="22"/>
          <w:szCs w:val="22"/>
        </w:rPr>
        <w:t>einum allan hug;</w:t>
      </w:r>
      <w:r>
        <w:rPr>
          <w:rFonts w:ascii="Helvetica Neue" w:eastAsia="Helvetica Neue" w:hAnsi="Helvetica Neue" w:cs="Helvetica Neue"/>
          <w:sz w:val="22"/>
          <w:szCs w:val="22"/>
        </w:rPr>
        <w:br/>
      </w:r>
      <w:r>
        <w:rPr>
          <w:rFonts w:ascii="Helvetica Neue" w:hAnsi="Helvetica Neue"/>
          <w:sz w:val="22"/>
          <w:szCs w:val="22"/>
        </w:rPr>
        <w:t>allt er betra</w:t>
      </w:r>
      <w:r>
        <w:rPr>
          <w:rFonts w:ascii="Helvetica Neue" w:eastAsia="Helvetica Neue" w:hAnsi="Helvetica Neue" w:cs="Helvetica Neue"/>
          <w:sz w:val="22"/>
          <w:szCs w:val="22"/>
        </w:rPr>
        <w:br/>
      </w:r>
      <w:r>
        <w:rPr>
          <w:rFonts w:ascii="Helvetica Neue" w:hAnsi="Helvetica Neue"/>
          <w:sz w:val="22"/>
          <w:szCs w:val="22"/>
        </w:rPr>
        <w:t>en s</w:t>
      </w:r>
      <w:r>
        <w:rPr>
          <w:rFonts w:ascii="Helvetica Neue" w:hAnsi="Helvetica Neue"/>
          <w:sz w:val="22"/>
          <w:szCs w:val="22"/>
          <w:lang w:val="fr-FR"/>
        </w:rPr>
        <w:t xml:space="preserve">é </w:t>
      </w:r>
      <w:r>
        <w:rPr>
          <w:rFonts w:ascii="Helvetica Neue" w:hAnsi="Helvetica Neue"/>
          <w:sz w:val="22"/>
          <w:szCs w:val="22"/>
          <w:lang w:val="pt-PT"/>
        </w:rPr>
        <w:t>brig</w:t>
      </w:r>
      <w:r>
        <w:rPr>
          <w:rFonts w:ascii="Helvetica Neue" w:hAnsi="Helvetica Neue"/>
          <w:sz w:val="22"/>
          <w:szCs w:val="22"/>
        </w:rPr>
        <w:t>ðum at vera;</w:t>
      </w:r>
      <w:r>
        <w:rPr>
          <w:rFonts w:ascii="Helvetica Neue" w:eastAsia="Helvetica Neue" w:hAnsi="Helvetica Neue" w:cs="Helvetica Neue"/>
          <w:sz w:val="22"/>
          <w:szCs w:val="22"/>
        </w:rPr>
        <w:br/>
      </w:r>
      <w:r>
        <w:rPr>
          <w:rFonts w:ascii="Helvetica Neue" w:hAnsi="Helvetica Neue"/>
          <w:sz w:val="22"/>
          <w:szCs w:val="22"/>
        </w:rPr>
        <w:t>er-a sá vinr öðrum, er vilt eitt segir...</w:t>
      </w:r>
    </w:p>
    <w:p w14:paraId="1823896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w:t>
      </w:r>
    </w:p>
    <w:p w14:paraId="265C23F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16 </w:t>
      </w:r>
      <w:r>
        <w:rPr>
          <w:rFonts w:ascii="Helvetica Neue" w:hAnsi="Helvetica Neue"/>
          <w:sz w:val="22"/>
          <w:szCs w:val="22"/>
        </w:rPr>
        <w:t>Ukæk Mand</w:t>
      </w:r>
      <w:r>
        <w:rPr>
          <w:rFonts w:ascii="Helvetica Neue" w:eastAsia="Helvetica Neue" w:hAnsi="Helvetica Neue" w:cs="Helvetica Neue"/>
          <w:sz w:val="22"/>
          <w:szCs w:val="22"/>
        </w:rPr>
        <w:br/>
      </w:r>
      <w:r>
        <w:rPr>
          <w:rFonts w:ascii="Helvetica Neue" w:hAnsi="Helvetica Neue"/>
          <w:sz w:val="22"/>
          <w:szCs w:val="22"/>
        </w:rPr>
        <w:t>tror evig at leve</w:t>
      </w:r>
      <w:r>
        <w:rPr>
          <w:rFonts w:ascii="Helvetica Neue" w:eastAsia="Helvetica Neue" w:hAnsi="Helvetica Neue" w:cs="Helvetica Neue"/>
          <w:sz w:val="22"/>
          <w:szCs w:val="22"/>
        </w:rPr>
        <w:br/>
      </w:r>
      <w:r>
        <w:rPr>
          <w:rFonts w:ascii="Helvetica Neue" w:hAnsi="Helvetica Neue"/>
          <w:sz w:val="22"/>
          <w:szCs w:val="22"/>
        </w:rPr>
        <w:t>når han flygter for Fare.</w:t>
      </w:r>
      <w:r>
        <w:rPr>
          <w:rFonts w:ascii="Helvetica Neue" w:eastAsia="Helvetica Neue" w:hAnsi="Helvetica Neue" w:cs="Helvetica Neue"/>
          <w:sz w:val="22"/>
          <w:szCs w:val="22"/>
        </w:rPr>
        <w:br/>
        <w:t>Æ</w:t>
      </w:r>
      <w:r>
        <w:rPr>
          <w:rFonts w:ascii="Helvetica Neue" w:hAnsi="Helvetica Neue"/>
          <w:sz w:val="22"/>
          <w:szCs w:val="22"/>
        </w:rPr>
        <w:t>lde giver ham</w:t>
      </w:r>
      <w:r>
        <w:rPr>
          <w:rFonts w:ascii="Helvetica Neue" w:eastAsia="Helvetica Neue" w:hAnsi="Helvetica Neue" w:cs="Helvetica Neue"/>
          <w:sz w:val="22"/>
          <w:szCs w:val="22"/>
        </w:rPr>
        <w:br/>
      </w:r>
      <w:r>
        <w:rPr>
          <w:rFonts w:ascii="Helvetica Neue" w:hAnsi="Helvetica Neue"/>
          <w:sz w:val="22"/>
          <w:szCs w:val="22"/>
        </w:rPr>
        <w:t>aldrig Fred,</w:t>
      </w:r>
      <w:r>
        <w:rPr>
          <w:rFonts w:ascii="Helvetica Neue" w:eastAsia="Helvetica Neue" w:hAnsi="Helvetica Neue" w:cs="Helvetica Neue"/>
          <w:sz w:val="22"/>
          <w:szCs w:val="22"/>
        </w:rPr>
        <w:br/>
      </w:r>
      <w:r>
        <w:rPr>
          <w:rFonts w:ascii="Helvetica Neue" w:hAnsi="Helvetica Neue"/>
          <w:sz w:val="22"/>
          <w:szCs w:val="22"/>
        </w:rPr>
        <w:t>om end Spyd ham den skænker. </w:t>
      </w:r>
    </w:p>
    <w:p w14:paraId="37DBAC5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eastAsia="Helvetica Neue" w:hAnsi="Helvetica Neue" w:cs="Helvetica Neue"/>
          <w:sz w:val="22"/>
          <w:szCs w:val="22"/>
        </w:rPr>
        <w:br/>
      </w:r>
      <w:r>
        <w:rPr>
          <w:rFonts w:ascii="Helvetica Neue" w:hAnsi="Helvetica Neue"/>
          <w:sz w:val="22"/>
          <w:szCs w:val="22"/>
          <w:lang w:val="en-US"/>
        </w:rPr>
        <w:t xml:space="preserve">65 </w:t>
      </w:r>
      <w:r>
        <w:rPr>
          <w:rFonts w:ascii="Helvetica Neue" w:hAnsi="Helvetica Neue"/>
          <w:sz w:val="22"/>
          <w:szCs w:val="22"/>
        </w:rPr>
        <w:t>Forsigtig og på Vagt</w:t>
      </w:r>
      <w:r>
        <w:rPr>
          <w:rFonts w:ascii="Helvetica Neue" w:eastAsia="Helvetica Neue" w:hAnsi="Helvetica Neue" w:cs="Helvetica Neue"/>
          <w:sz w:val="22"/>
          <w:szCs w:val="22"/>
        </w:rPr>
        <w:br/>
      </w:r>
      <w:r>
        <w:rPr>
          <w:rFonts w:ascii="Helvetica Neue" w:hAnsi="Helvetica Neue"/>
          <w:sz w:val="22"/>
          <w:szCs w:val="22"/>
        </w:rPr>
        <w:t>skal hver Mand være,</w:t>
      </w:r>
      <w:r>
        <w:rPr>
          <w:rFonts w:ascii="Helvetica Neue" w:eastAsia="Helvetica Neue" w:hAnsi="Helvetica Neue" w:cs="Helvetica Neue"/>
          <w:sz w:val="22"/>
          <w:szCs w:val="22"/>
        </w:rPr>
        <w:br/>
      </w:r>
      <w:r>
        <w:rPr>
          <w:rFonts w:ascii="Helvetica Neue" w:hAnsi="Helvetica Neue"/>
          <w:sz w:val="22"/>
          <w:szCs w:val="22"/>
        </w:rPr>
        <w:t>varsom til Venner at tro.</w:t>
      </w:r>
      <w:r>
        <w:rPr>
          <w:rFonts w:ascii="Helvetica Neue" w:eastAsia="Helvetica Neue" w:hAnsi="Helvetica Neue" w:cs="Helvetica Neue"/>
          <w:sz w:val="22"/>
          <w:szCs w:val="22"/>
        </w:rPr>
        <w:br/>
      </w:r>
      <w:r>
        <w:rPr>
          <w:rFonts w:ascii="Helvetica Neue" w:hAnsi="Helvetica Neue"/>
          <w:sz w:val="22"/>
          <w:szCs w:val="22"/>
        </w:rPr>
        <w:t>For de Ord,</w:t>
      </w:r>
      <w:r>
        <w:rPr>
          <w:rFonts w:ascii="Helvetica Neue" w:eastAsia="Helvetica Neue" w:hAnsi="Helvetica Neue" w:cs="Helvetica Neue"/>
          <w:sz w:val="22"/>
          <w:szCs w:val="22"/>
        </w:rPr>
        <w:br/>
      </w:r>
      <w:r>
        <w:rPr>
          <w:rFonts w:ascii="Helvetica Neue" w:hAnsi="Helvetica Neue"/>
          <w:sz w:val="22"/>
          <w:szCs w:val="22"/>
        </w:rPr>
        <w:t>som til en anden man sagde,</w:t>
      </w:r>
      <w:r>
        <w:rPr>
          <w:rFonts w:ascii="Helvetica Neue" w:eastAsia="Helvetica Neue" w:hAnsi="Helvetica Neue" w:cs="Helvetica Neue"/>
          <w:sz w:val="22"/>
          <w:szCs w:val="22"/>
        </w:rPr>
        <w:br/>
      </w:r>
      <w:r>
        <w:rPr>
          <w:rFonts w:ascii="Helvetica Neue" w:hAnsi="Helvetica Neue"/>
          <w:sz w:val="22"/>
          <w:szCs w:val="22"/>
        </w:rPr>
        <w:t xml:space="preserve">ofte man Bod måtte bøde. </w:t>
      </w:r>
      <w:r>
        <w:rPr>
          <w:rFonts w:ascii="Helvetica Neue" w:eastAsia="Helvetica Neue" w:hAnsi="Helvetica Neue" w:cs="Helvetica Neue"/>
          <w:sz w:val="22"/>
          <w:szCs w:val="22"/>
        </w:rPr>
        <w:br/>
      </w:r>
      <w:r>
        <w:rPr>
          <w:rFonts w:ascii="Helvetica Neue" w:eastAsia="Helvetica Neue" w:hAnsi="Helvetica Neue" w:cs="Helvetica Neue"/>
          <w:sz w:val="22"/>
          <w:szCs w:val="22"/>
        </w:rPr>
        <w:br/>
      </w:r>
      <w:r>
        <w:rPr>
          <w:rFonts w:ascii="Helvetica Neue" w:hAnsi="Helvetica Neue"/>
          <w:sz w:val="22"/>
          <w:szCs w:val="22"/>
          <w:lang w:val="en-US"/>
        </w:rPr>
        <w:t xml:space="preserve">25 </w:t>
      </w:r>
      <w:r>
        <w:rPr>
          <w:rFonts w:ascii="Helvetica Neue" w:hAnsi="Helvetica Neue"/>
          <w:sz w:val="22"/>
          <w:szCs w:val="22"/>
        </w:rPr>
        <w:t>Vidløs Mand tror sig Ven med alle,</w:t>
      </w:r>
      <w:r>
        <w:rPr>
          <w:rFonts w:ascii="Helvetica Neue" w:eastAsia="Helvetica Neue" w:hAnsi="Helvetica Neue" w:cs="Helvetica Neue"/>
          <w:sz w:val="22"/>
          <w:szCs w:val="22"/>
        </w:rPr>
        <w:br/>
      </w:r>
      <w:r>
        <w:rPr>
          <w:rFonts w:ascii="Helvetica Neue" w:hAnsi="Helvetica Neue"/>
          <w:sz w:val="22"/>
          <w:szCs w:val="22"/>
        </w:rPr>
        <w:t>der ler lystigt med ham,</w:t>
      </w:r>
      <w:r>
        <w:rPr>
          <w:rFonts w:ascii="Helvetica Neue" w:eastAsia="Helvetica Neue" w:hAnsi="Helvetica Neue" w:cs="Helvetica Neue"/>
          <w:sz w:val="22"/>
          <w:szCs w:val="22"/>
        </w:rPr>
        <w:br/>
      </w:r>
      <w:r>
        <w:rPr>
          <w:rFonts w:ascii="Helvetica Neue" w:hAnsi="Helvetica Neue"/>
          <w:sz w:val="22"/>
          <w:szCs w:val="22"/>
          <w:lang w:val="nl-NL"/>
        </w:rPr>
        <w:t>men ser, naar de kommer sammen paa Tinge,</w:t>
      </w:r>
      <w:r>
        <w:rPr>
          <w:rFonts w:ascii="Helvetica Neue" w:eastAsia="Helvetica Neue" w:hAnsi="Helvetica Neue" w:cs="Helvetica Neue"/>
          <w:sz w:val="22"/>
          <w:szCs w:val="22"/>
        </w:rPr>
        <w:br/>
      </w:r>
      <w:r>
        <w:rPr>
          <w:rFonts w:ascii="Helvetica Neue" w:hAnsi="Helvetica Neue"/>
          <w:sz w:val="22"/>
          <w:szCs w:val="22"/>
        </w:rPr>
        <w:t xml:space="preserve">at han har kun faa til Forsvar. </w:t>
      </w:r>
      <w:r>
        <w:rPr>
          <w:rFonts w:ascii="Helvetica Neue" w:eastAsia="Helvetica Neue" w:hAnsi="Helvetica Neue" w:cs="Helvetica Neue"/>
          <w:sz w:val="22"/>
          <w:szCs w:val="22"/>
        </w:rPr>
        <w:br/>
      </w:r>
      <w:r>
        <w:rPr>
          <w:rFonts w:ascii="Helvetica Neue" w:eastAsia="Helvetica Neue" w:hAnsi="Helvetica Neue" w:cs="Helvetica Neue"/>
          <w:sz w:val="22"/>
          <w:szCs w:val="22"/>
        </w:rPr>
        <w:br/>
      </w:r>
      <w:r>
        <w:rPr>
          <w:rFonts w:ascii="Helvetica Neue" w:hAnsi="Helvetica Neue"/>
          <w:sz w:val="22"/>
          <w:szCs w:val="22"/>
          <w:lang w:val="en-US"/>
        </w:rPr>
        <w:t xml:space="preserve">124 </w:t>
      </w:r>
      <w:r>
        <w:rPr>
          <w:rFonts w:ascii="Helvetica Neue" w:hAnsi="Helvetica Neue"/>
          <w:sz w:val="22"/>
          <w:szCs w:val="22"/>
        </w:rPr>
        <w:t>Venskab er godt, hvor Venner kan sige</w:t>
      </w:r>
      <w:r>
        <w:rPr>
          <w:rFonts w:ascii="Helvetica Neue" w:eastAsia="Helvetica Neue" w:hAnsi="Helvetica Neue" w:cs="Helvetica Neue"/>
          <w:sz w:val="22"/>
          <w:szCs w:val="22"/>
        </w:rPr>
        <w:br/>
      </w:r>
      <w:r>
        <w:rPr>
          <w:rFonts w:ascii="Helvetica Neue" w:hAnsi="Helvetica Neue"/>
          <w:sz w:val="22"/>
          <w:szCs w:val="22"/>
        </w:rPr>
        <w:t>hinanden alt, hvad de mener;</w:t>
      </w:r>
      <w:r>
        <w:rPr>
          <w:rFonts w:ascii="Helvetica Neue" w:eastAsia="Helvetica Neue" w:hAnsi="Helvetica Neue" w:cs="Helvetica Neue"/>
          <w:sz w:val="22"/>
          <w:szCs w:val="22"/>
        </w:rPr>
        <w:br/>
      </w:r>
      <w:r>
        <w:rPr>
          <w:rFonts w:ascii="Helvetica Neue" w:hAnsi="Helvetica Neue"/>
          <w:sz w:val="22"/>
          <w:szCs w:val="22"/>
          <w:lang w:val="en-US"/>
        </w:rPr>
        <w:t>ussel er Tale med to Slags Tunge,</w:t>
      </w:r>
      <w:r>
        <w:rPr>
          <w:rFonts w:ascii="Helvetica Neue" w:eastAsia="Helvetica Neue" w:hAnsi="Helvetica Neue" w:cs="Helvetica Neue"/>
          <w:sz w:val="22"/>
          <w:szCs w:val="22"/>
        </w:rPr>
        <w:br/>
      </w:r>
      <w:r>
        <w:rPr>
          <w:rFonts w:ascii="Helvetica Neue" w:hAnsi="Helvetica Neue"/>
          <w:sz w:val="22"/>
          <w:szCs w:val="22"/>
        </w:rPr>
        <w:t>lav er Ven, som logrer. </w:t>
      </w:r>
    </w:p>
    <w:p w14:paraId="0170677F" w14:textId="77777777" w:rsidR="009706F6" w:rsidRDefault="009706F6">
      <w:pPr>
        <w:pStyle w:val="Body"/>
        <w:spacing w:line="240" w:lineRule="auto"/>
        <w:rPr>
          <w:rFonts w:ascii="Helvetica Neue" w:eastAsia="Helvetica Neue" w:hAnsi="Helvetica Neue" w:cs="Helvetica Neue"/>
          <w:sz w:val="22"/>
          <w:szCs w:val="22"/>
        </w:rPr>
      </w:pPr>
    </w:p>
    <w:p w14:paraId="503F225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Fælles ideologiske principper - ENA</w:t>
      </w:r>
    </w:p>
    <w:p w14:paraId="21154E1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sv-SE"/>
        </w:rPr>
        <w:t xml:space="preserve">Som </w:t>
      </w:r>
      <w:r>
        <w:rPr>
          <w:rFonts w:ascii="Helvetica Neue" w:hAnsi="Helvetica Neue"/>
          <w:sz w:val="22"/>
          <w:szCs w:val="22"/>
        </w:rPr>
        <w:t>åndsfællesskab og erklærede hævdere af Nordens særpræg og egenart, lykke og ære, føler vi naturligvis en vis stolthed over at være nordiske. Dermed er dog ikke sagt, at vi er de eneste på kloden, der har noget at være stolte af, og vi betragter os tilmed som beslægtede med og venligt stemte overfor alverdens åndelige sammenslutninger, der helligholder deres eget naturområde, folkereligion og kulturkreds. Som sådan er vi folkebevidste etnopolyister og hylder princippet om forskellighed og mangfoldighed, en skik som til alle tider har kendetegnet polyteistiske natur- og folkereligioner.</w:t>
      </w:r>
    </w:p>
    <w:p w14:paraId="49613ED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lastRenderedPageBreak/>
        <w:t>Som stolte nordboere bliver man desværre nemt tillagt ønsker om at ville undertrykke andre, hvilket vi kan afvise da vi er i bund og grund er antitotalitære, altså imod tvang, ensretning og centraliseret magtmonopol, og hylder den nordiske tradition for frihed, lav magtdistance og tillidskultur. Så disse beskyldninger grunder frem for alt i uvidenhed. Vi er også antimonoteister og har derfor en direkte modvilje mod det udbredte ønske om religiøst sandhedsmonopol og er ikke begejstrede for, at mennesker der dyrker deres egne guder bliver kaldt vantro og det der er væ</w:t>
      </w:r>
      <w:r>
        <w:rPr>
          <w:rFonts w:ascii="Helvetica Neue" w:hAnsi="Helvetica Neue"/>
          <w:sz w:val="22"/>
          <w:szCs w:val="22"/>
          <w:lang w:val="it-IT"/>
        </w:rPr>
        <w:t>rre.</w:t>
      </w:r>
    </w:p>
    <w:p w14:paraId="32B4955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Endelig er vi natursakralister</w:t>
      </w:r>
      <w:r>
        <w:rPr>
          <w:rFonts w:ascii="Helvetica Neue" w:hAnsi="Helvetica Neue"/>
          <w:sz w:val="22"/>
          <w:szCs w:val="22"/>
          <w:lang w:val="en-US"/>
        </w:rPr>
        <w:t xml:space="preserve">, </w:t>
      </w:r>
      <w:r>
        <w:rPr>
          <w:rFonts w:ascii="Helvetica Neue" w:hAnsi="Helvetica Neue"/>
          <w:sz w:val="22"/>
          <w:szCs w:val="22"/>
        </w:rPr>
        <w:t>da vi anser naturen for at være hellig og dermed ukrænkelig. Som del af den nordiske folkeæt har vi tilmed et særligt ansvar for og tilhørsforhold til den nordiske natur. Ligesom vores kultur, fædreland og slægt ikke er noget vi ejer, men noget vi har ansvar for at hævde, dyrke og overlevere i bedre stand end modtaget, således er det vores ansvar og hellige pligt at værne om vores nordiske natur.</w:t>
      </w:r>
    </w:p>
    <w:p w14:paraId="54D1551D" w14:textId="77777777" w:rsidR="009706F6" w:rsidRDefault="009706F6">
      <w:pPr>
        <w:pStyle w:val="Body"/>
        <w:spacing w:line="240" w:lineRule="auto"/>
        <w:rPr>
          <w:rFonts w:ascii="Helvetica Neue" w:eastAsia="Helvetica Neue" w:hAnsi="Helvetica Neue" w:cs="Helvetica Neue"/>
          <w:sz w:val="22"/>
          <w:szCs w:val="22"/>
        </w:rPr>
      </w:pPr>
    </w:p>
    <w:p w14:paraId="7DBB09B4" w14:textId="77777777" w:rsidR="009706F6" w:rsidRDefault="009706F6">
      <w:pPr>
        <w:pStyle w:val="Body"/>
        <w:spacing w:line="240" w:lineRule="auto"/>
        <w:rPr>
          <w:rFonts w:ascii="Helvetica Neue" w:eastAsia="Helvetica Neue" w:hAnsi="Helvetica Neue" w:cs="Helvetica Neue"/>
          <w:sz w:val="22"/>
          <w:szCs w:val="22"/>
        </w:rPr>
      </w:pPr>
    </w:p>
    <w:p w14:paraId="0B704C3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Bl</w:t>
      </w:r>
      <w:r>
        <w:rPr>
          <w:rFonts w:ascii="Helvetica Neue" w:hAnsi="Helvetica Neue"/>
          <w:sz w:val="22"/>
          <w:szCs w:val="22"/>
          <w:lang w:val="es-ES_tradnl"/>
        </w:rPr>
        <w:t>ó</w:t>
      </w:r>
      <w:r>
        <w:rPr>
          <w:rFonts w:ascii="Helvetica Neue" w:hAnsi="Helvetica Neue"/>
          <w:sz w:val="22"/>
          <w:szCs w:val="22"/>
        </w:rPr>
        <w:t>t</w:t>
      </w:r>
    </w:p>
    <w:p w14:paraId="6E29476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Hefjendurs bl</w:t>
      </w:r>
      <w:r>
        <w:rPr>
          <w:rFonts w:ascii="Helvetica Neue" w:hAnsi="Helvetica Neue"/>
          <w:sz w:val="22"/>
          <w:szCs w:val="22"/>
          <w:lang w:val="es-ES_tradnl"/>
        </w:rPr>
        <w:t>ó</w:t>
      </w:r>
      <w:r>
        <w:rPr>
          <w:rFonts w:ascii="Helvetica Neue" w:hAnsi="Helvetica Neue"/>
          <w:sz w:val="22"/>
          <w:szCs w:val="22"/>
        </w:rPr>
        <w:t>t adskiller sig fra alt andet vi har kendskab til.</w:t>
      </w:r>
    </w:p>
    <w:p w14:paraId="40A61230"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Indledningsvis er vore bl</w:t>
      </w:r>
      <w:r>
        <w:rPr>
          <w:rFonts w:ascii="Helvetica Neue" w:hAnsi="Helvetica Neue"/>
          <w:sz w:val="22"/>
          <w:szCs w:val="22"/>
          <w:lang w:val="es-ES_tradnl"/>
        </w:rPr>
        <w:t>ó</w:t>
      </w:r>
      <w:r>
        <w:rPr>
          <w:rFonts w:ascii="Helvetica Neue" w:hAnsi="Helvetica Neue"/>
          <w:sz w:val="22"/>
          <w:szCs w:val="22"/>
        </w:rPr>
        <w:t>t ikke alene forbeholdt det klassiske nordiske gudepanteon bestående af Thor, Odin, Freja osv., men rummer alle de nordiske naturmagter. Således overlades de faste skåle typisk til større aspekter end blot en enkelt guddom - Hellere en fri skål til foråret end en fast skål til Frej.</w:t>
      </w:r>
    </w:p>
    <w:p w14:paraId="3E14A35D" w14:textId="77777777" w:rsidR="009706F6" w:rsidRDefault="009706F6">
      <w:pPr>
        <w:pStyle w:val="Body"/>
        <w:spacing w:line="240" w:lineRule="auto"/>
        <w:rPr>
          <w:rFonts w:ascii="Helvetica Neue" w:eastAsia="Helvetica Neue" w:hAnsi="Helvetica Neue" w:cs="Helvetica Neue"/>
          <w:sz w:val="22"/>
          <w:szCs w:val="22"/>
        </w:rPr>
      </w:pPr>
    </w:p>
    <w:p w14:paraId="38CBFE2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de-DE"/>
        </w:rPr>
        <w:t>Alle bl</w:t>
      </w:r>
      <w:r>
        <w:rPr>
          <w:rFonts w:ascii="Helvetica Neue" w:hAnsi="Helvetica Neue"/>
          <w:sz w:val="22"/>
          <w:szCs w:val="22"/>
          <w:lang w:val="es-ES_tradnl"/>
        </w:rPr>
        <w:t>ó</w:t>
      </w:r>
      <w:r>
        <w:rPr>
          <w:rFonts w:ascii="Helvetica Neue" w:hAnsi="Helvetica Neue"/>
          <w:sz w:val="22"/>
          <w:szCs w:val="22"/>
        </w:rPr>
        <w:t>t foregår på oldnordisk og oversat til nudansk. Oldnordisk for, at gøre sproget præcist og højtideligt og nudansk for, at gæster og nye medlemmer ved hvad der bliver sagt.</w:t>
      </w:r>
    </w:p>
    <w:p w14:paraId="04E1F01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nl-NL"/>
        </w:rPr>
        <w:t>De bl</w:t>
      </w:r>
      <w:r>
        <w:rPr>
          <w:rFonts w:ascii="Helvetica Neue" w:hAnsi="Helvetica Neue"/>
          <w:sz w:val="22"/>
          <w:szCs w:val="22"/>
          <w:lang w:val="es-ES_tradnl"/>
        </w:rPr>
        <w:t>ó</w:t>
      </w:r>
      <w:r>
        <w:rPr>
          <w:rFonts w:ascii="Helvetica Neue" w:hAnsi="Helvetica Neue"/>
          <w:sz w:val="22"/>
          <w:szCs w:val="22"/>
        </w:rPr>
        <w:t>t vi afholder i hefjendurregi er opbygget gennem de sidste otte års studier og erfaring. Kun små og få justeringer har fundet sted fra bl</w:t>
      </w:r>
      <w:r>
        <w:rPr>
          <w:rFonts w:ascii="Helvetica Neue" w:hAnsi="Helvetica Neue"/>
          <w:sz w:val="22"/>
          <w:szCs w:val="22"/>
          <w:lang w:val="es-ES_tradnl"/>
        </w:rPr>
        <w:t>ó</w:t>
      </w:r>
      <w:r>
        <w:rPr>
          <w:rFonts w:ascii="Helvetica Neue" w:hAnsi="Helvetica Neue"/>
          <w:sz w:val="22"/>
          <w:szCs w:val="22"/>
        </w:rPr>
        <w:t>t til bl</w:t>
      </w:r>
      <w:r>
        <w:rPr>
          <w:rFonts w:ascii="Helvetica Neue" w:hAnsi="Helvetica Neue"/>
          <w:sz w:val="22"/>
          <w:szCs w:val="22"/>
          <w:lang w:val="es-ES_tradnl"/>
        </w:rPr>
        <w:t>ó</w:t>
      </w:r>
      <w:r>
        <w:rPr>
          <w:rFonts w:ascii="Helvetica Neue" w:hAnsi="Helvetica Neue"/>
          <w:sz w:val="22"/>
          <w:szCs w:val="22"/>
        </w:rPr>
        <w:t xml:space="preserve">t for, at opnå </w:t>
      </w:r>
      <w:r>
        <w:rPr>
          <w:rFonts w:ascii="Helvetica Neue" w:hAnsi="Helvetica Neue"/>
          <w:sz w:val="22"/>
          <w:szCs w:val="22"/>
          <w:lang w:val="sv-SE"/>
        </w:rPr>
        <w:t>kontinuitet, samh</w:t>
      </w:r>
      <w:r>
        <w:rPr>
          <w:rFonts w:ascii="Helvetica Neue" w:hAnsi="Helvetica Neue"/>
          <w:sz w:val="22"/>
          <w:szCs w:val="22"/>
        </w:rPr>
        <w:t>ørighed og forbundenhed. Størstedelen af de riter, der indgår i bl</w:t>
      </w:r>
      <w:r>
        <w:rPr>
          <w:rFonts w:ascii="Helvetica Neue" w:hAnsi="Helvetica Neue"/>
          <w:sz w:val="22"/>
          <w:szCs w:val="22"/>
          <w:lang w:val="es-ES_tradnl"/>
        </w:rPr>
        <w:t>ó</w:t>
      </w:r>
      <w:r>
        <w:rPr>
          <w:rFonts w:ascii="Helvetica Neue" w:hAnsi="Helvetica Neue"/>
          <w:sz w:val="22"/>
          <w:szCs w:val="22"/>
        </w:rPr>
        <w:t>tet har hjemmel i de skriftlige kilder. De mere eksperimenterende, men dog stadig troværdige riter, har fundet vej gennem mange bl</w:t>
      </w:r>
      <w:r>
        <w:rPr>
          <w:rFonts w:ascii="Helvetica Neue" w:hAnsi="Helvetica Neue"/>
          <w:sz w:val="22"/>
          <w:szCs w:val="22"/>
          <w:lang w:val="es-ES_tradnl"/>
        </w:rPr>
        <w:t>ó</w:t>
      </w:r>
      <w:r>
        <w:rPr>
          <w:rFonts w:ascii="Helvetica Neue" w:hAnsi="Helvetica Neue"/>
          <w:sz w:val="22"/>
          <w:szCs w:val="22"/>
        </w:rPr>
        <w:t>t startende lang tid før stiftelsen af Hefjendur. Vi er moderne hedninge og er derfor som udgangspunkt ikke klædt ud som vikinger. I det hele taget rummer Hefjendurs tro en meget længere periode end blot den hedenske tro i den såkaldte vikingetid.</w:t>
      </w:r>
    </w:p>
    <w:p w14:paraId="6AC3841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Ved bl</w:t>
      </w:r>
      <w:r>
        <w:rPr>
          <w:rFonts w:ascii="Helvetica Neue" w:hAnsi="Helvetica Neue"/>
          <w:sz w:val="22"/>
          <w:szCs w:val="22"/>
          <w:lang w:val="es-ES_tradnl"/>
        </w:rPr>
        <w:t>ó</w:t>
      </w:r>
      <w:r>
        <w:rPr>
          <w:rFonts w:ascii="Helvetica Neue" w:hAnsi="Helvetica Neue"/>
          <w:sz w:val="22"/>
          <w:szCs w:val="22"/>
        </w:rPr>
        <w:t>t vægter vi åndeligheden og den højtidelige glæ</w:t>
      </w:r>
      <w:r>
        <w:rPr>
          <w:rFonts w:ascii="Helvetica Neue" w:hAnsi="Helvetica Neue"/>
          <w:sz w:val="22"/>
          <w:szCs w:val="22"/>
          <w:lang w:val="nl-NL"/>
        </w:rPr>
        <w:t>de h</w:t>
      </w:r>
      <w:r>
        <w:rPr>
          <w:rFonts w:ascii="Helvetica Neue" w:hAnsi="Helvetica Neue"/>
          <w:sz w:val="22"/>
          <w:szCs w:val="22"/>
        </w:rPr>
        <w:t>øjere end noget andet. Desuden er det rituelle klimaks vort fællesoffer og ikke den personlige skål. Vi bl</w:t>
      </w:r>
      <w:r>
        <w:rPr>
          <w:rFonts w:ascii="Helvetica Neue" w:hAnsi="Helvetica Neue"/>
          <w:sz w:val="22"/>
          <w:szCs w:val="22"/>
          <w:lang w:val="es-ES_tradnl"/>
        </w:rPr>
        <w:t>ó</w:t>
      </w:r>
      <w:r>
        <w:rPr>
          <w:rFonts w:ascii="Helvetica Neue" w:hAnsi="Helvetica Neue"/>
          <w:sz w:val="22"/>
          <w:szCs w:val="22"/>
        </w:rPr>
        <w:t>ter i taknemmelighed og hengivenhed til magterne i ønske om at bidrage til naturens rytme som folkets trivsel.</w:t>
      </w:r>
    </w:p>
    <w:p w14:paraId="69AFE808"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Som regel afholder vi de fire store årstidsblot på forskellige udvalgte steder. Stedet for bl</w:t>
      </w:r>
      <w:r>
        <w:rPr>
          <w:rFonts w:ascii="Helvetica Neue" w:hAnsi="Helvetica Neue"/>
          <w:sz w:val="22"/>
          <w:szCs w:val="22"/>
          <w:lang w:val="es-ES_tradnl"/>
        </w:rPr>
        <w:t>ó</w:t>
      </w:r>
      <w:r>
        <w:rPr>
          <w:rFonts w:ascii="Helvetica Neue" w:hAnsi="Helvetica Neue"/>
          <w:sz w:val="22"/>
          <w:szCs w:val="22"/>
        </w:rPr>
        <w:t>tet vægtes højt, hvorfor bekvemmelighed og magelighed må vige for helligstedets ejendommelighed. Vi bl</w:t>
      </w:r>
      <w:r>
        <w:rPr>
          <w:rFonts w:ascii="Helvetica Neue" w:hAnsi="Helvetica Neue"/>
          <w:sz w:val="22"/>
          <w:szCs w:val="22"/>
          <w:lang w:val="es-ES_tradnl"/>
        </w:rPr>
        <w:t>ó</w:t>
      </w:r>
      <w:r>
        <w:rPr>
          <w:rFonts w:ascii="Helvetica Neue" w:hAnsi="Helvetica Neue"/>
          <w:sz w:val="22"/>
          <w:szCs w:val="22"/>
        </w:rPr>
        <w:t>ter overalt i Danmark og i det øvrige Norden har vi bl</w:t>
      </w:r>
      <w:r>
        <w:rPr>
          <w:rFonts w:ascii="Helvetica Neue" w:hAnsi="Helvetica Neue"/>
          <w:sz w:val="22"/>
          <w:szCs w:val="22"/>
          <w:lang w:val="es-ES_tradnl"/>
        </w:rPr>
        <w:t>ó</w:t>
      </w:r>
      <w:r>
        <w:rPr>
          <w:rFonts w:ascii="Helvetica Neue" w:hAnsi="Helvetica Neue"/>
          <w:sz w:val="22"/>
          <w:szCs w:val="22"/>
        </w:rPr>
        <w:t>tet i Norge og Sverige, foruden Tyskland.</w:t>
      </w:r>
    </w:p>
    <w:p w14:paraId="1C656E2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Udover de fire store bl</w:t>
      </w:r>
      <w:r>
        <w:rPr>
          <w:rFonts w:ascii="Helvetica Neue" w:hAnsi="Helvetica Neue"/>
          <w:sz w:val="22"/>
          <w:szCs w:val="22"/>
          <w:lang w:val="es-ES_tradnl"/>
        </w:rPr>
        <w:t>ó</w:t>
      </w:r>
      <w:r>
        <w:rPr>
          <w:rFonts w:ascii="Helvetica Neue" w:hAnsi="Helvetica Neue"/>
          <w:sz w:val="22"/>
          <w:szCs w:val="22"/>
        </w:rPr>
        <w:t>t afholder Hefjendur en række mindre bl</w:t>
      </w:r>
      <w:r>
        <w:rPr>
          <w:rFonts w:ascii="Helvetica Neue" w:hAnsi="Helvetica Neue"/>
          <w:sz w:val="22"/>
          <w:szCs w:val="22"/>
          <w:lang w:val="es-ES_tradnl"/>
        </w:rPr>
        <w:t>ó</w:t>
      </w:r>
      <w:r>
        <w:rPr>
          <w:rFonts w:ascii="Helvetica Neue" w:hAnsi="Helvetica Neue"/>
          <w:sz w:val="22"/>
          <w:szCs w:val="22"/>
        </w:rPr>
        <w:t>t, indvielser, udesidninger, sejd/rune/trommearrangementer, studieture og det årlige 'Styrk Kernen' samt åbne arrangementer, som eksempelvis vandreturen på Gudernes Stræde tre gange årligt og foredrag samt introbl</w:t>
      </w:r>
      <w:r>
        <w:rPr>
          <w:rFonts w:ascii="Helvetica Neue" w:hAnsi="Helvetica Neue"/>
          <w:sz w:val="22"/>
          <w:szCs w:val="22"/>
          <w:lang w:val="es-ES_tradnl"/>
        </w:rPr>
        <w:t>ó</w:t>
      </w:r>
      <w:r>
        <w:rPr>
          <w:rFonts w:ascii="Helvetica Neue" w:hAnsi="Helvetica Neue"/>
          <w:sz w:val="22"/>
          <w:szCs w:val="22"/>
        </w:rPr>
        <w:t>t to gange årligt. Hertil kommer overgangsriter (knæsætninger, ynglingeritualer, bryllupper, bålfærde), der forrettes indenfor Kredsen.</w:t>
      </w:r>
    </w:p>
    <w:p w14:paraId="7A3F6937" w14:textId="77777777" w:rsidR="009706F6" w:rsidRDefault="009706F6">
      <w:pPr>
        <w:pStyle w:val="Body"/>
        <w:spacing w:line="240" w:lineRule="auto"/>
        <w:rPr>
          <w:rFonts w:ascii="Helvetica Neue" w:eastAsia="Helvetica Neue" w:hAnsi="Helvetica Neue" w:cs="Helvetica Neue"/>
          <w:sz w:val="22"/>
          <w:szCs w:val="22"/>
        </w:rPr>
      </w:pPr>
    </w:p>
    <w:p w14:paraId="6DB452C5" w14:textId="77777777" w:rsidR="009706F6" w:rsidRDefault="009706F6">
      <w:pPr>
        <w:pStyle w:val="Body"/>
        <w:spacing w:line="240" w:lineRule="auto"/>
        <w:rPr>
          <w:rFonts w:ascii="Helvetica Neue" w:eastAsia="Helvetica Neue" w:hAnsi="Helvetica Neue" w:cs="Helvetica Neue"/>
          <w:sz w:val="22"/>
          <w:szCs w:val="22"/>
        </w:rPr>
      </w:pPr>
    </w:p>
    <w:p w14:paraId="39D85012" w14:textId="77777777" w:rsidR="009706F6" w:rsidRDefault="009706F6">
      <w:pPr>
        <w:pStyle w:val="Body"/>
        <w:spacing w:line="240" w:lineRule="auto"/>
        <w:rPr>
          <w:rFonts w:ascii="Helvetica Neue" w:eastAsia="Helvetica Neue" w:hAnsi="Helvetica Neue" w:cs="Helvetica Neue"/>
          <w:sz w:val="22"/>
          <w:szCs w:val="22"/>
        </w:rPr>
      </w:pPr>
    </w:p>
    <w:p w14:paraId="3A8489CC" w14:textId="77777777" w:rsidR="009706F6" w:rsidRDefault="00000000">
      <w:pPr>
        <w:pStyle w:val="Body"/>
        <w:spacing w:line="240" w:lineRule="auto"/>
        <w:rPr>
          <w:rFonts w:ascii="Helvetica Neue" w:eastAsia="Helvetica Neue" w:hAnsi="Helvetica Neue" w:cs="Helvetica Neue"/>
          <w:b/>
          <w:bCs/>
          <w:sz w:val="22"/>
          <w:szCs w:val="22"/>
        </w:rPr>
      </w:pPr>
      <w:r>
        <w:rPr>
          <w:rFonts w:ascii="Helvetica Neue" w:hAnsi="Helvetica Neue"/>
          <w:b/>
          <w:bCs/>
          <w:sz w:val="22"/>
          <w:szCs w:val="22"/>
          <w:lang w:val="en-US"/>
        </w:rPr>
        <w:t>Asatrof</w:t>
      </w:r>
      <w:r>
        <w:rPr>
          <w:rFonts w:ascii="Helvetica Neue" w:hAnsi="Helvetica Neue"/>
          <w:b/>
          <w:bCs/>
          <w:sz w:val="22"/>
          <w:szCs w:val="22"/>
        </w:rPr>
        <w:t>æ</w:t>
      </w:r>
      <w:r>
        <w:rPr>
          <w:rFonts w:ascii="Helvetica Neue" w:hAnsi="Helvetica Neue"/>
          <w:b/>
          <w:bCs/>
          <w:sz w:val="22"/>
          <w:szCs w:val="22"/>
          <w:lang w:val="en-US"/>
        </w:rPr>
        <w:t>llesskabet website text in part Danish and English as both language versions used to be available (now only partially available online)</w:t>
      </w:r>
    </w:p>
    <w:p w14:paraId="09A726FD" w14:textId="77777777" w:rsidR="009706F6" w:rsidRDefault="009706F6">
      <w:pPr>
        <w:pStyle w:val="Body"/>
        <w:spacing w:line="240" w:lineRule="auto"/>
        <w:rPr>
          <w:rFonts w:ascii="Helvetica Neue" w:eastAsia="Helvetica Neue" w:hAnsi="Helvetica Neue" w:cs="Helvetica Neue"/>
          <w:sz w:val="22"/>
          <w:szCs w:val="22"/>
        </w:rPr>
      </w:pPr>
    </w:p>
    <w:p w14:paraId="6C8F5D2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Trosgrundlaget</w:t>
      </w:r>
    </w:p>
    <w:p w14:paraId="52F55F3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Foundations of the Faith</w:t>
      </w:r>
    </w:p>
    <w:p w14:paraId="2A525D6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The Foundation of our faith is the core of the Norse World view, such as it has been handed down to us from our ancestors in the form of Heathen custom and mythical texts. The Worldview held by our forefathers prior to the advent of Christian might, and such heathen custom as has since survived. </w:t>
      </w:r>
    </w:p>
    <w:p w14:paraId="34D5260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"the belief which our fathers and forefathers had before,</w:t>
      </w:r>
      <w:r>
        <w:rPr>
          <w:rFonts w:ascii="Helvetica Neue" w:eastAsia="Helvetica Neue" w:hAnsi="Helvetica Neue" w:cs="Helvetica Neue"/>
          <w:sz w:val="22"/>
          <w:szCs w:val="22"/>
        </w:rPr>
        <w:br/>
      </w:r>
      <w:r>
        <w:rPr>
          <w:rFonts w:ascii="Helvetica Neue" w:hAnsi="Helvetica Neue"/>
          <w:sz w:val="22"/>
          <w:szCs w:val="22"/>
          <w:lang w:val="en-US"/>
        </w:rPr>
        <w:t xml:space="preserve">first in the burning age and now in the mound age; </w:t>
      </w:r>
      <w:r>
        <w:rPr>
          <w:rFonts w:ascii="Helvetica Neue" w:eastAsia="Helvetica Neue" w:hAnsi="Helvetica Neue" w:cs="Helvetica Neue"/>
          <w:sz w:val="22"/>
          <w:szCs w:val="22"/>
        </w:rPr>
        <w:br/>
      </w:r>
      <w:r>
        <w:rPr>
          <w:rFonts w:ascii="Helvetica Neue" w:hAnsi="Helvetica Neue"/>
          <w:sz w:val="22"/>
          <w:szCs w:val="22"/>
          <w:lang w:val="en-US"/>
        </w:rPr>
        <w:lastRenderedPageBreak/>
        <w:t xml:space="preserve">many of them have been much [more] eminent than we, </w:t>
      </w:r>
      <w:r>
        <w:rPr>
          <w:rFonts w:ascii="Helvetica Neue" w:eastAsia="Helvetica Neue" w:hAnsi="Helvetica Neue" w:cs="Helvetica Neue"/>
          <w:sz w:val="22"/>
          <w:szCs w:val="22"/>
        </w:rPr>
        <w:br/>
      </w:r>
      <w:r>
        <w:rPr>
          <w:rFonts w:ascii="Helvetica Neue" w:hAnsi="Helvetica Neue"/>
          <w:sz w:val="22"/>
          <w:szCs w:val="22"/>
          <w:lang w:val="en-US"/>
        </w:rPr>
        <w:t>but nevertheless this belief has been good for us. !"</w:t>
      </w:r>
    </w:p>
    <w:p w14:paraId="701FF76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ru-RU"/>
        </w:rPr>
        <w:t>"</w:t>
      </w:r>
      <w:r>
        <w:rPr>
          <w:rFonts w:ascii="Helvetica Neue" w:hAnsi="Helvetica Neue"/>
          <w:sz w:val="22"/>
          <w:szCs w:val="22"/>
        </w:rPr>
        <w:t>átrúnaði þeim, er feðr várir hafa haft fyrir oss ok alt forellri,</w:t>
      </w:r>
    </w:p>
    <w:p w14:paraId="15636B70"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fyrst um bruna</w:t>
      </w:r>
      <w:r>
        <w:rPr>
          <w:rFonts w:ascii="Helvetica Neue" w:hAnsi="Helvetica Neue"/>
          <w:sz w:val="22"/>
          <w:szCs w:val="22"/>
          <w:lang w:val="sv-SE"/>
        </w:rPr>
        <w:t>ö</w:t>
      </w:r>
      <w:r>
        <w:rPr>
          <w:rFonts w:ascii="Helvetica Neue" w:hAnsi="Helvetica Neue"/>
          <w:sz w:val="22"/>
          <w:szCs w:val="22"/>
          <w:lang w:val="nl-NL"/>
        </w:rPr>
        <w:t>ld, en n</w:t>
      </w:r>
      <w:r>
        <w:rPr>
          <w:rFonts w:ascii="Helvetica Neue" w:hAnsi="Helvetica Neue"/>
          <w:sz w:val="22"/>
          <w:szCs w:val="22"/>
        </w:rPr>
        <w:t>ú um haugs</w:t>
      </w:r>
      <w:r>
        <w:rPr>
          <w:rFonts w:ascii="Helvetica Neue" w:hAnsi="Helvetica Neue"/>
          <w:sz w:val="22"/>
          <w:szCs w:val="22"/>
          <w:lang w:val="sv-SE"/>
        </w:rPr>
        <w:t>ö</w:t>
      </w:r>
      <w:r>
        <w:rPr>
          <w:rFonts w:ascii="Helvetica Neue" w:hAnsi="Helvetica Neue"/>
          <w:sz w:val="22"/>
          <w:szCs w:val="22"/>
          <w:lang w:val="en-US"/>
        </w:rPr>
        <w:t>ld,</w:t>
      </w:r>
    </w:p>
    <w:p w14:paraId="221D579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ok hafa þeir verit miklu g</w:t>
      </w:r>
      <w:r>
        <w:rPr>
          <w:rFonts w:ascii="Helvetica Neue" w:hAnsi="Helvetica Neue"/>
          <w:sz w:val="22"/>
          <w:szCs w:val="22"/>
          <w:lang w:val="sv-SE"/>
        </w:rPr>
        <w:t>ö</w:t>
      </w:r>
      <w:r>
        <w:rPr>
          <w:rFonts w:ascii="Helvetica Neue" w:hAnsi="Helvetica Neue"/>
          <w:sz w:val="22"/>
          <w:szCs w:val="22"/>
        </w:rPr>
        <w:t>fgari en v</w:t>
      </w:r>
      <w:r>
        <w:rPr>
          <w:rFonts w:ascii="Helvetica Neue" w:hAnsi="Helvetica Neue"/>
          <w:sz w:val="22"/>
          <w:szCs w:val="22"/>
          <w:lang w:val="fr-FR"/>
        </w:rPr>
        <w:t>é</w:t>
      </w:r>
      <w:r>
        <w:rPr>
          <w:rFonts w:ascii="Helvetica Neue" w:hAnsi="Helvetica Neue"/>
          <w:sz w:val="22"/>
          <w:szCs w:val="22"/>
        </w:rPr>
        <w:t>r, ok</w:t>
      </w:r>
    </w:p>
    <w:p w14:paraId="5AB5322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sv-SE"/>
        </w:rPr>
        <w:t xml:space="preserve">hefir oss </w:t>
      </w:r>
      <w:r>
        <w:rPr>
          <w:rFonts w:ascii="Helvetica Neue" w:hAnsi="Helvetica Neue"/>
          <w:sz w:val="22"/>
          <w:szCs w:val="22"/>
        </w:rPr>
        <w:t>þó dugat þ</w:t>
      </w:r>
      <w:r>
        <w:rPr>
          <w:rFonts w:ascii="Helvetica Neue" w:hAnsi="Helvetica Neue"/>
          <w:sz w:val="22"/>
          <w:szCs w:val="22"/>
          <w:lang w:val="it-IT"/>
        </w:rPr>
        <w:t xml:space="preserve">essi </w:t>
      </w:r>
      <w:r>
        <w:rPr>
          <w:rFonts w:ascii="Helvetica Neue" w:hAnsi="Helvetica Neue"/>
          <w:sz w:val="22"/>
          <w:szCs w:val="22"/>
        </w:rPr>
        <w:t>átrúnaðr."</w:t>
      </w:r>
    </w:p>
    <w:p w14:paraId="74514818"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(Asbjø</w:t>
      </w:r>
      <w:r>
        <w:rPr>
          <w:rFonts w:ascii="Helvetica Neue" w:hAnsi="Helvetica Neue"/>
          <w:sz w:val="22"/>
          <w:szCs w:val="22"/>
          <w:lang w:val="en-US"/>
        </w:rPr>
        <w:t>rn of Medalhus at the Frostathing. 900</w:t>
      </w:r>
      <w:r>
        <w:rPr>
          <w:rFonts w:ascii="Helvetica Neue" w:hAnsi="Helvetica Neue"/>
          <w:sz w:val="22"/>
          <w:szCs w:val="22"/>
          <w:lang w:val="de-DE"/>
        </w:rPr>
        <w:t>´</w:t>
      </w:r>
      <w:r>
        <w:rPr>
          <w:rFonts w:ascii="Helvetica Neue" w:hAnsi="Helvetica Neue"/>
          <w:sz w:val="22"/>
          <w:szCs w:val="22"/>
        </w:rPr>
        <w:t>s)</w:t>
      </w:r>
    </w:p>
    <w:p w14:paraId="6D47C9AF" w14:textId="77777777" w:rsidR="009706F6" w:rsidRDefault="009706F6">
      <w:pPr>
        <w:pStyle w:val="Body"/>
        <w:spacing w:line="240" w:lineRule="auto"/>
        <w:rPr>
          <w:rFonts w:ascii="Helvetica Neue" w:eastAsia="Helvetica Neue" w:hAnsi="Helvetica Neue" w:cs="Helvetica Neue"/>
          <w:sz w:val="22"/>
          <w:szCs w:val="22"/>
        </w:rPr>
      </w:pPr>
    </w:p>
    <w:p w14:paraId="7611404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Our forefathers did not give a name to their worldview. They just lived in accord with the higher powers, as they experienced them within, above, and around themselves. </w:t>
      </w:r>
    </w:p>
    <w:p w14:paraId="0EDBA77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In modern times, we have used the terms Asatro, Heathenism, or the former customs, or forn sidr. Asatro denotes our loyalty to the Aesir and Vanir, Heathenism means we are polytheistic in our beliefs, and forn sidr reminds us that we are adhering to the ancient traditions of the Norse people.</w:t>
      </w:r>
    </w:p>
    <w:p w14:paraId="1BB3E7E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"Hail Gods! Hail Goddesses! </w:t>
      </w:r>
    </w:p>
    <w:p w14:paraId="5FD37B4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Hail bountiful Earth! </w:t>
      </w:r>
    </w:p>
    <w:p w14:paraId="4F2E2DA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Grace us both with the gift of speech </w:t>
      </w:r>
    </w:p>
    <w:p w14:paraId="399998F0"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And leech*) hands while we live."</w:t>
      </w:r>
    </w:p>
    <w:p w14:paraId="548CF70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"Heilir Æsir</w:t>
      </w:r>
    </w:p>
    <w:p w14:paraId="3EEE424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heilar Ásynjar</w:t>
      </w:r>
    </w:p>
    <w:p w14:paraId="5570889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heil sjá hin fj</w:t>
      </w:r>
      <w:r>
        <w:rPr>
          <w:rFonts w:ascii="Helvetica Neue" w:hAnsi="Helvetica Neue"/>
          <w:sz w:val="22"/>
          <w:szCs w:val="22"/>
          <w:lang w:val="sv-SE"/>
        </w:rPr>
        <w:t>ö</w:t>
      </w:r>
      <w:r>
        <w:rPr>
          <w:rFonts w:ascii="Helvetica Neue" w:hAnsi="Helvetica Neue"/>
          <w:sz w:val="22"/>
          <w:szCs w:val="22"/>
        </w:rPr>
        <w:t>lnyta fold</w:t>
      </w:r>
    </w:p>
    <w:p w14:paraId="5935B01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mál ok manvit</w:t>
      </w:r>
    </w:p>
    <w:p w14:paraId="7BB095D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gefið okr mærum tveim</w:t>
      </w:r>
    </w:p>
    <w:p w14:paraId="4071BAF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ok læ</w:t>
      </w:r>
      <w:r>
        <w:rPr>
          <w:rFonts w:ascii="Helvetica Neue" w:hAnsi="Helvetica Neue"/>
          <w:sz w:val="22"/>
          <w:szCs w:val="22"/>
          <w:lang w:val="en-US"/>
        </w:rPr>
        <w:t>knishendr me</w:t>
      </w:r>
      <w:r>
        <w:rPr>
          <w:rFonts w:ascii="Helvetica Neue" w:hAnsi="Helvetica Neue"/>
          <w:sz w:val="22"/>
          <w:szCs w:val="22"/>
        </w:rPr>
        <w:t>ðan lifum!"</w:t>
      </w:r>
    </w:p>
    <w:p w14:paraId="661D750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Sigdr</w:t>
      </w:r>
      <w:r>
        <w:rPr>
          <w:rFonts w:ascii="Helvetica Neue" w:hAnsi="Helvetica Neue"/>
          <w:sz w:val="22"/>
          <w:szCs w:val="22"/>
        </w:rPr>
        <w:t>ífumál 5)</w:t>
      </w:r>
    </w:p>
    <w:p w14:paraId="131EB62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eastAsia="Helvetica Neue" w:hAnsi="Helvetica Neue" w:cs="Helvetica Neue"/>
          <w:sz w:val="22"/>
          <w:szCs w:val="22"/>
        </w:rPr>
        <w:br/>
      </w:r>
      <w:r>
        <w:rPr>
          <w:rFonts w:ascii="Helvetica Neue" w:hAnsi="Helvetica Neue"/>
          <w:sz w:val="22"/>
          <w:szCs w:val="22"/>
          <w:lang w:val="en-US"/>
        </w:rPr>
        <w:t xml:space="preserve">Our world view is built on the wisdom found in the texts of the elder, or poetic, Edda, which, with its wealth of complex metaphor, shows us the coherence of our world, as well as the grandeur of nature. </w:t>
      </w:r>
      <w:r>
        <w:rPr>
          <w:rFonts w:ascii="Helvetica Neue" w:eastAsia="Helvetica Neue" w:hAnsi="Helvetica Neue" w:cs="Helvetica Neue"/>
          <w:sz w:val="22"/>
          <w:szCs w:val="22"/>
        </w:rPr>
        <w:br/>
      </w:r>
      <w:r>
        <w:rPr>
          <w:rFonts w:ascii="Helvetica Neue" w:hAnsi="Helvetica Neue"/>
          <w:sz w:val="22"/>
          <w:szCs w:val="22"/>
          <w:lang w:val="en-US"/>
        </w:rPr>
        <w:t xml:space="preserve">Our worldview is inspired by the heathen traditions and artistic expression of ancient times as well as of folklore. </w:t>
      </w:r>
    </w:p>
    <w:p w14:paraId="1C3FBE2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"Holy is the land,</w:t>
      </w:r>
    </w:p>
    <w:p w14:paraId="546DD36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which I see lying</w:t>
      </w:r>
    </w:p>
    <w:p w14:paraId="1453E0F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to </w:t>
      </w:r>
      <w:r>
        <w:rPr>
          <w:rFonts w:ascii="Helvetica Neue" w:hAnsi="Helvetica Neue"/>
          <w:sz w:val="22"/>
          <w:szCs w:val="22"/>
        </w:rPr>
        <w:t>Æ</w:t>
      </w:r>
      <w:r>
        <w:rPr>
          <w:rFonts w:ascii="Helvetica Neue" w:hAnsi="Helvetica Neue"/>
          <w:sz w:val="22"/>
          <w:szCs w:val="22"/>
          <w:lang w:val="en-US"/>
        </w:rPr>
        <w:t>sir and Alfar near..!"</w:t>
      </w:r>
    </w:p>
    <w:p w14:paraId="70EA800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"land er heilagt</w:t>
      </w:r>
    </w:p>
    <w:p w14:paraId="6F3E88F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it-IT"/>
        </w:rPr>
        <w:t>er ek liggia se</w:t>
      </w:r>
    </w:p>
    <w:p w14:paraId="4D1A939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Ásum ok Álfum nær...!"</w:t>
      </w:r>
    </w:p>
    <w:p w14:paraId="0F9D434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Gr</w:t>
      </w:r>
      <w:r>
        <w:rPr>
          <w:rFonts w:ascii="Helvetica Neue" w:hAnsi="Helvetica Neue"/>
          <w:sz w:val="22"/>
          <w:szCs w:val="22"/>
        </w:rPr>
        <w:t>ímnismál 4)</w:t>
      </w:r>
    </w:p>
    <w:p w14:paraId="1F29D2F5" w14:textId="77777777" w:rsidR="009706F6" w:rsidRDefault="009706F6">
      <w:pPr>
        <w:pStyle w:val="Body"/>
        <w:spacing w:line="240" w:lineRule="auto"/>
        <w:rPr>
          <w:rFonts w:ascii="Helvetica Neue" w:eastAsia="Helvetica Neue" w:hAnsi="Helvetica Neue" w:cs="Helvetica Neue"/>
          <w:sz w:val="22"/>
          <w:szCs w:val="22"/>
        </w:rPr>
      </w:pPr>
    </w:p>
    <w:p w14:paraId="228EB94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honor Sun, Moon, and Earth, for the strength they give to us.</w:t>
      </w:r>
    </w:p>
    <w:p w14:paraId="58669C1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honor the Aesir and the Vanir, as the organizing and governing forces of our Universe.</w:t>
      </w:r>
    </w:p>
    <w:p w14:paraId="737E897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honor the helpful Vaettir, the ever-present spiritual beings in nature.</w:t>
      </w:r>
    </w:p>
    <w:p w14:paraId="586BE6F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honor the Fylgja, the spirits that follow and protect each one of us.</w:t>
      </w:r>
    </w:p>
    <w:p w14:paraId="3E88FBB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honor the Norns, Urd, Verdandi, and Skuld, who set out the framework of our destiny.</w:t>
      </w:r>
    </w:p>
    <w:p w14:paraId="282E18E4" w14:textId="77777777" w:rsidR="009706F6" w:rsidRDefault="009706F6">
      <w:pPr>
        <w:pStyle w:val="Body"/>
        <w:spacing w:line="240" w:lineRule="auto"/>
        <w:rPr>
          <w:rFonts w:ascii="Helvetica Neue" w:eastAsia="Helvetica Neue" w:hAnsi="Helvetica Neue" w:cs="Helvetica Neue"/>
          <w:sz w:val="22"/>
          <w:szCs w:val="22"/>
        </w:rPr>
      </w:pPr>
    </w:p>
    <w:p w14:paraId="0B7DA22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"Thence come maidens,</w:t>
      </w:r>
    </w:p>
    <w:p w14:paraId="6DC22B9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much knowing,</w:t>
      </w:r>
    </w:p>
    <w:p w14:paraId="4D0E80D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three from the hall,</w:t>
      </w:r>
    </w:p>
    <w:p w14:paraId="40719B3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which under that tree stands; </w:t>
      </w:r>
    </w:p>
    <w:p w14:paraId="615D328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Urd hight the one,</w:t>
      </w:r>
    </w:p>
    <w:p w14:paraId="4F69185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the second Verdandi, -</w:t>
      </w:r>
    </w:p>
    <w:p w14:paraId="0DD6FE7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on a tablet they graved -</w:t>
      </w:r>
    </w:p>
    <w:p w14:paraId="0BED250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Skuld the third.</w:t>
      </w:r>
    </w:p>
    <w:p w14:paraId="23B2327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Laws they established,</w:t>
      </w:r>
    </w:p>
    <w:p w14:paraId="0645FC0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life allotted</w:t>
      </w:r>
    </w:p>
    <w:p w14:paraId="45E296B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to the sons of men;</w:t>
      </w:r>
    </w:p>
    <w:p w14:paraId="20BD0C8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lastRenderedPageBreak/>
        <w:t>destinies pronounced!"</w:t>
      </w:r>
    </w:p>
    <w:p w14:paraId="0F9752C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ru-RU"/>
        </w:rPr>
        <w:t xml:space="preserve">" </w:t>
      </w:r>
      <w:r>
        <w:rPr>
          <w:rFonts w:ascii="Helvetica Neue" w:hAnsi="Helvetica Neue"/>
          <w:sz w:val="22"/>
          <w:szCs w:val="22"/>
        </w:rPr>
        <w:t xml:space="preserve">Þaðan koma meyjar </w:t>
      </w:r>
    </w:p>
    <w:p w14:paraId="3B4FF9D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margs vitandi </w:t>
      </w:r>
    </w:p>
    <w:p w14:paraId="063124A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þrjár </w:t>
      </w:r>
      <w:r>
        <w:rPr>
          <w:rFonts w:ascii="Helvetica Neue" w:hAnsi="Helvetica Neue"/>
          <w:sz w:val="22"/>
          <w:szCs w:val="22"/>
          <w:lang w:val="es-ES_tradnl"/>
        </w:rPr>
        <w:t>ó</w:t>
      </w:r>
      <w:r>
        <w:rPr>
          <w:rFonts w:ascii="Helvetica Neue" w:hAnsi="Helvetica Neue"/>
          <w:sz w:val="22"/>
          <w:szCs w:val="22"/>
        </w:rPr>
        <w:t xml:space="preserve">r þeim sæ, </w:t>
      </w:r>
    </w:p>
    <w:p w14:paraId="2658935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de-DE"/>
        </w:rPr>
        <w:t xml:space="preserve">er und </w:t>
      </w:r>
      <w:r>
        <w:rPr>
          <w:rFonts w:ascii="Helvetica Neue" w:hAnsi="Helvetica Neue"/>
          <w:sz w:val="22"/>
          <w:szCs w:val="22"/>
        </w:rPr>
        <w:t xml:space="preserve">þolli stendr; </w:t>
      </w:r>
    </w:p>
    <w:p w14:paraId="2F19DEB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Urð h</w:t>
      </w:r>
      <w:r>
        <w:rPr>
          <w:rFonts w:ascii="Helvetica Neue" w:hAnsi="Helvetica Neue"/>
          <w:sz w:val="22"/>
          <w:szCs w:val="22"/>
          <w:lang w:val="fr-FR"/>
        </w:rPr>
        <w:t>é</w:t>
      </w:r>
      <w:r>
        <w:rPr>
          <w:rFonts w:ascii="Helvetica Neue" w:hAnsi="Helvetica Neue"/>
          <w:sz w:val="22"/>
          <w:szCs w:val="22"/>
        </w:rPr>
        <w:t xml:space="preserve">tu eina, </w:t>
      </w:r>
    </w:p>
    <w:p w14:paraId="0E82692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að</w:t>
      </w:r>
      <w:r>
        <w:rPr>
          <w:rFonts w:ascii="Helvetica Neue" w:hAnsi="Helvetica Neue"/>
          <w:sz w:val="22"/>
          <w:szCs w:val="22"/>
          <w:lang w:val="de-DE"/>
        </w:rPr>
        <w:t>ra Ver</w:t>
      </w:r>
      <w:r>
        <w:rPr>
          <w:rFonts w:ascii="Helvetica Neue" w:hAnsi="Helvetica Neue"/>
          <w:sz w:val="22"/>
          <w:szCs w:val="22"/>
        </w:rPr>
        <w:t xml:space="preserve">ðandi, </w:t>
      </w:r>
    </w:p>
    <w:p w14:paraId="3C08C00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skáru á skíð</w:t>
      </w:r>
      <w:r>
        <w:rPr>
          <w:rFonts w:ascii="Helvetica Neue" w:hAnsi="Helvetica Neue"/>
          <w:sz w:val="22"/>
          <w:szCs w:val="22"/>
          <w:lang w:val="ru-RU"/>
        </w:rPr>
        <w:t xml:space="preserve">i, - </w:t>
      </w:r>
    </w:p>
    <w:p w14:paraId="36BAC11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Skuld ina þriðju. </w:t>
      </w:r>
    </w:p>
    <w:p w14:paraId="358EDB0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Þæ</w:t>
      </w:r>
      <w:r>
        <w:rPr>
          <w:rFonts w:ascii="Helvetica Neue" w:hAnsi="Helvetica Neue"/>
          <w:sz w:val="22"/>
          <w:szCs w:val="22"/>
          <w:lang w:val="fr-FR"/>
        </w:rPr>
        <w:t>r l</w:t>
      </w:r>
      <w:r>
        <w:rPr>
          <w:rFonts w:ascii="Helvetica Neue" w:hAnsi="Helvetica Neue"/>
          <w:sz w:val="22"/>
          <w:szCs w:val="22"/>
          <w:lang w:val="sv-SE"/>
        </w:rPr>
        <w:t>ö</w:t>
      </w:r>
      <w:r>
        <w:rPr>
          <w:rFonts w:ascii="Helvetica Neue" w:hAnsi="Helvetica Neue"/>
          <w:sz w:val="22"/>
          <w:szCs w:val="22"/>
        </w:rPr>
        <w:t>g l</w:t>
      </w:r>
      <w:r>
        <w:rPr>
          <w:rFonts w:ascii="Helvetica Neue" w:hAnsi="Helvetica Neue"/>
          <w:sz w:val="22"/>
          <w:szCs w:val="22"/>
          <w:lang w:val="sv-SE"/>
        </w:rPr>
        <w:t>ö</w:t>
      </w:r>
      <w:r>
        <w:rPr>
          <w:rFonts w:ascii="Helvetica Neue" w:hAnsi="Helvetica Neue"/>
          <w:sz w:val="22"/>
          <w:szCs w:val="22"/>
        </w:rPr>
        <w:t xml:space="preserve">gðu, </w:t>
      </w:r>
    </w:p>
    <w:p w14:paraId="4474D06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þæ</w:t>
      </w:r>
      <w:r>
        <w:rPr>
          <w:rFonts w:ascii="Helvetica Neue" w:hAnsi="Helvetica Neue"/>
          <w:sz w:val="22"/>
          <w:szCs w:val="22"/>
          <w:lang w:val="fr-FR"/>
        </w:rPr>
        <w:t>r l</w:t>
      </w:r>
      <w:r>
        <w:rPr>
          <w:rFonts w:ascii="Helvetica Neue" w:hAnsi="Helvetica Neue"/>
          <w:sz w:val="22"/>
          <w:szCs w:val="22"/>
        </w:rPr>
        <w:t xml:space="preserve">íf kuru </w:t>
      </w:r>
    </w:p>
    <w:p w14:paraId="506B5F0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alda b</w:t>
      </w:r>
      <w:r>
        <w:rPr>
          <w:rFonts w:ascii="Helvetica Neue" w:hAnsi="Helvetica Neue"/>
          <w:sz w:val="22"/>
          <w:szCs w:val="22"/>
          <w:lang w:val="sv-SE"/>
        </w:rPr>
        <w:t>ö</w:t>
      </w:r>
      <w:r>
        <w:rPr>
          <w:rFonts w:ascii="Helvetica Neue" w:hAnsi="Helvetica Neue"/>
          <w:sz w:val="22"/>
          <w:szCs w:val="22"/>
        </w:rPr>
        <w:t xml:space="preserve">rnum, </w:t>
      </w:r>
    </w:p>
    <w:p w14:paraId="422A3D9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sv-SE"/>
        </w:rPr>
        <w:t>ö</w:t>
      </w:r>
      <w:r>
        <w:rPr>
          <w:rFonts w:ascii="Helvetica Neue" w:hAnsi="Helvetica Neue"/>
          <w:sz w:val="22"/>
          <w:szCs w:val="22"/>
        </w:rPr>
        <w:t>rl</w:t>
      </w:r>
      <w:r>
        <w:rPr>
          <w:rFonts w:ascii="Helvetica Neue" w:hAnsi="Helvetica Neue"/>
          <w:sz w:val="22"/>
          <w:szCs w:val="22"/>
          <w:lang w:val="sv-SE"/>
        </w:rPr>
        <w:t>ö</w:t>
      </w:r>
      <w:r>
        <w:rPr>
          <w:rFonts w:ascii="Helvetica Neue" w:hAnsi="Helvetica Neue"/>
          <w:sz w:val="22"/>
          <w:szCs w:val="22"/>
        </w:rPr>
        <w:t>g seggja."</w:t>
      </w:r>
    </w:p>
    <w:p w14:paraId="6989380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V</w:t>
      </w:r>
      <w:r>
        <w:rPr>
          <w:rFonts w:ascii="Helvetica Neue" w:hAnsi="Helvetica Neue"/>
          <w:sz w:val="22"/>
          <w:szCs w:val="22"/>
          <w:lang w:val="sv-SE"/>
        </w:rPr>
        <w:t>ö</w:t>
      </w:r>
      <w:r>
        <w:rPr>
          <w:rFonts w:ascii="Helvetica Neue" w:hAnsi="Helvetica Neue"/>
          <w:sz w:val="22"/>
          <w:szCs w:val="22"/>
          <w:lang w:val="de-DE"/>
        </w:rPr>
        <w:t>lusp</w:t>
      </w:r>
      <w:r>
        <w:rPr>
          <w:rFonts w:ascii="Helvetica Neue" w:hAnsi="Helvetica Neue"/>
          <w:sz w:val="22"/>
          <w:szCs w:val="22"/>
        </w:rPr>
        <w:t>á 20)</w:t>
      </w:r>
    </w:p>
    <w:p w14:paraId="50370F2D" w14:textId="77777777" w:rsidR="009706F6" w:rsidRDefault="009706F6">
      <w:pPr>
        <w:pStyle w:val="Body"/>
        <w:spacing w:line="240" w:lineRule="auto"/>
        <w:rPr>
          <w:rFonts w:ascii="Helvetica Neue" w:eastAsia="Helvetica Neue" w:hAnsi="Helvetica Neue" w:cs="Helvetica Neue"/>
          <w:sz w:val="22"/>
          <w:szCs w:val="22"/>
        </w:rPr>
      </w:pPr>
    </w:p>
    <w:p w14:paraId="6B4E18B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revere the ash of Yggdrasil, the world tree by Urd</w:t>
      </w:r>
      <w:r>
        <w:rPr>
          <w:rFonts w:ascii="Helvetica Neue" w:hAnsi="Helvetica Neue"/>
          <w:sz w:val="22"/>
          <w:szCs w:val="22"/>
          <w:rtl/>
        </w:rPr>
        <w:t>’</w:t>
      </w:r>
      <w:r>
        <w:rPr>
          <w:rFonts w:ascii="Helvetica Neue" w:hAnsi="Helvetica Neue"/>
          <w:sz w:val="22"/>
          <w:szCs w:val="22"/>
          <w:lang w:val="en-US"/>
        </w:rPr>
        <w:t>s well.</w:t>
      </w:r>
    </w:p>
    <w:p w14:paraId="2E184AB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revere the well of Mimir, the fountain of wisdom.</w:t>
      </w:r>
    </w:p>
    <w:p w14:paraId="74F6A3D8"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revere Ginnungagap, the mighty void, whence all springs forth.</w:t>
      </w:r>
    </w:p>
    <w:p w14:paraId="34F8881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revere our kin and our forefathers.</w:t>
      </w:r>
    </w:p>
    <w:p w14:paraId="3D8A70B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"Spirit they possessed not, </w:t>
      </w:r>
    </w:p>
    <w:p w14:paraId="0312EE7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 xml:space="preserve">sense they had not, </w:t>
      </w:r>
    </w:p>
    <w:p w14:paraId="0852A70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blood nor motive powers,</w:t>
      </w:r>
    </w:p>
    <w:p w14:paraId="65DF0EB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nor goodly colour.</w:t>
      </w:r>
    </w:p>
    <w:p w14:paraId="39454CE8"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Spirit gave Odin,</w:t>
      </w:r>
    </w:p>
    <w:p w14:paraId="32A42C2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nl-NL"/>
        </w:rPr>
        <w:t>sense gave Hoenir,</w:t>
      </w:r>
    </w:p>
    <w:p w14:paraId="5F3FE0F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blood gave Lodur,</w:t>
      </w:r>
    </w:p>
    <w:p w14:paraId="30A7228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and goodly colour!"</w:t>
      </w:r>
    </w:p>
    <w:p w14:paraId="16E5507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ru-RU"/>
        </w:rPr>
        <w:t>"</w:t>
      </w:r>
      <w:r>
        <w:rPr>
          <w:rFonts w:ascii="Helvetica Neue" w:hAnsi="Helvetica Neue"/>
          <w:sz w:val="22"/>
          <w:szCs w:val="22"/>
        </w:rPr>
        <w:t>Ö</w:t>
      </w:r>
      <w:r>
        <w:rPr>
          <w:rFonts w:ascii="Helvetica Neue" w:hAnsi="Helvetica Neue"/>
          <w:sz w:val="22"/>
          <w:szCs w:val="22"/>
          <w:lang w:val="en-US"/>
        </w:rPr>
        <w:t xml:space="preserve">nd </w:t>
      </w:r>
      <w:r>
        <w:rPr>
          <w:rFonts w:ascii="Helvetica Neue" w:hAnsi="Helvetica Neue"/>
          <w:sz w:val="22"/>
          <w:szCs w:val="22"/>
        </w:rPr>
        <w:t>þ</w:t>
      </w:r>
      <w:r>
        <w:rPr>
          <w:rFonts w:ascii="Helvetica Neue" w:hAnsi="Helvetica Neue"/>
          <w:sz w:val="22"/>
          <w:szCs w:val="22"/>
          <w:lang w:val="fr-FR"/>
        </w:rPr>
        <w:t>au n</w:t>
      </w:r>
      <w:r>
        <w:rPr>
          <w:rFonts w:ascii="Helvetica Neue" w:hAnsi="Helvetica Neue"/>
          <w:sz w:val="22"/>
          <w:szCs w:val="22"/>
        </w:rPr>
        <w:t xml:space="preserve">é áttu, </w:t>
      </w:r>
    </w:p>
    <w:p w14:paraId="764DC05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óð þ</w:t>
      </w:r>
      <w:r>
        <w:rPr>
          <w:rFonts w:ascii="Helvetica Neue" w:hAnsi="Helvetica Neue"/>
          <w:sz w:val="22"/>
          <w:szCs w:val="22"/>
          <w:lang w:val="fr-FR"/>
        </w:rPr>
        <w:t xml:space="preserve">au né </w:t>
      </w:r>
      <w:r>
        <w:rPr>
          <w:rFonts w:ascii="Helvetica Neue" w:hAnsi="Helvetica Neue"/>
          <w:sz w:val="22"/>
          <w:szCs w:val="22"/>
        </w:rPr>
        <w:t>h</w:t>
      </w:r>
      <w:r>
        <w:rPr>
          <w:rFonts w:ascii="Helvetica Neue" w:hAnsi="Helvetica Neue"/>
          <w:sz w:val="22"/>
          <w:szCs w:val="22"/>
          <w:lang w:val="sv-SE"/>
        </w:rPr>
        <w:t>ö</w:t>
      </w:r>
      <w:r>
        <w:rPr>
          <w:rFonts w:ascii="Helvetica Neue" w:hAnsi="Helvetica Neue"/>
          <w:sz w:val="22"/>
          <w:szCs w:val="22"/>
        </w:rPr>
        <w:t xml:space="preserve">fðu, </w:t>
      </w:r>
    </w:p>
    <w:p w14:paraId="1FD9EB1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lá n</w:t>
      </w:r>
      <w:r>
        <w:rPr>
          <w:rFonts w:ascii="Helvetica Neue" w:hAnsi="Helvetica Neue"/>
          <w:sz w:val="22"/>
          <w:szCs w:val="22"/>
          <w:lang w:val="fr-FR"/>
        </w:rPr>
        <w:t xml:space="preserve">é </w:t>
      </w:r>
      <w:r>
        <w:rPr>
          <w:rFonts w:ascii="Helvetica Neue" w:hAnsi="Helvetica Neue"/>
          <w:sz w:val="22"/>
          <w:szCs w:val="22"/>
        </w:rPr>
        <w:t>læ</w:t>
      </w:r>
      <w:r>
        <w:rPr>
          <w:rFonts w:ascii="Helvetica Neue" w:hAnsi="Helvetica Neue"/>
          <w:sz w:val="22"/>
          <w:szCs w:val="22"/>
          <w:lang w:val="it-IT"/>
        </w:rPr>
        <w:t xml:space="preserve">ti </w:t>
      </w:r>
    </w:p>
    <w:p w14:paraId="061D488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n</w:t>
      </w:r>
      <w:r>
        <w:rPr>
          <w:rFonts w:ascii="Helvetica Neue" w:hAnsi="Helvetica Neue"/>
          <w:sz w:val="22"/>
          <w:szCs w:val="22"/>
          <w:lang w:val="fr-FR"/>
        </w:rPr>
        <w:t xml:space="preserve">é </w:t>
      </w:r>
      <w:r>
        <w:rPr>
          <w:rFonts w:ascii="Helvetica Neue" w:hAnsi="Helvetica Neue"/>
          <w:sz w:val="22"/>
          <w:szCs w:val="22"/>
        </w:rPr>
        <w:t xml:space="preserve">litu góða; </w:t>
      </w:r>
    </w:p>
    <w:p w14:paraId="2C74DF4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sv-SE"/>
        </w:rPr>
        <w:t>ö</w:t>
      </w:r>
      <w:r>
        <w:rPr>
          <w:rFonts w:ascii="Helvetica Neue" w:hAnsi="Helvetica Neue"/>
          <w:sz w:val="22"/>
          <w:szCs w:val="22"/>
        </w:rPr>
        <w:t xml:space="preserve">nd gaf "ðinn, </w:t>
      </w:r>
    </w:p>
    <w:p w14:paraId="1AA5838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óð gaf Hæ</w:t>
      </w:r>
      <w:r>
        <w:rPr>
          <w:rFonts w:ascii="Helvetica Neue" w:hAnsi="Helvetica Neue"/>
          <w:sz w:val="22"/>
          <w:szCs w:val="22"/>
          <w:lang w:val="fr-FR"/>
        </w:rPr>
        <w:t xml:space="preserve">nir, </w:t>
      </w:r>
    </w:p>
    <w:p w14:paraId="5AB38D6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lá gaf Lóð</w:t>
      </w:r>
      <w:r>
        <w:rPr>
          <w:rFonts w:ascii="Helvetica Neue" w:hAnsi="Helvetica Neue"/>
          <w:sz w:val="22"/>
          <w:szCs w:val="22"/>
          <w:lang w:val="de-DE"/>
        </w:rPr>
        <w:t xml:space="preserve">urr </w:t>
      </w:r>
    </w:p>
    <w:p w14:paraId="3543E36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ok litu góð</w:t>
      </w:r>
      <w:r>
        <w:rPr>
          <w:rFonts w:ascii="Helvetica Neue" w:hAnsi="Helvetica Neue"/>
          <w:sz w:val="22"/>
          <w:szCs w:val="22"/>
          <w:lang w:val="it-IT"/>
        </w:rPr>
        <w:t>a."</w:t>
      </w:r>
    </w:p>
    <w:p w14:paraId="087801D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V</w:t>
      </w:r>
      <w:r>
        <w:rPr>
          <w:rFonts w:ascii="Helvetica Neue" w:hAnsi="Helvetica Neue"/>
          <w:sz w:val="22"/>
          <w:szCs w:val="22"/>
          <w:lang w:val="sv-SE"/>
        </w:rPr>
        <w:t>ö</w:t>
      </w:r>
      <w:r>
        <w:rPr>
          <w:rFonts w:ascii="Helvetica Neue" w:hAnsi="Helvetica Neue"/>
          <w:sz w:val="22"/>
          <w:szCs w:val="22"/>
          <w:lang w:val="de-DE"/>
        </w:rPr>
        <w:t>lusp</w:t>
      </w:r>
      <w:r>
        <w:rPr>
          <w:rFonts w:ascii="Helvetica Neue" w:hAnsi="Helvetica Neue"/>
          <w:sz w:val="22"/>
          <w:szCs w:val="22"/>
        </w:rPr>
        <w:t>á 18)</w:t>
      </w:r>
    </w:p>
    <w:p w14:paraId="7EEAA47C" w14:textId="77777777" w:rsidR="009706F6" w:rsidRDefault="009706F6">
      <w:pPr>
        <w:pStyle w:val="Body"/>
        <w:spacing w:line="240" w:lineRule="auto"/>
        <w:rPr>
          <w:rFonts w:ascii="Helvetica Neue" w:eastAsia="Helvetica Neue" w:hAnsi="Helvetica Neue" w:cs="Helvetica Neue"/>
          <w:sz w:val="22"/>
          <w:szCs w:val="22"/>
        </w:rPr>
      </w:pPr>
    </w:p>
    <w:p w14:paraId="0AB5290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believe that Ask and Embla were created side by side, with breath of life, spirit, and life force given to them by the Aesir.</w:t>
      </w:r>
    </w:p>
    <w:p w14:paraId="62F3AE4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believe in the Jotnar as beings from the dawn of time.</w:t>
      </w:r>
    </w:p>
    <w:p w14:paraId="3972F27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believe that we, from the moment of our birth, are subject to the laws of Nature, and that we, as a part of Nature, some day will die and leave Midgaard in the hands of the living.</w:t>
      </w:r>
    </w:p>
    <w:p w14:paraId="09CC193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"Cattle die,</w:t>
      </w:r>
    </w:p>
    <w:p w14:paraId="75F135D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nl-NL"/>
        </w:rPr>
        <w:t>kindred die,</w:t>
      </w:r>
    </w:p>
    <w:p w14:paraId="41AB5C8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ourselves also die;</w:t>
      </w:r>
    </w:p>
    <w:p w14:paraId="6609CF1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but I know one thing</w:t>
      </w:r>
    </w:p>
    <w:p w14:paraId="215B28C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that never dies, -</w:t>
      </w:r>
    </w:p>
    <w:p w14:paraId="41376E2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judgement on each one dead!"</w:t>
      </w:r>
    </w:p>
    <w:p w14:paraId="068A63B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"Deyr f</w:t>
      </w:r>
      <w:r>
        <w:rPr>
          <w:rFonts w:ascii="Helvetica Neue" w:hAnsi="Helvetica Neue"/>
          <w:sz w:val="22"/>
          <w:szCs w:val="22"/>
          <w:lang w:val="fr-FR"/>
        </w:rPr>
        <w:t>é</w:t>
      </w:r>
      <w:r>
        <w:rPr>
          <w:rFonts w:ascii="Helvetica Neue" w:hAnsi="Helvetica Neue"/>
          <w:sz w:val="22"/>
          <w:szCs w:val="22"/>
        </w:rPr>
        <w:t xml:space="preserve">, </w:t>
      </w:r>
      <w:r>
        <w:rPr>
          <w:rFonts w:ascii="Helvetica Neue" w:eastAsia="Helvetica Neue" w:hAnsi="Helvetica Neue" w:cs="Helvetica Neue"/>
          <w:sz w:val="22"/>
          <w:szCs w:val="22"/>
        </w:rPr>
        <w:br/>
      </w:r>
      <w:r>
        <w:rPr>
          <w:rFonts w:ascii="Helvetica Neue" w:hAnsi="Helvetica Neue"/>
          <w:sz w:val="22"/>
          <w:szCs w:val="22"/>
        </w:rPr>
        <w:t xml:space="preserve">deyja frændr, </w:t>
      </w:r>
      <w:r>
        <w:rPr>
          <w:rFonts w:ascii="Helvetica Neue" w:eastAsia="Helvetica Neue" w:hAnsi="Helvetica Neue" w:cs="Helvetica Neue"/>
          <w:sz w:val="22"/>
          <w:szCs w:val="22"/>
        </w:rPr>
        <w:br/>
      </w:r>
      <w:r>
        <w:rPr>
          <w:rFonts w:ascii="Helvetica Neue" w:hAnsi="Helvetica Neue"/>
          <w:sz w:val="22"/>
          <w:szCs w:val="22"/>
          <w:lang w:val="en-US"/>
        </w:rPr>
        <w:t xml:space="preserve">deyr sjalfr it sama, </w:t>
      </w:r>
      <w:r>
        <w:rPr>
          <w:rFonts w:ascii="Helvetica Neue" w:eastAsia="Helvetica Neue" w:hAnsi="Helvetica Neue" w:cs="Helvetica Neue"/>
          <w:sz w:val="22"/>
          <w:szCs w:val="22"/>
        </w:rPr>
        <w:br/>
      </w:r>
      <w:r>
        <w:rPr>
          <w:rFonts w:ascii="Helvetica Neue" w:hAnsi="Helvetica Neue"/>
          <w:sz w:val="22"/>
          <w:szCs w:val="22"/>
        </w:rPr>
        <w:t xml:space="preserve">ek veit einn </w:t>
      </w:r>
      <w:r>
        <w:rPr>
          <w:rFonts w:ascii="Helvetica Neue" w:eastAsia="Helvetica Neue" w:hAnsi="Helvetica Neue" w:cs="Helvetica Neue"/>
          <w:sz w:val="22"/>
          <w:szCs w:val="22"/>
        </w:rPr>
        <w:br/>
      </w:r>
      <w:r>
        <w:rPr>
          <w:rFonts w:ascii="Helvetica Neue" w:hAnsi="Helvetica Neue"/>
          <w:sz w:val="22"/>
          <w:szCs w:val="22"/>
        </w:rPr>
        <w:t xml:space="preserve">at aldrei deyr: </w:t>
      </w:r>
      <w:r>
        <w:rPr>
          <w:rFonts w:ascii="Helvetica Neue" w:eastAsia="Helvetica Neue" w:hAnsi="Helvetica Neue" w:cs="Helvetica Neue"/>
          <w:sz w:val="22"/>
          <w:szCs w:val="22"/>
        </w:rPr>
        <w:br/>
      </w:r>
      <w:r>
        <w:rPr>
          <w:rFonts w:ascii="Helvetica Neue" w:hAnsi="Helvetica Neue"/>
          <w:sz w:val="22"/>
          <w:szCs w:val="22"/>
        </w:rPr>
        <w:t>d</w:t>
      </w:r>
      <w:r>
        <w:rPr>
          <w:rFonts w:ascii="Helvetica Neue" w:hAnsi="Helvetica Neue"/>
          <w:sz w:val="22"/>
          <w:szCs w:val="22"/>
          <w:lang w:val="es-ES_tradnl"/>
        </w:rPr>
        <w:t>ó</w:t>
      </w:r>
      <w:r>
        <w:rPr>
          <w:rFonts w:ascii="Helvetica Neue" w:hAnsi="Helvetica Neue"/>
          <w:sz w:val="22"/>
          <w:szCs w:val="22"/>
          <w:lang w:val="de-DE"/>
        </w:rPr>
        <w:t>mr um dau</w:t>
      </w:r>
      <w:r>
        <w:rPr>
          <w:rFonts w:ascii="Helvetica Neue" w:hAnsi="Helvetica Neue"/>
          <w:sz w:val="22"/>
          <w:szCs w:val="22"/>
        </w:rPr>
        <w:t>ðan hvern!"</w:t>
      </w:r>
    </w:p>
    <w:p w14:paraId="061FC27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H</w:t>
      </w:r>
      <w:r>
        <w:rPr>
          <w:rFonts w:ascii="Helvetica Neue" w:hAnsi="Helvetica Neue"/>
          <w:sz w:val="22"/>
          <w:szCs w:val="22"/>
        </w:rPr>
        <w:t>á</w:t>
      </w:r>
      <w:r>
        <w:rPr>
          <w:rFonts w:ascii="Helvetica Neue" w:hAnsi="Helvetica Neue"/>
          <w:sz w:val="22"/>
          <w:szCs w:val="22"/>
          <w:lang w:val="pt-PT"/>
        </w:rPr>
        <w:t>vam</w:t>
      </w:r>
      <w:r>
        <w:rPr>
          <w:rFonts w:ascii="Helvetica Neue" w:hAnsi="Helvetica Neue"/>
          <w:sz w:val="22"/>
          <w:szCs w:val="22"/>
        </w:rPr>
        <w:t>ál 77)</w:t>
      </w:r>
    </w:p>
    <w:p w14:paraId="0B73188F" w14:textId="77777777" w:rsidR="009706F6" w:rsidRDefault="009706F6">
      <w:pPr>
        <w:pStyle w:val="Body"/>
        <w:spacing w:line="240" w:lineRule="auto"/>
        <w:rPr>
          <w:rFonts w:ascii="Helvetica Neue" w:eastAsia="Helvetica Neue" w:hAnsi="Helvetica Neue" w:cs="Helvetica Neue"/>
          <w:sz w:val="22"/>
          <w:szCs w:val="22"/>
        </w:rPr>
      </w:pPr>
    </w:p>
    <w:p w14:paraId="5981DF9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hold the belief, that everyone is responsible for his own actions in relation to himself, to the community, to destiny, and to the powers that be.</w:t>
      </w:r>
    </w:p>
    <w:p w14:paraId="666AB1A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hold the belief, that life is best led according to the ethics set forth in the Havamal, as well as the advice given to us by the Regin.</w:t>
      </w:r>
    </w:p>
    <w:p w14:paraId="262EA77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hold the belief that a bl</w:t>
      </w:r>
      <w:r>
        <w:rPr>
          <w:rFonts w:ascii="Helvetica Neue" w:hAnsi="Helvetica Neue"/>
          <w:sz w:val="22"/>
          <w:szCs w:val="22"/>
          <w:lang w:val="es-ES_tradnl"/>
        </w:rPr>
        <w:t>ó</w:t>
      </w:r>
      <w:r>
        <w:rPr>
          <w:rFonts w:ascii="Helvetica Neue" w:hAnsi="Helvetica Neue"/>
          <w:sz w:val="22"/>
          <w:szCs w:val="22"/>
          <w:lang w:val="en-US"/>
        </w:rPr>
        <w:t>t**) is to be done from the Heart, with respect and with faithfulness to those we propose to honour.</w:t>
      </w:r>
    </w:p>
    <w:p w14:paraId="66DC535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We hold the belief, that Asatro, as described in the above, is the faith best suited as the culture-bearer for the Norse people.</w:t>
      </w:r>
    </w:p>
    <w:p w14:paraId="2D76A7F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"He is happy,</w:t>
      </w:r>
    </w:p>
    <w:p w14:paraId="3C15B93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who in himself possesses</w:t>
      </w:r>
    </w:p>
    <w:p w14:paraId="2870608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fame and wit while living;</w:t>
      </w:r>
    </w:p>
    <w:p w14:paraId="7A350A0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for bad counsels</w:t>
      </w:r>
    </w:p>
    <w:p w14:paraId="5FCF156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have oft been received</w:t>
      </w:r>
    </w:p>
    <w:p w14:paraId="2674B5F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from another</w:t>
      </w:r>
      <w:r>
        <w:rPr>
          <w:rFonts w:ascii="Helvetica Neue" w:hAnsi="Helvetica Neue"/>
          <w:sz w:val="22"/>
          <w:szCs w:val="22"/>
          <w:rtl/>
        </w:rPr>
        <w:t>’</w:t>
      </w:r>
      <w:r>
        <w:rPr>
          <w:rFonts w:ascii="Helvetica Neue" w:hAnsi="Helvetica Neue"/>
          <w:sz w:val="22"/>
          <w:szCs w:val="22"/>
          <w:lang w:val="en-US"/>
        </w:rPr>
        <w:t>s breast!"</w:t>
      </w:r>
    </w:p>
    <w:p w14:paraId="667551EA"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ru-RU"/>
        </w:rPr>
        <w:t>"S</w:t>
      </w:r>
      <w:r>
        <w:rPr>
          <w:rFonts w:ascii="Helvetica Neue" w:hAnsi="Helvetica Neue"/>
          <w:sz w:val="22"/>
          <w:szCs w:val="22"/>
        </w:rPr>
        <w:t>á er sæ</w:t>
      </w:r>
      <w:r>
        <w:rPr>
          <w:rFonts w:ascii="Helvetica Neue" w:hAnsi="Helvetica Neue"/>
          <w:sz w:val="22"/>
          <w:szCs w:val="22"/>
          <w:lang w:val="en-US"/>
        </w:rPr>
        <w:t xml:space="preserve">ll </w:t>
      </w:r>
    </w:p>
    <w:p w14:paraId="3DD47D0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er sjá</w:t>
      </w:r>
      <w:r>
        <w:rPr>
          <w:rFonts w:ascii="Helvetica Neue" w:hAnsi="Helvetica Neue"/>
          <w:sz w:val="22"/>
          <w:szCs w:val="22"/>
          <w:lang w:val="en-US"/>
        </w:rPr>
        <w:t xml:space="preserve">lfr of </w:t>
      </w:r>
      <w:r>
        <w:rPr>
          <w:rFonts w:ascii="Helvetica Neue" w:hAnsi="Helvetica Neue"/>
          <w:sz w:val="22"/>
          <w:szCs w:val="22"/>
        </w:rPr>
        <w:t xml:space="preserve">á </w:t>
      </w:r>
    </w:p>
    <w:p w14:paraId="1BCCB15C"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lof ok vit, me</w:t>
      </w:r>
      <w:r>
        <w:rPr>
          <w:rFonts w:ascii="Helvetica Neue" w:hAnsi="Helvetica Neue"/>
          <w:sz w:val="22"/>
          <w:szCs w:val="22"/>
        </w:rPr>
        <w:t xml:space="preserve">ðan lifir; </w:t>
      </w:r>
    </w:p>
    <w:p w14:paraId="16BCE506"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því </w:t>
      </w:r>
      <w:r>
        <w:rPr>
          <w:rFonts w:ascii="Helvetica Neue" w:hAnsi="Helvetica Neue"/>
          <w:sz w:val="22"/>
          <w:szCs w:val="22"/>
          <w:lang w:val="en-US"/>
        </w:rPr>
        <w:t>at ill r</w:t>
      </w:r>
      <w:r>
        <w:rPr>
          <w:rFonts w:ascii="Helvetica Neue" w:hAnsi="Helvetica Neue"/>
          <w:sz w:val="22"/>
          <w:szCs w:val="22"/>
        </w:rPr>
        <w:t xml:space="preserve">áð </w:t>
      </w:r>
    </w:p>
    <w:p w14:paraId="67AADF6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fr-FR"/>
        </w:rPr>
        <w:t>hefr ma</w:t>
      </w:r>
      <w:r>
        <w:rPr>
          <w:rFonts w:ascii="Helvetica Neue" w:hAnsi="Helvetica Neue"/>
          <w:sz w:val="22"/>
          <w:szCs w:val="22"/>
        </w:rPr>
        <w:t>ðr oft þ</w:t>
      </w:r>
      <w:r>
        <w:rPr>
          <w:rFonts w:ascii="Helvetica Neue" w:hAnsi="Helvetica Neue"/>
          <w:sz w:val="22"/>
          <w:szCs w:val="22"/>
          <w:lang w:val="fr-FR"/>
        </w:rPr>
        <w:t xml:space="preserve">egit </w:t>
      </w:r>
    </w:p>
    <w:p w14:paraId="21499CE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annars brj</w:t>
      </w:r>
      <w:r>
        <w:rPr>
          <w:rFonts w:ascii="Helvetica Neue" w:hAnsi="Helvetica Neue"/>
          <w:sz w:val="22"/>
          <w:szCs w:val="22"/>
          <w:lang w:val="es-ES_tradnl"/>
        </w:rPr>
        <w:t>ó</w:t>
      </w:r>
      <w:r>
        <w:rPr>
          <w:rFonts w:ascii="Helvetica Neue" w:hAnsi="Helvetica Neue"/>
          <w:sz w:val="22"/>
          <w:szCs w:val="22"/>
        </w:rPr>
        <w:t xml:space="preserve">stum </w:t>
      </w:r>
      <w:r>
        <w:rPr>
          <w:rFonts w:ascii="Helvetica Neue" w:hAnsi="Helvetica Neue"/>
          <w:sz w:val="22"/>
          <w:szCs w:val="22"/>
          <w:lang w:val="es-ES_tradnl"/>
        </w:rPr>
        <w:t>ó</w:t>
      </w:r>
      <w:r>
        <w:rPr>
          <w:rFonts w:ascii="Helvetica Neue" w:hAnsi="Helvetica Neue"/>
          <w:sz w:val="22"/>
          <w:szCs w:val="22"/>
        </w:rPr>
        <w:t>r.!"</w:t>
      </w:r>
    </w:p>
    <w:p w14:paraId="2014467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(Exerpts from H</w:t>
      </w:r>
      <w:r>
        <w:rPr>
          <w:rFonts w:ascii="Helvetica Neue" w:hAnsi="Helvetica Neue"/>
          <w:sz w:val="22"/>
          <w:szCs w:val="22"/>
        </w:rPr>
        <w:t>á</w:t>
      </w:r>
      <w:r>
        <w:rPr>
          <w:rFonts w:ascii="Helvetica Neue" w:hAnsi="Helvetica Neue"/>
          <w:sz w:val="22"/>
          <w:szCs w:val="22"/>
          <w:lang w:val="pt-PT"/>
        </w:rPr>
        <w:t>vam</w:t>
      </w:r>
      <w:r>
        <w:rPr>
          <w:rFonts w:ascii="Helvetica Neue" w:hAnsi="Helvetica Neue"/>
          <w:sz w:val="22"/>
          <w:szCs w:val="22"/>
        </w:rPr>
        <w:t>ál 9)</w:t>
      </w:r>
    </w:p>
    <w:p w14:paraId="44E1390C" w14:textId="77777777" w:rsidR="009706F6" w:rsidRDefault="009706F6">
      <w:pPr>
        <w:pStyle w:val="Body"/>
        <w:spacing w:line="240" w:lineRule="auto"/>
        <w:rPr>
          <w:rFonts w:ascii="Helvetica Neue" w:eastAsia="Helvetica Neue" w:hAnsi="Helvetica Neue" w:cs="Helvetica Neue"/>
          <w:sz w:val="22"/>
          <w:szCs w:val="22"/>
        </w:rPr>
      </w:pPr>
    </w:p>
    <w:p w14:paraId="0F56631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These beliefs, we hold to be the foundations of our faith!</w:t>
      </w:r>
    </w:p>
    <w:p w14:paraId="002357A0" w14:textId="77777777" w:rsidR="009706F6" w:rsidRDefault="009706F6">
      <w:pPr>
        <w:pStyle w:val="Body"/>
        <w:spacing w:line="240" w:lineRule="auto"/>
        <w:rPr>
          <w:rFonts w:ascii="Helvetica Neue" w:eastAsia="Helvetica Neue" w:hAnsi="Helvetica Neue" w:cs="Helvetica Neue"/>
          <w:sz w:val="22"/>
          <w:szCs w:val="22"/>
        </w:rPr>
      </w:pPr>
    </w:p>
    <w:p w14:paraId="66E53D6F" w14:textId="77777777" w:rsidR="009706F6" w:rsidRDefault="009706F6">
      <w:pPr>
        <w:pStyle w:val="Body"/>
        <w:spacing w:line="240" w:lineRule="auto"/>
        <w:rPr>
          <w:rFonts w:ascii="Helvetica Neue" w:eastAsia="Helvetica Neue" w:hAnsi="Helvetica Neue" w:cs="Helvetica Neue"/>
          <w:sz w:val="22"/>
          <w:szCs w:val="22"/>
        </w:rPr>
      </w:pPr>
    </w:p>
    <w:p w14:paraId="0372C0E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sv-SE"/>
        </w:rPr>
        <w:t>Trossamfundet</w:t>
      </w:r>
      <w:r>
        <w:rPr>
          <w:rFonts w:ascii="Helvetica Neue" w:hAnsi="Helvetica Neue"/>
          <w:sz w:val="22"/>
          <w:szCs w:val="22"/>
        </w:rPr>
        <w:t> </w:t>
      </w:r>
    </w:p>
    <w:p w14:paraId="645EAC7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it-IT"/>
        </w:rPr>
        <w:t>Asatrof</w:t>
      </w:r>
      <w:r>
        <w:rPr>
          <w:rFonts w:ascii="Helvetica Neue" w:hAnsi="Helvetica Neue"/>
          <w:sz w:val="22"/>
          <w:szCs w:val="22"/>
        </w:rPr>
        <w:t>ællesskabet i Danmark er et trossamfund, der har Asatroen som trosgrundlag.</w:t>
      </w:r>
      <w:r>
        <w:rPr>
          <w:rFonts w:ascii="Helvetica Neue" w:eastAsia="Helvetica Neue" w:hAnsi="Helvetica Neue" w:cs="Helvetica Neue"/>
          <w:sz w:val="22"/>
          <w:szCs w:val="22"/>
        </w:rPr>
        <w:br/>
      </w:r>
      <w:r>
        <w:rPr>
          <w:rFonts w:ascii="Helvetica Neue" w:hAnsi="Helvetica Neue"/>
          <w:sz w:val="22"/>
          <w:szCs w:val="22"/>
          <w:lang w:val="it-IT"/>
        </w:rPr>
        <w:t>I Asatrof</w:t>
      </w:r>
      <w:r>
        <w:rPr>
          <w:rFonts w:ascii="Helvetica Neue" w:hAnsi="Helvetica Neue"/>
          <w:sz w:val="22"/>
          <w:szCs w:val="22"/>
        </w:rPr>
        <w:t>ællesskabet i Danmark mener vi, at et trosgrundlag er noget, man tror på, ikke noget, man stemmer om.</w:t>
      </w:r>
      <w:r>
        <w:rPr>
          <w:rFonts w:ascii="Helvetica Neue" w:eastAsia="Helvetica Neue" w:hAnsi="Helvetica Neue" w:cs="Helvetica Neue"/>
          <w:sz w:val="22"/>
          <w:szCs w:val="22"/>
        </w:rPr>
        <w:br/>
      </w:r>
      <w:r>
        <w:rPr>
          <w:rFonts w:ascii="Helvetica Neue" w:hAnsi="Helvetica Neue"/>
          <w:sz w:val="22"/>
          <w:szCs w:val="22"/>
          <w:lang w:val="it-IT"/>
        </w:rPr>
        <w:t>Asatrof</w:t>
      </w:r>
      <w:r>
        <w:rPr>
          <w:rFonts w:ascii="Helvetica Neue" w:hAnsi="Helvetica Neue"/>
          <w:sz w:val="22"/>
          <w:szCs w:val="22"/>
        </w:rPr>
        <w:t>ællesskabet i Danmark er et rummeligt trossamfund. Derfor er vores trosgrundlag udformet sådan, at de fleste Asetro kan gå ind for det som d</w:t>
      </w:r>
      <w:r>
        <w:rPr>
          <w:rFonts w:ascii="Helvetica Neue" w:hAnsi="Helvetica Neue"/>
          <w:sz w:val="22"/>
          <w:szCs w:val="22"/>
          <w:lang w:val="fr-FR"/>
        </w:rPr>
        <w:t>é</w:t>
      </w:r>
      <w:r>
        <w:rPr>
          <w:rFonts w:ascii="Helvetica Neue" w:hAnsi="Helvetica Neue"/>
          <w:sz w:val="22"/>
          <w:szCs w:val="22"/>
        </w:rPr>
        <w:t>t grundlag, den enkelte bygger eller udvikler sin egen tro på</w:t>
      </w:r>
      <w:r>
        <w:rPr>
          <w:rFonts w:ascii="Helvetica Neue" w:hAnsi="Helvetica Neue"/>
          <w:sz w:val="22"/>
          <w:szCs w:val="22"/>
          <w:lang w:val="it-IT"/>
        </w:rPr>
        <w:t>/fra.</w:t>
      </w:r>
    </w:p>
    <w:p w14:paraId="1F0B2F9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Opbygning</w:t>
      </w:r>
      <w:r>
        <w:rPr>
          <w:rFonts w:ascii="Helvetica Neue" w:eastAsia="Helvetica Neue" w:hAnsi="Helvetica Neue" w:cs="Helvetica Neue"/>
          <w:sz w:val="22"/>
          <w:szCs w:val="22"/>
        </w:rPr>
        <w:br/>
      </w:r>
      <w:r>
        <w:rPr>
          <w:rFonts w:ascii="Helvetica Neue" w:hAnsi="Helvetica Neue"/>
          <w:sz w:val="22"/>
          <w:szCs w:val="22"/>
        </w:rPr>
        <w:t>Dette trossamfund har tre dele. Blotgrupper (som vi kalder godeord efter gammel skik), et teologisk samarbejde kaldet Goderingen, og et praktisk samarbejde, kaldet Landssekretariatet.</w:t>
      </w:r>
    </w:p>
    <w:p w14:paraId="0B2C9B74" w14:textId="77777777" w:rsidR="009706F6" w:rsidRDefault="009706F6">
      <w:pPr>
        <w:pStyle w:val="Body"/>
        <w:spacing w:line="240" w:lineRule="auto"/>
        <w:rPr>
          <w:rFonts w:ascii="Helvetica Neue" w:eastAsia="Helvetica Neue" w:hAnsi="Helvetica Neue" w:cs="Helvetica Neue"/>
          <w:sz w:val="22"/>
          <w:szCs w:val="22"/>
        </w:rPr>
      </w:pPr>
    </w:p>
    <w:p w14:paraId="49547972"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de-DE"/>
        </w:rPr>
        <w:t>Godeord</w:t>
      </w:r>
      <w:r>
        <w:rPr>
          <w:rFonts w:ascii="Helvetica Neue" w:eastAsia="Helvetica Neue" w:hAnsi="Helvetica Neue" w:cs="Helvetica Neue"/>
          <w:sz w:val="22"/>
          <w:szCs w:val="22"/>
        </w:rPr>
        <w:br/>
      </w:r>
      <w:r>
        <w:rPr>
          <w:rFonts w:ascii="Helvetica Neue" w:hAnsi="Helvetica Neue"/>
          <w:sz w:val="22"/>
          <w:szCs w:val="22"/>
        </w:rPr>
        <w:t>Godeordene danner fundamentet i trossamfundet. Det er der, det enkelte medlem har sin tilknytning og kan gøre sin indflydelse gældende. Godeordene har egen økonomi, fastsætter selv hovtold, vælger selv sine kultforrettere, og tilrettelægger selv afholdelse af ritualer.</w:t>
      </w:r>
      <w:r>
        <w:rPr>
          <w:rFonts w:ascii="Helvetica Neue" w:eastAsia="Helvetica Neue" w:hAnsi="Helvetica Neue" w:cs="Helvetica Neue"/>
          <w:sz w:val="22"/>
          <w:szCs w:val="22"/>
        </w:rPr>
        <w:br/>
      </w:r>
      <w:r>
        <w:rPr>
          <w:rFonts w:ascii="Helvetica Neue" w:hAnsi="Helvetica Neue"/>
          <w:sz w:val="22"/>
          <w:szCs w:val="22"/>
        </w:rPr>
        <w:t>Ingen fra centralt hold kan diktere en bl</w:t>
      </w:r>
      <w:r>
        <w:rPr>
          <w:rFonts w:ascii="Helvetica Neue" w:hAnsi="Helvetica Neue"/>
          <w:sz w:val="22"/>
          <w:szCs w:val="22"/>
          <w:lang w:val="es-ES_tradnl"/>
        </w:rPr>
        <w:t>ó</w:t>
      </w:r>
      <w:r>
        <w:rPr>
          <w:rFonts w:ascii="Helvetica Neue" w:hAnsi="Helvetica Neue"/>
          <w:sz w:val="22"/>
          <w:szCs w:val="22"/>
        </w:rPr>
        <w:t>tgruppe noget, så længe bl</w:t>
      </w:r>
      <w:r>
        <w:rPr>
          <w:rFonts w:ascii="Helvetica Neue" w:hAnsi="Helvetica Neue"/>
          <w:sz w:val="22"/>
          <w:szCs w:val="22"/>
          <w:lang w:val="es-ES_tradnl"/>
        </w:rPr>
        <w:t>ó</w:t>
      </w:r>
      <w:r>
        <w:rPr>
          <w:rFonts w:ascii="Helvetica Neue" w:hAnsi="Helvetica Neue"/>
          <w:sz w:val="22"/>
          <w:szCs w:val="22"/>
        </w:rPr>
        <w:t>tgruppen overholder trosgrundlaget. Der findes således ikke nogen overordnet myndighed, som har almindelig adgang til at lave en bl</w:t>
      </w:r>
      <w:r>
        <w:rPr>
          <w:rFonts w:ascii="Helvetica Neue" w:hAnsi="Helvetica Neue"/>
          <w:sz w:val="22"/>
          <w:szCs w:val="22"/>
          <w:lang w:val="es-ES_tradnl"/>
        </w:rPr>
        <w:t>ó</w:t>
      </w:r>
      <w:r>
        <w:rPr>
          <w:rFonts w:ascii="Helvetica Neue" w:hAnsi="Helvetica Neue"/>
          <w:sz w:val="22"/>
          <w:szCs w:val="22"/>
        </w:rPr>
        <w:t>tgruppes beslutning om eller til at handle i dens sted.</w:t>
      </w:r>
      <w:r>
        <w:rPr>
          <w:rFonts w:ascii="Helvetica Neue" w:eastAsia="Helvetica Neue" w:hAnsi="Helvetica Neue" w:cs="Helvetica Neue"/>
          <w:sz w:val="22"/>
          <w:szCs w:val="22"/>
        </w:rPr>
        <w:br/>
      </w:r>
      <w:r>
        <w:rPr>
          <w:rFonts w:ascii="Helvetica Neue" w:hAnsi="Helvetica Neue"/>
          <w:sz w:val="22"/>
          <w:szCs w:val="22"/>
        </w:rPr>
        <w:t>Bl</w:t>
      </w:r>
      <w:r>
        <w:rPr>
          <w:rFonts w:ascii="Helvetica Neue" w:hAnsi="Helvetica Neue"/>
          <w:sz w:val="22"/>
          <w:szCs w:val="22"/>
          <w:lang w:val="es-ES_tradnl"/>
        </w:rPr>
        <w:t>ó</w:t>
      </w:r>
      <w:r>
        <w:rPr>
          <w:rFonts w:ascii="Helvetica Neue" w:hAnsi="Helvetica Neue"/>
          <w:sz w:val="22"/>
          <w:szCs w:val="22"/>
        </w:rPr>
        <w:t>tgruppernes opgave i trossamfundet er at stå for "gudedyrkelse". Ethvert bl</w:t>
      </w:r>
      <w:r>
        <w:rPr>
          <w:rFonts w:ascii="Helvetica Neue" w:hAnsi="Helvetica Neue"/>
          <w:sz w:val="22"/>
          <w:szCs w:val="22"/>
          <w:lang w:val="es-ES_tradnl"/>
        </w:rPr>
        <w:t>ó</w:t>
      </w:r>
      <w:r>
        <w:rPr>
          <w:rFonts w:ascii="Helvetica Neue" w:hAnsi="Helvetica Neue"/>
          <w:sz w:val="22"/>
          <w:szCs w:val="22"/>
        </w:rPr>
        <w:t>t, der afholdes af en bl</w:t>
      </w:r>
      <w:r>
        <w:rPr>
          <w:rFonts w:ascii="Helvetica Neue" w:hAnsi="Helvetica Neue"/>
          <w:sz w:val="22"/>
          <w:szCs w:val="22"/>
          <w:lang w:val="es-ES_tradnl"/>
        </w:rPr>
        <w:t>ó</w:t>
      </w:r>
      <w:r>
        <w:rPr>
          <w:rFonts w:ascii="Helvetica Neue" w:hAnsi="Helvetica Neue"/>
          <w:sz w:val="22"/>
          <w:szCs w:val="22"/>
        </w:rPr>
        <w:t>tgruppe, vil derfor være et officielt bl</w:t>
      </w:r>
      <w:r>
        <w:rPr>
          <w:rFonts w:ascii="Helvetica Neue" w:hAnsi="Helvetica Neue"/>
          <w:sz w:val="22"/>
          <w:szCs w:val="22"/>
          <w:lang w:val="es-ES_tradnl"/>
        </w:rPr>
        <w:t>ó</w:t>
      </w:r>
      <w:r>
        <w:rPr>
          <w:rFonts w:ascii="Helvetica Neue" w:hAnsi="Helvetica Neue"/>
          <w:sz w:val="22"/>
          <w:szCs w:val="22"/>
        </w:rPr>
        <w:t>t i Asatrofællesskabet i Danmark.</w:t>
      </w:r>
    </w:p>
    <w:p w14:paraId="48C3EF1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Trossamfundets centrale niveau udgøres udelukkende af administrative støttefunktioner. Goderingen er støttefunktion for det åndelige. Som støttefunktion for det verdslige har vi et landssekretariat. I denne opbygning har hver funktion sit eget kompetenceområde. Grundreglen for beslutninger, der tages i trossamfundet, er, at de så vidt muligt skal tages i det enkelte godeord.</w:t>
      </w:r>
      <w:r>
        <w:rPr>
          <w:rFonts w:ascii="Helvetica Neue" w:eastAsia="Helvetica Neue" w:hAnsi="Helvetica Neue" w:cs="Helvetica Neue"/>
          <w:sz w:val="22"/>
          <w:szCs w:val="22"/>
        </w:rPr>
        <w:br/>
      </w:r>
      <w:r>
        <w:rPr>
          <w:rFonts w:ascii="Helvetica Neue" w:hAnsi="Helvetica Neue"/>
          <w:sz w:val="22"/>
          <w:szCs w:val="22"/>
        </w:rPr>
        <w:t>Beslutninger om sekretariatets drift tages af repræsentantskabet, fortrinsvis i enighed.</w:t>
      </w:r>
      <w:r>
        <w:rPr>
          <w:rFonts w:ascii="Helvetica Neue" w:eastAsia="Helvetica Neue" w:hAnsi="Helvetica Neue" w:cs="Helvetica Neue"/>
          <w:sz w:val="22"/>
          <w:szCs w:val="22"/>
        </w:rPr>
        <w:br/>
      </w:r>
      <w:r>
        <w:rPr>
          <w:rFonts w:ascii="Helvetica Neue" w:hAnsi="Helvetica Neue"/>
          <w:sz w:val="22"/>
          <w:szCs w:val="22"/>
        </w:rPr>
        <w:t>Beslutninger, der vedrører Goderingen, tages af Goderingen og Goderingens forskellige udvalg. Beslutninger taget af Goderingens udvalg kan ankes til Goderingens ældsteråd, hvis eneste funktion er at væ</w:t>
      </w:r>
      <w:r>
        <w:rPr>
          <w:rFonts w:ascii="Helvetica Neue" w:hAnsi="Helvetica Neue"/>
          <w:sz w:val="22"/>
          <w:szCs w:val="22"/>
          <w:lang w:val="fr-FR"/>
        </w:rPr>
        <w:t>re en s</w:t>
      </w:r>
      <w:r>
        <w:rPr>
          <w:rFonts w:ascii="Helvetica Neue" w:hAnsi="Helvetica Neue"/>
          <w:sz w:val="22"/>
          <w:szCs w:val="22"/>
        </w:rPr>
        <w:t>ådan ankeinstans.</w:t>
      </w:r>
    </w:p>
    <w:p w14:paraId="1FB93089" w14:textId="77777777" w:rsidR="009706F6" w:rsidRDefault="009706F6">
      <w:pPr>
        <w:pStyle w:val="Body"/>
        <w:spacing w:line="240" w:lineRule="auto"/>
        <w:rPr>
          <w:rFonts w:ascii="Helvetica Neue" w:eastAsia="Helvetica Neue" w:hAnsi="Helvetica Neue" w:cs="Helvetica Neue"/>
          <w:sz w:val="22"/>
          <w:szCs w:val="22"/>
        </w:rPr>
      </w:pPr>
    </w:p>
    <w:p w14:paraId="1E87BB0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lastRenderedPageBreak/>
        <w:t>Landssekretariatet</w:t>
      </w:r>
      <w:r>
        <w:rPr>
          <w:rFonts w:ascii="Helvetica Neue" w:eastAsia="Helvetica Neue" w:hAnsi="Helvetica Neue" w:cs="Helvetica Neue"/>
          <w:sz w:val="22"/>
          <w:szCs w:val="22"/>
        </w:rPr>
        <w:br/>
      </w:r>
      <w:r>
        <w:rPr>
          <w:rFonts w:ascii="Helvetica Neue" w:hAnsi="Helvetica Neue"/>
          <w:sz w:val="22"/>
          <w:szCs w:val="22"/>
        </w:rPr>
        <w:t>Landssekretariatets vigtigste opgave er at videreformidle nye medlemmer af trossamfundet til en bl</w:t>
      </w:r>
      <w:r>
        <w:rPr>
          <w:rFonts w:ascii="Helvetica Neue" w:hAnsi="Helvetica Neue"/>
          <w:sz w:val="22"/>
          <w:szCs w:val="22"/>
          <w:lang w:val="es-ES_tradnl"/>
        </w:rPr>
        <w:t>ó</w:t>
      </w:r>
      <w:r>
        <w:rPr>
          <w:rFonts w:ascii="Helvetica Neue" w:hAnsi="Helvetica Neue"/>
          <w:sz w:val="22"/>
          <w:szCs w:val="22"/>
        </w:rPr>
        <w:t>tgruppe. Det skal foregå på en så retfærdig måde som muligt, og på en sådan måde, at alle bl</w:t>
      </w:r>
      <w:r>
        <w:rPr>
          <w:rFonts w:ascii="Helvetica Neue" w:hAnsi="Helvetica Neue"/>
          <w:sz w:val="22"/>
          <w:szCs w:val="22"/>
          <w:lang w:val="es-ES_tradnl"/>
        </w:rPr>
        <w:t>ó</w:t>
      </w:r>
      <w:r>
        <w:rPr>
          <w:rFonts w:ascii="Helvetica Neue" w:hAnsi="Helvetica Neue"/>
          <w:sz w:val="22"/>
          <w:szCs w:val="22"/>
        </w:rPr>
        <w:t>tgrupper får den medlemstilgang, de ønsker.</w:t>
      </w:r>
      <w:r>
        <w:rPr>
          <w:rFonts w:ascii="Helvetica Neue" w:eastAsia="Helvetica Neue" w:hAnsi="Helvetica Neue" w:cs="Helvetica Neue"/>
          <w:sz w:val="22"/>
          <w:szCs w:val="22"/>
        </w:rPr>
        <w:br/>
      </w:r>
      <w:r>
        <w:rPr>
          <w:rFonts w:ascii="Helvetica Neue" w:hAnsi="Helvetica Neue"/>
          <w:sz w:val="22"/>
          <w:szCs w:val="22"/>
        </w:rPr>
        <w:t>Landssekretariatet er også det sted, hvor bl</w:t>
      </w:r>
      <w:r>
        <w:rPr>
          <w:rFonts w:ascii="Helvetica Neue" w:hAnsi="Helvetica Neue"/>
          <w:sz w:val="22"/>
          <w:szCs w:val="22"/>
          <w:lang w:val="es-ES_tradnl"/>
        </w:rPr>
        <w:t>ó</w:t>
      </w:r>
      <w:r>
        <w:rPr>
          <w:rFonts w:ascii="Helvetica Neue" w:hAnsi="Helvetica Neue"/>
          <w:sz w:val="22"/>
          <w:szCs w:val="22"/>
        </w:rPr>
        <w:t>tgrupper skal henvende sig, når de vil optages i trossamfundet, og det er den instans, der udarbejder budget for og aflægger regnskab for trossamfundets fællesudgifter.</w:t>
      </w:r>
      <w:r>
        <w:rPr>
          <w:rFonts w:ascii="Helvetica Neue" w:eastAsia="Helvetica Neue" w:hAnsi="Helvetica Neue" w:cs="Helvetica Neue"/>
          <w:sz w:val="22"/>
          <w:szCs w:val="22"/>
        </w:rPr>
        <w:br/>
      </w:r>
      <w:r>
        <w:rPr>
          <w:rFonts w:ascii="Helvetica Neue" w:hAnsi="Helvetica Neue"/>
          <w:sz w:val="22"/>
          <w:szCs w:val="22"/>
        </w:rPr>
        <w:t>Herudover skal landssekretariatet tage sig af udarbejdelse af fælles informationsfolder, fælles hjemmeside og den slags.</w:t>
      </w:r>
      <w:r>
        <w:rPr>
          <w:rFonts w:ascii="Helvetica Neue" w:eastAsia="Helvetica Neue" w:hAnsi="Helvetica Neue" w:cs="Helvetica Neue"/>
          <w:sz w:val="22"/>
          <w:szCs w:val="22"/>
        </w:rPr>
        <w:br/>
      </w:r>
      <w:r>
        <w:rPr>
          <w:rFonts w:ascii="Helvetica Neue" w:hAnsi="Helvetica Neue"/>
          <w:sz w:val="22"/>
          <w:szCs w:val="22"/>
        </w:rPr>
        <w:t>Landssekretariatets sammensætning og rammerne for, hvordan det skal arbejde, fastlægges af repræsentantskabet. Dette repræsentantskab er sammensat af en repræsentant fra hver bl</w:t>
      </w:r>
      <w:r>
        <w:rPr>
          <w:rFonts w:ascii="Helvetica Neue" w:hAnsi="Helvetica Neue"/>
          <w:sz w:val="22"/>
          <w:szCs w:val="22"/>
          <w:lang w:val="es-ES_tradnl"/>
        </w:rPr>
        <w:t>ó</w:t>
      </w:r>
      <w:r>
        <w:rPr>
          <w:rFonts w:ascii="Helvetica Neue" w:hAnsi="Helvetica Neue"/>
          <w:sz w:val="22"/>
          <w:szCs w:val="22"/>
        </w:rPr>
        <w:t>tgruppe og mødes efter behov.</w:t>
      </w:r>
    </w:p>
    <w:p w14:paraId="581FE645" w14:textId="77777777" w:rsidR="009706F6" w:rsidRDefault="009706F6">
      <w:pPr>
        <w:pStyle w:val="Body"/>
        <w:spacing w:line="240" w:lineRule="auto"/>
        <w:rPr>
          <w:rFonts w:ascii="Helvetica Neue" w:eastAsia="Helvetica Neue" w:hAnsi="Helvetica Neue" w:cs="Helvetica Neue"/>
          <w:sz w:val="22"/>
          <w:szCs w:val="22"/>
        </w:rPr>
      </w:pPr>
    </w:p>
    <w:p w14:paraId="5AD1CB4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Goderingen</w:t>
      </w:r>
      <w:r>
        <w:rPr>
          <w:rFonts w:ascii="Helvetica Neue" w:eastAsia="Helvetica Neue" w:hAnsi="Helvetica Neue" w:cs="Helvetica Neue"/>
          <w:sz w:val="22"/>
          <w:szCs w:val="22"/>
        </w:rPr>
        <w:br/>
      </w:r>
      <w:r>
        <w:rPr>
          <w:rFonts w:ascii="Helvetica Neue" w:hAnsi="Helvetica Neue"/>
          <w:sz w:val="22"/>
          <w:szCs w:val="22"/>
        </w:rPr>
        <w:t>Goderingen tager sig af de praktiske ting omkring den åndelige side af trossamfundet. Det vil sige den formelle administration af ritualbogen og fastlæggelse af trosgrundlagets specifikke formulering. En opgave, som Goderingen i vidt omfang allerede nu har færdiggjort.</w:t>
      </w:r>
      <w:r>
        <w:rPr>
          <w:rFonts w:ascii="Helvetica Neue" w:eastAsia="Helvetica Neue" w:hAnsi="Helvetica Neue" w:cs="Helvetica Neue"/>
          <w:sz w:val="22"/>
          <w:szCs w:val="22"/>
        </w:rPr>
        <w:br/>
      </w:r>
      <w:r>
        <w:rPr>
          <w:rFonts w:ascii="Helvetica Neue" w:hAnsi="Helvetica Neue"/>
          <w:sz w:val="22"/>
          <w:szCs w:val="22"/>
        </w:rPr>
        <w:t>Goderingen sørger også for efteruddannelse af kultforrettere og er et sted, hvor erfaringer og holdninger udveksles i et frugtbart miljø af gensidig forståelse og accept.</w:t>
      </w:r>
      <w:r>
        <w:rPr>
          <w:rFonts w:ascii="Helvetica Neue" w:eastAsia="Helvetica Neue" w:hAnsi="Helvetica Neue" w:cs="Helvetica Neue"/>
          <w:sz w:val="22"/>
          <w:szCs w:val="22"/>
        </w:rPr>
        <w:br/>
      </w:r>
      <w:r>
        <w:rPr>
          <w:rFonts w:ascii="Helvetica Neue" w:hAnsi="Helvetica Neue"/>
          <w:sz w:val="22"/>
          <w:szCs w:val="22"/>
        </w:rPr>
        <w:t>Goderingen består af de personer, som bl</w:t>
      </w:r>
      <w:r>
        <w:rPr>
          <w:rFonts w:ascii="Helvetica Neue" w:hAnsi="Helvetica Neue"/>
          <w:sz w:val="22"/>
          <w:szCs w:val="22"/>
          <w:lang w:val="es-ES_tradnl"/>
        </w:rPr>
        <w:t>ó</w:t>
      </w:r>
      <w:r>
        <w:rPr>
          <w:rFonts w:ascii="Helvetica Neue" w:hAnsi="Helvetica Neue"/>
          <w:sz w:val="22"/>
          <w:szCs w:val="22"/>
        </w:rPr>
        <w:t>tgrupperne vælger til kultforrettere. At være kultforretter i Asatrofællesskabet forudsætter, at man aflæ</w:t>
      </w:r>
      <w:r>
        <w:rPr>
          <w:rFonts w:ascii="Helvetica Neue" w:hAnsi="Helvetica Neue"/>
          <w:sz w:val="22"/>
          <w:szCs w:val="22"/>
          <w:lang w:val="it-IT"/>
        </w:rPr>
        <w:t>gger ed p</w:t>
      </w:r>
      <w:r>
        <w:rPr>
          <w:rFonts w:ascii="Helvetica Neue" w:hAnsi="Helvetica Neue"/>
          <w:sz w:val="22"/>
          <w:szCs w:val="22"/>
        </w:rPr>
        <w:t>å at overholde trosgrundlaget. Det vil sige, at man har et animistisk/polyteistisk livssyn og ærer de nordiske magter, Regin Ö</w:t>
      </w:r>
      <w:r>
        <w:rPr>
          <w:rFonts w:ascii="Helvetica Neue" w:hAnsi="Helvetica Neue"/>
          <w:sz w:val="22"/>
          <w:szCs w:val="22"/>
          <w:lang w:val="pt-PT"/>
        </w:rPr>
        <w:t>ll.</w:t>
      </w:r>
    </w:p>
    <w:p w14:paraId="3D6FE69D" w14:textId="77777777" w:rsidR="009706F6" w:rsidRDefault="009706F6">
      <w:pPr>
        <w:pStyle w:val="Body"/>
        <w:spacing w:line="240" w:lineRule="auto"/>
        <w:rPr>
          <w:rFonts w:ascii="Helvetica Neue" w:eastAsia="Helvetica Neue" w:hAnsi="Helvetica Neue" w:cs="Helvetica Neue"/>
          <w:sz w:val="22"/>
          <w:szCs w:val="22"/>
        </w:rPr>
      </w:pPr>
    </w:p>
    <w:p w14:paraId="08EEF8F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Økonomi</w:t>
      </w:r>
      <w:r>
        <w:rPr>
          <w:rFonts w:ascii="Helvetica Neue" w:eastAsia="Helvetica Neue" w:hAnsi="Helvetica Neue" w:cs="Helvetica Neue"/>
          <w:sz w:val="22"/>
          <w:szCs w:val="22"/>
        </w:rPr>
        <w:br/>
        <w:t>Ø</w:t>
      </w:r>
      <w:r>
        <w:rPr>
          <w:rFonts w:ascii="Helvetica Neue" w:hAnsi="Helvetica Neue"/>
          <w:sz w:val="22"/>
          <w:szCs w:val="22"/>
        </w:rPr>
        <w:t>konomien i trossamfundet er baseret på, at godeordene selv fastsætter og opkræver kontingent (som vi i, tråd med gammel skik, kalder hovtold). Hvad der er af centrale udgifter, betales af bl</w:t>
      </w:r>
      <w:r>
        <w:rPr>
          <w:rFonts w:ascii="Helvetica Neue" w:hAnsi="Helvetica Neue"/>
          <w:sz w:val="22"/>
          <w:szCs w:val="22"/>
          <w:lang w:val="es-ES_tradnl"/>
        </w:rPr>
        <w:t>ó</w:t>
      </w:r>
      <w:r>
        <w:rPr>
          <w:rFonts w:ascii="Helvetica Neue" w:hAnsi="Helvetica Neue"/>
          <w:sz w:val="22"/>
          <w:szCs w:val="22"/>
        </w:rPr>
        <w:t>tgrupperne i fællesskab.</w:t>
      </w:r>
    </w:p>
    <w:p w14:paraId="52D2E796" w14:textId="77777777" w:rsidR="009706F6" w:rsidRDefault="009706F6">
      <w:pPr>
        <w:pStyle w:val="Body"/>
        <w:spacing w:line="240" w:lineRule="auto"/>
        <w:rPr>
          <w:rFonts w:ascii="Helvetica Neue" w:eastAsia="Helvetica Neue" w:hAnsi="Helvetica Neue" w:cs="Helvetica Neue"/>
          <w:sz w:val="22"/>
          <w:szCs w:val="22"/>
        </w:rPr>
      </w:pPr>
    </w:p>
    <w:p w14:paraId="000B51FE"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Religiøse tjenester </w:t>
      </w:r>
    </w:p>
    <w:p w14:paraId="4D553159"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Gudedyrkelse inden for Asatrofællesskabet i Danmark bliver afholdt i form af bl</w:t>
      </w:r>
      <w:r>
        <w:rPr>
          <w:rFonts w:ascii="Helvetica Neue" w:hAnsi="Helvetica Neue"/>
          <w:sz w:val="22"/>
          <w:szCs w:val="22"/>
          <w:lang w:val="es-ES_tradnl"/>
        </w:rPr>
        <w:t>ó</w:t>
      </w:r>
      <w:r>
        <w:rPr>
          <w:rFonts w:ascii="Helvetica Neue" w:hAnsi="Helvetica Neue"/>
          <w:sz w:val="22"/>
          <w:szCs w:val="22"/>
        </w:rPr>
        <w:t xml:space="preserve">t (gudstjeneste for Asaguderne) på </w:t>
      </w:r>
      <w:r>
        <w:rPr>
          <w:rFonts w:ascii="Helvetica Neue" w:hAnsi="Helvetica Neue"/>
          <w:sz w:val="22"/>
          <w:szCs w:val="22"/>
          <w:lang w:val="it-IT"/>
        </w:rPr>
        <w:t>de traditionelle h</w:t>
      </w:r>
      <w:r>
        <w:rPr>
          <w:rFonts w:ascii="Helvetica Neue" w:hAnsi="Helvetica Neue"/>
          <w:sz w:val="22"/>
          <w:szCs w:val="22"/>
        </w:rPr>
        <w:t>øjtider året rundt. Ud over bl</w:t>
      </w:r>
      <w:r>
        <w:rPr>
          <w:rFonts w:ascii="Helvetica Neue" w:hAnsi="Helvetica Neue"/>
          <w:sz w:val="22"/>
          <w:szCs w:val="22"/>
          <w:lang w:val="es-ES_tradnl"/>
        </w:rPr>
        <w:t>ó</w:t>
      </w:r>
      <w:r>
        <w:rPr>
          <w:rFonts w:ascii="Helvetica Neue" w:hAnsi="Helvetica Neue"/>
          <w:sz w:val="22"/>
          <w:szCs w:val="22"/>
        </w:rPr>
        <w:t>t holder vi en række andre religiøse tjenester der knytter sig til mennesket livsfaser. Når mennesket står over for står over for skelsættende begivenheder i livet er der brug for en religiøs markering. Denne religiøse markering er en grundfestet del af ikke bare den nordiske, men hele den menneskelige tradition. Visse religioner har tolket sine egne esoteriske dogmer ind i denne tradition og fremmedgør sig der rmed fra traditionen. Asatrofællesskabet i Danmark er et etnisk religiø</w:t>
      </w:r>
      <w:r>
        <w:rPr>
          <w:rFonts w:ascii="Helvetica Neue" w:hAnsi="Helvetica Neue"/>
          <w:sz w:val="22"/>
          <w:szCs w:val="22"/>
          <w:lang w:val="en-US"/>
        </w:rPr>
        <w:t>st f</w:t>
      </w:r>
      <w:r>
        <w:rPr>
          <w:rFonts w:ascii="Helvetica Neue" w:hAnsi="Helvetica Neue"/>
          <w:sz w:val="22"/>
          <w:szCs w:val="22"/>
        </w:rPr>
        <w:t xml:space="preserve">ællesskab, der bygger på den nordiske folketradition. Derfor lægger vi den samme betydning i disse ritualer som folketraditionen sædvanligvis gør. </w:t>
      </w:r>
      <w:r>
        <w:rPr>
          <w:rFonts w:ascii="Helvetica Neue" w:eastAsia="Helvetica Neue" w:hAnsi="Helvetica Neue" w:cs="Helvetica Neue"/>
          <w:sz w:val="22"/>
          <w:szCs w:val="22"/>
        </w:rPr>
        <w:br/>
      </w:r>
      <w:r>
        <w:rPr>
          <w:rFonts w:ascii="Helvetica Neue" w:hAnsi="Helvetica Neue"/>
          <w:sz w:val="22"/>
          <w:szCs w:val="22"/>
          <w:lang w:val="it-IT"/>
        </w:rPr>
        <w:t>Alle religi</w:t>
      </w:r>
      <w:r>
        <w:rPr>
          <w:rFonts w:ascii="Helvetica Neue" w:hAnsi="Helvetica Neue"/>
          <w:sz w:val="22"/>
          <w:szCs w:val="22"/>
        </w:rPr>
        <w:t>øse tjenester der tilbydes i Asatrofællesskabet i Danmark bliver udført i godeord. Hvs du ønsker at få udført en af nedenstå</w:t>
      </w:r>
      <w:r>
        <w:rPr>
          <w:rFonts w:ascii="Helvetica Neue" w:hAnsi="Helvetica Neue"/>
          <w:sz w:val="22"/>
          <w:szCs w:val="22"/>
          <w:lang w:val="nl-NL"/>
        </w:rPr>
        <w:t>ende religi</w:t>
      </w:r>
      <w:r>
        <w:rPr>
          <w:rFonts w:ascii="Helvetica Neue" w:hAnsi="Helvetica Neue"/>
          <w:sz w:val="22"/>
          <w:szCs w:val="22"/>
        </w:rPr>
        <w:t>øse tjenester, skal du henvende sig til et godeord efter eget valg. En liste over godeord i Asatrofællesskabet i Danmark kan du se i menubjælkepunktet "Godeord". Nogle af tjenesterne kræver medlemsskab af Asatrofællesskabet i Danmark, enten som kontaktperson eller som medlem af et godeord. Tjenesterne kan også være pålagt et gebyr fra det forrettende godeords side.</w:t>
      </w:r>
      <w:r>
        <w:rPr>
          <w:rFonts w:ascii="Helvetica Neue" w:eastAsia="Helvetica Neue" w:hAnsi="Helvetica Neue" w:cs="Helvetica Neue"/>
          <w:sz w:val="22"/>
          <w:szCs w:val="22"/>
        </w:rPr>
        <w:br/>
      </w:r>
      <w:r>
        <w:rPr>
          <w:rFonts w:ascii="Helvetica Neue" w:hAnsi="Helvetica Neue"/>
          <w:sz w:val="22"/>
          <w:szCs w:val="22"/>
        </w:rPr>
        <w:t>Efter disse religiøse handlinger holdes der som regel en privat sammenkomst, eller fest. Det er kun den religiøse side af sagen, Asatrofællesskabet i Danmark forholder sig til.</w:t>
      </w:r>
    </w:p>
    <w:p w14:paraId="58530663" w14:textId="77777777" w:rsidR="009706F6" w:rsidRDefault="009706F6">
      <w:pPr>
        <w:pStyle w:val="Body"/>
        <w:spacing w:line="240" w:lineRule="auto"/>
        <w:rPr>
          <w:rFonts w:ascii="Helvetica Neue" w:eastAsia="Helvetica Neue" w:hAnsi="Helvetica Neue" w:cs="Helvetica Neue"/>
          <w:sz w:val="22"/>
          <w:szCs w:val="22"/>
        </w:rPr>
      </w:pPr>
    </w:p>
    <w:p w14:paraId="0428F06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Knæsætning</w:t>
      </w:r>
      <w:r>
        <w:rPr>
          <w:rFonts w:ascii="Helvetica Neue" w:eastAsia="Helvetica Neue" w:hAnsi="Helvetica Neue" w:cs="Helvetica Neue"/>
          <w:sz w:val="22"/>
          <w:szCs w:val="22"/>
        </w:rPr>
        <w:br/>
      </w:r>
      <w:r>
        <w:rPr>
          <w:rFonts w:ascii="Helvetica Neue" w:hAnsi="Helvetica Neue"/>
          <w:sz w:val="22"/>
          <w:szCs w:val="22"/>
          <w:lang w:val="sv-SE"/>
        </w:rPr>
        <w:t>En kn</w:t>
      </w:r>
      <w:r>
        <w:rPr>
          <w:rFonts w:ascii="Helvetica Neue" w:hAnsi="Helvetica Neue"/>
          <w:sz w:val="22"/>
          <w:szCs w:val="22"/>
        </w:rPr>
        <w:t xml:space="preserve">æsætning er et ritual hvor et barn optages i dets slægt. Det er ikke en samtidig optagelse i trossamfundet. </w:t>
      </w:r>
      <w:r>
        <w:rPr>
          <w:rFonts w:ascii="Helvetica Neue" w:eastAsia="Helvetica Neue" w:hAnsi="Helvetica Neue" w:cs="Helvetica Neue"/>
          <w:sz w:val="22"/>
          <w:szCs w:val="22"/>
        </w:rPr>
        <w:br/>
      </w:r>
      <w:r>
        <w:rPr>
          <w:rFonts w:ascii="Helvetica Neue" w:hAnsi="Helvetica Neue"/>
          <w:sz w:val="22"/>
          <w:szCs w:val="22"/>
        </w:rPr>
        <w:t>Ved en knæsætning kan barnet vandøses og sæ</w:t>
      </w:r>
      <w:r>
        <w:rPr>
          <w:rFonts w:ascii="Helvetica Neue" w:hAnsi="Helvetica Neue"/>
          <w:sz w:val="22"/>
          <w:szCs w:val="22"/>
          <w:lang w:val="fr-FR"/>
        </w:rPr>
        <w:t>ttes p</w:t>
      </w:r>
      <w:r>
        <w:rPr>
          <w:rFonts w:ascii="Helvetica Neue" w:hAnsi="Helvetica Neue"/>
          <w:sz w:val="22"/>
          <w:szCs w:val="22"/>
        </w:rPr>
        <w:t>å faderens knæ. Herefter vedkender han sig barnet og det moralske ansvar han har for dets opfostring. Vandøsning er dog, på grund af ligheden med folkekirkens dåbsritual, ikke obligatorisk.</w:t>
      </w:r>
    </w:p>
    <w:p w14:paraId="319AD970" w14:textId="77777777" w:rsidR="009706F6" w:rsidRDefault="009706F6">
      <w:pPr>
        <w:pStyle w:val="Body"/>
        <w:spacing w:line="240" w:lineRule="auto"/>
        <w:rPr>
          <w:rFonts w:ascii="Helvetica Neue" w:eastAsia="Helvetica Neue" w:hAnsi="Helvetica Neue" w:cs="Helvetica Neue"/>
          <w:sz w:val="22"/>
          <w:szCs w:val="22"/>
        </w:rPr>
      </w:pPr>
    </w:p>
    <w:p w14:paraId="1C945E8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lastRenderedPageBreak/>
        <w:t>Ungdomsindvielse</w:t>
      </w:r>
      <w:r>
        <w:rPr>
          <w:rFonts w:ascii="Helvetica Neue" w:eastAsia="Helvetica Neue" w:hAnsi="Helvetica Neue" w:cs="Helvetica Neue"/>
          <w:sz w:val="22"/>
          <w:szCs w:val="22"/>
        </w:rPr>
        <w:br/>
      </w:r>
      <w:r>
        <w:rPr>
          <w:rFonts w:ascii="Helvetica Neue" w:hAnsi="Helvetica Neue"/>
          <w:sz w:val="22"/>
          <w:szCs w:val="22"/>
        </w:rPr>
        <w:t>Ungdomsindvielse er en markering af, at barnet eller den unge optages i de voksnes ræ</w:t>
      </w:r>
      <w:r>
        <w:rPr>
          <w:rFonts w:ascii="Helvetica Neue" w:hAnsi="Helvetica Neue"/>
          <w:sz w:val="22"/>
          <w:szCs w:val="22"/>
          <w:lang w:val="it-IT"/>
        </w:rPr>
        <w:t>kker. Under ceremonien f</w:t>
      </w:r>
      <w:r>
        <w:rPr>
          <w:rFonts w:ascii="Helvetica Neue" w:hAnsi="Helvetica Neue"/>
          <w:sz w:val="22"/>
          <w:szCs w:val="22"/>
        </w:rPr>
        <w:t>år den unge overrakt ting der symboliserer voksenlivet. I den forbindelse kan der forekomme en oplæring med baggrund i Asatroen der moralsk skal ruste den unge til at klare sig mest hensigtsmæssigt i voksenlivet.</w:t>
      </w:r>
    </w:p>
    <w:p w14:paraId="02FA32EA" w14:textId="77777777" w:rsidR="009706F6" w:rsidRDefault="009706F6">
      <w:pPr>
        <w:pStyle w:val="Body"/>
        <w:spacing w:line="240" w:lineRule="auto"/>
        <w:rPr>
          <w:rFonts w:ascii="Helvetica Neue" w:eastAsia="Helvetica Neue" w:hAnsi="Helvetica Neue" w:cs="Helvetica Neue"/>
          <w:sz w:val="22"/>
          <w:szCs w:val="22"/>
        </w:rPr>
      </w:pPr>
    </w:p>
    <w:p w14:paraId="537FE963"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Bryllup</w:t>
      </w:r>
      <w:r>
        <w:rPr>
          <w:rFonts w:ascii="Helvetica Neue" w:eastAsia="Helvetica Neue" w:hAnsi="Helvetica Neue" w:cs="Helvetica Neue"/>
          <w:sz w:val="22"/>
          <w:szCs w:val="22"/>
        </w:rPr>
        <w:br/>
      </w:r>
      <w:r>
        <w:rPr>
          <w:rFonts w:ascii="Helvetica Neue" w:hAnsi="Helvetica Neue"/>
          <w:sz w:val="22"/>
          <w:szCs w:val="22"/>
        </w:rPr>
        <w:t>Bryllup er indgåelse af ægtepagt mellem to mennesker. Ritualet består i, at forretteren, under overværelse af to myndige vidner, spørger de to mennesker, der ønsker at indgå ægtepagt, om de ønsker det af egen fri vilje. Svarer de ja, erklærer foretteren dem for ægtefolk. Udformningen af resten af ritualet kan være meget individuelt og aftales mellem brudeparret og den eller de, der skal forrette vielsen. Inden for traditionen kan der forekomme det der hedder at "drikke bryllup" hvor der drikkes ni skåle for brudeparret, de to familier og deres guder. Typisk vil bruden have en blomsterkrans på hovedet og gommen kan have en krans af egeløv. Ved afslutningen af ceremonien kan brudeparret tage hinanden i hånden og hoppe gennem eller ind i en krans af løv og blomster.</w:t>
      </w:r>
      <w:r>
        <w:rPr>
          <w:rFonts w:ascii="Helvetica Neue" w:eastAsia="Helvetica Neue" w:hAnsi="Helvetica Neue" w:cs="Helvetica Neue"/>
          <w:sz w:val="22"/>
          <w:szCs w:val="22"/>
        </w:rPr>
        <w:br/>
      </w:r>
      <w:r>
        <w:rPr>
          <w:rFonts w:ascii="Helvetica Neue" w:hAnsi="Helvetica Neue"/>
          <w:sz w:val="22"/>
          <w:szCs w:val="22"/>
        </w:rPr>
        <w:t>Ved et bryllup skal mindst den ene af parterne være medlem af Asatrofællesskabet i Danmark.</w:t>
      </w:r>
    </w:p>
    <w:p w14:paraId="6D296583" w14:textId="77777777" w:rsidR="009706F6" w:rsidRDefault="009706F6">
      <w:pPr>
        <w:pStyle w:val="Body"/>
        <w:spacing w:line="240" w:lineRule="auto"/>
        <w:rPr>
          <w:rFonts w:ascii="Helvetica Neue" w:eastAsia="Helvetica Neue" w:hAnsi="Helvetica Neue" w:cs="Helvetica Neue"/>
          <w:sz w:val="22"/>
          <w:szCs w:val="22"/>
        </w:rPr>
      </w:pPr>
    </w:p>
    <w:p w14:paraId="68284EAB"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Gravfærd</w:t>
      </w:r>
      <w:r>
        <w:rPr>
          <w:rFonts w:ascii="Helvetica Neue" w:eastAsia="Helvetica Neue" w:hAnsi="Helvetica Neue" w:cs="Helvetica Neue"/>
          <w:sz w:val="22"/>
          <w:szCs w:val="22"/>
        </w:rPr>
        <w:br/>
      </w:r>
      <w:r>
        <w:rPr>
          <w:rFonts w:ascii="Helvetica Neue" w:hAnsi="Helvetica Neue"/>
          <w:sz w:val="22"/>
          <w:szCs w:val="22"/>
        </w:rPr>
        <w:t>Ved gravfærd tager de efterladte afsked med den afdøde. Ritualets udformning vil foregå i overensstemmelse med den afdødes og de efterladtes ønsker. Gravfærd inden for Asatroen har traditionelt mange forskellige udtryk og kan omfatte både ligbrænding og ubrændt jordfæstelse. Ligbrænding har dog, rent teologiske, den fordel at sjælen frigøres med det samme og kan derved hurtigere fare til det hindsides, hvor imod ubrændte jordfæstede må vente til kroppen er gået i opløsning. Ved en hedensk gravfæ</w:t>
      </w:r>
      <w:r>
        <w:rPr>
          <w:rFonts w:ascii="Helvetica Neue" w:hAnsi="Helvetica Neue"/>
          <w:sz w:val="22"/>
          <w:szCs w:val="22"/>
          <w:lang w:val="en-US"/>
        </w:rPr>
        <w:t>rd f</w:t>
      </w:r>
      <w:r>
        <w:rPr>
          <w:rFonts w:ascii="Helvetica Neue" w:hAnsi="Helvetica Neue"/>
          <w:sz w:val="22"/>
          <w:szCs w:val="22"/>
        </w:rPr>
        <w:t>år den afdøde ofte dele af sig ejendom med til brug i det hinsides.</w:t>
      </w:r>
    </w:p>
    <w:p w14:paraId="6D5EEE87"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For en nærmere beskrivelse af de enkelte ritualer, se de forskellige godeords hjemmesider.</w:t>
      </w:r>
    </w:p>
    <w:p w14:paraId="6DF1AD46" w14:textId="77777777" w:rsidR="009706F6" w:rsidRDefault="009706F6">
      <w:pPr>
        <w:pStyle w:val="Body"/>
        <w:spacing w:line="240" w:lineRule="auto"/>
        <w:rPr>
          <w:rFonts w:ascii="Helvetica Neue" w:eastAsia="Helvetica Neue" w:hAnsi="Helvetica Neue" w:cs="Helvetica Neue"/>
          <w:sz w:val="22"/>
          <w:szCs w:val="22"/>
        </w:rPr>
      </w:pPr>
    </w:p>
    <w:p w14:paraId="6B91368F" w14:textId="77777777" w:rsidR="009706F6" w:rsidRDefault="00000000">
      <w:pPr>
        <w:pStyle w:val="Body"/>
        <w:spacing w:line="240" w:lineRule="auto"/>
      </w:pPr>
      <w:r>
        <w:rPr>
          <w:rFonts w:ascii="Arial Unicode MS" w:hAnsi="Arial Unicode MS"/>
          <w:sz w:val="22"/>
          <w:szCs w:val="22"/>
        </w:rPr>
        <w:br w:type="page"/>
      </w:r>
    </w:p>
    <w:p w14:paraId="3CE70DF3" w14:textId="77777777" w:rsidR="009706F6" w:rsidRDefault="00000000">
      <w:pPr>
        <w:pStyle w:val="APPENDIX"/>
      </w:pPr>
      <w:bookmarkStart w:id="25" w:name="_Toc24"/>
      <w:r>
        <w:rPr>
          <w:rFonts w:eastAsia="Arial Unicode MS" w:cs="Arial Unicode MS"/>
          <w:lang w:val="en-US"/>
        </w:rPr>
        <w:lastRenderedPageBreak/>
        <w:t>APPENDIX 2</w:t>
      </w:r>
      <w:bookmarkEnd w:id="25"/>
    </w:p>
    <w:p w14:paraId="070F02D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Quantitative Analysis Search Words</w:t>
      </w:r>
    </w:p>
    <w:p w14:paraId="65EBAFBD" w14:textId="77777777" w:rsidR="009706F6" w:rsidRDefault="009706F6">
      <w:pPr>
        <w:pStyle w:val="Body"/>
        <w:spacing w:line="240" w:lineRule="auto"/>
        <w:rPr>
          <w:rFonts w:ascii="Helvetica Neue" w:eastAsia="Helvetica Neue" w:hAnsi="Helvetica Neue" w:cs="Helvetica Neue"/>
          <w:sz w:val="22"/>
          <w:szCs w:val="22"/>
        </w:rPr>
      </w:pPr>
    </w:p>
    <w:p w14:paraId="1DC1DF1F"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lang w:val="en-US"/>
        </w:rPr>
        <w:t>GREEN CATEGORY - OLD NORSE GODS</w:t>
      </w:r>
    </w:p>
    <w:tbl>
      <w:tblPr>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08"/>
        <w:gridCol w:w="4809"/>
      </w:tblGrid>
      <w:tr w:rsidR="009706F6" w14:paraId="0EDE2EAC"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31996C99"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Danish</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65E7F63B"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English</w:t>
            </w:r>
          </w:p>
        </w:tc>
      </w:tr>
      <w:tr w:rsidR="009706F6" w14:paraId="610B7CED" w14:textId="77777777">
        <w:trPr>
          <w:trHeight w:hRule="exact" w:val="794"/>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7CB12BE9" w14:textId="77777777" w:rsidR="009706F6" w:rsidRDefault="00000000">
            <w:pPr>
              <w:pStyle w:val="Body"/>
              <w:spacing w:line="240" w:lineRule="auto"/>
            </w:pPr>
            <w:r>
              <w:rPr>
                <w:rFonts w:ascii="Helvetica Neue" w:hAnsi="Helvetica Neue"/>
                <w:sz w:val="18"/>
                <w:szCs w:val="18"/>
              </w:rPr>
              <w:t>Odin, Thor, Freja, Frej, Balder, Tyr, Ymir, Loke, Frigg, Hel, Idun, Sif, Sol, Mane, Brage, Agner, Hugin, Munin, Mjølner, Njord, Mimer, Urd, Gudrun</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3EE8906"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Odin, Thor, Freyja, Frey, Balder, Tyr, Ymir, Loki, Frigg, Hel, Idun, Sif, Sol, Mane, Brage, Agner, Hugin, Munin, Mjolnir, Njord, Mimer, Urd, Gudrun</w:t>
            </w:r>
          </w:p>
        </w:tc>
      </w:tr>
      <w:tr w:rsidR="009706F6" w14:paraId="363FE6CD" w14:textId="77777777">
        <w:trPr>
          <w:trHeight w:hRule="exact" w:val="794"/>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0C47075"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Gud/Guder/Gudinder, gamle, Jætter, magter/kræfter, panteon, nisse, trolde, væsner, Goder, Vølve</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5B1B029B" w14:textId="77777777" w:rsidR="009706F6" w:rsidRDefault="00000000">
            <w:pPr>
              <w:pStyle w:val="Body"/>
              <w:spacing w:line="240" w:lineRule="auto"/>
            </w:pPr>
            <w:r>
              <w:rPr>
                <w:rFonts w:ascii="Helvetica Neue" w:hAnsi="Helvetica Neue"/>
                <w:sz w:val="18"/>
                <w:szCs w:val="18"/>
              </w:rPr>
              <w:t>God/Gods/Goddesses, ancient, Giants, powers/forces, pantheon, goblins, trolls, creatures/beings/deities, Goblins, Wolves</w:t>
            </w:r>
          </w:p>
        </w:tc>
      </w:tr>
    </w:tbl>
    <w:p w14:paraId="4C860EEE" w14:textId="77777777" w:rsidR="009706F6" w:rsidRDefault="009706F6">
      <w:pPr>
        <w:pStyle w:val="Body"/>
        <w:spacing w:line="240" w:lineRule="auto"/>
        <w:rPr>
          <w:rFonts w:ascii="Helvetica Neue" w:eastAsia="Helvetica Neue" w:hAnsi="Helvetica Neue" w:cs="Helvetica Neue"/>
          <w:sz w:val="22"/>
          <w:szCs w:val="22"/>
        </w:rPr>
      </w:pPr>
    </w:p>
    <w:p w14:paraId="4DF78CBD"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BLUE CATEGORY - OLD NORSE NARRATIVES</w:t>
      </w:r>
    </w:p>
    <w:tbl>
      <w:tblPr>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08"/>
        <w:gridCol w:w="4809"/>
      </w:tblGrid>
      <w:tr w:rsidR="009706F6" w14:paraId="4111B267"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2CDF050E"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Danish</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02D1AE20"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English</w:t>
            </w:r>
          </w:p>
        </w:tc>
      </w:tr>
      <w:tr w:rsidR="009706F6" w14:paraId="7A27461A" w14:textId="77777777">
        <w:trPr>
          <w:trHeight w:hRule="exact" w:val="1247"/>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5EF5FCC6" w14:textId="77777777" w:rsidR="009706F6" w:rsidRDefault="00000000">
            <w:pPr>
              <w:pStyle w:val="Body"/>
              <w:spacing w:line="240" w:lineRule="auto"/>
            </w:pPr>
            <w:r>
              <w:rPr>
                <w:rFonts w:ascii="Helvetica Neue" w:hAnsi="Helvetica Neue"/>
                <w:sz w:val="18"/>
                <w:szCs w:val="18"/>
              </w:rPr>
              <w:t>Edda, Havamal, Codex, Yggdrasil, Bifrost, Ragnarok, Sigrdrifumal, Snorri Sturluson, Gylfaginning, Valhalla, Vøluspa, Alvissmal, Asgård, Midgård, Grimmismal, Træ, Verdenstræ, Skaldskaparmal, Fenrisulven, Norner, Midgårdsormen, Udgård</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1DEF233B"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Edda, Havamal, Codex, Yggdrasil, Bifrost, Ragnarok, Sigrdrifumal, Snorri Sturluson, Valhalla, Vøluspa, Alvissmal, Asgard, Midgard, Grimmismal, Tree, World Tree, Skaldskaparmal, Fenrir, Norns, Midgard Serpent, Udgard</w:t>
            </w:r>
          </w:p>
        </w:tc>
      </w:tr>
      <w:tr w:rsidR="009706F6" w14:paraId="5C31D83F"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4FB95213" w14:textId="77777777" w:rsidR="009706F6" w:rsidRDefault="00000000">
            <w:pPr>
              <w:pStyle w:val="Body"/>
              <w:spacing w:line="240" w:lineRule="auto"/>
            </w:pPr>
            <w:r>
              <w:rPr>
                <w:rFonts w:ascii="Helvetica Neue" w:hAnsi="Helvetica Neue"/>
                <w:sz w:val="18"/>
                <w:szCs w:val="18"/>
              </w:rPr>
              <w:t>Saga, Riter, Mytologi, Myte</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38E7BD8" w14:textId="77777777" w:rsidR="009706F6" w:rsidRDefault="00000000">
            <w:pPr>
              <w:pStyle w:val="Body"/>
              <w:spacing w:line="240" w:lineRule="auto"/>
            </w:pPr>
            <w:r>
              <w:rPr>
                <w:rFonts w:ascii="Helvetica Neue" w:hAnsi="Helvetica Neue"/>
                <w:sz w:val="18"/>
                <w:szCs w:val="18"/>
              </w:rPr>
              <w:t>Saga, Rites, Mythology, Myth</w:t>
            </w:r>
          </w:p>
        </w:tc>
      </w:tr>
    </w:tbl>
    <w:p w14:paraId="7F41CD5D" w14:textId="77777777" w:rsidR="009706F6" w:rsidRDefault="009706F6">
      <w:pPr>
        <w:pStyle w:val="Body"/>
        <w:spacing w:line="240" w:lineRule="auto"/>
        <w:rPr>
          <w:rFonts w:ascii="Helvetica Neue" w:eastAsia="Helvetica Neue" w:hAnsi="Helvetica Neue" w:cs="Helvetica Neue"/>
          <w:sz w:val="22"/>
          <w:szCs w:val="22"/>
        </w:rPr>
      </w:pPr>
    </w:p>
    <w:p w14:paraId="1A7058E1"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YELLOW CATEGORY - OLD NORSE PRACTICES</w:t>
      </w:r>
    </w:p>
    <w:tbl>
      <w:tblPr>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08"/>
        <w:gridCol w:w="4809"/>
      </w:tblGrid>
      <w:tr w:rsidR="009706F6" w14:paraId="4BD494F2"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630E7F63"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Danish</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3E39D607"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English</w:t>
            </w:r>
          </w:p>
        </w:tc>
      </w:tr>
      <w:tr w:rsidR="009706F6" w14:paraId="5F1E77BE" w14:textId="77777777">
        <w:trPr>
          <w:trHeight w:hRule="exact" w:val="794"/>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562EFEA" w14:textId="77777777" w:rsidR="009706F6" w:rsidRDefault="00000000">
            <w:pPr>
              <w:pStyle w:val="Body"/>
              <w:spacing w:line="240" w:lineRule="auto"/>
            </w:pPr>
            <w:r>
              <w:rPr>
                <w:rFonts w:ascii="Helvetica Neue" w:hAnsi="Helvetica Neue"/>
                <w:sz w:val="18"/>
                <w:szCs w:val="18"/>
              </w:rPr>
              <w:t>Ritual/rituelt, Blot, Offer/Ofring, Hylde, Ære, Liv/Livet, Regler, Påkalde, Praktisere/praktisering, Ceremoni, Offerritualer</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F9AC258"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Ritual/ritualistic, Blot, Sacrifice/Offering, Tribute, Honor, Life/Life, Rules, Invoke, Practice/practice, Ceremony, Sacrificial rituals</w:t>
            </w:r>
          </w:p>
        </w:tc>
      </w:tr>
      <w:tr w:rsidR="009706F6" w14:paraId="4D5E15FF"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2EE4A2B2"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Fortrylle/fortryllelse, Runer, Magi, Mjød, Shamanism</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4424502" w14:textId="77777777" w:rsidR="009706F6" w:rsidRDefault="00000000">
            <w:pPr>
              <w:pStyle w:val="Body"/>
              <w:spacing w:line="240" w:lineRule="auto"/>
            </w:pPr>
            <w:r>
              <w:rPr>
                <w:rFonts w:ascii="Helvetica Neue" w:hAnsi="Helvetica Neue"/>
                <w:sz w:val="18"/>
                <w:szCs w:val="18"/>
              </w:rPr>
              <w:t>Enchant/Enchantment, Runes, Magic, Mead, Shamanism</w:t>
            </w:r>
          </w:p>
        </w:tc>
      </w:tr>
    </w:tbl>
    <w:p w14:paraId="2D7EC149" w14:textId="77777777" w:rsidR="009706F6" w:rsidRDefault="009706F6">
      <w:pPr>
        <w:pStyle w:val="Body"/>
        <w:spacing w:line="240" w:lineRule="auto"/>
        <w:rPr>
          <w:rFonts w:ascii="Helvetica Neue" w:eastAsia="Helvetica Neue" w:hAnsi="Helvetica Neue" w:cs="Helvetica Neue"/>
          <w:sz w:val="22"/>
          <w:szCs w:val="22"/>
        </w:rPr>
      </w:pPr>
    </w:p>
    <w:p w14:paraId="72C9EBB4"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 xml:space="preserve">RED CATEGORY - </w:t>
      </w:r>
      <w:r>
        <w:rPr>
          <w:rFonts w:ascii="Helvetica Neue" w:hAnsi="Helvetica Neue"/>
          <w:sz w:val="22"/>
          <w:szCs w:val="22"/>
          <w:lang w:val="en-US"/>
        </w:rPr>
        <w:t>COSMOLOGY/COSMOLOGIES</w:t>
      </w:r>
    </w:p>
    <w:tbl>
      <w:tblPr>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08"/>
        <w:gridCol w:w="4809"/>
      </w:tblGrid>
      <w:tr w:rsidR="009706F6" w14:paraId="10FCCC29"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47643E98"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Danish</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6BC21DC4"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English</w:t>
            </w:r>
          </w:p>
        </w:tc>
      </w:tr>
      <w:tr w:rsidR="009706F6" w14:paraId="2F91BCF9" w14:textId="77777777">
        <w:trPr>
          <w:trHeight w:hRule="exact" w:val="794"/>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4D31005C" w14:textId="77777777" w:rsidR="009706F6" w:rsidRDefault="00000000">
            <w:pPr>
              <w:pStyle w:val="Body"/>
              <w:spacing w:line="240" w:lineRule="auto"/>
            </w:pPr>
            <w:r>
              <w:rPr>
                <w:rFonts w:ascii="Helvetica Neue" w:hAnsi="Helvetica Neue"/>
                <w:sz w:val="18"/>
                <w:szCs w:val="18"/>
              </w:rPr>
              <w:t>Sol, Måne, Univers, Kosmos, Jorden, Natur, Nordisk, Skabelsen, Astronomi, Himmel/Himlen, Planeter, Stjerner, Comet, Lyn, Torden, Regn, Sne, Is, Ild</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6BE79D7D"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Sun, Moon, Universe, Cosmos, Earth, Nature, Nordic, Creation, Astronomy, Sky/Heaven, Planets, Stars, Comet, Lightning, Thunder, Rain, Snow, Ice, Fire</w:t>
            </w:r>
          </w:p>
        </w:tc>
      </w:tr>
      <w:tr w:rsidR="009706F6" w14:paraId="2CE62FE0" w14:textId="77777777">
        <w:trPr>
          <w:trHeight w:hRule="exact" w:val="56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050B59FA"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Forår, Sommer, Efterår, Vinter, Høst, Midsommer, Solhverv, Jævndøgn</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F87842B" w14:textId="77777777" w:rsidR="009706F6" w:rsidRDefault="00000000">
            <w:pPr>
              <w:pStyle w:val="Body"/>
              <w:spacing w:line="240" w:lineRule="auto"/>
            </w:pPr>
            <w:r>
              <w:rPr>
                <w:rFonts w:ascii="Helvetica Neue" w:hAnsi="Helvetica Neue"/>
                <w:sz w:val="18"/>
                <w:szCs w:val="18"/>
              </w:rPr>
              <w:t>Spring, Summer, Autumn, Winter, Harvest, Midsummer, Solstice, Equinox</w:t>
            </w:r>
          </w:p>
        </w:tc>
      </w:tr>
      <w:tr w:rsidR="009706F6" w14:paraId="40817EBB" w14:textId="77777777">
        <w:trPr>
          <w:trHeight w:hRule="exact" w:val="567"/>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15C77E71"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Oldnordisk, kultur, animism, folketro, forfædre, hedenskab, økologi</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14A7544" w14:textId="77777777" w:rsidR="009706F6" w:rsidRDefault="00000000">
            <w:pPr>
              <w:pStyle w:val="Body"/>
              <w:spacing w:line="240" w:lineRule="auto"/>
            </w:pPr>
            <w:r>
              <w:rPr>
                <w:rFonts w:ascii="Helvetica Neue" w:hAnsi="Helvetica Neue"/>
                <w:sz w:val="18"/>
                <w:szCs w:val="18"/>
              </w:rPr>
              <w:t>Old Norse, culture, animism, folklore, ancestors, paganism, ecology</w:t>
            </w:r>
          </w:p>
        </w:tc>
      </w:tr>
    </w:tbl>
    <w:p w14:paraId="42E79B48" w14:textId="77777777" w:rsidR="009706F6" w:rsidRDefault="009706F6">
      <w:pPr>
        <w:pStyle w:val="Body"/>
        <w:spacing w:line="240" w:lineRule="auto"/>
        <w:rPr>
          <w:rFonts w:ascii="Helvetica Neue" w:eastAsia="Helvetica Neue" w:hAnsi="Helvetica Neue" w:cs="Helvetica Neue"/>
          <w:sz w:val="22"/>
          <w:szCs w:val="22"/>
        </w:rPr>
      </w:pPr>
    </w:p>
    <w:p w14:paraId="4A3D00B5" w14:textId="77777777" w:rsidR="009706F6" w:rsidRDefault="00000000">
      <w:pPr>
        <w:pStyle w:val="Body"/>
        <w:spacing w:line="240" w:lineRule="auto"/>
        <w:rPr>
          <w:rFonts w:ascii="Helvetica Neue" w:eastAsia="Helvetica Neue" w:hAnsi="Helvetica Neue" w:cs="Helvetica Neue"/>
          <w:sz w:val="22"/>
          <w:szCs w:val="22"/>
        </w:rPr>
      </w:pPr>
      <w:r>
        <w:rPr>
          <w:rFonts w:ascii="Helvetica Neue" w:hAnsi="Helvetica Neue"/>
          <w:sz w:val="22"/>
          <w:szCs w:val="22"/>
        </w:rPr>
        <w:t>GREY CATAGORY - VALUES</w:t>
      </w:r>
    </w:p>
    <w:tbl>
      <w:tblPr>
        <w:tblW w:w="96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08"/>
        <w:gridCol w:w="4809"/>
      </w:tblGrid>
      <w:tr w:rsidR="009706F6" w14:paraId="7EEF87AF" w14:textId="77777777">
        <w:trPr>
          <w:trHeight w:hRule="exact" w:val="39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2150FAA5"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Danish</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3AAC4C15"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28"/>
                <w:szCs w:val="28"/>
                <w14:textOutline w14:w="12700" w14:cap="flat" w14:cmpd="sng" w14:algn="ctr">
                  <w14:noFill/>
                  <w14:prstDash w14:val="solid"/>
                  <w14:miter w14:lim="400000"/>
                </w14:textOutline>
              </w:rPr>
              <w:t>English</w:t>
            </w:r>
          </w:p>
        </w:tc>
      </w:tr>
      <w:tr w:rsidR="009706F6" w14:paraId="5F8C0F27" w14:textId="77777777">
        <w:trPr>
          <w:trHeight w:hRule="exact" w:val="1020"/>
        </w:trPr>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46353E68" w14:textId="77777777" w:rsidR="009706F6" w:rsidRDefault="00000000">
            <w:pPr>
              <w:pStyle w:val="Body"/>
              <w:spacing w:line="240" w:lineRule="auto"/>
            </w:pPr>
            <w:r>
              <w:rPr>
                <w:rFonts w:ascii="Helvetica Neue" w:hAnsi="Helvetica Neue"/>
                <w:sz w:val="18"/>
                <w:szCs w:val="18"/>
              </w:rPr>
              <w:t>Skik, tradition, fælles, nordisk, styrke, kærlighed, vilje, levevis, levemåde, hygge, tro, etik, gavmildhed, åbenhed, frihed, gæstfrihed, intelligens, loyalitet, held, moral, respekt</w:t>
            </w:r>
          </w:p>
        </w:tc>
        <w:tc>
          <w:tcPr>
            <w:tcW w:w="4808"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03A8031D"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Custom, tradition, collective/community, Nordic, strength, love, will, way of life, way of living, coziness, faith, ethics, generosity, openness, freedom, hospitality, intelligence, loyalty, luck, morality, respect</w:t>
            </w:r>
          </w:p>
        </w:tc>
      </w:tr>
      <w:tr w:rsidR="009706F6" w14:paraId="44BE3CED" w14:textId="77777777">
        <w:trPr>
          <w:trHeight w:hRule="exact" w:val="567"/>
        </w:trPr>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1B2E3E09" w14:textId="77777777" w:rsidR="009706F6" w:rsidRDefault="00000000">
            <w:pPr>
              <w:tabs>
                <w:tab w:val="left" w:pos="1440"/>
                <w:tab w:val="left" w:pos="2880"/>
                <w:tab w:val="left" w:pos="4320"/>
              </w:tabs>
              <w:suppressAutoHyphens/>
              <w:outlineLvl w:val="0"/>
            </w:pPr>
            <w:r>
              <w:rPr>
                <w:rFonts w:ascii="Helvetica Neue" w:eastAsia="Arial Unicode MS" w:hAnsi="Helvetica Neue" w:cs="Arial Unicode MS"/>
                <w:sz w:val="18"/>
                <w:szCs w:val="18"/>
                <w14:textOutline w14:w="12700" w14:cap="flat" w14:cmpd="sng" w14:algn="ctr">
                  <w14:noFill/>
                  <w14:prstDash w14:val="solid"/>
                  <w14:miter w14:lim="400000"/>
                </w14:textOutline>
              </w:rPr>
              <w:t>Viden, wisdom, efterliv, skæbne, spiritualitet, hellig, levende, sjæl</w:t>
            </w:r>
          </w:p>
        </w:tc>
        <w:tc>
          <w:tcPr>
            <w:tcW w:w="4808" w:type="dxa"/>
            <w:tcBorders>
              <w:top w:val="single" w:sz="8"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580EA434" w14:textId="77777777" w:rsidR="009706F6" w:rsidRDefault="00000000">
            <w:pPr>
              <w:pStyle w:val="Body"/>
              <w:spacing w:line="240" w:lineRule="auto"/>
            </w:pPr>
            <w:r>
              <w:rPr>
                <w:rFonts w:ascii="Helvetica Neue" w:hAnsi="Helvetica Neue"/>
                <w:sz w:val="18"/>
                <w:szCs w:val="18"/>
              </w:rPr>
              <w:t>Knowledge, wisdom, afterlife, destiny, spirituality, sacred, living, soul</w:t>
            </w:r>
          </w:p>
        </w:tc>
      </w:tr>
      <w:bookmarkEnd w:id="0"/>
    </w:tbl>
    <w:p w14:paraId="5134285D" w14:textId="77777777" w:rsidR="009706F6" w:rsidRDefault="009706F6">
      <w:pPr>
        <w:pStyle w:val="Body"/>
        <w:spacing w:line="240" w:lineRule="auto"/>
      </w:pPr>
    </w:p>
    <w:sectPr w:rsidR="009706F6">
      <w:headerReference w:type="default" r:id="rId20"/>
      <w:footerReference w:type="default" r:id="rId21"/>
      <w:pgSz w:w="11906" w:h="16838"/>
      <w:pgMar w:top="1701" w:right="1134" w:bottom="1134" w:left="1134" w:header="85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0E5E" w14:textId="77777777" w:rsidR="004467E1" w:rsidRDefault="004467E1">
      <w:r>
        <w:separator/>
      </w:r>
    </w:p>
  </w:endnote>
  <w:endnote w:type="continuationSeparator" w:id="0">
    <w:p w14:paraId="1FC53CDD" w14:textId="77777777" w:rsidR="004467E1" w:rsidRDefault="00446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Palatino">
    <w:altName w:val="Palatino Linotyp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433C8" w14:textId="77777777" w:rsidR="009706F6" w:rsidRDefault="009706F6">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231DF" w14:textId="77777777" w:rsidR="009706F6" w:rsidRDefault="009706F6">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FC6E9" w14:textId="77777777" w:rsidR="009706F6" w:rsidRDefault="009706F6">
    <w:pPr>
      <w:pStyle w:val="Header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8AFA7" w14:textId="77777777" w:rsidR="009706F6" w:rsidRDefault="009706F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5667A" w14:textId="77777777" w:rsidR="004467E1" w:rsidRDefault="004467E1">
      <w:r>
        <w:separator/>
      </w:r>
    </w:p>
  </w:footnote>
  <w:footnote w:type="continuationSeparator" w:id="0">
    <w:p w14:paraId="5AF86194" w14:textId="77777777" w:rsidR="004467E1" w:rsidRDefault="004467E1">
      <w:r>
        <w:continuationSeparator/>
      </w:r>
    </w:p>
  </w:footnote>
  <w:footnote w:type="continuationNotice" w:id="1">
    <w:p w14:paraId="5A2BEA91" w14:textId="77777777" w:rsidR="004467E1" w:rsidRDefault="004467E1"/>
  </w:footnote>
  <w:footnote w:id="2">
    <w:p w14:paraId="0762F222" w14:textId="77777777" w:rsidR="009706F6" w:rsidRDefault="00000000">
      <w:pPr>
        <w:pStyle w:val="Footnote"/>
      </w:pPr>
      <w:r>
        <w:rPr>
          <w:vertAlign w:val="superscript"/>
        </w:rPr>
        <w:footnoteRef/>
      </w:r>
      <w:r>
        <w:rPr>
          <w:rFonts w:eastAsia="Arial Unicode MS" w:cs="Arial Unicode MS"/>
          <w:lang w:val="en-US"/>
        </w:rPr>
        <w:t xml:space="preserve"> Harreskoven Blotgilde (2022) &lt;https://www.blotgilde.dk&gt; [accessed 18.10.25]. Forn Sidr, </w:t>
      </w:r>
      <w:r>
        <w:rPr>
          <w:rFonts w:eastAsia="Arial Unicode MS" w:cs="Arial Unicode MS"/>
          <w:i/>
          <w:iCs/>
          <w:lang w:val="en-US"/>
        </w:rPr>
        <w:t>Forn Sidr Danmark</w:t>
      </w:r>
      <w:r>
        <w:rPr>
          <w:rFonts w:eastAsia="Arial Unicode MS" w:cs="Arial Unicode MS"/>
          <w:lang w:val="en-US"/>
        </w:rPr>
        <w:t xml:space="preserve"> (2025)</w:t>
      </w:r>
      <w:r>
        <w:rPr>
          <w:rFonts w:eastAsia="Arial Unicode MS" w:cs="Arial Unicode MS"/>
        </w:rPr>
        <w:t xml:space="preserve"> </w:t>
      </w:r>
      <w:r>
        <w:rPr>
          <w:rFonts w:eastAsia="Arial Unicode MS" w:cs="Arial Unicode MS"/>
          <w:lang w:val="en-US"/>
        </w:rPr>
        <w:t>&lt;</w:t>
      </w:r>
      <w:r>
        <w:rPr>
          <w:rFonts w:eastAsia="Arial Unicode MS" w:cs="Arial Unicode MS"/>
        </w:rPr>
        <w:t>https://www.fornsidr.dk</w:t>
      </w:r>
      <w:r>
        <w:rPr>
          <w:rFonts w:eastAsia="Arial Unicode MS" w:cs="Arial Unicode MS"/>
          <w:lang w:val="en-US"/>
        </w:rPr>
        <w:t>&gt; [accessed 15 September 2024</w:t>
      </w:r>
      <w:r>
        <w:rPr>
          <w:rFonts w:eastAsia="Arial Unicode MS" w:cs="Arial Unicode MS"/>
          <w:lang w:val="pt-PT"/>
        </w:rPr>
        <w:t>]</w:t>
      </w:r>
      <w:r>
        <w:rPr>
          <w:rFonts w:eastAsia="Arial Unicode MS" w:cs="Arial Unicode MS"/>
          <w:lang w:val="en-US"/>
        </w:rPr>
        <w:t xml:space="preserve">. </w:t>
      </w:r>
      <w:r>
        <w:rPr>
          <w:rFonts w:eastAsia="Arial Unicode MS" w:cs="Arial Unicode MS"/>
          <w:lang w:val="sv-SE"/>
        </w:rPr>
        <w:t>Asatro Samling</w:t>
      </w:r>
      <w:r>
        <w:rPr>
          <w:rFonts w:eastAsia="Arial Unicode MS" w:cs="Arial Unicode MS"/>
          <w:lang w:val="en-US"/>
        </w:rPr>
        <w:t xml:space="preserve">, </w:t>
      </w:r>
      <w:r>
        <w:rPr>
          <w:rFonts w:eastAsia="Arial Unicode MS" w:cs="Arial Unicode MS"/>
          <w:i/>
          <w:iCs/>
          <w:lang w:val="da-DK"/>
        </w:rPr>
        <w:t>For en frugtbar Asatro</w:t>
      </w:r>
      <w:r>
        <w:rPr>
          <w:rFonts w:eastAsia="Arial Unicode MS" w:cs="Arial Unicode MS"/>
        </w:rPr>
        <w:t xml:space="preserve"> </w:t>
      </w:r>
      <w:r>
        <w:rPr>
          <w:rFonts w:eastAsia="Arial Unicode MS" w:cs="Arial Unicode MS"/>
          <w:lang w:val="en-US"/>
        </w:rPr>
        <w:t>(2019) &lt;</w:t>
      </w:r>
      <w:r>
        <w:rPr>
          <w:rFonts w:eastAsia="Arial Unicode MS" w:cs="Arial Unicode MS"/>
        </w:rPr>
        <w:t>http://asatrosamling.dk</w:t>
      </w:r>
      <w:r>
        <w:rPr>
          <w:rFonts w:eastAsia="Arial Unicode MS" w:cs="Arial Unicode MS"/>
          <w:lang w:val="en-US"/>
        </w:rPr>
        <w:t>&gt; [accessed 15 September 2024].</w:t>
      </w:r>
      <w:r>
        <w:rPr>
          <w:rFonts w:eastAsia="Arial Unicode MS" w:cs="Arial Unicode MS"/>
        </w:rPr>
        <w:t xml:space="preserve"> </w:t>
      </w:r>
      <w:r>
        <w:rPr>
          <w:rFonts w:eastAsia="Arial Unicode MS" w:cs="Arial Unicode MS"/>
          <w:lang w:val="da-DK"/>
        </w:rPr>
        <w:t xml:space="preserve">Livtraser </w:t>
      </w:r>
      <w:r>
        <w:rPr>
          <w:rFonts w:eastAsia="Arial Unicode MS" w:cs="Arial Unicode MS"/>
          <w:lang w:val="en-US"/>
        </w:rPr>
        <w:t>(2021) &lt;</w:t>
      </w:r>
      <w:r>
        <w:rPr>
          <w:rFonts w:eastAsia="Arial Unicode MS" w:cs="Arial Unicode MS"/>
        </w:rPr>
        <w:t>https://livtraser.dk</w:t>
      </w:r>
      <w:r>
        <w:rPr>
          <w:rFonts w:eastAsia="Arial Unicode MS" w:cs="Arial Unicode MS"/>
          <w:lang w:val="en-US"/>
        </w:rPr>
        <w:t>&gt; [accessed 18.10.25].</w:t>
      </w:r>
      <w:r>
        <w:rPr>
          <w:rFonts w:eastAsia="Arial Unicode MS" w:cs="Arial Unicode MS"/>
        </w:rPr>
        <w:t xml:space="preserve"> </w:t>
      </w:r>
      <w:r>
        <w:rPr>
          <w:rFonts w:eastAsia="Arial Unicode MS" w:cs="Arial Unicode MS"/>
          <w:lang w:val="da-DK"/>
        </w:rPr>
        <w:t>Uias Blotlaug</w:t>
      </w:r>
      <w:r>
        <w:rPr>
          <w:rFonts w:eastAsia="Arial Unicode MS" w:cs="Arial Unicode MS"/>
          <w:lang w:val="en-US"/>
        </w:rPr>
        <w:t xml:space="preserve"> (2025) &lt;http://www.uias-blotlaug.dk/index.php&gt; [accessed 18.10.25]</w:t>
      </w:r>
      <w:r>
        <w:rPr>
          <w:rFonts w:eastAsia="Arial Unicode MS" w:cs="Arial Unicode MS"/>
          <w:lang w:val="da-DK"/>
        </w:rPr>
        <w:t xml:space="preserve">. </w:t>
      </w:r>
      <w:r>
        <w:rPr>
          <w:rFonts w:eastAsia="Arial Unicode MS" w:cs="Arial Unicode MS"/>
          <w:lang w:val="it-IT"/>
        </w:rPr>
        <w:t>Asatro</w:t>
      </w:r>
      <w:r>
        <w:rPr>
          <w:rFonts w:eastAsia="Arial Unicode MS" w:cs="Arial Unicode MS"/>
          <w:lang w:val="en-US"/>
        </w:rPr>
        <w:t>f</w:t>
      </w:r>
      <w:r>
        <w:rPr>
          <w:rFonts w:eastAsia="Arial Unicode MS" w:cs="Arial Unicode MS"/>
          <w:lang w:val="da-DK"/>
        </w:rPr>
        <w:t>ællesskabet</w:t>
      </w:r>
      <w:r>
        <w:rPr>
          <w:rFonts w:eastAsia="Arial Unicode MS" w:cs="Arial Unicode MS"/>
          <w:lang w:val="en-US"/>
        </w:rPr>
        <w:t xml:space="preserve"> &lt;</w:t>
      </w:r>
      <w:r>
        <w:rPr>
          <w:rFonts w:eastAsia="Arial Unicode MS" w:cs="Arial Unicode MS"/>
          <w:lang w:val="da-DK"/>
        </w:rPr>
        <w:t>http://www.asatrofaellesskabet.dk</w:t>
      </w:r>
      <w:r>
        <w:rPr>
          <w:rFonts w:eastAsia="Arial Unicode MS" w:cs="Arial Unicode MS"/>
          <w:lang w:val="en-US"/>
        </w:rPr>
        <w:t>&gt; [accessed 15 September 2024].</w:t>
      </w:r>
      <w:r>
        <w:rPr>
          <w:rFonts w:eastAsia="Arial Unicode MS" w:cs="Arial Unicode MS"/>
          <w:lang w:val="da-DK"/>
        </w:rPr>
        <w:t xml:space="preserve"> Aarhus Blotlaug </w:t>
      </w:r>
      <w:r>
        <w:rPr>
          <w:rFonts w:eastAsia="Arial Unicode MS" w:cs="Arial Unicode MS"/>
          <w:lang w:val="en-US"/>
        </w:rPr>
        <w:t>(2025) &lt;</w:t>
      </w:r>
      <w:r>
        <w:rPr>
          <w:rFonts w:eastAsia="Arial Unicode MS" w:cs="Arial Unicode MS"/>
          <w:lang w:val="da-DK"/>
        </w:rPr>
        <w:t>http://aarhus-blotlaug.dk</w:t>
      </w:r>
      <w:r>
        <w:rPr>
          <w:rFonts w:eastAsia="Arial Unicode MS" w:cs="Arial Unicode MS"/>
          <w:lang w:val="en-US"/>
        </w:rPr>
        <w:t xml:space="preserve">&gt; [accessed 18.10.25]. </w:t>
      </w:r>
      <w:r>
        <w:rPr>
          <w:rFonts w:eastAsia="Arial Unicode MS" w:cs="Arial Unicode MS"/>
          <w:lang w:val="da-DK"/>
        </w:rPr>
        <w:t>Hefjendur</w:t>
      </w:r>
      <w:r>
        <w:rPr>
          <w:rFonts w:eastAsia="Arial Unicode MS" w:cs="Arial Unicode MS"/>
        </w:rPr>
        <w:t xml:space="preserve"> </w:t>
      </w:r>
      <w:r>
        <w:rPr>
          <w:rFonts w:eastAsia="Arial Unicode MS" w:cs="Arial Unicode MS"/>
          <w:lang w:val="en-US"/>
        </w:rPr>
        <w:t>&lt;</w:t>
      </w:r>
      <w:r>
        <w:rPr>
          <w:rFonts w:eastAsia="Arial Unicode MS" w:cs="Arial Unicode MS"/>
        </w:rPr>
        <w:t>https://www.hefjendur.d</w:t>
      </w:r>
      <w:r>
        <w:rPr>
          <w:rFonts w:eastAsia="Arial Unicode MS" w:cs="Arial Unicode MS"/>
          <w:lang w:val="en-US"/>
        </w:rPr>
        <w:t>k&gt; [accessed 18.10.25]. Lidskjalv Blot Laug (2024)</w:t>
      </w:r>
      <w:r>
        <w:rPr>
          <w:rFonts w:eastAsia="Arial Unicode MS" w:cs="Arial Unicode MS"/>
          <w:lang w:val="da-DK"/>
        </w:rPr>
        <w:t xml:space="preserve"> </w:t>
      </w:r>
      <w:r>
        <w:rPr>
          <w:rFonts w:eastAsia="Arial Unicode MS" w:cs="Arial Unicode MS"/>
          <w:lang w:val="en-US"/>
        </w:rPr>
        <w:t>&lt;</w:t>
      </w:r>
      <w:r>
        <w:rPr>
          <w:rFonts w:eastAsia="Arial Unicode MS" w:cs="Arial Unicode MS"/>
          <w:lang w:val="da-DK"/>
        </w:rPr>
        <w:t>https://www.lidskjalv-blot.dk</w:t>
      </w:r>
      <w:r>
        <w:rPr>
          <w:rFonts w:eastAsia="Arial Unicode MS" w:cs="Arial Unicode MS"/>
          <w:lang w:val="en-US"/>
        </w:rPr>
        <w:t>&gt; [accessed 18.10.25]</w:t>
      </w:r>
      <w:r>
        <w:rPr>
          <w:rFonts w:eastAsia="Arial Unicode MS" w:cs="Arial Unicode MS"/>
          <w:lang w:val="da-DK"/>
        </w:rPr>
        <w:t>.</w:t>
      </w:r>
    </w:p>
  </w:footnote>
  <w:footnote w:id="3">
    <w:p w14:paraId="79EFC91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Snorri Sturluson, </w:t>
      </w:r>
      <w:r>
        <w:rPr>
          <w:rFonts w:eastAsia="Arial Unicode MS" w:cs="Arial Unicode MS"/>
          <w:i/>
          <w:iCs/>
          <w:lang w:val="en-US"/>
        </w:rPr>
        <w:t>The Prose Edda: Norse Mythology</w:t>
      </w:r>
      <w:r>
        <w:rPr>
          <w:rFonts w:eastAsia="Arial Unicode MS" w:cs="Arial Unicode MS"/>
          <w:lang w:val="en-US"/>
        </w:rPr>
        <w:t xml:space="preserve">, translated by Jesse L. Byock, illustrated edn. (London: Penguin Classics, 2005) pp. xix, xxiv, </w:t>
      </w:r>
      <w:r>
        <w:rPr>
          <w:rFonts w:eastAsia="Arial Unicode MS" w:cs="Arial Unicode MS"/>
          <w:lang w:val="da-DK"/>
        </w:rPr>
        <w:t xml:space="preserve">9, </w:t>
      </w:r>
      <w:r>
        <w:rPr>
          <w:rFonts w:eastAsia="Arial Unicode MS" w:cs="Arial Unicode MS"/>
          <w:lang w:val="en-US"/>
        </w:rPr>
        <w:t xml:space="preserve">12, </w:t>
      </w:r>
      <w:r>
        <w:rPr>
          <w:rFonts w:eastAsia="Arial Unicode MS" w:cs="Arial Unicode MS"/>
          <w:lang w:val="da-DK"/>
        </w:rPr>
        <w:t>18-20</w:t>
      </w:r>
      <w:r>
        <w:rPr>
          <w:rFonts w:eastAsia="Arial Unicode MS" w:cs="Arial Unicode MS"/>
          <w:lang w:val="en-US"/>
        </w:rPr>
        <w:t>, 27</w:t>
      </w:r>
      <w:r>
        <w:rPr>
          <w:rFonts w:eastAsia="Arial Unicode MS" w:cs="Arial Unicode MS"/>
          <w:lang w:val="da-DK"/>
        </w:rPr>
        <w:t>-28</w:t>
      </w:r>
      <w:r>
        <w:rPr>
          <w:rFonts w:eastAsia="Arial Unicode MS" w:cs="Arial Unicode MS"/>
          <w:lang w:val="en-US"/>
        </w:rPr>
        <w:t>, 30, 33-35, 37, 41, 47, 51, 71, 112, 119-122.</w:t>
      </w:r>
    </w:p>
  </w:footnote>
  <w:footnote w:id="4">
    <w:p w14:paraId="7F02167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Caroline Larrington, </w:t>
      </w:r>
      <w:r>
        <w:rPr>
          <w:rFonts w:eastAsia="Arial Unicode MS" w:cs="Arial Unicode MS"/>
          <w:i/>
          <w:iCs/>
          <w:lang w:val="en-US"/>
        </w:rPr>
        <w:t>The Poetic Edda</w:t>
      </w:r>
      <w:r>
        <w:rPr>
          <w:rFonts w:eastAsia="Arial Unicode MS" w:cs="Arial Unicode MS"/>
          <w:lang w:val="en-US"/>
        </w:rPr>
        <w:t>, translated by Caroline Larrington, revised 2nd edn. (Oxford: Oxford University Press, 2014), p</w:t>
      </w:r>
      <w:r>
        <w:rPr>
          <w:rFonts w:eastAsia="Arial Unicode MS" w:cs="Arial Unicode MS"/>
          <w:lang w:val="da-DK"/>
        </w:rPr>
        <w:t>p</w:t>
      </w:r>
      <w:r>
        <w:rPr>
          <w:rFonts w:eastAsia="Arial Unicode MS" w:cs="Arial Unicode MS"/>
          <w:lang w:val="en-US"/>
        </w:rPr>
        <w:t>.</w:t>
      </w:r>
      <w:r>
        <w:rPr>
          <w:rFonts w:eastAsia="Arial Unicode MS" w:cs="Arial Unicode MS"/>
          <w:lang w:val="da-DK"/>
        </w:rPr>
        <w:t xml:space="preserve"> </w:t>
      </w:r>
      <w:r>
        <w:rPr>
          <w:rFonts w:eastAsia="Arial Unicode MS" w:cs="Arial Unicode MS"/>
          <w:lang w:val="en-US"/>
        </w:rPr>
        <w:t xml:space="preserve">xiii, xxiv, 3, </w:t>
      </w:r>
      <w:r>
        <w:rPr>
          <w:rFonts w:eastAsia="Arial Unicode MS" w:cs="Arial Unicode MS"/>
          <w:lang w:val="da-DK"/>
        </w:rPr>
        <w:t xml:space="preserve">6, </w:t>
      </w:r>
      <w:r>
        <w:rPr>
          <w:rFonts w:eastAsia="Arial Unicode MS" w:cs="Arial Unicode MS"/>
          <w:lang w:val="en-US"/>
        </w:rPr>
        <w:t>13-36, 40, 47-56, 87, 105-109, 191-196, 274-279</w:t>
      </w:r>
      <w:r>
        <w:rPr>
          <w:rFonts w:eastAsia="Arial Unicode MS" w:cs="Arial Unicode MS"/>
          <w:lang w:val="da-DK"/>
        </w:rPr>
        <w:t>, 283</w:t>
      </w:r>
      <w:r>
        <w:rPr>
          <w:rFonts w:eastAsia="Arial Unicode MS" w:cs="Arial Unicode MS"/>
          <w:lang w:val="en-US"/>
        </w:rPr>
        <w:t>.</w:t>
      </w:r>
    </w:p>
  </w:footnote>
  <w:footnote w:id="5">
    <w:p w14:paraId="0E24224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Scandia, ‘Myth and Old Norse Religion. An Interview With Jens Peter Schj</w:t>
      </w:r>
      <w:r>
        <w:rPr>
          <w:rFonts w:eastAsia="Arial Unicode MS" w:cs="Arial Unicode MS"/>
          <w:lang w:val="da-DK"/>
        </w:rPr>
        <w:t>ødt</w:t>
      </w:r>
      <w:r>
        <w:rPr>
          <w:rFonts w:eastAsia="Arial Unicode MS" w:cs="Arial Unicode MS"/>
          <w:lang w:val="en-US"/>
        </w:rPr>
        <w:t xml:space="preserve">’ </w:t>
      </w:r>
      <w:r>
        <w:rPr>
          <w:rFonts w:eastAsia="Arial Unicode MS" w:cs="Arial Unicode MS"/>
          <w:i/>
          <w:iCs/>
          <w:lang w:val="en-US"/>
        </w:rPr>
        <w:t>Journal of Medieval Norse Studies</w:t>
      </w:r>
      <w:r>
        <w:rPr>
          <w:rFonts w:eastAsia="Arial Unicode MS" w:cs="Arial Unicode MS"/>
          <w:lang w:val="en-US"/>
        </w:rPr>
        <w:t xml:space="preserve">, 1 (2008) 170-177 (p. 172) &lt;https://periodicos.ufpb.br/ojs/index.php/scandia/article/view/43191&gt; [assessed 9th October 2024]. Sturluson, </w:t>
      </w:r>
      <w:r>
        <w:rPr>
          <w:rFonts w:eastAsia="Arial Unicode MS" w:cs="Arial Unicode MS"/>
          <w:i/>
          <w:iCs/>
          <w:lang w:val="en-US"/>
        </w:rPr>
        <w:t>The Prose Edda</w:t>
      </w:r>
      <w:r>
        <w:rPr>
          <w:rFonts w:eastAsia="Arial Unicode MS" w:cs="Arial Unicode MS"/>
          <w:lang w:val="en-US"/>
        </w:rPr>
        <w:t>, pp. xxviii-xxx. Christian Etheridge, ‘A Systematic Re-evaluation Of The Sources Of Old Norse Astronomy’</w:t>
      </w:r>
      <w:r>
        <w:rPr>
          <w:rFonts w:eastAsia="Arial Unicode MS" w:cs="Arial Unicode MS"/>
          <w:i/>
          <w:iCs/>
          <w:lang w:val="en-US"/>
        </w:rPr>
        <w:t>,</w:t>
      </w:r>
      <w:r>
        <w:rPr>
          <w:rFonts w:eastAsia="Arial Unicode MS" w:cs="Arial Unicode MS"/>
          <w:lang w:val="en-US"/>
        </w:rPr>
        <w:t xml:space="preserve"> </w:t>
      </w:r>
      <w:r>
        <w:rPr>
          <w:rFonts w:eastAsia="Arial Unicode MS" w:cs="Arial Unicode MS"/>
          <w:i/>
          <w:iCs/>
          <w:lang w:val="en-US"/>
        </w:rPr>
        <w:t>Culture and Cosmos</w:t>
      </w:r>
      <w:r>
        <w:rPr>
          <w:rFonts w:eastAsia="Arial Unicode MS" w:cs="Arial Unicode MS"/>
        </w:rPr>
        <w:t>,</w:t>
      </w:r>
      <w:r>
        <w:rPr>
          <w:rFonts w:eastAsia="Arial Unicode MS" w:cs="Arial Unicode MS"/>
          <w:lang w:val="en-US"/>
        </w:rPr>
        <w:t xml:space="preserve"> </w:t>
      </w:r>
      <w:r>
        <w:rPr>
          <w:rFonts w:eastAsia="Arial Unicode MS" w:cs="Arial Unicode MS"/>
          <w:lang w:val="pt-PT"/>
        </w:rPr>
        <w:t>Vol. 16 nos. 1 and 2</w:t>
      </w:r>
      <w:r>
        <w:rPr>
          <w:rFonts w:eastAsia="Arial Unicode MS" w:cs="Arial Unicode MS"/>
          <w:lang w:val="en-US"/>
        </w:rPr>
        <w:t>, eds. Nicholas Campion and Rolf Sinclair (</w:t>
      </w:r>
      <w:r>
        <w:rPr>
          <w:rFonts w:eastAsia="Arial Unicode MS" w:cs="Arial Unicode MS"/>
        </w:rPr>
        <w:t>2012</w:t>
      </w:r>
      <w:r>
        <w:rPr>
          <w:rFonts w:eastAsia="Arial Unicode MS" w:cs="Arial Unicode MS"/>
          <w:lang w:val="en-US"/>
        </w:rPr>
        <w:t>)</w:t>
      </w:r>
      <w:r>
        <w:rPr>
          <w:rFonts w:eastAsia="Arial Unicode MS" w:cs="Arial Unicode MS"/>
        </w:rPr>
        <w:t xml:space="preserve"> 119-130</w:t>
      </w:r>
      <w:r>
        <w:rPr>
          <w:rFonts w:eastAsia="Arial Unicode MS" w:cs="Arial Unicode MS"/>
          <w:lang w:val="en-US"/>
        </w:rPr>
        <w:t xml:space="preserve"> (p</w:t>
      </w:r>
      <w:r>
        <w:rPr>
          <w:rFonts w:eastAsia="Arial Unicode MS" w:cs="Arial Unicode MS"/>
          <w:lang w:val="da-DK"/>
        </w:rPr>
        <w:t>p</w:t>
      </w:r>
      <w:r>
        <w:rPr>
          <w:rFonts w:eastAsia="Arial Unicode MS" w:cs="Arial Unicode MS"/>
          <w:lang w:val="en-US"/>
        </w:rPr>
        <w:t>. 120-121).</w:t>
      </w:r>
    </w:p>
  </w:footnote>
  <w:footnote w:id="6">
    <w:p w14:paraId="1B44CCCD" w14:textId="77777777" w:rsidR="009706F6" w:rsidRDefault="00000000">
      <w:pPr>
        <w:pStyle w:val="Footnote"/>
      </w:pPr>
      <w:r>
        <w:rPr>
          <w:vertAlign w:val="superscript"/>
        </w:rPr>
        <w:footnoteRef/>
      </w:r>
      <w:r>
        <w:rPr>
          <w:rFonts w:eastAsia="Arial Unicode MS" w:cs="Arial Unicode MS"/>
        </w:rPr>
        <w:t xml:space="preserve"> Gisli Sigurdsson, </w:t>
      </w:r>
      <w:r>
        <w:rPr>
          <w:rFonts w:eastAsia="Arial Unicode MS" w:cs="Arial Unicode MS"/>
          <w:rtl/>
        </w:rPr>
        <w:t>‘</w:t>
      </w:r>
      <w:r>
        <w:rPr>
          <w:rFonts w:eastAsia="Arial Unicode MS" w:cs="Arial Unicode MS"/>
          <w:lang w:val="en-US"/>
        </w:rPr>
        <w:t>Snorri</w:t>
      </w:r>
      <w:r>
        <w:rPr>
          <w:rFonts w:eastAsia="Arial Unicode MS" w:cs="Arial Unicode MS"/>
          <w:rtl/>
        </w:rPr>
        <w:t>’</w:t>
      </w:r>
      <w:r>
        <w:rPr>
          <w:rFonts w:eastAsia="Arial Unicode MS" w:cs="Arial Unicode MS"/>
          <w:lang w:val="en-US"/>
        </w:rPr>
        <w:t>s Edda: The Sky Described In Mythological Terms</w:t>
      </w:r>
      <w:r>
        <w:rPr>
          <w:rFonts w:eastAsia="Arial Unicode MS" w:cs="Arial Unicode MS"/>
          <w:rtl/>
        </w:rPr>
        <w:t>’</w:t>
      </w:r>
      <w:r>
        <w:rPr>
          <w:rFonts w:eastAsia="Arial Unicode MS" w:cs="Arial Unicode MS"/>
        </w:rPr>
        <w:t xml:space="preserve">, </w:t>
      </w:r>
      <w:r>
        <w:rPr>
          <w:rFonts w:eastAsia="Arial Unicode MS" w:cs="Arial Unicode MS"/>
          <w:lang w:val="en-US"/>
        </w:rPr>
        <w:t xml:space="preserve">in </w:t>
      </w:r>
      <w:r>
        <w:rPr>
          <w:rFonts w:eastAsia="Arial Unicode MS" w:cs="Arial Unicode MS"/>
          <w:i/>
          <w:iCs/>
          <w:lang w:val="en-US"/>
        </w:rPr>
        <w:t>Nordic Mythologies: Interpretations, Intersections And Institutions</w:t>
      </w:r>
      <w:r>
        <w:rPr>
          <w:rFonts w:eastAsia="Arial Unicode MS" w:cs="Arial Unicode MS"/>
        </w:rPr>
        <w:t>, vol. 1.</w:t>
      </w:r>
      <w:r>
        <w:rPr>
          <w:rFonts w:eastAsia="Arial Unicode MS" w:cs="Arial Unicode MS"/>
          <w:lang w:val="en-US"/>
        </w:rPr>
        <w:t xml:space="preserve"> (Berkeley &amp; Los Angeles: North Pinehurst Press, 2014) </w:t>
      </w:r>
      <w:r>
        <w:rPr>
          <w:rFonts w:eastAsia="Arial Unicode MS" w:cs="Arial Unicode MS"/>
        </w:rPr>
        <w:t>184-198</w:t>
      </w:r>
      <w:r>
        <w:rPr>
          <w:rFonts w:eastAsia="Arial Unicode MS" w:cs="Arial Unicode MS"/>
          <w:lang w:val="en-US"/>
        </w:rPr>
        <w:t xml:space="preserve"> (p. 184).</w:t>
      </w:r>
    </w:p>
  </w:footnote>
  <w:footnote w:id="7">
    <w:p w14:paraId="39718C5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Sigurdsson, ‘Snorri’s Edda’, p. 185.</w:t>
      </w:r>
    </w:p>
  </w:footnote>
  <w:footnote w:id="8">
    <w:p w14:paraId="5422DF5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The National Museum of Denmark,</w:t>
      </w:r>
      <w:r>
        <w:rPr>
          <w:rFonts w:eastAsia="Arial Unicode MS" w:cs="Arial Unicode MS"/>
          <w:lang w:val="da-DK"/>
        </w:rPr>
        <w:t xml:space="preserve"> </w:t>
      </w:r>
      <w:r>
        <w:rPr>
          <w:rFonts w:eastAsia="Arial Unicode MS" w:cs="Arial Unicode MS"/>
          <w:i/>
          <w:iCs/>
          <w:lang w:val="da-DK"/>
        </w:rPr>
        <w:t>The Old Nordic Religion Today</w:t>
      </w:r>
      <w:r>
        <w:rPr>
          <w:rFonts w:eastAsia="Arial Unicode MS" w:cs="Arial Unicode MS"/>
          <w:i/>
          <w:iCs/>
          <w:lang w:val="en-US"/>
        </w:rPr>
        <w:t xml:space="preserve"> </w:t>
      </w:r>
      <w:r>
        <w:rPr>
          <w:rFonts w:eastAsia="Arial Unicode MS" w:cs="Arial Unicode MS"/>
          <w:lang w:val="en-US"/>
        </w:rPr>
        <w:t>(2025) &lt;https://en.natmus.dk/historical-knowledge/denmark/prehistoric-period-until-1050-ad/the-viking-age/religion-magic-death-and-rituals/the-old-nordic-religion-today&gt; [accessed 15 September 2024].</w:t>
      </w:r>
    </w:p>
  </w:footnote>
  <w:footnote w:id="9">
    <w:p w14:paraId="58DE1937"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10">
    <w:p w14:paraId="5B7A374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Uffe Schj</w:t>
      </w:r>
      <w:r>
        <w:rPr>
          <w:rFonts w:eastAsia="Arial Unicode MS" w:cs="Arial Unicode MS"/>
          <w:lang w:val="da-DK"/>
        </w:rPr>
        <w:t>ødt,</w:t>
      </w:r>
      <w:r>
        <w:rPr>
          <w:rFonts w:eastAsia="Arial Unicode MS" w:cs="Arial Unicode MS"/>
          <w:lang w:val="en-US"/>
        </w:rPr>
        <w:t xml:space="preserve"> </w:t>
      </w:r>
      <w:r>
        <w:rPr>
          <w:rFonts w:eastAsia="Arial Unicode MS" w:cs="Arial Unicode MS"/>
        </w:rPr>
        <w:t>L</w:t>
      </w:r>
      <w:r>
        <w:rPr>
          <w:rFonts w:eastAsia="Arial Unicode MS" w:cs="Arial Unicode MS"/>
          <w:lang w:val="da-DK"/>
        </w:rPr>
        <w:t>auritz</w:t>
      </w:r>
      <w:r>
        <w:rPr>
          <w:rFonts w:eastAsia="Arial Unicode MS" w:cs="Arial Unicode MS"/>
        </w:rPr>
        <w:t xml:space="preserve"> H. P</w:t>
      </w:r>
      <w:r>
        <w:rPr>
          <w:rFonts w:eastAsia="Arial Unicode MS" w:cs="Arial Unicode MS"/>
          <w:lang w:val="da-DK"/>
        </w:rPr>
        <w:t>etersen</w:t>
      </w:r>
      <w:r>
        <w:rPr>
          <w:rFonts w:eastAsia="Arial Unicode MS" w:cs="Arial Unicode MS"/>
        </w:rPr>
        <w:t>,</w:t>
      </w:r>
      <w:r>
        <w:rPr>
          <w:rFonts w:eastAsia="Arial Unicode MS" w:cs="Arial Unicode MS"/>
          <w:lang w:val="da-DK"/>
        </w:rPr>
        <w:t xml:space="preserve"> </w:t>
      </w:r>
      <w:r>
        <w:rPr>
          <w:rFonts w:eastAsia="Arial Unicode MS" w:cs="Arial Unicode MS"/>
        </w:rPr>
        <w:t>L</w:t>
      </w:r>
      <w:r>
        <w:rPr>
          <w:rFonts w:eastAsia="Arial Unicode MS" w:cs="Arial Unicode MS"/>
          <w:lang w:val="da-DK"/>
        </w:rPr>
        <w:t>ea</w:t>
      </w:r>
      <w:r>
        <w:rPr>
          <w:rFonts w:eastAsia="Arial Unicode MS" w:cs="Arial Unicode MS"/>
        </w:rPr>
        <w:t xml:space="preserve"> M. C</w:t>
      </w:r>
      <w:r>
        <w:rPr>
          <w:rFonts w:eastAsia="Arial Unicode MS" w:cs="Arial Unicode MS"/>
          <w:lang w:val="da-DK"/>
        </w:rPr>
        <w:t>hristensen</w:t>
      </w:r>
      <w:r>
        <w:rPr>
          <w:rFonts w:eastAsia="Arial Unicode MS" w:cs="Arial Unicode MS"/>
        </w:rPr>
        <w:t>, S</w:t>
      </w:r>
      <w:r>
        <w:rPr>
          <w:rFonts w:eastAsia="Arial Unicode MS" w:cs="Arial Unicode MS"/>
          <w:lang w:val="da-DK"/>
        </w:rPr>
        <w:t>idsel</w:t>
      </w:r>
      <w:r>
        <w:rPr>
          <w:rFonts w:eastAsia="Arial Unicode MS" w:cs="Arial Unicode MS"/>
        </w:rPr>
        <w:t xml:space="preserve"> M</w:t>
      </w:r>
      <w:r>
        <w:rPr>
          <w:rFonts w:eastAsia="Arial Unicode MS" w:cs="Arial Unicode MS"/>
          <w:lang w:val="da-DK"/>
        </w:rPr>
        <w:t>arie</w:t>
      </w:r>
      <w:r>
        <w:rPr>
          <w:rFonts w:eastAsia="Arial Unicode MS" w:cs="Arial Unicode MS"/>
        </w:rPr>
        <w:t xml:space="preserve"> B</w:t>
      </w:r>
      <w:r>
        <w:rPr>
          <w:rFonts w:eastAsia="Arial Unicode MS" w:cs="Arial Unicode MS"/>
          <w:lang w:val="da-DK"/>
        </w:rPr>
        <w:t xml:space="preserve">jerregaard </w:t>
      </w:r>
      <w:r>
        <w:rPr>
          <w:rFonts w:eastAsia="Arial Unicode MS" w:cs="Arial Unicode MS"/>
          <w:lang w:val="en-US"/>
        </w:rPr>
        <w:t>and</w:t>
      </w:r>
      <w:r>
        <w:rPr>
          <w:rFonts w:eastAsia="Arial Unicode MS" w:cs="Arial Unicode MS"/>
          <w:lang w:val="da-DK"/>
        </w:rPr>
        <w:t xml:space="preserve"> </w:t>
      </w:r>
      <w:r>
        <w:rPr>
          <w:rFonts w:eastAsia="Arial Unicode MS" w:cs="Arial Unicode MS"/>
        </w:rPr>
        <w:t>C</w:t>
      </w:r>
      <w:r>
        <w:rPr>
          <w:rFonts w:eastAsia="Arial Unicode MS" w:cs="Arial Unicode MS"/>
          <w:lang w:val="da-DK"/>
        </w:rPr>
        <w:t>hristian</w:t>
      </w:r>
      <w:r>
        <w:rPr>
          <w:rFonts w:eastAsia="Arial Unicode MS" w:cs="Arial Unicode MS"/>
          <w:lang w:val="it-IT"/>
        </w:rPr>
        <w:t xml:space="preserve"> Q</w:t>
      </w:r>
      <w:r>
        <w:rPr>
          <w:rFonts w:eastAsia="Arial Unicode MS" w:cs="Arial Unicode MS"/>
          <w:lang w:val="da-DK"/>
        </w:rPr>
        <w:t>vortrop</w:t>
      </w:r>
      <w:r>
        <w:rPr>
          <w:rFonts w:eastAsia="Arial Unicode MS" w:cs="Arial Unicode MS"/>
          <w:lang w:val="en-US"/>
        </w:rPr>
        <w:t>, ‘</w:t>
      </w:r>
      <w:r>
        <w:rPr>
          <w:rFonts w:eastAsia="Arial Unicode MS" w:cs="Arial Unicode MS"/>
          <w:lang w:val="es-ES_tradnl"/>
        </w:rPr>
        <w:t xml:space="preserve">Kulturasetro </w:t>
      </w:r>
      <w:r>
        <w:rPr>
          <w:rFonts w:eastAsia="Arial Unicode MS" w:cs="Arial Unicode MS"/>
          <w:lang w:val="en-US"/>
        </w:rPr>
        <w:t xml:space="preserve">I </w:t>
      </w:r>
      <w:r>
        <w:rPr>
          <w:rFonts w:eastAsia="Arial Unicode MS" w:cs="Arial Unicode MS"/>
          <w:lang w:val="da-DK"/>
        </w:rPr>
        <w:t>Danmark</w:t>
      </w:r>
      <w:r>
        <w:rPr>
          <w:rFonts w:eastAsia="Arial Unicode MS" w:cs="Arial Unicode MS"/>
          <w:i/>
          <w:iCs/>
          <w:lang w:val="zh-TW" w:eastAsia="zh-TW"/>
        </w:rPr>
        <w:t>?</w:t>
      </w:r>
      <w:r>
        <w:rPr>
          <w:rFonts w:eastAsia="Arial Unicode MS" w:cs="Arial Unicode MS"/>
          <w:i/>
          <w:iCs/>
          <w:lang w:val="en-US"/>
        </w:rPr>
        <w:t>’</w:t>
      </w:r>
      <w:r>
        <w:rPr>
          <w:rFonts w:eastAsia="Arial Unicode MS" w:cs="Arial Unicode MS"/>
          <w:lang w:val="en-US"/>
        </w:rPr>
        <w:t xml:space="preserve"> </w:t>
      </w:r>
      <w:r>
        <w:rPr>
          <w:rFonts w:eastAsia="Arial Unicode MS" w:cs="Arial Unicode MS"/>
          <w:i/>
          <w:iCs/>
          <w:lang w:val="da-DK"/>
        </w:rPr>
        <w:t>Religionsvidenskabeligt Tidsskrift</w:t>
      </w:r>
      <w:r>
        <w:rPr>
          <w:rFonts w:eastAsia="Arial Unicode MS" w:cs="Arial Unicode MS"/>
          <w:lang w:val="da-DK"/>
        </w:rPr>
        <w:t xml:space="preserve"> </w:t>
      </w:r>
      <w:r>
        <w:rPr>
          <w:rFonts w:eastAsia="Arial Unicode MS" w:cs="Arial Unicode MS"/>
          <w:lang w:val="en-US"/>
        </w:rPr>
        <w:t>(</w:t>
      </w:r>
      <w:r>
        <w:rPr>
          <w:rFonts w:eastAsia="Arial Unicode MS" w:cs="Arial Unicode MS"/>
        </w:rPr>
        <w:t>RvT</w:t>
      </w:r>
      <w:r>
        <w:rPr>
          <w:rFonts w:eastAsia="Arial Unicode MS" w:cs="Arial Unicode MS"/>
          <w:lang w:val="en-US"/>
        </w:rPr>
        <w:t>)</w:t>
      </w:r>
      <w:r>
        <w:rPr>
          <w:rFonts w:eastAsia="Arial Unicode MS" w:cs="Arial Unicode MS"/>
          <w:lang w:val="ru-RU"/>
        </w:rPr>
        <w:t xml:space="preserve"> 74</w:t>
      </w:r>
      <w:r>
        <w:rPr>
          <w:rFonts w:eastAsia="Arial Unicode MS" w:cs="Arial Unicode MS"/>
          <w:lang w:val="en-US"/>
        </w:rPr>
        <w:t xml:space="preserve"> (</w:t>
      </w:r>
      <w:r>
        <w:rPr>
          <w:rFonts w:eastAsia="Arial Unicode MS" w:cs="Arial Unicode MS"/>
        </w:rPr>
        <w:t>2022</w:t>
      </w:r>
      <w:r>
        <w:rPr>
          <w:rFonts w:eastAsia="Arial Unicode MS" w:cs="Arial Unicode MS"/>
          <w:lang w:val="en-US"/>
        </w:rPr>
        <w:t>),</w:t>
      </w:r>
      <w:r>
        <w:rPr>
          <w:rFonts w:eastAsia="Arial Unicode MS" w:cs="Arial Unicode MS"/>
          <w:lang w:val="da-DK"/>
        </w:rPr>
        <w:t xml:space="preserve"> </w:t>
      </w:r>
      <w:r>
        <w:rPr>
          <w:rFonts w:eastAsia="Arial Unicode MS" w:cs="Arial Unicode MS"/>
        </w:rPr>
        <w:t>764</w:t>
      </w:r>
      <w:r>
        <w:rPr>
          <w:rFonts w:eastAsia="Arial Unicode MS" w:cs="Arial Unicode MS"/>
          <w:lang w:val="en-US"/>
        </w:rPr>
        <w:t>-</w:t>
      </w:r>
      <w:r>
        <w:rPr>
          <w:rFonts w:eastAsia="Arial Unicode MS" w:cs="Arial Unicode MS"/>
        </w:rPr>
        <w:t>785</w:t>
      </w:r>
      <w:r>
        <w:rPr>
          <w:rFonts w:eastAsia="Arial Unicode MS" w:cs="Arial Unicode MS"/>
          <w:lang w:val="en-US"/>
        </w:rPr>
        <w:t xml:space="preserve"> (p. 766) &lt;</w:t>
      </w:r>
      <w:r>
        <w:rPr>
          <w:rFonts w:eastAsia="Arial Unicode MS" w:cs="Arial Unicode MS"/>
          <w:lang w:val="de-DE"/>
        </w:rPr>
        <w:t>https://tidsskrift.dk/rvt/issue/view/9621</w:t>
      </w:r>
      <w:r>
        <w:rPr>
          <w:rFonts w:eastAsia="Arial Unicode MS" w:cs="Arial Unicode MS"/>
          <w:lang w:val="en-US"/>
        </w:rPr>
        <w:t>&gt; [accessed 18.10.25] in Danish: ‘</w:t>
      </w:r>
      <w:r>
        <w:rPr>
          <w:rFonts w:eastAsia="Arial Unicode MS" w:cs="Arial Unicode MS"/>
          <w:lang w:val="da-DK"/>
        </w:rPr>
        <w:t>Årsagen til, at vi bruger asetro</w:t>
      </w:r>
      <w:r>
        <w:rPr>
          <w:rFonts w:eastAsia="Arial Unicode MS" w:cs="Arial Unicode MS"/>
          <w:lang w:val="en-US"/>
        </w:rPr>
        <w:t xml:space="preserve"> </w:t>
      </w:r>
      <w:r>
        <w:rPr>
          <w:rFonts w:eastAsia="Arial Unicode MS" w:cs="Arial Unicode MS"/>
        </w:rPr>
        <w:t>frem for asetroende</w:t>
      </w:r>
      <w:r>
        <w:rPr>
          <w:rFonts w:eastAsia="Arial Unicode MS" w:cs="Arial Unicode MS"/>
          <w:lang w:val="en-US"/>
        </w:rPr>
        <w:t xml:space="preserve"> </w:t>
      </w:r>
      <w:r>
        <w:rPr>
          <w:rFonts w:eastAsia="Arial Unicode MS" w:cs="Arial Unicode MS"/>
        </w:rPr>
        <w:t>som adjektiv for det at v</w:t>
      </w:r>
      <w:r>
        <w:rPr>
          <w:rFonts w:eastAsia="Arial Unicode MS" w:cs="Arial Unicode MS"/>
          <w:lang w:val="da-DK"/>
        </w:rPr>
        <w:t>ære engageret i asetro, skyldes, at medlemmer fra asetro blotlaug ikke identificerer sig med det at være troende ligesom en troende kristen</w:t>
      </w:r>
      <w:r>
        <w:rPr>
          <w:rFonts w:eastAsia="Arial Unicode MS" w:cs="Arial Unicode MS"/>
          <w:lang w:val="en-US"/>
        </w:rPr>
        <w:t>’</w:t>
      </w:r>
      <w:r>
        <w:rPr>
          <w:rFonts w:eastAsia="Arial Unicode MS" w:cs="Arial Unicode MS"/>
        </w:rPr>
        <w:t>.</w:t>
      </w:r>
    </w:p>
  </w:footnote>
  <w:footnote w:id="11">
    <w:p w14:paraId="7AA8B3D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Mathias Nordvig, </w:t>
      </w:r>
      <w:r>
        <w:rPr>
          <w:rFonts w:eastAsia="Arial Unicode MS" w:cs="Arial Unicode MS"/>
          <w:i/>
          <w:iCs/>
          <w:lang w:val="en-US"/>
        </w:rPr>
        <w:t>Old Norse Mythology: An Introduction to the Poetic Edda and Prose Edda,</w:t>
      </w:r>
      <w:r>
        <w:rPr>
          <w:rFonts w:eastAsia="Arial Unicode MS" w:cs="Arial Unicode MS"/>
          <w:lang w:val="en-US"/>
        </w:rPr>
        <w:t xml:space="preserve"> (1st ed.) (Routledge, London, 2025) p. 1 &lt;https://doi.org/10.4324/9781032672854&gt; [accessed 19.10.25].</w:t>
      </w:r>
    </w:p>
  </w:footnote>
  <w:footnote w:id="12">
    <w:p w14:paraId="3508B073" w14:textId="77777777" w:rsidR="009706F6" w:rsidRDefault="00000000">
      <w:pPr>
        <w:pStyle w:val="Footnote"/>
      </w:pPr>
      <w:r>
        <w:rPr>
          <w:vertAlign w:val="superscript"/>
        </w:rPr>
        <w:footnoteRef/>
      </w:r>
      <w:r>
        <w:rPr>
          <w:rFonts w:eastAsia="Arial Unicode MS" w:cs="Arial Unicode MS"/>
        </w:rPr>
        <w:t xml:space="preserve"> B</w:t>
      </w:r>
      <w:r>
        <w:rPr>
          <w:rFonts w:eastAsia="Arial Unicode MS" w:cs="Arial Unicode MS"/>
          <w:lang w:val="en-US"/>
        </w:rPr>
        <w:t>rian</w:t>
      </w:r>
      <w:r>
        <w:rPr>
          <w:rFonts w:eastAsia="Arial Unicode MS" w:cs="Arial Unicode MS"/>
        </w:rPr>
        <w:t xml:space="preserve"> J. M</w:t>
      </w:r>
      <w:r>
        <w:rPr>
          <w:rFonts w:eastAsia="Arial Unicode MS" w:cs="Arial Unicode MS"/>
          <w:lang w:val="en-US"/>
        </w:rPr>
        <w:t>c</w:t>
      </w:r>
      <w:r>
        <w:rPr>
          <w:rFonts w:eastAsia="Arial Unicode MS" w:cs="Arial Unicode MS"/>
        </w:rPr>
        <w:t>M</w:t>
      </w:r>
      <w:r>
        <w:rPr>
          <w:rFonts w:eastAsia="Arial Unicode MS" w:cs="Arial Unicode MS"/>
          <w:lang w:val="en-US"/>
        </w:rPr>
        <w:t xml:space="preserve">ahon, </w:t>
      </w:r>
      <w:r>
        <w:rPr>
          <w:rFonts w:eastAsia="Arial Unicode MS" w:cs="Arial Unicode MS"/>
          <w:i/>
          <w:iCs/>
          <w:lang w:val="en-US"/>
        </w:rPr>
        <w:t>The Role of the Storyteller in Old Norse Literature</w:t>
      </w:r>
      <w:r>
        <w:rPr>
          <w:rFonts w:eastAsia="Arial Unicode MS" w:cs="Arial Unicode MS"/>
          <w:lang w:val="en-US"/>
        </w:rPr>
        <w:t xml:space="preserve"> (</w:t>
      </w:r>
      <w:r>
        <w:rPr>
          <w:rFonts w:eastAsia="Arial Unicode MS" w:cs="Arial Unicode MS"/>
        </w:rPr>
        <w:t>D. P</w:t>
      </w:r>
      <w:r>
        <w:rPr>
          <w:rFonts w:eastAsia="Arial Unicode MS" w:cs="Arial Unicode MS"/>
          <w:lang w:val="en-US"/>
        </w:rPr>
        <w:t>hil</w:t>
      </w:r>
      <w:r>
        <w:rPr>
          <w:rFonts w:eastAsia="Arial Unicode MS" w:cs="Arial Unicode MS"/>
        </w:rPr>
        <w:t>. T</w:t>
      </w:r>
      <w:r>
        <w:rPr>
          <w:rFonts w:eastAsia="Arial Unicode MS" w:cs="Arial Unicode MS"/>
          <w:lang w:val="en-US"/>
        </w:rPr>
        <w:t>hesis</w:t>
      </w:r>
      <w:r>
        <w:rPr>
          <w:rFonts w:eastAsia="Arial Unicode MS" w:cs="Arial Unicode MS"/>
        </w:rPr>
        <w:t xml:space="preserve"> A</w:t>
      </w:r>
      <w:r>
        <w:rPr>
          <w:rFonts w:eastAsia="Arial Unicode MS" w:cs="Arial Unicode MS"/>
          <w:lang w:val="en-US"/>
        </w:rPr>
        <w:t>nd</w:t>
      </w:r>
      <w:r>
        <w:rPr>
          <w:rFonts w:eastAsia="Arial Unicode MS" w:cs="Arial Unicode MS"/>
        </w:rPr>
        <w:t xml:space="preserve"> </w:t>
      </w:r>
      <w:r>
        <w:rPr>
          <w:rFonts w:eastAsia="Arial Unicode MS" w:cs="Arial Unicode MS"/>
          <w:lang w:val="en-US"/>
        </w:rPr>
        <w:t>Abstract, University of Oxford, Faculty of English and Literature), p. 2 &lt;https://ora.ox.ac.uk/objects/uuid:a4512f2f-4a77-476d-93ed-456fbaef1d5a/files/mb73472da26ece69ba0b665e543b3e48f&gt; [accessed 06.01.26].</w:t>
      </w:r>
    </w:p>
  </w:footnote>
  <w:footnote w:id="13">
    <w:p w14:paraId="2966082A"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14">
    <w:p w14:paraId="4A540BA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 xml:space="preserve">The Prose Edda, </w:t>
      </w:r>
      <w:r>
        <w:rPr>
          <w:rFonts w:eastAsia="Arial Unicode MS" w:cs="Arial Unicode MS"/>
          <w:lang w:val="en-US"/>
        </w:rPr>
        <w:t xml:space="preserve">pp. xix, xxiv, </w:t>
      </w:r>
      <w:r>
        <w:rPr>
          <w:rFonts w:eastAsia="Arial Unicode MS" w:cs="Arial Unicode MS"/>
          <w:lang w:val="da-DK"/>
        </w:rPr>
        <w:t xml:space="preserve">9, </w:t>
      </w:r>
      <w:r>
        <w:rPr>
          <w:rFonts w:eastAsia="Arial Unicode MS" w:cs="Arial Unicode MS"/>
          <w:lang w:val="en-US"/>
        </w:rPr>
        <w:t xml:space="preserve">12, </w:t>
      </w:r>
      <w:r>
        <w:rPr>
          <w:rFonts w:eastAsia="Arial Unicode MS" w:cs="Arial Unicode MS"/>
          <w:lang w:val="da-DK"/>
        </w:rPr>
        <w:t>18-20</w:t>
      </w:r>
      <w:r>
        <w:rPr>
          <w:rFonts w:eastAsia="Arial Unicode MS" w:cs="Arial Unicode MS"/>
          <w:lang w:val="en-US"/>
        </w:rPr>
        <w:t>, 27</w:t>
      </w:r>
      <w:r>
        <w:rPr>
          <w:rFonts w:eastAsia="Arial Unicode MS" w:cs="Arial Unicode MS"/>
          <w:lang w:val="da-DK"/>
        </w:rPr>
        <w:t>-28</w:t>
      </w:r>
      <w:r>
        <w:rPr>
          <w:rFonts w:eastAsia="Arial Unicode MS" w:cs="Arial Unicode MS"/>
          <w:lang w:val="en-US"/>
        </w:rPr>
        <w:t xml:space="preserve">, 30, 33-35, 37, 41, 47, 51, 71, 112, 119-122. Larrington, </w:t>
      </w:r>
      <w:r>
        <w:rPr>
          <w:rFonts w:eastAsia="Arial Unicode MS" w:cs="Arial Unicode MS"/>
          <w:i/>
          <w:iCs/>
          <w:lang w:val="en-US"/>
        </w:rPr>
        <w:t>The Poetic Edda</w:t>
      </w:r>
      <w:r>
        <w:rPr>
          <w:rFonts w:eastAsia="Arial Unicode MS" w:cs="Arial Unicode MS"/>
          <w:lang w:val="en-US"/>
        </w:rPr>
        <w:t>, p</w:t>
      </w:r>
      <w:r>
        <w:rPr>
          <w:rFonts w:eastAsia="Arial Unicode MS" w:cs="Arial Unicode MS"/>
          <w:lang w:val="da-DK"/>
        </w:rPr>
        <w:t>p</w:t>
      </w:r>
      <w:r>
        <w:rPr>
          <w:rFonts w:eastAsia="Arial Unicode MS" w:cs="Arial Unicode MS"/>
          <w:lang w:val="en-US"/>
        </w:rPr>
        <w:t>.</w:t>
      </w:r>
      <w:r>
        <w:rPr>
          <w:rFonts w:eastAsia="Arial Unicode MS" w:cs="Arial Unicode MS"/>
          <w:lang w:val="da-DK"/>
        </w:rPr>
        <w:t xml:space="preserve"> </w:t>
      </w:r>
      <w:r>
        <w:rPr>
          <w:rFonts w:eastAsia="Arial Unicode MS" w:cs="Arial Unicode MS"/>
          <w:lang w:val="en-US"/>
        </w:rPr>
        <w:t xml:space="preserve">xiii, xxiv, 3, </w:t>
      </w:r>
      <w:r>
        <w:rPr>
          <w:rFonts w:eastAsia="Arial Unicode MS" w:cs="Arial Unicode MS"/>
          <w:lang w:val="da-DK"/>
        </w:rPr>
        <w:t xml:space="preserve">6, </w:t>
      </w:r>
      <w:r>
        <w:rPr>
          <w:rFonts w:eastAsia="Arial Unicode MS" w:cs="Arial Unicode MS"/>
          <w:lang w:val="en-US"/>
        </w:rPr>
        <w:t>13-36, 40, 47-56, 87, 105-109, 191-196, 274-279</w:t>
      </w:r>
      <w:r>
        <w:rPr>
          <w:rFonts w:eastAsia="Arial Unicode MS" w:cs="Arial Unicode MS"/>
          <w:lang w:val="da-DK"/>
        </w:rPr>
        <w:t>, 283</w:t>
      </w:r>
      <w:r>
        <w:rPr>
          <w:rFonts w:eastAsia="Arial Unicode MS" w:cs="Arial Unicode MS"/>
          <w:lang w:val="en-US"/>
        </w:rPr>
        <w:t>.</w:t>
      </w:r>
    </w:p>
  </w:footnote>
  <w:footnote w:id="15">
    <w:p w14:paraId="1550AC3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Stefanie von S</w:t>
      </w:r>
      <w:r>
        <w:rPr>
          <w:rFonts w:eastAsia="Arial Unicode MS" w:cs="Arial Unicode MS"/>
          <w:lang w:val="de-DE"/>
        </w:rPr>
        <w:t>chnurbein</w:t>
      </w:r>
      <w:r>
        <w:rPr>
          <w:rFonts w:eastAsia="Arial Unicode MS" w:cs="Arial Unicode MS"/>
          <w:lang w:val="en-US"/>
        </w:rPr>
        <w:t>,</w:t>
      </w:r>
      <w:r>
        <w:rPr>
          <w:rFonts w:eastAsia="Arial Unicode MS" w:cs="Arial Unicode MS"/>
        </w:rPr>
        <w:t xml:space="preserve"> </w:t>
      </w:r>
      <w:r>
        <w:rPr>
          <w:rFonts w:eastAsia="Arial Unicode MS" w:cs="Arial Unicode MS"/>
          <w:i/>
          <w:iCs/>
          <w:lang w:val="en-US"/>
        </w:rPr>
        <w:t>Norse Revival: Transformations of Germanic Neopaganism</w:t>
      </w:r>
      <w:r>
        <w:rPr>
          <w:rFonts w:eastAsia="Arial Unicode MS" w:cs="Arial Unicode MS"/>
        </w:rPr>
        <w:t xml:space="preserve"> </w:t>
      </w:r>
      <w:r>
        <w:rPr>
          <w:rFonts w:eastAsia="Arial Unicode MS" w:cs="Arial Unicode MS"/>
          <w:lang w:val="en-US"/>
        </w:rPr>
        <w:t>(</w:t>
      </w:r>
      <w:r>
        <w:rPr>
          <w:rFonts w:eastAsia="Arial Unicode MS" w:cs="Arial Unicode MS"/>
        </w:rPr>
        <w:t>Brill 2016</w:t>
      </w:r>
      <w:r>
        <w:rPr>
          <w:rFonts w:eastAsia="Arial Unicode MS" w:cs="Arial Unicode MS"/>
          <w:lang w:val="en-US"/>
        </w:rPr>
        <w:t>), pp. 19-20, pp. 66-67, p. 69, p. 85 &lt;</w:t>
      </w:r>
      <w:r>
        <w:rPr>
          <w:rFonts w:eastAsia="Arial Unicode MS" w:cs="Arial Unicode MS"/>
        </w:rPr>
        <w:t>https://www.jstor.org/stable/10.1163/j.ctt1w76v8x</w:t>
      </w:r>
      <w:r>
        <w:rPr>
          <w:rFonts w:eastAsia="Arial Unicode MS" w:cs="Arial Unicode MS"/>
          <w:lang w:val="en-US"/>
        </w:rPr>
        <w:t>&gt;</w:t>
      </w:r>
      <w:r>
        <w:rPr>
          <w:rFonts w:eastAsia="Arial Unicode MS" w:cs="Arial Unicode MS"/>
          <w:lang w:val="da-DK"/>
        </w:rPr>
        <w:t xml:space="preserve"> </w:t>
      </w:r>
      <w:r>
        <w:rPr>
          <w:rFonts w:eastAsia="Arial Unicode MS" w:cs="Arial Unicode MS"/>
          <w:lang w:val="en-US"/>
        </w:rPr>
        <w:t>[</w:t>
      </w:r>
      <w:r>
        <w:rPr>
          <w:rFonts w:eastAsia="Arial Unicode MS" w:cs="Arial Unicode MS"/>
          <w:lang w:val="da-DK"/>
        </w:rPr>
        <w:t>accessed 18.10.25</w:t>
      </w:r>
      <w:r>
        <w:rPr>
          <w:rFonts w:eastAsia="Arial Unicode MS" w:cs="Arial Unicode MS"/>
          <w:lang w:val="en-US"/>
        </w:rPr>
        <w:t>]. Morten Warmind,</w:t>
      </w:r>
      <w:r>
        <w:rPr>
          <w:rFonts w:eastAsia="Arial Unicode MS" w:cs="Arial Unicode MS"/>
        </w:rPr>
        <w:t xml:space="preserve"> </w:t>
      </w:r>
      <w:r>
        <w:rPr>
          <w:rFonts w:eastAsia="Arial Unicode MS" w:cs="Arial Unicode MS"/>
          <w:lang w:val="en-US"/>
        </w:rPr>
        <w:t>‘</w:t>
      </w:r>
      <w:r>
        <w:rPr>
          <w:rFonts w:eastAsia="Arial Unicode MS" w:cs="Arial Unicode MS"/>
        </w:rPr>
        <w:t>Asatro i Danmark - Spredning Og V</w:t>
      </w:r>
      <w:r>
        <w:rPr>
          <w:rFonts w:eastAsia="Arial Unicode MS" w:cs="Arial Unicode MS"/>
          <w:lang w:val="da-DK"/>
        </w:rPr>
        <w:t>ækst Af En Ny Religion</w:t>
      </w:r>
      <w:r>
        <w:rPr>
          <w:rFonts w:eastAsia="Arial Unicode MS" w:cs="Arial Unicode MS"/>
          <w:lang w:val="en-US"/>
        </w:rPr>
        <w:t>’, in:</w:t>
      </w:r>
      <w:r>
        <w:rPr>
          <w:rFonts w:eastAsia="Arial Unicode MS" w:cs="Arial Unicode MS"/>
        </w:rPr>
        <w:t xml:space="preserve"> </w:t>
      </w:r>
      <w:r>
        <w:rPr>
          <w:rFonts w:eastAsia="Arial Unicode MS" w:cs="Arial Unicode MS"/>
          <w:i/>
          <w:iCs/>
        </w:rPr>
        <w:t>T</w:t>
      </w:r>
      <w:r>
        <w:rPr>
          <w:rFonts w:eastAsia="Arial Unicode MS" w:cs="Arial Unicode MS"/>
          <w:i/>
          <w:iCs/>
          <w:lang w:val="da-DK"/>
        </w:rPr>
        <w:t>ø</w:t>
      </w:r>
      <w:r>
        <w:rPr>
          <w:rFonts w:eastAsia="Arial Unicode MS" w:cs="Arial Unicode MS"/>
          <w:i/>
          <w:iCs/>
        </w:rPr>
        <w:t>rre Tal Om Troen</w:t>
      </w:r>
      <w:r>
        <w:rPr>
          <w:rFonts w:eastAsia="Arial Unicode MS" w:cs="Arial Unicode MS"/>
          <w:lang w:val="en-US"/>
        </w:rPr>
        <w:t xml:space="preserve">, ed. by M. </w:t>
      </w:r>
      <w:r>
        <w:rPr>
          <w:rFonts w:eastAsia="Arial Unicode MS" w:cs="Arial Unicode MS"/>
          <w:lang w:val="de-DE"/>
        </w:rPr>
        <w:t xml:space="preserve">Warburg </w:t>
      </w:r>
      <w:r>
        <w:rPr>
          <w:rFonts w:eastAsia="Arial Unicode MS" w:cs="Arial Unicode MS"/>
          <w:lang w:val="en-US"/>
        </w:rPr>
        <w:t>and</w:t>
      </w:r>
      <w:r>
        <w:rPr>
          <w:rFonts w:eastAsia="Arial Unicode MS" w:cs="Arial Unicode MS"/>
        </w:rPr>
        <w:t xml:space="preserve"> Brian Jacobsen (Red.</w:t>
      </w:r>
      <w:r>
        <w:rPr>
          <w:rFonts w:eastAsia="Arial Unicode MS" w:cs="Arial Unicode MS"/>
          <w:lang w:val="en-US"/>
        </w:rPr>
        <w:t xml:space="preserve"> 2007</w:t>
      </w:r>
      <w:r>
        <w:rPr>
          <w:rFonts w:eastAsia="Arial Unicode MS" w:cs="Arial Unicode MS"/>
        </w:rPr>
        <w:t>)</w:t>
      </w:r>
      <w:r>
        <w:rPr>
          <w:rFonts w:eastAsia="Arial Unicode MS" w:cs="Arial Unicode MS"/>
          <w:lang w:val="en-US"/>
        </w:rPr>
        <w:t xml:space="preserve"> 216-229</w:t>
      </w:r>
      <w:r>
        <w:rPr>
          <w:rFonts w:eastAsia="Arial Unicode MS" w:cs="Arial Unicode MS"/>
        </w:rPr>
        <w:t xml:space="preserve"> </w:t>
      </w:r>
      <w:r>
        <w:rPr>
          <w:rFonts w:eastAsia="Arial Unicode MS" w:cs="Arial Unicode MS"/>
          <w:lang w:val="en-US"/>
        </w:rPr>
        <w:t>(</w:t>
      </w:r>
      <w:r>
        <w:rPr>
          <w:rFonts w:eastAsia="Arial Unicode MS" w:cs="Arial Unicode MS"/>
        </w:rPr>
        <w:t>p. 216</w:t>
      </w:r>
      <w:r>
        <w:rPr>
          <w:rFonts w:eastAsia="Arial Unicode MS" w:cs="Arial Unicode MS"/>
          <w:lang w:val="en-US"/>
        </w:rPr>
        <w:t>) &lt;</w:t>
      </w:r>
      <w:r>
        <w:rPr>
          <w:rFonts w:eastAsia="Arial Unicode MS" w:cs="Arial Unicode MS"/>
        </w:rPr>
        <w:t>https://www.academia.edu/66047302/Asatro_i_Danmark_spredning_og_v</w:t>
      </w:r>
      <w:r>
        <w:rPr>
          <w:rFonts w:eastAsia="Arial Unicode MS" w:cs="Arial Unicode MS"/>
          <w:lang w:val="da-DK"/>
        </w:rPr>
        <w:t>æ</w:t>
      </w:r>
      <w:r>
        <w:rPr>
          <w:rFonts w:eastAsia="Arial Unicode MS" w:cs="Arial Unicode MS"/>
          <w:lang w:val="de-DE"/>
        </w:rPr>
        <w:t>kst_af_en_ny_religion</w:t>
      </w:r>
      <w:r>
        <w:rPr>
          <w:rFonts w:eastAsia="Arial Unicode MS" w:cs="Arial Unicode MS"/>
          <w:lang w:val="en-US"/>
        </w:rPr>
        <w:t>&gt; [accessed 18.10.25] in Danish: ‘Asatro i Danmark er vokset ud af 1970’ernes experimenteren med alternative religioner of religionsformer’.</w:t>
      </w:r>
    </w:p>
  </w:footnote>
  <w:footnote w:id="16">
    <w:p w14:paraId="52EB6E9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w:t>
      </w:r>
      <w:r>
        <w:rPr>
          <w:rFonts w:eastAsia="Arial Unicode MS" w:cs="Arial Unicode MS"/>
          <w:lang w:val="de-DE"/>
        </w:rPr>
        <w:t>chnurbein</w:t>
      </w:r>
      <w:r>
        <w:rPr>
          <w:rFonts w:eastAsia="Arial Unicode MS" w:cs="Arial Unicode MS"/>
          <w:lang w:val="en-US"/>
        </w:rPr>
        <w:t>,</w:t>
      </w:r>
      <w:r>
        <w:rPr>
          <w:rFonts w:eastAsia="Arial Unicode MS" w:cs="Arial Unicode MS"/>
        </w:rPr>
        <w:t xml:space="preserve"> </w:t>
      </w:r>
      <w:r>
        <w:rPr>
          <w:rFonts w:eastAsia="Arial Unicode MS" w:cs="Arial Unicode MS"/>
          <w:i/>
          <w:iCs/>
          <w:lang w:val="en-US"/>
        </w:rPr>
        <w:t xml:space="preserve">Norse Revival, </w:t>
      </w:r>
      <w:r>
        <w:rPr>
          <w:rFonts w:eastAsia="Arial Unicode MS" w:cs="Arial Unicode MS"/>
          <w:lang w:val="en-US"/>
        </w:rPr>
        <w:t xml:space="preserve"> p. 17, p.28-37, p. 59, p.63-66, p. 70-71, p. 73.</w:t>
      </w:r>
    </w:p>
  </w:footnote>
  <w:footnote w:id="17">
    <w:p w14:paraId="2CFE113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59-62, p. 72-74.</w:t>
      </w:r>
    </w:p>
  </w:footnote>
  <w:footnote w:id="18">
    <w:p w14:paraId="29E8131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Michael Strimska, ‘</w:t>
      </w:r>
      <w:r>
        <w:rPr>
          <w:rFonts w:eastAsia="Arial Unicode MS" w:cs="Arial Unicode MS"/>
        </w:rPr>
        <w:t>Ásatrú</w:t>
      </w:r>
      <w:r>
        <w:rPr>
          <w:rFonts w:eastAsia="Arial Unicode MS" w:cs="Arial Unicode MS"/>
          <w:lang w:val="en-US"/>
        </w:rPr>
        <w:t xml:space="preserve"> in Iceland: The Rebirth of Nordic Paganism?’ </w:t>
      </w:r>
      <w:r>
        <w:rPr>
          <w:rFonts w:eastAsia="Arial Unicode MS" w:cs="Arial Unicode MS"/>
          <w:i/>
          <w:iCs/>
          <w:lang w:val="en-US"/>
        </w:rPr>
        <w:t>Nova Religio: The Journal of Alternative and Emergent Religions</w:t>
      </w:r>
      <w:r>
        <w:rPr>
          <w:rFonts w:eastAsia="Arial Unicode MS" w:cs="Arial Unicode MS"/>
          <w:lang w:val="en-US"/>
        </w:rPr>
        <w:t>, Vol. 4, No. 1 (October 2000), 106-132 (p. 108) &lt;https://doi.org/10.1525/nr.2000.4.1.106&gt; and &lt;</w:t>
      </w:r>
      <w:r>
        <w:rPr>
          <w:rFonts w:eastAsia="Arial Unicode MS" w:cs="Arial Unicode MS"/>
        </w:rPr>
        <w:t>https://www.jstor.org/stable/10.1525/nr.2000.4.1.106</w:t>
      </w:r>
      <w:r>
        <w:rPr>
          <w:rFonts w:eastAsia="Arial Unicode MS" w:cs="Arial Unicode MS"/>
          <w:lang w:val="en-US"/>
        </w:rPr>
        <w:t>&gt; [accessed 19.10.25].</w:t>
      </w:r>
    </w:p>
  </w:footnote>
  <w:footnote w:id="19">
    <w:p w14:paraId="473179ED" w14:textId="77777777" w:rsidR="009706F6" w:rsidRDefault="00000000">
      <w:pPr>
        <w:pStyle w:val="Footnote"/>
      </w:pPr>
      <w:r>
        <w:rPr>
          <w:vertAlign w:val="superscript"/>
        </w:rPr>
        <w:footnoteRef/>
      </w:r>
      <w:r>
        <w:rPr>
          <w:rFonts w:eastAsia="Arial Unicode MS" w:cs="Arial Unicode MS"/>
          <w:lang w:val="de-DE"/>
        </w:rPr>
        <w:t xml:space="preserve"> Schnurbein</w:t>
      </w:r>
      <w:r>
        <w:rPr>
          <w:rFonts w:eastAsia="Arial Unicode MS" w:cs="Arial Unicode MS"/>
          <w:lang w:val="en-US"/>
        </w:rPr>
        <w:t xml:space="preserve">, </w:t>
      </w:r>
      <w:r>
        <w:rPr>
          <w:rFonts w:eastAsia="Arial Unicode MS" w:cs="Arial Unicode MS"/>
          <w:i/>
          <w:iCs/>
          <w:lang w:val="en-US"/>
        </w:rPr>
        <w:t>Norse Revival,</w:t>
      </w:r>
      <w:r>
        <w:rPr>
          <w:rFonts w:eastAsia="Arial Unicode MS" w:cs="Arial Unicode MS"/>
          <w:lang w:val="en-US"/>
        </w:rPr>
        <w:t xml:space="preserve"> p. 17, p.20, p. 51, p.59.</w:t>
      </w:r>
    </w:p>
  </w:footnote>
  <w:footnote w:id="20">
    <w:p w14:paraId="501F5CC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p. 59. Mathias Nordvig, </w:t>
      </w:r>
      <w:r>
        <w:rPr>
          <w:rFonts w:eastAsia="Arial Unicode MS" w:cs="Arial Unicode MS"/>
          <w:i/>
          <w:iCs/>
        </w:rPr>
        <w:t>Ásatrú</w:t>
      </w:r>
      <w:r>
        <w:rPr>
          <w:rFonts w:eastAsia="Arial Unicode MS" w:cs="Arial Unicode MS"/>
          <w:i/>
          <w:iCs/>
          <w:lang w:val="en-US"/>
        </w:rPr>
        <w:t xml:space="preserve"> For Beginners, A Modern Heathen’s Guide To The Ancient Northen Way</w:t>
      </w:r>
      <w:r>
        <w:rPr>
          <w:rFonts w:eastAsia="Arial Unicode MS" w:cs="Arial Unicode MS"/>
          <w:lang w:val="en-US"/>
        </w:rPr>
        <w:t xml:space="preserve"> (Rockridge Press 2020), p. 19. Jennifer Snook, ‘Reconsidering Heathenry: The Construction Of An Ethnic Folkway As Religio-Ethnic Identity’, </w:t>
      </w:r>
      <w:r>
        <w:rPr>
          <w:rFonts w:eastAsia="Arial Unicode MS" w:cs="Arial Unicode MS"/>
          <w:i/>
          <w:iCs/>
          <w:lang w:val="en-US"/>
        </w:rPr>
        <w:t>Nova Religio: The Journal Of Alternative And Emergent Religions</w:t>
      </w:r>
      <w:r>
        <w:rPr>
          <w:rFonts w:eastAsia="Arial Unicode MS" w:cs="Arial Unicode MS"/>
          <w:lang w:val="en-US"/>
        </w:rPr>
        <w:t>, Vol. 16, No. 3 (February 2013), (pp. 52-76, p.52) &lt;https://doi.org/10.1525/nr.2013.16.3.52&gt; [accessed 07.12.25].</w:t>
      </w:r>
    </w:p>
  </w:footnote>
  <w:footnote w:id="21">
    <w:p w14:paraId="5E3621E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Mathias Nordvig, ‘Lektor: Asatro Handler Om Identitet Og Spiritualitet’, Kristeligt Dagblad, 4 september 2019 &lt;</w:t>
      </w:r>
      <w:r>
        <w:rPr>
          <w:rFonts w:eastAsia="Arial Unicode MS" w:cs="Arial Unicode MS"/>
        </w:rPr>
        <w:t>https://www.religion.dk/lektor-asatro-handler-om-identitet-og-spiritualitet</w:t>
      </w:r>
      <w:r>
        <w:rPr>
          <w:rFonts w:eastAsia="Arial Unicode MS" w:cs="Arial Unicode MS"/>
          <w:lang w:val="en-US"/>
        </w:rPr>
        <w:t xml:space="preserve">&gt; [accessed 06.12.25]. </w:t>
      </w:r>
      <w:r>
        <w:rPr>
          <w:rFonts w:eastAsia="Arial Unicode MS" w:cs="Arial Unicode MS"/>
          <w:lang w:val="da-DK"/>
        </w:rPr>
        <w:t xml:space="preserve">Malene Skree Nordsmark, </w:t>
      </w:r>
      <w:r>
        <w:rPr>
          <w:rFonts w:eastAsia="Arial Unicode MS" w:cs="Arial Unicode MS"/>
          <w:rtl/>
        </w:rPr>
        <w:t>‘</w:t>
      </w:r>
      <w:r>
        <w:rPr>
          <w:rFonts w:eastAsia="Arial Unicode MS" w:cs="Arial Unicode MS"/>
        </w:rPr>
        <w:t>Jeg Tror Paa Guderne Fra Vikingetiden</w:t>
      </w:r>
      <w:r>
        <w:rPr>
          <w:rFonts w:eastAsia="Arial Unicode MS" w:cs="Arial Unicode MS"/>
          <w:rtl/>
        </w:rPr>
        <w:t>’</w:t>
      </w:r>
      <w:r>
        <w:rPr>
          <w:rFonts w:eastAsia="Arial Unicode MS" w:cs="Arial Unicode MS"/>
          <w:lang w:val="en-US"/>
        </w:rPr>
        <w:t>, 7 February 2018 &lt;https://www.tvmidtvest.dk/vikingernes-virkelige-verden/jeg-tror-pa-guderne-fra-vikingetiden&gt; [accessed 06.12.25]. Editorial Navisen, ‘TV: Asatro Hitter Hos Danskerne’ 15 March 2018 &lt;</w:t>
      </w:r>
      <w:r>
        <w:rPr>
          <w:rFonts w:eastAsia="Arial Unicode MS" w:cs="Arial Unicode MS"/>
        </w:rPr>
        <w:t>https://navisen.dk/blog/tv-asatro-hitter-hos-danskerne</w:t>
      </w:r>
      <w:r>
        <w:rPr>
          <w:rFonts w:eastAsia="Arial Unicode MS" w:cs="Arial Unicode MS"/>
          <w:lang w:val="en-US"/>
        </w:rPr>
        <w:t>&gt; [accessed 06.12.25]. Anne Cecilie Emmery, ‘Loke Tror P</w:t>
      </w:r>
      <w:r>
        <w:rPr>
          <w:rFonts w:eastAsia="Arial Unicode MS" w:cs="Arial Unicode MS"/>
          <w:lang w:val="da-DK"/>
        </w:rPr>
        <w:t>å</w:t>
      </w:r>
      <w:r>
        <w:rPr>
          <w:rFonts w:eastAsia="Arial Unicode MS" w:cs="Arial Unicode MS"/>
          <w:lang w:val="en-US"/>
        </w:rPr>
        <w:t xml:space="preserve"> Guderne, Selvom Han Ikke Kan Se Dem’, 28 May 2018 &lt;</w:t>
      </w:r>
      <w:r>
        <w:rPr>
          <w:rFonts w:eastAsia="Arial Unicode MS" w:cs="Arial Unicode MS"/>
          <w:lang w:val="da-DK"/>
        </w:rPr>
        <w:t>https://hsfo.dk/horsens/loke-tror-paa-guderne-selvom-han-ikke-kan-se-dem</w:t>
      </w:r>
      <w:r>
        <w:rPr>
          <w:rFonts w:eastAsia="Arial Unicode MS" w:cs="Arial Unicode MS"/>
          <w:lang w:val="en-US"/>
        </w:rPr>
        <w:t>&gt; [accessed 06.12.25]. Kristian Frisk, ‘Hvad Tror Asatroende P</w:t>
      </w:r>
      <w:r>
        <w:rPr>
          <w:rFonts w:eastAsia="Arial Unicode MS" w:cs="Arial Unicode MS"/>
          <w:lang w:val="da-DK"/>
        </w:rPr>
        <w:t>å</w:t>
      </w:r>
      <w:r>
        <w:rPr>
          <w:rFonts w:eastAsia="Arial Unicode MS" w:cs="Arial Unicode MS"/>
          <w:lang w:val="en-US"/>
        </w:rPr>
        <w:t>’, 20 January 2010 &lt;</w:t>
      </w:r>
      <w:r>
        <w:rPr>
          <w:rFonts w:eastAsia="Arial Unicode MS" w:cs="Arial Unicode MS"/>
          <w:lang w:val="da-DK"/>
        </w:rPr>
        <w:t>https://www.kristeligt-dagblad.dk/religion/hvad-tror-asatroende-paa</w:t>
      </w:r>
      <w:r>
        <w:rPr>
          <w:rFonts w:eastAsia="Arial Unicode MS" w:cs="Arial Unicode MS"/>
          <w:lang w:val="en-US"/>
        </w:rPr>
        <w:t>&gt; [accessed 06.12.25].</w:t>
      </w:r>
    </w:p>
  </w:footnote>
  <w:footnote w:id="22">
    <w:p w14:paraId="5DC00AFD" w14:textId="77777777" w:rsidR="009706F6" w:rsidRDefault="00000000">
      <w:pPr>
        <w:pStyle w:val="Footnote"/>
      </w:pPr>
      <w:r>
        <w:rPr>
          <w:vertAlign w:val="superscript"/>
        </w:rPr>
        <w:footnoteRef/>
      </w:r>
      <w:r>
        <w:rPr>
          <w:rFonts w:eastAsia="Arial Unicode MS" w:cs="Arial Unicode MS"/>
          <w:lang w:val="da-DK"/>
        </w:rPr>
        <w:t xml:space="preserve"> Mathias Nordvig, </w:t>
      </w:r>
      <w:r>
        <w:rPr>
          <w:rFonts w:eastAsia="Arial Unicode MS" w:cs="Arial Unicode MS"/>
          <w:rtl/>
        </w:rPr>
        <w:t>‘</w:t>
      </w:r>
      <w:r>
        <w:rPr>
          <w:rFonts w:eastAsia="Arial Unicode MS" w:cs="Arial Unicode MS"/>
        </w:rPr>
        <w:t>De Nordiske Guder S</w:t>
      </w:r>
      <w:r>
        <w:rPr>
          <w:rFonts w:eastAsia="Arial Unicode MS" w:cs="Arial Unicode MS"/>
          <w:lang w:val="da-DK"/>
        </w:rPr>
        <w:t>æ</w:t>
      </w:r>
      <w:r>
        <w:rPr>
          <w:rFonts w:eastAsia="Arial Unicode MS" w:cs="Arial Unicode MS"/>
        </w:rPr>
        <w:t>tter Den Troende Fri Til At S</w:t>
      </w:r>
      <w:r>
        <w:rPr>
          <w:rFonts w:eastAsia="Arial Unicode MS" w:cs="Arial Unicode MS"/>
          <w:lang w:val="da-DK"/>
        </w:rPr>
        <w:t>øge Lykke P</w:t>
      </w:r>
      <w:r>
        <w:rPr>
          <w:rFonts w:eastAsia="Arial Unicode MS" w:cs="Arial Unicode MS"/>
        </w:rPr>
        <w:t xml:space="preserve">å </w:t>
      </w:r>
      <w:r>
        <w:rPr>
          <w:rFonts w:eastAsia="Arial Unicode MS" w:cs="Arial Unicode MS"/>
          <w:lang w:val="fr-FR"/>
        </w:rPr>
        <w:t>Egne Pr</w:t>
      </w:r>
      <w:r>
        <w:rPr>
          <w:rFonts w:eastAsia="Arial Unicode MS" w:cs="Arial Unicode MS"/>
          <w:lang w:val="da-DK"/>
        </w:rPr>
        <w:t>æmisser</w:t>
      </w:r>
      <w:r>
        <w:rPr>
          <w:rFonts w:eastAsia="Arial Unicode MS" w:cs="Arial Unicode MS"/>
          <w:rtl/>
        </w:rPr>
        <w:t>’</w:t>
      </w:r>
      <w:r>
        <w:rPr>
          <w:rFonts w:eastAsia="Arial Unicode MS" w:cs="Arial Unicode MS"/>
          <w:lang w:val="en-US"/>
        </w:rPr>
        <w:t>, Information, 15 A</w:t>
      </w:r>
      <w:r>
        <w:rPr>
          <w:rFonts w:eastAsia="Arial Unicode MS" w:cs="Arial Unicode MS"/>
        </w:rPr>
        <w:t>ugust 2019 &lt;https://www.information.dk/debat/2019/08/nordiske-guder-saetter-troende-fri-soege-lykken-paa-egne-praemisser&gt; [accessed 06.12.25].</w:t>
      </w:r>
      <w:r>
        <w:rPr>
          <w:rFonts w:eastAsia="Arial Unicode MS" w:cs="Arial Unicode MS"/>
          <w:lang w:val="en-US"/>
        </w:rPr>
        <w:t xml:space="preserve"> Camilla Pham Corneliussen, ‘Asatroen Vokser I Danmark: Folk er ikke </w:t>
      </w:r>
      <w:r>
        <w:rPr>
          <w:rFonts w:eastAsia="Arial Unicode MS" w:cs="Arial Unicode MS"/>
          <w:lang w:val="da-DK"/>
        </w:rPr>
        <w:t>længere Så Bundet Af Traditioner</w:t>
      </w:r>
      <w:r>
        <w:rPr>
          <w:rFonts w:eastAsia="Arial Unicode MS" w:cs="Arial Unicode MS"/>
          <w:lang w:val="en-US"/>
        </w:rPr>
        <w:t>’, 13 May 2018 &lt;</w:t>
      </w:r>
      <w:r>
        <w:rPr>
          <w:rFonts w:eastAsia="Arial Unicode MS" w:cs="Arial Unicode MS"/>
          <w:lang w:val="da-DK"/>
        </w:rPr>
        <w:t>https://vafo.dk/vejle/asatroen-vokser-i-danmark-folk-er-ikke-laengere-saa-bundet-af-traditioner</w:t>
      </w:r>
      <w:r>
        <w:rPr>
          <w:rFonts w:eastAsia="Arial Unicode MS" w:cs="Arial Unicode MS"/>
          <w:lang w:val="en-US"/>
        </w:rPr>
        <w:t>&gt; [accessed 06.12.25]. Morten Bjerregaard, ‘Nordisk Mytologi Hitter - Og Det F</w:t>
      </w:r>
      <w:r>
        <w:rPr>
          <w:rFonts w:eastAsia="Arial Unicode MS" w:cs="Arial Unicode MS"/>
          <w:lang w:val="da-DK"/>
        </w:rPr>
        <w:t>år Flere Til At Dyrke Asatroen</w:t>
      </w:r>
      <w:r>
        <w:rPr>
          <w:rFonts w:eastAsia="Arial Unicode MS" w:cs="Arial Unicode MS"/>
          <w:lang w:val="en-US"/>
        </w:rPr>
        <w:t>’, 22 December 2018 &lt;</w:t>
      </w:r>
      <w:r>
        <w:rPr>
          <w:rFonts w:eastAsia="Arial Unicode MS" w:cs="Arial Unicode MS"/>
          <w:lang w:val="da-DK"/>
        </w:rPr>
        <w:t>https://www.dr.dk/nyheder/indland/nordisk-mytologi-hitter-og-det-faar-flere-til-dyrke-asatroen</w:t>
      </w:r>
      <w:r>
        <w:rPr>
          <w:rFonts w:eastAsia="Arial Unicode MS" w:cs="Arial Unicode MS"/>
          <w:lang w:val="en-US"/>
        </w:rPr>
        <w:t>&gt; [accessed 06.12.25]. Anne Cecilie Emmery, ‘Hver Dag Giver De Nordiske Guder Loke Styrke’, 3 June 2018 &lt;</w:t>
      </w:r>
      <w:r>
        <w:rPr>
          <w:rFonts w:eastAsia="Arial Unicode MS" w:cs="Arial Unicode MS"/>
        </w:rPr>
        <w:t>https://hsfo.dk/horsens/hver-dag-giver-de-nordiske-guder-loke-styrke</w:t>
      </w:r>
      <w:r>
        <w:rPr>
          <w:rFonts w:eastAsia="Arial Unicode MS" w:cs="Arial Unicode MS"/>
          <w:lang w:val="en-US"/>
        </w:rPr>
        <w:t>&gt; [accessed 06.12.25]. Casper Lindblad Andresen, ‘Asatro Bygger P</w:t>
      </w:r>
      <w:r>
        <w:rPr>
          <w:rFonts w:eastAsia="Arial Unicode MS" w:cs="Arial Unicode MS"/>
          <w:lang w:val="da-DK"/>
        </w:rPr>
        <w:t>å Kristne Kilder Og Åbenh</w:t>
      </w:r>
      <w:r>
        <w:rPr>
          <w:rFonts w:eastAsia="Arial Unicode MS" w:cs="Arial Unicode MS"/>
          <w:lang w:val="en-US"/>
        </w:rPr>
        <w:t>e</w:t>
      </w:r>
      <w:r>
        <w:rPr>
          <w:rFonts w:eastAsia="Arial Unicode MS" w:cs="Arial Unicode MS"/>
          <w:lang w:val="da-DK"/>
        </w:rPr>
        <w:t>d Mod Gudernes Verden</w:t>
      </w:r>
      <w:r>
        <w:rPr>
          <w:rFonts w:eastAsia="Arial Unicode MS" w:cs="Arial Unicode MS"/>
          <w:lang w:val="en-US"/>
        </w:rPr>
        <w:t>’, 24 June 2016 &lt;</w:t>
      </w:r>
      <w:r>
        <w:rPr>
          <w:rFonts w:eastAsia="Arial Unicode MS" w:cs="Arial Unicode MS"/>
        </w:rPr>
        <w:t>https://www.religion.dk/andre-religioner-og-trosretninger/hvad-bygger-asatroende-deres-religion-paa-i-dag</w:t>
      </w:r>
      <w:r>
        <w:rPr>
          <w:rFonts w:eastAsia="Arial Unicode MS" w:cs="Arial Unicode MS"/>
          <w:lang w:val="en-US"/>
        </w:rPr>
        <w:t>&gt; [accessed 06.12.25].</w:t>
      </w:r>
    </w:p>
  </w:footnote>
  <w:footnote w:id="23">
    <w:p w14:paraId="2B7264DA" w14:textId="77777777" w:rsidR="009706F6" w:rsidRDefault="00000000">
      <w:pPr>
        <w:pStyle w:val="Footnote"/>
      </w:pPr>
      <w:r>
        <w:rPr>
          <w:vertAlign w:val="superscript"/>
        </w:rPr>
        <w:footnoteRef/>
      </w:r>
      <w:r>
        <w:rPr>
          <w:rFonts w:eastAsia="Arial Unicode MS" w:cs="Arial Unicode MS"/>
          <w:lang w:val="en-US"/>
        </w:rPr>
        <w:t xml:space="preserve"> Victor Boy Lindholm, ‘Moderne Asatro Har Intet Med Vikinger At G</w:t>
      </w:r>
      <w:r>
        <w:rPr>
          <w:rFonts w:eastAsia="Arial Unicode MS" w:cs="Arial Unicode MS"/>
          <w:lang w:val="da-DK"/>
        </w:rPr>
        <w:t>øre. Kom Med Til Jævndøgnsblot I Sønderjylland</w:t>
      </w:r>
      <w:r>
        <w:rPr>
          <w:rFonts w:eastAsia="Arial Unicode MS" w:cs="Arial Unicode MS"/>
          <w:lang w:val="en-US"/>
        </w:rPr>
        <w:t>’, 18 April 2020 &lt;</w:t>
      </w:r>
      <w:r>
        <w:rPr>
          <w:rFonts w:eastAsia="Arial Unicode MS" w:cs="Arial Unicode MS"/>
        </w:rPr>
        <w:t>https://www.information.dk/moti/2020/04/moderne-asatro-intet-vikinger-goere-kom-jaevndoegnsblot-soenderjylland</w:t>
      </w:r>
      <w:r>
        <w:rPr>
          <w:rFonts w:eastAsia="Arial Unicode MS" w:cs="Arial Unicode MS"/>
          <w:lang w:val="en-US"/>
        </w:rPr>
        <w:t>&gt; [accessed 06.12.25]. Sofie Hviid, ‘S</w:t>
      </w:r>
      <w:r>
        <w:rPr>
          <w:rFonts w:eastAsia="Arial Unicode MS" w:cs="Arial Unicode MS"/>
          <w:lang w:val="da-DK"/>
        </w:rPr>
        <w:t>ådan Bliver Du Gift Med De Nordiske Guders Velsignelse</w:t>
      </w:r>
      <w:r>
        <w:rPr>
          <w:rFonts w:eastAsia="Arial Unicode MS" w:cs="Arial Unicode MS"/>
          <w:lang w:val="en-US"/>
        </w:rPr>
        <w:t>’, 25 February 2016 &lt;</w:t>
      </w:r>
      <w:r>
        <w:rPr>
          <w:rFonts w:eastAsia="Arial Unicode MS" w:cs="Arial Unicode MS"/>
          <w:lang w:val="da-DK"/>
        </w:rPr>
        <w:t>https://www.alt.dk/artikler/saadan-bliver-du-gift-med-de-nordiske-guders-velsignelse/1830285</w:t>
      </w:r>
      <w:r>
        <w:rPr>
          <w:rFonts w:eastAsia="Arial Unicode MS" w:cs="Arial Unicode MS"/>
          <w:lang w:val="en-US"/>
        </w:rPr>
        <w:t>&gt; [accessed 06.12.25]. Anna Mogensen, ‘Asatroende Hylder Naturkr</w:t>
      </w:r>
      <w:r>
        <w:rPr>
          <w:rFonts w:eastAsia="Arial Unicode MS" w:cs="Arial Unicode MS"/>
          <w:lang w:val="da-DK"/>
        </w:rPr>
        <w:t>æfterne</w:t>
      </w:r>
      <w:r>
        <w:rPr>
          <w:rFonts w:eastAsia="Arial Unicode MS" w:cs="Arial Unicode MS"/>
          <w:lang w:val="en-US"/>
        </w:rPr>
        <w:t>’, 21 June 2007 &lt;</w:t>
      </w:r>
      <w:r>
        <w:rPr>
          <w:rFonts w:eastAsia="Arial Unicode MS" w:cs="Arial Unicode MS"/>
          <w:lang w:val="da-DK"/>
        </w:rPr>
        <w:t>https://www.religion.dk/danmark/asa-troende-hylder-naturkræfterne</w:t>
      </w:r>
      <w:r>
        <w:rPr>
          <w:rFonts w:eastAsia="Arial Unicode MS" w:cs="Arial Unicode MS"/>
          <w:lang w:val="en-US"/>
        </w:rPr>
        <w:t>&gt; [accessed 06.12.25]. Gudrun Victoria Gotved, ‘Asatroende: Jeg Holder M</w:t>
      </w:r>
      <w:r>
        <w:rPr>
          <w:rFonts w:eastAsia="Arial Unicode MS" w:cs="Arial Unicode MS"/>
          <w:lang w:val="da-DK"/>
        </w:rPr>
        <w:t>ørket Fra Døren Med Lys Og Fællesskab</w:t>
      </w:r>
      <w:r>
        <w:rPr>
          <w:rFonts w:eastAsia="Arial Unicode MS" w:cs="Arial Unicode MS"/>
          <w:lang w:val="en-US"/>
        </w:rPr>
        <w:t>’, 4 December 2017 &lt;</w:t>
      </w:r>
      <w:r>
        <w:rPr>
          <w:rFonts w:eastAsia="Arial Unicode MS" w:cs="Arial Unicode MS"/>
          <w:lang w:val="de-DE"/>
        </w:rPr>
        <w:t>https://www.religion.dk/aarets-hjul-drejer</w:t>
      </w:r>
      <w:r>
        <w:rPr>
          <w:rFonts w:eastAsia="Arial Unicode MS" w:cs="Arial Unicode MS"/>
          <w:lang w:val="en-US"/>
        </w:rPr>
        <w:t>&gt; [accessed 06.12.25].</w:t>
      </w:r>
    </w:p>
  </w:footnote>
  <w:footnote w:id="24">
    <w:p w14:paraId="5E93C9F9" w14:textId="77777777" w:rsidR="009706F6" w:rsidRDefault="00000000">
      <w:pPr>
        <w:pStyle w:val="Footnote"/>
      </w:pPr>
      <w:r>
        <w:rPr>
          <w:vertAlign w:val="superscript"/>
        </w:rPr>
        <w:footnoteRef/>
      </w:r>
      <w:r>
        <w:rPr>
          <w:rFonts w:eastAsia="Arial Unicode MS" w:cs="Arial Unicode MS"/>
          <w:lang w:val="de-DE"/>
        </w:rPr>
        <w:t xml:space="preserve"> Schnurbein, </w:t>
      </w:r>
      <w:r>
        <w:rPr>
          <w:rFonts w:eastAsia="Arial Unicode MS" w:cs="Arial Unicode MS"/>
          <w:i/>
          <w:iCs/>
          <w:lang w:val="en-US"/>
        </w:rPr>
        <w:t xml:space="preserve">Norse Revival, </w:t>
      </w:r>
      <w:r>
        <w:rPr>
          <w:rFonts w:eastAsia="Arial Unicode MS" w:cs="Arial Unicode MS"/>
          <w:lang w:val="en-US"/>
        </w:rPr>
        <w:t>p. 67</w:t>
      </w:r>
      <w:r>
        <w:rPr>
          <w:rFonts w:eastAsia="Arial Unicode MS" w:cs="Arial Unicode MS"/>
          <w:lang w:val="da-DK"/>
        </w:rPr>
        <w:t>.</w:t>
      </w:r>
    </w:p>
  </w:footnote>
  <w:footnote w:id="25">
    <w:p w14:paraId="66B839EF" w14:textId="77777777" w:rsidR="009706F6" w:rsidRDefault="00000000">
      <w:pPr>
        <w:pStyle w:val="Footnote"/>
      </w:pPr>
      <w:r>
        <w:rPr>
          <w:vertAlign w:val="superscript"/>
        </w:rPr>
        <w:footnoteRef/>
      </w:r>
      <w:r>
        <w:rPr>
          <w:rFonts w:eastAsia="Arial Unicode MS" w:cs="Arial Unicode MS"/>
          <w:lang w:val="en-US"/>
        </w:rPr>
        <w:t xml:space="preserve"> Warmind,</w:t>
      </w:r>
      <w:r>
        <w:rPr>
          <w:rFonts w:eastAsia="Arial Unicode MS" w:cs="Arial Unicode MS"/>
        </w:rPr>
        <w:t xml:space="preserve"> </w:t>
      </w:r>
      <w:r>
        <w:rPr>
          <w:rFonts w:eastAsia="Arial Unicode MS" w:cs="Arial Unicode MS"/>
          <w:i/>
          <w:iCs/>
          <w:lang w:val="it-IT"/>
        </w:rPr>
        <w:t>Asatro</w:t>
      </w:r>
      <w:r>
        <w:rPr>
          <w:rFonts w:eastAsia="Arial Unicode MS" w:cs="Arial Unicode MS"/>
          <w:lang w:val="en-US"/>
        </w:rPr>
        <w:t>, p. 216</w:t>
      </w:r>
      <w:r>
        <w:rPr>
          <w:rFonts w:eastAsia="Arial Unicode MS" w:cs="Arial Unicode MS"/>
        </w:rPr>
        <w:t>.</w:t>
      </w:r>
    </w:p>
  </w:footnote>
  <w:footnote w:id="26">
    <w:p w14:paraId="449375EB"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27">
    <w:p w14:paraId="681F8805" w14:textId="77777777" w:rsidR="009706F6" w:rsidRDefault="00000000">
      <w:pPr>
        <w:pStyle w:val="Footnote"/>
      </w:pPr>
      <w:r>
        <w:rPr>
          <w:vertAlign w:val="superscript"/>
        </w:rPr>
        <w:footnoteRef/>
      </w:r>
      <w:r>
        <w:rPr>
          <w:rFonts w:eastAsia="Arial Unicode MS" w:cs="Arial Unicode MS"/>
          <w:lang w:val="en-US"/>
        </w:rPr>
        <w:t xml:space="preserve"> Sturluson, </w:t>
      </w:r>
      <w:r>
        <w:rPr>
          <w:rFonts w:eastAsia="Arial Unicode MS" w:cs="Arial Unicode MS"/>
          <w:i/>
          <w:iCs/>
          <w:lang w:val="en-US"/>
        </w:rPr>
        <w:t>The Prose Edda</w:t>
      </w:r>
      <w:r>
        <w:rPr>
          <w:rFonts w:eastAsia="Arial Unicode MS" w:cs="Arial Unicode MS"/>
          <w:lang w:val="en-US"/>
        </w:rPr>
        <w:t>, pp. xxxiv-xxxv</w:t>
      </w:r>
      <w:r>
        <w:rPr>
          <w:rFonts w:eastAsia="Arial Unicode MS" w:cs="Arial Unicode MS"/>
          <w:i/>
          <w:iCs/>
          <w:lang w:val="en-U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pp. xxvii-xxx</w:t>
      </w:r>
      <w:r>
        <w:rPr>
          <w:rFonts w:eastAsia="Arial Unicode MS" w:cs="Arial Unicode MS"/>
          <w:i/>
          <w:iCs/>
          <w:lang w:val="en-US"/>
        </w:rPr>
        <w:t>.</w:t>
      </w:r>
      <w:r>
        <w:rPr>
          <w:rFonts w:eastAsia="Arial Unicode MS" w:cs="Arial Unicode MS"/>
          <w:lang w:val="en-US"/>
        </w:rPr>
        <w:t xml:space="preserve"> Kevin Crossley-Holland, </w:t>
      </w:r>
      <w:r>
        <w:rPr>
          <w:rFonts w:eastAsia="Arial Unicode MS" w:cs="Arial Unicode MS"/>
          <w:i/>
          <w:iCs/>
          <w:lang w:val="en-US"/>
        </w:rPr>
        <w:t>The Norse Myths</w:t>
      </w:r>
      <w:r>
        <w:rPr>
          <w:rFonts w:eastAsia="Arial Unicode MS" w:cs="Arial Unicode MS"/>
          <w:lang w:val="en-US"/>
        </w:rPr>
        <w:t xml:space="preserve">, (Penguin Books Ltd., 1983 Reprint), pp. 3-173. </w:t>
      </w:r>
      <w:r>
        <w:rPr>
          <w:rFonts w:eastAsia="Arial Unicode MS" w:cs="Arial Unicode MS"/>
        </w:rPr>
        <w:t xml:space="preserve">Ornolfur </w:t>
      </w:r>
      <w:r>
        <w:rPr>
          <w:rFonts w:eastAsia="Arial Unicode MS" w:cs="Arial Unicode MS"/>
          <w:lang w:val="en-US"/>
        </w:rPr>
        <w:t xml:space="preserve">Thorsson (Ed.), </w:t>
      </w:r>
      <w:r>
        <w:rPr>
          <w:rFonts w:eastAsia="Arial Unicode MS" w:cs="Arial Unicode MS"/>
          <w:i/>
          <w:iCs/>
          <w:lang w:val="en-US"/>
        </w:rPr>
        <w:t xml:space="preserve">The Sagas Of Icelanders, A Selection </w:t>
      </w:r>
      <w:r>
        <w:rPr>
          <w:rFonts w:eastAsia="Arial Unicode MS" w:cs="Arial Unicode MS"/>
          <w:lang w:val="en-US"/>
        </w:rPr>
        <w:t>(Penguin Books, London England, 2001), p. lx, pp. 2-724. Roger Lancelyn Green</w:t>
      </w:r>
      <w:r>
        <w:rPr>
          <w:rFonts w:eastAsia="Arial Unicode MS" w:cs="Arial Unicode MS"/>
        </w:rPr>
        <w:t xml:space="preserve">, </w:t>
      </w:r>
      <w:r>
        <w:rPr>
          <w:rFonts w:eastAsia="Arial Unicode MS" w:cs="Arial Unicode MS"/>
          <w:i/>
          <w:iCs/>
          <w:lang w:val="en-US"/>
        </w:rPr>
        <w:t>Myths Of The Norsemen</w:t>
      </w:r>
      <w:r>
        <w:rPr>
          <w:rFonts w:eastAsia="Arial Unicode MS" w:cs="Arial Unicode MS"/>
        </w:rPr>
        <w:t xml:space="preserve"> </w:t>
      </w:r>
      <w:r>
        <w:rPr>
          <w:rFonts w:eastAsia="Arial Unicode MS" w:cs="Arial Unicode MS"/>
          <w:lang w:val="en-US"/>
        </w:rPr>
        <w:t xml:space="preserve">(Puffin Books: a Division of Penguins Books Ltd., Middlesex, England, 1974), </w:t>
      </w:r>
      <w:r>
        <w:rPr>
          <w:rFonts w:eastAsia="Arial Unicode MS" w:cs="Arial Unicode MS"/>
        </w:rPr>
        <w:t>p</w:t>
      </w:r>
      <w:r>
        <w:rPr>
          <w:rFonts w:eastAsia="Arial Unicode MS" w:cs="Arial Unicode MS"/>
          <w:lang w:val="en-US"/>
        </w:rPr>
        <w:t>p</w:t>
      </w:r>
      <w:r>
        <w:rPr>
          <w:rFonts w:eastAsia="Arial Unicode MS" w:cs="Arial Unicode MS"/>
        </w:rPr>
        <w:t>.</w:t>
      </w:r>
      <w:r>
        <w:rPr>
          <w:rFonts w:eastAsia="Arial Unicode MS" w:cs="Arial Unicode MS"/>
          <w:lang w:val="en-US"/>
        </w:rPr>
        <w:t xml:space="preserve"> 15-203.</w:t>
      </w:r>
    </w:p>
  </w:footnote>
  <w:footnote w:id="28">
    <w:p w14:paraId="1CB204E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Gunnar Karlsson, </w:t>
      </w:r>
      <w:r>
        <w:rPr>
          <w:rFonts w:eastAsia="Arial Unicode MS" w:cs="Arial Unicode MS"/>
          <w:i/>
          <w:iCs/>
          <w:lang w:val="en-US"/>
        </w:rPr>
        <w:t>Iceland’s 1100 Years, The History Of A Marginal Society</w:t>
      </w:r>
      <w:r>
        <w:rPr>
          <w:rFonts w:eastAsia="Arial Unicode MS" w:cs="Arial Unicode MS"/>
          <w:lang w:val="en-US"/>
        </w:rPr>
        <w:t xml:space="preserve"> (Hurst &amp; Company, London, Paperback Ed. 2020), p</w:t>
      </w:r>
      <w:r>
        <w:rPr>
          <w:rFonts w:eastAsia="Arial Unicode MS" w:cs="Arial Unicode MS"/>
          <w:lang w:val="da-DK"/>
        </w:rPr>
        <w:t>p</w:t>
      </w:r>
      <w:r>
        <w:rPr>
          <w:rFonts w:eastAsia="Arial Unicode MS" w:cs="Arial Unicode MS"/>
          <w:lang w:val="en-US"/>
        </w:rPr>
        <w:t>. 73-79. Caroline Larrington,</w:t>
      </w:r>
      <w:r>
        <w:rPr>
          <w:rFonts w:eastAsia="Arial Unicode MS" w:cs="Arial Unicode MS"/>
        </w:rPr>
        <w:t xml:space="preserve"> </w:t>
      </w:r>
      <w:r>
        <w:rPr>
          <w:rFonts w:eastAsia="Arial Unicode MS" w:cs="Arial Unicode MS"/>
          <w:i/>
          <w:iCs/>
          <w:lang w:val="en-US"/>
        </w:rPr>
        <w:t>The Norse Myths, A Guide To The Gods And Heroes (</w:t>
      </w:r>
      <w:r>
        <w:rPr>
          <w:rFonts w:eastAsia="Arial Unicode MS" w:cs="Arial Unicode MS"/>
          <w:lang w:val="en-US"/>
        </w:rPr>
        <w:t xml:space="preserve">Thames &amp; Hudson Ltd., London, 2017), </w:t>
      </w:r>
      <w:r>
        <w:rPr>
          <w:rFonts w:eastAsia="Arial Unicode MS" w:cs="Arial Unicode MS"/>
        </w:rPr>
        <w:t>p</w:t>
      </w:r>
      <w:r>
        <w:rPr>
          <w:rFonts w:eastAsia="Arial Unicode MS" w:cs="Arial Unicode MS"/>
          <w:lang w:val="en-US"/>
        </w:rPr>
        <w:t>p</w:t>
      </w:r>
      <w:r>
        <w:rPr>
          <w:rFonts w:eastAsia="Arial Unicode MS" w:cs="Arial Unicode MS"/>
        </w:rPr>
        <w:t>.</w:t>
      </w:r>
      <w:r>
        <w:rPr>
          <w:rFonts w:eastAsia="Arial Unicode MS" w:cs="Arial Unicode MS"/>
          <w:lang w:val="en-US"/>
        </w:rPr>
        <w:t xml:space="preserve"> 29-202. Crossley-Holland, </w:t>
      </w:r>
      <w:r>
        <w:rPr>
          <w:rFonts w:eastAsia="Arial Unicode MS" w:cs="Arial Unicode MS"/>
          <w:i/>
          <w:iCs/>
          <w:lang w:val="en-US"/>
        </w:rPr>
        <w:t xml:space="preserve">The Norse </w:t>
      </w:r>
      <w:r>
        <w:rPr>
          <w:rFonts w:eastAsia="Arial Unicode MS" w:cs="Arial Unicode MS"/>
          <w:lang w:val="en-US"/>
        </w:rPr>
        <w:t xml:space="preserve">Myths, pp xiv-xxxvi. Thomas A. DuBois, </w:t>
      </w:r>
      <w:r>
        <w:rPr>
          <w:rFonts w:eastAsia="Arial Unicode MS" w:cs="Arial Unicode MS"/>
          <w:i/>
          <w:iCs/>
          <w:lang w:val="en-US"/>
        </w:rPr>
        <w:t>Nordic Religions In The Viking Age</w:t>
      </w:r>
      <w:r>
        <w:rPr>
          <w:rFonts w:eastAsia="Arial Unicode MS" w:cs="Arial Unicode MS"/>
          <w:lang w:val="en-US"/>
        </w:rPr>
        <w:t xml:space="preserve"> (University Of Pennsylvania Press, Philadelphia, 1999)</w:t>
      </w:r>
      <w:r>
        <w:rPr>
          <w:rFonts w:eastAsia="Arial Unicode MS" w:cs="Arial Unicode MS"/>
        </w:rPr>
        <w:t xml:space="preserve"> p</w:t>
      </w:r>
      <w:r>
        <w:rPr>
          <w:rFonts w:eastAsia="Arial Unicode MS" w:cs="Arial Unicode MS"/>
          <w:lang w:val="en-US"/>
        </w:rPr>
        <w:t>p</w:t>
      </w:r>
      <w:r>
        <w:rPr>
          <w:rFonts w:eastAsia="Arial Unicode MS" w:cs="Arial Unicode MS"/>
        </w:rPr>
        <w:t xml:space="preserve">. </w:t>
      </w:r>
      <w:r>
        <w:rPr>
          <w:rFonts w:eastAsia="Arial Unicode MS" w:cs="Arial Unicode MS"/>
          <w:lang w:val="en-US"/>
        </w:rPr>
        <w:t>123-125</w:t>
      </w:r>
      <w:r>
        <w:rPr>
          <w:rFonts w:eastAsia="Arial Unicode MS" w:cs="Arial Unicode MS"/>
        </w:rPr>
        <w:t xml:space="preserve">. Strimska, </w:t>
      </w:r>
      <w:r>
        <w:rPr>
          <w:rFonts w:eastAsia="Arial Unicode MS" w:cs="Arial Unicode MS"/>
          <w:lang w:val="en-US"/>
        </w:rPr>
        <w:t>‘</w:t>
      </w:r>
      <w:r>
        <w:rPr>
          <w:rFonts w:eastAsia="Arial Unicode MS" w:cs="Arial Unicode MS"/>
        </w:rPr>
        <w:t>Ásatrú</w:t>
      </w:r>
      <w:r>
        <w:rPr>
          <w:rFonts w:eastAsia="Arial Unicode MS" w:cs="Arial Unicode MS"/>
          <w:lang w:val="en-US"/>
        </w:rPr>
        <w:t>’</w:t>
      </w:r>
      <w:r>
        <w:rPr>
          <w:rFonts w:eastAsia="Arial Unicode MS" w:cs="Arial Unicode MS"/>
        </w:rPr>
        <w:t xml:space="preserve">, p. </w:t>
      </w:r>
      <w:r>
        <w:rPr>
          <w:rFonts w:eastAsia="Arial Unicode MS" w:cs="Arial Unicode MS"/>
          <w:lang w:val="en-US"/>
        </w:rPr>
        <w:t xml:space="preserve">124. Gisli Sigurdsson, ‘Thor And The Midgard Serpent: Whom Should We Read, Snorri Or Finnur?’ in: </w:t>
      </w:r>
      <w:r>
        <w:rPr>
          <w:rFonts w:eastAsia="Arial Unicode MS" w:cs="Arial Unicode MS"/>
          <w:i/>
          <w:iCs/>
          <w:lang w:val="en-US"/>
        </w:rPr>
        <w:t>Writing Down the Myths</w:t>
      </w:r>
      <w:r>
        <w:rPr>
          <w:rFonts w:eastAsia="Arial Unicode MS" w:cs="Arial Unicode MS"/>
          <w:lang w:val="en-US"/>
        </w:rPr>
        <w:t xml:space="preserve"> ed. by Joseph Falaky Nagy, CURSOR 17, (Turnhout, Brepols 2013),</w:t>
      </w:r>
      <w:r>
        <w:rPr>
          <w:rFonts w:eastAsia="Arial Unicode MS" w:cs="Arial Unicode MS"/>
          <w:color w:val="111111"/>
        </w:rPr>
        <w:t xml:space="preserve"> 223-240</w:t>
      </w:r>
      <w:r>
        <w:rPr>
          <w:rFonts w:eastAsia="Arial Unicode MS" w:cs="Arial Unicode MS"/>
          <w:color w:val="111111"/>
          <w:lang w:val="en-US"/>
        </w:rPr>
        <w:t xml:space="preserve"> (pp. 227-231) &lt;</w:t>
      </w:r>
      <w:r>
        <w:rPr>
          <w:rFonts w:eastAsia="Arial Unicode MS" w:cs="Arial Unicode MS"/>
          <w:lang w:val="de-DE"/>
        </w:rPr>
        <w:t>https://doi.org/10.1484/M.CURSOR-EB.1.100854</w:t>
      </w:r>
      <w:r>
        <w:rPr>
          <w:rFonts w:eastAsia="Arial Unicode MS" w:cs="Arial Unicode MS"/>
          <w:lang w:val="en-US"/>
        </w:rPr>
        <w:t>&gt; [accessed 19.10.25].</w:t>
      </w:r>
    </w:p>
  </w:footnote>
  <w:footnote w:id="29">
    <w:p w14:paraId="7471F62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Jens Peter Schj</w:t>
      </w:r>
      <w:r>
        <w:rPr>
          <w:rFonts w:eastAsia="Arial Unicode MS" w:cs="Arial Unicode MS"/>
          <w:lang w:val="da-DK"/>
        </w:rPr>
        <w:t>ø</w:t>
      </w:r>
      <w:r>
        <w:rPr>
          <w:rFonts w:eastAsia="Arial Unicode MS" w:cs="Arial Unicode MS"/>
          <w:lang w:val="en-US"/>
        </w:rPr>
        <w:t>dt, ‘</w:t>
      </w:r>
      <w:r>
        <w:rPr>
          <w:rFonts w:eastAsia="Arial Unicode MS" w:cs="Arial Unicode MS"/>
          <w:i/>
          <w:iCs/>
        </w:rPr>
        <w:t>Óðinn, Þórr and Freyr</w:t>
      </w:r>
      <w:r>
        <w:rPr>
          <w:rFonts w:eastAsia="Arial Unicode MS" w:cs="Arial Unicode MS"/>
          <w:lang w:val="en-US"/>
        </w:rPr>
        <w:t xml:space="preserve">, Functions and Relations' in: </w:t>
      </w:r>
      <w:r>
        <w:rPr>
          <w:rFonts w:eastAsia="Arial Unicode MS" w:cs="Arial Unicode MS"/>
          <w:i/>
          <w:iCs/>
          <w:lang w:val="en-US"/>
        </w:rPr>
        <w:t>News From Other Worlds: Studies In Nordic Folklore, Mythology And Culture,</w:t>
      </w:r>
      <w:r>
        <w:rPr>
          <w:rFonts w:eastAsia="Arial Unicode MS" w:cs="Arial Unicode MS"/>
          <w:lang w:val="en-US"/>
        </w:rPr>
        <w:t xml:space="preserve"> ed. by Merrill Kaplan and Timothy R. Tangherlini (Wildcat Canyon Advanced Seminars, Occasional Monographs I. North Pinehurst Press, Berkeley, Los Angeles, 2012), 61-91 (p. 63). Henning </w:t>
      </w:r>
      <w:r>
        <w:rPr>
          <w:rFonts w:eastAsia="Arial Unicode MS" w:cs="Arial Unicode MS"/>
          <w:lang w:val="fr-FR"/>
        </w:rPr>
        <w:t>Kure,</w:t>
      </w:r>
      <w:r>
        <w:rPr>
          <w:rFonts w:eastAsia="Arial Unicode MS" w:cs="Arial Unicode MS"/>
          <w:lang w:val="en-US"/>
        </w:rPr>
        <w:t xml:space="preserve"> ‘Hanging On The World Tree. Man And Cosmos In Old Norse Mythic Poetry’ in: </w:t>
      </w:r>
      <w:r>
        <w:rPr>
          <w:rFonts w:eastAsia="Arial Unicode MS" w:cs="Arial Unicode MS"/>
          <w:i/>
          <w:iCs/>
          <w:lang w:val="en-US"/>
        </w:rPr>
        <w:t>Old Norse Religion In Long-Term Perspectives</w:t>
      </w:r>
      <w:r>
        <w:rPr>
          <w:rFonts w:eastAsia="Arial Unicode MS" w:cs="Arial Unicode MS"/>
          <w:lang w:val="en-US"/>
        </w:rPr>
        <w:t xml:space="preserve">, ed. by Andren, Jennbert and Raudvere, (Nordic Academic Press, Lund, 2006), </w:t>
      </w:r>
      <w:r>
        <w:rPr>
          <w:rFonts w:eastAsia="Arial Unicode MS" w:cs="Arial Unicode MS"/>
        </w:rPr>
        <w:t>68-71</w:t>
      </w:r>
      <w:r>
        <w:rPr>
          <w:rFonts w:eastAsia="Arial Unicode MS" w:cs="Arial Unicode MS"/>
          <w:lang w:val="en-US"/>
        </w:rPr>
        <w:t xml:space="preserve"> (</w:t>
      </w:r>
      <w:r>
        <w:rPr>
          <w:rFonts w:eastAsia="Arial Unicode MS" w:cs="Arial Unicode MS"/>
        </w:rPr>
        <w:t xml:space="preserve">p. </w:t>
      </w:r>
      <w:r>
        <w:rPr>
          <w:rFonts w:eastAsia="Arial Unicode MS" w:cs="Arial Unicode MS"/>
          <w:lang w:val="en-US"/>
        </w:rPr>
        <w:t>1)</w:t>
      </w:r>
      <w:r>
        <w:rPr>
          <w:rFonts w:eastAsia="Arial Unicode MS" w:cs="Arial Unicode MS"/>
        </w:rPr>
        <w:t>.</w:t>
      </w:r>
      <w:r>
        <w:rPr>
          <w:rFonts w:eastAsia="Arial Unicode MS" w:cs="Arial Unicode MS"/>
          <w:lang w:val="en-US"/>
        </w:rPr>
        <w:t xml:space="preserve"> Taggart </w:t>
      </w:r>
      <w:r>
        <w:rPr>
          <w:rFonts w:eastAsia="Arial Unicode MS" w:cs="Arial Unicode MS"/>
        </w:rPr>
        <w:t>Declan</w:t>
      </w:r>
      <w:r>
        <w:rPr>
          <w:rFonts w:eastAsia="Arial Unicode MS" w:cs="Arial Unicode MS"/>
          <w:lang w:val="en-US"/>
        </w:rPr>
        <w:t>, '</w:t>
      </w:r>
      <w:r>
        <w:rPr>
          <w:rFonts w:eastAsia="Arial Unicode MS" w:cs="Arial Unicode MS"/>
          <w:lang w:val="da-DK"/>
        </w:rPr>
        <w:t>Do Thor and Odin Have Bodies</w:t>
      </w:r>
      <w:r>
        <w:rPr>
          <w:rFonts w:eastAsia="Arial Unicode MS" w:cs="Arial Unicode MS"/>
          <w:lang w:val="en-US"/>
        </w:rPr>
        <w:t xml:space="preserve">? Superperception And Divine Intervention Among The Old Norse Gods’, </w:t>
      </w:r>
      <w:r>
        <w:rPr>
          <w:rFonts w:eastAsia="Arial Unicode MS" w:cs="Arial Unicode MS"/>
          <w:i/>
          <w:iCs/>
          <w:lang w:val="en-US"/>
        </w:rPr>
        <w:t>Religions</w:t>
      </w:r>
      <w:r>
        <w:rPr>
          <w:rFonts w:eastAsia="Arial Unicode MS" w:cs="Arial Unicode MS"/>
          <w:lang w:val="en-US"/>
        </w:rPr>
        <w:t xml:space="preserve"> 10, </w:t>
      </w:r>
      <w:r>
        <w:rPr>
          <w:rFonts w:eastAsia="Arial Unicode MS" w:cs="Arial Unicode MS"/>
        </w:rPr>
        <w:t>468</w:t>
      </w:r>
      <w:r>
        <w:rPr>
          <w:rFonts w:eastAsia="Arial Unicode MS" w:cs="Arial Unicode MS"/>
          <w:lang w:val="en-US"/>
        </w:rPr>
        <w:t xml:space="preserve"> (2019), 1-21 (</w:t>
      </w:r>
      <w:r>
        <w:rPr>
          <w:rFonts w:eastAsia="Arial Unicode MS" w:cs="Arial Unicode MS"/>
        </w:rPr>
        <w:t>p</w:t>
      </w:r>
      <w:r>
        <w:rPr>
          <w:rFonts w:eastAsia="Arial Unicode MS" w:cs="Arial Unicode MS"/>
          <w:lang w:val="en-US"/>
        </w:rPr>
        <w:t>p</w:t>
      </w:r>
      <w:r>
        <w:rPr>
          <w:rFonts w:eastAsia="Arial Unicode MS" w:cs="Arial Unicode MS"/>
        </w:rPr>
        <w:t>.</w:t>
      </w:r>
      <w:r>
        <w:rPr>
          <w:rFonts w:eastAsia="Arial Unicode MS" w:cs="Arial Unicode MS"/>
          <w:lang w:val="en-US"/>
        </w:rPr>
        <w:t xml:space="preserve"> 5-6) &lt;https://doi.org/10.3390/rel10080468&gt; [assessed 19.10.25]. Kirsten </w:t>
      </w:r>
      <w:r>
        <w:rPr>
          <w:rFonts w:eastAsia="Arial Unicode MS" w:cs="Arial Unicode MS"/>
          <w:lang w:val="de-DE"/>
        </w:rPr>
        <w:t>Backhausen</w:t>
      </w:r>
      <w:r>
        <w:rPr>
          <w:rFonts w:eastAsia="Arial Unicode MS" w:cs="Arial Unicode MS"/>
          <w:lang w:val="en-US"/>
        </w:rPr>
        <w:t>, ‘</w:t>
      </w:r>
      <w:r>
        <w:rPr>
          <w:rFonts w:eastAsia="Arial Unicode MS" w:cs="Arial Unicode MS"/>
          <w:lang w:val="da-DK"/>
        </w:rPr>
        <w:t>Odin Og Ordet,</w:t>
      </w:r>
      <w:r>
        <w:rPr>
          <w:rFonts w:eastAsia="Arial Unicode MS" w:cs="Arial Unicode MS"/>
          <w:lang w:val="en-US"/>
        </w:rPr>
        <w:t xml:space="preserve"> Om Sprog Og Bevidstg</w:t>
      </w:r>
      <w:r>
        <w:rPr>
          <w:rFonts w:eastAsia="Arial Unicode MS" w:cs="Arial Unicode MS"/>
          <w:lang w:val="da-DK"/>
        </w:rPr>
        <w:t>ørelse I Den Norrøne Mytolog</w:t>
      </w:r>
      <w:r>
        <w:rPr>
          <w:rFonts w:eastAsia="Arial Unicode MS" w:cs="Arial Unicode MS"/>
          <w:lang w:val="en-US"/>
        </w:rPr>
        <w:t>’</w:t>
      </w:r>
      <w:r>
        <w:rPr>
          <w:rFonts w:eastAsia="Arial Unicode MS" w:cs="Arial Unicode MS"/>
          <w:i/>
          <w:iCs/>
          <w:lang w:val="en-US"/>
        </w:rPr>
        <w:t>,</w:t>
      </w:r>
      <w:r>
        <w:rPr>
          <w:rFonts w:eastAsia="Arial Unicode MS" w:cs="Arial Unicode MS"/>
          <w:lang w:val="da-DK"/>
        </w:rPr>
        <w:t xml:space="preserve"> </w:t>
      </w:r>
      <w:r>
        <w:rPr>
          <w:rFonts w:eastAsia="Arial Unicode MS" w:cs="Arial Unicode MS"/>
          <w:i/>
          <w:iCs/>
          <w:lang w:val="da-DK"/>
        </w:rPr>
        <w:t xml:space="preserve">Religionsvidenskabeligt Tidsskrift </w:t>
      </w:r>
      <w:r>
        <w:rPr>
          <w:rFonts w:eastAsia="Arial Unicode MS" w:cs="Arial Unicode MS"/>
        </w:rPr>
        <w:t xml:space="preserve">(RvT) </w:t>
      </w:r>
      <w:r>
        <w:rPr>
          <w:rFonts w:eastAsia="Arial Unicode MS" w:cs="Arial Unicode MS"/>
          <w:lang w:val="da-DK"/>
        </w:rPr>
        <w:t xml:space="preserve">39 </w:t>
      </w:r>
      <w:r>
        <w:rPr>
          <w:rFonts w:eastAsia="Arial Unicode MS" w:cs="Arial Unicode MS"/>
          <w:lang w:val="en-US"/>
        </w:rPr>
        <w:t>(</w:t>
      </w:r>
      <w:r>
        <w:rPr>
          <w:rFonts w:eastAsia="Arial Unicode MS" w:cs="Arial Unicode MS"/>
          <w:lang w:val="da-DK"/>
        </w:rPr>
        <w:t>2001</w:t>
      </w:r>
      <w:r>
        <w:rPr>
          <w:rFonts w:eastAsia="Arial Unicode MS" w:cs="Arial Unicode MS"/>
          <w:lang w:val="en-US"/>
        </w:rPr>
        <w:t>)</w:t>
      </w:r>
      <w:r>
        <w:rPr>
          <w:rFonts w:eastAsia="Arial Unicode MS" w:cs="Arial Unicode MS"/>
          <w:lang w:val="da-DK"/>
        </w:rPr>
        <w:t xml:space="preserve"> 29</w:t>
      </w:r>
      <w:r>
        <w:rPr>
          <w:rFonts w:eastAsia="Arial Unicode MS" w:cs="Arial Unicode MS"/>
          <w:lang w:val="en-US"/>
        </w:rPr>
        <w:t>-</w:t>
      </w:r>
      <w:r>
        <w:rPr>
          <w:rFonts w:eastAsia="Arial Unicode MS" w:cs="Arial Unicode MS"/>
          <w:lang w:val="da-DK"/>
        </w:rPr>
        <w:t>44</w:t>
      </w:r>
      <w:r>
        <w:rPr>
          <w:rFonts w:eastAsia="Arial Unicode MS" w:cs="Arial Unicode MS"/>
          <w:lang w:val="en-US"/>
        </w:rPr>
        <w:t xml:space="preserve"> (</w:t>
      </w:r>
      <w:r>
        <w:rPr>
          <w:rFonts w:eastAsia="Arial Unicode MS" w:cs="Arial Unicode MS"/>
        </w:rPr>
        <w:t>p</w:t>
      </w:r>
      <w:r>
        <w:rPr>
          <w:rFonts w:eastAsia="Arial Unicode MS" w:cs="Arial Unicode MS"/>
          <w:lang w:val="en-US"/>
        </w:rPr>
        <w:t>p</w:t>
      </w:r>
      <w:r>
        <w:rPr>
          <w:rFonts w:eastAsia="Arial Unicode MS" w:cs="Arial Unicode MS"/>
        </w:rPr>
        <w:t>.</w:t>
      </w:r>
      <w:r>
        <w:rPr>
          <w:rFonts w:eastAsia="Arial Unicode MS" w:cs="Arial Unicode MS"/>
          <w:lang w:val="en-US"/>
        </w:rPr>
        <w:t xml:space="preserve"> 29-30) &lt;DOI: https://doi.org/10.7146/rt.v0i39.2202&gt; [accessed 07.12.25] in Danish: ‘Blandt mange ansvarsomr</w:t>
      </w:r>
      <w:r>
        <w:rPr>
          <w:rFonts w:eastAsia="Arial Unicode MS" w:cs="Arial Unicode MS"/>
          <w:lang w:val="da-DK"/>
        </w:rPr>
        <w:t>åder inden for den norrøne mytologi hersker Odin over visdom og digtning og dermed over sproget</w:t>
      </w:r>
      <w:r>
        <w:rPr>
          <w:rFonts w:eastAsia="Arial Unicode MS" w:cs="Arial Unicode MS"/>
          <w:lang w:val="en-US"/>
        </w:rPr>
        <w:t xml:space="preserve">’. DuBois, </w:t>
      </w:r>
      <w:r>
        <w:rPr>
          <w:rFonts w:eastAsia="Arial Unicode MS" w:cs="Arial Unicode MS"/>
          <w:i/>
          <w:iCs/>
          <w:lang w:val="en-US"/>
        </w:rPr>
        <w:t>Nordic Religions</w:t>
      </w:r>
      <w:r>
        <w:rPr>
          <w:rFonts w:eastAsia="Arial Unicode MS" w:cs="Arial Unicode MS"/>
          <w:lang w:val="en-US"/>
        </w:rPr>
        <w:t xml:space="preserve">, pp. 56-61. Lawrence Eson, ‘Odin And Merlin: Threefold Death And The World Tree’, </w:t>
      </w:r>
      <w:r>
        <w:rPr>
          <w:rFonts w:eastAsia="Arial Unicode MS" w:cs="Arial Unicode MS"/>
          <w:i/>
          <w:iCs/>
          <w:lang w:val="en-US"/>
        </w:rPr>
        <w:t>Western Folklore</w:t>
      </w:r>
      <w:r>
        <w:rPr>
          <w:rFonts w:eastAsia="Arial Unicode MS" w:cs="Arial Unicode MS"/>
          <w:lang w:val="en-US"/>
        </w:rPr>
        <w:t>, Vol. 69, No. 1 (Winter 2010), 85-107 (p. 96) &lt;</w:t>
      </w:r>
      <w:r>
        <w:rPr>
          <w:rFonts w:eastAsia="Arial Unicode MS" w:cs="Arial Unicode MS"/>
        </w:rPr>
        <w:t>https://www.jstor.org/stable/25735286</w:t>
      </w:r>
      <w:r>
        <w:rPr>
          <w:rFonts w:eastAsia="Arial Unicode MS" w:cs="Arial Unicode MS"/>
          <w:lang w:val="en-US"/>
        </w:rPr>
        <w:t>&gt; [accessed 07.12.25]. Christopher A. Matthew, ‘Bifrost (The Rainbow Bridge) And The Nordljos (The Northern Lights) In Norse Mytholog’</w:t>
      </w:r>
      <w:r>
        <w:rPr>
          <w:rFonts w:eastAsia="Arial Unicode MS" w:cs="Arial Unicode MS"/>
          <w:i/>
          <w:iCs/>
          <w:lang w:val="en-US"/>
        </w:rPr>
        <w:t>,</w:t>
      </w:r>
      <w:r>
        <w:rPr>
          <w:rFonts w:eastAsia="Arial Unicode MS" w:cs="Arial Unicode MS"/>
          <w:lang w:val="en-US"/>
        </w:rPr>
        <w:t xml:space="preserve"> </w:t>
      </w:r>
      <w:r>
        <w:rPr>
          <w:rFonts w:eastAsia="Arial Unicode MS" w:cs="Arial Unicode MS"/>
          <w:i/>
          <w:iCs/>
          <w:lang w:val="en-US"/>
        </w:rPr>
        <w:t>European Journal Of Science And Theology</w:t>
      </w:r>
      <w:r>
        <w:rPr>
          <w:rFonts w:eastAsia="Arial Unicode MS" w:cs="Arial Unicode MS"/>
          <w:lang w:val="en-US"/>
        </w:rPr>
        <w:t>, Vol. 20, No. 3 (June 2024), 35-47 (pp. 36-37) &lt;</w:t>
      </w:r>
      <w:r>
        <w:rPr>
          <w:rFonts w:eastAsia="Arial Unicode MS" w:cs="Arial Unicode MS"/>
        </w:rPr>
        <w:t>https://www.ejst.tuiasi.ro/Files/106/2_Matthew.pdf</w:t>
      </w:r>
      <w:r>
        <w:rPr>
          <w:rFonts w:eastAsia="Arial Unicode MS" w:cs="Arial Unicode MS"/>
          <w:lang w:val="en-US"/>
        </w:rPr>
        <w:t xml:space="preserve">&gt; [accessed 07.12.25]. John McKinnell, ‘Wisdom From The Dead: The Ljodatal Section Of Havamal’, </w:t>
      </w:r>
      <w:r>
        <w:rPr>
          <w:rFonts w:eastAsia="Arial Unicode MS" w:cs="Arial Unicode MS"/>
          <w:i/>
          <w:iCs/>
          <w:lang w:val="en-US"/>
        </w:rPr>
        <w:t>Medium Aevum</w:t>
      </w:r>
      <w:r>
        <w:rPr>
          <w:rFonts w:eastAsia="Arial Unicode MS" w:cs="Arial Unicode MS"/>
          <w:lang w:val="en-US"/>
        </w:rPr>
        <w:t>, Vol. 76, No. 1 (2007) 85-115 (p. 88) &lt;https://doi.org/10.2307/43632298&gt; [accessed 07.12.25].</w:t>
      </w:r>
    </w:p>
  </w:footnote>
  <w:footnote w:id="30">
    <w:p w14:paraId="52FCAB1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Schj</w:t>
      </w:r>
      <w:r>
        <w:rPr>
          <w:rFonts w:eastAsia="Arial Unicode MS" w:cs="Arial Unicode MS"/>
          <w:lang w:val="da-DK"/>
        </w:rPr>
        <w:t>ødt</w:t>
      </w:r>
      <w:r>
        <w:rPr>
          <w:rFonts w:eastAsia="Arial Unicode MS" w:cs="Arial Unicode MS"/>
          <w:lang w:val="en-US"/>
        </w:rPr>
        <w:t>, ‘</w:t>
      </w:r>
      <w:r>
        <w:rPr>
          <w:rFonts w:eastAsia="Arial Unicode MS" w:cs="Arial Unicode MS"/>
          <w:lang w:val="es-ES_tradnl"/>
        </w:rPr>
        <w:t xml:space="preserve">Kulturasetro </w:t>
      </w:r>
      <w:r>
        <w:rPr>
          <w:rFonts w:eastAsia="Arial Unicode MS" w:cs="Arial Unicode MS"/>
          <w:lang w:val="en-US"/>
        </w:rPr>
        <w:t xml:space="preserve">I </w:t>
      </w:r>
      <w:r>
        <w:rPr>
          <w:rFonts w:eastAsia="Arial Unicode MS" w:cs="Arial Unicode MS"/>
          <w:lang w:val="da-DK"/>
        </w:rPr>
        <w:t>Danmark?</w:t>
      </w:r>
      <w:r>
        <w:rPr>
          <w:rFonts w:eastAsia="Arial Unicode MS" w:cs="Arial Unicode MS"/>
          <w:lang w:val="en-US"/>
        </w:rPr>
        <w:t>’</w:t>
      </w:r>
      <w:r>
        <w:rPr>
          <w:rFonts w:eastAsia="Arial Unicode MS" w:cs="Arial Unicode MS"/>
          <w:i/>
          <w:iCs/>
          <w:lang w:val="en-US"/>
        </w:rPr>
        <w:t xml:space="preserve">, </w:t>
      </w:r>
      <w:r>
        <w:rPr>
          <w:rFonts w:eastAsia="Arial Unicode MS" w:cs="Arial Unicode MS"/>
          <w:lang w:val="en-US"/>
        </w:rPr>
        <w:t>p. 764</w:t>
      </w:r>
      <w:r>
        <w:rPr>
          <w:rFonts w:eastAsia="Arial Unicode MS" w:cs="Arial Unicode MS"/>
          <w:i/>
          <w:iCs/>
          <w:lang w:val="en-US"/>
        </w:rPr>
        <w:t xml:space="preserve">. </w:t>
      </w:r>
      <w:r>
        <w:rPr>
          <w:rFonts w:eastAsia="Arial Unicode MS" w:cs="Arial Unicode MS"/>
          <w:lang w:val="en-US"/>
        </w:rPr>
        <w:t>Warmind</w:t>
      </w:r>
      <w:r>
        <w:rPr>
          <w:rFonts w:eastAsia="Arial Unicode MS" w:cs="Arial Unicode MS"/>
          <w:i/>
          <w:iCs/>
          <w:lang w:val="en-US"/>
        </w:rPr>
        <w:t>, Asetro</w:t>
      </w:r>
      <w:r>
        <w:rPr>
          <w:rFonts w:eastAsia="Arial Unicode MS" w:cs="Arial Unicode MS"/>
          <w:lang w:val="en-US"/>
        </w:rPr>
        <w:t xml:space="preserve">, p. 216. Kevin J. Wanner, ‘Cunning Intelligence In Norse Myth: Loki, Odinn, and The Limits Of Sovereignty’, </w:t>
      </w:r>
      <w:r>
        <w:rPr>
          <w:rFonts w:eastAsia="Arial Unicode MS" w:cs="Arial Unicode MS"/>
          <w:i/>
          <w:iCs/>
          <w:lang w:val="en-US"/>
        </w:rPr>
        <w:t>History Of Religions</w:t>
      </w:r>
      <w:r>
        <w:rPr>
          <w:rFonts w:eastAsia="Arial Unicode MS" w:cs="Arial Unicode MS"/>
          <w:lang w:val="en-US"/>
        </w:rPr>
        <w:t>, Vol. 48, No. 3 (February 2009), 211-246 (pp. 214-225) &lt;https://doi.org/10.1086/598231&gt; [accessed 07.12.25]. Uffe Schj</w:t>
      </w:r>
      <w:r>
        <w:rPr>
          <w:rFonts w:eastAsia="Arial Unicode MS" w:cs="Arial Unicode MS"/>
          <w:lang w:val="da-DK"/>
        </w:rPr>
        <w:t>ø</w:t>
      </w:r>
      <w:r>
        <w:rPr>
          <w:rFonts w:eastAsia="Arial Unicode MS" w:cs="Arial Unicode MS"/>
          <w:lang w:val="en-US"/>
        </w:rPr>
        <w:t>dt, Henrik Reintoft Christensen and Lauritz Holm Petersen, ‘Kulturkristendom og Kulturasetro i Danmark: Et Komparativt Surveystudie’,</w:t>
      </w:r>
      <w:r>
        <w:rPr>
          <w:rFonts w:eastAsia="Arial Unicode MS" w:cs="Arial Unicode MS"/>
          <w:i/>
          <w:iCs/>
          <w:lang w:val="en-US"/>
        </w:rPr>
        <w:t xml:space="preserve"> </w:t>
      </w:r>
      <w:r>
        <w:rPr>
          <w:rFonts w:eastAsia="Arial Unicode MS" w:cs="Arial Unicode MS"/>
          <w:i/>
          <w:iCs/>
          <w:lang w:val="da-DK"/>
        </w:rPr>
        <w:t xml:space="preserve">Religionsvidenskabeligt Tidsskrift </w:t>
      </w:r>
      <w:r>
        <w:rPr>
          <w:rFonts w:eastAsia="Arial Unicode MS" w:cs="Arial Unicode MS"/>
        </w:rPr>
        <w:t>(RvT)</w:t>
      </w:r>
      <w:r>
        <w:rPr>
          <w:rFonts w:eastAsia="Arial Unicode MS" w:cs="Arial Unicode MS"/>
          <w:lang w:val="en-US"/>
        </w:rPr>
        <w:t>,</w:t>
      </w:r>
      <w:r>
        <w:rPr>
          <w:rFonts w:eastAsia="Arial Unicode MS" w:cs="Arial Unicode MS"/>
        </w:rPr>
        <w:t xml:space="preserve"> </w:t>
      </w:r>
      <w:r>
        <w:rPr>
          <w:rFonts w:eastAsia="Arial Unicode MS" w:cs="Arial Unicode MS"/>
          <w:lang w:val="en-US"/>
        </w:rPr>
        <w:t>75</w:t>
      </w:r>
      <w:r>
        <w:rPr>
          <w:rFonts w:eastAsia="Arial Unicode MS" w:cs="Arial Unicode MS"/>
        </w:rPr>
        <w:t xml:space="preserve"> (20</w:t>
      </w:r>
      <w:r>
        <w:rPr>
          <w:rFonts w:eastAsia="Arial Unicode MS" w:cs="Arial Unicode MS"/>
          <w:lang w:val="en-US"/>
        </w:rPr>
        <w:t>23</w:t>
      </w:r>
      <w:r>
        <w:rPr>
          <w:rFonts w:eastAsia="Arial Unicode MS" w:cs="Arial Unicode MS"/>
        </w:rPr>
        <w:t xml:space="preserve">), </w:t>
      </w:r>
      <w:r>
        <w:rPr>
          <w:rFonts w:eastAsia="Arial Unicode MS" w:cs="Arial Unicode MS"/>
          <w:lang w:val="en-US"/>
        </w:rPr>
        <w:t>53</w:t>
      </w:r>
      <w:r>
        <w:rPr>
          <w:rFonts w:eastAsia="Arial Unicode MS" w:cs="Arial Unicode MS"/>
        </w:rPr>
        <w:t>-</w:t>
      </w:r>
      <w:r>
        <w:rPr>
          <w:rFonts w:eastAsia="Arial Unicode MS" w:cs="Arial Unicode MS"/>
          <w:lang w:val="en-US"/>
        </w:rPr>
        <w:t>68 (p.</w:t>
      </w:r>
      <w:r>
        <w:rPr>
          <w:rFonts w:eastAsia="Arial Unicode MS" w:cs="Arial Unicode MS"/>
          <w:lang w:val="da-DK"/>
        </w:rPr>
        <w:t xml:space="preserve"> </w:t>
      </w:r>
      <w:r>
        <w:rPr>
          <w:rFonts w:eastAsia="Arial Unicode MS" w:cs="Arial Unicode MS"/>
          <w:lang w:val="en-US"/>
        </w:rPr>
        <w:t xml:space="preserve">53, </w:t>
      </w:r>
      <w:r>
        <w:rPr>
          <w:rFonts w:eastAsia="Arial Unicode MS" w:cs="Arial Unicode MS"/>
        </w:rPr>
        <w:t>p</w:t>
      </w:r>
      <w:r>
        <w:rPr>
          <w:rFonts w:eastAsia="Arial Unicode MS" w:cs="Arial Unicode MS"/>
          <w:lang w:val="en-US"/>
        </w:rPr>
        <w:t xml:space="preserve">. 57) &lt;DOI: https://doi.org/10.7146/rt.vi75.137551&gt; [accessed 07.12.25] in Danish, p. 57: ‘Alle tre deltagergrupper var enige om, at </w:t>
      </w:r>
      <w:r>
        <w:rPr>
          <w:rFonts w:eastAsia="Arial Unicode MS" w:cs="Arial Unicode MS"/>
          <w:i/>
          <w:iCs/>
          <w:lang w:val="da-DK"/>
        </w:rPr>
        <w:t>kærlighed, tilgivelse, barmhjertighed</w:t>
      </w:r>
      <w:r>
        <w:rPr>
          <w:rFonts w:eastAsia="Arial Unicode MS" w:cs="Arial Unicode MS"/>
          <w:lang w:val="da-DK"/>
        </w:rPr>
        <w:t xml:space="preserve"> var kristne værdier, mens </w:t>
      </w:r>
      <w:r>
        <w:rPr>
          <w:rFonts w:eastAsia="Arial Unicode MS" w:cs="Arial Unicode MS"/>
          <w:i/>
          <w:iCs/>
          <w:lang w:val="da-DK"/>
        </w:rPr>
        <w:t xml:space="preserve">styrke, mod, handlekraft </w:t>
      </w:r>
      <w:r>
        <w:rPr>
          <w:rFonts w:eastAsia="Arial Unicode MS" w:cs="Arial Unicode MS"/>
          <w:lang w:val="da-DK"/>
        </w:rPr>
        <w:t>var tydeligt stærkere forbundet med oldnordisk kultur</w:t>
      </w:r>
      <w:r>
        <w:rPr>
          <w:rFonts w:eastAsia="Arial Unicode MS" w:cs="Arial Unicode MS"/>
          <w:lang w:val="en-US"/>
        </w:rPr>
        <w:t>’</w:t>
      </w:r>
      <w:r>
        <w:rPr>
          <w:rFonts w:eastAsia="Arial Unicode MS" w:cs="Arial Unicode MS"/>
          <w:i/>
          <w:iCs/>
          <w:lang w:val="en-US"/>
        </w:rPr>
        <w:t>.</w:t>
      </w:r>
      <w:r>
        <w:rPr>
          <w:rFonts w:eastAsia="Arial Unicode MS" w:cs="Arial Unicode MS"/>
          <w:lang w:val="en-US"/>
        </w:rPr>
        <w:t xml:space="preserve"> Ali </w:t>
      </w:r>
      <w:r>
        <w:rPr>
          <w:rFonts w:eastAsia="Arial Unicode MS" w:cs="Arial Unicode MS"/>
        </w:rPr>
        <w:t>Çakın</w:t>
      </w:r>
      <w:r>
        <w:rPr>
          <w:rFonts w:eastAsia="Arial Unicode MS" w:cs="Arial Unicode MS"/>
          <w:lang w:val="en-US"/>
        </w:rPr>
        <w:t xml:space="preserve"> and </w:t>
      </w:r>
      <w:r>
        <w:rPr>
          <w:rFonts w:eastAsia="Arial Unicode MS" w:cs="Arial Unicode MS"/>
        </w:rPr>
        <w:t>Laura Miedzianog</w:t>
      </w:r>
      <w:r>
        <w:rPr>
          <w:rFonts w:eastAsia="Arial Unicode MS" w:cs="Arial Unicode MS"/>
          <w:lang w:val="es-ES_tradnl"/>
        </w:rPr>
        <w:t>ó</w:t>
      </w:r>
      <w:r>
        <w:rPr>
          <w:rFonts w:eastAsia="Arial Unicode MS" w:cs="Arial Unicode MS"/>
        </w:rPr>
        <w:t>ra</w:t>
      </w:r>
      <w:r>
        <w:rPr>
          <w:rFonts w:eastAsia="Arial Unicode MS" w:cs="Arial Unicode MS"/>
          <w:lang w:val="en-US"/>
        </w:rPr>
        <w:t>, ‘</w:t>
      </w:r>
      <w:r>
        <w:rPr>
          <w:rFonts w:eastAsia="Arial Unicode MS" w:cs="Arial Unicode MS"/>
        </w:rPr>
        <w:t>Asatro Og Milj</w:t>
      </w:r>
      <w:r>
        <w:rPr>
          <w:rFonts w:eastAsia="Arial Unicode MS" w:cs="Arial Unicode MS"/>
          <w:lang w:val="da-DK"/>
        </w:rPr>
        <w:t xml:space="preserve">ø – Et Sted Mellem Natur, Mennesker Og </w:t>
      </w:r>
      <w:r>
        <w:rPr>
          <w:rFonts w:eastAsia="Arial Unicode MS" w:cs="Arial Unicode MS"/>
          <w:lang w:val="en-US"/>
        </w:rPr>
        <w:t>F</w:t>
      </w:r>
      <w:r>
        <w:rPr>
          <w:rFonts w:eastAsia="Arial Unicode MS" w:cs="Arial Unicode MS"/>
          <w:lang w:val="da-DK"/>
        </w:rPr>
        <w:t>orfæ</w:t>
      </w:r>
      <w:r>
        <w:rPr>
          <w:rFonts w:eastAsia="Arial Unicode MS" w:cs="Arial Unicode MS"/>
        </w:rPr>
        <w:t>dretro</w:t>
      </w:r>
      <w:r>
        <w:rPr>
          <w:rFonts w:eastAsia="Arial Unicode MS" w:cs="Arial Unicode MS"/>
          <w:lang w:val="en-US"/>
        </w:rPr>
        <w:t xml:space="preserve">’, </w:t>
      </w:r>
      <w:r>
        <w:rPr>
          <w:rFonts w:eastAsia="Arial Unicode MS" w:cs="Arial Unicode MS"/>
          <w:i/>
          <w:iCs/>
        </w:rPr>
        <w:t>RELevans</w:t>
      </w:r>
      <w:r>
        <w:rPr>
          <w:rFonts w:eastAsia="Arial Unicode MS" w:cs="Arial Unicode MS"/>
        </w:rPr>
        <w:t xml:space="preserve"> 2 (1)</w:t>
      </w:r>
      <w:r>
        <w:rPr>
          <w:rFonts w:eastAsia="Arial Unicode MS" w:cs="Arial Unicode MS"/>
          <w:lang w:val="en-US"/>
        </w:rPr>
        <w:t xml:space="preserve"> (2025), </w:t>
      </w:r>
      <w:r>
        <w:rPr>
          <w:rFonts w:eastAsia="Arial Unicode MS" w:cs="Arial Unicode MS"/>
        </w:rPr>
        <w:t>115–121</w:t>
      </w:r>
      <w:r>
        <w:rPr>
          <w:rFonts w:eastAsia="Arial Unicode MS" w:cs="Arial Unicode MS"/>
          <w:lang w:val="en-US"/>
        </w:rPr>
        <w:t xml:space="preserve"> (p. 117) </w:t>
      </w:r>
      <w:r>
        <w:rPr>
          <w:rFonts w:eastAsia="Arial Unicode MS" w:cs="Arial Unicode MS"/>
          <w:i/>
          <w:iCs/>
          <w:lang w:val="en-US"/>
        </w:rPr>
        <w:t>&lt;</w:t>
      </w:r>
      <w:r>
        <w:rPr>
          <w:rFonts w:eastAsia="Arial Unicode MS" w:cs="Arial Unicode MS"/>
          <w:lang w:val="en-US"/>
        </w:rPr>
        <w:t>https://tidsskrift.dk/RELevans/article/view/159953&gt; [accessed 21.10.25].</w:t>
      </w:r>
    </w:p>
  </w:footnote>
  <w:footnote w:id="31">
    <w:p w14:paraId="423BFC9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Warmind, </w:t>
      </w:r>
      <w:r>
        <w:rPr>
          <w:rFonts w:eastAsia="Arial Unicode MS" w:cs="Arial Unicode MS"/>
          <w:i/>
          <w:iCs/>
          <w:lang w:val="en-US"/>
        </w:rPr>
        <w:t>Asatro</w:t>
      </w:r>
      <w:r>
        <w:rPr>
          <w:rFonts w:eastAsia="Arial Unicode MS" w:cs="Arial Unicode MS"/>
          <w:lang w:val="en-US"/>
        </w:rPr>
        <w:t>, p. 216 in Danish: ‘I Asatro er religionsud</w:t>
      </w:r>
      <w:r>
        <w:rPr>
          <w:rFonts w:eastAsia="Arial Unicode MS" w:cs="Arial Unicode MS"/>
          <w:lang w:val="da-DK"/>
        </w:rPr>
        <w:t>ø</w:t>
      </w:r>
      <w:r>
        <w:rPr>
          <w:rFonts w:eastAsia="Arial Unicode MS" w:cs="Arial Unicode MS"/>
          <w:lang w:val="en-US"/>
        </w:rPr>
        <w:t xml:space="preserve">velsen centreret omkring det centrale ritual, blotet, …’. Schnurbein, </w:t>
      </w:r>
      <w:r>
        <w:rPr>
          <w:rFonts w:eastAsia="Arial Unicode MS" w:cs="Arial Unicode MS"/>
          <w:i/>
          <w:iCs/>
          <w:lang w:val="en-US"/>
        </w:rPr>
        <w:t>Norse Revival</w:t>
      </w:r>
      <w:r>
        <w:rPr>
          <w:rFonts w:eastAsia="Arial Unicode MS" w:cs="Arial Unicode MS"/>
          <w:lang w:val="en-US"/>
        </w:rPr>
        <w:t xml:space="preserve">, </w:t>
      </w:r>
      <w:r>
        <w:rPr>
          <w:rFonts w:eastAsia="Arial Unicode MS" w:cs="Arial Unicode MS"/>
        </w:rPr>
        <w:t>pp. 19-20, pp. 66-67, p. 69, p. 85</w:t>
      </w:r>
      <w:r>
        <w:rPr>
          <w:rFonts w:eastAsia="Arial Unicode MS" w:cs="Arial Unicode MS"/>
          <w:lang w:val="en-US"/>
        </w:rPr>
        <w:t>. Etheridge, ‘A Systematic’, pp. 120-121. Schj</w:t>
      </w:r>
      <w:r>
        <w:rPr>
          <w:rFonts w:eastAsia="Arial Unicode MS" w:cs="Arial Unicode MS"/>
          <w:lang w:val="da-DK"/>
        </w:rPr>
        <w:t>ødt</w:t>
      </w:r>
      <w:r>
        <w:rPr>
          <w:rFonts w:eastAsia="Arial Unicode MS" w:cs="Arial Unicode MS"/>
          <w:lang w:val="en-US"/>
        </w:rPr>
        <w:t>, ‘</w:t>
      </w:r>
      <w:r>
        <w:rPr>
          <w:rFonts w:eastAsia="Arial Unicode MS" w:cs="Arial Unicode MS"/>
          <w:lang w:val="es-ES_tradnl"/>
        </w:rPr>
        <w:t xml:space="preserve">Kulturasetro </w:t>
      </w:r>
      <w:r>
        <w:rPr>
          <w:rFonts w:eastAsia="Arial Unicode MS" w:cs="Arial Unicode MS"/>
          <w:lang w:val="en-US"/>
        </w:rPr>
        <w:t xml:space="preserve">I </w:t>
      </w:r>
      <w:r>
        <w:rPr>
          <w:rFonts w:eastAsia="Arial Unicode MS" w:cs="Arial Unicode MS"/>
          <w:lang w:val="da-DK"/>
        </w:rPr>
        <w:t>Danmark?</w:t>
      </w:r>
      <w:r>
        <w:rPr>
          <w:rFonts w:eastAsia="Arial Unicode MS" w:cs="Arial Unicode MS"/>
          <w:i/>
          <w:iCs/>
          <w:lang w:val="en-US"/>
        </w:rPr>
        <w:t>,</w:t>
      </w:r>
      <w:r>
        <w:rPr>
          <w:rFonts w:eastAsia="Arial Unicode MS" w:cs="Arial Unicode MS"/>
          <w:lang w:val="en-US"/>
        </w:rPr>
        <w:t xml:space="preserve"> p. 766</w:t>
      </w:r>
      <w:r>
        <w:rPr>
          <w:rFonts w:eastAsia="Arial Unicode MS" w:cs="Arial Unicode MS"/>
          <w:i/>
          <w:iCs/>
          <w:lang w:val="en-US"/>
        </w:rPr>
        <w:t xml:space="preserve"> </w:t>
      </w:r>
      <w:r>
        <w:rPr>
          <w:rFonts w:eastAsia="Arial Unicode MS" w:cs="Arial Unicode MS"/>
          <w:lang w:val="en-US"/>
        </w:rPr>
        <w:t>in Danish: ‘Asetro o</w:t>
      </w:r>
      <w:r>
        <w:rPr>
          <w:rFonts w:eastAsia="Arial Unicode MS" w:cs="Arial Unicode MS"/>
          <w:lang w:val="da-DK"/>
        </w:rPr>
        <w:t>g</w:t>
      </w:r>
      <w:r>
        <w:rPr>
          <w:rFonts w:eastAsia="Arial Unicode MS" w:cs="Arial Unicode MS"/>
          <w:lang w:val="en-US"/>
        </w:rPr>
        <w:t xml:space="preserve"> kristendom kan opfattes som komplement</w:t>
      </w:r>
      <w:r>
        <w:rPr>
          <w:rFonts w:eastAsia="Arial Unicode MS" w:cs="Arial Unicode MS"/>
          <w:lang w:val="da-DK"/>
        </w:rPr>
        <w:t>ære ideologier, der bringers i spil i vidt forskellige situationer</w:t>
      </w:r>
      <w:r>
        <w:rPr>
          <w:rFonts w:eastAsia="Arial Unicode MS" w:cs="Arial Unicode MS"/>
          <w:lang w:val="en-US"/>
        </w:rPr>
        <w:t>’</w:t>
      </w:r>
      <w:r>
        <w:rPr>
          <w:rFonts w:eastAsia="Arial Unicode MS" w:cs="Arial Unicode MS"/>
          <w:lang w:val="da-DK"/>
        </w:rPr>
        <w:t>.</w:t>
      </w:r>
    </w:p>
  </w:footnote>
  <w:footnote w:id="32">
    <w:p w14:paraId="12566DB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Mai </w:t>
      </w:r>
      <w:r>
        <w:rPr>
          <w:rFonts w:eastAsia="Arial Unicode MS" w:cs="Arial Unicode MS"/>
        </w:rPr>
        <w:t>N</w:t>
      </w:r>
      <w:r>
        <w:rPr>
          <w:rFonts w:eastAsia="Arial Unicode MS" w:cs="Arial Unicode MS"/>
          <w:lang w:val="da-DK"/>
        </w:rPr>
        <w:t>ø</w:t>
      </w:r>
      <w:r>
        <w:rPr>
          <w:rFonts w:eastAsia="Arial Unicode MS" w:cs="Arial Unicode MS"/>
        </w:rPr>
        <w:t>rskov</w:t>
      </w:r>
      <w:r>
        <w:rPr>
          <w:rFonts w:eastAsia="Arial Unicode MS" w:cs="Arial Unicode MS"/>
          <w:lang w:val="en-US"/>
        </w:rPr>
        <w:t xml:space="preserve"> </w:t>
      </w:r>
      <w:r>
        <w:rPr>
          <w:rFonts w:eastAsia="Arial Unicode MS" w:cs="Arial Unicode MS"/>
          <w:lang w:val="da-DK"/>
        </w:rPr>
        <w:t>Nielsen</w:t>
      </w:r>
      <w:r>
        <w:rPr>
          <w:rFonts w:eastAsia="Arial Unicode MS" w:cs="Arial Unicode MS"/>
          <w:lang w:val="en-US"/>
        </w:rPr>
        <w:t xml:space="preserve">, </w:t>
      </w:r>
      <w:r>
        <w:rPr>
          <w:rFonts w:eastAsia="Arial Unicode MS" w:cs="Arial Unicode MS"/>
          <w:i/>
          <w:iCs/>
          <w:lang w:val="da-DK"/>
        </w:rPr>
        <w:t>Danske asatros revitalisering af det førkristne Norden, og udformningen af rituel</w:t>
      </w:r>
      <w:r>
        <w:rPr>
          <w:rFonts w:eastAsia="Arial Unicode MS" w:cs="Arial Unicode MS"/>
          <w:i/>
          <w:iCs/>
          <w:lang w:val="en-US"/>
        </w:rPr>
        <w:t xml:space="preserve"> </w:t>
      </w:r>
      <w:r>
        <w:rPr>
          <w:rFonts w:eastAsia="Arial Unicode MS" w:cs="Arial Unicode MS"/>
          <w:i/>
          <w:iCs/>
        </w:rPr>
        <w:t xml:space="preserve">praksis på </w:t>
      </w:r>
      <w:r>
        <w:rPr>
          <w:rFonts w:eastAsia="Arial Unicode MS" w:cs="Arial Unicode MS"/>
          <w:i/>
          <w:iCs/>
          <w:lang w:val="da-DK"/>
        </w:rPr>
        <w:t>baggrund af det norrø</w:t>
      </w:r>
      <w:r>
        <w:rPr>
          <w:rFonts w:eastAsia="Arial Unicode MS" w:cs="Arial Unicode MS"/>
          <w:i/>
          <w:iCs/>
        </w:rPr>
        <w:t>ne tekstkorpus</w:t>
      </w:r>
      <w:r>
        <w:rPr>
          <w:rFonts w:eastAsia="Arial Unicode MS" w:cs="Arial Unicode MS"/>
          <w:i/>
          <w:iCs/>
          <w:lang w:val="en-US"/>
        </w:rPr>
        <w:t>,</w:t>
      </w:r>
      <w:r>
        <w:rPr>
          <w:rFonts w:eastAsia="Arial Unicode MS" w:cs="Arial Unicode MS"/>
          <w:lang w:val="en-US"/>
        </w:rPr>
        <w:t xml:space="preserve"> (MA thesis published in </w:t>
      </w:r>
      <w:r>
        <w:rPr>
          <w:rFonts w:eastAsia="Arial Unicode MS" w:cs="Arial Unicode MS"/>
          <w:i/>
          <w:iCs/>
          <w:lang w:val="en-US"/>
        </w:rPr>
        <w:t xml:space="preserve">TOTEM, </w:t>
      </w:r>
      <w:r>
        <w:rPr>
          <w:rFonts w:eastAsia="Arial Unicode MS" w:cs="Arial Unicode MS"/>
          <w:i/>
          <w:iCs/>
          <w:lang w:val="da-DK"/>
        </w:rPr>
        <w:t>Tidsskrift ved Religionsvidenskab</w:t>
      </w:r>
      <w:r>
        <w:rPr>
          <w:rFonts w:eastAsia="Arial Unicode MS" w:cs="Arial Unicode MS"/>
        </w:rPr>
        <w:t>,</w:t>
      </w:r>
      <w:r>
        <w:rPr>
          <w:rFonts w:eastAsia="Arial Unicode MS" w:cs="Arial Unicode MS"/>
          <w:lang w:val="en-US"/>
        </w:rPr>
        <w:t xml:space="preserve"> </w:t>
      </w:r>
      <w:r>
        <w:rPr>
          <w:rFonts w:eastAsia="Arial Unicode MS" w:cs="Arial Unicode MS"/>
          <w:lang w:val="da-DK"/>
        </w:rPr>
        <w:t>Institut for Kultur og Samfund, Aarhus Universitet</w:t>
      </w:r>
      <w:r>
        <w:rPr>
          <w:rFonts w:eastAsia="Arial Unicode MS" w:cs="Arial Unicode MS"/>
          <w:lang w:val="en-US"/>
        </w:rPr>
        <w:t xml:space="preserve">, </w:t>
      </w:r>
      <w:r>
        <w:rPr>
          <w:rFonts w:eastAsia="Arial Unicode MS" w:cs="Arial Unicode MS"/>
        </w:rPr>
        <w:t>42, 2018</w:t>
      </w:r>
      <w:r>
        <w:rPr>
          <w:rFonts w:eastAsia="Arial Unicode MS" w:cs="Arial Unicode MS"/>
          <w:lang w:val="en-US"/>
        </w:rPr>
        <w:t>) 1-79 (p. 3) &lt;</w:t>
      </w:r>
      <w:r>
        <w:rPr>
          <w:rFonts w:eastAsia="Arial Unicode MS" w:cs="Arial Unicode MS"/>
        </w:rPr>
        <w:t>https://studerende.au.dk/fileadmin/ingen_mappe_valgt/Opgaver-og-artikler-udgivet-paa-TOTEM-_pdf_/Nielsen__Mai_Noerskov._2018._Danske_asatros_revitalisering_af_det_foerkristne_Norden__TOTEM_nr._42_.pdf</w:t>
      </w:r>
      <w:r>
        <w:rPr>
          <w:rFonts w:eastAsia="Arial Unicode MS" w:cs="Arial Unicode MS"/>
          <w:lang w:val="en-US"/>
        </w:rPr>
        <w:t>&gt; [accessed 07.12.25].</w:t>
      </w:r>
    </w:p>
  </w:footnote>
  <w:footnote w:id="33">
    <w:p w14:paraId="18BC1A8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28 in Danish: ‘</w:t>
      </w:r>
      <w:r>
        <w:rPr>
          <w:rFonts w:eastAsia="Arial Unicode MS" w:cs="Arial Unicode MS"/>
          <w:lang w:val="da-DK"/>
        </w:rPr>
        <w:t>Nogle af dem er tilknyttet til paraplyorganisationen Forn Si</w:t>
      </w:r>
      <w:r>
        <w:rPr>
          <w:rFonts w:eastAsia="Arial Unicode MS" w:cs="Arial Unicode MS"/>
        </w:rPr>
        <w:t>ðr</w:t>
      </w:r>
      <w:r>
        <w:rPr>
          <w:rFonts w:eastAsia="Arial Unicode MS" w:cs="Arial Unicode MS"/>
          <w:lang w:val="en-US"/>
        </w:rPr>
        <w:t>’.</w:t>
      </w:r>
    </w:p>
  </w:footnote>
  <w:footnote w:id="34">
    <w:p w14:paraId="0351F84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w:t>
      </w:r>
    </w:p>
  </w:footnote>
  <w:footnote w:id="35">
    <w:p w14:paraId="7AAF33E1" w14:textId="77777777" w:rsidR="009706F6" w:rsidRDefault="00000000">
      <w:pPr>
        <w:pStyle w:val="Footnote"/>
      </w:pPr>
      <w:r>
        <w:rPr>
          <w:vertAlign w:val="superscript"/>
        </w:rPr>
        <w:footnoteRef/>
      </w:r>
      <w:r>
        <w:rPr>
          <w:rFonts w:eastAsia="Arial Unicode MS" w:cs="Arial Unicode MS"/>
          <w:lang w:val="da-DK"/>
        </w:rPr>
        <w:t xml:space="preserve"> Jimmie Steenberg</w:t>
      </w:r>
      <w:r>
        <w:rPr>
          <w:rFonts w:eastAsia="Arial Unicode MS" w:cs="Arial Unicode MS"/>
          <w:lang w:val="en-US"/>
        </w:rPr>
        <w:t xml:space="preserve"> Laursen, </w:t>
      </w:r>
      <w:r>
        <w:rPr>
          <w:rFonts w:eastAsia="Arial Unicode MS" w:cs="Arial Unicode MS"/>
          <w:i/>
          <w:iCs/>
          <w:lang w:val="en-US"/>
        </w:rPr>
        <w:t>Asatroende i Dagens Danmark</w:t>
      </w:r>
      <w:r>
        <w:rPr>
          <w:rFonts w:eastAsia="Arial Unicode MS" w:cs="Arial Unicode MS"/>
          <w:lang w:val="en-US"/>
        </w:rPr>
        <w:t>, (Bachelor paper published online, 2025?) 1-32 (p. 2) &lt;https://rucforsk.ruc.dk/ws/files/112399951/PROJEKT___AFLEVERING.pdf&gt; [accessed 21.10.25] and &lt;https://soeg.kb.dk/discovery/fulldisplay/alma99126605672905763/45KBDK_KGL:KGL&gt; [accessed 21.10.25].</w:t>
      </w:r>
    </w:p>
  </w:footnote>
  <w:footnote w:id="36">
    <w:p w14:paraId="2E662864"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37">
    <w:p w14:paraId="2028533B" w14:textId="77777777" w:rsidR="009706F6" w:rsidRDefault="00000000">
      <w:pPr>
        <w:pStyle w:val="Footnote"/>
      </w:pPr>
      <w:r>
        <w:rPr>
          <w:vertAlign w:val="superscript"/>
        </w:rPr>
        <w:footnoteRef/>
      </w:r>
      <w:r>
        <w:rPr>
          <w:rFonts w:eastAsia="Arial Unicode MS" w:cs="Arial Unicode MS"/>
        </w:rPr>
        <w:t xml:space="preserve"> Harreskoven Blotgilde, 2022.</w:t>
      </w:r>
    </w:p>
  </w:footnote>
  <w:footnote w:id="38">
    <w:p w14:paraId="460DBC2D" w14:textId="77777777" w:rsidR="009706F6" w:rsidRDefault="00000000">
      <w:pPr>
        <w:pStyle w:val="Footnote"/>
      </w:pPr>
      <w:r>
        <w:rPr>
          <w:vertAlign w:val="superscript"/>
        </w:rPr>
        <w:footnoteRef/>
      </w:r>
      <w:r>
        <w:rPr>
          <w:rFonts w:eastAsia="Arial Unicode MS" w:cs="Arial Unicode MS"/>
        </w:rPr>
        <w:t xml:space="preserve"> Forn Sidr, 2025.</w:t>
      </w:r>
    </w:p>
  </w:footnote>
  <w:footnote w:id="39">
    <w:p w14:paraId="17F8D79A" w14:textId="77777777" w:rsidR="009706F6" w:rsidRDefault="00000000">
      <w:pPr>
        <w:pStyle w:val="Footnote"/>
      </w:pPr>
      <w:r>
        <w:rPr>
          <w:vertAlign w:val="superscript"/>
        </w:rPr>
        <w:footnoteRef/>
      </w:r>
      <w:r>
        <w:rPr>
          <w:rFonts w:eastAsia="Arial Unicode MS" w:cs="Arial Unicode MS"/>
        </w:rPr>
        <w:t xml:space="preserve"> Asatro Samling, 2019.</w:t>
      </w:r>
    </w:p>
  </w:footnote>
  <w:footnote w:id="40">
    <w:p w14:paraId="4073ECD6" w14:textId="77777777" w:rsidR="009706F6" w:rsidRDefault="00000000">
      <w:pPr>
        <w:pStyle w:val="Footnote"/>
      </w:pPr>
      <w:r>
        <w:rPr>
          <w:vertAlign w:val="superscript"/>
        </w:rPr>
        <w:footnoteRef/>
      </w:r>
      <w:r>
        <w:rPr>
          <w:rFonts w:eastAsia="Arial Unicode MS" w:cs="Arial Unicode MS"/>
        </w:rPr>
        <w:t xml:space="preserve"> Livtraser, 2021.</w:t>
      </w:r>
    </w:p>
  </w:footnote>
  <w:footnote w:id="41">
    <w:p w14:paraId="3A51A8EE" w14:textId="77777777" w:rsidR="009706F6" w:rsidRDefault="00000000">
      <w:pPr>
        <w:pStyle w:val="Footnote"/>
      </w:pPr>
      <w:r>
        <w:rPr>
          <w:vertAlign w:val="superscript"/>
        </w:rPr>
        <w:footnoteRef/>
      </w:r>
      <w:r>
        <w:rPr>
          <w:rFonts w:eastAsia="Arial Unicode MS" w:cs="Arial Unicode MS"/>
          <w:lang w:val="pt-PT"/>
        </w:rPr>
        <w:t xml:space="preserve"> Uias, 2025.</w:t>
      </w:r>
    </w:p>
  </w:footnote>
  <w:footnote w:id="42">
    <w:p w14:paraId="69CA8E78" w14:textId="77777777" w:rsidR="009706F6" w:rsidRDefault="00000000">
      <w:pPr>
        <w:pStyle w:val="Footnote"/>
      </w:pPr>
      <w:r>
        <w:rPr>
          <w:vertAlign w:val="superscript"/>
        </w:rPr>
        <w:footnoteRef/>
      </w:r>
      <w:r>
        <w:rPr>
          <w:rFonts w:eastAsia="Arial Unicode MS" w:cs="Arial Unicode MS"/>
          <w:lang w:val="it-IT"/>
        </w:rPr>
        <w:t xml:space="preserve"> Asatrof</w:t>
      </w:r>
      <w:r>
        <w:rPr>
          <w:rFonts w:eastAsia="Arial Unicode MS" w:cs="Arial Unicode MS"/>
          <w:lang w:val="da-DK"/>
        </w:rPr>
        <w:t>ællesskabet, please see Appendix 1.</w:t>
      </w:r>
    </w:p>
  </w:footnote>
  <w:footnote w:id="43">
    <w:p w14:paraId="1AC893E6" w14:textId="77777777" w:rsidR="009706F6" w:rsidRDefault="00000000">
      <w:pPr>
        <w:pStyle w:val="Footnote"/>
      </w:pPr>
      <w:r>
        <w:rPr>
          <w:vertAlign w:val="superscript"/>
        </w:rPr>
        <w:footnoteRef/>
      </w:r>
      <w:r>
        <w:rPr>
          <w:rFonts w:eastAsia="Arial Unicode MS" w:cs="Arial Unicode MS"/>
          <w:lang w:val="da-DK"/>
        </w:rPr>
        <w:t xml:space="preserve"> Aarhus Blotlaug, 2025. Hefjendur, please see Appendix 1. Lidskjalv, 2024.</w:t>
      </w:r>
    </w:p>
  </w:footnote>
  <w:footnote w:id="44">
    <w:p w14:paraId="1BDE8D2A" w14:textId="77777777" w:rsidR="009706F6" w:rsidRDefault="00000000">
      <w:pPr>
        <w:pStyle w:val="Footnote"/>
      </w:pPr>
      <w:r>
        <w:rPr>
          <w:vertAlign w:val="superscript"/>
        </w:rPr>
        <w:footnoteRef/>
      </w:r>
      <w:r>
        <w:rPr>
          <w:rFonts w:eastAsia="Arial Unicode MS" w:cs="Arial Unicode MS"/>
          <w:lang w:val="da-DK"/>
        </w:rPr>
        <w:t xml:space="preserve"> By-, Land- og Kirkeministeriet</w:t>
      </w:r>
      <w:r>
        <w:rPr>
          <w:rFonts w:eastAsia="Arial Unicode MS" w:cs="Arial Unicode MS"/>
          <w:lang w:val="en-US"/>
        </w:rPr>
        <w:t>, (2025)</w:t>
      </w:r>
      <w:r>
        <w:rPr>
          <w:rFonts w:eastAsia="Arial Unicode MS" w:cs="Arial Unicode MS"/>
        </w:rPr>
        <w:t xml:space="preserve"> </w:t>
      </w:r>
      <w:r>
        <w:rPr>
          <w:rFonts w:eastAsia="Arial Unicode MS" w:cs="Arial Unicode MS"/>
          <w:lang w:val="en-US"/>
        </w:rPr>
        <w:t>&lt;</w:t>
      </w:r>
      <w:r>
        <w:rPr>
          <w:rFonts w:eastAsia="Arial Unicode MS" w:cs="Arial Unicode MS"/>
        </w:rPr>
        <w:t>https://www.blkm.dk/andre-trossamfund/anerkendels</w:t>
      </w:r>
      <w:r>
        <w:rPr>
          <w:rFonts w:eastAsia="Arial Unicode MS" w:cs="Arial Unicode MS"/>
          <w:lang w:val="en-US"/>
        </w:rPr>
        <w:t>e&gt; [accessed 03.12.25].</w:t>
      </w:r>
    </w:p>
    <w:p w14:paraId="43DA36FC" w14:textId="77777777" w:rsidR="009706F6" w:rsidRDefault="00000000">
      <w:pPr>
        <w:pStyle w:val="Footnote"/>
      </w:pPr>
      <w:r>
        <w:rPr>
          <w:rFonts w:eastAsia="Arial Unicode MS" w:cs="Arial Unicode MS"/>
          <w:lang w:val="en-US"/>
        </w:rPr>
        <w:t>English:</w:t>
      </w:r>
      <w:r>
        <w:rPr>
          <w:rFonts w:eastAsia="Arial Unicode MS" w:cs="Arial Unicode MS"/>
        </w:rPr>
        <w:t xml:space="preserve"> </w:t>
      </w:r>
      <w:r>
        <w:rPr>
          <w:rFonts w:eastAsia="Arial Unicode MS" w:cs="Arial Unicode MS"/>
          <w:lang w:val="en-US"/>
        </w:rPr>
        <w:t xml:space="preserve">Official Website of Danish Ministry of City, Land and Church: ‘To be recognized as a religious community or congregation covered by the recognition of a religious community, you must meet a number of requirements. The requirements concern the size, organization and likelihood of continued existence of the religious community. The requirements for recognition as a religious community or congregation covered by the recognition of a religious community are set out in Section 7, subsections 1 and 2, and Section 8 of Act No. 1533 of 19 December 2017 on religious communities outside the Danish Church (the Religious Communities Act).’ translated from Danish: </w:t>
      </w:r>
      <w:r>
        <w:rPr>
          <w:rFonts w:eastAsia="Arial Unicode MS" w:cs="Arial Unicode MS"/>
          <w:lang w:val="da-DK"/>
        </w:rPr>
        <w:t>For at blive anerkendt som trossamfund eller menighed omfattet af et trossamfunds anerkendelse skal I opfylde en ræ</w:t>
      </w:r>
      <w:r>
        <w:rPr>
          <w:rFonts w:eastAsia="Arial Unicode MS" w:cs="Arial Unicode MS"/>
        </w:rPr>
        <w:t>kke krav. Kravene handler om trossamfundets st</w:t>
      </w:r>
      <w:r>
        <w:rPr>
          <w:rFonts w:eastAsia="Arial Unicode MS" w:cs="Arial Unicode MS"/>
          <w:lang w:val="da-DK"/>
        </w:rPr>
        <w:t xml:space="preserve">ørrelse, organisation og sandsynlighed for fortsat beståen. Kravene for anerkendelse som trossamfund eller menighed omfattet af et trossamfunds anerkendelse fremgår af </w:t>
      </w:r>
      <w:r>
        <w:rPr>
          <w:rFonts w:eastAsia="Arial Unicode MS" w:cs="Arial Unicode MS"/>
        </w:rPr>
        <w:t xml:space="preserve">§ 7, stk. 1 og 2, og § </w:t>
      </w:r>
      <w:r>
        <w:rPr>
          <w:rFonts w:eastAsia="Arial Unicode MS" w:cs="Arial Unicode MS"/>
          <w:lang w:val="da-DK"/>
        </w:rPr>
        <w:t>8 i lov nr. 1533 af 19. december 2017 om trossamfund uden for folkekirken (trossamfundsloven)</w:t>
      </w:r>
      <w:r>
        <w:rPr>
          <w:rFonts w:eastAsia="Arial Unicode MS" w:cs="Arial Unicode MS"/>
          <w:lang w:val="en-US"/>
        </w:rPr>
        <w:t>.</w:t>
      </w:r>
    </w:p>
  </w:footnote>
  <w:footnote w:id="45">
    <w:p w14:paraId="257C3A4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Jane Smiley and Robert Kellogg, ‘Preface’ and ‘Introduction, in </w:t>
      </w:r>
      <w:r>
        <w:rPr>
          <w:rFonts w:eastAsia="Arial Unicode MS" w:cs="Arial Unicode MS"/>
          <w:i/>
          <w:iCs/>
          <w:lang w:val="en-US"/>
        </w:rPr>
        <w:t>The Sagas Of Icelanders</w:t>
      </w:r>
      <w:r>
        <w:rPr>
          <w:rFonts w:eastAsia="Arial Unicode MS" w:cs="Arial Unicode MS"/>
          <w:lang w:val="en-US"/>
        </w:rPr>
        <w:t>, ed. by Ornolfur Thorsson and Bernard Scudder (London: Penguin Books Ltd., 2001), pp. ix-liv. Heimskringla, 2025 &lt;</w:t>
      </w:r>
      <w:r>
        <w:rPr>
          <w:rFonts w:eastAsia="Arial Unicode MS" w:cs="Arial Unicode MS"/>
        </w:rPr>
        <w:t>https://heimskringla.no/wiki/Forside</w:t>
      </w:r>
      <w:r>
        <w:rPr>
          <w:rFonts w:eastAsia="Arial Unicode MS" w:cs="Arial Unicode MS"/>
          <w:lang w:val="en-US"/>
        </w:rPr>
        <w:t xml:space="preserve">&gt; [accessed 23.12.25]. Sturluson, </w:t>
      </w:r>
      <w:r>
        <w:rPr>
          <w:rFonts w:eastAsia="Arial Unicode MS" w:cs="Arial Unicode MS"/>
          <w:i/>
          <w:iCs/>
          <w:lang w:val="en-US"/>
        </w:rPr>
        <w:t>The Prose Edda,</w:t>
      </w:r>
      <w:r>
        <w:rPr>
          <w:rFonts w:eastAsia="Arial Unicode MS" w:cs="Arial Unicode MS"/>
          <w:lang w:val="en-US"/>
        </w:rPr>
        <w:t xml:space="preserve"> pp. 3-8</w:t>
      </w:r>
      <w:r>
        <w:rPr>
          <w:rFonts w:eastAsia="Arial Unicode MS" w:cs="Arial Unicode MS"/>
          <w:i/>
          <w:iCs/>
          <w:lang w:val="en-U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ix-xxvi.</w:t>
      </w:r>
      <w:r>
        <w:rPr>
          <w:rFonts w:eastAsia="Arial Unicode MS" w:cs="Arial Unicode MS"/>
          <w:i/>
          <w:iCs/>
          <w:lang w:val="en-U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xml:space="preserve">, pp. 3-173. Thorsson, </w:t>
      </w:r>
      <w:r>
        <w:rPr>
          <w:rFonts w:eastAsia="Arial Unicode MS" w:cs="Arial Unicode MS"/>
          <w:i/>
          <w:iCs/>
          <w:lang w:val="en-US"/>
        </w:rPr>
        <w:t>The Sagas,</w:t>
      </w:r>
      <w:r>
        <w:rPr>
          <w:rFonts w:eastAsia="Arial Unicode MS" w:cs="Arial Unicode MS"/>
          <w:lang w:val="en-US"/>
        </w:rPr>
        <w:t xml:space="preserve"> p. lx., pp. 2-724. Green</w:t>
      </w:r>
      <w:r>
        <w:rPr>
          <w:rFonts w:eastAsia="Arial Unicode MS" w:cs="Arial Unicode MS"/>
        </w:rPr>
        <w:t xml:space="preserve">, </w:t>
      </w:r>
      <w:r>
        <w:rPr>
          <w:rFonts w:eastAsia="Arial Unicode MS" w:cs="Arial Unicode MS"/>
          <w:i/>
          <w:iCs/>
          <w:lang w:val="en-US"/>
        </w:rPr>
        <w:t>Myths Of The Norsemen</w:t>
      </w:r>
      <w:r>
        <w:rPr>
          <w:rFonts w:eastAsia="Arial Unicode MS" w:cs="Arial Unicode MS"/>
        </w:rPr>
        <w:t>, p</w:t>
      </w:r>
      <w:r>
        <w:rPr>
          <w:rFonts w:eastAsia="Arial Unicode MS" w:cs="Arial Unicode MS"/>
          <w:lang w:val="en-US"/>
        </w:rPr>
        <w:t>p</w:t>
      </w:r>
      <w:r>
        <w:rPr>
          <w:rFonts w:eastAsia="Arial Unicode MS" w:cs="Arial Unicode MS"/>
        </w:rPr>
        <w:t>.</w:t>
      </w:r>
      <w:r>
        <w:rPr>
          <w:rFonts w:eastAsia="Arial Unicode MS" w:cs="Arial Unicode MS"/>
          <w:lang w:val="en-US"/>
        </w:rPr>
        <w:t xml:space="preserve"> 15-203.</w:t>
      </w:r>
    </w:p>
  </w:footnote>
  <w:footnote w:id="46">
    <w:p w14:paraId="29D3F89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Handrit.is, </w:t>
      </w:r>
      <w:r>
        <w:rPr>
          <w:rFonts w:eastAsia="Arial Unicode MS" w:cs="Arial Unicode MS"/>
          <w:i/>
          <w:iCs/>
          <w:lang w:val="en-US"/>
        </w:rPr>
        <w:t>Joint electronic catalogue of manuscripts preserved in the National and University Library of Iceland</w:t>
      </w:r>
      <w:r>
        <w:rPr>
          <w:rFonts w:eastAsia="Arial Unicode MS" w:cs="Arial Unicode MS"/>
          <w:lang w:val="en-US"/>
        </w:rPr>
        <w:t xml:space="preserve"> &lt;https://handrit.is/manuscript/view/is/GKS04-2365/0?iabr=on#mode/2up&gt; [accessed 09.11.25]. GermanicMythology.com, </w:t>
      </w:r>
      <w:r>
        <w:rPr>
          <w:rFonts w:eastAsia="Arial Unicode MS" w:cs="Arial Unicode MS"/>
          <w:i/>
          <w:iCs/>
          <w:lang w:val="en-US"/>
        </w:rPr>
        <w:t>Texts, Translations, Scholarship</w:t>
      </w:r>
      <w:r>
        <w:rPr>
          <w:rFonts w:eastAsia="Arial Unicode MS" w:cs="Arial Unicode MS"/>
          <w:lang w:val="en-US"/>
        </w:rPr>
        <w:t xml:space="preserve"> &lt;https://www.germanicmythology.com/works/CODEXREGIUS.html&gt; [accessed 09.11.25].</w:t>
      </w:r>
    </w:p>
  </w:footnote>
  <w:footnote w:id="47">
    <w:p w14:paraId="43F4103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Frands Herschend, ‘</w:t>
      </w:r>
      <w:r>
        <w:rPr>
          <w:rFonts w:eastAsia="Arial Unicode MS" w:cs="Arial Unicode MS"/>
          <w:lang w:val="it-IT"/>
        </w:rPr>
        <w:t>Codex Regius 2365, 4to</w:t>
      </w:r>
      <w:r>
        <w:rPr>
          <w:rFonts w:eastAsia="Arial Unicode MS" w:cs="Arial Unicode MS"/>
          <w:lang w:val="en-US"/>
        </w:rPr>
        <w:t xml:space="preserve">— Purposeful Collection and Conscious Composition’, </w:t>
      </w:r>
      <w:r>
        <w:rPr>
          <w:rFonts w:eastAsia="Arial Unicode MS" w:cs="Arial Unicode MS"/>
          <w:i/>
          <w:iCs/>
        </w:rPr>
        <w:t xml:space="preserve">Lunds </w:t>
      </w:r>
      <w:r>
        <w:rPr>
          <w:rFonts w:eastAsia="Arial Unicode MS" w:cs="Arial Unicode MS"/>
          <w:i/>
          <w:iCs/>
          <w:lang w:val="en-US"/>
        </w:rPr>
        <w:t xml:space="preserve">University Journal Download, 121-143 (p.121) </w:t>
      </w:r>
      <w:r>
        <w:rPr>
          <w:rFonts w:eastAsia="Arial Unicode MS" w:cs="Arial Unicode MS"/>
          <w:lang w:val="en-US"/>
        </w:rPr>
        <w:t>&lt;https://journals.lub.lu.se/index.php/anf/article/download/11655/10340&gt; [accessed 09.11.25]</w:t>
      </w:r>
    </w:p>
  </w:footnote>
  <w:footnote w:id="48">
    <w:p w14:paraId="0520097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book intro page</w:t>
      </w:r>
      <w:r>
        <w:rPr>
          <w:rFonts w:eastAsia="Arial Unicode MS" w:cs="Arial Unicode MS"/>
          <w:i/>
          <w:iCs/>
          <w:lang w:val="en-US"/>
        </w:rPr>
        <w:t>.</w:t>
      </w:r>
    </w:p>
  </w:footnote>
  <w:footnote w:id="49">
    <w:p w14:paraId="391900F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p. ix.</w:t>
      </w:r>
    </w:p>
  </w:footnote>
  <w:footnote w:id="50">
    <w:p w14:paraId="0F47B81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 xml:space="preserve">The Poetic Edda, </w:t>
      </w:r>
      <w:r>
        <w:rPr>
          <w:rFonts w:eastAsia="Arial Unicode MS" w:cs="Arial Unicode MS"/>
          <w:lang w:val="en-US"/>
        </w:rPr>
        <w:t>book intro page</w:t>
      </w:r>
      <w:r>
        <w:rPr>
          <w:rFonts w:eastAsia="Arial Unicode MS" w:cs="Arial Unicode MS"/>
          <w:i/>
          <w:iCs/>
          <w:lang w:val="en-US"/>
        </w:rPr>
        <w:t>.</w:t>
      </w:r>
    </w:p>
  </w:footnote>
  <w:footnote w:id="51">
    <w:p w14:paraId="4D6D029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Old Norse</w:t>
      </w:r>
      <w:r>
        <w:rPr>
          <w:rFonts w:eastAsia="Arial Unicode MS" w:cs="Arial Unicode MS"/>
          <w:i/>
          <w:iCs/>
          <w:lang w:val="en-US"/>
        </w:rPr>
        <w:t>,</w:t>
      </w:r>
      <w:r>
        <w:rPr>
          <w:rFonts w:eastAsia="Arial Unicode MS" w:cs="Arial Unicode MS"/>
          <w:lang w:val="en-US"/>
        </w:rPr>
        <w:t xml:space="preserve"> unknown page number as not yet published.</w:t>
      </w:r>
    </w:p>
  </w:footnote>
  <w:footnote w:id="52">
    <w:p w14:paraId="6A0977A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Taylor &amp; Francis Group Publishers Website, </w:t>
      </w:r>
      <w:r>
        <w:rPr>
          <w:rFonts w:eastAsia="Arial Unicode MS" w:cs="Arial Unicode MS"/>
          <w:i/>
          <w:iCs/>
          <w:lang w:val="en-US"/>
        </w:rPr>
        <w:t>Old Norse Mythology by Mathias Nordvig</w:t>
      </w:r>
      <w:r>
        <w:rPr>
          <w:rFonts w:eastAsia="Arial Unicode MS" w:cs="Arial Unicode MS"/>
          <w:lang w:val="en-US"/>
        </w:rPr>
        <w:t xml:space="preserve"> (2025) &lt;https://www.taylorfrancis.com/books/mono/10.4324/9781032672854/old-norse-mythology-mathias-nordvig&gt; [accessed 19.10.25].</w:t>
      </w:r>
    </w:p>
  </w:footnote>
  <w:footnote w:id="53">
    <w:p w14:paraId="08412EB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 Scandia, ‘Myth’, p. 172. Sturluson, </w:t>
      </w:r>
      <w:r>
        <w:rPr>
          <w:rFonts w:eastAsia="Arial Unicode MS" w:cs="Arial Unicode MS"/>
          <w:i/>
          <w:iCs/>
          <w:lang w:val="en-US"/>
        </w:rPr>
        <w:t>The Prose Edda</w:t>
      </w:r>
      <w:r>
        <w:rPr>
          <w:rFonts w:eastAsia="Arial Unicode MS" w:cs="Arial Unicode MS"/>
          <w:lang w:val="en-US"/>
        </w:rPr>
        <w:t xml:space="preserve">, pp. xxviii-xxx. Etheridge, </w:t>
      </w:r>
      <w:r>
        <w:rPr>
          <w:rFonts w:eastAsia="Arial Unicode MS" w:cs="Arial Unicode MS"/>
          <w:i/>
          <w:iCs/>
          <w:lang w:val="en-US"/>
        </w:rPr>
        <w:t>A Systematic</w:t>
      </w:r>
      <w:r>
        <w:rPr>
          <w:rFonts w:eastAsia="Arial Unicode MS" w:cs="Arial Unicode MS"/>
          <w:lang w:val="en-US"/>
        </w:rPr>
        <w:t xml:space="preserve">, p. 121. </w:t>
      </w:r>
    </w:p>
  </w:footnote>
  <w:footnote w:id="54">
    <w:p w14:paraId="47AA20E2" w14:textId="77777777" w:rsidR="009706F6" w:rsidRDefault="00000000">
      <w:pPr>
        <w:pStyle w:val="Footnote"/>
      </w:pPr>
      <w:r>
        <w:rPr>
          <w:vertAlign w:val="superscript"/>
        </w:rPr>
        <w:footnoteRef/>
      </w:r>
      <w:r>
        <w:rPr>
          <w:rFonts w:eastAsia="Arial Unicode MS" w:cs="Arial Unicode MS"/>
          <w:lang w:val="en-US"/>
        </w:rPr>
        <w:t xml:space="preserve"> NationalMuseet (Danish National Museum), </w:t>
      </w:r>
      <w:r>
        <w:rPr>
          <w:rFonts w:eastAsia="Arial Unicode MS" w:cs="Arial Unicode MS"/>
          <w:i/>
          <w:iCs/>
          <w:lang w:val="en-US"/>
        </w:rPr>
        <w:t>Runic Magic,</w:t>
      </w:r>
      <w:r>
        <w:rPr>
          <w:rFonts w:eastAsia="Arial Unicode MS" w:cs="Arial Unicode MS"/>
          <w:lang w:val="en-US"/>
        </w:rPr>
        <w:t xml:space="preserve"> &lt;https://en.natmus.dk/historical-knowledge/denmark/prehistoric-period-until-1050-ad/the-viking-age/religion-magic-death-and-rituals/runic-magic&gt; [accessed 18.10.25]. Scandia, ‘An Interview’, p. 171.</w:t>
      </w:r>
    </w:p>
  </w:footnote>
  <w:footnote w:id="55">
    <w:p w14:paraId="64BC6859" w14:textId="77777777" w:rsidR="009706F6" w:rsidRDefault="00000000">
      <w:pPr>
        <w:pStyle w:val="Footnote"/>
      </w:pPr>
      <w:r>
        <w:rPr>
          <w:vertAlign w:val="superscript"/>
        </w:rPr>
        <w:footnoteRef/>
      </w:r>
      <w:r>
        <w:rPr>
          <w:rFonts w:eastAsia="Arial Unicode MS" w:cs="Arial Unicode MS"/>
          <w:lang w:val="en-US"/>
        </w:rPr>
        <w:t xml:space="preserve"> NationalMuseet (Danish National Museum), </w:t>
      </w:r>
      <w:r>
        <w:rPr>
          <w:rFonts w:eastAsia="Arial Unicode MS" w:cs="Arial Unicode MS"/>
          <w:i/>
          <w:iCs/>
          <w:lang w:val="en-US"/>
        </w:rPr>
        <w:t>The Old Religion</w:t>
      </w:r>
      <w:r>
        <w:rPr>
          <w:rFonts w:eastAsia="Arial Unicode MS" w:cs="Arial Unicode MS"/>
          <w:lang w:val="en-US"/>
        </w:rPr>
        <w:t xml:space="preserve"> &lt;https://en.natmus.dk/historical-knowledge/denmark/prehistoric-period-until-1050-ad/the-viking-age/religion-magic-death-and-rituals/the-old-religion&gt; [accessed 18.10.25]. John Haywood, </w:t>
      </w:r>
      <w:r>
        <w:rPr>
          <w:rFonts w:eastAsia="Arial Unicode MS" w:cs="Arial Unicode MS"/>
          <w:i/>
          <w:iCs/>
          <w:lang w:val="en-US"/>
        </w:rPr>
        <w:t>The Penguin Historical Atlas Of The Vikings</w:t>
      </w:r>
      <w:r>
        <w:rPr>
          <w:rFonts w:eastAsia="Arial Unicode MS" w:cs="Arial Unicode MS"/>
          <w:lang w:val="en-US"/>
        </w:rPr>
        <w:t xml:space="preserve"> (Penguin Books Ltd., London England, 1995), p. 27. Else Roesdahl, ‘Archaeology And Odin In Late Pagan Denmark - A Note’, </w:t>
      </w:r>
      <w:r>
        <w:rPr>
          <w:rFonts w:eastAsia="Arial Unicode MS" w:cs="Arial Unicode MS"/>
          <w:i/>
          <w:iCs/>
          <w:lang w:val="da-DK"/>
        </w:rPr>
        <w:t>Religionsvidenskabeligt Tidsskrift (RvT)</w:t>
      </w:r>
      <w:r>
        <w:rPr>
          <w:rFonts w:eastAsia="Arial Unicode MS" w:cs="Arial Unicode MS"/>
          <w:i/>
          <w:iCs/>
          <w:lang w:val="en-US"/>
        </w:rPr>
        <w:t>,</w:t>
      </w:r>
      <w:r>
        <w:rPr>
          <w:rFonts w:eastAsia="Arial Unicode MS" w:cs="Arial Unicode MS"/>
        </w:rPr>
        <w:t xml:space="preserve"> </w:t>
      </w:r>
      <w:r>
        <w:rPr>
          <w:rFonts w:eastAsia="Arial Unicode MS" w:cs="Arial Unicode MS"/>
          <w:lang w:val="en-US"/>
        </w:rPr>
        <w:t>74</w:t>
      </w:r>
      <w:r>
        <w:rPr>
          <w:rFonts w:eastAsia="Arial Unicode MS" w:cs="Arial Unicode MS"/>
        </w:rPr>
        <w:t xml:space="preserve"> (20</w:t>
      </w:r>
      <w:r>
        <w:rPr>
          <w:rFonts w:eastAsia="Arial Unicode MS" w:cs="Arial Unicode MS"/>
          <w:lang w:val="en-US"/>
        </w:rPr>
        <w:t>22</w:t>
      </w:r>
      <w:r>
        <w:rPr>
          <w:rFonts w:eastAsia="Arial Unicode MS" w:cs="Arial Unicode MS"/>
        </w:rPr>
        <w:t xml:space="preserve">), </w:t>
      </w:r>
      <w:r>
        <w:rPr>
          <w:rFonts w:eastAsia="Arial Unicode MS" w:cs="Arial Unicode MS"/>
          <w:lang w:val="en-US"/>
        </w:rPr>
        <w:t>385-395 (p</w:t>
      </w:r>
      <w:r>
        <w:rPr>
          <w:rFonts w:eastAsia="Arial Unicode MS" w:cs="Arial Unicode MS"/>
          <w:lang w:val="da-DK"/>
        </w:rPr>
        <w:t>p</w:t>
      </w:r>
      <w:r>
        <w:rPr>
          <w:rFonts w:eastAsia="Arial Unicode MS" w:cs="Arial Unicode MS"/>
          <w:lang w:val="en-US"/>
        </w:rPr>
        <w:t>. 390-392) &lt;DOI: https://doi.org/10.7146/rt.v74i.132112&gt; [accessed 19.10.25].</w:t>
      </w:r>
    </w:p>
  </w:footnote>
  <w:footnote w:id="56">
    <w:p w14:paraId="2AFC0DE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Schj</w:t>
      </w:r>
      <w:r>
        <w:rPr>
          <w:rFonts w:eastAsia="Arial Unicode MS" w:cs="Arial Unicode MS"/>
          <w:lang w:val="da-DK"/>
        </w:rPr>
        <w:t>ø</w:t>
      </w:r>
      <w:r>
        <w:rPr>
          <w:rFonts w:eastAsia="Arial Unicode MS" w:cs="Arial Unicode MS"/>
          <w:lang w:val="en-US"/>
        </w:rPr>
        <w:t xml:space="preserve">dt, </w:t>
      </w:r>
      <w:r>
        <w:rPr>
          <w:rFonts w:eastAsia="Arial Unicode MS" w:cs="Arial Unicode MS"/>
          <w:i/>
          <w:iCs/>
        </w:rPr>
        <w:t>Óðinn, Þórr and Freyr</w:t>
      </w:r>
      <w:r>
        <w:rPr>
          <w:rFonts w:eastAsia="Arial Unicode MS" w:cs="Arial Unicode MS"/>
          <w:i/>
          <w:iCs/>
          <w:lang w:val="en-US"/>
        </w:rPr>
        <w:t>,</w:t>
      </w:r>
      <w:r>
        <w:rPr>
          <w:rFonts w:eastAsia="Arial Unicode MS" w:cs="Arial Unicode MS"/>
          <w:lang w:val="en-US"/>
        </w:rPr>
        <w:t xml:space="preserve"> p. 62. Gisli Sigrdsson, ‘How Gylfi’s Illusion Breathes Life Into The Sky’</w:t>
      </w:r>
      <w:r>
        <w:rPr>
          <w:rFonts w:eastAsia="Arial Unicode MS" w:cs="Arial Unicode MS"/>
          <w:i/>
          <w:iCs/>
          <w:lang w:val="en-US"/>
        </w:rPr>
        <w:t xml:space="preserve">, </w:t>
      </w:r>
      <w:r>
        <w:rPr>
          <w:rFonts w:eastAsia="Arial Unicode MS" w:cs="Arial Unicode MS"/>
          <w:lang w:val="en-US"/>
        </w:rPr>
        <w:t xml:space="preserve"> </w:t>
      </w:r>
      <w:r>
        <w:rPr>
          <w:rFonts w:eastAsia="Arial Unicode MS" w:cs="Arial Unicode MS"/>
          <w:i/>
          <w:iCs/>
          <w:lang w:val="da-DK"/>
        </w:rPr>
        <w:t>Religionsvidenskabeligt Tidsskrift (RvT)</w:t>
      </w:r>
      <w:r>
        <w:rPr>
          <w:rFonts w:eastAsia="Arial Unicode MS" w:cs="Arial Unicode MS"/>
          <w:i/>
          <w:iCs/>
          <w:lang w:val="en-US"/>
        </w:rPr>
        <w:t>,</w:t>
      </w:r>
      <w:r>
        <w:rPr>
          <w:rFonts w:eastAsia="Arial Unicode MS" w:cs="Arial Unicode MS"/>
          <w:lang w:val="ru-RU"/>
        </w:rPr>
        <w:t xml:space="preserve"> 74 </w:t>
      </w:r>
      <w:r>
        <w:rPr>
          <w:rFonts w:eastAsia="Arial Unicode MS" w:cs="Arial Unicode MS"/>
          <w:lang w:val="en-US"/>
        </w:rPr>
        <w:t>(</w:t>
      </w:r>
      <w:r>
        <w:rPr>
          <w:rFonts w:eastAsia="Arial Unicode MS" w:cs="Arial Unicode MS"/>
        </w:rPr>
        <w:t>2022</w:t>
      </w:r>
      <w:r>
        <w:rPr>
          <w:rFonts w:eastAsia="Arial Unicode MS" w:cs="Arial Unicode MS"/>
          <w:lang w:val="en-US"/>
        </w:rPr>
        <w:t>) 231-246 (p. 231) &lt;</w:t>
      </w:r>
      <w:r>
        <w:rPr>
          <w:rFonts w:eastAsia="Arial Unicode MS" w:cs="Arial Unicode MS"/>
          <w:lang w:val="fr-FR"/>
        </w:rPr>
        <w:t xml:space="preserve">DOI: </w:t>
      </w:r>
      <w:r>
        <w:rPr>
          <w:rFonts w:eastAsia="Arial Unicode MS" w:cs="Arial Unicode MS"/>
          <w:lang w:val="pt-PT"/>
        </w:rPr>
        <w:t>https://doi.org/10.7146/rt.v74i.132105</w:t>
      </w:r>
      <w:r>
        <w:rPr>
          <w:rFonts w:eastAsia="Arial Unicode MS" w:cs="Arial Unicode MS"/>
          <w:lang w:val="en-US"/>
        </w:rPr>
        <w:t>&gt; [accessed 19.10.25].</w:t>
      </w:r>
    </w:p>
  </w:footnote>
  <w:footnote w:id="57">
    <w:p w14:paraId="22AE1C27" w14:textId="77777777" w:rsidR="009706F6" w:rsidRDefault="00000000">
      <w:pPr>
        <w:pStyle w:val="Footnote"/>
      </w:pPr>
      <w:r>
        <w:rPr>
          <w:vertAlign w:val="superscript"/>
        </w:rPr>
        <w:footnoteRef/>
      </w:r>
      <w:r>
        <w:rPr>
          <w:rFonts w:eastAsia="Arial Unicode MS" w:cs="Arial Unicode MS"/>
        </w:rPr>
        <w:t xml:space="preserve"> Forn</w:t>
      </w:r>
      <w:r>
        <w:rPr>
          <w:rFonts w:eastAsia="Arial Unicode MS" w:cs="Arial Unicode MS"/>
          <w:lang w:val="en-US"/>
        </w:rPr>
        <w:t xml:space="preserve"> </w:t>
      </w:r>
      <w:r>
        <w:rPr>
          <w:rFonts w:eastAsia="Arial Unicode MS" w:cs="Arial Unicode MS"/>
        </w:rPr>
        <w:t>Sidr</w:t>
      </w:r>
      <w:r>
        <w:rPr>
          <w:rFonts w:eastAsia="Arial Unicode MS" w:cs="Arial Unicode MS"/>
          <w:lang w:val="en-US"/>
        </w:rPr>
        <w:t>, 2025.</w:t>
      </w:r>
    </w:p>
  </w:footnote>
  <w:footnote w:id="58">
    <w:p w14:paraId="0C7AD7B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 xxv-xxvi. </w:t>
      </w:r>
      <w:r>
        <w:rPr>
          <w:rFonts w:eastAsia="Arial Unicode MS" w:cs="Arial Unicode MS"/>
          <w:lang w:val="it-IT"/>
        </w:rPr>
        <w:t xml:space="preserve">Scandia, </w:t>
      </w:r>
      <w:r>
        <w:rPr>
          <w:rFonts w:eastAsia="Arial Unicode MS" w:cs="Arial Unicode MS"/>
          <w:lang w:val="en-US"/>
        </w:rPr>
        <w:t>‘Myth and Old Norse’, pp. 171-172. Etheridge, ‘A Systematic’, p</w:t>
      </w:r>
      <w:r>
        <w:rPr>
          <w:rFonts w:eastAsia="Arial Unicode MS" w:cs="Arial Unicode MS"/>
          <w:lang w:val="da-DK"/>
        </w:rPr>
        <w:t>p</w:t>
      </w:r>
      <w:r>
        <w:rPr>
          <w:rFonts w:eastAsia="Arial Unicode MS" w:cs="Arial Unicode MS"/>
          <w:lang w:val="en-US"/>
        </w:rPr>
        <w:t xml:space="preserve">. 120-121. Larrington, </w:t>
      </w:r>
      <w:r>
        <w:rPr>
          <w:rFonts w:eastAsia="Arial Unicode MS" w:cs="Arial Unicode MS"/>
          <w:i/>
          <w:iCs/>
          <w:lang w:val="en-US"/>
        </w:rPr>
        <w:t>The Norse Myths</w:t>
      </w:r>
      <w:r>
        <w:rPr>
          <w:rFonts w:eastAsia="Arial Unicode MS" w:cs="Arial Unicode MS"/>
          <w:lang w:val="en-US"/>
        </w:rPr>
        <w:t>, p</w:t>
      </w:r>
      <w:r>
        <w:rPr>
          <w:rFonts w:eastAsia="Arial Unicode MS" w:cs="Arial Unicode MS"/>
          <w:lang w:val="da-DK"/>
        </w:rPr>
        <w:t>p</w:t>
      </w:r>
      <w:r>
        <w:rPr>
          <w:rFonts w:eastAsia="Arial Unicode MS" w:cs="Arial Unicode MS"/>
          <w:lang w:val="en-US"/>
        </w:rPr>
        <w:t xml:space="preserve">. 12-30. DuBois, </w:t>
      </w:r>
      <w:r>
        <w:rPr>
          <w:rFonts w:eastAsia="Arial Unicode MS" w:cs="Arial Unicode MS"/>
          <w:i/>
          <w:iCs/>
          <w:lang w:val="en-US"/>
        </w:rPr>
        <w:t>Nordic Religions</w:t>
      </w:r>
      <w:r>
        <w:rPr>
          <w:rFonts w:eastAsia="Arial Unicode MS" w:cs="Arial Unicode MS"/>
          <w:lang w:val="en-US"/>
        </w:rPr>
        <w:t xml:space="preserve">, p. 36. Sigurdsson, ‘Thor And’, pp. 223-240. </w:t>
      </w:r>
      <w:r>
        <w:rPr>
          <w:rFonts w:eastAsia="Arial Unicode MS" w:cs="Arial Unicode MS"/>
          <w:lang w:val="da-DK"/>
        </w:rPr>
        <w:t>Scandia</w:t>
      </w:r>
      <w:r>
        <w:rPr>
          <w:rFonts w:eastAsia="Arial Unicode MS" w:cs="Arial Unicode MS"/>
          <w:lang w:val="en-US"/>
        </w:rPr>
        <w:t>, ‘Myth and Old Norse’, p. 172. Pernille Hermann, ‘Methodological Challenges to the Study of Old Norse Myths: The Orality and Literacy Debate Reframed’</w:t>
      </w:r>
      <w:r>
        <w:rPr>
          <w:rFonts w:eastAsia="Arial Unicode MS" w:cs="Arial Unicode MS"/>
          <w:i/>
          <w:iCs/>
          <w:lang w:val="en-US"/>
        </w:rPr>
        <w:t>,</w:t>
      </w:r>
      <w:r>
        <w:rPr>
          <w:rFonts w:eastAsia="Arial Unicode MS" w:cs="Arial Unicode MS"/>
          <w:lang w:val="en-US"/>
        </w:rPr>
        <w:t xml:space="preserve"> in: </w:t>
      </w:r>
      <w:r>
        <w:rPr>
          <w:rFonts w:eastAsia="Arial Unicode MS" w:cs="Arial Unicode MS"/>
          <w:i/>
          <w:iCs/>
          <w:lang w:val="en-US"/>
        </w:rPr>
        <w:t>Old Norse Mythology—</w:t>
      </w:r>
      <w:r>
        <w:rPr>
          <w:rFonts w:eastAsia="Arial Unicode MS" w:cs="Arial Unicode MS"/>
          <w:i/>
          <w:iCs/>
          <w:lang w:val="fr-FR"/>
        </w:rPr>
        <w:t>Comparative Perspectives</w:t>
      </w:r>
      <w:r>
        <w:rPr>
          <w:rFonts w:eastAsia="Arial Unicode MS" w:cs="Arial Unicode MS"/>
          <w:lang w:val="en-US"/>
        </w:rPr>
        <w:t>, eds. Pernille</w:t>
      </w:r>
      <w:r>
        <w:rPr>
          <w:rFonts w:eastAsia="Arial Unicode MS" w:cs="Arial Unicode MS"/>
          <w:lang w:val="de-DE"/>
        </w:rPr>
        <w:t xml:space="preserve"> Hermann, Stephen A. Mitchell and Jens Peter Schj</w:t>
      </w:r>
      <w:r>
        <w:rPr>
          <w:rFonts w:eastAsia="Arial Unicode MS" w:cs="Arial Unicode MS"/>
          <w:lang w:val="da-DK"/>
        </w:rPr>
        <w:t>ø</w:t>
      </w:r>
      <w:r>
        <w:rPr>
          <w:rFonts w:eastAsia="Arial Unicode MS" w:cs="Arial Unicode MS"/>
          <w:lang w:val="en-US"/>
        </w:rPr>
        <w:t xml:space="preserve">dt, with Amber J. Rose (Milman Parry Collection of Oral Literature 3. Cambridge, MA: Milman Parry Collection of Oral Literature, </w:t>
      </w:r>
      <w:r>
        <w:rPr>
          <w:rFonts w:eastAsia="Arial Unicode MS" w:cs="Arial Unicode MS"/>
        </w:rPr>
        <w:t>2017</w:t>
      </w:r>
      <w:r>
        <w:rPr>
          <w:rFonts w:eastAsia="Arial Unicode MS" w:cs="Arial Unicode MS"/>
          <w:lang w:val="en-US"/>
        </w:rPr>
        <w:t>), pp. 61-96 (p. 62) &lt;http://nrs.harvard.edu/urn-3:hul.ebook:CHS_HermannP_etal_eds.Old_Norse_Mythology.2017&gt; [accessed 19.10.25].</w:t>
      </w:r>
    </w:p>
  </w:footnote>
  <w:footnote w:id="59">
    <w:p w14:paraId="5FB24F4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Nielsen, </w:t>
      </w:r>
      <w:r>
        <w:rPr>
          <w:rFonts w:eastAsia="Arial Unicode MS" w:cs="Arial Unicode MS"/>
          <w:i/>
          <w:iCs/>
          <w:lang w:val="en-US"/>
        </w:rPr>
        <w:t>Danske</w:t>
      </w:r>
      <w:r>
        <w:rPr>
          <w:rFonts w:eastAsia="Arial Unicode MS" w:cs="Arial Unicode MS"/>
          <w:lang w:val="en-US"/>
        </w:rPr>
        <w:t xml:space="preserve">, p. 3. Laursen, </w:t>
      </w:r>
      <w:r>
        <w:rPr>
          <w:rFonts w:eastAsia="Arial Unicode MS" w:cs="Arial Unicode MS"/>
          <w:i/>
          <w:iCs/>
          <w:lang w:val="en-US"/>
        </w:rPr>
        <w:t>Asatroende</w:t>
      </w:r>
      <w:r>
        <w:rPr>
          <w:rFonts w:eastAsia="Arial Unicode MS" w:cs="Arial Unicode MS"/>
          <w:lang w:val="en-US"/>
        </w:rPr>
        <w:t>, p. 2.</w:t>
      </w:r>
      <w:r>
        <w:rPr>
          <w:rFonts w:eastAsia="Arial Unicode MS" w:cs="Arial Unicode MS"/>
          <w:i/>
          <w:iCs/>
          <w:lang w:val="en-US"/>
        </w:rPr>
        <w:t xml:space="preserve"> </w:t>
      </w:r>
      <w:r>
        <w:rPr>
          <w:rFonts w:eastAsia="Arial Unicode MS" w:cs="Arial Unicode MS"/>
          <w:lang w:val="en-US"/>
        </w:rPr>
        <w:t xml:space="preserve">Nordvig, ‘Lektor: Asatro’, p. 1. Nordsmark, ‘Jeg Tror Paa’, p. 2. Navisen, ‘TV: Asatro’, p. 1. Emmery, ‘Loke Tror’, p. 3. Frisk, ‘Hvad Tror’, p. 3. Nordvig, ‘De Nordiske’, p. 2. Corneliussen, ‘Asatroen Vokser’, p. 1. Bjerregaard, ‘Nordisk Mytologi’, p. 1. Emmery, ‘Hver Dag’, p. 1. Andresen, ‘Asatro Bygger’, p. 2. Lindholm, ‘Moderne Asatro’, p. 1. Hviid, ‘Sådan Bliver’, p. 2. Mogensen, ‘Asatroende Hylder’, p. 1. Gotved, ‘Asatroende’, p. 1. </w:t>
      </w:r>
    </w:p>
  </w:footnote>
  <w:footnote w:id="60">
    <w:p w14:paraId="569797A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NationalMuseet, </w:t>
      </w:r>
      <w:r>
        <w:rPr>
          <w:rFonts w:eastAsia="Arial Unicode MS" w:cs="Arial Unicode MS"/>
          <w:i/>
          <w:iCs/>
          <w:lang w:val="en-US"/>
        </w:rPr>
        <w:t>Runic Magic</w:t>
      </w:r>
      <w:r>
        <w:rPr>
          <w:rFonts w:eastAsia="Arial Unicode MS" w:cs="Arial Unicode MS"/>
          <w:lang w:val="en-US"/>
        </w:rPr>
        <w:t xml:space="preserve"> and </w:t>
      </w:r>
      <w:r>
        <w:rPr>
          <w:rFonts w:eastAsia="Arial Unicode MS" w:cs="Arial Unicode MS"/>
          <w:i/>
          <w:iCs/>
          <w:lang w:val="en-US"/>
        </w:rPr>
        <w:t>The Old Religion</w:t>
      </w:r>
      <w:r>
        <w:rPr>
          <w:rFonts w:eastAsia="Arial Unicode MS" w:cs="Arial Unicode MS"/>
          <w:lang w:val="en-US"/>
        </w:rPr>
        <w:t>.</w:t>
      </w:r>
    </w:p>
  </w:footnote>
  <w:footnote w:id="61">
    <w:p w14:paraId="10A0D09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pp. 13-35. Sturluson, </w:t>
      </w:r>
      <w:r>
        <w:rPr>
          <w:rFonts w:eastAsia="Arial Unicode MS" w:cs="Arial Unicode MS"/>
          <w:i/>
          <w:iCs/>
          <w:lang w:val="en-US"/>
        </w:rPr>
        <w:t>The Prose Edda</w:t>
      </w:r>
      <w:r>
        <w:rPr>
          <w:rFonts w:eastAsia="Arial Unicode MS" w:cs="Arial Unicode MS"/>
          <w:lang w:val="en-US"/>
        </w:rPr>
        <w:t>, p. xviii-xix.</w:t>
      </w:r>
    </w:p>
  </w:footnote>
  <w:footnote w:id="62">
    <w:p w14:paraId="046FB15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pp. 13-35.</w:t>
      </w:r>
      <w:r>
        <w:rPr>
          <w:rFonts w:eastAsia="Arial Unicode MS" w:cs="Arial Unicode MS"/>
          <w:lang w:val="da-DK"/>
        </w:rPr>
        <w:t xml:space="preserve"> </w:t>
      </w:r>
      <w:r>
        <w:rPr>
          <w:rFonts w:eastAsia="Arial Unicode MS" w:cs="Arial Unicode MS"/>
          <w:lang w:val="en-US"/>
        </w:rPr>
        <w:t xml:space="preserve">Jackson Crawford, </w:t>
      </w:r>
      <w:r>
        <w:rPr>
          <w:rFonts w:eastAsia="Arial Unicode MS" w:cs="Arial Unicode MS"/>
          <w:i/>
          <w:iCs/>
          <w:lang w:val="da-DK"/>
        </w:rPr>
        <w:t>The Wanderer</w:t>
      </w:r>
      <w:r>
        <w:rPr>
          <w:rFonts w:eastAsia="Arial Unicode MS" w:cs="Arial Unicode MS"/>
          <w:i/>
          <w:iCs/>
          <w:lang w:val="en-US"/>
        </w:rPr>
        <w:t>’s Hávamál. Translated And Edited, With Old Norse Text And Related Texts (</w:t>
      </w:r>
      <w:r>
        <w:rPr>
          <w:rFonts w:eastAsia="Arial Unicode MS" w:cs="Arial Unicode MS"/>
          <w:lang w:val="en-US"/>
        </w:rPr>
        <w:t xml:space="preserve">Hackett Publishing Company Inc. Indianapolis/Cambridge, 2019), pp. 2-140. Carrie Overton, </w:t>
      </w:r>
      <w:r>
        <w:rPr>
          <w:rFonts w:eastAsia="Arial Unicode MS" w:cs="Arial Unicode MS"/>
          <w:i/>
          <w:iCs/>
          <w:lang w:val="en-US"/>
        </w:rPr>
        <w:t>The Study Havamal</w:t>
      </w:r>
      <w:r>
        <w:rPr>
          <w:rFonts w:eastAsia="Arial Unicode MS" w:cs="Arial Unicode MS"/>
          <w:lang w:val="en-US"/>
        </w:rPr>
        <w:t xml:space="preserve"> (Huginn &amp; Muninn Publishing, 1st Edition, 2017), p. 3. </w:t>
      </w:r>
    </w:p>
  </w:footnote>
  <w:footnote w:id="63">
    <w:p w14:paraId="4BF300B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 xml:space="preserve">Norse Revival, </w:t>
      </w:r>
      <w:r>
        <w:rPr>
          <w:rFonts w:eastAsia="Arial Unicode MS" w:cs="Arial Unicode MS"/>
          <w:lang w:val="en-US"/>
        </w:rPr>
        <w:t xml:space="preserve"> p. 252.</w:t>
      </w:r>
    </w:p>
  </w:footnote>
  <w:footnote w:id="64">
    <w:p w14:paraId="446F497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‘Asatru’, p. 124.</w:t>
      </w:r>
    </w:p>
  </w:footnote>
  <w:footnote w:id="65">
    <w:p w14:paraId="7C62440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33. Strimska, ‘</w:t>
      </w:r>
      <w:r>
        <w:rPr>
          <w:rFonts w:eastAsia="Arial Unicode MS" w:cs="Arial Unicode MS"/>
        </w:rPr>
        <w:t>Ásatrú</w:t>
      </w:r>
      <w:r>
        <w:rPr>
          <w:rFonts w:eastAsia="Arial Unicode MS" w:cs="Arial Unicode MS"/>
          <w:lang w:val="en-US"/>
        </w:rPr>
        <w:t>’, p. 124. Kure, ‘Hanging’, p. 69.</w:t>
      </w:r>
    </w:p>
  </w:footnote>
  <w:footnote w:id="66">
    <w:p w14:paraId="60D8ACA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33. In Danish: ‘Den viden, Odin opn</w:t>
      </w:r>
      <w:r>
        <w:rPr>
          <w:rFonts w:eastAsia="Arial Unicode MS" w:cs="Arial Unicode MS"/>
          <w:lang w:val="da-DK"/>
        </w:rPr>
        <w:t>år, kan han formidle og gøre alment tilgængelig i denne verden</w:t>
      </w:r>
      <w:r>
        <w:rPr>
          <w:rFonts w:eastAsia="Arial Unicode MS" w:cs="Arial Unicode MS"/>
          <w:lang w:val="en-US"/>
        </w:rPr>
        <w:t>’ translates to: ‘The knowledge Odin achieves, he can narrate and make ready available in this World.’</w:t>
      </w:r>
    </w:p>
  </w:footnote>
  <w:footnote w:id="67">
    <w:p w14:paraId="7364D3C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Christian Etheridge, ‘A Possible Source for a Medieval Icelandic Astronomical Manuscript on the Basis of Pictorial Evidence’,</w:t>
      </w:r>
      <w:r>
        <w:rPr>
          <w:rFonts w:eastAsia="Arial Unicode MS" w:cs="Arial Unicode MS"/>
        </w:rPr>
        <w:t xml:space="preserve"> </w:t>
      </w:r>
      <w:r>
        <w:rPr>
          <w:rFonts w:eastAsia="Arial Unicode MS" w:cs="Arial Unicode MS"/>
          <w:i/>
          <w:iCs/>
          <w:lang w:val="en-US"/>
        </w:rPr>
        <w:t>Retrospective Methods Newsletter,</w:t>
      </w:r>
      <w:r>
        <w:rPr>
          <w:rFonts w:eastAsia="Arial Unicode MS" w:cs="Arial Unicode MS"/>
        </w:rPr>
        <w:t xml:space="preserve"> 7</w:t>
      </w:r>
      <w:r>
        <w:rPr>
          <w:rFonts w:eastAsia="Arial Unicode MS" w:cs="Arial Unicode MS"/>
          <w:lang w:val="en-US"/>
        </w:rPr>
        <w:t>, (</w:t>
      </w:r>
      <w:r>
        <w:rPr>
          <w:rFonts w:eastAsia="Arial Unicode MS" w:cs="Arial Unicode MS"/>
        </w:rPr>
        <w:t>2013</w:t>
      </w:r>
      <w:r>
        <w:rPr>
          <w:rFonts w:eastAsia="Arial Unicode MS" w:cs="Arial Unicode MS"/>
          <w:lang w:val="en-US"/>
        </w:rPr>
        <w:t>)</w:t>
      </w:r>
      <w:r>
        <w:rPr>
          <w:rFonts w:eastAsia="Arial Unicode MS" w:cs="Arial Unicode MS"/>
        </w:rPr>
        <w:t xml:space="preserve"> 69-78</w:t>
      </w:r>
      <w:r>
        <w:rPr>
          <w:rFonts w:eastAsia="Arial Unicode MS" w:cs="Arial Unicode MS"/>
          <w:lang w:val="en-US"/>
        </w:rPr>
        <w:t xml:space="preserve"> (p. 69) &lt;https://www.academia.edu/5617639/A_Possible_Source_for_a_Medieval_Icelandic_Astronomical_Manuscript_on_the_Basis_of_Pictorial_Evidence&gt; [accessed 19.10.25].</w:t>
      </w:r>
    </w:p>
  </w:footnote>
  <w:footnote w:id="68">
    <w:p w14:paraId="7E1DEB0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Etheridge, ‘A systematic’, p. 119.</w:t>
      </w:r>
    </w:p>
  </w:footnote>
  <w:footnote w:id="69">
    <w:p w14:paraId="5CCDAB07" w14:textId="77777777" w:rsidR="009706F6" w:rsidRDefault="00000000">
      <w:pPr>
        <w:pStyle w:val="Footnote"/>
      </w:pPr>
      <w:r>
        <w:rPr>
          <w:vertAlign w:val="superscript"/>
        </w:rPr>
        <w:footnoteRef/>
      </w:r>
      <w:r>
        <w:rPr>
          <w:rFonts w:eastAsia="Arial Unicode MS" w:cs="Arial Unicode MS"/>
          <w:lang w:val="en-US"/>
        </w:rPr>
        <w:t xml:space="preserve"> Thomas A. Dubois, ‘The Mythic Sun: An Areal Perspective’, in: </w:t>
      </w:r>
      <w:r>
        <w:rPr>
          <w:rFonts w:eastAsia="Arial Unicode MS" w:cs="Arial Unicode MS"/>
          <w:i/>
          <w:iCs/>
          <w:lang w:val="en-US"/>
        </w:rPr>
        <w:t>Old Norse Mythology—</w:t>
      </w:r>
      <w:r>
        <w:rPr>
          <w:rFonts w:eastAsia="Arial Unicode MS" w:cs="Arial Unicode MS"/>
          <w:i/>
          <w:iCs/>
          <w:lang w:val="it-IT"/>
        </w:rPr>
        <w:t xml:space="preserve">Comparative </w:t>
      </w:r>
      <w:r>
        <w:rPr>
          <w:rFonts w:eastAsia="Arial Unicode MS" w:cs="Arial Unicode MS"/>
          <w:lang w:val="fr-FR"/>
        </w:rPr>
        <w:t>Perspectives</w:t>
      </w:r>
      <w:r>
        <w:rPr>
          <w:rFonts w:eastAsia="Arial Unicode MS" w:cs="Arial Unicode MS"/>
          <w:lang w:val="en-US"/>
        </w:rPr>
        <w:t xml:space="preserve">, eds. Pernille </w:t>
      </w:r>
      <w:r>
        <w:rPr>
          <w:rFonts w:eastAsia="Arial Unicode MS" w:cs="Arial Unicode MS"/>
          <w:lang w:val="de-DE"/>
        </w:rPr>
        <w:t>Hermann, Stephen A. Mitchell, and Jens Peter Schj</w:t>
      </w:r>
      <w:r>
        <w:rPr>
          <w:rFonts w:eastAsia="Arial Unicode MS" w:cs="Arial Unicode MS"/>
          <w:lang w:val="da-DK"/>
        </w:rPr>
        <w:t>ø</w:t>
      </w:r>
      <w:r>
        <w:rPr>
          <w:rFonts w:eastAsia="Arial Unicode MS" w:cs="Arial Unicode MS"/>
          <w:lang w:val="en-US"/>
        </w:rPr>
        <w:t xml:space="preserve">dt, with Amber J. Rose (Milman Parry Collection of Oral Literature 3. Cambridge, MA: Milman Parry Collection of Oral Literature, </w:t>
      </w:r>
      <w:r>
        <w:rPr>
          <w:rFonts w:eastAsia="Arial Unicode MS" w:cs="Arial Unicode MS"/>
        </w:rPr>
        <w:t>2017</w:t>
      </w:r>
      <w:r>
        <w:rPr>
          <w:rFonts w:eastAsia="Arial Unicode MS" w:cs="Arial Unicode MS"/>
          <w:lang w:val="en-US"/>
        </w:rPr>
        <w:t>) 303-349 (p. 303) &lt;http://nrs.harvard.edu/urn-3:hul.ebook:CHS_HermannP_etal_eds.Old_Norse_Mythology.2017&gt; [accessed 19.10.25].</w:t>
      </w:r>
    </w:p>
  </w:footnote>
  <w:footnote w:id="70">
    <w:p w14:paraId="59271CC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Etheridge, ‘A systematic’, p</w:t>
      </w:r>
      <w:r>
        <w:rPr>
          <w:rFonts w:eastAsia="Arial Unicode MS" w:cs="Arial Unicode MS"/>
          <w:lang w:val="da-DK"/>
        </w:rPr>
        <w:t>p</w:t>
      </w:r>
      <w:r>
        <w:rPr>
          <w:rFonts w:eastAsia="Arial Unicode MS" w:cs="Arial Unicode MS"/>
          <w:lang w:val="en-US"/>
        </w:rPr>
        <w:t>. 122-124.</w:t>
      </w:r>
    </w:p>
  </w:footnote>
  <w:footnote w:id="71">
    <w:p w14:paraId="4C8729EC" w14:textId="77777777" w:rsidR="009706F6" w:rsidRDefault="00000000">
      <w:pPr>
        <w:pStyle w:val="Footnote"/>
      </w:pPr>
      <w:r>
        <w:rPr>
          <w:vertAlign w:val="superscript"/>
        </w:rPr>
        <w:footnoteRef/>
      </w:r>
      <w:r>
        <w:rPr>
          <w:rFonts w:eastAsia="Arial Unicode MS" w:cs="Arial Unicode MS"/>
        </w:rPr>
        <w:t xml:space="preserve"> Sturluson, </w:t>
      </w:r>
      <w:r>
        <w:rPr>
          <w:rFonts w:eastAsia="Arial Unicode MS" w:cs="Arial Unicode MS"/>
          <w:i/>
          <w:iCs/>
          <w:lang w:val="en-US"/>
        </w:rPr>
        <w:t>The Prose Edda</w:t>
      </w:r>
      <w:r>
        <w:rPr>
          <w:rFonts w:eastAsia="Arial Unicode MS" w:cs="Arial Unicode MS"/>
        </w:rPr>
        <w:t>, p</w:t>
      </w:r>
      <w:r>
        <w:rPr>
          <w:rFonts w:eastAsia="Arial Unicode MS" w:cs="Arial Unicode MS"/>
          <w:lang w:val="en-US"/>
        </w:rPr>
        <w:t xml:space="preserve">p. 12, 16-21, 24-27, 28-29, 74, 76-78, 119-122. Larrington, </w:t>
      </w:r>
      <w:r>
        <w:rPr>
          <w:rFonts w:eastAsia="Arial Unicode MS" w:cs="Arial Unicode MS"/>
          <w:i/>
          <w:iCs/>
          <w:lang w:val="en-US"/>
        </w:rPr>
        <w:t>The Poetic Edda</w:t>
      </w:r>
      <w:r>
        <w:rPr>
          <w:rFonts w:eastAsia="Arial Unicode MS" w:cs="Arial Unicode MS"/>
          <w:lang w:val="en-US"/>
        </w:rPr>
        <w:t>, pp. 40-41, 107, 274-279.</w:t>
      </w:r>
    </w:p>
  </w:footnote>
  <w:footnote w:id="72">
    <w:p w14:paraId="78602EB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p. 119.</w:t>
      </w:r>
    </w:p>
  </w:footnote>
  <w:footnote w:id="73">
    <w:p w14:paraId="1CECA5C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John McKinnell, ‘The Earth As Body In Old Norse Poetry’ </w:t>
      </w:r>
      <w:r>
        <w:rPr>
          <w:rFonts w:eastAsia="Arial Unicode MS" w:cs="Arial Unicode MS"/>
          <w:i/>
          <w:iCs/>
          <w:lang w:val="da-DK"/>
        </w:rPr>
        <w:t>Religionsvidenskabeligt Tidsskrift (RvT)</w:t>
      </w:r>
      <w:r>
        <w:rPr>
          <w:rFonts w:eastAsia="Arial Unicode MS" w:cs="Arial Unicode MS"/>
          <w:i/>
          <w:iCs/>
          <w:lang w:val="en-US"/>
        </w:rPr>
        <w:t>,</w:t>
      </w:r>
      <w:r>
        <w:rPr>
          <w:rFonts w:eastAsia="Arial Unicode MS" w:cs="Arial Unicode MS"/>
          <w:lang w:val="ru-RU"/>
        </w:rPr>
        <w:t xml:space="preserve"> 74</w:t>
      </w:r>
      <w:r>
        <w:rPr>
          <w:rFonts w:eastAsia="Arial Unicode MS" w:cs="Arial Unicode MS"/>
          <w:lang w:val="en-US"/>
        </w:rPr>
        <w:t xml:space="preserve"> (</w:t>
      </w:r>
      <w:r>
        <w:rPr>
          <w:rFonts w:eastAsia="Arial Unicode MS" w:cs="Arial Unicode MS"/>
        </w:rPr>
        <w:t>2022</w:t>
      </w:r>
      <w:r>
        <w:rPr>
          <w:rFonts w:eastAsia="Arial Unicode MS" w:cs="Arial Unicode MS"/>
          <w:lang w:val="en-US"/>
        </w:rPr>
        <w:t>)</w:t>
      </w:r>
      <w:r>
        <w:rPr>
          <w:rFonts w:eastAsia="Arial Unicode MS" w:cs="Arial Unicode MS"/>
        </w:rPr>
        <w:t xml:space="preserve"> 231-246 </w:t>
      </w:r>
      <w:r>
        <w:rPr>
          <w:rFonts w:eastAsia="Arial Unicode MS" w:cs="Arial Unicode MS"/>
          <w:lang w:val="en-US"/>
        </w:rPr>
        <w:t>(</w:t>
      </w:r>
      <w:r>
        <w:rPr>
          <w:rFonts w:eastAsia="Arial Unicode MS" w:cs="Arial Unicode MS"/>
        </w:rPr>
        <w:t>p. 231</w:t>
      </w:r>
      <w:r>
        <w:rPr>
          <w:rFonts w:eastAsia="Arial Unicode MS" w:cs="Arial Unicode MS"/>
          <w:lang w:val="en-US"/>
        </w:rPr>
        <w:t>) &lt;</w:t>
      </w:r>
      <w:r>
        <w:rPr>
          <w:rFonts w:eastAsia="Arial Unicode MS" w:cs="Arial Unicode MS"/>
          <w:lang w:val="fr-FR"/>
          <w14:textFill>
            <w14:solidFill>
              <w14:srgbClr w14:val="000000">
                <w14:alpha w14:val="12941"/>
              </w14:srgbClr>
            </w14:solidFill>
          </w14:textFill>
        </w:rPr>
        <w:t xml:space="preserve">DOI: </w:t>
      </w:r>
      <w:r>
        <w:rPr>
          <w:rFonts w:eastAsia="Arial Unicode MS" w:cs="Arial Unicode MS"/>
        </w:rPr>
        <w:t>https://doi.org/10.7146/rt.v74i.132122</w:t>
      </w:r>
      <w:r>
        <w:rPr>
          <w:rFonts w:eastAsia="Arial Unicode MS" w:cs="Arial Unicode MS"/>
          <w:lang w:val="en-US"/>
        </w:rPr>
        <w:t>&gt; [accessed 19.10.25].</w:t>
      </w:r>
    </w:p>
  </w:footnote>
  <w:footnote w:id="74">
    <w:p w14:paraId="3DA09CD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274.</w:t>
      </w:r>
    </w:p>
  </w:footnote>
  <w:footnote w:id="75">
    <w:p w14:paraId="55AD738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40.</w:t>
      </w:r>
    </w:p>
  </w:footnote>
  <w:footnote w:id="76">
    <w:p w14:paraId="7A365F0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pp. 16-21 and pp. 28-29.</w:t>
      </w:r>
    </w:p>
  </w:footnote>
  <w:footnote w:id="77">
    <w:p w14:paraId="12E79C75" w14:textId="77777777" w:rsidR="009706F6" w:rsidRDefault="00000000">
      <w:pPr>
        <w:pStyle w:val="Footnote"/>
      </w:pPr>
      <w:r>
        <w:rPr>
          <w:vertAlign w:val="superscript"/>
        </w:rPr>
        <w:footnoteRef/>
      </w:r>
      <w:r>
        <w:rPr>
          <w:rFonts w:eastAsia="Arial Unicode MS" w:cs="Arial Unicode MS"/>
        </w:rPr>
        <w:t xml:space="preserve"> Sturluson, </w:t>
      </w:r>
      <w:r>
        <w:rPr>
          <w:rFonts w:eastAsia="Arial Unicode MS" w:cs="Arial Unicode MS"/>
          <w:i/>
          <w:iCs/>
          <w:lang w:val="en-US"/>
        </w:rPr>
        <w:t>The Prose Edda</w:t>
      </w:r>
      <w:r>
        <w:rPr>
          <w:rFonts w:eastAsia="Arial Unicode MS" w:cs="Arial Unicode MS"/>
        </w:rPr>
        <w:t>, p</w:t>
      </w:r>
      <w:r>
        <w:rPr>
          <w:rFonts w:eastAsia="Arial Unicode MS" w:cs="Arial Unicode MS"/>
          <w:lang w:val="en-US"/>
        </w:rPr>
        <w:t xml:space="preserve">. 17. Larrington, </w:t>
      </w:r>
      <w:r>
        <w:rPr>
          <w:rFonts w:eastAsia="Arial Unicode MS" w:cs="Arial Unicode MS"/>
          <w:i/>
          <w:iCs/>
          <w:lang w:val="en-US"/>
        </w:rPr>
        <w:t>The Poetic Edda</w:t>
      </w:r>
      <w:r>
        <w:rPr>
          <w:rFonts w:eastAsia="Arial Unicode MS" w:cs="Arial Unicode MS"/>
          <w:lang w:val="en-US"/>
        </w:rPr>
        <w:t>, p. 40.</w:t>
      </w:r>
    </w:p>
  </w:footnote>
  <w:footnote w:id="78">
    <w:p w14:paraId="5A69E7F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182.</w:t>
      </w:r>
    </w:p>
  </w:footnote>
  <w:footnote w:id="79">
    <w:p w14:paraId="2BF559D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Sigurdsson, ‘Snorri’s Edda, p. 184. Sigurdsson, ‘How Gylfi’s Illusion’</w:t>
      </w:r>
      <w:r>
        <w:rPr>
          <w:rFonts w:eastAsia="Arial Unicode MS" w:cs="Arial Unicode MS"/>
          <w:i/>
          <w:iCs/>
          <w:lang w:val="en-US"/>
        </w:rPr>
        <w:t>,</w:t>
      </w:r>
      <w:r>
        <w:rPr>
          <w:rFonts w:eastAsia="Arial Unicode MS" w:cs="Arial Unicode MS"/>
          <w:lang w:val="en-US"/>
        </w:rPr>
        <w:t xml:space="preserve"> p. 241.</w:t>
      </w:r>
    </w:p>
  </w:footnote>
  <w:footnote w:id="80">
    <w:p w14:paraId="7E84FFF2" w14:textId="77777777" w:rsidR="009706F6" w:rsidRDefault="00000000">
      <w:pPr>
        <w:pStyle w:val="Footnote"/>
      </w:pPr>
      <w:r>
        <w:rPr>
          <w:vertAlign w:val="superscript"/>
        </w:rPr>
        <w:footnoteRef/>
      </w:r>
      <w:r>
        <w:rPr>
          <w:rFonts w:eastAsia="Arial Unicode MS" w:cs="Arial Unicode MS"/>
        </w:rPr>
        <w:t xml:space="preserve"> Sigurdsson</w:t>
      </w:r>
      <w:r>
        <w:rPr>
          <w:rFonts w:eastAsia="Arial Unicode MS" w:cs="Arial Unicode MS"/>
          <w:lang w:val="en-US"/>
        </w:rPr>
        <w:t xml:space="preserve">, </w:t>
      </w:r>
      <w:r>
        <w:rPr>
          <w:rFonts w:eastAsia="Arial Unicode MS" w:cs="Arial Unicode MS"/>
          <w:i/>
          <w:iCs/>
          <w:lang w:val="en-US"/>
        </w:rPr>
        <w:t>Snorri</w:t>
      </w:r>
      <w:r>
        <w:rPr>
          <w:rFonts w:eastAsia="Arial Unicode MS" w:cs="Arial Unicode MS"/>
          <w:i/>
          <w:iCs/>
          <w:rtl/>
        </w:rPr>
        <w:t>’</w:t>
      </w:r>
      <w:r>
        <w:rPr>
          <w:rFonts w:eastAsia="Arial Unicode MS" w:cs="Arial Unicode MS"/>
          <w:i/>
          <w:iCs/>
          <w:lang w:val="de-DE"/>
        </w:rPr>
        <w:t>s Edda</w:t>
      </w:r>
      <w:r>
        <w:rPr>
          <w:rFonts w:eastAsia="Arial Unicode MS" w:cs="Arial Unicode MS"/>
          <w:lang w:val="da-DK"/>
        </w:rPr>
        <w:t>,</w:t>
      </w:r>
      <w:r>
        <w:rPr>
          <w:rFonts w:eastAsia="Arial Unicode MS" w:cs="Arial Unicode MS"/>
          <w:lang w:val="en-US"/>
        </w:rPr>
        <w:t xml:space="preserve"> p. 192.</w:t>
      </w:r>
    </w:p>
  </w:footnote>
  <w:footnote w:id="81">
    <w:p w14:paraId="4F5BDB8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Matthew, ‘Bifrost’, p. 45.</w:t>
      </w:r>
    </w:p>
  </w:footnote>
  <w:footnote w:id="82">
    <w:p w14:paraId="1200AF9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Kure, ‘Hanging’, p. 68.</w:t>
      </w:r>
    </w:p>
  </w:footnote>
  <w:footnote w:id="83">
    <w:p w14:paraId="3F5E0C6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69.</w:t>
      </w:r>
    </w:p>
  </w:footnote>
  <w:footnote w:id="84">
    <w:p w14:paraId="160D9FC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Sigurdsson, ‘How Gylfi’s Illusion’, p. 241.</w:t>
      </w:r>
    </w:p>
  </w:footnote>
  <w:footnote w:id="85">
    <w:p w14:paraId="23B6A9F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Sigurdsson, </w:t>
      </w:r>
      <w:r>
        <w:rPr>
          <w:rFonts w:eastAsia="Arial Unicode MS" w:cs="Arial Unicode MS"/>
          <w:i/>
          <w:iCs/>
          <w:lang w:val="en-US"/>
        </w:rPr>
        <w:t>Snorri’s Edda</w:t>
      </w:r>
      <w:r>
        <w:rPr>
          <w:rFonts w:eastAsia="Arial Unicode MS" w:cs="Arial Unicode MS"/>
          <w:lang w:val="en-US"/>
        </w:rPr>
        <w:t>, p. 190.</w:t>
      </w:r>
    </w:p>
  </w:footnote>
  <w:footnote w:id="86">
    <w:p w14:paraId="31A47148" w14:textId="77777777" w:rsidR="009706F6" w:rsidRDefault="00000000">
      <w:pPr>
        <w:pStyle w:val="Footnote"/>
      </w:pPr>
      <w:r>
        <w:rPr>
          <w:vertAlign w:val="superscript"/>
        </w:rPr>
        <w:footnoteRef/>
      </w:r>
      <w:r>
        <w:rPr>
          <w:rFonts w:eastAsia="Arial Unicode MS" w:cs="Arial Unicode MS"/>
        </w:rPr>
        <w:t xml:space="preserve"> Sturluson, </w:t>
      </w:r>
      <w:r>
        <w:rPr>
          <w:rFonts w:eastAsia="Arial Unicode MS" w:cs="Arial Unicode MS"/>
          <w:i/>
          <w:iCs/>
          <w:lang w:val="en-US"/>
        </w:rPr>
        <w:t>The Prose Edda</w:t>
      </w:r>
      <w:r>
        <w:rPr>
          <w:rFonts w:eastAsia="Arial Unicode MS" w:cs="Arial Unicode MS"/>
        </w:rPr>
        <w:t xml:space="preserve">, p. </w:t>
      </w:r>
      <w:r>
        <w:rPr>
          <w:rFonts w:eastAsia="Arial Unicode MS" w:cs="Arial Unicode MS"/>
          <w:lang w:val="en-US"/>
        </w:rPr>
        <w:t>24.</w:t>
      </w:r>
    </w:p>
  </w:footnote>
  <w:footnote w:id="87">
    <w:p w14:paraId="0C9AA23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w:t>
      </w:r>
      <w:r>
        <w:rPr>
          <w:rFonts w:eastAsia="Arial Unicode MS" w:cs="Arial Unicode MS"/>
          <w:lang w:val="da-DK"/>
        </w:rPr>
        <w:t xml:space="preserve"> </w:t>
      </w:r>
      <w:r>
        <w:rPr>
          <w:rFonts w:eastAsia="Arial Unicode MS" w:cs="Arial Unicode MS"/>
          <w:lang w:val="en-US"/>
        </w:rPr>
        <w:t>50.</w:t>
      </w:r>
    </w:p>
  </w:footnote>
  <w:footnote w:id="88">
    <w:p w14:paraId="234EB1C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89">
    <w:p w14:paraId="1D074BA1" w14:textId="77777777" w:rsidR="009706F6" w:rsidRDefault="00000000">
      <w:pPr>
        <w:pStyle w:val="Footnote"/>
      </w:pPr>
      <w:r>
        <w:rPr>
          <w:vertAlign w:val="superscript"/>
        </w:rPr>
        <w:footnoteRef/>
      </w:r>
      <w:r>
        <w:rPr>
          <w:rFonts w:eastAsia="Arial Unicode MS" w:cs="Arial Unicode MS"/>
          <w:lang w:val="en-US"/>
        </w:rPr>
        <w:t xml:space="preserve"> Larrington, </w:t>
      </w:r>
      <w:r>
        <w:rPr>
          <w:rFonts w:eastAsia="Arial Unicode MS" w:cs="Arial Unicode MS"/>
          <w:i/>
          <w:iCs/>
          <w:lang w:val="en-US"/>
        </w:rPr>
        <w:t>The Norse Myths</w:t>
      </w:r>
      <w:r>
        <w:rPr>
          <w:rFonts w:eastAsia="Arial Unicode MS" w:cs="Arial Unicode MS"/>
        </w:rPr>
        <w:t>, p</w:t>
      </w:r>
      <w:r>
        <w:rPr>
          <w:rFonts w:eastAsia="Arial Unicode MS" w:cs="Arial Unicode MS"/>
          <w:lang w:val="da-DK"/>
        </w:rPr>
        <w:t>p</w:t>
      </w:r>
      <w:r>
        <w:rPr>
          <w:rFonts w:eastAsia="Arial Unicode MS" w:cs="Arial Unicode MS"/>
        </w:rPr>
        <w:t xml:space="preserve">. </w:t>
      </w:r>
      <w:r>
        <w:rPr>
          <w:rFonts w:eastAsia="Arial Unicode MS" w:cs="Arial Unicode MS"/>
          <w:lang w:val="en-US"/>
        </w:rPr>
        <w:t>63-66, p. 81. Crossly-</w:t>
      </w:r>
      <w:r>
        <w:rPr>
          <w:rFonts w:eastAsia="Arial Unicode MS" w:cs="Arial Unicode MS"/>
          <w:lang w:val="nl-NL"/>
        </w:rPr>
        <w:t xml:space="preserve">Holland, </w:t>
      </w:r>
      <w:r>
        <w:rPr>
          <w:rFonts w:eastAsia="Arial Unicode MS" w:cs="Arial Unicode MS"/>
          <w:i/>
          <w:iCs/>
          <w:lang w:val="en-US"/>
        </w:rPr>
        <w:t>The Norse Myths</w:t>
      </w:r>
      <w:r>
        <w:rPr>
          <w:rFonts w:eastAsia="Arial Unicode MS" w:cs="Arial Unicode MS"/>
        </w:rPr>
        <w:t xml:space="preserve">, p. </w:t>
      </w:r>
      <w:r>
        <w:rPr>
          <w:rFonts w:eastAsia="Arial Unicode MS" w:cs="Arial Unicode MS"/>
          <w:lang w:val="en-US"/>
        </w:rPr>
        <w:t>xxiv.</w:t>
      </w:r>
    </w:p>
  </w:footnote>
  <w:footnote w:id="90">
    <w:p w14:paraId="3BED30A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Green, </w:t>
      </w:r>
      <w:r>
        <w:rPr>
          <w:rFonts w:eastAsia="Arial Unicode MS" w:cs="Arial Unicode MS"/>
          <w:i/>
          <w:iCs/>
          <w:lang w:val="en-US"/>
        </w:rPr>
        <w:t>Myths Of The Norsemen</w:t>
      </w:r>
      <w:r>
        <w:rPr>
          <w:rFonts w:eastAsia="Arial Unicode MS" w:cs="Arial Unicode MS"/>
          <w:lang w:val="en-US"/>
        </w:rPr>
        <w:t>, p. 17.</w:t>
      </w:r>
    </w:p>
  </w:footnote>
  <w:footnote w:id="91">
    <w:p w14:paraId="156FAC3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 </w:t>
      </w:r>
      <w:r>
        <w:rPr>
          <w:rFonts w:eastAsia="Arial Unicode MS" w:cs="Arial Unicode MS"/>
        </w:rPr>
        <w:t xml:space="preserve">Renger, </w:t>
      </w:r>
      <w:r>
        <w:rPr>
          <w:rFonts w:eastAsia="Arial Unicode MS" w:cs="Arial Unicode MS"/>
          <w:lang w:val="en-US"/>
        </w:rPr>
        <w:t xml:space="preserve">‘Gardens of the Old Gods: Ecocriticism of Yggdrasil in the Eddas’, </w:t>
      </w:r>
      <w:r>
        <w:rPr>
          <w:rFonts w:eastAsia="Arial Unicode MS" w:cs="Arial Unicode MS"/>
          <w:i/>
          <w:iCs/>
          <w:lang w:val="en-US"/>
        </w:rPr>
        <w:t>CSUCI Journal of Undergraduate Research</w:t>
      </w:r>
      <w:r>
        <w:rPr>
          <w:rFonts w:eastAsia="Arial Unicode MS" w:cs="Arial Unicode MS"/>
        </w:rPr>
        <w:t>, 1(1)</w:t>
      </w:r>
      <w:r>
        <w:rPr>
          <w:rFonts w:eastAsia="Arial Unicode MS" w:cs="Arial Unicode MS"/>
          <w:lang w:val="en-US"/>
        </w:rPr>
        <w:t xml:space="preserve"> </w:t>
      </w:r>
      <w:r>
        <w:rPr>
          <w:rFonts w:eastAsia="Arial Unicode MS" w:cs="Arial Unicode MS"/>
        </w:rPr>
        <w:t>(2013</w:t>
      </w:r>
      <w:r>
        <w:rPr>
          <w:rFonts w:eastAsia="Arial Unicode MS" w:cs="Arial Unicode MS"/>
          <w:lang w:val="en-US"/>
        </w:rPr>
        <w:t>) 1-7 (p. 1)</w:t>
      </w:r>
      <w:r>
        <w:rPr>
          <w:rFonts w:eastAsia="Arial Unicode MS" w:cs="Arial Unicode MS"/>
        </w:rPr>
        <w:t xml:space="preserve"> </w:t>
      </w:r>
      <w:r>
        <w:rPr>
          <w:rFonts w:eastAsia="Arial Unicode MS" w:cs="Arial Unicode MS"/>
          <w:lang w:val="en-US"/>
        </w:rPr>
        <w:t>&lt;https://journals.calstate.edu/ugjrnl/article/view/2900&gt; [accessed 21.10.25].</w:t>
      </w:r>
    </w:p>
  </w:footnote>
  <w:footnote w:id="92">
    <w:p w14:paraId="782D988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Rupert Sheldrake, ‘Is The Sun Conscious</w:t>
      </w:r>
      <w:r>
        <w:rPr>
          <w:rFonts w:eastAsia="Arial Unicode MS" w:cs="Arial Unicode MS"/>
          <w:i/>
          <w:iCs/>
          <w:lang w:val="en-US"/>
        </w:rPr>
        <w:t>’,</w:t>
      </w:r>
      <w:r>
        <w:rPr>
          <w:rFonts w:eastAsia="Arial Unicode MS" w:cs="Arial Unicode MS"/>
          <w:lang w:val="en-US"/>
        </w:rPr>
        <w:t xml:space="preserve"> </w:t>
      </w:r>
      <w:r>
        <w:rPr>
          <w:rFonts w:eastAsia="Arial Unicode MS" w:cs="Arial Unicode MS"/>
          <w:i/>
          <w:iCs/>
          <w:lang w:val="en-US"/>
        </w:rPr>
        <w:t>Journal of Consciousness Studies</w:t>
      </w:r>
      <w:r>
        <w:rPr>
          <w:rFonts w:eastAsia="Arial Unicode MS" w:cs="Arial Unicode MS"/>
          <w:lang w:val="en-US"/>
        </w:rPr>
        <w:t>, 28, No. 3-4 (2021) 8-28 (p. 9) &lt;https://www.sheldrake.org/files/pdfs/papers/Is_the_Sun_Conscious.pdf&gt; [accessed 20.10.25].</w:t>
      </w:r>
    </w:p>
  </w:footnote>
  <w:footnote w:id="93">
    <w:p w14:paraId="0840A2B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DuBois, </w:t>
      </w:r>
      <w:r>
        <w:rPr>
          <w:rFonts w:eastAsia="Arial Unicode MS" w:cs="Arial Unicode MS"/>
          <w:i/>
          <w:iCs/>
          <w:lang w:val="en-US"/>
        </w:rPr>
        <w:t>Nordic Religions</w:t>
      </w:r>
      <w:r>
        <w:rPr>
          <w:rFonts w:eastAsia="Arial Unicode MS" w:cs="Arial Unicode MS"/>
          <w:lang w:val="en-US"/>
        </w:rPr>
        <w:t xml:space="preserve">, p. 50, p. 54. </w:t>
      </w:r>
      <w:r>
        <w:rPr>
          <w:rFonts w:eastAsia="Arial Unicode MS" w:cs="Arial Unicode MS"/>
          <w:lang w:val="de-DE"/>
        </w:rPr>
        <w:t xml:space="preserve">Backhausen, </w:t>
      </w:r>
      <w:r>
        <w:rPr>
          <w:rFonts w:eastAsia="Arial Unicode MS" w:cs="Arial Unicode MS"/>
          <w:rtl/>
        </w:rPr>
        <w:t>‘</w:t>
      </w:r>
      <w:r>
        <w:rPr>
          <w:rFonts w:eastAsia="Arial Unicode MS" w:cs="Arial Unicode MS"/>
          <w:lang w:val="da-DK"/>
        </w:rPr>
        <w:t>Odin Og Ordet</w:t>
      </w:r>
      <w:r>
        <w:rPr>
          <w:rFonts w:eastAsia="Arial Unicode MS" w:cs="Arial Unicode MS"/>
          <w:rtl/>
        </w:rPr>
        <w:t>’</w:t>
      </w:r>
      <w:r>
        <w:rPr>
          <w:rFonts w:eastAsia="Arial Unicode MS" w:cs="Arial Unicode MS"/>
        </w:rPr>
        <w:t>, p. 39</w:t>
      </w:r>
      <w:r>
        <w:rPr>
          <w:rFonts w:eastAsia="Arial Unicode MS" w:cs="Arial Unicode MS"/>
          <w:lang w:val="en-US"/>
        </w:rPr>
        <w:t xml:space="preserve">. Schnurbein, </w:t>
      </w:r>
      <w:r>
        <w:rPr>
          <w:rFonts w:eastAsia="Arial Unicode MS" w:cs="Arial Unicode MS"/>
          <w:i/>
          <w:iCs/>
          <w:lang w:val="en-US"/>
        </w:rPr>
        <w:t>Norse Revival</w:t>
      </w:r>
      <w:r>
        <w:rPr>
          <w:rFonts w:eastAsia="Arial Unicode MS" w:cs="Arial Unicode MS"/>
          <w:lang w:val="en-US"/>
        </w:rPr>
        <w:t>, p. 182.</w:t>
      </w:r>
    </w:p>
  </w:footnote>
  <w:footnote w:id="94">
    <w:p w14:paraId="32AF517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w:t>
      </w:r>
      <w:r>
        <w:rPr>
          <w:rFonts w:eastAsia="Arial Unicode MS" w:cs="Arial Unicode MS"/>
        </w:rPr>
        <w:t xml:space="preserve">p. 24, </w:t>
      </w:r>
      <w:r>
        <w:rPr>
          <w:rFonts w:eastAsia="Arial Unicode MS" w:cs="Arial Unicode MS"/>
          <w:lang w:val="en-US"/>
        </w:rPr>
        <w:t xml:space="preserve">pp. 26-27, pp. 29-30, p. 34, p. 35, p. 37, pp. 47-48, </w:t>
      </w:r>
      <w:r>
        <w:rPr>
          <w:rFonts w:eastAsia="Arial Unicode MS" w:cs="Arial Unicode MS"/>
        </w:rPr>
        <w:t>p. 50</w:t>
      </w:r>
      <w:r>
        <w:rPr>
          <w:rFonts w:eastAsia="Arial Unicode MS" w:cs="Arial Unicode MS"/>
          <w:lang w:val="en-US"/>
        </w:rPr>
        <w:t>, p. 71, p. 116.</w:t>
      </w:r>
    </w:p>
  </w:footnote>
  <w:footnote w:id="95">
    <w:p w14:paraId="0AD566A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pp. 26-27.</w:t>
      </w:r>
    </w:p>
  </w:footnote>
  <w:footnote w:id="96">
    <w:p w14:paraId="37CECF8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pp. 26-27.</w:t>
      </w:r>
    </w:p>
  </w:footnote>
  <w:footnote w:id="97">
    <w:p w14:paraId="13FC723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19.</w:t>
      </w:r>
    </w:p>
  </w:footnote>
  <w:footnote w:id="98">
    <w:p w14:paraId="56B691B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30</w:t>
      </w:r>
    </w:p>
  </w:footnote>
  <w:footnote w:id="99">
    <w:p w14:paraId="35008B8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pp. 105-109.</w:t>
      </w:r>
    </w:p>
  </w:footnote>
  <w:footnote w:id="100">
    <w:p w14:paraId="70F6359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01">
    <w:p w14:paraId="30723FB1" w14:textId="77777777" w:rsidR="009706F6" w:rsidRDefault="00000000">
      <w:pPr>
        <w:pStyle w:val="Footnote"/>
      </w:pPr>
      <w:r>
        <w:rPr>
          <w:vertAlign w:val="superscript"/>
        </w:rPr>
        <w:footnoteRef/>
      </w:r>
      <w:r>
        <w:rPr>
          <w:rFonts w:eastAsia="Arial Unicode MS" w:cs="Arial Unicode MS"/>
        </w:rPr>
        <w:t xml:space="preserve"> Çakı</w:t>
      </w:r>
      <w:r>
        <w:rPr>
          <w:rFonts w:eastAsia="Arial Unicode MS" w:cs="Arial Unicode MS"/>
          <w:lang w:val="en-US"/>
        </w:rPr>
        <w:t xml:space="preserve">n and </w:t>
      </w:r>
      <w:r>
        <w:rPr>
          <w:rFonts w:eastAsia="Arial Unicode MS" w:cs="Arial Unicode MS"/>
        </w:rPr>
        <w:t>Miedzianog</w:t>
      </w:r>
      <w:r>
        <w:rPr>
          <w:rFonts w:eastAsia="Arial Unicode MS" w:cs="Arial Unicode MS"/>
          <w:lang w:val="es-ES_tradnl"/>
        </w:rPr>
        <w:t>ó</w:t>
      </w:r>
      <w:r>
        <w:rPr>
          <w:rFonts w:eastAsia="Arial Unicode MS" w:cs="Arial Unicode MS"/>
        </w:rPr>
        <w:t>ra</w:t>
      </w:r>
      <w:r>
        <w:rPr>
          <w:rFonts w:eastAsia="Arial Unicode MS" w:cs="Arial Unicode MS"/>
          <w:lang w:val="en-US"/>
        </w:rPr>
        <w:t>, ‘Asatro’, p. 120, in Danish: ‘De tre asatroende varierer i deres natursyn.’</w:t>
      </w:r>
    </w:p>
  </w:footnote>
  <w:footnote w:id="102">
    <w:p w14:paraId="2A02235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Norse Revival</w:t>
      </w:r>
      <w:r>
        <w:rPr>
          <w:rFonts w:eastAsia="Arial Unicode MS" w:cs="Arial Unicode MS"/>
          <w:lang w:val="en-US"/>
        </w:rPr>
        <w:t>, p. 182.</w:t>
      </w:r>
    </w:p>
  </w:footnote>
  <w:footnote w:id="103">
    <w:p w14:paraId="2F13C49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w:t>
      </w:r>
      <w:r>
        <w:rPr>
          <w:rFonts w:eastAsia="Arial Unicode MS" w:cs="Arial Unicode MS"/>
          <w:lang w:val="da-DK"/>
        </w:rPr>
        <w:t xml:space="preserve"> </w:t>
      </w:r>
      <w:r>
        <w:rPr>
          <w:rFonts w:eastAsia="Arial Unicode MS" w:cs="Arial Unicode MS"/>
          <w:lang w:val="en-US"/>
        </w:rPr>
        <w:t>203.</w:t>
      </w:r>
    </w:p>
  </w:footnote>
  <w:footnote w:id="104">
    <w:p w14:paraId="2469768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DuBois, </w:t>
      </w:r>
      <w:r>
        <w:rPr>
          <w:rFonts w:eastAsia="Arial Unicode MS" w:cs="Arial Unicode MS"/>
          <w:i/>
          <w:iCs/>
          <w:lang w:val="en-US"/>
        </w:rPr>
        <w:t>Nordic Religions</w:t>
      </w:r>
      <w:r>
        <w:rPr>
          <w:rFonts w:eastAsia="Arial Unicode MS" w:cs="Arial Unicode MS"/>
          <w:lang w:val="en-US"/>
        </w:rPr>
        <w:t>, p. 50, p. 54.</w:t>
      </w:r>
    </w:p>
  </w:footnote>
  <w:footnote w:id="105">
    <w:p w14:paraId="7CF3D55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r>
        <w:rPr>
          <w:rFonts w:eastAsia="Arial Unicode MS" w:cs="Arial Unicode MS"/>
        </w:rPr>
        <w:t xml:space="preserve">, </w:t>
      </w:r>
      <w:r>
        <w:rPr>
          <w:rFonts w:eastAsia="Arial Unicode MS" w:cs="Arial Unicode MS"/>
          <w:lang w:val="en-US"/>
        </w:rPr>
        <w:t>p. 48.</w:t>
      </w:r>
    </w:p>
  </w:footnote>
  <w:footnote w:id="106">
    <w:p w14:paraId="314BE6A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Patrick Curry, </w:t>
      </w:r>
      <w:r>
        <w:rPr>
          <w:rFonts w:eastAsia="Arial Unicode MS" w:cs="Arial Unicode MS"/>
          <w:i/>
          <w:iCs/>
          <w:lang w:val="en-US"/>
        </w:rPr>
        <w:t>Enchantment, Wonder In Modern Life</w:t>
      </w:r>
      <w:r>
        <w:rPr>
          <w:rFonts w:eastAsia="Arial Unicode MS" w:cs="Arial Unicode MS"/>
          <w:lang w:val="en-US"/>
        </w:rPr>
        <w:t xml:space="preserve"> (Floris Books, North America, 2020), pp. 92-95.</w:t>
      </w:r>
    </w:p>
  </w:footnote>
  <w:footnote w:id="107">
    <w:p w14:paraId="47DBBD14" w14:textId="77777777" w:rsidR="009706F6" w:rsidRDefault="00000000">
      <w:pPr>
        <w:pStyle w:val="Footnote"/>
      </w:pPr>
      <w:r>
        <w:rPr>
          <w:vertAlign w:val="superscript"/>
        </w:rPr>
        <w:footnoteRef/>
      </w:r>
      <w:r>
        <w:rPr>
          <w:rFonts w:eastAsia="Arial Unicode MS" w:cs="Arial Unicode MS"/>
          <w:lang w:val="it-IT"/>
        </w:rPr>
        <w:t xml:space="preserve"> Luis Roman</w:t>
      </w:r>
      <w:r>
        <w:rPr>
          <w:rFonts w:eastAsia="Arial Unicode MS" w:cs="Arial Unicode MS"/>
          <w:lang w:val="en-US"/>
        </w:rPr>
        <w:t xml:space="preserve"> Rabanaque, ‘Dorion Cairns’ Contribution To A Phenomenology Of Animism’, </w:t>
      </w:r>
      <w:r>
        <w:rPr>
          <w:rFonts w:eastAsia="Arial Unicode MS" w:cs="Arial Unicode MS"/>
          <w:i/>
          <w:iCs/>
          <w:lang w:val="it-IT"/>
        </w:rPr>
        <w:t>Studia Phaenomenologica</w:t>
      </w:r>
      <w:r>
        <w:rPr>
          <w:rFonts w:eastAsia="Arial Unicode MS" w:cs="Arial Unicode MS"/>
          <w:color w:val="333333"/>
        </w:rPr>
        <w:t xml:space="preserve"> 17</w:t>
      </w:r>
      <w:r>
        <w:rPr>
          <w:rFonts w:eastAsia="Arial Unicode MS" w:cs="Arial Unicode MS"/>
          <w:color w:val="333333"/>
          <w:lang w:val="en-US"/>
        </w:rPr>
        <w:t xml:space="preserve"> (2017) </w:t>
      </w:r>
      <w:r>
        <w:rPr>
          <w:rFonts w:eastAsia="Arial Unicode MS" w:cs="Arial Unicode MS"/>
          <w:color w:val="333333"/>
        </w:rPr>
        <w:t>309-327</w:t>
      </w:r>
      <w:r>
        <w:rPr>
          <w:rFonts w:eastAsia="Arial Unicode MS" w:cs="Arial Unicode MS"/>
          <w:color w:val="333333"/>
          <w:lang w:val="en-US"/>
        </w:rPr>
        <w:t xml:space="preserve"> (p. 309) &lt;</w:t>
      </w:r>
      <w:r>
        <w:rPr>
          <w:rFonts w:eastAsia="Arial Unicode MS" w:cs="Arial Unicode MS"/>
          <w:lang w:val="en-US"/>
        </w:rPr>
        <w:t xml:space="preserve">DOI </w:t>
      </w:r>
      <w:r>
        <w:rPr>
          <w:rFonts w:eastAsia="Arial Unicode MS" w:cs="Arial Unicode MS"/>
        </w:rPr>
        <w:t>10.5840/studphaen20171715</w:t>
      </w:r>
      <w:r>
        <w:rPr>
          <w:rFonts w:eastAsia="Arial Unicode MS" w:cs="Arial Unicode MS"/>
          <w:lang w:val="en-US"/>
        </w:rPr>
        <w:t>&gt; [accessed 21.10.25].</w:t>
      </w:r>
    </w:p>
  </w:footnote>
  <w:footnote w:id="108">
    <w:p w14:paraId="53F1752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Katherine Swancutt, ‘Animism’,</w:t>
      </w:r>
      <w:r>
        <w:rPr>
          <w:rFonts w:eastAsia="Arial Unicode MS" w:cs="Arial Unicode MS"/>
        </w:rPr>
        <w:t xml:space="preserve"> </w:t>
      </w:r>
      <w:r>
        <w:rPr>
          <w:rFonts w:eastAsia="Arial Unicode MS" w:cs="Arial Unicode MS"/>
          <w:lang w:val="en-US"/>
        </w:rPr>
        <w:t>i</w:t>
      </w:r>
      <w:r>
        <w:rPr>
          <w:rFonts w:eastAsia="Arial Unicode MS" w:cs="Arial Unicode MS"/>
        </w:rPr>
        <w:t xml:space="preserve">n </w:t>
      </w:r>
      <w:r>
        <w:rPr>
          <w:rFonts w:eastAsia="Arial Unicode MS" w:cs="Arial Unicode MS"/>
          <w:i/>
          <w:iCs/>
          <w:lang w:val="en-US"/>
        </w:rPr>
        <w:t>The Open Encyclopaedia of Anthropology</w:t>
      </w:r>
      <w:r>
        <w:rPr>
          <w:rFonts w:eastAsia="Arial Unicode MS" w:cs="Arial Unicode MS"/>
          <w:lang w:val="it-IT"/>
        </w:rPr>
        <w:t>, ed</w:t>
      </w:r>
      <w:r>
        <w:rPr>
          <w:rFonts w:eastAsia="Arial Unicode MS" w:cs="Arial Unicode MS"/>
          <w:lang w:val="en-US"/>
        </w:rPr>
        <w:t>.</w:t>
      </w:r>
      <w:r>
        <w:rPr>
          <w:rFonts w:eastAsia="Arial Unicode MS" w:cs="Arial Unicode MS"/>
          <w:lang w:val="de-DE"/>
        </w:rPr>
        <w:t xml:space="preserve"> by Felix Stein </w:t>
      </w:r>
      <w:r>
        <w:rPr>
          <w:rFonts w:eastAsia="Arial Unicode MS" w:cs="Arial Unicode MS"/>
          <w:lang w:val="en-US"/>
        </w:rPr>
        <w:t xml:space="preserve">(Facsimile of the first edition in The Cambridge Encyclopaedia of Anthropology Online, </w:t>
      </w:r>
      <w:r>
        <w:rPr>
          <w:rFonts w:eastAsia="Arial Unicode MS" w:cs="Arial Unicode MS"/>
        </w:rPr>
        <w:t>(2019) 2023</w:t>
      </w:r>
      <w:r>
        <w:rPr>
          <w:rFonts w:eastAsia="Arial Unicode MS" w:cs="Arial Unicode MS"/>
          <w:lang w:val="en-US"/>
        </w:rPr>
        <w:t>) &lt;http://doi.org/10.29164/19anim&gt; [accessed 17.07.24].</w:t>
      </w:r>
    </w:p>
  </w:footnote>
  <w:footnote w:id="109">
    <w:p w14:paraId="7127CDD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Taggart, ‘Do Thor’, p. 7.</w:t>
      </w:r>
    </w:p>
  </w:footnote>
  <w:footnote w:id="110">
    <w:p w14:paraId="1F1113FE" w14:textId="77777777" w:rsidR="009706F6" w:rsidRDefault="00000000">
      <w:pPr>
        <w:pStyle w:val="Footnote"/>
      </w:pPr>
      <w:r>
        <w:rPr>
          <w:vertAlign w:val="superscript"/>
        </w:rPr>
        <w:footnoteRef/>
      </w:r>
      <w:r>
        <w:rPr>
          <w:rFonts w:eastAsia="Arial Unicode MS" w:cs="Arial Unicode MS"/>
          <w:lang w:val="fr-FR"/>
        </w:rPr>
        <w:t xml:space="preserve"> DuBois, </w:t>
      </w:r>
      <w:r>
        <w:rPr>
          <w:rFonts w:eastAsia="Arial Unicode MS" w:cs="Arial Unicode MS"/>
          <w:i/>
          <w:iCs/>
          <w:lang w:val="fr-FR"/>
        </w:rPr>
        <w:t>Nordic Religions</w:t>
      </w:r>
      <w:r>
        <w:rPr>
          <w:rFonts w:eastAsia="Arial Unicode MS" w:cs="Arial Unicode MS"/>
        </w:rPr>
        <w:t xml:space="preserve">, p. </w:t>
      </w:r>
      <w:r>
        <w:rPr>
          <w:rFonts w:eastAsia="Arial Unicode MS" w:cs="Arial Unicode MS"/>
          <w:lang w:val="en-US"/>
        </w:rPr>
        <w:t>48</w:t>
      </w:r>
      <w:r>
        <w:rPr>
          <w:rFonts w:eastAsia="Arial Unicode MS" w:cs="Arial Unicode MS"/>
        </w:rPr>
        <w:t>.</w:t>
      </w:r>
    </w:p>
  </w:footnote>
  <w:footnote w:id="111">
    <w:p w14:paraId="6D38AB0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12">
    <w:p w14:paraId="3206D8E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Dubois, </w:t>
      </w:r>
      <w:r>
        <w:rPr>
          <w:rFonts w:eastAsia="Arial Unicode MS" w:cs="Arial Unicode MS"/>
          <w:i/>
          <w:iCs/>
          <w:lang w:val="en-US"/>
        </w:rPr>
        <w:t>Nordic Religions</w:t>
      </w:r>
      <w:r>
        <w:rPr>
          <w:rFonts w:eastAsia="Arial Unicode MS" w:cs="Arial Unicode MS"/>
          <w:lang w:val="en-US"/>
        </w:rPr>
        <w:t>, p. 51.p. 117, p. 123, p. 136, p. 176, p. 207.</w:t>
      </w:r>
    </w:p>
  </w:footnote>
  <w:footnote w:id="113">
    <w:p w14:paraId="4BBC055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51.</w:t>
      </w:r>
    </w:p>
  </w:footnote>
  <w:footnote w:id="114">
    <w:p w14:paraId="072591E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w:t>
      </w:r>
      <w:r>
        <w:rPr>
          <w:rFonts w:eastAsia="Arial Unicode MS" w:cs="Arial Unicode MS"/>
        </w:rPr>
        <w:t>Ásatrú</w:t>
      </w:r>
      <w:r>
        <w:rPr>
          <w:rFonts w:eastAsia="Arial Unicode MS" w:cs="Arial Unicode MS"/>
          <w:lang w:val="en-US"/>
        </w:rPr>
        <w:t>', p</w:t>
      </w:r>
      <w:r>
        <w:rPr>
          <w:rFonts w:eastAsia="Arial Unicode MS" w:cs="Arial Unicode MS"/>
          <w:lang w:val="da-DK"/>
        </w:rPr>
        <w:t>p</w:t>
      </w:r>
      <w:r>
        <w:rPr>
          <w:rFonts w:eastAsia="Arial Unicode MS" w:cs="Arial Unicode MS"/>
          <w:lang w:val="en-US"/>
        </w:rPr>
        <w:t>. 121-123</w:t>
      </w:r>
    </w:p>
  </w:footnote>
  <w:footnote w:id="115">
    <w:p w14:paraId="475B26B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Prose Edda</w:t>
      </w:r>
      <w:r>
        <w:rPr>
          <w:rFonts w:eastAsia="Arial Unicode MS" w:cs="Arial Unicode MS"/>
          <w:lang w:val="en-US"/>
        </w:rPr>
        <w:t>, p.19.</w:t>
      </w:r>
    </w:p>
  </w:footnote>
  <w:footnote w:id="116">
    <w:p w14:paraId="0EE8B4C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p. 25. Larrington, </w:t>
      </w:r>
      <w:r>
        <w:rPr>
          <w:rFonts w:eastAsia="Arial Unicode MS" w:cs="Arial Unicode MS"/>
          <w:i/>
          <w:iCs/>
          <w:lang w:val="en-US"/>
        </w:rPr>
        <w:t>Poetic Edda</w:t>
      </w:r>
      <w:r>
        <w:rPr>
          <w:rFonts w:eastAsia="Arial Unicode MS" w:cs="Arial Unicode MS"/>
          <w:lang w:val="en-US"/>
        </w:rPr>
        <w:t>, p. 7.</w:t>
      </w:r>
    </w:p>
  </w:footnote>
  <w:footnote w:id="117">
    <w:p w14:paraId="106C645B" w14:textId="77777777" w:rsidR="009706F6" w:rsidRDefault="00000000">
      <w:pPr>
        <w:pStyle w:val="Footnote"/>
      </w:pPr>
      <w:r>
        <w:rPr>
          <w:vertAlign w:val="superscript"/>
        </w:rPr>
        <w:footnoteRef/>
      </w:r>
      <w:r>
        <w:rPr>
          <w:rFonts w:eastAsia="Arial Unicode MS" w:cs="Arial Unicode MS"/>
        </w:rPr>
        <w:t xml:space="preserve"> Sturluson, </w:t>
      </w:r>
      <w:r>
        <w:rPr>
          <w:rFonts w:eastAsia="Arial Unicode MS" w:cs="Arial Unicode MS"/>
          <w:i/>
          <w:iCs/>
          <w:lang w:val="en-US"/>
        </w:rPr>
        <w:t>The Prose Edda</w:t>
      </w:r>
      <w:r>
        <w:rPr>
          <w:rFonts w:eastAsia="Arial Unicode MS" w:cs="Arial Unicode MS"/>
        </w:rPr>
        <w:t>, p</w:t>
      </w:r>
      <w:r>
        <w:rPr>
          <w:rFonts w:eastAsia="Arial Unicode MS" w:cs="Arial Unicode MS"/>
          <w:lang w:val="da-DK"/>
        </w:rPr>
        <w:t>p</w:t>
      </w:r>
      <w:r>
        <w:rPr>
          <w:rFonts w:eastAsia="Arial Unicode MS" w:cs="Arial Unicode MS"/>
        </w:rPr>
        <w:t xml:space="preserve">. </w:t>
      </w:r>
      <w:r>
        <w:rPr>
          <w:rFonts w:eastAsia="Arial Unicode MS" w:cs="Arial Unicode MS"/>
          <w:lang w:val="en-US"/>
        </w:rPr>
        <w:t>16-17</w:t>
      </w:r>
      <w:r>
        <w:rPr>
          <w:rFonts w:eastAsia="Arial Unicode MS" w:cs="Arial Unicode MS"/>
        </w:rPr>
        <w:t>.</w:t>
      </w:r>
      <w:r>
        <w:rPr>
          <w:rFonts w:eastAsia="Arial Unicode MS" w:cs="Arial Unicode MS"/>
          <w:lang w:val="en-US"/>
        </w:rPr>
        <w:t xml:space="preserve"> Larrington, </w:t>
      </w:r>
      <w:r>
        <w:rPr>
          <w:rFonts w:eastAsia="Arial Unicode MS" w:cs="Arial Unicode MS"/>
          <w:i/>
          <w:iCs/>
          <w:lang w:val="en-US"/>
        </w:rPr>
        <w:t>The Poetic Edda</w:t>
      </w:r>
      <w:r>
        <w:rPr>
          <w:rFonts w:eastAsia="Arial Unicode MS" w:cs="Arial Unicode MS"/>
          <w:lang w:val="en-US"/>
        </w:rPr>
        <w:t>, p. 40.</w:t>
      </w:r>
    </w:p>
  </w:footnote>
  <w:footnote w:id="118">
    <w:p w14:paraId="2952A8AA" w14:textId="77777777" w:rsidR="009706F6" w:rsidRDefault="00000000">
      <w:pPr>
        <w:pStyle w:val="Footnote"/>
      </w:pPr>
      <w:r>
        <w:rPr>
          <w:vertAlign w:val="superscript"/>
        </w:rPr>
        <w:footnoteRef/>
      </w:r>
      <w:r>
        <w:rPr>
          <w:rFonts w:eastAsia="Arial Unicode MS" w:cs="Arial Unicode MS"/>
        </w:rPr>
        <w:t xml:space="preserve"> Sturluson, </w:t>
      </w:r>
      <w:r>
        <w:rPr>
          <w:rFonts w:eastAsia="Arial Unicode MS" w:cs="Arial Unicode MS"/>
          <w:i/>
          <w:iCs/>
          <w:lang w:val="en-US"/>
        </w:rPr>
        <w:t>The Prose Edda</w:t>
      </w:r>
      <w:r>
        <w:rPr>
          <w:rFonts w:eastAsia="Arial Unicode MS" w:cs="Arial Unicode MS"/>
        </w:rPr>
        <w:t xml:space="preserve">, p. </w:t>
      </w:r>
      <w:r>
        <w:rPr>
          <w:rFonts w:eastAsia="Arial Unicode MS" w:cs="Arial Unicode MS"/>
          <w:lang w:val="en-US"/>
        </w:rPr>
        <w:t xml:space="preserve">41. Larrington, </w:t>
      </w:r>
      <w:r>
        <w:rPr>
          <w:rFonts w:eastAsia="Arial Unicode MS" w:cs="Arial Unicode MS"/>
          <w:i/>
          <w:iCs/>
          <w:lang w:val="en-US"/>
        </w:rPr>
        <w:t>The Poetic Edda</w:t>
      </w:r>
      <w:r>
        <w:rPr>
          <w:rFonts w:eastAsia="Arial Unicode MS" w:cs="Arial Unicode MS"/>
          <w:lang w:val="en-US"/>
        </w:rPr>
        <w:t>, p. 87.</w:t>
      </w:r>
    </w:p>
  </w:footnote>
  <w:footnote w:id="119">
    <w:p w14:paraId="631D3EA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 32. Crawford, </w:t>
      </w:r>
      <w:r>
        <w:rPr>
          <w:rFonts w:eastAsia="Arial Unicode MS" w:cs="Arial Unicode MS"/>
          <w:i/>
          <w:iCs/>
          <w:lang w:val="en-US"/>
        </w:rPr>
        <w:t>The Wanderer’s Havamal</w:t>
      </w:r>
      <w:r>
        <w:rPr>
          <w:rFonts w:eastAsia="Arial Unicode MS" w:cs="Arial Unicode MS"/>
          <w:lang w:val="en-US"/>
        </w:rPr>
        <w:t xml:space="preserve">, p. 73. Overton, </w:t>
      </w:r>
      <w:r>
        <w:rPr>
          <w:rFonts w:eastAsia="Arial Unicode MS" w:cs="Arial Unicode MS"/>
          <w:i/>
          <w:iCs/>
          <w:lang w:val="en-US"/>
        </w:rPr>
        <w:t>The Study Havamal</w:t>
      </w:r>
      <w:r>
        <w:rPr>
          <w:rFonts w:eastAsia="Arial Unicode MS" w:cs="Arial Unicode MS"/>
          <w:lang w:val="en-US"/>
        </w:rPr>
        <w:t>, p. 318.</w:t>
      </w:r>
    </w:p>
  </w:footnote>
  <w:footnote w:id="120">
    <w:p w14:paraId="73FA402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 32. Nordvig, </w:t>
      </w:r>
      <w:r>
        <w:rPr>
          <w:rFonts w:eastAsia="Arial Unicode MS" w:cs="Arial Unicode MS"/>
          <w:i/>
          <w:iCs/>
          <w:lang w:val="en-US"/>
        </w:rPr>
        <w:t>Asatru</w:t>
      </w:r>
      <w:r>
        <w:rPr>
          <w:rFonts w:eastAsia="Arial Unicode MS" w:cs="Arial Unicode MS"/>
          <w:lang w:val="en-US"/>
        </w:rPr>
        <w:t xml:space="preserve">, p. 65. Crawford, </w:t>
      </w:r>
      <w:r>
        <w:rPr>
          <w:rFonts w:eastAsia="Arial Unicode MS" w:cs="Arial Unicode MS"/>
          <w:i/>
          <w:iCs/>
          <w:lang w:val="en-US"/>
        </w:rPr>
        <w:t>The Wanderer’s Havamal</w:t>
      </w:r>
      <w:r>
        <w:rPr>
          <w:rFonts w:eastAsia="Arial Unicode MS" w:cs="Arial Unicode MS"/>
          <w:lang w:val="en-US"/>
        </w:rPr>
        <w:t xml:space="preserve">, p. 74. Overton, </w:t>
      </w:r>
      <w:r>
        <w:rPr>
          <w:rFonts w:eastAsia="Arial Unicode MS" w:cs="Arial Unicode MS"/>
          <w:i/>
          <w:iCs/>
          <w:lang w:val="en-US"/>
        </w:rPr>
        <w:t>The Study Havamal</w:t>
      </w:r>
      <w:r>
        <w:rPr>
          <w:rFonts w:eastAsia="Arial Unicode MS" w:cs="Arial Unicode MS"/>
          <w:lang w:val="en-US"/>
        </w:rPr>
        <w:t>, pp. 332-333.</w:t>
      </w:r>
    </w:p>
  </w:footnote>
  <w:footnote w:id="121">
    <w:p w14:paraId="627CC33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39, in Danish: ‘</w:t>
      </w:r>
      <w:r>
        <w:rPr>
          <w:rFonts w:eastAsia="Arial Unicode MS" w:cs="Arial Unicode MS"/>
          <w:lang w:val="da-DK"/>
        </w:rPr>
        <w:t>uartikuleret vide</w:t>
      </w:r>
      <w:r>
        <w:rPr>
          <w:rFonts w:eastAsia="Arial Unicode MS" w:cs="Arial Unicode MS"/>
          <w:lang w:val="en-US"/>
        </w:rPr>
        <w:t>n</w:t>
      </w:r>
      <w:r>
        <w:rPr>
          <w:rFonts w:eastAsia="Arial Unicode MS" w:cs="Arial Unicode MS"/>
        </w:rPr>
        <w:t xml:space="preserve">, </w:t>
      </w:r>
      <w:r>
        <w:rPr>
          <w:rFonts w:eastAsia="Arial Unicode MS" w:cs="Arial Unicode MS"/>
          <w:lang w:val="en-US"/>
        </w:rPr>
        <w:t>d</w:t>
      </w:r>
      <w:r>
        <w:rPr>
          <w:rFonts w:eastAsia="Arial Unicode MS" w:cs="Arial Unicode MS"/>
        </w:rPr>
        <w:t xml:space="preserve">er stammer </w:t>
      </w:r>
      <w:r>
        <w:rPr>
          <w:rFonts w:eastAsia="Arial Unicode MS" w:cs="Arial Unicode MS"/>
          <w:lang w:val="en-US"/>
        </w:rPr>
        <w:t>f</w:t>
      </w:r>
      <w:r>
        <w:rPr>
          <w:rFonts w:eastAsia="Arial Unicode MS" w:cs="Arial Unicode MS"/>
          <w:lang w:val="de-DE"/>
        </w:rPr>
        <w:t>ra underverdenen</w:t>
      </w:r>
      <w:r>
        <w:rPr>
          <w:rFonts w:eastAsia="Arial Unicode MS" w:cs="Arial Unicode MS"/>
          <w:lang w:val="en-US"/>
        </w:rPr>
        <w:t>.’</w:t>
      </w:r>
    </w:p>
  </w:footnote>
  <w:footnote w:id="122">
    <w:p w14:paraId="67599F6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31 in Danish: ‘Det kan sammenstilles med en f</w:t>
      </w:r>
      <w:r>
        <w:rPr>
          <w:rFonts w:eastAsia="Arial Unicode MS" w:cs="Arial Unicode MS"/>
          <w:lang w:val="da-DK"/>
        </w:rPr>
        <w:t>ødsel</w:t>
      </w:r>
      <w:r>
        <w:rPr>
          <w:rFonts w:eastAsia="Arial Unicode MS" w:cs="Arial Unicode MS"/>
          <w:lang w:val="en-US"/>
        </w:rPr>
        <w:t>’</w:t>
      </w:r>
      <w:r>
        <w:rPr>
          <w:rFonts w:eastAsia="Arial Unicode MS" w:cs="Arial Unicode MS"/>
          <w:lang w:val="da-DK"/>
        </w:rPr>
        <w:t xml:space="preserve"> .… </w:t>
      </w:r>
      <w:r>
        <w:rPr>
          <w:rFonts w:eastAsia="Arial Unicode MS" w:cs="Arial Unicode MS"/>
          <w:lang w:val="en-US"/>
        </w:rPr>
        <w:t>‘</w:t>
      </w:r>
      <w:r>
        <w:rPr>
          <w:rFonts w:eastAsia="Arial Unicode MS" w:cs="Arial Unicode MS"/>
          <w:lang w:val="da-DK"/>
        </w:rPr>
        <w:t>og genfødslen til det nye liv på et højere vidensplan</w:t>
      </w:r>
      <w:r>
        <w:rPr>
          <w:rFonts w:eastAsia="Arial Unicode MS" w:cs="Arial Unicode MS"/>
          <w:lang w:val="en-US"/>
        </w:rPr>
        <w:t>’</w:t>
      </w:r>
      <w:r>
        <w:rPr>
          <w:rFonts w:eastAsia="Arial Unicode MS" w:cs="Arial Unicode MS"/>
          <w:lang w:val="da-DK"/>
        </w:rPr>
        <w:t>.</w:t>
      </w:r>
    </w:p>
  </w:footnote>
  <w:footnote w:id="123">
    <w:p w14:paraId="7444C90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Eson,</w:t>
      </w:r>
      <w:r>
        <w:rPr>
          <w:rFonts w:eastAsia="Arial Unicode MS" w:cs="Arial Unicode MS"/>
        </w:rPr>
        <w:t xml:space="preserve"> </w:t>
      </w:r>
      <w:r>
        <w:rPr>
          <w:rFonts w:eastAsia="Arial Unicode MS" w:cs="Arial Unicode MS"/>
          <w:lang w:val="en-US"/>
        </w:rPr>
        <w:t>'Odin and Merlin’</w:t>
      </w:r>
      <w:r>
        <w:rPr>
          <w:rFonts w:eastAsia="Arial Unicode MS" w:cs="Arial Unicode MS"/>
          <w:i/>
          <w:iCs/>
          <w:lang w:val="en-US"/>
        </w:rPr>
        <w:t xml:space="preserve">, </w:t>
      </w:r>
      <w:r>
        <w:rPr>
          <w:rFonts w:eastAsia="Arial Unicode MS" w:cs="Arial Unicode MS"/>
          <w:lang w:val="en-US"/>
        </w:rPr>
        <w:t>p. 85, pp. 96-98.</w:t>
      </w:r>
    </w:p>
  </w:footnote>
  <w:footnote w:id="124">
    <w:p w14:paraId="0DE1A5A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Backhausen, ‘Odin Og Ordet’, p. 30. Larrington, </w:t>
      </w:r>
      <w:r>
        <w:rPr>
          <w:rFonts w:eastAsia="Arial Unicode MS" w:cs="Arial Unicode MS"/>
          <w:i/>
          <w:iCs/>
          <w:lang w:val="en-US"/>
        </w:rPr>
        <w:t>The Norse Myths</w:t>
      </w:r>
      <w:r>
        <w:rPr>
          <w:rFonts w:eastAsia="Arial Unicode MS" w:cs="Arial Unicode MS"/>
        </w:rPr>
        <w:t xml:space="preserve">, p. </w:t>
      </w:r>
      <w:r>
        <w:rPr>
          <w:rFonts w:eastAsia="Arial Unicode MS" w:cs="Arial Unicode MS"/>
          <w:lang w:val="en-US"/>
        </w:rPr>
        <w:t>35, p. 82., p. 84, p.112, p.187.</w:t>
      </w:r>
    </w:p>
  </w:footnote>
  <w:footnote w:id="125">
    <w:p w14:paraId="249CDED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82.</w:t>
      </w:r>
    </w:p>
  </w:footnote>
  <w:footnote w:id="126">
    <w:p w14:paraId="311DE2E1" w14:textId="77777777" w:rsidR="009706F6" w:rsidRDefault="00000000">
      <w:pPr>
        <w:pStyle w:val="Footnote"/>
      </w:pPr>
      <w:r>
        <w:rPr>
          <w:vertAlign w:val="superscript"/>
        </w:rPr>
        <w:footnoteRef/>
      </w:r>
      <w:r>
        <w:rPr>
          <w:rFonts w:eastAsia="Arial Unicode MS" w:cs="Arial Unicode MS"/>
          <w:lang w:val="da-DK"/>
        </w:rPr>
        <w:t xml:space="preserve"> </w:t>
      </w:r>
      <w:r>
        <w:rPr>
          <w:rFonts w:eastAsia="Arial Unicode MS" w:cs="Arial Unicode MS"/>
          <w:lang w:val="en-US"/>
        </w:rPr>
        <w:t>Eson, ‘Odin And Merlin’, p</w:t>
      </w:r>
      <w:r>
        <w:rPr>
          <w:rFonts w:eastAsia="Arial Unicode MS" w:cs="Arial Unicode MS"/>
          <w:lang w:val="da-DK"/>
        </w:rPr>
        <w:t>p</w:t>
      </w:r>
      <w:r>
        <w:rPr>
          <w:rFonts w:eastAsia="Arial Unicode MS" w:cs="Arial Unicode MS"/>
          <w:lang w:val="en-US"/>
        </w:rPr>
        <w:t>. 96-98.</w:t>
      </w:r>
      <w:r>
        <w:rPr>
          <w:rFonts w:eastAsia="Arial Unicode MS" w:cs="Arial Unicode MS"/>
          <w:lang w:val="fr-FR"/>
        </w:rPr>
        <w:t xml:space="preserve"> DuBois, </w:t>
      </w:r>
      <w:r>
        <w:rPr>
          <w:rFonts w:eastAsia="Arial Unicode MS" w:cs="Arial Unicode MS"/>
          <w:i/>
          <w:iCs/>
          <w:lang w:val="fr-FR"/>
        </w:rPr>
        <w:t>Nordic Religions</w:t>
      </w:r>
      <w:r>
        <w:rPr>
          <w:rFonts w:eastAsia="Arial Unicode MS" w:cs="Arial Unicode MS"/>
          <w:i/>
          <w:iCs/>
          <w:lang w:val="en-US"/>
        </w:rPr>
        <w:t xml:space="preserve">, </w:t>
      </w:r>
      <w:r>
        <w:rPr>
          <w:rFonts w:eastAsia="Arial Unicode MS" w:cs="Arial Unicode MS"/>
        </w:rPr>
        <w:t xml:space="preserve">p. </w:t>
      </w:r>
      <w:r>
        <w:rPr>
          <w:rFonts w:eastAsia="Arial Unicode MS" w:cs="Arial Unicode MS"/>
          <w:lang w:val="en-US"/>
        </w:rPr>
        <w:t xml:space="preserve">51, </w:t>
      </w:r>
      <w:r>
        <w:rPr>
          <w:rFonts w:eastAsia="Arial Unicode MS" w:cs="Arial Unicode MS"/>
        </w:rPr>
        <w:t xml:space="preserve">p. </w:t>
      </w:r>
      <w:r>
        <w:rPr>
          <w:rFonts w:eastAsia="Arial Unicode MS" w:cs="Arial Unicode MS"/>
          <w:lang w:val="en-US"/>
        </w:rPr>
        <w:t>176.</w:t>
      </w:r>
    </w:p>
  </w:footnote>
  <w:footnote w:id="127">
    <w:p w14:paraId="6295A67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‘Asatru’, p</w:t>
      </w:r>
      <w:r>
        <w:rPr>
          <w:rFonts w:eastAsia="Arial Unicode MS" w:cs="Arial Unicode MS"/>
          <w:lang w:val="da-DK"/>
        </w:rPr>
        <w:t>p</w:t>
      </w:r>
      <w:r>
        <w:rPr>
          <w:rFonts w:eastAsia="Arial Unicode MS" w:cs="Arial Unicode MS"/>
          <w:lang w:val="en-US"/>
        </w:rPr>
        <w:t xml:space="preserve">. 118-123. </w:t>
      </w:r>
      <w:r>
        <w:rPr>
          <w:rFonts w:eastAsia="Arial Unicode MS" w:cs="Arial Unicode MS"/>
          <w:lang w:val="fr-FR"/>
        </w:rPr>
        <w:t xml:space="preserve">DuBois, </w:t>
      </w:r>
      <w:r>
        <w:rPr>
          <w:rFonts w:eastAsia="Arial Unicode MS" w:cs="Arial Unicode MS"/>
          <w:i/>
          <w:iCs/>
          <w:lang w:val="fr-FR"/>
        </w:rPr>
        <w:t>Nordic Religions</w:t>
      </w:r>
      <w:r>
        <w:rPr>
          <w:rFonts w:eastAsia="Arial Unicode MS" w:cs="Arial Unicode MS"/>
          <w:lang w:val="en-US"/>
        </w:rPr>
        <w:t>,</w:t>
      </w:r>
      <w:r>
        <w:rPr>
          <w:rFonts w:eastAsia="Arial Unicode MS" w:cs="Arial Unicode MS"/>
        </w:rPr>
        <w:t xml:space="preserve"> p. </w:t>
      </w:r>
      <w:r>
        <w:rPr>
          <w:rFonts w:eastAsia="Arial Unicode MS" w:cs="Arial Unicode MS"/>
          <w:lang w:val="en-US"/>
        </w:rPr>
        <w:t>123, p. 136.</w:t>
      </w:r>
    </w:p>
  </w:footnote>
  <w:footnote w:id="128">
    <w:p w14:paraId="2220A73C" w14:textId="77777777" w:rsidR="009706F6" w:rsidRDefault="00000000">
      <w:pPr>
        <w:pStyle w:val="Footnote"/>
      </w:pPr>
      <w:r>
        <w:rPr>
          <w:vertAlign w:val="superscript"/>
        </w:rPr>
        <w:footnoteRef/>
      </w:r>
      <w:r>
        <w:rPr>
          <w:rFonts w:eastAsia="Arial Unicode MS" w:cs="Arial Unicode MS"/>
          <w:lang w:val="en-US"/>
        </w:rPr>
        <w:t xml:space="preserve"> Larrington, </w:t>
      </w:r>
      <w:r>
        <w:rPr>
          <w:rFonts w:eastAsia="Arial Unicode MS" w:cs="Arial Unicode MS"/>
          <w:i/>
          <w:iCs/>
          <w:lang w:val="en-US"/>
        </w:rPr>
        <w:t>The Norse Myths</w:t>
      </w:r>
      <w:r>
        <w:rPr>
          <w:rFonts w:eastAsia="Arial Unicode MS" w:cs="Arial Unicode MS"/>
        </w:rPr>
        <w:t xml:space="preserve">, p. </w:t>
      </w:r>
      <w:r>
        <w:rPr>
          <w:rFonts w:eastAsia="Arial Unicode MS" w:cs="Arial Unicode MS"/>
          <w:lang w:val="en-US"/>
        </w:rPr>
        <w:t xml:space="preserve">35. Crossly-Holland, </w:t>
      </w:r>
      <w:r>
        <w:rPr>
          <w:rFonts w:eastAsia="Arial Unicode MS" w:cs="Arial Unicode MS"/>
          <w:i/>
          <w:iCs/>
          <w:lang w:val="en-US"/>
        </w:rPr>
        <w:t>The Norse Myths</w:t>
      </w:r>
      <w:r>
        <w:rPr>
          <w:rFonts w:eastAsia="Arial Unicode MS" w:cs="Arial Unicode MS"/>
          <w:lang w:val="en-US"/>
        </w:rPr>
        <w:t>, p. 187.</w:t>
      </w:r>
    </w:p>
  </w:footnote>
  <w:footnote w:id="129">
    <w:p w14:paraId="59BC6783" w14:textId="77777777" w:rsidR="009706F6" w:rsidRDefault="00000000">
      <w:pPr>
        <w:pStyle w:val="Footnote"/>
      </w:pPr>
      <w:r>
        <w:rPr>
          <w:vertAlign w:val="superscript"/>
        </w:rPr>
        <w:footnoteRef/>
      </w:r>
      <w:r>
        <w:rPr>
          <w:rFonts w:eastAsia="Arial Unicode MS" w:cs="Arial Unicode MS"/>
          <w:lang w:val="fr-FR"/>
        </w:rPr>
        <w:t xml:space="preserve"> DuBois, </w:t>
      </w:r>
      <w:r>
        <w:rPr>
          <w:rFonts w:eastAsia="Arial Unicode MS" w:cs="Arial Unicode MS"/>
          <w:i/>
          <w:iCs/>
          <w:lang w:val="fr-FR"/>
        </w:rPr>
        <w:t>Nordic Religions</w:t>
      </w:r>
      <w:r>
        <w:rPr>
          <w:rFonts w:eastAsia="Arial Unicode MS" w:cs="Arial Unicode MS"/>
        </w:rPr>
        <w:t>, p</w:t>
      </w:r>
      <w:r>
        <w:rPr>
          <w:rFonts w:eastAsia="Arial Unicode MS" w:cs="Arial Unicode MS"/>
          <w:lang w:val="en-US"/>
        </w:rPr>
        <w:t>p</w:t>
      </w:r>
      <w:r>
        <w:rPr>
          <w:rFonts w:eastAsia="Arial Unicode MS" w:cs="Arial Unicode MS"/>
        </w:rPr>
        <w:t xml:space="preserve">. </w:t>
      </w:r>
      <w:r>
        <w:rPr>
          <w:rFonts w:eastAsia="Arial Unicode MS" w:cs="Arial Unicode MS"/>
          <w:lang w:val="en-US"/>
        </w:rPr>
        <w:t>49-50.</w:t>
      </w:r>
    </w:p>
  </w:footnote>
  <w:footnote w:id="130">
    <w:p w14:paraId="2BDBE7B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r>
        <w:rPr>
          <w:rFonts w:eastAsia="Arial Unicode MS" w:cs="Arial Unicode MS"/>
        </w:rPr>
        <w:t>, p.</w:t>
      </w:r>
      <w:r>
        <w:rPr>
          <w:rFonts w:eastAsia="Arial Unicode MS" w:cs="Arial Unicode MS"/>
          <w:lang w:val="en-US"/>
        </w:rPr>
        <w:t xml:space="preserve"> 67.</w:t>
      </w:r>
    </w:p>
  </w:footnote>
  <w:footnote w:id="131">
    <w:p w14:paraId="2E54B970" w14:textId="77777777" w:rsidR="009706F6" w:rsidRDefault="00000000">
      <w:pPr>
        <w:pStyle w:val="Footnote"/>
      </w:pPr>
      <w:r>
        <w:rPr>
          <w:vertAlign w:val="superscript"/>
        </w:rPr>
        <w:footnoteRef/>
      </w:r>
      <w:r>
        <w:rPr>
          <w:rFonts w:eastAsia="Arial Unicode MS" w:cs="Arial Unicode MS"/>
        </w:rPr>
        <w:t xml:space="preserve"> J</w:t>
      </w:r>
      <w:r>
        <w:rPr>
          <w:rFonts w:eastAsia="Arial Unicode MS" w:cs="Arial Unicode MS"/>
          <w:lang w:val="da-DK"/>
        </w:rPr>
        <w:t>ø</w:t>
      </w:r>
      <w:r>
        <w:rPr>
          <w:rFonts w:eastAsia="Arial Unicode MS" w:cs="Arial Unicode MS"/>
          <w:lang w:val="es-ES_tradnl"/>
        </w:rPr>
        <w:t>rgen Podemann</w:t>
      </w:r>
      <w:r>
        <w:rPr>
          <w:rFonts w:eastAsia="Arial Unicode MS" w:cs="Arial Unicode MS"/>
          <w:lang w:val="en-US"/>
        </w:rPr>
        <w:t xml:space="preserve"> S</w:t>
      </w:r>
      <w:r>
        <w:rPr>
          <w:rFonts w:eastAsia="Arial Unicode MS" w:cs="Arial Unicode MS"/>
          <w:lang w:val="da-DK"/>
        </w:rPr>
        <w:t>ørensen,</w:t>
      </w:r>
      <w:r>
        <w:rPr>
          <w:rFonts w:eastAsia="Arial Unicode MS" w:cs="Arial Unicode MS"/>
          <w:lang w:val="en-US"/>
        </w:rPr>
        <w:t xml:space="preserve"> ‘Sialfr Sialfom Mer’ - Havamal 138 Og Offerets Retorik. Et Komparativt Perspektiv’, </w:t>
      </w:r>
      <w:r>
        <w:rPr>
          <w:rFonts w:eastAsia="Arial Unicode MS" w:cs="Arial Unicode MS"/>
          <w:i/>
          <w:iCs/>
          <w:lang w:val="en-US"/>
        </w:rPr>
        <w:t>R</w:t>
      </w:r>
      <w:r>
        <w:rPr>
          <w:rFonts w:eastAsia="Arial Unicode MS" w:cs="Arial Unicode MS"/>
          <w:i/>
          <w:iCs/>
          <w:lang w:val="da-DK"/>
        </w:rPr>
        <w:t>eligionsvidenskabeligt Tidsskrift (RvT)</w:t>
      </w:r>
      <w:r>
        <w:rPr>
          <w:rFonts w:eastAsia="Arial Unicode MS" w:cs="Arial Unicode MS"/>
          <w:i/>
          <w:iCs/>
          <w:lang w:val="en-US"/>
        </w:rPr>
        <w:t>,</w:t>
      </w:r>
      <w:r>
        <w:rPr>
          <w:rFonts w:eastAsia="Arial Unicode MS" w:cs="Arial Unicode MS"/>
          <w:lang w:val="ru-RU"/>
        </w:rPr>
        <w:t xml:space="preserve"> 74</w:t>
      </w:r>
      <w:r>
        <w:rPr>
          <w:rFonts w:eastAsia="Arial Unicode MS" w:cs="Arial Unicode MS"/>
          <w:lang w:val="en-US"/>
        </w:rPr>
        <w:t xml:space="preserve"> (</w:t>
      </w:r>
      <w:r>
        <w:rPr>
          <w:rFonts w:eastAsia="Arial Unicode MS" w:cs="Arial Unicode MS"/>
        </w:rPr>
        <w:t>2022</w:t>
      </w:r>
      <w:r>
        <w:rPr>
          <w:rFonts w:eastAsia="Arial Unicode MS" w:cs="Arial Unicode MS"/>
          <w:lang w:val="en-US"/>
        </w:rPr>
        <w:t>) 622-642 (p. 624) &lt;</w:t>
      </w:r>
      <w:r>
        <w:rPr>
          <w:rFonts w:eastAsia="Arial Unicode MS" w:cs="Arial Unicode MS"/>
          <w:lang w:val="en-US"/>
          <w14:textFill>
            <w14:solidFill>
              <w14:srgbClr w14:val="000000">
                <w14:alpha w14:val="12941"/>
              </w14:srgbClr>
            </w14:solidFill>
          </w14:textFill>
        </w:rPr>
        <w:t>https://tidsskrift.dk/rvt/article/view/132126/177492&gt;</w:t>
      </w:r>
      <w:r>
        <w:rPr>
          <w:rFonts w:eastAsia="Arial Unicode MS" w:cs="Arial Unicode MS"/>
          <w:lang w:val="en-US"/>
        </w:rPr>
        <w:t xml:space="preserve"> [accessed 20.10.25].</w:t>
      </w:r>
    </w:p>
  </w:footnote>
  <w:footnote w:id="132">
    <w:p w14:paraId="035AB76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lang w:val="en-US"/>
        </w:rPr>
        <w:t>Asatru</w:t>
      </w:r>
      <w:r>
        <w:rPr>
          <w:rFonts w:eastAsia="Arial Unicode MS" w:cs="Arial Unicode MS"/>
          <w:lang w:val="en-US"/>
        </w:rPr>
        <w:t>, p. 65.</w:t>
      </w:r>
    </w:p>
  </w:footnote>
  <w:footnote w:id="133">
    <w:p w14:paraId="4A39FF3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Nielsen, </w:t>
      </w:r>
      <w:r>
        <w:rPr>
          <w:rFonts w:eastAsia="Arial Unicode MS" w:cs="Arial Unicode MS"/>
          <w:i/>
          <w:iCs/>
          <w:lang w:val="en-US"/>
        </w:rPr>
        <w:t>Danske asatros</w:t>
      </w:r>
      <w:r>
        <w:rPr>
          <w:rFonts w:eastAsia="Arial Unicode MS" w:cs="Arial Unicode MS"/>
          <w:lang w:val="en-US"/>
        </w:rPr>
        <w:t>, p. 3.</w:t>
      </w:r>
    </w:p>
  </w:footnote>
  <w:footnote w:id="134">
    <w:p w14:paraId="2DFFFDC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w:t>
      </w:r>
      <w:r>
        <w:rPr>
          <w:rFonts w:eastAsia="Arial Unicode MS" w:cs="Arial Unicode MS"/>
        </w:rPr>
        <w:t>Ásatrú</w:t>
      </w:r>
      <w:r>
        <w:rPr>
          <w:rFonts w:eastAsia="Arial Unicode MS" w:cs="Arial Unicode MS"/>
          <w:i/>
          <w:iCs/>
          <w:lang w:val="en-US"/>
        </w:rPr>
        <w:t>’</w:t>
      </w:r>
      <w:r>
        <w:rPr>
          <w:rFonts w:eastAsia="Arial Unicode MS" w:cs="Arial Unicode MS"/>
          <w:lang w:val="en-US"/>
        </w:rPr>
        <w:t xml:space="preserve">, p. 123. </w:t>
      </w:r>
    </w:p>
  </w:footnote>
  <w:footnote w:id="135">
    <w:p w14:paraId="50B7824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p</w:t>
      </w:r>
      <w:r>
        <w:rPr>
          <w:rFonts w:eastAsia="Arial Unicode MS" w:cs="Arial Unicode MS"/>
          <w:lang w:val="da-DK"/>
        </w:rPr>
        <w:t>p</w:t>
      </w:r>
      <w:r>
        <w:rPr>
          <w:rFonts w:eastAsia="Arial Unicode MS" w:cs="Arial Unicode MS"/>
          <w:lang w:val="en-US"/>
        </w:rPr>
        <w:t>. 9-108</w:t>
      </w:r>
      <w:r>
        <w:rPr>
          <w:rFonts w:eastAsia="Arial Unicode MS" w:cs="Arial Unicode MS"/>
          <w:i/>
          <w:iCs/>
          <w:lang w:val="en-U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w:t>
      </w:r>
      <w:r>
        <w:rPr>
          <w:rFonts w:eastAsia="Arial Unicode MS" w:cs="Arial Unicode MS"/>
          <w:lang w:val="da-DK"/>
        </w:rPr>
        <w:t>p</w:t>
      </w:r>
      <w:r>
        <w:rPr>
          <w:rFonts w:eastAsia="Arial Unicode MS" w:cs="Arial Unicode MS"/>
          <w:lang w:val="en-US"/>
        </w:rPr>
        <w:t>. 3-273</w:t>
      </w:r>
      <w:r>
        <w:rPr>
          <w:rFonts w:eastAsia="Arial Unicode MS" w:cs="Arial Unicode MS"/>
          <w:i/>
          <w:iCs/>
          <w:lang w:val="en-US"/>
        </w:rPr>
        <w:t>.</w:t>
      </w:r>
    </w:p>
  </w:footnote>
  <w:footnote w:id="136">
    <w:p w14:paraId="2B0CAB9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pp. 13-35. </w:t>
      </w:r>
      <w:r>
        <w:rPr>
          <w:rFonts w:eastAsia="Arial Unicode MS" w:cs="Arial Unicode MS"/>
          <w:lang w:val="da-DK"/>
        </w:rPr>
        <w:t xml:space="preserve">Crawford, </w:t>
      </w:r>
      <w:r>
        <w:rPr>
          <w:rFonts w:eastAsia="Arial Unicode MS" w:cs="Arial Unicode MS"/>
          <w:i/>
          <w:iCs/>
          <w:lang w:val="da-DK"/>
        </w:rPr>
        <w:t>The Wanderer</w:t>
      </w:r>
      <w:r>
        <w:rPr>
          <w:rFonts w:eastAsia="Arial Unicode MS" w:cs="Arial Unicode MS"/>
          <w:i/>
          <w:iCs/>
          <w:lang w:val="en-US"/>
        </w:rPr>
        <w:t>’s,</w:t>
      </w:r>
      <w:r>
        <w:rPr>
          <w:rFonts w:eastAsia="Arial Unicode MS" w:cs="Arial Unicode MS"/>
          <w:lang w:val="en-US"/>
        </w:rPr>
        <w:t xml:space="preserve"> pp. 2-140. Carrie Overton, </w:t>
      </w:r>
      <w:r>
        <w:rPr>
          <w:rFonts w:eastAsia="Arial Unicode MS" w:cs="Arial Unicode MS"/>
          <w:i/>
          <w:iCs/>
          <w:lang w:val="en-US"/>
        </w:rPr>
        <w:t>The Study Havamal</w:t>
      </w:r>
      <w:r>
        <w:rPr>
          <w:rFonts w:eastAsia="Arial Unicode MS" w:cs="Arial Unicode MS"/>
          <w:lang w:val="en-US"/>
        </w:rPr>
        <w:t>, pp. 3-384.</w:t>
      </w:r>
    </w:p>
  </w:footnote>
  <w:footnote w:id="137">
    <w:p w14:paraId="2020822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Kalan </w:t>
      </w:r>
      <w:r>
        <w:rPr>
          <w:rFonts w:eastAsia="Arial Unicode MS" w:cs="Arial Unicode MS"/>
          <w:lang w:val="nl-NL"/>
        </w:rPr>
        <w:t>Riddhi</w:t>
      </w:r>
      <w:r>
        <w:rPr>
          <w:rFonts w:eastAsia="Arial Unicode MS" w:cs="Arial Unicode MS"/>
          <w:lang w:val="en-US"/>
        </w:rPr>
        <w:t>,</w:t>
      </w:r>
      <w:r>
        <w:rPr>
          <w:rFonts w:eastAsia="Arial Unicode MS" w:cs="Arial Unicode MS"/>
        </w:rPr>
        <w:t xml:space="preserve"> </w:t>
      </w:r>
      <w:r>
        <w:rPr>
          <w:rFonts w:eastAsia="Arial Unicode MS" w:cs="Arial Unicode MS"/>
          <w:lang w:val="en-US"/>
        </w:rPr>
        <w:t>Website Analysis In Qualitative Research.</w:t>
      </w:r>
      <w:r>
        <w:rPr>
          <w:rFonts w:eastAsia="Arial Unicode MS" w:cs="Arial Unicode MS"/>
        </w:rPr>
        <w:t xml:space="preserve"> </w:t>
      </w:r>
      <w:r>
        <w:rPr>
          <w:rFonts w:eastAsia="Arial Unicode MS" w:cs="Arial Unicode MS"/>
          <w:i/>
          <w:iCs/>
          <w:lang w:val="en-US"/>
        </w:rPr>
        <w:t>International</w:t>
      </w:r>
      <w:r>
        <w:rPr>
          <w:rFonts w:eastAsia="Arial Unicode MS" w:cs="Arial Unicode MS"/>
          <w:i/>
          <w:iCs/>
        </w:rPr>
        <w:t xml:space="preserve"> </w:t>
      </w:r>
      <w:r>
        <w:rPr>
          <w:rFonts w:eastAsia="Arial Unicode MS" w:cs="Arial Unicode MS"/>
          <w:i/>
          <w:iCs/>
          <w:lang w:val="en-US"/>
        </w:rPr>
        <w:t>Journal of Advanced</w:t>
      </w:r>
      <w:r>
        <w:rPr>
          <w:rFonts w:eastAsia="Arial Unicode MS" w:cs="Arial Unicode MS"/>
          <w:i/>
          <w:iCs/>
        </w:rPr>
        <w:t xml:space="preserve"> </w:t>
      </w:r>
      <w:r>
        <w:rPr>
          <w:rFonts w:eastAsia="Arial Unicode MS" w:cs="Arial Unicode MS"/>
          <w:i/>
          <w:iCs/>
          <w:lang w:val="en-US"/>
        </w:rPr>
        <w:t>Research (IJAR),</w:t>
      </w:r>
      <w:r>
        <w:rPr>
          <w:rFonts w:eastAsia="Arial Unicode MS" w:cs="Arial Unicode MS"/>
        </w:rPr>
        <w:t xml:space="preserve"> </w:t>
      </w:r>
      <w:r>
        <w:rPr>
          <w:rFonts w:eastAsia="Arial Unicode MS" w:cs="Arial Unicode MS"/>
          <w:lang w:val="en-US"/>
        </w:rPr>
        <w:t xml:space="preserve">13(02) (2025) </w:t>
      </w:r>
      <w:r>
        <w:rPr>
          <w:rFonts w:eastAsia="Arial Unicode MS" w:cs="Arial Unicode MS"/>
        </w:rPr>
        <w:t>536-544</w:t>
      </w:r>
      <w:r>
        <w:rPr>
          <w:rFonts w:eastAsia="Arial Unicode MS" w:cs="Arial Unicode MS"/>
          <w:lang w:val="en-US"/>
        </w:rPr>
        <w:t xml:space="preserve"> (p. 536) &lt;https://dx.doi.org/10.21474/IJAR01/20403&gt; [accessed 02.12.25].</w:t>
      </w:r>
    </w:p>
  </w:footnote>
  <w:footnote w:id="138">
    <w:p w14:paraId="1A2CC22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Norse Revival</w:t>
      </w:r>
      <w:r>
        <w:rPr>
          <w:rFonts w:eastAsia="Arial Unicode MS" w:cs="Arial Unicode MS"/>
          <w:lang w:val="en-US"/>
        </w:rPr>
        <w:t>, p. 67.</w:t>
      </w:r>
    </w:p>
  </w:footnote>
  <w:footnote w:id="139">
    <w:p w14:paraId="4221BC7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James W. </w:t>
      </w:r>
      <w:r>
        <w:rPr>
          <w:rFonts w:eastAsia="Arial Unicode MS" w:cs="Arial Unicode MS"/>
        </w:rPr>
        <w:t>Pennebaker</w:t>
      </w:r>
      <w:r>
        <w:rPr>
          <w:rFonts w:eastAsia="Arial Unicode MS" w:cs="Arial Unicode MS"/>
          <w:lang w:val="en-US"/>
        </w:rPr>
        <w:t xml:space="preserve"> and Cindy K.</w:t>
      </w:r>
      <w:r>
        <w:rPr>
          <w:rFonts w:eastAsia="Arial Unicode MS" w:cs="Arial Unicode MS"/>
        </w:rPr>
        <w:t xml:space="preserve"> Chung, </w:t>
      </w:r>
      <w:r>
        <w:rPr>
          <w:rFonts w:eastAsia="Arial Unicode MS" w:cs="Arial Unicode MS"/>
          <w:lang w:val="en-US"/>
        </w:rPr>
        <w:t>‘Counting little words in big data: The psychology of individuals, communities, culture, and history’,</w:t>
      </w:r>
      <w:r>
        <w:rPr>
          <w:rFonts w:eastAsia="Arial Unicode MS" w:cs="Arial Unicode MS"/>
        </w:rPr>
        <w:t xml:space="preserve"> </w:t>
      </w:r>
      <w:r>
        <w:rPr>
          <w:rFonts w:eastAsia="Arial Unicode MS" w:cs="Arial Unicode MS"/>
          <w:lang w:val="en-US"/>
        </w:rPr>
        <w:t>i</w:t>
      </w:r>
      <w:r>
        <w:rPr>
          <w:rFonts w:eastAsia="Arial Unicode MS" w:cs="Arial Unicode MS"/>
        </w:rPr>
        <w:t xml:space="preserve">n </w:t>
      </w:r>
      <w:r>
        <w:rPr>
          <w:rFonts w:eastAsia="Arial Unicode MS" w:cs="Arial Unicode MS"/>
          <w:i/>
          <w:iCs/>
          <w:lang w:val="en-US"/>
        </w:rPr>
        <w:t>Social cognition and communication</w:t>
      </w:r>
      <w:r>
        <w:rPr>
          <w:rFonts w:eastAsia="Arial Unicode MS" w:cs="Arial Unicode MS"/>
          <w:lang w:val="en-US"/>
        </w:rPr>
        <w:t xml:space="preserve">, eds. </w:t>
      </w:r>
      <w:r>
        <w:rPr>
          <w:rFonts w:eastAsia="Arial Unicode MS" w:cs="Arial Unicode MS"/>
        </w:rPr>
        <w:t>J. P. Forgas, O. Vincze, &amp; J. Lászl</w:t>
      </w:r>
      <w:r>
        <w:rPr>
          <w:rFonts w:eastAsia="Arial Unicode MS" w:cs="Arial Unicode MS"/>
          <w:lang w:val="es-ES_tradnl"/>
        </w:rPr>
        <w:t>ó</w:t>
      </w:r>
      <w:r>
        <w:rPr>
          <w:rFonts w:eastAsia="Arial Unicode MS" w:cs="Arial Unicode MS"/>
          <w:lang w:val="en-US"/>
        </w:rPr>
        <w:t xml:space="preserve"> (</w:t>
      </w:r>
      <w:r>
        <w:rPr>
          <w:rFonts w:eastAsia="Arial Unicode MS" w:cs="Arial Unicode MS"/>
        </w:rPr>
        <w:t>Psychology Press</w:t>
      </w:r>
      <w:r>
        <w:rPr>
          <w:rFonts w:eastAsia="Arial Unicode MS" w:cs="Arial Unicode MS"/>
          <w:lang w:val="en-US"/>
        </w:rPr>
        <w:t xml:space="preserve">, </w:t>
      </w:r>
      <w:r>
        <w:rPr>
          <w:rFonts w:eastAsia="Arial Unicode MS" w:cs="Arial Unicode MS"/>
        </w:rPr>
        <w:t>2014) pp. 25</w:t>
      </w:r>
      <w:r>
        <w:rPr>
          <w:rFonts w:eastAsia="Arial Unicode MS" w:cs="Arial Unicode MS"/>
          <w:lang w:val="en-US"/>
        </w:rPr>
        <w:t>-</w:t>
      </w:r>
      <w:r>
        <w:rPr>
          <w:rFonts w:eastAsia="Arial Unicode MS" w:cs="Arial Unicode MS"/>
        </w:rPr>
        <w:t>42</w:t>
      </w:r>
      <w:r>
        <w:rPr>
          <w:rFonts w:eastAsia="Arial Unicode MS" w:cs="Arial Unicode MS"/>
          <w:lang w:val="en-US"/>
        </w:rPr>
        <w:t xml:space="preserve"> (p. 5, p. 10, p. 14). &lt;https://sydneysymposium.unsw.edu.au/2012/chapters/PennebakerEASP2012.pdf&gt; [accessed 02.12.25].</w:t>
      </w:r>
    </w:p>
  </w:footnote>
  <w:footnote w:id="140">
    <w:p w14:paraId="2348210F" w14:textId="77777777" w:rsidR="009706F6" w:rsidRDefault="00000000">
      <w:pPr>
        <w:pStyle w:val="Footnote"/>
      </w:pPr>
      <w:r>
        <w:rPr>
          <w:vertAlign w:val="superscript"/>
        </w:rPr>
        <w:footnoteRef/>
      </w:r>
      <w:r>
        <w:rPr>
          <w:rFonts w:eastAsia="Arial Unicode MS" w:cs="Arial Unicode MS"/>
          <w:lang w:val="da-DK"/>
        </w:rPr>
        <w:t xml:space="preserve"> Ibid.</w:t>
      </w:r>
    </w:p>
  </w:footnote>
  <w:footnote w:id="141">
    <w:p w14:paraId="212911A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Robert E Stake, </w:t>
      </w:r>
      <w:r>
        <w:rPr>
          <w:rFonts w:eastAsia="Arial Unicode MS" w:cs="Arial Unicode MS"/>
          <w:i/>
          <w:iCs/>
          <w:lang w:val="en-US"/>
        </w:rPr>
        <w:t>Qualitative research: Studying how things work</w:t>
      </w:r>
      <w:r>
        <w:rPr>
          <w:rFonts w:eastAsia="Arial Unicode MS" w:cs="Arial Unicode MS"/>
        </w:rPr>
        <w:t xml:space="preserve"> </w:t>
      </w:r>
      <w:r>
        <w:rPr>
          <w:rFonts w:eastAsia="Arial Unicode MS" w:cs="Arial Unicode MS"/>
          <w:lang w:val="en-US"/>
        </w:rPr>
        <w:t>(New York, NY: Guilford Press, 2010), p. 13.</w:t>
      </w:r>
    </w:p>
  </w:footnote>
  <w:footnote w:id="142">
    <w:p w14:paraId="3F96AE9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Robert E. Stake, </w:t>
      </w:r>
      <w:r>
        <w:rPr>
          <w:rFonts w:eastAsia="Arial Unicode MS" w:cs="Arial Unicode MS"/>
          <w:i/>
          <w:iCs/>
          <w:lang w:val="en-US"/>
        </w:rPr>
        <w:t>The Art of Case Study Research</w:t>
      </w:r>
      <w:r>
        <w:rPr>
          <w:rFonts w:eastAsia="Arial Unicode MS" w:cs="Arial Unicode MS"/>
        </w:rPr>
        <w:t xml:space="preserve"> (Sage, 1995)</w:t>
      </w:r>
      <w:r>
        <w:rPr>
          <w:rFonts w:eastAsia="Arial Unicode MS" w:cs="Arial Unicode MS"/>
          <w:lang w:val="en-US"/>
        </w:rPr>
        <w:t>, pp. 36-37.</w:t>
      </w:r>
    </w:p>
  </w:footnote>
  <w:footnote w:id="143">
    <w:p w14:paraId="12B409C2" w14:textId="77777777" w:rsidR="009706F6" w:rsidRDefault="00000000">
      <w:pPr>
        <w:pStyle w:val="Footnote"/>
      </w:pPr>
      <w:r>
        <w:rPr>
          <w:vertAlign w:val="superscript"/>
        </w:rPr>
        <w:footnoteRef/>
      </w:r>
      <w:r>
        <w:rPr>
          <w:rFonts w:eastAsia="Arial Unicode MS" w:cs="Arial Unicode MS"/>
          <w:lang w:val="en-US"/>
        </w:rPr>
        <w:t xml:space="preserve"> Penn Libraries, University of Pennsylvania,</w:t>
      </w:r>
      <w:r>
        <w:rPr>
          <w:rFonts w:eastAsia="Arial Unicode MS" w:cs="Arial Unicode MS"/>
        </w:rPr>
        <w:t xml:space="preserve"> </w:t>
      </w:r>
      <w:r>
        <w:rPr>
          <w:rFonts w:eastAsia="Arial Unicode MS" w:cs="Arial Unicode MS"/>
          <w:i/>
          <w:iCs/>
          <w:lang w:val="de-DE"/>
        </w:rPr>
        <w:t>Text Analysis</w:t>
      </w:r>
      <w:r>
        <w:rPr>
          <w:rFonts w:eastAsia="Arial Unicode MS" w:cs="Arial Unicode MS"/>
          <w:lang w:val="en-US"/>
        </w:rPr>
        <w:t xml:space="preserve"> (2025) &lt;https://guides.library.upenn.edu/penntdm/methods&gt; [accessed 17.12.25].  Text analysis methods, University Libraries, University of South Carolina, 2025  &lt;https://guides.library.sc.edu/c.php?g=1341033&amp;p=10949827&gt; [accessed 17.12.25].</w:t>
      </w:r>
    </w:p>
  </w:footnote>
  <w:footnote w:id="144">
    <w:p w14:paraId="1FE70E7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w:t>
      </w:r>
      <w:r>
        <w:rPr>
          <w:rFonts w:eastAsia="Arial Unicode MS" w:cs="Arial Unicode MS"/>
          <w:lang w:val="en-US"/>
        </w:rPr>
        <w:t xml:space="preserve"> Columbia University Mailman School of Public Health,</w:t>
      </w:r>
      <w:r>
        <w:rPr>
          <w:rFonts w:eastAsia="Arial Unicode MS" w:cs="Arial Unicode MS"/>
          <w:lang w:val="da-DK"/>
        </w:rPr>
        <w:t xml:space="preserve"> </w:t>
      </w:r>
      <w:r>
        <w:rPr>
          <w:rFonts w:eastAsia="Arial Unicode MS" w:cs="Arial Unicode MS"/>
          <w:i/>
          <w:iCs/>
          <w:lang w:val="en-US"/>
        </w:rPr>
        <w:t>Content Analysis</w:t>
      </w:r>
      <w:r>
        <w:rPr>
          <w:rFonts w:eastAsia="Arial Unicode MS" w:cs="Arial Unicode MS"/>
          <w:lang w:val="en-US"/>
        </w:rPr>
        <w:t xml:space="preserve"> (2025) &lt;https://www.publichealth.columbia.edu/research/population-health-methods/content-analysis&gt; [accessed 17.12.25]. George Washington University, Libraries &amp; Academic Innovation, </w:t>
      </w:r>
      <w:r>
        <w:rPr>
          <w:rFonts w:eastAsia="Arial Unicode MS" w:cs="Arial Unicode MS"/>
          <w:i/>
          <w:iCs/>
          <w:lang w:val="de-DE"/>
        </w:rPr>
        <w:t>Analyzing Text Data</w:t>
      </w:r>
      <w:r>
        <w:rPr>
          <w:rFonts w:eastAsia="Arial Unicode MS" w:cs="Arial Unicode MS"/>
          <w:lang w:val="en-US"/>
        </w:rPr>
        <w:t xml:space="preserve"> (2025) &lt;https://libguides.gwu.edu/textanalysis/methods&gt; [accessed 17.12.25].</w:t>
      </w:r>
      <w:r>
        <w:rPr>
          <w:rFonts w:eastAsia="Arial Unicode MS" w:cs="Arial Unicode MS"/>
          <w:lang w:val="en-US"/>
        </w:rPr>
        <w:tab/>
      </w:r>
    </w:p>
  </w:footnote>
  <w:footnote w:id="145">
    <w:p w14:paraId="7E231E3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46">
    <w:p w14:paraId="244BBB5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Judith Bell and Stephen Waters, </w:t>
      </w:r>
      <w:r>
        <w:rPr>
          <w:rFonts w:eastAsia="Arial Unicode MS" w:cs="Arial Unicode MS"/>
          <w:i/>
          <w:iCs/>
          <w:lang w:val="en-US"/>
        </w:rPr>
        <w:t>Doing Your Research Project,</w:t>
      </w:r>
      <w:r>
        <w:rPr>
          <w:rFonts w:eastAsia="Arial Unicode MS" w:cs="Arial Unicode MS"/>
          <w:lang w:val="en-US"/>
        </w:rPr>
        <w:t xml:space="preserve"> 7th edn. (London: Open University Press, McGraw-Hill Education, 2018), p. 24</w:t>
      </w:r>
      <w:r>
        <w:rPr>
          <w:rFonts w:eastAsia="Arial Unicode MS" w:cs="Arial Unicode MS"/>
        </w:rPr>
        <w:t>.</w:t>
      </w:r>
    </w:p>
  </w:footnote>
  <w:footnote w:id="147">
    <w:p w14:paraId="085DCBE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48">
    <w:p w14:paraId="1163F63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49">
    <w:p w14:paraId="42EA918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Monique Hennick, Inge Hutter, Ajay Bailey, </w:t>
      </w:r>
      <w:r>
        <w:rPr>
          <w:rFonts w:eastAsia="Arial Unicode MS" w:cs="Arial Unicode MS"/>
          <w:i/>
          <w:iCs/>
          <w:lang w:val="en-US"/>
        </w:rPr>
        <w:t>Qualitative Research Methods</w:t>
      </w:r>
      <w:r>
        <w:rPr>
          <w:rFonts w:eastAsia="Arial Unicode MS" w:cs="Arial Unicode MS"/>
          <w:lang w:val="en-US"/>
        </w:rPr>
        <w:t xml:space="preserve"> (Sage Publications, 2020), p. 212.</w:t>
      </w:r>
    </w:p>
  </w:footnote>
  <w:footnote w:id="150">
    <w:p w14:paraId="3BDCA15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Elena L. </w:t>
      </w:r>
      <w:r>
        <w:rPr>
          <w:rFonts w:eastAsia="Arial Unicode MS" w:cs="Arial Unicode MS"/>
        </w:rPr>
        <w:t>Zvereva</w:t>
      </w:r>
      <w:r>
        <w:rPr>
          <w:rFonts w:eastAsia="Arial Unicode MS" w:cs="Arial Unicode MS"/>
          <w:lang w:val="en-US"/>
        </w:rPr>
        <w:t xml:space="preserve"> and Mikhail V.</w:t>
      </w:r>
      <w:r>
        <w:rPr>
          <w:rFonts w:eastAsia="Arial Unicode MS" w:cs="Arial Unicode MS"/>
        </w:rPr>
        <w:t xml:space="preserve"> Kozlov, </w:t>
      </w:r>
      <w:r>
        <w:rPr>
          <w:rFonts w:eastAsia="Arial Unicode MS" w:cs="Arial Unicode MS"/>
          <w:lang w:val="en-US"/>
        </w:rPr>
        <w:t>‘Biases in ecological research: attitudes of scientists and ways of control’,</w:t>
      </w:r>
      <w:r>
        <w:rPr>
          <w:rFonts w:eastAsia="Arial Unicode MS" w:cs="Arial Unicode MS"/>
        </w:rPr>
        <w:t xml:space="preserve"> </w:t>
      </w:r>
      <w:r>
        <w:rPr>
          <w:rFonts w:eastAsia="Arial Unicode MS" w:cs="Arial Unicode MS"/>
          <w:i/>
          <w:iCs/>
          <w:lang w:val="de-DE"/>
        </w:rPr>
        <w:t>Sci</w:t>
      </w:r>
      <w:r>
        <w:rPr>
          <w:rFonts w:eastAsia="Arial Unicode MS" w:cs="Arial Unicode MS"/>
          <w:i/>
          <w:iCs/>
          <w:lang w:val="en-US"/>
        </w:rPr>
        <w:t>entific</w:t>
      </w:r>
      <w:r>
        <w:rPr>
          <w:rFonts w:eastAsia="Arial Unicode MS" w:cs="Arial Unicode MS"/>
          <w:i/>
          <w:iCs/>
        </w:rPr>
        <w:t xml:space="preserve"> </w:t>
      </w:r>
      <w:r>
        <w:rPr>
          <w:rFonts w:eastAsia="Arial Unicode MS" w:cs="Arial Unicode MS"/>
          <w:i/>
          <w:iCs/>
          <w:lang w:val="en-US"/>
        </w:rPr>
        <w:t>Reports,</w:t>
      </w:r>
      <w:r>
        <w:rPr>
          <w:rFonts w:eastAsia="Arial Unicode MS" w:cs="Arial Unicode MS"/>
        </w:rPr>
        <w:t xml:space="preserve"> 11, 226 (2021)</w:t>
      </w:r>
      <w:r>
        <w:rPr>
          <w:rFonts w:eastAsia="Arial Unicode MS" w:cs="Arial Unicode MS"/>
          <w:lang w:val="en-US"/>
        </w:rPr>
        <w:t xml:space="preserve"> 1-9 (pp. 6-7)</w:t>
      </w:r>
      <w:r>
        <w:rPr>
          <w:rFonts w:eastAsia="Arial Unicode MS" w:cs="Arial Unicode MS"/>
        </w:rPr>
        <w:t xml:space="preserve"> </w:t>
      </w:r>
      <w:r>
        <w:rPr>
          <w:rFonts w:eastAsia="Arial Unicode MS" w:cs="Arial Unicode MS"/>
          <w:lang w:val="en-US"/>
        </w:rPr>
        <w:t>&lt;https://doi.org/10.1038/s41598-020-80677-4&gt; [accessed 03.12.25].</w:t>
      </w:r>
    </w:p>
  </w:footnote>
  <w:footnote w:id="151">
    <w:p w14:paraId="1A261ECF"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152">
    <w:p w14:paraId="4378B860"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w:t>
      </w:r>
    </w:p>
  </w:footnote>
  <w:footnote w:id="153">
    <w:p w14:paraId="0946182A" w14:textId="77777777" w:rsidR="009706F6" w:rsidRDefault="00000000">
      <w:pPr>
        <w:pStyle w:val="Footnote"/>
      </w:pPr>
      <w:r>
        <w:rPr>
          <w:vertAlign w:val="superscript"/>
        </w:rPr>
        <w:footnoteRef/>
      </w:r>
      <w:r>
        <w:rPr>
          <w:rFonts w:eastAsia="Arial Unicode MS" w:cs="Arial Unicode MS"/>
          <w:lang w:val="da-DK"/>
        </w:rPr>
        <w:t xml:space="preserve"> Aarhus Blotlaug, 2025. Hefjendur, please see Appendix 1. Lidskjalv, 2024.</w:t>
      </w:r>
    </w:p>
  </w:footnote>
  <w:footnote w:id="154">
    <w:p w14:paraId="6119BC34" w14:textId="77777777" w:rsidR="009706F6" w:rsidRDefault="00000000">
      <w:pPr>
        <w:pStyle w:val="Footnote"/>
      </w:pPr>
      <w:r>
        <w:rPr>
          <w:vertAlign w:val="superscript"/>
        </w:rPr>
        <w:footnoteRef/>
      </w:r>
      <w:r>
        <w:rPr>
          <w:rFonts w:eastAsia="Arial Unicode MS" w:cs="Arial Unicode MS"/>
          <w:lang w:val="en-US"/>
        </w:rPr>
        <w:t xml:space="preserve"> Hefjendur, please see Appendix 1. Asatrof</w:t>
      </w:r>
      <w:r>
        <w:rPr>
          <w:rFonts w:eastAsia="Arial Unicode MS" w:cs="Arial Unicode MS"/>
          <w:lang w:val="da-DK"/>
        </w:rPr>
        <w:t>æ</w:t>
      </w:r>
      <w:r>
        <w:rPr>
          <w:rFonts w:eastAsia="Arial Unicode MS" w:cs="Arial Unicode MS"/>
          <w:lang w:val="en-US"/>
        </w:rPr>
        <w:t>llesskabet, please see Appendix 1 (partially available online).</w:t>
      </w:r>
    </w:p>
  </w:footnote>
  <w:footnote w:id="155">
    <w:p w14:paraId="3355F287" w14:textId="77777777" w:rsidR="009706F6" w:rsidRDefault="00000000">
      <w:pPr>
        <w:pStyle w:val="Footnote"/>
      </w:pPr>
      <w:r>
        <w:rPr>
          <w:vertAlign w:val="superscript"/>
        </w:rPr>
        <w:footnoteRef/>
      </w:r>
      <w:r>
        <w:rPr>
          <w:rFonts w:eastAsia="Arial Unicode MS" w:cs="Arial Unicode MS"/>
          <w:lang w:val="en-US"/>
        </w:rPr>
        <w:t xml:space="preserve"> Instagram, Hefjendur &lt; https://www.instagram.com/hefjendur&gt; [accessed 08.12.25]. Facebook, Asatrof</w:t>
      </w:r>
      <w:r>
        <w:rPr>
          <w:rFonts w:eastAsia="Arial Unicode MS" w:cs="Arial Unicode MS"/>
          <w:lang w:val="da-DK"/>
        </w:rPr>
        <w:t>ællesskabet &lt;https://www.facebook.com/groups/Asatrofaellesskabet&gt; [accessed 08.12.25].</w:t>
      </w:r>
    </w:p>
  </w:footnote>
  <w:footnote w:id="156">
    <w:p w14:paraId="03460481" w14:textId="77777777" w:rsidR="009706F6" w:rsidRDefault="00000000">
      <w:pPr>
        <w:pStyle w:val="Footnote"/>
      </w:pPr>
      <w:r>
        <w:rPr>
          <w:vertAlign w:val="superscript"/>
        </w:rPr>
        <w:footnoteRef/>
      </w:r>
      <w:r>
        <w:rPr>
          <w:rFonts w:eastAsia="Arial Unicode MS" w:cs="Arial Unicode MS"/>
        </w:rPr>
        <w:t xml:space="preserve"> M</w:t>
      </w:r>
      <w:r>
        <w:rPr>
          <w:rFonts w:eastAsia="Arial Unicode MS" w:cs="Arial Unicode MS"/>
          <w:lang w:val="en-US"/>
        </w:rPr>
        <w:t>ichael</w:t>
      </w:r>
      <w:r>
        <w:rPr>
          <w:rFonts w:eastAsia="Arial Unicode MS" w:cs="Arial Unicode MS"/>
        </w:rPr>
        <w:t xml:space="preserve"> L</w:t>
      </w:r>
      <w:r>
        <w:rPr>
          <w:rFonts w:eastAsia="Arial Unicode MS" w:cs="Arial Unicode MS"/>
          <w:lang w:val="en-US"/>
        </w:rPr>
        <w:t>aver</w:t>
      </w:r>
      <w:r>
        <w:rPr>
          <w:rFonts w:eastAsia="Arial Unicode MS" w:cs="Arial Unicode MS"/>
        </w:rPr>
        <w:t>,</w:t>
      </w:r>
      <w:r>
        <w:rPr>
          <w:rFonts w:eastAsia="Arial Unicode MS" w:cs="Arial Unicode MS"/>
          <w:lang w:val="en-US"/>
        </w:rPr>
        <w:t xml:space="preserve"> </w:t>
      </w:r>
      <w:r>
        <w:rPr>
          <w:rFonts w:eastAsia="Arial Unicode MS" w:cs="Arial Unicode MS"/>
        </w:rPr>
        <w:t>K</w:t>
      </w:r>
      <w:r>
        <w:rPr>
          <w:rFonts w:eastAsia="Arial Unicode MS" w:cs="Arial Unicode MS"/>
          <w:lang w:val="en-US"/>
        </w:rPr>
        <w:t xml:space="preserve">enneth </w:t>
      </w:r>
      <w:r>
        <w:rPr>
          <w:rFonts w:eastAsia="Arial Unicode MS" w:cs="Arial Unicode MS"/>
        </w:rPr>
        <w:t>B</w:t>
      </w:r>
      <w:r>
        <w:rPr>
          <w:rFonts w:eastAsia="Arial Unicode MS" w:cs="Arial Unicode MS"/>
          <w:lang w:val="en-US"/>
        </w:rPr>
        <w:t>enoit</w:t>
      </w:r>
      <w:r>
        <w:rPr>
          <w:rFonts w:eastAsia="Arial Unicode MS" w:cs="Arial Unicode MS"/>
        </w:rPr>
        <w:t> and</w:t>
      </w:r>
      <w:r>
        <w:rPr>
          <w:rFonts w:eastAsia="Arial Unicode MS" w:cs="Arial Unicode MS"/>
          <w:lang w:val="en-US"/>
        </w:rPr>
        <w:t xml:space="preserve"> </w:t>
      </w:r>
      <w:r>
        <w:rPr>
          <w:rFonts w:eastAsia="Arial Unicode MS" w:cs="Arial Unicode MS"/>
        </w:rPr>
        <w:t>J</w:t>
      </w:r>
      <w:r>
        <w:rPr>
          <w:rFonts w:eastAsia="Arial Unicode MS" w:cs="Arial Unicode MS"/>
          <w:lang w:val="en-US"/>
        </w:rPr>
        <w:t>ohn</w:t>
      </w:r>
      <w:r>
        <w:rPr>
          <w:rFonts w:eastAsia="Arial Unicode MS" w:cs="Arial Unicode MS"/>
        </w:rPr>
        <w:t xml:space="preserve"> G</w:t>
      </w:r>
      <w:r>
        <w:rPr>
          <w:rFonts w:eastAsia="Arial Unicode MS" w:cs="Arial Unicode MS"/>
          <w:lang w:val="en-US"/>
        </w:rPr>
        <w:t xml:space="preserve">arry, ‘Extracting Policy Positions from Political Texts Using Words as Data’, </w:t>
      </w:r>
      <w:r>
        <w:rPr>
          <w:rFonts w:eastAsia="Arial Unicode MS" w:cs="Arial Unicode MS"/>
          <w:i/>
          <w:iCs/>
          <w:lang w:val="en-US"/>
        </w:rPr>
        <w:t>American Political Science Review</w:t>
      </w:r>
      <w:r>
        <w:rPr>
          <w:rFonts w:eastAsia="Arial Unicode MS" w:cs="Arial Unicode MS"/>
          <w:lang w:val="en-US"/>
        </w:rPr>
        <w:t xml:space="preserve">, Volume 97, Issue 2 (May 2003) </w:t>
      </w:r>
      <w:r>
        <w:rPr>
          <w:rFonts w:eastAsia="Arial Unicode MS" w:cs="Arial Unicode MS"/>
        </w:rPr>
        <w:t>311-331</w:t>
      </w:r>
      <w:r>
        <w:rPr>
          <w:rFonts w:eastAsia="Arial Unicode MS" w:cs="Arial Unicode MS"/>
          <w:lang w:val="en-US"/>
        </w:rPr>
        <w:t xml:space="preserve"> (</w:t>
      </w:r>
      <w:r>
        <w:rPr>
          <w:rFonts w:eastAsia="Arial Unicode MS" w:cs="Arial Unicode MS"/>
        </w:rPr>
        <w:t>p. 314</w:t>
      </w:r>
      <w:r>
        <w:rPr>
          <w:rFonts w:eastAsia="Arial Unicode MS" w:cs="Arial Unicode MS"/>
          <w:lang w:val="en-US"/>
        </w:rPr>
        <w:t>)</w:t>
      </w:r>
    </w:p>
    <w:p w14:paraId="30278C13" w14:textId="77777777" w:rsidR="009706F6" w:rsidRDefault="00000000">
      <w:pPr>
        <w:pStyle w:val="Footnote"/>
      </w:pPr>
      <w:r>
        <w:rPr>
          <w:rFonts w:eastAsia="Arial Unicode MS" w:cs="Arial Unicode MS"/>
          <w:lang w:val="en-US"/>
        </w:rPr>
        <w:t>&lt;DOI: https://doi.org/10.1017/S0003055403000698 [accessed 17.12.25].</w:t>
      </w:r>
    </w:p>
  </w:footnote>
  <w:footnote w:id="157">
    <w:p w14:paraId="78358C1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 </w:t>
      </w:r>
      <w:r>
        <w:rPr>
          <w:rFonts w:eastAsia="Arial Unicode MS" w:cs="Arial Unicode MS"/>
        </w:rPr>
        <w:t xml:space="preserve">Cheong, </w:t>
      </w:r>
      <w:r>
        <w:rPr>
          <w:rFonts w:eastAsia="Arial Unicode MS" w:cs="Arial Unicode MS"/>
          <w:lang w:val="en-US"/>
        </w:rPr>
        <w:t xml:space="preserve">A. </w:t>
      </w:r>
      <w:r>
        <w:rPr>
          <w:rFonts w:eastAsia="Arial Unicode MS" w:cs="Arial Unicode MS"/>
          <w:lang w:val="fr-FR"/>
        </w:rPr>
        <w:t xml:space="preserve">Lyons, </w:t>
      </w:r>
      <w:r>
        <w:rPr>
          <w:rFonts w:eastAsia="Arial Unicode MS" w:cs="Arial Unicode MS"/>
          <w:lang w:val="en-US"/>
        </w:rPr>
        <w:t>R. Houghton, and A.</w:t>
      </w:r>
      <w:r>
        <w:rPr>
          <w:rFonts w:eastAsia="Arial Unicode MS" w:cs="Arial Unicode MS"/>
        </w:rPr>
        <w:t xml:space="preserve"> Majumdar</w:t>
      </w:r>
      <w:r>
        <w:rPr>
          <w:rFonts w:eastAsia="Arial Unicode MS" w:cs="Arial Unicode MS"/>
          <w:lang w:val="en-US"/>
        </w:rPr>
        <w:t xml:space="preserve">, ‘Secondary Qualitative Research Methodology Using Online Data within the Context of Social Sciences’, </w:t>
      </w:r>
      <w:r>
        <w:rPr>
          <w:rFonts w:eastAsia="Arial Unicode MS" w:cs="Arial Unicode MS"/>
          <w:i/>
          <w:iCs/>
          <w:lang w:val="en-US"/>
        </w:rPr>
        <w:t>International Journal of Qualitative Methods,</w:t>
      </w:r>
      <w:r>
        <w:rPr>
          <w:rFonts w:eastAsia="Arial Unicode MS" w:cs="Arial Unicode MS"/>
        </w:rPr>
        <w:t xml:space="preserve"> 22</w:t>
      </w:r>
      <w:r>
        <w:rPr>
          <w:rFonts w:eastAsia="Arial Unicode MS" w:cs="Arial Unicode MS"/>
          <w:lang w:val="en-US"/>
        </w:rPr>
        <w:t xml:space="preserve"> </w:t>
      </w:r>
      <w:r>
        <w:rPr>
          <w:rFonts w:eastAsia="Arial Unicode MS" w:cs="Arial Unicode MS"/>
        </w:rPr>
        <w:t>(2023)</w:t>
      </w:r>
      <w:r>
        <w:rPr>
          <w:rFonts w:eastAsia="Arial Unicode MS" w:cs="Arial Unicode MS"/>
          <w:lang w:val="en-US"/>
        </w:rPr>
        <w:t xml:space="preserve"> 1-19 (p.</w:t>
      </w:r>
      <w:r>
        <w:rPr>
          <w:rFonts w:eastAsia="Arial Unicode MS" w:cs="Arial Unicode MS"/>
          <w:lang w:val="da-DK"/>
        </w:rPr>
        <w:t xml:space="preserve"> </w:t>
      </w:r>
      <w:r>
        <w:rPr>
          <w:rFonts w:eastAsia="Arial Unicode MS" w:cs="Arial Unicode MS"/>
          <w:lang w:val="en-US"/>
        </w:rPr>
        <w:t>2)</w:t>
      </w:r>
      <w:r>
        <w:rPr>
          <w:rFonts w:eastAsia="Arial Unicode MS" w:cs="Arial Unicode MS"/>
        </w:rPr>
        <w:t xml:space="preserve"> </w:t>
      </w:r>
      <w:r>
        <w:rPr>
          <w:rFonts w:eastAsia="Arial Unicode MS" w:cs="Arial Unicode MS"/>
          <w:lang w:val="en-US"/>
        </w:rPr>
        <w:t xml:space="preserve">&lt;https://doi.org/10.1177/16094069231180160&gt; [accessed 02.12.25]. Shikha </w:t>
      </w:r>
      <w:r>
        <w:rPr>
          <w:rFonts w:eastAsia="Arial Unicode MS" w:cs="Arial Unicode MS"/>
        </w:rPr>
        <w:t>Gupta</w:t>
      </w:r>
      <w:r>
        <w:rPr>
          <w:rFonts w:eastAsia="Arial Unicode MS" w:cs="Arial Unicode MS"/>
          <w:lang w:val="en-US"/>
        </w:rPr>
        <w:t>,</w:t>
      </w:r>
      <w:r>
        <w:rPr>
          <w:rFonts w:eastAsia="Arial Unicode MS" w:cs="Arial Unicode MS"/>
        </w:rPr>
        <w:t xml:space="preserve"> </w:t>
      </w:r>
      <w:r>
        <w:rPr>
          <w:rFonts w:eastAsia="Arial Unicode MS" w:cs="Arial Unicode MS"/>
          <w:lang w:val="en-US"/>
        </w:rPr>
        <w:t>‘Ethical Issues in Designing Internet-Based Research: Recommendations for Good Practice’,</w:t>
      </w:r>
      <w:r>
        <w:rPr>
          <w:rFonts w:eastAsia="Arial Unicode MS" w:cs="Arial Unicode MS"/>
        </w:rPr>
        <w:t xml:space="preserve"> </w:t>
      </w:r>
      <w:r>
        <w:rPr>
          <w:rFonts w:eastAsia="Arial Unicode MS" w:cs="Arial Unicode MS"/>
          <w:i/>
          <w:iCs/>
          <w:lang w:val="en-US"/>
        </w:rPr>
        <w:t>Journal of Research Practice</w:t>
      </w:r>
      <w:r>
        <w:rPr>
          <w:rFonts w:eastAsia="Arial Unicode MS" w:cs="Arial Unicode MS"/>
          <w:lang w:val="en-US"/>
        </w:rPr>
        <w:t xml:space="preserve">, Vol. </w:t>
      </w:r>
      <w:r>
        <w:rPr>
          <w:rFonts w:eastAsia="Arial Unicode MS" w:cs="Arial Unicode MS"/>
        </w:rPr>
        <w:t>13</w:t>
      </w:r>
      <w:r>
        <w:rPr>
          <w:rFonts w:eastAsia="Arial Unicode MS" w:cs="Arial Unicode MS"/>
          <w:lang w:val="en-US"/>
        </w:rPr>
        <w:t>, Issue 2</w:t>
      </w:r>
      <w:r>
        <w:rPr>
          <w:rFonts w:eastAsia="Arial Unicode MS" w:cs="Arial Unicode MS"/>
          <w:lang w:val="fr-FR"/>
        </w:rPr>
        <w:t>. Article D1</w:t>
      </w:r>
      <w:r>
        <w:rPr>
          <w:rFonts w:eastAsia="Arial Unicode MS" w:cs="Arial Unicode MS"/>
          <w:lang w:val="en-US"/>
        </w:rPr>
        <w:t xml:space="preserve"> (2017) 1-14 (p. 4) &lt;</w:t>
      </w:r>
      <w:r>
        <w:rPr>
          <w:rFonts w:eastAsia="Arial Unicode MS" w:cs="Arial Unicode MS"/>
        </w:rPr>
        <w:t>https://files.eric.ed.gov/fulltext/EJ1174008.pdf</w:t>
      </w:r>
      <w:r>
        <w:rPr>
          <w:rFonts w:eastAsia="Arial Unicode MS" w:cs="Arial Unicode MS"/>
          <w:lang w:val="en-US"/>
        </w:rPr>
        <w:t>&gt; [accessed 02.12.25]</w:t>
      </w:r>
      <w:r>
        <w:rPr>
          <w:rFonts w:eastAsia="Arial Unicode MS" w:cs="Arial Unicode MS"/>
        </w:rPr>
        <w:t xml:space="preserve">. </w:t>
      </w:r>
      <w:r>
        <w:rPr>
          <w:rFonts w:eastAsia="Arial Unicode MS" w:cs="Arial Unicode MS"/>
          <w:lang w:val="en-US"/>
        </w:rPr>
        <w:t xml:space="preserve">Kalan, ‘Website’, p. 536, </w:t>
      </w:r>
      <w:r>
        <w:rPr>
          <w:rFonts w:eastAsia="Arial Unicode MS" w:cs="Arial Unicode MS"/>
          <w:lang w:val="da-DK"/>
        </w:rPr>
        <w:t xml:space="preserve">p. </w:t>
      </w:r>
      <w:r>
        <w:rPr>
          <w:rFonts w:eastAsia="Arial Unicode MS" w:cs="Arial Unicode MS"/>
          <w:lang w:val="en-US"/>
        </w:rPr>
        <w:t>542.</w:t>
      </w:r>
    </w:p>
  </w:footnote>
  <w:footnote w:id="158">
    <w:p w14:paraId="394D5C3A" w14:textId="77777777" w:rsidR="009706F6" w:rsidRDefault="00000000">
      <w:pPr>
        <w:pStyle w:val="Footnote"/>
      </w:pPr>
      <w:r>
        <w:rPr>
          <w:vertAlign w:val="superscript"/>
        </w:rPr>
        <w:footnoteRef/>
      </w:r>
      <w:r>
        <w:rPr>
          <w:rFonts w:eastAsia="Arial Unicode MS" w:cs="Arial Unicode MS"/>
        </w:rPr>
        <w:t xml:space="preserve"> Asatrosamling, 2019.</w:t>
      </w:r>
    </w:p>
  </w:footnote>
  <w:footnote w:id="159">
    <w:p w14:paraId="67D7E453" w14:textId="77777777" w:rsidR="009706F6" w:rsidRDefault="00000000">
      <w:pPr>
        <w:pStyle w:val="Footnote"/>
      </w:pPr>
      <w:r>
        <w:rPr>
          <w:vertAlign w:val="superscript"/>
        </w:rPr>
        <w:footnoteRef/>
      </w:r>
      <w:r>
        <w:rPr>
          <w:rFonts w:eastAsia="Arial Unicode MS" w:cs="Arial Unicode MS"/>
        </w:rPr>
        <w:t xml:space="preserve"> Kalan, </w:t>
      </w:r>
      <w:r>
        <w:rPr>
          <w:rFonts w:eastAsia="Arial Unicode MS" w:cs="Arial Unicode MS"/>
          <w:rtl/>
        </w:rPr>
        <w:t>‘</w:t>
      </w:r>
      <w:r>
        <w:rPr>
          <w:rFonts w:eastAsia="Arial Unicode MS" w:cs="Arial Unicode MS"/>
          <w:lang w:val="en-US"/>
        </w:rPr>
        <w:t>Website</w:t>
      </w:r>
      <w:r>
        <w:rPr>
          <w:rFonts w:eastAsia="Arial Unicode MS" w:cs="Arial Unicode MS"/>
          <w:rtl/>
        </w:rPr>
        <w:t>’</w:t>
      </w:r>
      <w:r>
        <w:rPr>
          <w:rFonts w:eastAsia="Arial Unicode MS" w:cs="Arial Unicode MS"/>
        </w:rPr>
        <w:t>, p. 542.</w:t>
      </w:r>
    </w:p>
  </w:footnote>
  <w:footnote w:id="160">
    <w:p w14:paraId="605F3A63" w14:textId="77777777" w:rsidR="009706F6" w:rsidRDefault="00000000">
      <w:pPr>
        <w:pStyle w:val="Footnote"/>
      </w:pPr>
      <w:r>
        <w:rPr>
          <w:vertAlign w:val="superscript"/>
        </w:rPr>
        <w:footnoteRef/>
      </w:r>
      <w:r>
        <w:rPr>
          <w:rFonts w:eastAsia="Arial Unicode MS" w:cs="Arial Unicode MS"/>
        </w:rPr>
        <w:t xml:space="preserve"> Gupta, </w:t>
      </w:r>
      <w:r>
        <w:rPr>
          <w:rFonts w:eastAsia="Arial Unicode MS" w:cs="Arial Unicode MS"/>
          <w:rtl/>
        </w:rPr>
        <w:t>‘</w:t>
      </w:r>
      <w:r>
        <w:rPr>
          <w:rFonts w:eastAsia="Arial Unicode MS" w:cs="Arial Unicode MS"/>
          <w:lang w:val="en-US"/>
        </w:rPr>
        <w:t>Ethical</w:t>
      </w:r>
      <w:r>
        <w:rPr>
          <w:rFonts w:eastAsia="Arial Unicode MS" w:cs="Arial Unicode MS"/>
          <w:rtl/>
        </w:rPr>
        <w:t>’</w:t>
      </w:r>
      <w:r>
        <w:rPr>
          <w:rFonts w:eastAsia="Arial Unicode MS" w:cs="Arial Unicode MS"/>
        </w:rPr>
        <w:t>, p. 1.</w:t>
      </w:r>
    </w:p>
  </w:footnote>
  <w:footnote w:id="161">
    <w:p w14:paraId="404FD9E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Nielsen, </w:t>
      </w:r>
      <w:r>
        <w:rPr>
          <w:rFonts w:eastAsia="Arial Unicode MS" w:cs="Arial Unicode MS"/>
          <w:i/>
          <w:iCs/>
          <w:lang w:val="en-US"/>
        </w:rPr>
        <w:t>Danske</w:t>
      </w:r>
      <w:r>
        <w:rPr>
          <w:rFonts w:eastAsia="Arial Unicode MS" w:cs="Arial Unicode MS"/>
          <w:lang w:val="en-US"/>
        </w:rPr>
        <w:t xml:space="preserve">, p. 3. Laursen, </w:t>
      </w:r>
      <w:r>
        <w:rPr>
          <w:rFonts w:eastAsia="Arial Unicode MS" w:cs="Arial Unicode MS"/>
          <w:i/>
          <w:iCs/>
          <w:lang w:val="en-US"/>
        </w:rPr>
        <w:t>Asatroende</w:t>
      </w:r>
      <w:r>
        <w:rPr>
          <w:rFonts w:eastAsia="Arial Unicode MS" w:cs="Arial Unicode MS"/>
          <w:lang w:val="en-US"/>
        </w:rPr>
        <w:t>, p. 2.</w:t>
      </w:r>
      <w:r>
        <w:rPr>
          <w:rFonts w:eastAsia="Arial Unicode MS" w:cs="Arial Unicode MS"/>
          <w:i/>
          <w:iCs/>
          <w:lang w:val="en-US"/>
        </w:rPr>
        <w:t xml:space="preserve"> </w:t>
      </w:r>
      <w:r>
        <w:rPr>
          <w:rFonts w:eastAsia="Arial Unicode MS" w:cs="Arial Unicode MS"/>
          <w:lang w:val="en-US"/>
        </w:rPr>
        <w:t>Nordvig, ‘Lektor: Asatro’, p. 1. Nordsmark, ‘Jeg Tror Paa’, p. 2. Navisen, ‘TV: Asatro’, p. 1. Emmery, ‘Loke Tror’, p. 3. Frisk, ‘Hvad Tror’, p. 3. Nordvig, ‘De Nordiske’, p. 2. Corneliussen, ‘Asatroen Vokser’, p. 1. Bjerregaard, ‘Nordisk Mytologi’, p. 1. Emmery, ‘Hver Dag’, p. 1. Andresen, ‘Asatro Bygger’, p. 2. Lindholm, ‘Moderne Asatro’, p. 1. Hviid, ‘Sådan Bliver’, p. 2. Mogensen, ‘Asatroende Hylder’, p. 1. Gotved, ‘Asatroende’, p. 1.</w:t>
      </w:r>
    </w:p>
  </w:footnote>
  <w:footnote w:id="162">
    <w:p w14:paraId="526863D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Warming, ‘Asetro’, p. 216 in Danish: </w:t>
      </w:r>
      <w:r>
        <w:rPr>
          <w:rFonts w:eastAsia="Arial Unicode MS" w:cs="Arial Unicode MS"/>
          <w:rtl/>
        </w:rPr>
        <w:t>‘</w:t>
      </w:r>
      <w:r>
        <w:rPr>
          <w:rFonts w:eastAsia="Arial Unicode MS" w:cs="Arial Unicode MS"/>
          <w:lang w:val="da-DK"/>
        </w:rPr>
        <w:t>Asatro i Danmark er vokset ud af 1970</w:t>
      </w:r>
      <w:r>
        <w:rPr>
          <w:rFonts w:eastAsia="Arial Unicode MS" w:cs="Arial Unicode MS"/>
          <w:rtl/>
        </w:rPr>
        <w:t>’</w:t>
      </w:r>
      <w:r>
        <w:rPr>
          <w:rFonts w:eastAsia="Arial Unicode MS" w:cs="Arial Unicode MS"/>
          <w:lang w:val="en-US"/>
        </w:rPr>
        <w:t>ernes experimenteren med alternative religioner of religionsformer</w:t>
      </w:r>
      <w:r>
        <w:rPr>
          <w:rFonts w:eastAsia="Arial Unicode MS" w:cs="Arial Unicode MS"/>
          <w:rtl/>
        </w:rPr>
        <w:t>’</w:t>
      </w:r>
      <w:r>
        <w:rPr>
          <w:rFonts w:eastAsia="Arial Unicode MS" w:cs="Arial Unicode MS"/>
        </w:rPr>
        <w:t>.</w:t>
      </w:r>
    </w:p>
  </w:footnote>
  <w:footnote w:id="163">
    <w:p w14:paraId="09CBFE6A" w14:textId="77777777" w:rsidR="009706F6" w:rsidRDefault="00000000">
      <w:pPr>
        <w:pStyle w:val="Footnote"/>
      </w:pPr>
      <w:r>
        <w:rPr>
          <w:vertAlign w:val="superscript"/>
        </w:rPr>
        <w:footnoteRef/>
      </w:r>
      <w:r>
        <w:rPr>
          <w:rFonts w:eastAsia="Arial Unicode MS" w:cs="Arial Unicode MS"/>
          <w:lang w:val="de-DE"/>
        </w:rPr>
        <w:t xml:space="preserve"> Str</w:t>
      </w:r>
      <w:r>
        <w:rPr>
          <w:rFonts w:eastAsia="Arial Unicode MS" w:cs="Arial Unicode MS"/>
          <w:lang w:val="en-US"/>
        </w:rPr>
        <w:t>i</w:t>
      </w:r>
      <w:r>
        <w:rPr>
          <w:rFonts w:eastAsia="Arial Unicode MS" w:cs="Arial Unicode MS"/>
        </w:rPr>
        <w:t>mska</w:t>
      </w:r>
      <w:r>
        <w:rPr>
          <w:rFonts w:eastAsia="Arial Unicode MS" w:cs="Arial Unicode MS"/>
          <w:lang w:val="en-US"/>
        </w:rPr>
        <w:t>,</w:t>
      </w:r>
      <w:r>
        <w:rPr>
          <w:rFonts w:eastAsia="Arial Unicode MS" w:cs="Arial Unicode MS"/>
        </w:rPr>
        <w:t xml:space="preserve"> </w:t>
      </w:r>
      <w:r>
        <w:rPr>
          <w:rFonts w:eastAsia="Arial Unicode MS" w:cs="Arial Unicode MS"/>
          <w:lang w:val="en-US"/>
        </w:rPr>
        <w:t>‘</w:t>
      </w:r>
      <w:r>
        <w:rPr>
          <w:rFonts w:eastAsia="Arial Unicode MS" w:cs="Arial Unicode MS"/>
        </w:rPr>
        <w:t>Ásatrú</w:t>
      </w:r>
      <w:r>
        <w:rPr>
          <w:rFonts w:eastAsia="Arial Unicode MS" w:cs="Arial Unicode MS"/>
          <w:lang w:val="en-US"/>
        </w:rPr>
        <w:t>’, p. 113.</w:t>
      </w:r>
    </w:p>
  </w:footnote>
  <w:footnote w:id="164">
    <w:p w14:paraId="71EBD5E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Stephanie von Schnürbein, </w:t>
      </w:r>
      <w:r>
        <w:rPr>
          <w:rFonts w:eastAsia="Arial Unicode MS" w:cs="Arial Unicode MS"/>
          <w:i/>
          <w:iCs/>
          <w:lang w:val="en-US"/>
        </w:rPr>
        <w:t>Norse Revival</w:t>
      </w:r>
      <w:r>
        <w:rPr>
          <w:rFonts w:eastAsia="Arial Unicode MS" w:cs="Arial Unicode MS"/>
          <w:lang w:val="en-US"/>
        </w:rPr>
        <w:t>, pp. 17-53.</w:t>
      </w:r>
    </w:p>
  </w:footnote>
  <w:footnote w:id="165">
    <w:p w14:paraId="7F7A4EB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p. 180, p. 182. </w:t>
      </w:r>
    </w:p>
  </w:footnote>
  <w:footnote w:id="166">
    <w:p w14:paraId="1229D0A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p. 65. </w:t>
      </w:r>
    </w:p>
  </w:footnote>
  <w:footnote w:id="167">
    <w:p w14:paraId="6936E70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Schj</w:t>
      </w:r>
      <w:r>
        <w:rPr>
          <w:rFonts w:eastAsia="Arial Unicode MS" w:cs="Arial Unicode MS"/>
          <w:lang w:val="da-DK"/>
        </w:rPr>
        <w:t>ødt</w:t>
      </w:r>
      <w:r>
        <w:rPr>
          <w:rFonts w:eastAsia="Arial Unicode MS" w:cs="Arial Unicode MS"/>
          <w:lang w:val="en-US"/>
        </w:rPr>
        <w:t>, ‘</w:t>
      </w:r>
      <w:r>
        <w:rPr>
          <w:rFonts w:eastAsia="Arial Unicode MS" w:cs="Arial Unicode MS"/>
          <w:lang w:val="es-ES_tradnl"/>
        </w:rPr>
        <w:t xml:space="preserve">Kulturasetro </w:t>
      </w:r>
      <w:r>
        <w:rPr>
          <w:rFonts w:eastAsia="Arial Unicode MS" w:cs="Arial Unicode MS"/>
          <w:lang w:val="en-US"/>
        </w:rPr>
        <w:t xml:space="preserve">I </w:t>
      </w:r>
      <w:r>
        <w:rPr>
          <w:rFonts w:eastAsia="Arial Unicode MS" w:cs="Arial Unicode MS"/>
          <w:lang w:val="da-DK"/>
        </w:rPr>
        <w:t>Danmark?</w:t>
      </w:r>
      <w:r>
        <w:rPr>
          <w:rFonts w:eastAsia="Arial Unicode MS" w:cs="Arial Unicode MS"/>
          <w:lang w:val="en-US"/>
        </w:rPr>
        <w:t>’</w:t>
      </w:r>
      <w:r>
        <w:rPr>
          <w:rFonts w:eastAsia="Arial Unicode MS" w:cs="Arial Unicode MS"/>
          <w:i/>
          <w:iCs/>
          <w:lang w:val="en-US"/>
        </w:rPr>
        <w:t xml:space="preserve">, </w:t>
      </w:r>
      <w:r>
        <w:rPr>
          <w:rFonts w:eastAsia="Arial Unicode MS" w:cs="Arial Unicode MS"/>
          <w:lang w:val="en-US"/>
        </w:rPr>
        <w:t>p. 764</w:t>
      </w:r>
      <w:r>
        <w:rPr>
          <w:rFonts w:eastAsia="Arial Unicode MS" w:cs="Arial Unicode MS"/>
          <w:i/>
          <w:iCs/>
          <w:lang w:val="en-US"/>
        </w:rPr>
        <w:t>.</w:t>
      </w:r>
    </w:p>
  </w:footnote>
  <w:footnote w:id="168">
    <w:p w14:paraId="7A4A704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69">
    <w:p w14:paraId="14C33BF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Nielsen, </w:t>
      </w:r>
      <w:r>
        <w:rPr>
          <w:rFonts w:eastAsia="Arial Unicode MS" w:cs="Arial Unicode MS"/>
          <w:i/>
          <w:iCs/>
          <w:lang w:val="en-US"/>
        </w:rPr>
        <w:t>Danske asatros</w:t>
      </w:r>
      <w:r>
        <w:rPr>
          <w:rFonts w:eastAsia="Arial Unicode MS" w:cs="Arial Unicode MS"/>
          <w:lang w:val="en-US"/>
        </w:rPr>
        <w:t>, p. 3.</w:t>
      </w:r>
    </w:p>
  </w:footnote>
  <w:footnote w:id="170">
    <w:p w14:paraId="20E09EF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Laursen, </w:t>
      </w:r>
      <w:r>
        <w:rPr>
          <w:rFonts w:eastAsia="Arial Unicode MS" w:cs="Arial Unicode MS"/>
          <w:i/>
          <w:iCs/>
          <w:lang w:val="en-US"/>
        </w:rPr>
        <w:t>Asatroende</w:t>
      </w:r>
      <w:r>
        <w:rPr>
          <w:rFonts w:eastAsia="Arial Unicode MS" w:cs="Arial Unicode MS"/>
          <w:lang w:val="en-US"/>
        </w:rPr>
        <w:t>, p. 2.</w:t>
      </w:r>
    </w:p>
  </w:footnote>
  <w:footnote w:id="171">
    <w:p w14:paraId="64404073" w14:textId="77777777" w:rsidR="009706F6" w:rsidRDefault="00000000">
      <w:pPr>
        <w:pStyle w:val="Footnote"/>
      </w:pPr>
      <w:r>
        <w:rPr>
          <w:vertAlign w:val="superscript"/>
        </w:rPr>
        <w:footnoteRef/>
      </w:r>
      <w:r>
        <w:rPr>
          <w:rFonts w:eastAsia="Arial Unicode MS" w:cs="Arial Unicode MS"/>
          <w:lang w:val="nl-NL"/>
        </w:rPr>
        <w:t xml:space="preserve"> Riddhi</w:t>
      </w:r>
      <w:r>
        <w:rPr>
          <w:rFonts w:eastAsia="Arial Unicode MS" w:cs="Arial Unicode MS"/>
          <w:lang w:val="en-US"/>
        </w:rPr>
        <w:t>,</w:t>
      </w:r>
      <w:r>
        <w:rPr>
          <w:rFonts w:eastAsia="Arial Unicode MS" w:cs="Arial Unicode MS"/>
        </w:rPr>
        <w:t xml:space="preserve"> </w:t>
      </w:r>
      <w:r>
        <w:rPr>
          <w:rFonts w:eastAsia="Arial Unicode MS" w:cs="Arial Unicode MS"/>
          <w:lang w:val="en-US"/>
        </w:rPr>
        <w:t xml:space="preserve">‘Website’, p. 536. Stake, </w:t>
      </w:r>
      <w:r>
        <w:rPr>
          <w:rFonts w:eastAsia="Arial Unicode MS" w:cs="Arial Unicode MS"/>
          <w:i/>
          <w:iCs/>
          <w:lang w:val="en-US"/>
        </w:rPr>
        <w:t>The Art of</w:t>
      </w:r>
      <w:r>
        <w:rPr>
          <w:rFonts w:eastAsia="Arial Unicode MS" w:cs="Arial Unicode MS"/>
          <w:lang w:val="en-US"/>
        </w:rPr>
        <w:t xml:space="preserve">, pp. 36-37. Bell, </w:t>
      </w:r>
      <w:r>
        <w:rPr>
          <w:rFonts w:eastAsia="Arial Unicode MS" w:cs="Arial Unicode MS"/>
          <w:i/>
          <w:iCs/>
          <w:lang w:val="en-US"/>
        </w:rPr>
        <w:t>Doing Your</w:t>
      </w:r>
      <w:r>
        <w:rPr>
          <w:rFonts w:eastAsia="Arial Unicode MS" w:cs="Arial Unicode MS"/>
          <w:lang w:val="en-US"/>
        </w:rPr>
        <w:t>, p. 24</w:t>
      </w:r>
      <w:r>
        <w:rPr>
          <w:rFonts w:eastAsia="Arial Unicode MS" w:cs="Arial Unicode MS"/>
        </w:rPr>
        <w:t>.</w:t>
      </w:r>
      <w:r>
        <w:rPr>
          <w:rFonts w:eastAsia="Arial Unicode MS" w:cs="Arial Unicode MS"/>
          <w:lang w:val="en-US"/>
        </w:rPr>
        <w:t xml:space="preserve"> Hennick et.al., </w:t>
      </w:r>
      <w:r>
        <w:rPr>
          <w:rFonts w:eastAsia="Arial Unicode MS" w:cs="Arial Unicode MS"/>
          <w:i/>
          <w:iCs/>
          <w:lang w:val="en-US"/>
        </w:rPr>
        <w:t>Qualitative Research</w:t>
      </w:r>
      <w:r>
        <w:rPr>
          <w:rFonts w:eastAsia="Arial Unicode MS" w:cs="Arial Unicode MS"/>
          <w:lang w:val="en-US"/>
        </w:rPr>
        <w:t>, p. 212.</w:t>
      </w:r>
    </w:p>
  </w:footnote>
  <w:footnote w:id="172">
    <w:p w14:paraId="0FF5753D"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173">
    <w:p w14:paraId="569F697E" w14:textId="77777777" w:rsidR="009706F6" w:rsidRDefault="00000000">
      <w:pPr>
        <w:pStyle w:val="Footnote"/>
      </w:pPr>
      <w:r>
        <w:rPr>
          <w:vertAlign w:val="superscript"/>
        </w:rPr>
        <w:footnoteRef/>
      </w:r>
      <w:r>
        <w:rPr>
          <w:rFonts w:eastAsia="Arial Unicode MS" w:cs="Arial Unicode MS"/>
        </w:rPr>
        <w:t xml:space="preserve"> Pennebaker</w:t>
      </w:r>
      <w:r>
        <w:rPr>
          <w:rFonts w:eastAsia="Arial Unicode MS" w:cs="Arial Unicode MS"/>
          <w:lang w:val="en-US"/>
        </w:rPr>
        <w:t xml:space="preserve"> and </w:t>
      </w:r>
      <w:r>
        <w:rPr>
          <w:rFonts w:eastAsia="Arial Unicode MS" w:cs="Arial Unicode MS"/>
        </w:rPr>
        <w:t xml:space="preserve">Chung, </w:t>
      </w:r>
      <w:r>
        <w:rPr>
          <w:rFonts w:eastAsia="Arial Unicode MS" w:cs="Arial Unicode MS"/>
          <w:lang w:val="en-US"/>
        </w:rPr>
        <w:t>‘Counting’, p. 25</w:t>
      </w:r>
      <w:r>
        <w:rPr>
          <w:rFonts w:eastAsia="Arial Unicode MS" w:cs="Arial Unicode MS"/>
        </w:rPr>
        <w:t>.</w:t>
      </w:r>
    </w:p>
  </w:footnote>
  <w:footnote w:id="174">
    <w:p w14:paraId="3C9EF9C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28.</w:t>
      </w:r>
    </w:p>
  </w:footnote>
  <w:footnote w:id="175">
    <w:p w14:paraId="39E18D41" w14:textId="77777777" w:rsidR="009706F6" w:rsidRDefault="00000000">
      <w:pPr>
        <w:pStyle w:val="Footnote"/>
      </w:pPr>
      <w:r>
        <w:rPr>
          <w:vertAlign w:val="superscript"/>
        </w:rPr>
        <w:footnoteRef/>
      </w:r>
      <w:r>
        <w:rPr>
          <w:rFonts w:eastAsia="Arial Unicode MS" w:cs="Arial Unicode MS"/>
          <w:lang w:val="da-DK"/>
        </w:rPr>
        <w:t xml:space="preserve"> Ibid, </w:t>
      </w:r>
      <w:r>
        <w:rPr>
          <w:rFonts w:eastAsia="Arial Unicode MS" w:cs="Arial Unicode MS"/>
          <w:lang w:val="en-US"/>
        </w:rPr>
        <w:t xml:space="preserve"> p. 5.</w:t>
      </w:r>
    </w:p>
  </w:footnote>
  <w:footnote w:id="176">
    <w:p w14:paraId="1CF4CC69" w14:textId="77777777" w:rsidR="009706F6" w:rsidRDefault="00000000">
      <w:pPr>
        <w:pStyle w:val="Footnote"/>
      </w:pPr>
      <w:r>
        <w:rPr>
          <w:vertAlign w:val="superscript"/>
        </w:rPr>
        <w:footnoteRef/>
      </w:r>
      <w:r>
        <w:rPr>
          <w:rFonts w:eastAsia="Arial Unicode MS" w:cs="Arial Unicode MS"/>
          <w:lang w:val="en-US"/>
        </w:rPr>
        <w:t xml:space="preserve"> Stake, </w:t>
      </w:r>
      <w:r>
        <w:rPr>
          <w:rFonts w:eastAsia="Arial Unicode MS" w:cs="Arial Unicode MS"/>
          <w:i/>
          <w:iCs/>
          <w:lang w:val="it-IT"/>
        </w:rPr>
        <w:t>Qualitative</w:t>
      </w:r>
      <w:r>
        <w:rPr>
          <w:rFonts w:eastAsia="Arial Unicode MS" w:cs="Arial Unicode MS"/>
          <w:i/>
          <w:iCs/>
          <w:lang w:val="en-US"/>
        </w:rPr>
        <w:t xml:space="preserve">, </w:t>
      </w:r>
      <w:r>
        <w:rPr>
          <w:rFonts w:eastAsia="Arial Unicode MS" w:cs="Arial Unicode MS"/>
          <w:lang w:val="en-US"/>
        </w:rPr>
        <w:t xml:space="preserve">p. 13. Stake, </w:t>
      </w:r>
      <w:r>
        <w:rPr>
          <w:rFonts w:eastAsia="Arial Unicode MS" w:cs="Arial Unicode MS"/>
          <w:i/>
          <w:iCs/>
          <w:lang w:val="en-US"/>
        </w:rPr>
        <w:t>The Art of</w:t>
      </w:r>
      <w:r>
        <w:rPr>
          <w:rFonts w:eastAsia="Arial Unicode MS" w:cs="Arial Unicode MS"/>
          <w:lang w:val="en-US"/>
        </w:rPr>
        <w:t>, pp. 36-37.</w:t>
      </w:r>
    </w:p>
  </w:footnote>
  <w:footnote w:id="177">
    <w:p w14:paraId="76528AC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78">
    <w:p w14:paraId="57A385DB" w14:textId="77777777" w:rsidR="009706F6" w:rsidRDefault="00000000">
      <w:pPr>
        <w:pStyle w:val="Footnote"/>
      </w:pPr>
      <w:r>
        <w:rPr>
          <w:vertAlign w:val="superscript"/>
        </w:rPr>
        <w:footnoteRef/>
      </w:r>
      <w:r>
        <w:rPr>
          <w:rFonts w:eastAsia="Arial Unicode MS" w:cs="Arial Unicode MS"/>
          <w:lang w:val="en-US"/>
        </w:rPr>
        <w:t xml:space="preserve"> </w:t>
      </w:r>
      <w:r>
        <w:rPr>
          <w:rFonts w:eastAsia="Arial Unicode MS" w:cs="Arial Unicode MS"/>
          <w:lang w:val="pt-PT"/>
        </w:rPr>
        <w:t>Laver, Benoit</w:t>
      </w:r>
      <w:r>
        <w:rPr>
          <w:rFonts w:eastAsia="Arial Unicode MS" w:cs="Arial Unicode MS"/>
        </w:rPr>
        <w:t> </w:t>
      </w:r>
      <w:r>
        <w:rPr>
          <w:rFonts w:eastAsia="Arial Unicode MS" w:cs="Arial Unicode MS"/>
          <w:lang w:val="en-US"/>
        </w:rPr>
        <w:t xml:space="preserve">and Garry, </w:t>
      </w:r>
      <w:r>
        <w:rPr>
          <w:rFonts w:eastAsia="Arial Unicode MS" w:cs="Arial Unicode MS"/>
          <w:rtl/>
        </w:rPr>
        <w:t>‘</w:t>
      </w:r>
      <w:r>
        <w:rPr>
          <w:rFonts w:eastAsia="Arial Unicode MS" w:cs="Arial Unicode MS"/>
          <w:lang w:val="en-US"/>
        </w:rPr>
        <w:t>Extracting</w:t>
      </w:r>
      <w:r>
        <w:rPr>
          <w:rFonts w:eastAsia="Arial Unicode MS" w:cs="Arial Unicode MS"/>
          <w:rtl/>
        </w:rPr>
        <w:t>’</w:t>
      </w:r>
      <w:r>
        <w:rPr>
          <w:rFonts w:eastAsia="Arial Unicode MS" w:cs="Arial Unicode MS"/>
        </w:rPr>
        <w:t>, p. 314.</w:t>
      </w:r>
    </w:p>
  </w:footnote>
  <w:footnote w:id="179">
    <w:p w14:paraId="375302FE" w14:textId="77777777" w:rsidR="009706F6" w:rsidRDefault="00000000">
      <w:pPr>
        <w:pStyle w:val="Footnote"/>
      </w:pPr>
      <w:r>
        <w:rPr>
          <w:vertAlign w:val="superscript"/>
        </w:rPr>
        <w:footnoteRef/>
      </w:r>
      <w:r>
        <w:rPr>
          <w:rFonts w:eastAsia="Arial Unicode MS" w:cs="Arial Unicode MS"/>
          <w:lang w:val="en-US"/>
        </w:rPr>
        <w:t xml:space="preserve"> Content Analysis, Columbia University Mailman School of Public Health, 2025.</w:t>
      </w:r>
    </w:p>
  </w:footnote>
  <w:footnote w:id="180">
    <w:p w14:paraId="06A69B5A" w14:textId="77777777" w:rsidR="009706F6" w:rsidRDefault="00000000">
      <w:pPr>
        <w:pStyle w:val="Footnote"/>
      </w:pPr>
      <w:r>
        <w:rPr>
          <w:vertAlign w:val="superscript"/>
        </w:rPr>
        <w:footnoteRef/>
      </w:r>
      <w:r>
        <w:rPr>
          <w:rFonts w:eastAsia="Arial Unicode MS" w:cs="Arial Unicode MS"/>
          <w:lang w:val="it-IT"/>
        </w:rPr>
        <w:t xml:space="preserve"> Bell</w:t>
      </w:r>
      <w:r>
        <w:rPr>
          <w:rFonts w:eastAsia="Arial Unicode MS" w:cs="Arial Unicode MS"/>
          <w:lang w:val="en-US"/>
        </w:rPr>
        <w:t xml:space="preserve"> and Waters</w:t>
      </w:r>
      <w:r>
        <w:rPr>
          <w:rFonts w:eastAsia="Arial Unicode MS" w:cs="Arial Unicode MS"/>
        </w:rPr>
        <w:t xml:space="preserve">, </w:t>
      </w:r>
      <w:r>
        <w:rPr>
          <w:rFonts w:eastAsia="Arial Unicode MS" w:cs="Arial Unicode MS"/>
          <w:i/>
          <w:iCs/>
          <w:lang w:val="en-US"/>
        </w:rPr>
        <w:t>Doing Your,</w:t>
      </w:r>
      <w:r>
        <w:rPr>
          <w:rFonts w:eastAsia="Arial Unicode MS" w:cs="Arial Unicode MS"/>
          <w:lang w:val="en-US"/>
        </w:rPr>
        <w:t xml:space="preserve"> p. 24</w:t>
      </w:r>
      <w:r>
        <w:rPr>
          <w:rFonts w:eastAsia="Arial Unicode MS" w:cs="Arial Unicode MS"/>
        </w:rPr>
        <w:t>.</w:t>
      </w:r>
    </w:p>
  </w:footnote>
  <w:footnote w:id="181">
    <w:p w14:paraId="40A26D57" w14:textId="77777777" w:rsidR="009706F6" w:rsidRDefault="00000000">
      <w:pPr>
        <w:pStyle w:val="Footnote"/>
      </w:pPr>
      <w:r>
        <w:rPr>
          <w:vertAlign w:val="superscript"/>
        </w:rPr>
        <w:footnoteRef/>
      </w:r>
      <w:r>
        <w:rPr>
          <w:rFonts w:eastAsia="Arial Unicode MS" w:cs="Arial Unicode MS"/>
        </w:rPr>
        <w:t xml:space="preserve"> L</w:t>
      </w:r>
      <w:r>
        <w:rPr>
          <w:rFonts w:eastAsia="Arial Unicode MS" w:cs="Arial Unicode MS"/>
          <w:lang w:val="en-US"/>
        </w:rPr>
        <w:t>aver</w:t>
      </w:r>
      <w:r>
        <w:rPr>
          <w:rFonts w:eastAsia="Arial Unicode MS" w:cs="Arial Unicode MS"/>
        </w:rPr>
        <w:t>,</w:t>
      </w:r>
      <w:r>
        <w:rPr>
          <w:rFonts w:eastAsia="Arial Unicode MS" w:cs="Arial Unicode MS"/>
          <w:lang w:val="en-US"/>
        </w:rPr>
        <w:t xml:space="preserve"> </w:t>
      </w:r>
      <w:r>
        <w:rPr>
          <w:rFonts w:eastAsia="Arial Unicode MS" w:cs="Arial Unicode MS"/>
        </w:rPr>
        <w:t>B</w:t>
      </w:r>
      <w:r>
        <w:rPr>
          <w:rFonts w:eastAsia="Arial Unicode MS" w:cs="Arial Unicode MS"/>
          <w:lang w:val="en-US"/>
        </w:rPr>
        <w:t>enoit</w:t>
      </w:r>
      <w:r>
        <w:rPr>
          <w:rFonts w:eastAsia="Arial Unicode MS" w:cs="Arial Unicode MS"/>
        </w:rPr>
        <w:t> and</w:t>
      </w:r>
      <w:r>
        <w:rPr>
          <w:rFonts w:eastAsia="Arial Unicode MS" w:cs="Arial Unicode MS"/>
          <w:lang w:val="en-US"/>
        </w:rPr>
        <w:t xml:space="preserve"> </w:t>
      </w:r>
      <w:r>
        <w:rPr>
          <w:rFonts w:eastAsia="Arial Unicode MS" w:cs="Arial Unicode MS"/>
        </w:rPr>
        <w:t>G</w:t>
      </w:r>
      <w:r>
        <w:rPr>
          <w:rFonts w:eastAsia="Arial Unicode MS" w:cs="Arial Unicode MS"/>
          <w:lang w:val="en-US"/>
        </w:rPr>
        <w:t>arry, ‘Extracting’, p. 314.</w:t>
      </w:r>
    </w:p>
  </w:footnote>
  <w:footnote w:id="182">
    <w:p w14:paraId="32496B7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Foreningen Hedensk (2025) &lt;</w:t>
      </w:r>
      <w:r>
        <w:rPr>
          <w:rFonts w:eastAsia="Arial Unicode MS" w:cs="Arial Unicode MS"/>
          <w:lang w:val="de-DE"/>
        </w:rPr>
        <w:t>https://hedensk.dk</w:t>
      </w:r>
      <w:r>
        <w:rPr>
          <w:rFonts w:eastAsia="Arial Unicode MS" w:cs="Arial Unicode MS"/>
          <w:lang w:val="en-US"/>
        </w:rPr>
        <w:t>&gt; [accessed 26.12.25].</w:t>
      </w:r>
    </w:p>
  </w:footnote>
  <w:footnote w:id="183">
    <w:p w14:paraId="45AB707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Denmark.dk, </w:t>
      </w:r>
      <w:r>
        <w:rPr>
          <w:rFonts w:eastAsia="Arial Unicode MS" w:cs="Arial Unicode MS"/>
          <w:i/>
          <w:iCs/>
          <w:lang w:val="en-US"/>
        </w:rPr>
        <w:t>Official Website Of Denmark, People and Culture</w:t>
      </w:r>
      <w:r>
        <w:rPr>
          <w:rFonts w:eastAsia="Arial Unicode MS" w:cs="Arial Unicode MS"/>
          <w:lang w:val="en-US"/>
        </w:rPr>
        <w:t xml:space="preserve"> (2025)</w:t>
      </w:r>
      <w:r>
        <w:rPr>
          <w:rFonts w:eastAsia="Arial Unicode MS" w:cs="Arial Unicode MS"/>
          <w:i/>
          <w:iCs/>
          <w:lang w:val="en-US"/>
        </w:rPr>
        <w:t xml:space="preserve"> &lt;</w:t>
      </w:r>
      <w:r>
        <w:rPr>
          <w:rFonts w:eastAsia="Arial Unicode MS" w:cs="Arial Unicode MS"/>
          <w:lang w:val="en-US"/>
        </w:rPr>
        <w:t>https://denmark.dk/people-and-culture&gt; [accessed 09.11.25].</w:t>
      </w:r>
    </w:p>
  </w:footnote>
  <w:footnote w:id="184">
    <w:p w14:paraId="5D05873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xml:space="preserve">, pp. 265–276. Nordvig, </w:t>
      </w:r>
      <w:r>
        <w:rPr>
          <w:rFonts w:eastAsia="Arial Unicode MS" w:cs="Arial Unicode MS"/>
          <w:i/>
          <w:iCs/>
        </w:rPr>
        <w:t>Ásatrú</w:t>
      </w:r>
      <w:r>
        <w:rPr>
          <w:rFonts w:eastAsia="Arial Unicode MS" w:cs="Arial Unicode MS"/>
          <w:i/>
          <w:iCs/>
          <w:lang w:val="en-US"/>
        </w:rPr>
        <w:t xml:space="preserve">, </w:t>
      </w:r>
      <w:r>
        <w:rPr>
          <w:rFonts w:eastAsia="Arial Unicode MS" w:cs="Arial Unicode MS"/>
          <w:lang w:val="en-US"/>
        </w:rPr>
        <w:t>pp. 131-133.</w:t>
      </w:r>
    </w:p>
  </w:footnote>
  <w:footnote w:id="185">
    <w:p w14:paraId="38209BC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Anil K. Jain, </w:t>
      </w:r>
      <w:r>
        <w:rPr>
          <w:rFonts w:eastAsia="Arial Unicode MS" w:cs="Arial Unicode MS"/>
          <w:lang w:val="en-US"/>
        </w:rPr>
        <w:t xml:space="preserve">‘Data Clustering: 50 Years beyond K-means’, </w:t>
      </w:r>
      <w:r>
        <w:rPr>
          <w:rFonts w:eastAsia="Arial Unicode MS" w:cs="Arial Unicode MS"/>
          <w:i/>
          <w:iCs/>
          <w:lang w:val="en-US"/>
        </w:rPr>
        <w:t>Pattern Recognition Letters</w:t>
      </w:r>
      <w:r>
        <w:rPr>
          <w:rFonts w:eastAsia="Arial Unicode MS" w:cs="Arial Unicode MS"/>
          <w:lang w:val="en-US"/>
        </w:rPr>
        <w:t>, 31 (2010) 651-666 (p. 651).</w:t>
      </w:r>
    </w:p>
  </w:footnote>
  <w:footnote w:id="186">
    <w:p w14:paraId="5605CD0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note</w:t>
      </w:r>
      <w:r>
        <w:rPr>
          <w:rFonts w:eastAsia="Arial Unicode MS" w:cs="Arial Unicode MS"/>
          <w:lang w:val="da-DK"/>
        </w:rPr>
        <w:t xml:space="preserve">: </w:t>
      </w:r>
      <w:r>
        <w:rPr>
          <w:rFonts w:eastAsia="Arial Unicode MS" w:cs="Arial Unicode MS"/>
          <w:lang w:val="en-US"/>
        </w:rPr>
        <w:t>‘Nordisk’ (</w:t>
      </w:r>
      <w:r>
        <w:rPr>
          <w:rFonts w:eastAsia="Arial Unicode MS" w:cs="Arial Unicode MS"/>
          <w:lang w:val="da-DK"/>
        </w:rPr>
        <w:t>Nordic</w:t>
      </w:r>
      <w:r>
        <w:rPr>
          <w:rFonts w:eastAsia="Arial Unicode MS" w:cs="Arial Unicode MS"/>
          <w:lang w:val="en-US"/>
        </w:rPr>
        <w:t>)</w:t>
      </w:r>
      <w:r>
        <w:rPr>
          <w:rFonts w:eastAsia="Arial Unicode MS" w:cs="Arial Unicode MS"/>
          <w:lang w:val="da-DK"/>
        </w:rPr>
        <w:t xml:space="preserve"> </w:t>
      </w:r>
      <w:r>
        <w:rPr>
          <w:rFonts w:eastAsia="Arial Unicode MS" w:cs="Arial Unicode MS"/>
          <w:lang w:val="en-US"/>
        </w:rPr>
        <w:t>appears in both Cosmology and Values, as its sentiment had both meaning of ‘a place of being in the North’ and ‘a value of being from the North’</w:t>
      </w:r>
      <w:r>
        <w:rPr>
          <w:rFonts w:eastAsia="Arial Unicode MS" w:cs="Arial Unicode MS"/>
          <w:lang w:val="da-DK"/>
        </w:rPr>
        <w:t>.</w:t>
      </w:r>
    </w:p>
  </w:footnote>
  <w:footnote w:id="187">
    <w:p w14:paraId="37968EC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Denmark.dk, 2025.</w:t>
      </w:r>
    </w:p>
  </w:footnote>
  <w:footnote w:id="188">
    <w:p w14:paraId="25F06C5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Hedensk.dk, 2025, frequency of words in Table 3: Ritual: 8; Nordisk (Nordic): 3; Guder (Gods): twice; Natur (Nature): 23; Sol (Sun): 17; </w:t>
      </w:r>
      <w:r>
        <w:rPr>
          <w:rFonts w:eastAsia="Arial Unicode MS" w:cs="Arial Unicode MS"/>
          <w:lang w:val="da-DK"/>
        </w:rPr>
        <w:t xml:space="preserve">Fælles </w:t>
      </w:r>
      <w:r>
        <w:rPr>
          <w:rFonts w:eastAsia="Arial Unicode MS" w:cs="Arial Unicode MS"/>
          <w:lang w:val="en-US"/>
        </w:rPr>
        <w:t>(Collective/Community): 11; Hylde/</w:t>
      </w:r>
      <w:r>
        <w:rPr>
          <w:rFonts w:eastAsia="Arial Unicode MS" w:cs="Arial Unicode MS"/>
          <w:lang w:val="da-DK"/>
        </w:rPr>
        <w:t>Ære (</w:t>
      </w:r>
      <w:r>
        <w:rPr>
          <w:rFonts w:eastAsia="Arial Unicode MS" w:cs="Arial Unicode MS"/>
          <w:lang w:val="en-US"/>
        </w:rPr>
        <w:t>Honour</w:t>
      </w:r>
      <w:r>
        <w:rPr>
          <w:rFonts w:eastAsia="Arial Unicode MS" w:cs="Arial Unicode MS"/>
          <w:lang w:val="da-DK"/>
        </w:rPr>
        <w:t>)</w:t>
      </w:r>
      <w:r>
        <w:rPr>
          <w:rFonts w:eastAsia="Arial Unicode MS" w:cs="Arial Unicode MS"/>
          <w:lang w:val="en-US"/>
        </w:rPr>
        <w:t xml:space="preserve">: 7; and </w:t>
      </w:r>
      <w:r>
        <w:rPr>
          <w:rFonts w:eastAsia="Arial Unicode MS" w:cs="Arial Unicode MS"/>
          <w:lang w:val="da-DK"/>
        </w:rPr>
        <w:t>Offer (</w:t>
      </w:r>
      <w:r>
        <w:rPr>
          <w:rFonts w:eastAsia="Arial Unicode MS" w:cs="Arial Unicode MS"/>
          <w:lang w:val="en-US"/>
        </w:rPr>
        <w:t>Sacrifice</w:t>
      </w:r>
      <w:r>
        <w:rPr>
          <w:rFonts w:eastAsia="Arial Unicode MS" w:cs="Arial Unicode MS"/>
          <w:lang w:val="da-DK"/>
        </w:rPr>
        <w:t>)</w:t>
      </w:r>
      <w:r>
        <w:rPr>
          <w:rFonts w:eastAsia="Arial Unicode MS" w:cs="Arial Unicode MS"/>
          <w:lang w:val="en-US"/>
        </w:rPr>
        <w:t>: 3.</w:t>
      </w:r>
    </w:p>
  </w:footnote>
  <w:footnote w:id="189">
    <w:p w14:paraId="13783B37" w14:textId="77777777" w:rsidR="009706F6" w:rsidRDefault="00000000">
      <w:pPr>
        <w:pStyle w:val="Footnote"/>
      </w:pPr>
      <w:r>
        <w:rPr>
          <w:vertAlign w:val="superscript"/>
        </w:rPr>
        <w:footnoteRef/>
      </w:r>
      <w:r>
        <w:rPr>
          <w:rFonts w:eastAsia="Arial Unicode MS" w:cs="Arial Unicode MS"/>
        </w:rPr>
        <w:t xml:space="preserve"> NationalMuseet, </w:t>
      </w:r>
      <w:r>
        <w:rPr>
          <w:rFonts w:eastAsia="Arial Unicode MS" w:cs="Arial Unicode MS"/>
          <w:i/>
          <w:iCs/>
          <w:lang w:val="en-US"/>
        </w:rPr>
        <w:t>Vikingernes Blot</w:t>
      </w:r>
      <w:r>
        <w:rPr>
          <w:rFonts w:eastAsia="Arial Unicode MS" w:cs="Arial Unicode MS"/>
          <w:lang w:val="en-US"/>
        </w:rPr>
        <w:t xml:space="preserve"> (</w:t>
      </w:r>
      <w:r>
        <w:rPr>
          <w:rFonts w:eastAsia="Arial Unicode MS" w:cs="Arial Unicode MS"/>
        </w:rPr>
        <w:t>2025</w:t>
      </w:r>
      <w:r>
        <w:rPr>
          <w:rFonts w:eastAsia="Arial Unicode MS" w:cs="Arial Unicode MS"/>
          <w:lang w:val="en-US"/>
        </w:rPr>
        <w:t>)</w:t>
      </w:r>
      <w:r>
        <w:rPr>
          <w:rFonts w:eastAsia="Arial Unicode MS" w:cs="Arial Unicode MS"/>
          <w:lang w:val="da-DK"/>
        </w:rPr>
        <w:t xml:space="preserve"> &lt;https://natmus.dk/historisk-viden/danmark/oldtid-indtil-aar-1050/vikingetiden-800-1050/tro-og-magi-doed-og-ritual/vikingernes-blot&gt; [accessed 12.12.25].</w:t>
      </w:r>
    </w:p>
  </w:footnote>
  <w:footnote w:id="190">
    <w:p w14:paraId="06847404" w14:textId="77777777" w:rsidR="009706F6" w:rsidRDefault="00000000">
      <w:pPr>
        <w:pStyle w:val="Footnote"/>
      </w:pPr>
      <w:r>
        <w:rPr>
          <w:vertAlign w:val="superscript"/>
        </w:rPr>
        <w:footnoteRef/>
      </w:r>
      <w:r>
        <w:rPr>
          <w:rFonts w:eastAsia="Arial Unicode MS" w:cs="Arial Unicode MS"/>
          <w:lang w:val="en-US"/>
        </w:rPr>
        <w:t xml:space="preserve"> Justin Grimmer and Brandon M. Stewart, ‘Text as Data: The Promise and Pitfalls of Automatic Content Analysis Methods for Political Texts’, </w:t>
      </w:r>
      <w:r>
        <w:rPr>
          <w:rFonts w:eastAsia="Arial Unicode MS" w:cs="Arial Unicode MS"/>
          <w:i/>
          <w:iCs/>
          <w:lang w:val="en-US"/>
        </w:rPr>
        <w:t xml:space="preserve">Political Analysis, </w:t>
      </w:r>
      <w:r>
        <w:rPr>
          <w:rFonts w:eastAsia="Arial Unicode MS" w:cs="Arial Unicode MS"/>
        </w:rPr>
        <w:t>Vol. 21, No. 3 (Summer 2013)</w:t>
      </w:r>
      <w:r>
        <w:rPr>
          <w:rFonts w:eastAsia="Arial Unicode MS" w:cs="Arial Unicode MS"/>
          <w:lang w:val="en-US"/>
        </w:rPr>
        <w:t xml:space="preserve"> </w:t>
      </w:r>
      <w:r>
        <w:rPr>
          <w:rFonts w:eastAsia="Arial Unicode MS" w:cs="Arial Unicode MS"/>
        </w:rPr>
        <w:t>267-297</w:t>
      </w:r>
      <w:r>
        <w:rPr>
          <w:rFonts w:eastAsia="Arial Unicode MS" w:cs="Arial Unicode MS"/>
          <w:lang w:val="en-US"/>
        </w:rPr>
        <w:t xml:space="preserve"> (p. 280) &lt;</w:t>
      </w:r>
      <w:r>
        <w:rPr>
          <w:rFonts w:eastAsia="Arial Unicode MS" w:cs="Arial Unicode MS"/>
        </w:rPr>
        <w:t>https://www.jstor.org/stable/24572662</w:t>
      </w:r>
      <w:r>
        <w:rPr>
          <w:rFonts w:eastAsia="Arial Unicode MS" w:cs="Arial Unicode MS"/>
          <w:lang w:val="en-US"/>
        </w:rPr>
        <w:t>&gt; [accessed 17.12.25].</w:t>
      </w:r>
    </w:p>
  </w:footnote>
  <w:footnote w:id="191">
    <w:p w14:paraId="2263786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Please </w:t>
      </w:r>
      <w:r>
        <w:rPr>
          <w:rFonts w:eastAsia="Arial Unicode MS" w:cs="Arial Unicode MS"/>
          <w:lang w:val="da-DK"/>
        </w:rPr>
        <w:t>see Table 2 in particular</w:t>
      </w:r>
      <w:r>
        <w:rPr>
          <w:rFonts w:eastAsia="Arial Unicode MS" w:cs="Arial Unicode MS"/>
          <w:lang w:val="en-US"/>
        </w:rPr>
        <w:t>.</w:t>
      </w:r>
    </w:p>
  </w:footnote>
  <w:footnote w:id="192">
    <w:p w14:paraId="5D0F9F33" w14:textId="77777777" w:rsidR="009706F6" w:rsidRDefault="00000000">
      <w:pPr>
        <w:pStyle w:val="Footnote"/>
      </w:pPr>
      <w:r>
        <w:rPr>
          <w:vertAlign w:val="superscript"/>
        </w:rPr>
        <w:footnoteRef/>
      </w:r>
      <w:r>
        <w:rPr>
          <w:rFonts w:eastAsia="Arial Unicode MS" w:cs="Arial Unicode MS"/>
          <w:lang w:val="it-IT"/>
        </w:rPr>
        <w:t xml:space="preserve"> Bell</w:t>
      </w:r>
      <w:r>
        <w:rPr>
          <w:rFonts w:eastAsia="Arial Unicode MS" w:cs="Arial Unicode MS"/>
          <w:lang w:val="en-US"/>
        </w:rPr>
        <w:t xml:space="preserve"> and Waters</w:t>
      </w:r>
      <w:r>
        <w:rPr>
          <w:rFonts w:eastAsia="Arial Unicode MS" w:cs="Arial Unicode MS"/>
        </w:rPr>
        <w:t xml:space="preserve">, </w:t>
      </w:r>
      <w:r>
        <w:rPr>
          <w:rFonts w:eastAsia="Arial Unicode MS" w:cs="Arial Unicode MS"/>
          <w:i/>
          <w:iCs/>
          <w:lang w:val="en-US"/>
        </w:rPr>
        <w:t>Doing Your,</w:t>
      </w:r>
      <w:r>
        <w:rPr>
          <w:rFonts w:eastAsia="Arial Unicode MS" w:cs="Arial Unicode MS"/>
          <w:lang w:val="en-US"/>
        </w:rPr>
        <w:t xml:space="preserve"> p. 24</w:t>
      </w:r>
      <w:r>
        <w:rPr>
          <w:rFonts w:eastAsia="Arial Unicode MS" w:cs="Arial Unicode MS"/>
        </w:rPr>
        <w:t>.</w:t>
      </w:r>
      <w:r>
        <w:rPr>
          <w:rFonts w:eastAsia="Arial Unicode MS" w:cs="Arial Unicode MS"/>
          <w:lang w:val="en-US"/>
        </w:rPr>
        <w:t xml:space="preserve"> </w:t>
      </w:r>
      <w:r>
        <w:rPr>
          <w:rFonts w:eastAsia="Arial Unicode MS" w:cs="Arial Unicode MS"/>
        </w:rPr>
        <w:t>Zvereva</w:t>
      </w:r>
      <w:r>
        <w:rPr>
          <w:rFonts w:eastAsia="Arial Unicode MS" w:cs="Arial Unicode MS"/>
          <w:lang w:val="en-US"/>
        </w:rPr>
        <w:t xml:space="preserve"> and </w:t>
      </w:r>
      <w:r>
        <w:rPr>
          <w:rFonts w:eastAsia="Arial Unicode MS" w:cs="Arial Unicode MS"/>
        </w:rPr>
        <w:t xml:space="preserve">Kozlov, </w:t>
      </w:r>
      <w:r>
        <w:rPr>
          <w:rFonts w:eastAsia="Arial Unicode MS" w:cs="Arial Unicode MS"/>
          <w:lang w:val="en-US"/>
        </w:rPr>
        <w:t>‘</w:t>
      </w:r>
      <w:r>
        <w:rPr>
          <w:rFonts w:eastAsia="Arial Unicode MS" w:cs="Arial Unicode MS"/>
          <w:lang w:val="es-ES_tradnl"/>
        </w:rPr>
        <w:t>Biases</w:t>
      </w:r>
      <w:r>
        <w:rPr>
          <w:rFonts w:eastAsia="Arial Unicode MS" w:cs="Arial Unicode MS"/>
          <w:lang w:val="en-US"/>
        </w:rPr>
        <w:t>’, pp. 6-7.</w:t>
      </w:r>
    </w:p>
  </w:footnote>
  <w:footnote w:id="193">
    <w:p w14:paraId="3B5B4ACF" w14:textId="77777777" w:rsidR="009706F6" w:rsidRDefault="00000000">
      <w:pPr>
        <w:pStyle w:val="Footnote"/>
      </w:pPr>
      <w:r>
        <w:rPr>
          <w:vertAlign w:val="superscript"/>
        </w:rPr>
        <w:footnoteRef/>
      </w:r>
      <w:r>
        <w:rPr>
          <w:rFonts w:eastAsia="Arial Unicode MS" w:cs="Arial Unicode MS"/>
        </w:rPr>
        <w:t xml:space="preserve"> Zvereva</w:t>
      </w:r>
      <w:r>
        <w:rPr>
          <w:rFonts w:eastAsia="Arial Unicode MS" w:cs="Arial Unicode MS"/>
          <w:lang w:val="en-US"/>
        </w:rPr>
        <w:t xml:space="preserve"> and Kozlov, ‘Biases’, p. 4.</w:t>
      </w:r>
    </w:p>
  </w:footnote>
  <w:footnote w:id="194">
    <w:p w14:paraId="3851B48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95">
    <w:p w14:paraId="318763E7" w14:textId="77777777" w:rsidR="009706F6" w:rsidRDefault="00000000">
      <w:pPr>
        <w:pStyle w:val="Footnote"/>
      </w:pPr>
      <w:r>
        <w:rPr>
          <w:vertAlign w:val="superscript"/>
        </w:rPr>
        <w:footnoteRef/>
      </w:r>
      <w:r>
        <w:rPr>
          <w:rFonts w:eastAsia="Arial Unicode MS" w:cs="Arial Unicode MS"/>
          <w:lang w:val="en-US"/>
        </w:rPr>
        <w:t xml:space="preserve"> Grimmer and Stewart, </w:t>
      </w:r>
      <w:r>
        <w:rPr>
          <w:rFonts w:eastAsia="Arial Unicode MS" w:cs="Arial Unicode MS"/>
          <w:rtl/>
        </w:rPr>
        <w:t>‘</w:t>
      </w:r>
      <w:r>
        <w:rPr>
          <w:rFonts w:eastAsia="Arial Unicode MS" w:cs="Arial Unicode MS"/>
          <w:lang w:val="de-DE"/>
        </w:rPr>
        <w:t>Text As Data</w:t>
      </w:r>
      <w:r>
        <w:rPr>
          <w:rFonts w:eastAsia="Arial Unicode MS" w:cs="Arial Unicode MS"/>
          <w:rtl/>
        </w:rPr>
        <w:t>’</w:t>
      </w:r>
      <w:r>
        <w:rPr>
          <w:rFonts w:eastAsia="Arial Unicode MS" w:cs="Arial Unicode MS"/>
        </w:rPr>
        <w:t>, p</w:t>
      </w:r>
      <w:r>
        <w:rPr>
          <w:rFonts w:eastAsia="Arial Unicode MS" w:cs="Arial Unicode MS"/>
          <w:lang w:val="da-DK"/>
        </w:rPr>
        <w:t>p</w:t>
      </w:r>
      <w:r>
        <w:rPr>
          <w:rFonts w:eastAsia="Arial Unicode MS" w:cs="Arial Unicode MS"/>
        </w:rPr>
        <w:t xml:space="preserve">. </w:t>
      </w:r>
      <w:r>
        <w:rPr>
          <w:rFonts w:eastAsia="Arial Unicode MS" w:cs="Arial Unicode MS"/>
          <w:lang w:val="en-US"/>
        </w:rPr>
        <w:t>269-270</w:t>
      </w:r>
      <w:r>
        <w:rPr>
          <w:rFonts w:eastAsia="Arial Unicode MS" w:cs="Arial Unicode MS"/>
        </w:rPr>
        <w:t>.</w:t>
      </w:r>
    </w:p>
  </w:footnote>
  <w:footnote w:id="196">
    <w:p w14:paraId="32106BF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271.</w:t>
      </w:r>
    </w:p>
  </w:footnote>
  <w:footnote w:id="197">
    <w:p w14:paraId="3B0B7EE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198">
    <w:p w14:paraId="43116F3D" w14:textId="77777777" w:rsidR="009706F6" w:rsidRDefault="00000000">
      <w:pPr>
        <w:pStyle w:val="Footnote"/>
      </w:pPr>
      <w:r>
        <w:rPr>
          <w:vertAlign w:val="superscript"/>
        </w:rPr>
        <w:footnoteRef/>
      </w:r>
      <w:r>
        <w:rPr>
          <w:rFonts w:eastAsia="Arial Unicode MS" w:cs="Arial Unicode MS"/>
        </w:rPr>
        <w:t xml:space="preserve"> Harreskoven Blotgilde, 2022.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199">
    <w:p w14:paraId="0EE55DE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Table 1, Table 2, Table 3 and Table 4.</w:t>
      </w:r>
    </w:p>
  </w:footnote>
  <w:footnote w:id="200">
    <w:p w14:paraId="104FA86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Please </w:t>
      </w:r>
      <w:r>
        <w:rPr>
          <w:rFonts w:eastAsia="Arial Unicode MS" w:cs="Arial Unicode MS"/>
          <w:lang w:val="da-DK"/>
        </w:rPr>
        <w:t>see Table 4</w:t>
      </w:r>
      <w:r>
        <w:rPr>
          <w:rFonts w:eastAsia="Arial Unicode MS" w:cs="Arial Unicode MS"/>
          <w:lang w:val="en-US"/>
        </w:rPr>
        <w:t>.</w:t>
      </w:r>
    </w:p>
  </w:footnote>
  <w:footnote w:id="201">
    <w:p w14:paraId="5AFD4B1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 Harreskoven, 2025. FordSidr, 2025. </w:t>
      </w:r>
      <w:r>
        <w:rPr>
          <w:rFonts w:eastAsia="Arial Unicode MS" w:cs="Arial Unicode MS"/>
          <w:lang w:val="sv-SE"/>
        </w:rPr>
        <w:t>Asatrosamling</w:t>
      </w:r>
      <w:r>
        <w:rPr>
          <w:rFonts w:eastAsia="Arial Unicode MS" w:cs="Arial Unicode MS"/>
          <w:lang w:val="en-US"/>
        </w:rPr>
        <w:t xml:space="preserve">, 2019. Livtraser, 2021. Uias, 2025. </w:t>
      </w:r>
      <w:r>
        <w:rPr>
          <w:rFonts w:eastAsia="Arial Unicode MS" w:cs="Arial Unicode MS"/>
          <w:lang w:val="da-DK"/>
        </w:rPr>
        <w:t>As</w:t>
      </w:r>
      <w:r>
        <w:rPr>
          <w:rFonts w:eastAsia="Arial Unicode MS" w:cs="Arial Unicode MS"/>
          <w:lang w:val="en-US"/>
        </w:rPr>
        <w:t>a</w:t>
      </w:r>
      <w:r>
        <w:rPr>
          <w:rFonts w:eastAsia="Arial Unicode MS" w:cs="Arial Unicode MS"/>
          <w:lang w:val="da-DK"/>
        </w:rPr>
        <w:t>trofællesskabet</w:t>
      </w:r>
      <w:r>
        <w:rPr>
          <w:rFonts w:eastAsia="Arial Unicode MS" w:cs="Arial Unicode MS"/>
          <w:lang w:val="en-US"/>
        </w:rPr>
        <w:t>, please see Appendix 1. Aarhus Blotlaug, 2025. Hefjendur, please see Appendix 1. Lidsk</w:t>
      </w:r>
      <w:r>
        <w:rPr>
          <w:rFonts w:eastAsia="Arial Unicode MS" w:cs="Arial Unicode MS"/>
          <w:lang w:val="da-DK"/>
        </w:rPr>
        <w:t>j</w:t>
      </w:r>
      <w:r>
        <w:rPr>
          <w:rFonts w:eastAsia="Arial Unicode MS" w:cs="Arial Unicode MS"/>
          <w:lang w:val="en-US"/>
        </w:rPr>
        <w:t>alv, 2024.</w:t>
      </w:r>
    </w:p>
  </w:footnote>
  <w:footnote w:id="202">
    <w:p w14:paraId="4235B37A" w14:textId="77777777" w:rsidR="009706F6" w:rsidRDefault="00000000">
      <w:pPr>
        <w:pStyle w:val="Footnote"/>
      </w:pPr>
      <w:r>
        <w:rPr>
          <w:vertAlign w:val="superscript"/>
        </w:rPr>
        <w:footnoteRef/>
      </w:r>
      <w:r>
        <w:rPr>
          <w:rFonts w:eastAsia="Arial Unicode MS" w:cs="Arial Unicode MS"/>
        </w:rPr>
        <w:t xml:space="preserve"> As</w:t>
      </w:r>
      <w:r>
        <w:rPr>
          <w:rFonts w:eastAsia="Arial Unicode MS" w:cs="Arial Unicode MS"/>
          <w:lang w:val="en-US"/>
        </w:rPr>
        <w:t>atrof</w:t>
      </w:r>
      <w:r>
        <w:rPr>
          <w:rFonts w:eastAsia="Arial Unicode MS" w:cs="Arial Unicode MS"/>
          <w:lang w:val="da-DK"/>
        </w:rPr>
        <w:t>ællesskabet</w:t>
      </w:r>
      <w:r>
        <w:rPr>
          <w:rFonts w:eastAsia="Arial Unicode MS" w:cs="Arial Unicode MS"/>
          <w:lang w:val="en-US"/>
        </w:rPr>
        <w:t>, please see Appendix 1. Harreskoven, 2025 &lt;</w:t>
      </w:r>
      <w:r>
        <w:rPr>
          <w:rFonts w:eastAsia="Arial Unicode MS" w:cs="Arial Unicode MS"/>
          <w:lang w:val="de-DE"/>
        </w:rPr>
        <w:t>https://www.blotgilde.dk/index.php?side=ENtrosgrundlag&amp;menu=Om_os</w:t>
      </w:r>
      <w:r>
        <w:rPr>
          <w:rFonts w:eastAsia="Arial Unicode MS" w:cs="Arial Unicode MS"/>
          <w:lang w:val="en-US"/>
        </w:rPr>
        <w:t>&gt; [accessed 15.12.25].</w:t>
      </w:r>
    </w:p>
  </w:footnote>
  <w:footnote w:id="203">
    <w:p w14:paraId="2133232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FornSidr, 2025 &lt;</w:t>
      </w:r>
      <w:r>
        <w:rPr>
          <w:rFonts w:eastAsia="Arial Unicode MS" w:cs="Arial Unicode MS"/>
        </w:rPr>
        <w:t>https://www.fornsidr.dk</w:t>
      </w:r>
      <w:r>
        <w:rPr>
          <w:rFonts w:eastAsia="Arial Unicode MS" w:cs="Arial Unicode MS"/>
          <w:lang w:val="en-US"/>
        </w:rPr>
        <w:t>&gt; [accessed 15.12.25] in Danish: ‘</w:t>
      </w:r>
      <w:r>
        <w:rPr>
          <w:rFonts w:eastAsia="Arial Unicode MS" w:cs="Arial Unicode MS"/>
          <w:lang w:val="da-DK"/>
        </w:rPr>
        <w:t xml:space="preserve">Vi forbinder os med og hylder de nordiske magter </w:t>
      </w:r>
      <w:r>
        <w:rPr>
          <w:rFonts w:eastAsia="Arial Unicode MS" w:cs="Arial Unicode MS"/>
        </w:rPr>
        <w:t xml:space="preserve">– </w:t>
      </w:r>
      <w:r>
        <w:rPr>
          <w:rFonts w:eastAsia="Arial Unicode MS" w:cs="Arial Unicode MS"/>
          <w:lang w:val="da-DK"/>
        </w:rPr>
        <w:t>aser og vaner, væ</w:t>
      </w:r>
      <w:r>
        <w:rPr>
          <w:rFonts w:eastAsia="Arial Unicode MS" w:cs="Arial Unicode MS"/>
          <w:lang w:val="fr-FR"/>
        </w:rPr>
        <w:t>tter, diser, sol, m</w:t>
      </w:r>
      <w:r>
        <w:rPr>
          <w:rFonts w:eastAsia="Arial Unicode MS" w:cs="Arial Unicode MS"/>
          <w:lang w:val="da-DK"/>
        </w:rPr>
        <w:t>åne og mange flere</w:t>
      </w:r>
      <w:r>
        <w:rPr>
          <w:rFonts w:eastAsia="Arial Unicode MS" w:cs="Arial Unicode MS"/>
          <w:lang w:val="en-US"/>
        </w:rPr>
        <w:t>’.</w:t>
      </w:r>
    </w:p>
  </w:footnote>
  <w:footnote w:id="204">
    <w:p w14:paraId="41D8E5EA" w14:textId="77777777" w:rsidR="009706F6" w:rsidRDefault="00000000">
      <w:pPr>
        <w:pStyle w:val="Footnote"/>
      </w:pPr>
      <w:r>
        <w:rPr>
          <w:vertAlign w:val="superscript"/>
        </w:rPr>
        <w:footnoteRef/>
      </w:r>
      <w:r>
        <w:rPr>
          <w:rFonts w:eastAsia="Arial Unicode MS" w:cs="Arial Unicode MS"/>
          <w:lang w:val="pt-PT"/>
        </w:rPr>
        <w:t xml:space="preserve"> Uias, 2025</w:t>
      </w:r>
      <w:r>
        <w:rPr>
          <w:rFonts w:eastAsia="Arial Unicode MS" w:cs="Arial Unicode MS"/>
          <w:lang w:val="en-US"/>
        </w:rPr>
        <w:t xml:space="preserve"> &lt;https://www.uias-blotlaug.dk/index.php&gt; [accessed 04.12.25], in Danish: ‘</w:t>
      </w:r>
      <w:r>
        <w:rPr>
          <w:rFonts w:eastAsia="Arial Unicode MS" w:cs="Arial Unicode MS"/>
        </w:rPr>
        <w:t>Ganske mange tror også på mindre v</w:t>
      </w:r>
      <w:r>
        <w:rPr>
          <w:rFonts w:eastAsia="Arial Unicode MS" w:cs="Arial Unicode MS"/>
          <w:lang w:val="da-DK"/>
        </w:rPr>
        <w:t>æ</w:t>
      </w:r>
      <w:r>
        <w:rPr>
          <w:rFonts w:eastAsia="Arial Unicode MS" w:cs="Arial Unicode MS"/>
        </w:rPr>
        <w:t>sner (v</w:t>
      </w:r>
      <w:r>
        <w:rPr>
          <w:rFonts w:eastAsia="Arial Unicode MS" w:cs="Arial Unicode MS"/>
          <w:lang w:val="da-DK"/>
        </w:rPr>
        <w:t>ætter/trolde/alfer/feer...) og nogle endda, at hele naturen er besjæ</w:t>
      </w:r>
      <w:r>
        <w:rPr>
          <w:rFonts w:eastAsia="Arial Unicode MS" w:cs="Arial Unicode MS"/>
        </w:rPr>
        <w:t>let (panteisme). Alts</w:t>
      </w:r>
      <w:r>
        <w:rPr>
          <w:rFonts w:eastAsia="Arial Unicode MS" w:cs="Arial Unicode MS"/>
          <w:lang w:val="da-DK"/>
        </w:rPr>
        <w:t>å, at der er en form for ånd i alt her p</w:t>
      </w:r>
      <w:r>
        <w:rPr>
          <w:rFonts w:eastAsia="Arial Unicode MS" w:cs="Arial Unicode MS"/>
        </w:rPr>
        <w:t>å jorden - dvs. b</w:t>
      </w:r>
      <w:r>
        <w:rPr>
          <w:rFonts w:eastAsia="Arial Unicode MS" w:cs="Arial Unicode MS"/>
          <w:lang w:val="da-DK"/>
        </w:rPr>
        <w:t>å</w:t>
      </w:r>
      <w:r>
        <w:rPr>
          <w:rFonts w:eastAsia="Arial Unicode MS" w:cs="Arial Unicode MS"/>
        </w:rPr>
        <w:t>de i dyr, planter og sten.</w:t>
      </w:r>
      <w:r>
        <w:rPr>
          <w:rFonts w:eastAsia="Arial Unicode MS" w:cs="Arial Unicode MS"/>
          <w:lang w:val="en-US"/>
        </w:rPr>
        <w:t>’</w:t>
      </w:r>
    </w:p>
  </w:footnote>
  <w:footnote w:id="205">
    <w:p w14:paraId="38F90BD0" w14:textId="77777777" w:rsidR="009706F6" w:rsidRDefault="00000000">
      <w:pPr>
        <w:pStyle w:val="Footnote"/>
      </w:pPr>
      <w:r>
        <w:rPr>
          <w:vertAlign w:val="superscript"/>
        </w:rPr>
        <w:footnoteRef/>
      </w:r>
      <w:r>
        <w:rPr>
          <w:rFonts w:eastAsia="Arial Unicode MS" w:cs="Arial Unicode MS"/>
        </w:rPr>
        <w:t xml:space="preserve"> Harreskoven, 2025. FordSidr, 2025. Livtraser</w:t>
      </w:r>
      <w:r>
        <w:rPr>
          <w:rFonts w:eastAsia="Arial Unicode MS" w:cs="Arial Unicode MS"/>
          <w:lang w:val="en-US"/>
        </w:rPr>
        <w:t>, 2021</w:t>
      </w:r>
      <w:r>
        <w:rPr>
          <w:rFonts w:eastAsia="Arial Unicode MS" w:cs="Arial Unicode MS"/>
          <w:lang w:val="nl-NL"/>
        </w:rPr>
        <w:t>. Uias</w:t>
      </w:r>
      <w:r>
        <w:rPr>
          <w:rFonts w:eastAsia="Arial Unicode MS" w:cs="Arial Unicode MS"/>
          <w:lang w:val="en-US"/>
        </w:rPr>
        <w:t>, 2025</w:t>
      </w:r>
      <w:r>
        <w:rPr>
          <w:rFonts w:eastAsia="Arial Unicode MS" w:cs="Arial Unicode MS"/>
          <w:lang w:val="de-DE"/>
        </w:rPr>
        <w:t>. Astrof</w:t>
      </w:r>
      <w:r>
        <w:rPr>
          <w:rFonts w:eastAsia="Arial Unicode MS" w:cs="Arial Unicode MS"/>
          <w:lang w:val="da-DK"/>
        </w:rPr>
        <w:t>ællesskabet</w:t>
      </w:r>
      <w:r>
        <w:rPr>
          <w:rFonts w:eastAsia="Arial Unicode MS" w:cs="Arial Unicode MS"/>
          <w:lang w:val="en-US"/>
        </w:rPr>
        <w:t>, please see appendix 1</w:t>
      </w:r>
      <w:r>
        <w:rPr>
          <w:rFonts w:eastAsia="Arial Unicode MS" w:cs="Arial Unicode MS"/>
          <w:lang w:val="da-DK"/>
        </w:rPr>
        <w:t>. Aarhus Blotlaug</w:t>
      </w:r>
      <w:r>
        <w:rPr>
          <w:rFonts w:eastAsia="Arial Unicode MS" w:cs="Arial Unicode MS"/>
          <w:lang w:val="en-US"/>
        </w:rPr>
        <w:t>, 2025</w:t>
      </w:r>
      <w:r>
        <w:rPr>
          <w:rFonts w:eastAsia="Arial Unicode MS" w:cs="Arial Unicode MS"/>
        </w:rPr>
        <w:t>. Hefjendur</w:t>
      </w:r>
      <w:r>
        <w:rPr>
          <w:rFonts w:eastAsia="Arial Unicode MS" w:cs="Arial Unicode MS"/>
          <w:lang w:val="en-US"/>
        </w:rPr>
        <w:t>, please see Appendix 1</w:t>
      </w:r>
      <w:r>
        <w:rPr>
          <w:rFonts w:eastAsia="Arial Unicode MS" w:cs="Arial Unicode MS"/>
        </w:rPr>
        <w:t xml:space="preserve">. </w:t>
      </w:r>
      <w:r>
        <w:rPr>
          <w:rFonts w:eastAsia="Arial Unicode MS" w:cs="Arial Unicode MS"/>
          <w:lang w:val="en-US"/>
        </w:rPr>
        <w:t>Lid</w:t>
      </w:r>
      <w:r>
        <w:rPr>
          <w:rFonts w:eastAsia="Arial Unicode MS" w:cs="Arial Unicode MS"/>
        </w:rPr>
        <w:t>sk</w:t>
      </w:r>
      <w:r>
        <w:rPr>
          <w:rFonts w:eastAsia="Arial Unicode MS" w:cs="Arial Unicode MS"/>
          <w:lang w:val="en-US"/>
        </w:rPr>
        <w:t>ja</w:t>
      </w:r>
      <w:r>
        <w:rPr>
          <w:rFonts w:eastAsia="Arial Unicode MS" w:cs="Arial Unicode MS"/>
        </w:rPr>
        <w:t>l</w:t>
      </w:r>
      <w:r>
        <w:rPr>
          <w:rFonts w:eastAsia="Arial Unicode MS" w:cs="Arial Unicode MS"/>
          <w:lang w:val="en-US"/>
        </w:rPr>
        <w:t>v, 2024</w:t>
      </w:r>
      <w:r>
        <w:rPr>
          <w:rFonts w:eastAsia="Arial Unicode MS" w:cs="Arial Unicode MS"/>
        </w:rPr>
        <w:t>.</w:t>
      </w:r>
    </w:p>
  </w:footnote>
  <w:footnote w:id="206">
    <w:p w14:paraId="4547012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FornSidr, 2025 &lt;</w:t>
      </w:r>
      <w:r>
        <w:rPr>
          <w:rFonts w:eastAsia="Arial Unicode MS" w:cs="Arial Unicode MS"/>
        </w:rPr>
        <w:t xml:space="preserve"> https://www.fornsidr.dk/asatroen</w:t>
      </w:r>
      <w:r>
        <w:rPr>
          <w:rFonts w:eastAsia="Arial Unicode MS" w:cs="Arial Unicode MS"/>
          <w:lang w:val="en-US"/>
        </w:rPr>
        <w:t xml:space="preserve">&gt; [accessed 08.12.25]. </w:t>
      </w:r>
      <w:r>
        <w:rPr>
          <w:rFonts w:eastAsia="Arial Unicode MS" w:cs="Arial Unicode MS"/>
          <w:lang w:val="da-DK"/>
        </w:rPr>
        <w:t>Harreskoven, 2025</w:t>
      </w:r>
      <w:r>
        <w:rPr>
          <w:rFonts w:eastAsia="Arial Unicode MS" w:cs="Arial Unicode MS"/>
          <w:lang w:val="en-US"/>
        </w:rPr>
        <w:t xml:space="preserve"> &lt;</w:t>
      </w:r>
      <w:r>
        <w:rPr>
          <w:rFonts w:eastAsia="Arial Unicode MS" w:cs="Arial Unicode MS"/>
          <w:lang w:val="de-DE"/>
        </w:rPr>
        <w:t xml:space="preserve"> https://blotgilde.dk/index.php?side=Regin_</w:t>
      </w:r>
      <w:r>
        <w:rPr>
          <w:rFonts w:eastAsia="Arial Unicode MS" w:cs="Arial Unicode MS"/>
          <w:lang w:val="sv-SE"/>
        </w:rPr>
        <w:t>ö</w:t>
      </w:r>
      <w:r>
        <w:rPr>
          <w:rFonts w:eastAsia="Arial Unicode MS" w:cs="Arial Unicode MS"/>
        </w:rPr>
        <w:t>ll&amp;menu=Nordisk_Spiritualitet</w:t>
      </w:r>
      <w:r>
        <w:rPr>
          <w:rFonts w:eastAsia="Arial Unicode MS" w:cs="Arial Unicode MS"/>
          <w:lang w:val="en-US"/>
        </w:rPr>
        <w:t>&gt; [accessed 08.12.25]. Lidskjalv, 2024 &lt;</w:t>
      </w:r>
      <w:r>
        <w:rPr>
          <w:rFonts w:eastAsia="Arial Unicode MS" w:cs="Arial Unicode MS"/>
          <w:lang w:val="da-DK"/>
        </w:rPr>
        <w:t>https://www.lidskjalv-blot.dk/guder</w:t>
      </w:r>
      <w:r>
        <w:rPr>
          <w:rFonts w:eastAsia="Arial Unicode MS" w:cs="Arial Unicode MS"/>
          <w:lang w:val="en-US"/>
        </w:rPr>
        <w:t>&gt; [accessed 08.12.25].</w:t>
      </w:r>
    </w:p>
  </w:footnote>
  <w:footnote w:id="207">
    <w:p w14:paraId="50051AA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FornSidr, 2025 </w:t>
      </w:r>
      <w:r>
        <w:rPr>
          <w:rFonts w:eastAsia="Arial Unicode MS" w:cs="Arial Unicode MS"/>
          <w:lang w:val="en-US"/>
        </w:rPr>
        <w:t>&lt;</w:t>
      </w:r>
      <w:r>
        <w:rPr>
          <w:rFonts w:eastAsia="Arial Unicode MS" w:cs="Arial Unicode MS"/>
        </w:rPr>
        <w:t>https://www.fornsidr.dk/asatroen</w:t>
      </w:r>
      <w:r>
        <w:rPr>
          <w:rFonts w:eastAsia="Arial Unicode MS" w:cs="Arial Unicode MS"/>
          <w:lang w:val="en-US"/>
        </w:rPr>
        <w:t>&gt; [accessed 06.12.25].</w:t>
      </w:r>
    </w:p>
  </w:footnote>
  <w:footnote w:id="208">
    <w:p w14:paraId="6EDC437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FornSidr, 2025 &lt;https://www.fornsidr.dk/litteratur&gt; [accessed 06.12.25]. Harreskoven, 2025 &lt;https://blotgilde.dk/index.php?side=Edda&amp;menu=Nordisk_Spiritualitet&gt; [accessed 08.12.25]. </w:t>
      </w:r>
      <w:r>
        <w:rPr>
          <w:rFonts w:eastAsia="Arial Unicode MS" w:cs="Arial Unicode MS"/>
          <w:lang w:val="pt-PT"/>
        </w:rPr>
        <w:t>Uias, 2025</w:t>
      </w:r>
      <w:r>
        <w:rPr>
          <w:rFonts w:eastAsia="Arial Unicode MS" w:cs="Arial Unicode MS"/>
          <w:lang w:val="en-US"/>
        </w:rPr>
        <w:t xml:space="preserve"> &lt; https://www.uias-blotlaug.dk/index.php&gt; [accessed 08.12.25].</w:t>
      </w:r>
    </w:p>
  </w:footnote>
  <w:footnote w:id="209">
    <w:p w14:paraId="131450E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pp. xix, xxiv, </w:t>
      </w:r>
      <w:r>
        <w:rPr>
          <w:rFonts w:eastAsia="Arial Unicode MS" w:cs="Arial Unicode MS"/>
          <w:lang w:val="da-DK"/>
        </w:rPr>
        <w:t xml:space="preserve">9, </w:t>
      </w:r>
      <w:r>
        <w:rPr>
          <w:rFonts w:eastAsia="Arial Unicode MS" w:cs="Arial Unicode MS"/>
          <w:lang w:val="en-US"/>
        </w:rPr>
        <w:t xml:space="preserve">12, </w:t>
      </w:r>
      <w:r>
        <w:rPr>
          <w:rFonts w:eastAsia="Arial Unicode MS" w:cs="Arial Unicode MS"/>
          <w:lang w:val="da-DK"/>
        </w:rPr>
        <w:t>18-20</w:t>
      </w:r>
      <w:r>
        <w:rPr>
          <w:rFonts w:eastAsia="Arial Unicode MS" w:cs="Arial Unicode MS"/>
          <w:lang w:val="en-US"/>
        </w:rPr>
        <w:t>, 27</w:t>
      </w:r>
      <w:r>
        <w:rPr>
          <w:rFonts w:eastAsia="Arial Unicode MS" w:cs="Arial Unicode MS"/>
          <w:lang w:val="da-DK"/>
        </w:rPr>
        <w:t>-28</w:t>
      </w:r>
      <w:r>
        <w:rPr>
          <w:rFonts w:eastAsia="Arial Unicode MS" w:cs="Arial Unicode MS"/>
          <w:lang w:val="en-US"/>
        </w:rPr>
        <w:t>, 30, 33-35, 37, 41, 47, 51, 71, 112, 119-122.</w:t>
      </w:r>
    </w:p>
  </w:footnote>
  <w:footnote w:id="210">
    <w:p w14:paraId="0D702B0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Caroline Larrington, </w:t>
      </w:r>
      <w:r>
        <w:rPr>
          <w:rFonts w:eastAsia="Arial Unicode MS" w:cs="Arial Unicode MS"/>
          <w:i/>
          <w:iCs/>
          <w:lang w:val="en-US"/>
        </w:rPr>
        <w:t>The Poetic Edda</w:t>
      </w:r>
      <w:r>
        <w:rPr>
          <w:rFonts w:eastAsia="Arial Unicode MS" w:cs="Arial Unicode MS"/>
          <w:lang w:val="en-US"/>
        </w:rPr>
        <w:t>, translated by Caroline Larrington, revised 2nd edn. (Oxford: Oxford University Press, 2014), p</w:t>
      </w:r>
      <w:r>
        <w:rPr>
          <w:rFonts w:eastAsia="Arial Unicode MS" w:cs="Arial Unicode MS"/>
          <w:lang w:val="da-DK"/>
        </w:rPr>
        <w:t>p</w:t>
      </w:r>
      <w:r>
        <w:rPr>
          <w:rFonts w:eastAsia="Arial Unicode MS" w:cs="Arial Unicode MS"/>
          <w:lang w:val="en-US"/>
        </w:rPr>
        <w:t>.</w:t>
      </w:r>
      <w:r>
        <w:rPr>
          <w:rFonts w:eastAsia="Arial Unicode MS" w:cs="Arial Unicode MS"/>
          <w:lang w:val="da-DK"/>
        </w:rPr>
        <w:t xml:space="preserve"> </w:t>
      </w:r>
      <w:r>
        <w:rPr>
          <w:rFonts w:eastAsia="Arial Unicode MS" w:cs="Arial Unicode MS"/>
          <w:lang w:val="en-US"/>
        </w:rPr>
        <w:t xml:space="preserve">xiii, xxiv, 3, </w:t>
      </w:r>
      <w:r>
        <w:rPr>
          <w:rFonts w:eastAsia="Arial Unicode MS" w:cs="Arial Unicode MS"/>
          <w:lang w:val="da-DK"/>
        </w:rPr>
        <w:t xml:space="preserve">6, </w:t>
      </w:r>
      <w:r>
        <w:rPr>
          <w:rFonts w:eastAsia="Arial Unicode MS" w:cs="Arial Unicode MS"/>
          <w:lang w:val="en-US"/>
        </w:rPr>
        <w:t>13-36, 40, 47-56, 87, 105-109, 191-196, 274-279</w:t>
      </w:r>
      <w:r>
        <w:rPr>
          <w:rFonts w:eastAsia="Arial Unicode MS" w:cs="Arial Unicode MS"/>
          <w:lang w:val="da-DK"/>
        </w:rPr>
        <w:t>, 283</w:t>
      </w:r>
      <w:r>
        <w:rPr>
          <w:rFonts w:eastAsia="Arial Unicode MS" w:cs="Arial Unicode MS"/>
          <w:lang w:val="en-US"/>
        </w:rPr>
        <w:t>.</w:t>
      </w:r>
    </w:p>
  </w:footnote>
  <w:footnote w:id="211">
    <w:p w14:paraId="232E4F42" w14:textId="77777777" w:rsidR="009706F6" w:rsidRDefault="00000000">
      <w:pPr>
        <w:pStyle w:val="Footnote"/>
      </w:pPr>
      <w:r>
        <w:rPr>
          <w:vertAlign w:val="superscript"/>
        </w:rPr>
        <w:footnoteRef/>
      </w:r>
      <w:r>
        <w:rPr>
          <w:rFonts w:eastAsia="Arial Unicode MS" w:cs="Arial Unicode MS"/>
        </w:rPr>
        <w:t xml:space="preserve"> As</w:t>
      </w:r>
      <w:r>
        <w:rPr>
          <w:rFonts w:eastAsia="Arial Unicode MS" w:cs="Arial Unicode MS"/>
          <w:lang w:val="en-US"/>
        </w:rPr>
        <w:t>a</w:t>
      </w:r>
      <w:r>
        <w:rPr>
          <w:rFonts w:eastAsia="Arial Unicode MS" w:cs="Arial Unicode MS"/>
          <w:lang w:val="sv-SE"/>
        </w:rPr>
        <w:t>troSamling</w:t>
      </w:r>
      <w:r>
        <w:rPr>
          <w:rFonts w:eastAsia="Arial Unicode MS" w:cs="Arial Unicode MS"/>
          <w:lang w:val="en-US"/>
        </w:rPr>
        <w:t>, 2019.</w:t>
      </w:r>
    </w:p>
  </w:footnote>
  <w:footnote w:id="212">
    <w:p w14:paraId="42A3498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&lt;</w:t>
      </w:r>
      <w:r>
        <w:rPr>
          <w:rFonts w:eastAsia="Arial Unicode MS" w:cs="Arial Unicode MS"/>
          <w:lang w:val="da-DK"/>
        </w:rPr>
        <w:t>http://asatrosamling.dk/om-asatro/hvordan-bliver-man-asatroende</w:t>
      </w:r>
      <w:r>
        <w:rPr>
          <w:rFonts w:eastAsia="Arial Unicode MS" w:cs="Arial Unicode MS"/>
          <w:lang w:val="en-US"/>
        </w:rPr>
        <w:t>&gt; [accessed 08.12.25] in Danish: ‘</w:t>
      </w:r>
      <w:r>
        <w:rPr>
          <w:rFonts w:eastAsia="Arial Unicode MS" w:cs="Arial Unicode MS"/>
          <w:lang w:val="sv-SE"/>
        </w:rPr>
        <w:t>Som Asatro tror man p</w:t>
      </w:r>
      <w:r>
        <w:rPr>
          <w:rFonts w:eastAsia="Arial Unicode MS" w:cs="Arial Unicode MS"/>
        </w:rPr>
        <w:t xml:space="preserve">å </w:t>
      </w:r>
      <w:r>
        <w:rPr>
          <w:rFonts w:eastAsia="Arial Unicode MS" w:cs="Arial Unicode MS"/>
          <w:lang w:val="da-DK"/>
        </w:rPr>
        <w:t>en eller flere af Guderne og magterne i det nordiske panteon</w:t>
      </w:r>
      <w:r>
        <w:rPr>
          <w:rFonts w:eastAsia="Arial Unicode MS" w:cs="Arial Unicode MS"/>
          <w:lang w:val="en-US"/>
        </w:rPr>
        <w:t>’</w:t>
      </w:r>
      <w:r>
        <w:rPr>
          <w:rFonts w:eastAsia="Arial Unicode MS" w:cs="Arial Unicode MS"/>
        </w:rPr>
        <w:t>.</w:t>
      </w:r>
    </w:p>
  </w:footnote>
  <w:footnote w:id="213">
    <w:p w14:paraId="0D49975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&lt;</w:t>
      </w:r>
      <w:r>
        <w:rPr>
          <w:rFonts w:eastAsia="Arial Unicode MS" w:cs="Arial Unicode MS"/>
        </w:rPr>
        <w:t>http://asatrosamling.dk/om-asatro/hvad-er-et-blot-ritual/</w:t>
      </w:r>
      <w:r>
        <w:rPr>
          <w:rFonts w:eastAsia="Arial Unicode MS" w:cs="Arial Unicode MS"/>
          <w:lang w:val="en-US"/>
        </w:rPr>
        <w:t>&gt; [accessed 07.12.25] in Danish: ‘</w:t>
      </w:r>
      <w:r>
        <w:rPr>
          <w:rFonts w:eastAsia="Arial Unicode MS" w:cs="Arial Unicode MS"/>
        </w:rPr>
        <w:t>L</w:t>
      </w:r>
      <w:r>
        <w:rPr>
          <w:rFonts w:eastAsia="Arial Unicode MS" w:cs="Arial Unicode MS"/>
          <w:lang w:val="da-DK"/>
        </w:rPr>
        <w:t>æ</w:t>
      </w:r>
      <w:r>
        <w:rPr>
          <w:rFonts w:eastAsia="Arial Unicode MS" w:cs="Arial Unicode MS"/>
        </w:rPr>
        <w:t>ser m</w:t>
      </w:r>
      <w:r>
        <w:rPr>
          <w:rFonts w:eastAsia="Arial Unicode MS" w:cs="Arial Unicode MS"/>
          <w:lang w:val="da-DK"/>
        </w:rPr>
        <w:t>å</w:t>
      </w:r>
      <w:r>
        <w:rPr>
          <w:rFonts w:eastAsia="Arial Unicode MS" w:cs="Arial Unicode MS"/>
        </w:rPr>
        <w:t xml:space="preserve">ske en tekst fra </w:t>
      </w:r>
      <w:r>
        <w:rPr>
          <w:rFonts w:eastAsia="Arial Unicode MS" w:cs="Arial Unicode MS"/>
          <w:lang w:val="da-DK"/>
        </w:rPr>
        <w:t>Ældre</w:t>
      </w:r>
      <w:r>
        <w:rPr>
          <w:rFonts w:eastAsia="Arial Unicode MS" w:cs="Arial Unicode MS"/>
        </w:rPr>
        <w:t> Edda med relevans for bl</w:t>
      </w:r>
      <w:r>
        <w:rPr>
          <w:rFonts w:eastAsia="Arial Unicode MS" w:cs="Arial Unicode MS"/>
          <w:lang w:val="es-ES_tradnl"/>
        </w:rPr>
        <w:t>ó</w:t>
      </w:r>
      <w:r>
        <w:rPr>
          <w:rFonts w:eastAsia="Arial Unicode MS" w:cs="Arial Unicode MS"/>
          <w:lang w:val="da-DK"/>
        </w:rPr>
        <w:t>tet eller andet</w:t>
      </w:r>
      <w:r>
        <w:rPr>
          <w:rFonts w:eastAsia="Arial Unicode MS" w:cs="Arial Unicode MS"/>
          <w:lang w:val="en-US"/>
        </w:rPr>
        <w:t>’</w:t>
      </w:r>
      <w:r>
        <w:rPr>
          <w:rFonts w:eastAsia="Arial Unicode MS" w:cs="Arial Unicode MS"/>
        </w:rPr>
        <w:t>.</w:t>
      </w:r>
    </w:p>
  </w:footnote>
  <w:footnote w:id="214">
    <w:p w14:paraId="5B40AF4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åltaler&amp;menu=Nordisk_Spiritualitet&amp;action=SermT1&amp;sid=4</w:t>
      </w:r>
      <w:r>
        <w:rPr>
          <w:rFonts w:eastAsia="Arial Unicode MS" w:cs="Arial Unicode MS"/>
          <w:lang w:val="en-US"/>
        </w:rPr>
        <w:t>&gt; [accessed 07.12.25] in Danish: ‘</w:t>
      </w:r>
      <w:r>
        <w:rPr>
          <w:rFonts w:eastAsia="Arial Unicode MS" w:cs="Arial Unicode MS"/>
          <w:lang w:val="da-DK"/>
        </w:rPr>
        <w:t>Tidligere har vi i Harreskovens blotgilde haft en vis berøringsangst over for at komme med autoritative udtalelse om Asatroen</w:t>
      </w:r>
      <w:r>
        <w:rPr>
          <w:rFonts w:eastAsia="Arial Unicode MS" w:cs="Arial Unicode MS"/>
          <w:lang w:val="en-US"/>
        </w:rPr>
        <w:t xml:space="preserve"> …’.</w:t>
      </w:r>
    </w:p>
  </w:footnote>
  <w:footnote w:id="215">
    <w:p w14:paraId="5B908D6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&lt;</w:t>
      </w:r>
      <w:r>
        <w:rPr>
          <w:rFonts w:eastAsia="Arial Unicode MS" w:cs="Arial Unicode MS"/>
          <w:lang w:val="de-DE"/>
        </w:rPr>
        <w:t>https://blotgilde.dk/index.php?side=Vision&amp;menu=Om_os</w:t>
      </w:r>
      <w:r>
        <w:rPr>
          <w:rFonts w:eastAsia="Arial Unicode MS" w:cs="Arial Unicode MS"/>
          <w:lang w:val="en-US"/>
        </w:rPr>
        <w:t>&gt; [accessed 08.12.25] in Danish: ‘</w:t>
      </w:r>
      <w:r>
        <w:rPr>
          <w:rFonts w:eastAsia="Arial Unicode MS" w:cs="Arial Unicode MS"/>
          <w:lang w:val="da-DK"/>
        </w:rPr>
        <w:t>Den Ældre Eddas skjaldekvad er tekster, som både du og jeg kan læse. Det er en objektiv sandhed, der hverken er din eller min, men noget vi har til fæ</w:t>
      </w:r>
      <w:r>
        <w:rPr>
          <w:rFonts w:eastAsia="Arial Unicode MS" w:cs="Arial Unicode MS"/>
          <w:lang w:val="fr-FR"/>
        </w:rPr>
        <w:t>lles</w:t>
      </w:r>
      <w:r>
        <w:rPr>
          <w:rFonts w:eastAsia="Arial Unicode MS" w:cs="Arial Unicode MS"/>
          <w:lang w:val="en-US"/>
        </w:rPr>
        <w:t>'</w:t>
      </w:r>
      <w:r>
        <w:rPr>
          <w:rFonts w:eastAsia="Arial Unicode MS" w:cs="Arial Unicode MS"/>
        </w:rPr>
        <w:t>.</w:t>
      </w:r>
    </w:p>
  </w:footnote>
  <w:footnote w:id="216">
    <w:p w14:paraId="538EAAF9" w14:textId="77777777" w:rsidR="009706F6" w:rsidRDefault="00000000">
      <w:pPr>
        <w:pStyle w:val="Footnote"/>
      </w:pPr>
      <w:r>
        <w:rPr>
          <w:vertAlign w:val="superscript"/>
        </w:rPr>
        <w:footnoteRef/>
      </w:r>
      <w:r>
        <w:rPr>
          <w:rFonts w:eastAsia="Arial Unicode MS" w:cs="Arial Unicode MS"/>
          <w:lang w:val="it-IT"/>
        </w:rPr>
        <w:t xml:space="preserve"> Scandia, </w:t>
      </w:r>
      <w:r>
        <w:rPr>
          <w:rFonts w:eastAsia="Arial Unicode MS" w:cs="Arial Unicode MS"/>
          <w:rtl/>
        </w:rPr>
        <w:t>‘</w:t>
      </w:r>
      <w:r>
        <w:rPr>
          <w:rFonts w:eastAsia="Arial Unicode MS" w:cs="Arial Unicode MS"/>
          <w:lang w:val="en-US"/>
        </w:rPr>
        <w:t>Myth and Old Norse</w:t>
      </w:r>
      <w:r>
        <w:rPr>
          <w:rFonts w:eastAsia="Arial Unicode MS" w:cs="Arial Unicode MS"/>
          <w:rtl/>
        </w:rPr>
        <w:t>’</w:t>
      </w:r>
      <w:r>
        <w:rPr>
          <w:rFonts w:eastAsia="Arial Unicode MS" w:cs="Arial Unicode MS"/>
        </w:rPr>
        <w:t>, p</w:t>
      </w:r>
      <w:r>
        <w:rPr>
          <w:rFonts w:eastAsia="Arial Unicode MS" w:cs="Arial Unicode MS"/>
          <w:lang w:val="en-US"/>
        </w:rPr>
        <w:t>. 174.</w:t>
      </w:r>
    </w:p>
  </w:footnote>
  <w:footnote w:id="217">
    <w:p w14:paraId="2341EF8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Etheridge, </w:t>
      </w:r>
      <w:r>
        <w:rPr>
          <w:rFonts w:eastAsia="Arial Unicode MS" w:cs="Arial Unicode MS"/>
          <w:i/>
          <w:iCs/>
          <w:lang w:val="en-US"/>
        </w:rPr>
        <w:t>A Systematic</w:t>
      </w:r>
      <w:r>
        <w:rPr>
          <w:rFonts w:eastAsia="Arial Unicode MS" w:cs="Arial Unicode MS"/>
          <w:lang w:val="en-US"/>
        </w:rPr>
        <w:t>, p. 120.</w:t>
      </w:r>
    </w:p>
  </w:footnote>
  <w:footnote w:id="218">
    <w:p w14:paraId="338E8BB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Norse Revival</w:t>
      </w:r>
      <w:r>
        <w:rPr>
          <w:rFonts w:eastAsia="Arial Unicode MS" w:cs="Arial Unicode MS"/>
          <w:lang w:val="en-US"/>
        </w:rPr>
        <w:t>, p. 254.</w:t>
      </w:r>
    </w:p>
  </w:footnote>
  <w:footnote w:id="219">
    <w:p w14:paraId="7E92F9D7" w14:textId="77777777" w:rsidR="009706F6" w:rsidRDefault="00000000">
      <w:pPr>
        <w:pStyle w:val="Footnote"/>
      </w:pPr>
      <w:r>
        <w:rPr>
          <w:vertAlign w:val="superscript"/>
        </w:rPr>
        <w:footnoteRef/>
      </w:r>
      <w:r>
        <w:rPr>
          <w:rFonts w:eastAsia="Arial Unicode MS" w:cs="Arial Unicode MS"/>
          <w:lang w:val="da-DK"/>
        </w:rPr>
        <w:t xml:space="preserve"> Harreskoven, 202</w:t>
      </w:r>
      <w:r>
        <w:rPr>
          <w:rFonts w:eastAsia="Arial Unicode MS" w:cs="Arial Unicode MS"/>
          <w:lang w:val="en-US"/>
        </w:rPr>
        <w:t xml:space="preserve">5 &lt; https://blotgilde.dk/index.php?side=Vision&amp;menu=Om_os&gt; [accessed 08.12.25] in Danish: </w:t>
      </w:r>
      <w:r>
        <w:rPr>
          <w:rFonts w:eastAsia="Arial Unicode MS" w:cs="Arial Unicode MS"/>
          <w:rtl/>
        </w:rPr>
        <w:t>‘</w:t>
      </w:r>
      <w:r>
        <w:rPr>
          <w:rFonts w:eastAsia="Arial Unicode MS" w:cs="Arial Unicode MS"/>
          <w:lang w:val="da-DK"/>
        </w:rPr>
        <w:t>Den Ældre Eddas skjaldekvad er tekster, som både du og jeg kan læse. Det er en objektiv sandhed, der hverken er din eller min, men noget vi har til fæ</w:t>
      </w:r>
      <w:r>
        <w:rPr>
          <w:rFonts w:eastAsia="Arial Unicode MS" w:cs="Arial Unicode MS"/>
          <w:lang w:val="nl-NL"/>
        </w:rPr>
        <w:t>lles'.</w:t>
      </w:r>
    </w:p>
  </w:footnote>
  <w:footnote w:id="220">
    <w:p w14:paraId="6787B1CD" w14:textId="77777777" w:rsidR="009706F6" w:rsidRDefault="00000000">
      <w:pPr>
        <w:pStyle w:val="Footnote"/>
      </w:pPr>
      <w:r>
        <w:rPr>
          <w:vertAlign w:val="superscript"/>
        </w:rPr>
        <w:footnoteRef/>
      </w:r>
      <w:r>
        <w:rPr>
          <w:rFonts w:eastAsia="Arial Unicode MS" w:cs="Arial Unicode MS"/>
          <w:lang w:val="da-DK"/>
        </w:rPr>
        <w:t xml:space="preserve"> Harreskoven, 202</w:t>
      </w:r>
      <w:r>
        <w:rPr>
          <w:rFonts w:eastAsia="Arial Unicode MS" w:cs="Arial Unicode MS"/>
          <w:lang w:val="en-US"/>
        </w:rPr>
        <w:t xml:space="preserve">5 &lt; https://blotgilde.dk/index.php?side=Vision&amp;menu=Om_os&gt; [accessed 08.12.25] in Danish: </w:t>
      </w:r>
      <w:r>
        <w:rPr>
          <w:rFonts w:eastAsia="Arial Unicode MS" w:cs="Arial Unicode MS"/>
          <w:rtl/>
        </w:rPr>
        <w:t>‘</w:t>
      </w:r>
      <w:r>
        <w:rPr>
          <w:rFonts w:eastAsia="Arial Unicode MS" w:cs="Arial Unicode MS"/>
          <w:lang w:val="da-DK"/>
        </w:rPr>
        <w:t>Den Ældre Eddas skjaldekvad er tekster, som både du og jeg kan læse. Det er en objektiv sandhed, der hverken er din eller min, men noget vi har til fæ</w:t>
      </w:r>
      <w:r>
        <w:rPr>
          <w:rFonts w:eastAsia="Arial Unicode MS" w:cs="Arial Unicode MS"/>
          <w:lang w:val="nl-NL"/>
        </w:rPr>
        <w:t>lles'.</w:t>
      </w:r>
    </w:p>
  </w:footnote>
  <w:footnote w:id="221">
    <w:p w14:paraId="5BBCF9A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 xml:space="preserve">The Poetic Edda, </w:t>
      </w:r>
      <w:r>
        <w:rPr>
          <w:rFonts w:eastAsia="Arial Unicode MS" w:cs="Arial Unicode MS"/>
          <w:lang w:val="en-US"/>
        </w:rPr>
        <w:t>book intro page</w:t>
      </w:r>
      <w:r>
        <w:rPr>
          <w:rFonts w:eastAsia="Arial Unicode MS" w:cs="Arial Unicode MS"/>
          <w:i/>
          <w:iCs/>
          <w:lang w:val="en-US"/>
        </w:rPr>
        <w:t>.</w:t>
      </w:r>
    </w:p>
  </w:footnote>
  <w:footnote w:id="222">
    <w:p w14:paraId="7BC3A43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book intro page</w:t>
      </w:r>
      <w:r>
        <w:rPr>
          <w:rFonts w:eastAsia="Arial Unicode MS" w:cs="Arial Unicode MS"/>
          <w:i/>
          <w:iCs/>
          <w:lang w:val="en-US"/>
        </w:rPr>
        <w:t>.</w:t>
      </w:r>
    </w:p>
  </w:footnote>
  <w:footnote w:id="223">
    <w:p w14:paraId="1B7F8C3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ix.</w:t>
      </w:r>
    </w:p>
  </w:footnote>
  <w:footnote w:id="224">
    <w:p w14:paraId="07325F9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 Etheridge, </w:t>
      </w:r>
      <w:r>
        <w:rPr>
          <w:rFonts w:eastAsia="Arial Unicode MS" w:cs="Arial Unicode MS"/>
          <w:i/>
          <w:iCs/>
          <w:lang w:val="en-US"/>
        </w:rPr>
        <w:t>A Systematic</w:t>
      </w:r>
      <w:r>
        <w:rPr>
          <w:rFonts w:eastAsia="Arial Unicode MS" w:cs="Arial Unicode MS"/>
          <w:lang w:val="en-US"/>
        </w:rPr>
        <w:t xml:space="preserve">, p. 121. </w:t>
      </w:r>
    </w:p>
  </w:footnote>
  <w:footnote w:id="225">
    <w:p w14:paraId="328AD0C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Aarhus Blotlaug</w:t>
      </w:r>
      <w:r>
        <w:rPr>
          <w:rFonts w:eastAsia="Arial Unicode MS" w:cs="Arial Unicode MS"/>
          <w:lang w:val="en-US"/>
        </w:rPr>
        <w:t>, 2025 &lt;</w:t>
      </w:r>
      <w:r>
        <w:rPr>
          <w:rFonts w:eastAsia="Arial Unicode MS" w:cs="Arial Unicode MS"/>
          <w:lang w:val="da-DK"/>
        </w:rPr>
        <w:t>https://aarhus-blotlaug.dk/?page_id=33</w:t>
      </w:r>
      <w:r>
        <w:rPr>
          <w:rFonts w:eastAsia="Arial Unicode MS" w:cs="Arial Unicode MS"/>
          <w:lang w:val="en-US"/>
        </w:rPr>
        <w:t>&gt; [accessed 08.12.25] in Danish: ‘</w:t>
      </w:r>
      <w:r>
        <w:rPr>
          <w:rFonts w:eastAsia="Arial Unicode MS" w:cs="Arial Unicode MS"/>
        </w:rPr>
        <w:t>Vi fors</w:t>
      </w:r>
      <w:r>
        <w:rPr>
          <w:rFonts w:eastAsia="Arial Unicode MS" w:cs="Arial Unicode MS"/>
          <w:lang w:val="da-DK"/>
        </w:rPr>
        <w:t>øger at gøre hinanden klogere p</w:t>
      </w:r>
      <w:r>
        <w:rPr>
          <w:rFonts w:eastAsia="Arial Unicode MS" w:cs="Arial Unicode MS"/>
        </w:rPr>
        <w:t xml:space="preserve">å </w:t>
      </w:r>
      <w:r>
        <w:rPr>
          <w:rFonts w:eastAsia="Arial Unicode MS" w:cs="Arial Unicode MS"/>
          <w:lang w:val="da-DK"/>
        </w:rPr>
        <w:t>vores fælles fortid ved at afholde seminarer i f.eks. runer, fortolkning af edda kvadene, oldnordisk og meget andet</w:t>
      </w:r>
      <w:r>
        <w:rPr>
          <w:rFonts w:eastAsia="Arial Unicode MS" w:cs="Arial Unicode MS"/>
          <w:lang w:val="en-US"/>
        </w:rPr>
        <w:t>.’ Forn Sidr, 2025 &lt;https://www.fornsidr.dk/litteratur&gt; [accessed 08.12.25] in Danish: ‘</w:t>
      </w:r>
      <w:r>
        <w:rPr>
          <w:rFonts w:eastAsia="Arial Unicode MS" w:cs="Arial Unicode MS"/>
          <w:lang w:val="da-DK"/>
        </w:rPr>
        <w:t>Der er meget f</w:t>
      </w:r>
      <w:r>
        <w:rPr>
          <w:rFonts w:eastAsia="Arial Unicode MS" w:cs="Arial Unicode MS"/>
        </w:rPr>
        <w:t xml:space="preserve">å skriftlige kilder omkring Asatroen som Codex Regius fra Island ca. </w:t>
      </w:r>
      <w:r>
        <w:rPr>
          <w:rFonts w:eastAsia="Arial Unicode MS" w:cs="Arial Unicode MS"/>
          <w:lang w:val="da-DK"/>
        </w:rPr>
        <w:t>å</w:t>
      </w:r>
      <w:r>
        <w:rPr>
          <w:rFonts w:eastAsia="Arial Unicode MS" w:cs="Arial Unicode MS"/>
        </w:rPr>
        <w:t>r 1270 og Flat</w:t>
      </w:r>
      <w:r>
        <w:rPr>
          <w:rFonts w:eastAsia="Arial Unicode MS" w:cs="Arial Unicode MS"/>
          <w:lang w:val="da-DK"/>
        </w:rPr>
        <w:t>ø</w:t>
      </w:r>
      <w:r>
        <w:rPr>
          <w:rFonts w:eastAsia="Arial Unicode MS" w:cs="Arial Unicode MS"/>
        </w:rPr>
        <w:t>bogen (Flateyjarb</w:t>
      </w:r>
      <w:r>
        <w:rPr>
          <w:rFonts w:eastAsia="Arial Unicode MS" w:cs="Arial Unicode MS"/>
          <w:lang w:val="es-ES_tradnl"/>
        </w:rPr>
        <w:t>ó</w:t>
      </w:r>
      <w:r>
        <w:rPr>
          <w:rFonts w:eastAsia="Arial Unicode MS" w:cs="Arial Unicode MS"/>
          <w:lang w:val="da-DK"/>
        </w:rPr>
        <w:t>k) og Snorres Edda. Denne viden bliver til dels understøttet af arkæ</w:t>
      </w:r>
      <w:r>
        <w:rPr>
          <w:rFonts w:eastAsia="Arial Unicode MS" w:cs="Arial Unicode MS"/>
        </w:rPr>
        <w:t>ologiske fund og forskning</w:t>
      </w:r>
      <w:r>
        <w:rPr>
          <w:rFonts w:eastAsia="Arial Unicode MS" w:cs="Arial Unicode MS"/>
          <w:lang w:val="en-US"/>
        </w:rPr>
        <w:t xml:space="preserve">’. </w:t>
      </w:r>
      <w:r>
        <w:rPr>
          <w:rFonts w:eastAsia="Arial Unicode MS" w:cs="Arial Unicode MS"/>
        </w:rPr>
        <w:t xml:space="preserve">AsatroSamling, 2019 &lt;http://asatrosamling.dk/om-asatro/hvordan-bliver-man-asatroende&gt; [accessed 09.12.25] in Danish: </w:t>
      </w:r>
      <w:r>
        <w:rPr>
          <w:rFonts w:eastAsia="Arial Unicode MS" w:cs="Arial Unicode MS"/>
          <w:rtl/>
        </w:rPr>
        <w:t>‘</w:t>
      </w:r>
      <w:r>
        <w:rPr>
          <w:rFonts w:eastAsia="Arial Unicode MS" w:cs="Arial Unicode MS"/>
          <w:lang w:val="da-DK"/>
        </w:rPr>
        <w:t>Ens viden om kildetekster m.v. udvikler sig og bliver stø</w:t>
      </w:r>
      <w:r>
        <w:rPr>
          <w:rFonts w:eastAsia="Arial Unicode MS" w:cs="Arial Unicode MS"/>
        </w:rPr>
        <w:t>rre. Langsomt opn</w:t>
      </w:r>
      <w:r>
        <w:rPr>
          <w:rFonts w:eastAsia="Arial Unicode MS" w:cs="Arial Unicode MS"/>
          <w:lang w:val="da-DK"/>
        </w:rPr>
        <w:t>år man større og større indsigt og livsvisdom</w:t>
      </w:r>
      <w:r>
        <w:rPr>
          <w:rFonts w:eastAsia="Arial Unicode MS" w:cs="Arial Unicode MS"/>
          <w:rtl/>
        </w:rPr>
        <w:t>’</w:t>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https://www.fornsidr.dk/faq</w:t>
      </w:r>
      <w:r>
        <w:rPr>
          <w:rFonts w:eastAsia="Arial Unicode MS" w:cs="Arial Unicode MS"/>
          <w:lang w:val="en-US"/>
        </w:rPr>
        <w:t>&gt; [accessed 08.12.25] in Danish: ‘</w:t>
      </w:r>
      <w:r>
        <w:rPr>
          <w:rFonts w:eastAsia="Arial Unicode MS" w:cs="Arial Unicode MS"/>
        </w:rPr>
        <w:t xml:space="preserve">en </w:t>
      </w:r>
      <w:r>
        <w:rPr>
          <w:rFonts w:eastAsia="Arial Unicode MS" w:cs="Arial Unicode MS"/>
          <w:lang w:val="da-DK"/>
        </w:rPr>
        <w:t>æ</w:t>
      </w:r>
      <w:r>
        <w:rPr>
          <w:rFonts w:eastAsia="Arial Unicode MS" w:cs="Arial Unicode MS"/>
        </w:rPr>
        <w:t>ldre Edda er det t</w:t>
      </w:r>
      <w:r>
        <w:rPr>
          <w:rFonts w:eastAsia="Arial Unicode MS" w:cs="Arial Unicode MS"/>
          <w:lang w:val="da-DK"/>
        </w:rPr>
        <w:t>æ</w:t>
      </w:r>
      <w:r>
        <w:rPr>
          <w:rFonts w:eastAsia="Arial Unicode MS" w:cs="Arial Unicode MS"/>
        </w:rPr>
        <w:t xml:space="preserve">tteste vi kommer på </w:t>
      </w:r>
      <w:r>
        <w:rPr>
          <w:rFonts w:eastAsia="Arial Unicode MS" w:cs="Arial Unicode MS"/>
          <w:lang w:val="da-DK"/>
        </w:rPr>
        <w:t>dette, men den bliver mere brugt som kildemateriale for at finde ud af hvordan man har troet engang</w:t>
      </w:r>
      <w:r>
        <w:rPr>
          <w:rFonts w:eastAsia="Arial Unicode MS" w:cs="Arial Unicode MS"/>
          <w:lang w:val="en-US"/>
        </w:rPr>
        <w:t>'</w:t>
      </w:r>
      <w:r>
        <w:rPr>
          <w:rFonts w:eastAsia="Arial Unicode MS" w:cs="Arial Unicode MS"/>
        </w:rPr>
        <w:t>.</w:t>
      </w:r>
      <w:r>
        <w:rPr>
          <w:rFonts w:eastAsia="Arial Unicode MS" w:cs="Arial Unicode MS"/>
          <w:lang w:val="en-US"/>
        </w:rPr>
        <w:t xml:space="preserve"> </w:t>
      </w:r>
      <w:r>
        <w:rPr>
          <w:rFonts w:eastAsia="Arial Unicode MS" w:cs="Arial Unicode MS"/>
          <w:lang w:val="sv-SE"/>
        </w:rPr>
        <w:t>AsatroSamling</w:t>
      </w:r>
      <w:r>
        <w:rPr>
          <w:rFonts w:eastAsia="Arial Unicode MS" w:cs="Arial Unicode MS"/>
          <w:lang w:val="en-US"/>
        </w:rPr>
        <w:t>, 2019 &lt;</w:t>
      </w:r>
      <w:r>
        <w:rPr>
          <w:rFonts w:eastAsia="Arial Unicode MS" w:cs="Arial Unicode MS"/>
        </w:rPr>
        <w:t>http://asatrosamling.dk/opsamling-paa-asatro-samlings-foedselsaar-2017</w:t>
      </w:r>
      <w:r>
        <w:rPr>
          <w:rFonts w:eastAsia="Arial Unicode MS" w:cs="Arial Unicode MS"/>
          <w:lang w:val="en-US"/>
        </w:rPr>
        <w:t>&gt; [accessed 08.12.25] in Danish: ‘</w:t>
      </w:r>
      <w:r>
        <w:rPr>
          <w:rFonts w:eastAsia="Arial Unicode MS" w:cs="Arial Unicode MS"/>
          <w:lang w:val="da-DK"/>
        </w:rPr>
        <w:t>Nogle handler om hvordan man lige tolker en tekst i en af Eddaerne</w:t>
      </w:r>
      <w:r>
        <w:rPr>
          <w:rFonts w:eastAsia="Arial Unicode MS" w:cs="Arial Unicode MS"/>
          <w:lang w:val="en-US"/>
        </w:rPr>
        <w:t>’</w:t>
      </w:r>
      <w:r>
        <w:rPr>
          <w:rFonts w:eastAsia="Arial Unicode MS" w:cs="Arial Unicode MS"/>
        </w:rPr>
        <w:t>.</w:t>
      </w:r>
    </w:p>
  </w:footnote>
  <w:footnote w:id="226">
    <w:p w14:paraId="1277DB0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https://www.blotgilde.dk/index.php?side=Trosgrundlag&amp;menu=Om_os</w:t>
      </w:r>
      <w:r>
        <w:rPr>
          <w:rFonts w:eastAsia="Arial Unicode MS" w:cs="Arial Unicode MS"/>
          <w:lang w:val="en-US"/>
        </w:rPr>
        <w:t>&gt; [accessed 08.12.25] in Danish: ‘</w:t>
      </w:r>
      <w:r>
        <w:rPr>
          <w:rFonts w:eastAsia="Arial Unicode MS" w:cs="Arial Unicode MS"/>
          <w:lang w:val="da-DK"/>
        </w:rPr>
        <w:t>Grundlaget for at vi i nyere tid har kunnet genoptage troen p</w:t>
      </w:r>
      <w:r>
        <w:rPr>
          <w:rFonts w:eastAsia="Arial Unicode MS" w:cs="Arial Unicode MS"/>
        </w:rPr>
        <w:t xml:space="preserve">å </w:t>
      </w:r>
      <w:r>
        <w:rPr>
          <w:rFonts w:eastAsia="Arial Unicode MS" w:cs="Arial Unicode MS"/>
          <w:lang w:val="da-DK"/>
        </w:rPr>
        <w:t>de himmelske magter, Aserne, er den Nordiske Mytologi som er overleveret igennem den ældre Eddas skjaldekvad. Uden disse skjaldekvad havde vi ikke vidst meget om Asatroen. Det er derfor at Asatrofællesskabet Harreskovens Bl</w:t>
      </w:r>
      <w:r>
        <w:rPr>
          <w:rFonts w:eastAsia="Arial Unicode MS" w:cs="Arial Unicode MS"/>
          <w:lang w:val="es-ES_tradnl"/>
        </w:rPr>
        <w:t>ó</w:t>
      </w:r>
      <w:r>
        <w:rPr>
          <w:rFonts w:eastAsia="Arial Unicode MS" w:cs="Arial Unicode MS"/>
        </w:rPr>
        <w:t xml:space="preserve">tgilde henviser til skjaldekvadene i den </w:t>
      </w:r>
      <w:r>
        <w:rPr>
          <w:rFonts w:eastAsia="Arial Unicode MS" w:cs="Arial Unicode MS"/>
          <w:lang w:val="da-DK"/>
        </w:rPr>
        <w:t>æ</w:t>
      </w:r>
      <w:r>
        <w:rPr>
          <w:rFonts w:eastAsia="Arial Unicode MS" w:cs="Arial Unicode MS"/>
        </w:rPr>
        <w:t>ldre Edda som religionens centrale tekster i forbindelse med vores anerkendelse som trossamfund</w:t>
      </w:r>
      <w:r>
        <w:rPr>
          <w:rFonts w:eastAsia="Arial Unicode MS" w:cs="Arial Unicode MS"/>
          <w:lang w:val="en-US"/>
        </w:rPr>
        <w:t>’</w:t>
      </w:r>
      <w:r>
        <w:rPr>
          <w:rFonts w:eastAsia="Arial Unicode MS" w:cs="Arial Unicode MS"/>
          <w:lang w:val="nl-NL"/>
        </w:rPr>
        <w:t>. 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&gt; [accessed 08.12.25] in Danish: ‘</w:t>
      </w:r>
      <w:r>
        <w:rPr>
          <w:rFonts w:eastAsia="Arial Unicode MS" w:cs="Arial Unicode MS"/>
          <w:lang w:val="da-DK"/>
        </w:rPr>
        <w:t>Vores kendskab til de nordiske guder har vi fø</w:t>
      </w:r>
      <w:r>
        <w:rPr>
          <w:rFonts w:eastAsia="Arial Unicode MS" w:cs="Arial Unicode MS"/>
        </w:rPr>
        <w:t>rst og fremmest fra de islandske sagaer, to b</w:t>
      </w:r>
      <w:r>
        <w:rPr>
          <w:rFonts w:eastAsia="Arial Unicode MS" w:cs="Arial Unicode MS"/>
          <w:lang w:val="da-DK"/>
        </w:rPr>
        <w:t>øger om digterkunst, som kaldes Eddaerne (Den Yngre og Den Æ</w:t>
      </w:r>
      <w:r>
        <w:rPr>
          <w:rFonts w:eastAsia="Arial Unicode MS" w:cs="Arial Unicode MS"/>
        </w:rPr>
        <w:t>ldre Edda) og fra vores hjemlige Saxo Grammaticus, som skrev Gesta Danorum (Danernes Historie). Dertil kommer en r</w:t>
      </w:r>
      <w:r>
        <w:rPr>
          <w:rFonts w:eastAsia="Arial Unicode MS" w:cs="Arial Unicode MS"/>
          <w:lang w:val="da-DK"/>
        </w:rPr>
        <w:t>æ</w:t>
      </w:r>
      <w:r>
        <w:rPr>
          <w:rFonts w:eastAsia="Arial Unicode MS" w:cs="Arial Unicode MS"/>
        </w:rPr>
        <w:t>kke historiske beretninger fra mission</w:t>
      </w:r>
      <w:r>
        <w:rPr>
          <w:rFonts w:eastAsia="Arial Unicode MS" w:cs="Arial Unicode MS"/>
          <w:lang w:val="da-DK"/>
        </w:rPr>
        <w:t>ærer og andre rejsende.</w:t>
      </w:r>
      <w:r>
        <w:rPr>
          <w:rFonts w:eastAsia="Arial Unicode MS" w:cs="Arial Unicode MS"/>
          <w:lang w:val="en-US"/>
        </w:rPr>
        <w:t xml:space="preserve"> </w:t>
      </w:r>
      <w:r>
        <w:rPr>
          <w:rFonts w:eastAsia="Arial Unicode MS" w:cs="Arial Unicode MS"/>
          <w:lang w:val="da-DK"/>
        </w:rPr>
        <w:t>Vi formoder også, at der er mange flere gudehistorier, end dem vi kender i dag. Men de er nok desværre tabt for altid</w:t>
      </w:r>
      <w:r>
        <w:rPr>
          <w:rFonts w:eastAsia="Arial Unicode MS" w:cs="Arial Unicode MS"/>
          <w:lang w:val="en-US"/>
        </w:rPr>
        <w:t>’</w:t>
      </w:r>
      <w:r>
        <w:rPr>
          <w:rFonts w:eastAsia="Arial Unicode MS" w:cs="Arial Unicode MS"/>
        </w:rPr>
        <w:t>.</w:t>
      </w:r>
    </w:p>
  </w:footnote>
  <w:footnote w:id="227">
    <w:p w14:paraId="1B1A5DA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åltaler&amp;menu=Nordisk_Spiritualitet&amp;action=SermT2&amp;sid=207</w:t>
      </w:r>
      <w:r>
        <w:rPr>
          <w:rFonts w:eastAsia="Arial Unicode MS" w:cs="Arial Unicode MS"/>
          <w:lang w:val="en-US"/>
        </w:rPr>
        <w:t>&gt; [accessed 08.12.25] in Danish: ‘</w:t>
      </w:r>
      <w:r>
        <w:rPr>
          <w:rFonts w:eastAsia="Arial Unicode MS" w:cs="Arial Unicode MS"/>
          <w:lang w:val="da-DK"/>
        </w:rPr>
        <w:t>Det, vi har tilfælles som Asatroende, er den Nordiske Mytologi som er overleveret i gennem Edda litteraturen</w:t>
      </w:r>
      <w:r>
        <w:rPr>
          <w:rFonts w:eastAsia="Arial Unicode MS" w:cs="Arial Unicode MS"/>
          <w:lang w:val="en-US"/>
        </w:rPr>
        <w:t>’</w:t>
      </w:r>
      <w:r>
        <w:rPr>
          <w:rFonts w:eastAsia="Arial Unicode MS" w:cs="Arial Unicode MS"/>
        </w:rPr>
        <w:t>.</w:t>
      </w:r>
    </w:p>
  </w:footnote>
  <w:footnote w:id="228">
    <w:p w14:paraId="5D86CB4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Aarhus Blotlaug</w:t>
      </w:r>
      <w:r>
        <w:rPr>
          <w:rFonts w:eastAsia="Arial Unicode MS" w:cs="Arial Unicode MS"/>
          <w:lang w:val="en-US"/>
        </w:rPr>
        <w:t>, 2025 &lt;</w:t>
      </w:r>
      <w:r>
        <w:rPr>
          <w:rFonts w:eastAsia="Arial Unicode MS" w:cs="Arial Unicode MS"/>
          <w:lang w:val="da-DK"/>
        </w:rPr>
        <w:t>https://aarhus-blotlaug.dk/?page_id=123</w:t>
      </w:r>
      <w:r>
        <w:rPr>
          <w:rFonts w:eastAsia="Arial Unicode MS" w:cs="Arial Unicode MS"/>
          <w:lang w:val="en-US"/>
        </w:rPr>
        <w:t>&gt; [accessed 08.12.25] in Danish: ‘</w:t>
      </w:r>
      <w:r>
        <w:rPr>
          <w:rFonts w:eastAsia="Arial Unicode MS" w:cs="Arial Unicode MS"/>
          <w:lang w:val="da-DK"/>
        </w:rPr>
        <w:t>Af hellige skrifter anerkender vi digtene i den ældre Edda</w:t>
      </w:r>
      <w:r>
        <w:rPr>
          <w:rFonts w:eastAsia="Arial Unicode MS" w:cs="Arial Unicode MS"/>
          <w:lang w:val="en-US"/>
        </w:rPr>
        <w:t>’.</w:t>
      </w:r>
    </w:p>
  </w:footnote>
  <w:footnote w:id="229">
    <w:p w14:paraId="1730F17B" w14:textId="77777777" w:rsidR="009706F6" w:rsidRDefault="00000000">
      <w:pPr>
        <w:pStyle w:val="Footnote"/>
      </w:pPr>
      <w:r>
        <w:rPr>
          <w:vertAlign w:val="superscript"/>
        </w:rPr>
        <w:footnoteRef/>
      </w:r>
      <w:r>
        <w:rPr>
          <w:rFonts w:eastAsia="Arial Unicode MS" w:cs="Arial Unicode MS"/>
          <w:lang w:val="nl-NL"/>
        </w:rPr>
        <w:t xml:space="preserve"> 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 xml:space="preserve">&gt; [accessed 08.12.25] in Danish: </w:t>
      </w:r>
      <w:r>
        <w:rPr>
          <w:rFonts w:eastAsia="Arial Unicode MS" w:cs="Arial Unicode MS"/>
          <w:lang w:val="da-DK"/>
        </w:rPr>
        <w:t>Herefter fremsiges et vers fra Eddaen (vores mest hellige skrift). Hos os i Uias siges det fø</w:t>
      </w:r>
      <w:r>
        <w:rPr>
          <w:rFonts w:eastAsia="Arial Unicode MS" w:cs="Arial Unicode MS"/>
          <w:lang w:val="en-US"/>
        </w:rPr>
        <w:t>rst p</w:t>
      </w:r>
      <w:r>
        <w:rPr>
          <w:rFonts w:eastAsia="Arial Unicode MS" w:cs="Arial Unicode MS"/>
        </w:rPr>
        <w:t xml:space="preserve">å </w:t>
      </w:r>
      <w:r>
        <w:rPr>
          <w:rFonts w:eastAsia="Arial Unicode MS" w:cs="Arial Unicode MS"/>
          <w:lang w:val="da-DK"/>
        </w:rPr>
        <w:t>oldnordisk og dernæ</w:t>
      </w:r>
      <w:r>
        <w:rPr>
          <w:rFonts w:eastAsia="Arial Unicode MS" w:cs="Arial Unicode MS"/>
          <w:lang w:val="en-US"/>
        </w:rPr>
        <w:t>st p</w:t>
      </w:r>
      <w:r>
        <w:rPr>
          <w:rFonts w:eastAsia="Arial Unicode MS" w:cs="Arial Unicode MS"/>
        </w:rPr>
        <w:t xml:space="preserve">å </w:t>
      </w:r>
      <w:r>
        <w:rPr>
          <w:rFonts w:eastAsia="Arial Unicode MS" w:cs="Arial Unicode MS"/>
          <w:lang w:val="da-DK"/>
        </w:rPr>
        <w:t>dansk</w:t>
      </w:r>
    </w:p>
  </w:footnote>
  <w:footnote w:id="230">
    <w:p w14:paraId="4BACC63D" w14:textId="77777777" w:rsidR="009706F6" w:rsidRDefault="00000000">
      <w:pPr>
        <w:pStyle w:val="Footnote"/>
      </w:pPr>
      <w:r>
        <w:rPr>
          <w:vertAlign w:val="superscript"/>
        </w:rPr>
        <w:footnoteRef/>
      </w:r>
      <w:r>
        <w:rPr>
          <w:rFonts w:eastAsia="Arial Unicode MS" w:cs="Arial Unicode MS"/>
        </w:rPr>
        <w:t xml:space="preserve"> E</w:t>
      </w:r>
      <w:r>
        <w:rPr>
          <w:rFonts w:eastAsia="Arial Unicode MS" w:cs="Arial Unicode MS"/>
          <w:lang w:val="en-US"/>
        </w:rPr>
        <w:t>irikr</w:t>
      </w:r>
      <w:r>
        <w:rPr>
          <w:rFonts w:eastAsia="Arial Unicode MS" w:cs="Arial Unicode MS"/>
        </w:rPr>
        <w:t xml:space="preserve"> M</w:t>
      </w:r>
      <w:r>
        <w:rPr>
          <w:rFonts w:eastAsia="Arial Unicode MS" w:cs="Arial Unicode MS"/>
          <w:lang w:val="en-US"/>
        </w:rPr>
        <w:t>agnusson, ‘Edda’, in</w:t>
      </w:r>
      <w:r>
        <w:rPr>
          <w:rFonts w:eastAsia="Arial Unicode MS" w:cs="Arial Unicode MS"/>
          <w:i/>
          <w:iCs/>
          <w:lang w:val="en-US"/>
        </w:rPr>
        <w:t xml:space="preserve"> Saga-Book of the Viking Club</w:t>
      </w:r>
      <w:r>
        <w:rPr>
          <w:rFonts w:eastAsia="Arial Unicode MS" w:cs="Arial Unicode MS"/>
          <w:lang w:val="en-US"/>
        </w:rPr>
        <w:t xml:space="preserve"> (London, 1892-1896) p</w:t>
      </w:r>
      <w:r>
        <w:rPr>
          <w:rFonts w:eastAsia="Arial Unicode MS" w:cs="Arial Unicode MS"/>
          <w:lang w:val="da-DK"/>
        </w:rPr>
        <w:t>p</w:t>
      </w:r>
      <w:r>
        <w:rPr>
          <w:rFonts w:eastAsia="Arial Unicode MS" w:cs="Arial Unicode MS"/>
          <w:lang w:val="en-US"/>
        </w:rPr>
        <w:t>. 235-236 &lt;https://vsnr.org/wp-content/uploads/2021/11/Saga-Book-I.pdf&gt; [accessed 09.12.25].</w:t>
      </w:r>
    </w:p>
  </w:footnote>
  <w:footnote w:id="231">
    <w:p w14:paraId="3E3DE1B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232">
    <w:p w14:paraId="6709BF6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212, 214, 222, 224-227.</w:t>
      </w:r>
    </w:p>
  </w:footnote>
  <w:footnote w:id="233">
    <w:p w14:paraId="7C002DD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Dubois, </w:t>
      </w:r>
      <w:r>
        <w:rPr>
          <w:rFonts w:eastAsia="Arial Unicode MS" w:cs="Arial Unicode MS"/>
          <w:i/>
          <w:iCs/>
          <w:lang w:val="en-US"/>
        </w:rPr>
        <w:t>Nordic Religions</w:t>
      </w:r>
      <w:r>
        <w:rPr>
          <w:rFonts w:eastAsia="Arial Unicode MS" w:cs="Arial Unicode MS"/>
          <w:lang w:val="en-US"/>
        </w:rPr>
        <w:t>, p. 49.</w:t>
      </w:r>
    </w:p>
  </w:footnote>
  <w:footnote w:id="234">
    <w:p w14:paraId="2DEBEBD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Wanner, ‘Cunning’, p. 216.</w:t>
      </w:r>
    </w:p>
  </w:footnote>
  <w:footnote w:id="235">
    <w:p w14:paraId="4EC2B93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pp. 54-55.</w:t>
      </w:r>
    </w:p>
  </w:footnote>
  <w:footnote w:id="236">
    <w:p w14:paraId="1F4882B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Livtraser.</w:t>
      </w:r>
      <w:r>
        <w:rPr>
          <w:rFonts w:eastAsia="Arial Unicode MS" w:cs="Arial Unicode MS"/>
          <w:lang w:val="en-US"/>
        </w:rPr>
        <w:t>, 2021 &lt;</w:t>
      </w:r>
      <w:r>
        <w:rPr>
          <w:rFonts w:eastAsia="Arial Unicode MS" w:cs="Arial Unicode MS"/>
        </w:rPr>
        <w:t>https://livtraser.dk/asatro/min-asatro</w:t>
      </w:r>
      <w:r>
        <w:rPr>
          <w:rFonts w:eastAsia="Arial Unicode MS" w:cs="Arial Unicode MS"/>
          <w:lang w:val="en-US"/>
        </w:rPr>
        <w:t>&gt; [accessed 21.12.25] in Danish: ‘</w:t>
      </w:r>
      <w:r>
        <w:rPr>
          <w:rFonts w:eastAsia="Arial Unicode MS" w:cs="Arial Unicode MS"/>
        </w:rPr>
        <w:t>Den nordiske mytologi har ikke et dualistisk verdensbillede. Guderne er ikke kun gode, og j</w:t>
      </w:r>
      <w:r>
        <w:rPr>
          <w:rFonts w:eastAsia="Arial Unicode MS" w:cs="Arial Unicode MS"/>
          <w:lang w:val="da-DK"/>
        </w:rPr>
        <w:t>ætterne er ikke kun onde.</w:t>
      </w:r>
      <w:r>
        <w:rPr>
          <w:rFonts w:eastAsia="Arial Unicode MS" w:cs="Arial Unicode MS"/>
          <w:lang w:val="en-US"/>
        </w:rPr>
        <w:t>’</w:t>
      </w:r>
    </w:p>
  </w:footnote>
  <w:footnote w:id="237">
    <w:p w14:paraId="3BCAA8F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 16.</w:t>
      </w:r>
    </w:p>
  </w:footnote>
  <w:footnote w:id="238">
    <w:p w14:paraId="68C14F2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239">
    <w:p w14:paraId="5B060D7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214 and 224.</w:t>
      </w:r>
    </w:p>
  </w:footnote>
  <w:footnote w:id="240">
    <w:p w14:paraId="1240667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Attwood, ‘The Saga’, p. 561.</w:t>
      </w:r>
    </w:p>
  </w:footnote>
  <w:footnote w:id="241">
    <w:p w14:paraId="4BA7352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Norse Myths</w:t>
      </w:r>
      <w:r>
        <w:rPr>
          <w:rFonts w:eastAsia="Arial Unicode MS" w:cs="Arial Unicode MS"/>
          <w:lang w:val="en-US"/>
        </w:rPr>
        <w:t>, p. 12.</w:t>
      </w:r>
    </w:p>
  </w:footnote>
  <w:footnote w:id="242">
    <w:p w14:paraId="68AED7CE" w14:textId="77777777" w:rsidR="009706F6" w:rsidRDefault="00000000">
      <w:pPr>
        <w:pStyle w:val="Footnote"/>
      </w:pPr>
      <w:r>
        <w:rPr>
          <w:vertAlign w:val="superscript"/>
        </w:rPr>
        <w:footnoteRef/>
      </w:r>
      <w:r>
        <w:rPr>
          <w:rFonts w:eastAsia="Arial Unicode MS" w:cs="Arial Unicode MS"/>
        </w:rPr>
        <w:t xml:space="preserve"> A</w:t>
      </w:r>
      <w:r>
        <w:rPr>
          <w:rFonts w:eastAsia="Arial Unicode MS" w:cs="Arial Unicode MS"/>
          <w:lang w:val="en-US"/>
        </w:rPr>
        <w:t xml:space="preserve">nthony Faulkes, </w:t>
      </w:r>
      <w:r>
        <w:rPr>
          <w:rFonts w:eastAsia="Arial Unicode MS" w:cs="Arial Unicode MS"/>
          <w:i/>
          <w:iCs/>
        </w:rPr>
        <w:t>P</w:t>
      </w:r>
      <w:r>
        <w:rPr>
          <w:rFonts w:eastAsia="Arial Unicode MS" w:cs="Arial Unicode MS"/>
          <w:i/>
          <w:iCs/>
          <w:lang w:val="en-US"/>
        </w:rPr>
        <w:t>oetical</w:t>
      </w:r>
      <w:r>
        <w:rPr>
          <w:rFonts w:eastAsia="Arial Unicode MS" w:cs="Arial Unicode MS"/>
          <w:i/>
          <w:iCs/>
        </w:rPr>
        <w:t xml:space="preserve"> I</w:t>
      </w:r>
      <w:r>
        <w:rPr>
          <w:rFonts w:eastAsia="Arial Unicode MS" w:cs="Arial Unicode MS"/>
          <w:i/>
          <w:iCs/>
          <w:lang w:val="en-US"/>
        </w:rPr>
        <w:t xml:space="preserve">nspiration </w:t>
      </w:r>
      <w:r>
        <w:rPr>
          <w:rFonts w:eastAsia="Arial Unicode MS" w:cs="Arial Unicode MS"/>
          <w:i/>
          <w:iCs/>
        </w:rPr>
        <w:t>I</w:t>
      </w:r>
      <w:r>
        <w:rPr>
          <w:rFonts w:eastAsia="Arial Unicode MS" w:cs="Arial Unicode MS"/>
          <w:i/>
          <w:iCs/>
          <w:lang w:val="en-US"/>
        </w:rPr>
        <w:t>n</w:t>
      </w:r>
      <w:r>
        <w:rPr>
          <w:rFonts w:eastAsia="Arial Unicode MS" w:cs="Arial Unicode MS"/>
          <w:i/>
          <w:iCs/>
        </w:rPr>
        <w:t xml:space="preserve"> O</w:t>
      </w:r>
      <w:r>
        <w:rPr>
          <w:rFonts w:eastAsia="Arial Unicode MS" w:cs="Arial Unicode MS"/>
          <w:i/>
          <w:iCs/>
          <w:lang w:val="en-US"/>
        </w:rPr>
        <w:t>ld</w:t>
      </w:r>
      <w:r>
        <w:rPr>
          <w:rFonts w:eastAsia="Arial Unicode MS" w:cs="Arial Unicode MS"/>
          <w:i/>
          <w:iCs/>
        </w:rPr>
        <w:t xml:space="preserve"> N</w:t>
      </w:r>
      <w:r>
        <w:rPr>
          <w:rFonts w:eastAsia="Arial Unicode MS" w:cs="Arial Unicode MS"/>
          <w:i/>
          <w:iCs/>
          <w:lang w:val="en-US"/>
        </w:rPr>
        <w:t>orse</w:t>
      </w:r>
      <w:r>
        <w:rPr>
          <w:rFonts w:eastAsia="Arial Unicode MS" w:cs="Arial Unicode MS"/>
          <w:i/>
          <w:iCs/>
        </w:rPr>
        <w:t xml:space="preserve"> A</w:t>
      </w:r>
      <w:r>
        <w:rPr>
          <w:rFonts w:eastAsia="Arial Unicode MS" w:cs="Arial Unicode MS"/>
          <w:i/>
          <w:iCs/>
          <w:lang w:val="en-US"/>
        </w:rPr>
        <w:t xml:space="preserve">nd </w:t>
      </w:r>
      <w:r>
        <w:rPr>
          <w:rFonts w:eastAsia="Arial Unicode MS" w:cs="Arial Unicode MS"/>
          <w:i/>
          <w:iCs/>
        </w:rPr>
        <w:t>O</w:t>
      </w:r>
      <w:r>
        <w:rPr>
          <w:rFonts w:eastAsia="Arial Unicode MS" w:cs="Arial Unicode MS"/>
          <w:i/>
          <w:iCs/>
          <w:lang w:val="en-US"/>
        </w:rPr>
        <w:t xml:space="preserve">ld </w:t>
      </w:r>
      <w:r>
        <w:rPr>
          <w:rFonts w:eastAsia="Arial Unicode MS" w:cs="Arial Unicode MS"/>
          <w:i/>
          <w:iCs/>
        </w:rPr>
        <w:t>E</w:t>
      </w:r>
      <w:r>
        <w:rPr>
          <w:rFonts w:eastAsia="Arial Unicode MS" w:cs="Arial Unicode MS"/>
          <w:i/>
          <w:iCs/>
          <w:lang w:val="en-US"/>
        </w:rPr>
        <w:t xml:space="preserve">nglish </w:t>
      </w:r>
      <w:r>
        <w:rPr>
          <w:rFonts w:eastAsia="Arial Unicode MS" w:cs="Arial Unicode MS"/>
          <w:i/>
          <w:iCs/>
        </w:rPr>
        <w:t>P</w:t>
      </w:r>
      <w:r>
        <w:rPr>
          <w:rFonts w:eastAsia="Arial Unicode MS" w:cs="Arial Unicode MS"/>
          <w:i/>
          <w:iCs/>
          <w:lang w:val="en-US"/>
        </w:rPr>
        <w:t>oetry</w:t>
      </w:r>
      <w:r>
        <w:rPr>
          <w:rFonts w:eastAsia="Arial Unicode MS" w:cs="Arial Unicode MS"/>
          <w:lang w:val="en-US"/>
        </w:rPr>
        <w:t>, [The Dorothea Coke Memorial Lecture</w:t>
      </w:r>
    </w:p>
    <w:p w14:paraId="1699F459" w14:textId="77777777" w:rsidR="009706F6" w:rsidRDefault="00000000">
      <w:pPr>
        <w:pStyle w:val="Footnote"/>
      </w:pPr>
      <w:r>
        <w:rPr>
          <w:rFonts w:eastAsia="Arial Unicode MS" w:cs="Arial Unicode MS"/>
          <w:lang w:val="en-US"/>
        </w:rPr>
        <w:t xml:space="preserve">in Northern Studies] (University College London, </w:t>
      </w:r>
      <w:r>
        <w:rPr>
          <w:rFonts w:eastAsia="Arial Unicode MS" w:cs="Arial Unicode MS"/>
        </w:rPr>
        <w:t>28 November 1997</w:t>
      </w:r>
      <w:r>
        <w:rPr>
          <w:rFonts w:eastAsia="Arial Unicode MS" w:cs="Arial Unicode MS"/>
          <w:lang w:val="en-US"/>
        </w:rPr>
        <w:t xml:space="preserve">) p. 25 &lt;http://www.vsnrweb-publications.org.uk/Faulkes.pdf&gt; [accessed 09.12.25]. </w:t>
      </w:r>
    </w:p>
  </w:footnote>
  <w:footnote w:id="243">
    <w:p w14:paraId="2B3FAD23" w14:textId="77777777" w:rsidR="009706F6" w:rsidRDefault="00000000">
      <w:pPr>
        <w:pStyle w:val="Footnote"/>
      </w:pPr>
      <w:r>
        <w:rPr>
          <w:vertAlign w:val="superscript"/>
        </w:rPr>
        <w:footnoteRef/>
      </w:r>
      <w:r>
        <w:rPr>
          <w:rFonts w:eastAsia="Arial Unicode MS" w:cs="Arial Unicode MS"/>
          <w:lang w:val="en-US"/>
        </w:rPr>
        <w:t xml:space="preserve"> Faulkes, </w:t>
      </w:r>
      <w:r>
        <w:rPr>
          <w:rFonts w:eastAsia="Arial Unicode MS" w:cs="Arial Unicode MS"/>
          <w:i/>
          <w:iCs/>
        </w:rPr>
        <w:t>P</w:t>
      </w:r>
      <w:r>
        <w:rPr>
          <w:rFonts w:eastAsia="Arial Unicode MS" w:cs="Arial Unicode MS"/>
          <w:i/>
          <w:iCs/>
          <w:lang w:val="en-US"/>
        </w:rPr>
        <w:t>oetical</w:t>
      </w:r>
      <w:r>
        <w:rPr>
          <w:rFonts w:eastAsia="Arial Unicode MS" w:cs="Arial Unicode MS"/>
          <w:i/>
          <w:iCs/>
        </w:rPr>
        <w:t xml:space="preserve"> I</w:t>
      </w:r>
      <w:r>
        <w:rPr>
          <w:rFonts w:eastAsia="Arial Unicode MS" w:cs="Arial Unicode MS"/>
          <w:i/>
          <w:iCs/>
          <w:lang w:val="en-US"/>
        </w:rPr>
        <w:t xml:space="preserve">nspiration, </w:t>
      </w:r>
      <w:r>
        <w:rPr>
          <w:rFonts w:eastAsia="Arial Unicode MS" w:cs="Arial Unicode MS"/>
          <w:lang w:val="en-US"/>
        </w:rPr>
        <w:t xml:space="preserve">pp. 24-25, </w:t>
      </w:r>
      <w:r>
        <w:rPr>
          <w:rFonts w:eastAsia="Arial Unicode MS" w:cs="Arial Unicode MS"/>
          <w:lang w:val="da-DK"/>
        </w:rPr>
        <w:t xml:space="preserve">pp. </w:t>
      </w:r>
      <w:r>
        <w:rPr>
          <w:rFonts w:eastAsia="Arial Unicode MS" w:cs="Arial Unicode MS"/>
          <w:lang w:val="en-US"/>
        </w:rPr>
        <w:t xml:space="preserve">28-30. </w:t>
      </w:r>
    </w:p>
  </w:footnote>
  <w:footnote w:id="244">
    <w:p w14:paraId="44E1D109" w14:textId="77777777" w:rsidR="009706F6" w:rsidRDefault="00000000">
      <w:pPr>
        <w:pStyle w:val="Footnote"/>
      </w:pPr>
      <w:r>
        <w:rPr>
          <w:vertAlign w:val="superscript"/>
        </w:rPr>
        <w:footnoteRef/>
      </w:r>
      <w:r>
        <w:rPr>
          <w:rFonts w:eastAsia="Arial Unicode MS" w:cs="Arial Unicode MS"/>
          <w:lang w:val="da-DK"/>
        </w:rPr>
        <w:t xml:space="preserve"> Ibid, </w:t>
      </w:r>
      <w:r>
        <w:rPr>
          <w:rFonts w:eastAsia="Arial Unicode MS" w:cs="Arial Unicode MS"/>
          <w:lang w:val="en-US"/>
        </w:rPr>
        <w:t xml:space="preserve"> p. 9.</w:t>
      </w:r>
    </w:p>
  </w:footnote>
  <w:footnote w:id="245">
    <w:p w14:paraId="261D1E6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212, 214, 222, 224-227.</w:t>
      </w:r>
    </w:p>
  </w:footnote>
  <w:footnote w:id="246">
    <w:p w14:paraId="462386D1" w14:textId="77777777" w:rsidR="009706F6" w:rsidRDefault="00000000">
      <w:pPr>
        <w:pStyle w:val="Footnote"/>
      </w:pPr>
      <w:r>
        <w:rPr>
          <w:vertAlign w:val="superscript"/>
        </w:rPr>
        <w:footnoteRef/>
      </w:r>
      <w:r>
        <w:rPr>
          <w:rFonts w:eastAsia="Arial Unicode MS" w:cs="Arial Unicode MS"/>
          <w:lang w:val="nl-NL"/>
        </w:rPr>
        <w:t xml:space="preserve"> Margaret Clunies Ross</w:t>
      </w:r>
      <w:r>
        <w:rPr>
          <w:rFonts w:eastAsia="Arial Unicode MS" w:cs="Arial Unicode MS"/>
          <w:lang w:val="en-US"/>
        </w:rPr>
        <w:t xml:space="preserve">, </w:t>
      </w:r>
      <w:r>
        <w:rPr>
          <w:rFonts w:eastAsia="Arial Unicode MS" w:cs="Arial Unicode MS"/>
          <w:i/>
          <w:iCs/>
          <w:lang w:val="en-US"/>
        </w:rPr>
        <w:t>A History of Old Norse Poetry and Poetics</w:t>
      </w:r>
      <w:r>
        <w:rPr>
          <w:rFonts w:eastAsia="Arial Unicode MS" w:cs="Arial Unicode MS"/>
          <w:lang w:val="en-US"/>
        </w:rPr>
        <w:t>, NED - New edition (</w:t>
      </w:r>
      <w:r>
        <w:rPr>
          <w:rFonts w:eastAsia="Arial Unicode MS" w:cs="Arial Unicode MS"/>
          <w:lang w:val="nl-NL"/>
        </w:rPr>
        <w:t>Boydell &amp; Brewer, 2005</w:t>
      </w:r>
      <w:r>
        <w:rPr>
          <w:rFonts w:eastAsia="Arial Unicode MS" w:cs="Arial Unicode MS"/>
          <w:lang w:val="en-US"/>
        </w:rPr>
        <w:t>) p. 40 &lt;https://logoilibrary.com/wp-content/uploads/2019/07/A-History-of-Old-Norse-Poetry-and-Poetics.pdf&gt; [accessed 09.12.25].</w:t>
      </w:r>
    </w:p>
  </w:footnote>
  <w:footnote w:id="247">
    <w:p w14:paraId="5BF7EB5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Ole Godtved, Forn Sidr, 2025 &lt;</w:t>
      </w:r>
      <w:r>
        <w:rPr>
          <w:rFonts w:eastAsia="Arial Unicode MS" w:cs="Arial Unicode MS"/>
        </w:rPr>
        <w:t>https://www.fornsidr.dk</w:t>
      </w:r>
      <w:r>
        <w:rPr>
          <w:rFonts w:eastAsia="Arial Unicode MS" w:cs="Arial Unicode MS"/>
          <w:lang w:val="en-US"/>
        </w:rPr>
        <w:t xml:space="preserve">&gt; [accessed 09.12.25] in Danish: </w:t>
      </w:r>
      <w:r>
        <w:rPr>
          <w:rFonts w:eastAsia="Arial Unicode MS" w:cs="Arial Unicode MS"/>
          <w:lang w:val="sv-SE"/>
        </w:rPr>
        <w:t>Asa troende alle</w:t>
      </w:r>
      <w:r>
        <w:rPr>
          <w:rFonts w:eastAsia="Arial Unicode MS" w:cs="Arial Unicode MS"/>
          <w:lang w:val="da-DK"/>
        </w:rPr>
        <w:t xml:space="preserve"> kan kaldes </w:t>
      </w:r>
      <w:r>
        <w:rPr>
          <w:rFonts w:eastAsia="Arial Unicode MS" w:cs="Arial Unicode MS"/>
        </w:rPr>
        <w:t>som</w:t>
      </w:r>
      <w:r>
        <w:rPr>
          <w:rFonts w:eastAsia="Arial Unicode MS" w:cs="Arial Unicode MS"/>
          <w:lang w:val="da-DK"/>
        </w:rPr>
        <w:t xml:space="preserve"> </w:t>
      </w:r>
      <w:r>
        <w:rPr>
          <w:rFonts w:eastAsia="Arial Unicode MS" w:cs="Arial Unicode MS"/>
          <w:lang w:val="de-DE"/>
        </w:rPr>
        <w:t>gl</w:t>
      </w:r>
      <w:r>
        <w:rPr>
          <w:rFonts w:eastAsia="Arial Unicode MS" w:cs="Arial Unicode MS"/>
          <w:lang w:val="da-DK"/>
        </w:rPr>
        <w:t>æde gives ved</w:t>
      </w:r>
      <w:r>
        <w:rPr>
          <w:rFonts w:eastAsia="Arial Unicode MS" w:cs="Arial Unicode MS"/>
          <w:lang w:val="en-US"/>
        </w:rPr>
        <w:t xml:space="preserve"> </w:t>
      </w:r>
      <w:r>
        <w:rPr>
          <w:rFonts w:eastAsia="Arial Unicode MS" w:cs="Arial Unicode MS"/>
        </w:rPr>
        <w:t>gamle myter som</w:t>
      </w:r>
      <w:r>
        <w:rPr>
          <w:rFonts w:eastAsia="Arial Unicode MS" w:cs="Arial Unicode MS"/>
          <w:lang w:val="en-US"/>
        </w:rPr>
        <w:t xml:space="preserve"> </w:t>
      </w:r>
      <w:r>
        <w:rPr>
          <w:rFonts w:eastAsia="Arial Unicode MS" w:cs="Arial Unicode MS"/>
          <w:lang w:val="da-DK"/>
        </w:rPr>
        <w:t>hylder de hø</w:t>
      </w:r>
      <w:r>
        <w:rPr>
          <w:rFonts w:eastAsia="Arial Unicode MS" w:cs="Arial Unicode MS"/>
        </w:rPr>
        <w:t>je</w:t>
      </w:r>
      <w:r>
        <w:rPr>
          <w:rFonts w:eastAsia="Arial Unicode MS" w:cs="Arial Unicode MS"/>
          <w:lang w:val="en-US"/>
        </w:rPr>
        <w:t xml:space="preserve"> </w:t>
      </w:r>
      <w:r>
        <w:rPr>
          <w:rFonts w:eastAsia="Arial Unicode MS" w:cs="Arial Unicode MS"/>
          <w:lang w:val="da-DK"/>
        </w:rPr>
        <w:t>hellige magter eller bare er ven</w:t>
      </w:r>
      <w:r>
        <w:rPr>
          <w:rFonts w:eastAsia="Arial Unicode MS" w:cs="Arial Unicode MS"/>
          <w:lang w:val="en-US"/>
        </w:rPr>
        <w:t xml:space="preserve"> </w:t>
      </w:r>
      <w:r>
        <w:rPr>
          <w:rFonts w:eastAsia="Arial Unicode MS" w:cs="Arial Unicode MS"/>
          <w:lang w:val="da-DK"/>
        </w:rPr>
        <w:t>med de venlige væ</w:t>
      </w:r>
      <w:r>
        <w:rPr>
          <w:rFonts w:eastAsia="Arial Unicode MS" w:cs="Arial Unicode MS"/>
        </w:rPr>
        <w:t>tte</w:t>
      </w:r>
      <w:r>
        <w:rPr>
          <w:rFonts w:eastAsia="Arial Unicode MS" w:cs="Arial Unicode MS"/>
          <w:lang w:val="en-US"/>
        </w:rPr>
        <w:t>r.</w:t>
      </w:r>
    </w:p>
  </w:footnote>
  <w:footnote w:id="248">
    <w:p w14:paraId="510D877C" w14:textId="77777777" w:rsidR="009706F6" w:rsidRDefault="00000000">
      <w:pPr>
        <w:pStyle w:val="Footnote"/>
      </w:pPr>
      <w:r>
        <w:rPr>
          <w:vertAlign w:val="superscript"/>
        </w:rPr>
        <w:footnoteRef/>
      </w:r>
      <w:r>
        <w:rPr>
          <w:rFonts w:eastAsia="Arial Unicode MS" w:cs="Arial Unicode MS"/>
        </w:rPr>
        <w:t xml:space="preserve"> Livtraser</w:t>
      </w:r>
      <w:r>
        <w:rPr>
          <w:rFonts w:eastAsia="Arial Unicode MS" w:cs="Arial Unicode MS"/>
          <w:lang w:val="en-US"/>
        </w:rPr>
        <w:t>, 2021 &lt;</w:t>
      </w:r>
      <w:r>
        <w:rPr>
          <w:rFonts w:eastAsia="Arial Unicode MS" w:cs="Arial Unicode MS"/>
        </w:rPr>
        <w:t>https://livtraser.dk/asatro/min-asatro</w:t>
      </w:r>
      <w:r>
        <w:rPr>
          <w:rFonts w:eastAsia="Arial Unicode MS" w:cs="Arial Unicode MS"/>
          <w:lang w:val="en-US"/>
        </w:rPr>
        <w:t>&gt; [accessed 08.12.25] in Danish: ‘</w:t>
      </w:r>
      <w:r>
        <w:rPr>
          <w:rFonts w:eastAsia="Arial Unicode MS" w:cs="Arial Unicode MS"/>
          <w:lang w:val="da-DK"/>
        </w:rPr>
        <w:t>Vores mest direkte kilde til myterne er de kvad, som er overleveret i Codex Regius, som lidt ukorrekt, populært kaldes den Æ</w:t>
      </w:r>
      <w:r>
        <w:rPr>
          <w:rFonts w:eastAsia="Arial Unicode MS" w:cs="Arial Unicode MS"/>
        </w:rPr>
        <w:t>ldre Edda. N</w:t>
      </w:r>
      <w:r>
        <w:rPr>
          <w:rFonts w:eastAsia="Arial Unicode MS" w:cs="Arial Unicode MS"/>
          <w:lang w:val="da-DK"/>
        </w:rPr>
        <w:t>år jeg læser kvadene, finder jeg noget, der passer til mit liv. Jeg finder en moral og livsholdning, der passer til mine idealer. En anden vigtig kilde er Snorres Edda, der kan kaldes for den første fagbog om den fø</w:t>
      </w:r>
      <w:r>
        <w:rPr>
          <w:rFonts w:eastAsia="Arial Unicode MS" w:cs="Arial Unicode MS"/>
        </w:rPr>
        <w:t>rkristne nordiske tro</w:t>
      </w:r>
      <w:r>
        <w:rPr>
          <w:rFonts w:eastAsia="Arial Unicode MS" w:cs="Arial Unicode MS"/>
          <w:lang w:val="en-US"/>
        </w:rPr>
        <w:t>’</w:t>
      </w:r>
      <w:r>
        <w:rPr>
          <w:rFonts w:eastAsia="Arial Unicode MS" w:cs="Arial Unicode MS"/>
        </w:rPr>
        <w:t>.</w:t>
      </w:r>
    </w:p>
  </w:footnote>
  <w:footnote w:id="249">
    <w:p w14:paraId="0F13701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Appendix 1.</w:t>
      </w:r>
    </w:p>
  </w:footnote>
  <w:footnote w:id="250">
    <w:p w14:paraId="77BF3C1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Ross, </w:t>
      </w:r>
      <w:r>
        <w:rPr>
          <w:rFonts w:eastAsia="Arial Unicode MS" w:cs="Arial Unicode MS"/>
          <w:i/>
          <w:iCs/>
          <w:lang w:val="en-US"/>
        </w:rPr>
        <w:t>A History</w:t>
      </w:r>
      <w:r>
        <w:rPr>
          <w:rFonts w:eastAsia="Arial Unicode MS" w:cs="Arial Unicode MS"/>
          <w:lang w:val="en-US"/>
        </w:rPr>
        <w:t>, p. 114.</w:t>
      </w:r>
    </w:p>
  </w:footnote>
  <w:footnote w:id="251">
    <w:p w14:paraId="7E70A76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&lt;https://www.blotgilde.dk/index.php?side=Vision&amp;menu=Om_os&gt; [accessed 09.12.25] in Danish: ‘</w:t>
      </w:r>
      <w:r>
        <w:rPr>
          <w:rFonts w:eastAsia="Arial Unicode MS" w:cs="Arial Unicode MS"/>
          <w:lang w:val="da-DK"/>
        </w:rPr>
        <w:t>En tradition, der fastlægger de grundlæggende dogmer, opstiller en kosmologi og en ræ</w:t>
      </w:r>
      <w:r>
        <w:rPr>
          <w:rFonts w:eastAsia="Arial Unicode MS" w:cs="Arial Unicode MS"/>
        </w:rPr>
        <w:t>kke etiske retningslinjer for menneskets adf</w:t>
      </w:r>
      <w:r>
        <w:rPr>
          <w:rFonts w:eastAsia="Arial Unicode MS" w:cs="Arial Unicode MS"/>
          <w:lang w:val="da-DK"/>
        </w:rPr>
        <w:t>ærd. En tradition, der er nedfældet i en eller flere tekster, man er enige om, hvad end de er mundtligt eller skriftligt overleverede. En sådan tradition er den Æ</w:t>
      </w:r>
      <w:r>
        <w:rPr>
          <w:rFonts w:eastAsia="Arial Unicode MS" w:cs="Arial Unicode MS"/>
        </w:rPr>
        <w:t>ldre Eddas skjaldekvad.</w:t>
      </w:r>
      <w:r>
        <w:rPr>
          <w:rFonts w:eastAsia="Arial Unicode MS" w:cs="Arial Unicode MS"/>
          <w:lang w:val="en-US"/>
        </w:rPr>
        <w:t>’ Asatro</w:t>
      </w:r>
      <w:r>
        <w:rPr>
          <w:rFonts w:eastAsia="Arial Unicode MS" w:cs="Arial Unicode MS"/>
          <w:lang w:val="da-DK"/>
        </w:rPr>
        <w:t xml:space="preserve">fællesskabet, please see Appendix 1 quotes from </w:t>
      </w:r>
      <w:r>
        <w:rPr>
          <w:rFonts w:eastAsia="Arial Unicode MS" w:cs="Arial Unicode MS"/>
        </w:rPr>
        <w:t>Sigdrifumal, Grimnismal, Voluspa, and Havamal</w:t>
      </w:r>
      <w:r>
        <w:rPr>
          <w:rFonts w:eastAsia="Arial Unicode MS" w:cs="Arial Unicode MS"/>
          <w:lang w:val="da-DK"/>
        </w:rPr>
        <w:t>.</w:t>
      </w:r>
      <w:r>
        <w:rPr>
          <w:rFonts w:eastAsia="Arial Unicode MS" w:cs="Arial Unicode MS"/>
          <w:lang w:val="en-US"/>
        </w:rPr>
        <w:t xml:space="preserve">          </w:t>
      </w:r>
    </w:p>
  </w:footnote>
  <w:footnote w:id="252">
    <w:p w14:paraId="42D3EA9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&lt;https://www.blotgilde.dk/index.php?side=Vision&amp;menu=Om_os&gt; [accessed 14.12.25] in Danish: ‘</w:t>
      </w:r>
      <w:r>
        <w:rPr>
          <w:rFonts w:eastAsia="Arial Unicode MS" w:cs="Arial Unicode MS"/>
          <w:lang w:val="da-DK"/>
        </w:rPr>
        <w:t>Det, der gø</w:t>
      </w:r>
      <w:r>
        <w:rPr>
          <w:rFonts w:eastAsia="Arial Unicode MS" w:cs="Arial Unicode MS"/>
        </w:rPr>
        <w:t>r en religion til f</w:t>
      </w:r>
      <w:r>
        <w:rPr>
          <w:rFonts w:eastAsia="Arial Unicode MS" w:cs="Arial Unicode MS"/>
          <w:lang w:val="da-DK"/>
        </w:rPr>
        <w:t>ælles foretagende, er at man kan henvise en fælles tradition. En tradition, der fastlægger de grundlæggende dogmer, opstiller en kosmologi og en ræ</w:t>
      </w:r>
      <w:r>
        <w:rPr>
          <w:rFonts w:eastAsia="Arial Unicode MS" w:cs="Arial Unicode MS"/>
        </w:rPr>
        <w:t>kke etiske retningslinjer for menneskets adf</w:t>
      </w:r>
      <w:r>
        <w:rPr>
          <w:rFonts w:eastAsia="Arial Unicode MS" w:cs="Arial Unicode MS"/>
          <w:lang w:val="da-DK"/>
        </w:rPr>
        <w:t>æ</w:t>
      </w:r>
      <w:r>
        <w:rPr>
          <w:rFonts w:eastAsia="Arial Unicode MS" w:cs="Arial Unicode MS"/>
        </w:rPr>
        <w:t xml:space="preserve">rd. Den </w:t>
      </w:r>
      <w:r>
        <w:rPr>
          <w:rFonts w:eastAsia="Arial Unicode MS" w:cs="Arial Unicode MS"/>
          <w:lang w:val="da-DK"/>
        </w:rPr>
        <w:t>ældre Eddas skjaldekvad er tekster som de fleste forskere, ud fra sproglige former, daterer til 8-900</w:t>
      </w:r>
      <w:r>
        <w:rPr>
          <w:rFonts w:eastAsia="Arial Unicode MS" w:cs="Arial Unicode MS"/>
          <w:rtl/>
        </w:rPr>
        <w:t>’</w:t>
      </w:r>
      <w:r>
        <w:rPr>
          <w:rFonts w:eastAsia="Arial Unicode MS" w:cs="Arial Unicode MS"/>
        </w:rPr>
        <w:t>tallet.</w:t>
      </w:r>
      <w:r>
        <w:rPr>
          <w:rFonts w:eastAsia="Arial Unicode MS" w:cs="Arial Unicode MS"/>
          <w:lang w:val="en-US"/>
        </w:rPr>
        <w:t>’</w:t>
      </w:r>
    </w:p>
  </w:footnote>
  <w:footnote w:id="253">
    <w:p w14:paraId="56DCB08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w:t>
      </w:r>
      <w:r>
        <w:rPr>
          <w:rFonts w:eastAsia="Arial Unicode MS" w:cs="Arial Unicode MS"/>
          <w:lang w:val="en-US"/>
        </w:rPr>
        <w:t>&gt; [accessed 09.12.25] in Danish: ‘</w:t>
      </w:r>
      <w:r>
        <w:rPr>
          <w:rFonts w:eastAsia="Arial Unicode MS" w:cs="Arial Unicode MS"/>
          <w:lang w:val="da-DK"/>
        </w:rPr>
        <w:t>Fortiden i form af f.eks. kildetekster, myter, folketro og slægt er vigtig. Det samme gælder nutiden med alt, hvad den rummer. Den nordiske sæd indeholder p</w:t>
      </w:r>
      <w:r>
        <w:rPr>
          <w:rFonts w:eastAsia="Arial Unicode MS" w:cs="Arial Unicode MS"/>
        </w:rPr>
        <w:t xml:space="preserve">å samme tid gammelt og nyt. Anerne og historien danner grundlag for nutiden. Den </w:t>
      </w:r>
      <w:r>
        <w:rPr>
          <w:rFonts w:eastAsia="Arial Unicode MS" w:cs="Arial Unicode MS"/>
          <w:lang w:val="da-DK"/>
        </w:rPr>
        <w:t>æ</w:t>
      </w:r>
      <w:r>
        <w:rPr>
          <w:rFonts w:eastAsia="Arial Unicode MS" w:cs="Arial Unicode MS"/>
        </w:rPr>
        <w:t>ldre Edda og andre kildetekster l</w:t>
      </w:r>
      <w:r>
        <w:rPr>
          <w:rFonts w:eastAsia="Arial Unicode MS" w:cs="Arial Unicode MS"/>
          <w:lang w:val="da-DK"/>
        </w:rPr>
        <w:t>æ</w:t>
      </w:r>
      <w:r>
        <w:rPr>
          <w:rFonts w:eastAsia="Arial Unicode MS" w:cs="Arial Unicode MS"/>
        </w:rPr>
        <w:t>ses med respekt, men ikke dogmatisk. Vi er selvst</w:t>
      </w:r>
      <w:r>
        <w:rPr>
          <w:rFonts w:eastAsia="Arial Unicode MS" w:cs="Arial Unicode MS"/>
          <w:lang w:val="da-DK"/>
        </w:rPr>
        <w:t>æ</w:t>
      </w:r>
      <w:r>
        <w:rPr>
          <w:rFonts w:eastAsia="Arial Unicode MS" w:cs="Arial Unicode MS"/>
          <w:lang w:val="sv-SE"/>
        </w:rPr>
        <w:t>ndigt t</w:t>
      </w:r>
      <w:r>
        <w:rPr>
          <w:rFonts w:eastAsia="Arial Unicode MS" w:cs="Arial Unicode MS"/>
          <w:lang w:val="da-DK"/>
        </w:rPr>
        <w:t>æ</w:t>
      </w:r>
      <w:r>
        <w:rPr>
          <w:rFonts w:eastAsia="Arial Unicode MS" w:cs="Arial Unicode MS"/>
          <w:lang w:val="nl-NL"/>
        </w:rPr>
        <w:t>nkende v</w:t>
      </w:r>
      <w:r>
        <w:rPr>
          <w:rFonts w:eastAsia="Arial Unicode MS" w:cs="Arial Unicode MS"/>
          <w:lang w:val="da-DK"/>
        </w:rPr>
        <w:t>æsener, der føler ydmyghed over for det store hele, vi er en del af.</w:t>
      </w:r>
      <w:r>
        <w:rPr>
          <w:rFonts w:eastAsia="Arial Unicode MS" w:cs="Arial Unicode MS"/>
          <w:lang w:val="en-US"/>
        </w:rPr>
        <w:t>’ Livtraser, 2021 &lt;</w:t>
      </w:r>
      <w:r>
        <w:rPr>
          <w:rFonts w:eastAsia="Arial Unicode MS" w:cs="Arial Unicode MS"/>
        </w:rPr>
        <w:t>https://livtraser.dk/asatro</w:t>
      </w:r>
      <w:r>
        <w:rPr>
          <w:rFonts w:eastAsia="Arial Unicode MS" w:cs="Arial Unicode MS"/>
          <w:lang w:val="en-US"/>
        </w:rPr>
        <w:t>&gt; [Accessed 09.12.25] in Danish: ‘</w:t>
      </w:r>
      <w:r>
        <w:rPr>
          <w:rFonts w:eastAsia="Arial Unicode MS" w:cs="Arial Unicode MS"/>
          <w:lang w:val="nl-NL"/>
        </w:rPr>
        <w:t>Asatroen lever</w:t>
      </w:r>
      <w:r>
        <w:rPr>
          <w:rFonts w:eastAsia="Arial Unicode MS" w:cs="Arial Unicode MS"/>
          <w:lang w:val="en-US"/>
        </w:rPr>
        <w:t xml:space="preserve">. </w:t>
      </w:r>
      <w:r>
        <w:rPr>
          <w:rFonts w:eastAsia="Arial Unicode MS" w:cs="Arial Unicode MS"/>
          <w:lang w:val="da-DK"/>
        </w:rPr>
        <w:t>Jeg tror p</w:t>
      </w:r>
      <w:r>
        <w:rPr>
          <w:rFonts w:eastAsia="Arial Unicode MS" w:cs="Arial Unicode MS"/>
        </w:rPr>
        <w:t>å asatroen, da selve religionen og ritualerne m</w:t>
      </w:r>
      <w:r>
        <w:rPr>
          <w:rFonts w:eastAsia="Arial Unicode MS" w:cs="Arial Unicode MS"/>
          <w:lang w:val="da-DK"/>
        </w:rPr>
        <w:t>å</w:t>
      </w:r>
      <w:r>
        <w:rPr>
          <w:rFonts w:eastAsia="Arial Unicode MS" w:cs="Arial Unicode MS"/>
        </w:rPr>
        <w:t>ske er g</w:t>
      </w:r>
      <w:r>
        <w:rPr>
          <w:rFonts w:eastAsia="Arial Unicode MS" w:cs="Arial Unicode MS"/>
          <w:lang w:val="da-DK"/>
        </w:rPr>
        <w:t>ået tabt, men å</w:t>
      </w:r>
      <w:r>
        <w:rPr>
          <w:rFonts w:eastAsia="Arial Unicode MS" w:cs="Arial Unicode MS"/>
        </w:rPr>
        <w:t>nden og livsanskuelsen ligger stadig i den nordiske mentalitet. Jeg er asatroende, fordi den s</w:t>
      </w:r>
      <w:r>
        <w:rPr>
          <w:rFonts w:eastAsia="Arial Unicode MS" w:cs="Arial Unicode MS"/>
          <w:lang w:val="da-DK"/>
        </w:rPr>
        <w:t>æ</w:t>
      </w:r>
      <w:r>
        <w:rPr>
          <w:rFonts w:eastAsia="Arial Unicode MS" w:cs="Arial Unicode MS"/>
        </w:rPr>
        <w:t>tter ord på min kultur. Jeg pr</w:t>
      </w:r>
      <w:r>
        <w:rPr>
          <w:rFonts w:eastAsia="Arial Unicode MS" w:cs="Arial Unicode MS"/>
          <w:lang w:val="da-DK"/>
        </w:rPr>
        <w:t>øver at rekonstruere s</w:t>
      </w:r>
      <w:r>
        <w:rPr>
          <w:rFonts w:eastAsia="Arial Unicode MS" w:cs="Arial Unicode MS"/>
        </w:rPr>
        <w:t xml:space="preserve">å </w:t>
      </w:r>
      <w:r>
        <w:rPr>
          <w:rFonts w:eastAsia="Arial Unicode MS" w:cs="Arial Unicode MS"/>
          <w:lang w:val="da-DK"/>
        </w:rPr>
        <w:t>meget som muligt, men tolket i moderne kontekst.</w:t>
      </w:r>
      <w:r>
        <w:rPr>
          <w:rFonts w:eastAsia="Arial Unicode MS" w:cs="Arial Unicode MS"/>
          <w:lang w:val="en-US"/>
        </w:rPr>
        <w:t>'</w:t>
      </w:r>
    </w:p>
  </w:footnote>
  <w:footnote w:id="254">
    <w:p w14:paraId="6B6BF71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w:t>
      </w:r>
      <w:r>
        <w:rPr>
          <w:rFonts w:eastAsia="Arial Unicode MS" w:cs="Arial Unicode MS"/>
          <w:lang w:val="en-US"/>
        </w:rPr>
        <w:t>&gt; [accessed 09.12.25] in Danish: ‘</w:t>
      </w:r>
      <w:r>
        <w:rPr>
          <w:rFonts w:eastAsia="Arial Unicode MS" w:cs="Arial Unicode MS"/>
          <w:lang w:val="nl-NL"/>
        </w:rPr>
        <w:t>Asatroen er troen p</w:t>
      </w:r>
      <w:r>
        <w:rPr>
          <w:rFonts w:eastAsia="Arial Unicode MS" w:cs="Arial Unicode MS"/>
        </w:rPr>
        <w:t xml:space="preserve">å den nordiske mytologi – </w:t>
      </w:r>
      <w:r>
        <w:rPr>
          <w:rFonts w:eastAsia="Arial Unicode MS" w:cs="Arial Unicode MS"/>
          <w:lang w:val="da-DK"/>
        </w:rPr>
        <w:t>den nordiske hedenske religion, som der blev dyrket i Norden fø</w:t>
      </w:r>
      <w:r>
        <w:rPr>
          <w:rFonts w:eastAsia="Arial Unicode MS" w:cs="Arial Unicode MS"/>
        </w:rPr>
        <w:t>r kristendommens indf</w:t>
      </w:r>
      <w:r>
        <w:rPr>
          <w:rFonts w:eastAsia="Arial Unicode MS" w:cs="Arial Unicode MS"/>
          <w:lang w:val="da-DK"/>
        </w:rPr>
        <w:t>ørelse o. 1000 e.Kr.. Den tro, der er nedskrevet i 1200-tallet og som vi genfinder resterne af i arkæ</w:t>
      </w:r>
      <w:r>
        <w:rPr>
          <w:rFonts w:eastAsia="Arial Unicode MS" w:cs="Arial Unicode MS"/>
        </w:rPr>
        <w:t>ologien. Og den tro, der lever videre i dag i folketroen, traditioner og skikke.</w:t>
      </w:r>
      <w:r>
        <w:rPr>
          <w:rFonts w:eastAsia="Arial Unicode MS" w:cs="Arial Unicode MS"/>
          <w:lang w:val="en-US"/>
        </w:rPr>
        <w:t>’</w:t>
      </w:r>
    </w:p>
  </w:footnote>
  <w:footnote w:id="255">
    <w:p w14:paraId="27F2157A" w14:textId="77777777" w:rsidR="009706F6" w:rsidRDefault="00000000">
      <w:pPr>
        <w:pStyle w:val="Footnote"/>
      </w:pPr>
      <w:r>
        <w:rPr>
          <w:vertAlign w:val="superscript"/>
        </w:rPr>
        <w:footnoteRef/>
      </w:r>
      <w:r>
        <w:rPr>
          <w:rFonts w:eastAsia="Arial Unicode MS" w:cs="Arial Unicode MS"/>
          <w:lang w:val="nl-NL"/>
        </w:rPr>
        <w:t xml:space="preserve"> 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&gt; [accessed 09.12.25] in Danish: ‘</w:t>
      </w:r>
      <w:r>
        <w:rPr>
          <w:rFonts w:eastAsia="Arial Unicode MS" w:cs="Arial Unicode MS"/>
        </w:rPr>
        <w:t xml:space="preserve">selv om de er nedskrevet mellem </w:t>
      </w:r>
      <w:r>
        <w:rPr>
          <w:rFonts w:eastAsia="Arial Unicode MS" w:cs="Arial Unicode MS"/>
          <w:lang w:val="da-DK"/>
        </w:rPr>
        <w:t>å</w:t>
      </w:r>
      <w:r>
        <w:rPr>
          <w:rFonts w:eastAsia="Arial Unicode MS" w:cs="Arial Unicode MS"/>
        </w:rPr>
        <w:t xml:space="preserve">r 800 og </w:t>
      </w:r>
      <w:r>
        <w:rPr>
          <w:rFonts w:eastAsia="Arial Unicode MS" w:cs="Arial Unicode MS"/>
          <w:lang w:val="da-DK"/>
        </w:rPr>
        <w:t>å</w:t>
      </w:r>
      <w:r>
        <w:rPr>
          <w:rFonts w:eastAsia="Arial Unicode MS" w:cs="Arial Unicode MS"/>
        </w:rPr>
        <w:t>r 1000, så forst</w:t>
      </w:r>
      <w:r>
        <w:rPr>
          <w:rFonts w:eastAsia="Arial Unicode MS" w:cs="Arial Unicode MS"/>
          <w:lang w:val="da-DK"/>
        </w:rPr>
        <w:t>år vi dem udmærket den dag i dag - 1000 år senere - fordi de er formuleret her i norden af mennesker med samme mentalitet som os, der lever her i dag.</w:t>
      </w:r>
      <w:r>
        <w:rPr>
          <w:rFonts w:eastAsia="Arial Unicode MS" w:cs="Arial Unicode MS"/>
          <w:lang w:val="en-US"/>
        </w:rPr>
        <w:t>’ Harreskoven, 2025 &lt;https://www.blotgilde.dk/index.php?side=FAQ&amp;menu=Presse&gt; [accessed 09.12.25] in Danish: ‘</w:t>
      </w:r>
      <w:r>
        <w:rPr>
          <w:rFonts w:eastAsia="Arial Unicode MS" w:cs="Arial Unicode MS"/>
          <w:lang w:val="da-DK"/>
        </w:rPr>
        <w:t>rimeligt at antage at den som tradition betragtet er lige s</w:t>
      </w:r>
      <w:r>
        <w:rPr>
          <w:rFonts w:eastAsia="Arial Unicode MS" w:cs="Arial Unicode MS"/>
        </w:rPr>
        <w:t xml:space="preserve">å </w:t>
      </w:r>
      <w:r>
        <w:rPr>
          <w:rFonts w:eastAsia="Arial Unicode MS" w:cs="Arial Unicode MS"/>
          <w:lang w:val="da-DK"/>
        </w:rPr>
        <w:t>gammel som menneskeheden selv eller i det mindste s</w:t>
      </w:r>
      <w:r>
        <w:rPr>
          <w:rFonts w:eastAsia="Arial Unicode MS" w:cs="Arial Unicode MS"/>
        </w:rPr>
        <w:t>å l</w:t>
      </w:r>
      <w:r>
        <w:rPr>
          <w:rFonts w:eastAsia="Arial Unicode MS" w:cs="Arial Unicode MS"/>
          <w:lang w:val="da-DK"/>
        </w:rPr>
        <w:t>ænge der har boet mennesker i Skandinavien.</w:t>
      </w:r>
      <w:r>
        <w:rPr>
          <w:rFonts w:eastAsia="Arial Unicode MS" w:cs="Arial Unicode MS"/>
          <w:lang w:val="en-US"/>
        </w:rPr>
        <w:t xml:space="preserve"> </w:t>
      </w:r>
      <w:r>
        <w:rPr>
          <w:rFonts w:eastAsia="Arial Unicode MS" w:cs="Arial Unicode MS"/>
        </w:rPr>
        <w:t>Mytologisk tid er den tid myterne foreg</w:t>
      </w:r>
      <w:r>
        <w:rPr>
          <w:rFonts w:eastAsia="Arial Unicode MS" w:cs="Arial Unicode MS"/>
          <w:lang w:val="da-DK"/>
        </w:rPr>
        <w:t>år i. Tiden har i Asatroen ingen begyndelse, men gå</w:t>
      </w:r>
      <w:r>
        <w:rPr>
          <w:rFonts w:eastAsia="Arial Unicode MS" w:cs="Arial Unicode MS"/>
        </w:rPr>
        <w:t>r n</w:t>
      </w:r>
      <w:r>
        <w:rPr>
          <w:rFonts w:eastAsia="Arial Unicode MS" w:cs="Arial Unicode MS"/>
          <w:lang w:val="da-DK"/>
        </w:rPr>
        <w:t>æ</w:t>
      </w:r>
      <w:r>
        <w:rPr>
          <w:rFonts w:eastAsia="Arial Unicode MS" w:cs="Arial Unicode MS"/>
        </w:rPr>
        <w:t>rmest i ring.</w:t>
      </w:r>
      <w:r>
        <w:rPr>
          <w:rFonts w:eastAsia="Arial Unicode MS" w:cs="Arial Unicode MS"/>
          <w:lang w:val="en-US"/>
        </w:rPr>
        <w:t>’ Uias, 2025 &lt;</w:t>
      </w:r>
      <w:r>
        <w:rPr>
          <w:rFonts w:eastAsia="Arial Unicode MS" w:cs="Arial Unicode MS"/>
          <w:lang w:val="pt-PT"/>
        </w:rPr>
        <w:t>https://www.uias-blotlaug.dk/sprg_svar.htm</w:t>
      </w:r>
      <w:r>
        <w:rPr>
          <w:rFonts w:eastAsia="Arial Unicode MS" w:cs="Arial Unicode MS"/>
          <w:lang w:val="en-US"/>
        </w:rPr>
        <w:t>&gt; [accessed 26.12.25] in Danish: ‘</w:t>
      </w:r>
      <w:r>
        <w:rPr>
          <w:rFonts w:eastAsia="Arial Unicode MS" w:cs="Arial Unicode MS"/>
          <w:lang w:val="da-DK"/>
        </w:rPr>
        <w:t>Vore forfædre vidste s</w:t>
      </w:r>
      <w:r>
        <w:rPr>
          <w:rFonts w:eastAsia="Arial Unicode MS" w:cs="Arial Unicode MS"/>
        </w:rPr>
        <w:t xml:space="preserve">å </w:t>
      </w:r>
      <w:r>
        <w:rPr>
          <w:rFonts w:eastAsia="Arial Unicode MS" w:cs="Arial Unicode MS"/>
          <w:lang w:val="da-DK"/>
        </w:rPr>
        <w:t>at sige ikke, at de var asatroende. (Det er et moderne ord). Vore forfædre dyrkede blot deres guder, som man "altid" havde gjort det.</w:t>
      </w:r>
      <w:r>
        <w:rPr>
          <w:rFonts w:eastAsia="Arial Unicode MS" w:cs="Arial Unicode MS"/>
          <w:lang w:val="en-US"/>
        </w:rPr>
        <w:t>’ Harreskoven, 2025 &lt;</w:t>
      </w:r>
      <w:r>
        <w:rPr>
          <w:rFonts w:eastAsia="Arial Unicode MS" w:cs="Arial Unicode MS"/>
          <w:lang w:val="de-DE"/>
        </w:rPr>
        <w:t>https://www.blotgilde.dk/index.php?side=DKtrosgrundlag&amp;menu=Om_os</w:t>
      </w:r>
      <w:r>
        <w:rPr>
          <w:rFonts w:eastAsia="Arial Unicode MS" w:cs="Arial Unicode MS"/>
          <w:lang w:val="en-US"/>
        </w:rPr>
        <w:t>&gt; [accessed 09.12.25] in Danish: ‘</w:t>
      </w:r>
      <w:r>
        <w:rPr>
          <w:rFonts w:eastAsia="Arial Unicode MS" w:cs="Arial Unicode MS"/>
          <w:lang w:val="da-DK"/>
        </w:rPr>
        <w:t>Goderingens trosgrundlag er kernen af den norrøne livsanskuelse, som den er overleveret til os af forfædrene i form af hedenske skikke og mytologiske skrifter</w:t>
      </w:r>
      <w:r>
        <w:rPr>
          <w:rFonts w:eastAsia="Arial Unicode MS" w:cs="Arial Unicode MS"/>
          <w:lang w:val="en-US"/>
        </w:rPr>
        <w:t xml:space="preserve">’. </w:t>
      </w:r>
      <w:r>
        <w:rPr>
          <w:rFonts w:eastAsia="Arial Unicode MS" w:cs="Arial Unicode MS"/>
          <w:lang w:val="it-IT"/>
        </w:rPr>
        <w:t>Asatrof</w:t>
      </w:r>
      <w:r>
        <w:rPr>
          <w:rFonts w:eastAsia="Arial Unicode MS" w:cs="Arial Unicode MS"/>
          <w:lang w:val="da-DK"/>
        </w:rPr>
        <w:t xml:space="preserve">ællesskabet, </w:t>
      </w:r>
      <w:r>
        <w:rPr>
          <w:rFonts w:eastAsia="Arial Unicode MS" w:cs="Arial Unicode MS"/>
          <w:lang w:val="en-US"/>
        </w:rPr>
        <w:t>please see Appendix 1.</w:t>
      </w:r>
    </w:p>
  </w:footnote>
  <w:footnote w:id="256">
    <w:p w14:paraId="0D2EBC1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Lidskjalv, 2024 &lt;</w:t>
      </w:r>
      <w:r>
        <w:rPr>
          <w:rFonts w:eastAsia="Arial Unicode MS" w:cs="Arial Unicode MS"/>
          <w:lang w:val="da-DK"/>
        </w:rPr>
        <w:t>https://www.lidskjalv-blot.dk/ritualer</w:t>
      </w:r>
      <w:r>
        <w:rPr>
          <w:rFonts w:eastAsia="Arial Unicode MS" w:cs="Arial Unicode MS"/>
          <w:lang w:val="en-US"/>
        </w:rPr>
        <w:t>&gt; [accessed 09.12.25] in Danish: ‘</w:t>
      </w:r>
      <w:r>
        <w:rPr>
          <w:rFonts w:eastAsia="Arial Unicode MS" w:cs="Arial Unicode MS"/>
          <w:lang w:val="da-DK"/>
        </w:rPr>
        <w:t>Vi ser og fornemmer guderne forskelligt, men vi ser og føler alligevel det samme</w:t>
      </w:r>
      <w:r>
        <w:rPr>
          <w:rFonts w:eastAsia="Arial Unicode MS" w:cs="Arial Unicode MS"/>
          <w:lang w:val="en-US"/>
        </w:rPr>
        <w:t>'</w:t>
      </w:r>
      <w:r>
        <w:rPr>
          <w:rFonts w:eastAsia="Arial Unicode MS" w:cs="Arial Unicode MS"/>
        </w:rPr>
        <w:t>.</w:t>
      </w:r>
    </w:p>
  </w:footnote>
  <w:footnote w:id="257">
    <w:p w14:paraId="54F399B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Haywood, </w:t>
      </w:r>
      <w:r>
        <w:rPr>
          <w:rFonts w:eastAsia="Arial Unicode MS" w:cs="Arial Unicode MS"/>
          <w:i/>
          <w:iCs/>
          <w:lang w:val="en-US"/>
        </w:rPr>
        <w:t>The Penguin Historical</w:t>
      </w:r>
      <w:r>
        <w:rPr>
          <w:rFonts w:eastAsia="Arial Unicode MS" w:cs="Arial Unicode MS"/>
          <w:lang w:val="en-US"/>
        </w:rPr>
        <w:t>, p. 26.</w:t>
      </w:r>
    </w:p>
  </w:footnote>
  <w:footnote w:id="258">
    <w:p w14:paraId="205D2B58" w14:textId="77777777" w:rsidR="009706F6" w:rsidRDefault="00000000">
      <w:pPr>
        <w:pStyle w:val="Footnote"/>
      </w:pPr>
      <w:r>
        <w:rPr>
          <w:vertAlign w:val="superscript"/>
        </w:rPr>
        <w:footnoteRef/>
      </w:r>
      <w:r>
        <w:rPr>
          <w:rFonts w:eastAsia="Arial Unicode MS" w:cs="Arial Unicode MS"/>
        </w:rPr>
        <w:t xml:space="preserve"> Lidsk</w:t>
      </w:r>
      <w:r>
        <w:rPr>
          <w:rFonts w:eastAsia="Arial Unicode MS" w:cs="Arial Unicode MS"/>
          <w:lang w:val="en-US"/>
        </w:rPr>
        <w:t>jalv, 2024 &lt;</w:t>
      </w:r>
      <w:r>
        <w:rPr>
          <w:rFonts w:eastAsia="Arial Unicode MS" w:cs="Arial Unicode MS"/>
          <w:lang w:val="da-DK"/>
        </w:rPr>
        <w:t>https://www.lidskjalv-blot.dk</w:t>
      </w:r>
      <w:r>
        <w:rPr>
          <w:rFonts w:eastAsia="Arial Unicode MS" w:cs="Arial Unicode MS"/>
          <w:lang w:val="en-US"/>
        </w:rPr>
        <w:t>&gt; [accessed 09.12.25] in Danish: ‘</w:t>
      </w:r>
      <w:r>
        <w:rPr>
          <w:rFonts w:eastAsia="Arial Unicode MS" w:cs="Arial Unicode MS"/>
        </w:rPr>
        <w:t>Asatro er en betegnelse for troen på de nordiske guder</w:t>
      </w:r>
      <w:r>
        <w:rPr>
          <w:rFonts w:eastAsia="Arial Unicode MS" w:cs="Arial Unicode MS"/>
          <w:lang w:val="en-US"/>
        </w:rPr>
        <w:t>’; and: ‘</w:t>
      </w:r>
      <w:r>
        <w:rPr>
          <w:rFonts w:eastAsia="Arial Unicode MS" w:cs="Arial Unicode MS"/>
        </w:rPr>
        <w:t>Vi er en frivillig og selvst</w:t>
      </w:r>
      <w:r>
        <w:rPr>
          <w:rFonts w:eastAsia="Arial Unicode MS" w:cs="Arial Unicode MS"/>
          <w:lang w:val="da-DK"/>
        </w:rPr>
        <w:t>æ</w:t>
      </w:r>
      <w:r>
        <w:rPr>
          <w:rFonts w:eastAsia="Arial Unicode MS" w:cs="Arial Unicode MS"/>
        </w:rPr>
        <w:t>ndig forening som dyrker de nordiske guder</w:t>
      </w:r>
      <w:r>
        <w:rPr>
          <w:rFonts w:eastAsia="Arial Unicode MS" w:cs="Arial Unicode MS"/>
          <w:lang w:val="en-US"/>
        </w:rPr>
        <w:t>’. Uias, 2025 &lt;</w:t>
      </w:r>
      <w:r>
        <w:rPr>
          <w:rFonts w:eastAsia="Arial Unicode MS" w:cs="Arial Unicode MS"/>
          <w:lang w:val="pt-PT"/>
        </w:rPr>
        <w:t>https://www.uias-blotlaug.dk/sprg_svar.htm</w:t>
      </w:r>
      <w:r>
        <w:rPr>
          <w:rFonts w:eastAsia="Arial Unicode MS" w:cs="Arial Unicode MS"/>
          <w:lang w:val="en-US"/>
        </w:rPr>
        <w:t>&gt; [accessed 26.12.25], in Danish: ‘</w:t>
      </w:r>
      <w:r>
        <w:rPr>
          <w:rFonts w:eastAsia="Arial Unicode MS" w:cs="Arial Unicode MS"/>
        </w:rPr>
        <w:t xml:space="preserve">At man tror på </w:t>
      </w:r>
      <w:r>
        <w:rPr>
          <w:rFonts w:eastAsia="Arial Unicode MS" w:cs="Arial Unicode MS"/>
          <w:lang w:val="da-DK"/>
        </w:rPr>
        <w:t>magterne, som guderne/jætterne er billeder og symboler på</w:t>
      </w:r>
      <w:r>
        <w:rPr>
          <w:rFonts w:eastAsia="Arial Unicode MS" w:cs="Arial Unicode MS"/>
          <w:lang w:val="en-US"/>
        </w:rPr>
        <w:t>’; and: ‘</w:t>
      </w:r>
      <w:r>
        <w:rPr>
          <w:rFonts w:eastAsia="Arial Unicode MS" w:cs="Arial Unicode MS"/>
          <w:lang w:val="da-DK"/>
        </w:rPr>
        <w:t>Personligt kan jeg i hvert fald ikke alle guderne i den nordiske mytologi p</w:t>
      </w:r>
      <w:r>
        <w:rPr>
          <w:rFonts w:eastAsia="Arial Unicode MS" w:cs="Arial Unicode MS"/>
        </w:rPr>
        <w:t xml:space="preserve">å fingrende. </w:t>
      </w:r>
    </w:p>
    <w:p w14:paraId="3154A058" w14:textId="77777777" w:rsidR="009706F6" w:rsidRDefault="00000000">
      <w:pPr>
        <w:pStyle w:val="Footnote"/>
      </w:pPr>
      <w:r>
        <w:rPr>
          <w:rFonts w:eastAsia="Arial Unicode MS" w:cs="Arial Unicode MS"/>
          <w:lang w:val="da-DK"/>
        </w:rPr>
        <w:t>Men dem, jeg har haft brug for, kender jeg.</w:t>
      </w:r>
      <w:r>
        <w:rPr>
          <w:rFonts w:eastAsia="Arial Unicode MS" w:cs="Arial Unicode MS"/>
          <w:lang w:val="en-US"/>
        </w:rPr>
        <w:t>’. Harreskoven, 2025, Ibid in Danish: ’</w:t>
      </w:r>
      <w:r>
        <w:rPr>
          <w:rFonts w:eastAsia="Arial Unicode MS" w:cs="Arial Unicode MS"/>
          <w:lang w:val="it-IT"/>
        </w:rPr>
        <w:t>Asatrof</w:t>
      </w:r>
      <w:r>
        <w:rPr>
          <w:rFonts w:eastAsia="Arial Unicode MS" w:cs="Arial Unicode MS"/>
          <w:lang w:val="da-DK"/>
        </w:rPr>
        <w:t>ællesskabet Harreskovens Bl</w:t>
      </w:r>
      <w:r>
        <w:rPr>
          <w:rFonts w:eastAsia="Arial Unicode MS" w:cs="Arial Unicode MS"/>
          <w:lang w:val="es-ES_tradnl"/>
        </w:rPr>
        <w:t>ó</w:t>
      </w:r>
      <w:r>
        <w:rPr>
          <w:rFonts w:eastAsia="Arial Unicode MS" w:cs="Arial Unicode MS"/>
          <w:lang w:val="da-DK"/>
        </w:rPr>
        <w:t>tgilde er et trossamfund af mennesker der dyrker de Nordiske Guder</w:t>
      </w:r>
      <w:r>
        <w:rPr>
          <w:rFonts w:eastAsia="Arial Unicode MS" w:cs="Arial Unicode MS"/>
          <w:lang w:val="en-US"/>
        </w:rPr>
        <w:t>’; and: ‘</w:t>
      </w:r>
      <w:r>
        <w:rPr>
          <w:rFonts w:eastAsia="Arial Unicode MS" w:cs="Arial Unicode MS"/>
          <w:lang w:val="da-DK"/>
        </w:rPr>
        <w:t>Hvem er de tolv Aser som det er Menneskenes Pligt at tro på</w:t>
      </w:r>
      <w:r>
        <w:rPr>
          <w:rFonts w:eastAsia="Arial Unicode MS" w:cs="Arial Unicode MS"/>
          <w:lang w:val="nl-NL"/>
        </w:rPr>
        <w:t>? De st</w:t>
      </w:r>
      <w:r>
        <w:rPr>
          <w:rFonts w:eastAsia="Arial Unicode MS" w:cs="Arial Unicode MS"/>
          <w:lang w:val="da-DK"/>
        </w:rPr>
        <w:t>å</w:t>
      </w:r>
      <w:r>
        <w:rPr>
          <w:rFonts w:eastAsia="Arial Unicode MS" w:cs="Arial Unicode MS"/>
        </w:rPr>
        <w:t>r n</w:t>
      </w:r>
      <w:r>
        <w:rPr>
          <w:rFonts w:eastAsia="Arial Unicode MS" w:cs="Arial Unicode MS"/>
          <w:lang w:val="da-DK"/>
        </w:rPr>
        <w:t>æ</w:t>
      </w:r>
      <w:r>
        <w:rPr>
          <w:rFonts w:eastAsia="Arial Unicode MS" w:cs="Arial Unicode MS"/>
        </w:rPr>
        <w:t>vnt i Edda kvadet Grimnirsm</w:t>
      </w:r>
      <w:r>
        <w:rPr>
          <w:rFonts w:eastAsia="Arial Unicode MS" w:cs="Arial Unicode MS"/>
          <w:lang w:val="da-DK"/>
        </w:rPr>
        <w:t>å</w:t>
      </w:r>
      <w:r>
        <w:rPr>
          <w:rFonts w:eastAsia="Arial Unicode MS" w:cs="Arial Unicode MS"/>
        </w:rPr>
        <w:t>l</w:t>
      </w:r>
      <w:r>
        <w:rPr>
          <w:rFonts w:eastAsia="Arial Unicode MS" w:cs="Arial Unicode MS"/>
          <w:lang w:val="en-US"/>
        </w:rPr>
        <w:t>’</w:t>
      </w:r>
      <w:r>
        <w:rPr>
          <w:rFonts w:eastAsia="Arial Unicode MS" w:cs="Arial Unicode MS"/>
        </w:rPr>
        <w:t>.</w:t>
      </w:r>
      <w:r>
        <w:rPr>
          <w:rFonts w:eastAsia="Arial Unicode MS" w:cs="Arial Unicode MS"/>
          <w:lang w:val="en-US"/>
        </w:rPr>
        <w:t xml:space="preserve"> </w:t>
      </w:r>
      <w:r>
        <w:rPr>
          <w:rFonts w:eastAsia="Arial Unicode MS" w:cs="Arial Unicode MS"/>
        </w:rPr>
        <w:t xml:space="preserve">AsatroSamling, 2019 &lt;http://asatrosamling.dk/om-asatro/hvordan-bliver-man-asatroende&gt; [accessed 08.12.25] in Danish: </w:t>
      </w:r>
      <w:r>
        <w:rPr>
          <w:rFonts w:eastAsia="Arial Unicode MS" w:cs="Arial Unicode MS"/>
          <w:rtl/>
        </w:rPr>
        <w:t>‘</w:t>
      </w:r>
      <w:r>
        <w:rPr>
          <w:rFonts w:eastAsia="Arial Unicode MS" w:cs="Arial Unicode MS"/>
          <w:lang w:val="sv-SE"/>
        </w:rPr>
        <w:t>Som Asatro tror man p</w:t>
      </w:r>
      <w:r>
        <w:rPr>
          <w:rFonts w:eastAsia="Arial Unicode MS" w:cs="Arial Unicode MS"/>
        </w:rPr>
        <w:t xml:space="preserve">å </w:t>
      </w:r>
      <w:r>
        <w:rPr>
          <w:rFonts w:eastAsia="Arial Unicode MS" w:cs="Arial Unicode MS"/>
          <w:lang w:val="da-DK"/>
        </w:rPr>
        <w:t>en eller flere af Guderne og magterne i det nordiske panteon</w:t>
      </w:r>
      <w:r>
        <w:rPr>
          <w:rFonts w:eastAsia="Arial Unicode MS" w:cs="Arial Unicode MS"/>
          <w:rtl/>
        </w:rPr>
        <w:t>’</w:t>
      </w:r>
      <w:r>
        <w:rPr>
          <w:rFonts w:eastAsia="Arial Unicode MS" w:cs="Arial Unicode MS"/>
        </w:rPr>
        <w:t>.</w:t>
      </w:r>
      <w:r>
        <w:rPr>
          <w:rFonts w:eastAsia="Arial Unicode MS" w:cs="Arial Unicode MS"/>
          <w:lang w:val="en-US"/>
        </w:rPr>
        <w:t xml:space="preserve"> Hefjendur, please see Appendix 1, in Danish: ‘… </w:t>
      </w:r>
      <w:r>
        <w:rPr>
          <w:rFonts w:eastAsia="Arial Unicode MS" w:cs="Arial Unicode MS"/>
        </w:rPr>
        <w:t>s</w:t>
      </w:r>
      <w:r>
        <w:rPr>
          <w:rFonts w:eastAsia="Arial Unicode MS" w:cs="Arial Unicode MS"/>
          <w:lang w:val="da-DK"/>
        </w:rPr>
        <w:t>ærligt Nordens guddommelige magter eller kræfter</w:t>
      </w:r>
      <w:r>
        <w:rPr>
          <w:rFonts w:eastAsia="Arial Unicode MS" w:cs="Arial Unicode MS"/>
          <w:lang w:val="en-US"/>
        </w:rPr>
        <w:t>’. Asatrof</w:t>
      </w:r>
      <w:r>
        <w:rPr>
          <w:rFonts w:eastAsia="Arial Unicode MS" w:cs="Arial Unicode MS"/>
          <w:lang w:val="da-DK"/>
        </w:rPr>
        <w:t xml:space="preserve">ællesskabet, </w:t>
      </w:r>
      <w:r>
        <w:rPr>
          <w:rFonts w:eastAsia="Arial Unicode MS" w:cs="Arial Unicode MS"/>
          <w:lang w:val="en-US"/>
        </w:rPr>
        <w:t>please see Appendix 1. Forn Sidr, 2025 &lt;</w:t>
      </w:r>
      <w:r>
        <w:rPr>
          <w:rFonts w:eastAsia="Arial Unicode MS" w:cs="Arial Unicode MS"/>
        </w:rPr>
        <w:t>https://www.fornsidr.dk/faq</w:t>
      </w:r>
      <w:r>
        <w:rPr>
          <w:rFonts w:eastAsia="Arial Unicode MS" w:cs="Arial Unicode MS"/>
          <w:lang w:val="en-US"/>
        </w:rPr>
        <w:t>&gt; [accessed 09.12.25] in Danish: ‘…</w:t>
      </w:r>
      <w:r>
        <w:rPr>
          <w:rFonts w:eastAsia="Arial Unicode MS" w:cs="Arial Unicode MS"/>
          <w:lang w:val="da-DK"/>
        </w:rPr>
        <w:t>ser Guderne som personlige magter, som man kan kommunikere med og f</w:t>
      </w:r>
      <w:r>
        <w:rPr>
          <w:rFonts w:eastAsia="Arial Unicode MS" w:cs="Arial Unicode MS"/>
        </w:rPr>
        <w:t>å hj</w:t>
      </w:r>
      <w:r>
        <w:rPr>
          <w:rFonts w:eastAsia="Arial Unicode MS" w:cs="Arial Unicode MS"/>
          <w:lang w:val="da-DK"/>
        </w:rPr>
        <w:t>ælp af</w:t>
      </w:r>
      <w:r>
        <w:rPr>
          <w:rFonts w:eastAsia="Arial Unicode MS" w:cs="Arial Unicode MS"/>
          <w:lang w:val="en-US"/>
        </w:rPr>
        <w:t>’.</w:t>
      </w:r>
    </w:p>
  </w:footnote>
  <w:footnote w:id="259">
    <w:p w14:paraId="16980D7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pp. 13-35.</w:t>
      </w:r>
    </w:p>
  </w:footnote>
  <w:footnote w:id="260">
    <w:p w14:paraId="624A2C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xml:space="preserve">, p. 16. Faulkes, </w:t>
      </w:r>
      <w:r>
        <w:rPr>
          <w:rFonts w:eastAsia="Arial Unicode MS" w:cs="Arial Unicode MS"/>
          <w:i/>
          <w:iCs/>
        </w:rPr>
        <w:t>P</w:t>
      </w:r>
      <w:r>
        <w:rPr>
          <w:rFonts w:eastAsia="Arial Unicode MS" w:cs="Arial Unicode MS"/>
          <w:i/>
          <w:iCs/>
          <w:lang w:val="en-US"/>
        </w:rPr>
        <w:t>oetical</w:t>
      </w:r>
      <w:r>
        <w:rPr>
          <w:rFonts w:eastAsia="Arial Unicode MS" w:cs="Arial Unicode MS"/>
          <w:i/>
          <w:iCs/>
        </w:rPr>
        <w:t xml:space="preserve"> I</w:t>
      </w:r>
      <w:r>
        <w:rPr>
          <w:rFonts w:eastAsia="Arial Unicode MS" w:cs="Arial Unicode MS"/>
          <w:i/>
          <w:iCs/>
          <w:lang w:val="en-US"/>
        </w:rPr>
        <w:t xml:space="preserve">nspiration, </w:t>
      </w:r>
      <w:r>
        <w:rPr>
          <w:rFonts w:eastAsia="Arial Unicode MS" w:cs="Arial Unicode MS"/>
          <w:lang w:val="en-US"/>
        </w:rPr>
        <w:t xml:space="preserve">pp. 24-25, </w:t>
      </w:r>
      <w:r>
        <w:rPr>
          <w:rFonts w:eastAsia="Arial Unicode MS" w:cs="Arial Unicode MS"/>
          <w:lang w:val="da-DK"/>
        </w:rPr>
        <w:t xml:space="preserve">pp. </w:t>
      </w:r>
      <w:r>
        <w:rPr>
          <w:rFonts w:eastAsia="Arial Unicode MS" w:cs="Arial Unicode MS"/>
          <w:lang w:val="en-US"/>
        </w:rPr>
        <w:t xml:space="preserve">28-30. Ross, </w:t>
      </w:r>
      <w:r>
        <w:rPr>
          <w:rFonts w:eastAsia="Arial Unicode MS" w:cs="Arial Unicode MS"/>
          <w:i/>
          <w:iCs/>
          <w:lang w:val="en-US"/>
        </w:rPr>
        <w:t>A History</w:t>
      </w:r>
      <w:r>
        <w:rPr>
          <w:rFonts w:eastAsia="Arial Unicode MS" w:cs="Arial Unicode MS"/>
          <w:lang w:val="en-US"/>
        </w:rPr>
        <w:t>, p. 114.</w:t>
      </w:r>
    </w:p>
  </w:footnote>
  <w:footnote w:id="261">
    <w:p w14:paraId="52A3D8B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Karlsson, </w:t>
      </w:r>
      <w:r>
        <w:rPr>
          <w:rFonts w:eastAsia="Arial Unicode MS" w:cs="Arial Unicode MS"/>
          <w:i/>
          <w:iCs/>
          <w:lang w:val="en-US"/>
        </w:rPr>
        <w:t>Iceland’s</w:t>
      </w:r>
      <w:r>
        <w:rPr>
          <w:rFonts w:eastAsia="Arial Unicode MS" w:cs="Arial Unicode MS"/>
          <w:lang w:val="en-US"/>
        </w:rPr>
        <w:t>’, p. 18.</w:t>
      </w:r>
    </w:p>
  </w:footnote>
  <w:footnote w:id="262">
    <w:p w14:paraId="72BE57F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Larrington, </w:t>
      </w:r>
      <w:r>
        <w:rPr>
          <w:rFonts w:eastAsia="Arial Unicode MS" w:cs="Arial Unicode MS"/>
          <w:i/>
          <w:iCs/>
          <w:lang w:val="en-US"/>
        </w:rPr>
        <w:t>The Poetic Edda</w:t>
      </w:r>
      <w:r>
        <w:rPr>
          <w:rFonts w:eastAsia="Arial Unicode MS" w:cs="Arial Unicode MS"/>
          <w:lang w:val="en-US"/>
        </w:rPr>
        <w:t>, pp. 13-35. Backhausen, ‘Odin Og Ordet’, p. 33. Strimska, ‘</w:t>
      </w:r>
      <w:r>
        <w:rPr>
          <w:rFonts w:eastAsia="Arial Unicode MS" w:cs="Arial Unicode MS"/>
        </w:rPr>
        <w:t>Ásatrú</w:t>
      </w:r>
      <w:r>
        <w:rPr>
          <w:rFonts w:eastAsia="Arial Unicode MS" w:cs="Arial Unicode MS"/>
          <w:lang w:val="en-US"/>
        </w:rPr>
        <w:t xml:space="preserve">’, p. 124. Kure, ‘Hanging’, p. 69. </w:t>
      </w:r>
      <w:r>
        <w:rPr>
          <w:rFonts w:eastAsia="Arial Unicode MS" w:cs="Arial Unicode MS"/>
          <w:lang w:val="da-DK"/>
        </w:rPr>
        <w:t xml:space="preserve">Crawford, </w:t>
      </w:r>
      <w:r>
        <w:rPr>
          <w:rFonts w:eastAsia="Arial Unicode MS" w:cs="Arial Unicode MS"/>
          <w:i/>
          <w:iCs/>
          <w:lang w:val="da-DK"/>
        </w:rPr>
        <w:t>The Wanderer</w:t>
      </w:r>
      <w:r>
        <w:rPr>
          <w:rFonts w:eastAsia="Arial Unicode MS" w:cs="Arial Unicode MS"/>
          <w:i/>
          <w:iCs/>
          <w:lang w:val="en-US"/>
        </w:rPr>
        <w:t>’s,</w:t>
      </w:r>
      <w:r>
        <w:rPr>
          <w:rFonts w:eastAsia="Arial Unicode MS" w:cs="Arial Unicode MS"/>
          <w:lang w:val="en-US"/>
        </w:rPr>
        <w:t xml:space="preserve"> pp. 2-140. Carrie Overton, </w:t>
      </w:r>
      <w:r>
        <w:rPr>
          <w:rFonts w:eastAsia="Arial Unicode MS" w:cs="Arial Unicode MS"/>
          <w:i/>
          <w:iCs/>
          <w:lang w:val="en-US"/>
        </w:rPr>
        <w:t>The Study Havamal</w:t>
      </w:r>
      <w:r>
        <w:rPr>
          <w:rFonts w:eastAsia="Arial Unicode MS" w:cs="Arial Unicode MS"/>
          <w:lang w:val="en-US"/>
        </w:rPr>
        <w:t>, pp. 3-384</w:t>
      </w:r>
    </w:p>
  </w:footnote>
  <w:footnote w:id="263">
    <w:p w14:paraId="0B42B838" w14:textId="77777777" w:rsidR="009706F6" w:rsidRDefault="00000000">
      <w:pPr>
        <w:pStyle w:val="Footnote"/>
      </w:pPr>
      <w:r>
        <w:rPr>
          <w:vertAlign w:val="superscript"/>
        </w:rPr>
        <w:footnoteRef/>
      </w:r>
      <w:r>
        <w:rPr>
          <w:rFonts w:eastAsia="Arial Unicode MS" w:cs="Arial Unicode MS"/>
          <w:lang w:val="de-DE"/>
        </w:rPr>
        <w:t xml:space="preserve"> Schj</w:t>
      </w:r>
      <w:r>
        <w:rPr>
          <w:rFonts w:eastAsia="Arial Unicode MS" w:cs="Arial Unicode MS"/>
          <w:lang w:val="da-DK"/>
        </w:rPr>
        <w:t>ødt</w:t>
      </w:r>
      <w:r>
        <w:rPr>
          <w:rFonts w:eastAsia="Arial Unicode MS" w:cs="Arial Unicode MS"/>
          <w:lang w:val="en-US"/>
        </w:rPr>
        <w:t xml:space="preserve">, </w:t>
      </w:r>
      <w:r>
        <w:rPr>
          <w:rFonts w:eastAsia="Arial Unicode MS" w:cs="Arial Unicode MS"/>
          <w:i/>
          <w:iCs/>
        </w:rPr>
        <w:t>Óðinn, Þórr and Freyr</w:t>
      </w:r>
      <w:r>
        <w:rPr>
          <w:rFonts w:eastAsia="Arial Unicode MS" w:cs="Arial Unicode MS"/>
          <w:lang w:val="en-US"/>
        </w:rPr>
        <w:t>, p. 77.</w:t>
      </w:r>
    </w:p>
  </w:footnote>
  <w:footnote w:id="264">
    <w:p w14:paraId="19A1E316" w14:textId="77777777" w:rsidR="009706F6" w:rsidRDefault="00000000">
      <w:pPr>
        <w:pStyle w:val="Footnote"/>
      </w:pPr>
      <w:r>
        <w:rPr>
          <w:vertAlign w:val="superscript"/>
        </w:rPr>
        <w:footnoteRef/>
      </w:r>
      <w:r>
        <w:rPr>
          <w:rFonts w:eastAsia="Arial Unicode MS" w:cs="Arial Unicode MS"/>
          <w:lang w:val="da-DK"/>
        </w:rPr>
        <w:t xml:space="preserve"> Harreskoven, 202</w:t>
      </w:r>
      <w:r>
        <w:rPr>
          <w:rFonts w:eastAsia="Arial Unicode MS" w:cs="Arial Unicode MS"/>
          <w:lang w:val="en-US"/>
        </w:rPr>
        <w:t xml:space="preserve">5 &lt;https://blotgilde.dk/index.php?side=Nordisk Spiritualitet&amp;menu=Nordisk_Spiritualitet&gt; [accessed 08.12.25] in Danish: </w:t>
      </w:r>
      <w:r>
        <w:rPr>
          <w:rFonts w:eastAsia="Arial Unicode MS" w:cs="Arial Unicode MS"/>
          <w:rtl/>
        </w:rPr>
        <w:t>‘</w:t>
      </w:r>
      <w:r>
        <w:rPr>
          <w:rFonts w:eastAsia="Arial Unicode MS" w:cs="Arial Unicode MS"/>
          <w:lang w:val="da-DK"/>
        </w:rPr>
        <w:t>Det store visdoms digt Havamå</w:t>
      </w:r>
      <w:r>
        <w:rPr>
          <w:rFonts w:eastAsia="Arial Unicode MS" w:cs="Arial Unicode MS"/>
        </w:rPr>
        <w:t xml:space="preserve">l – </w:t>
      </w:r>
      <w:r>
        <w:rPr>
          <w:rFonts w:eastAsia="Arial Unicode MS" w:cs="Arial Unicode MS"/>
          <w:lang w:val="nl-NL"/>
        </w:rPr>
        <w:t>Den H</w:t>
      </w:r>
      <w:r>
        <w:rPr>
          <w:rFonts w:eastAsia="Arial Unicode MS" w:cs="Arial Unicode MS"/>
          <w:lang w:val="da-DK"/>
        </w:rPr>
        <w:t xml:space="preserve">øjes Tale - indeholder Odins </w:t>
      </w:r>
      <w:r>
        <w:rPr>
          <w:rFonts w:eastAsia="Arial Unicode MS" w:cs="Arial Unicode MS"/>
        </w:rPr>
        <w:t xml:space="preserve">– </w:t>
      </w:r>
      <w:r>
        <w:rPr>
          <w:rFonts w:eastAsia="Arial Unicode MS" w:cs="Arial Unicode MS"/>
          <w:lang w:val="nl-NL"/>
        </w:rPr>
        <w:t>den h</w:t>
      </w:r>
      <w:r>
        <w:rPr>
          <w:rFonts w:eastAsia="Arial Unicode MS" w:cs="Arial Unicode MS"/>
          <w:lang w:val="da-DK"/>
        </w:rPr>
        <w:t>ø</w:t>
      </w:r>
      <w:r>
        <w:rPr>
          <w:rFonts w:eastAsia="Arial Unicode MS" w:cs="Arial Unicode MS"/>
          <w:lang w:val="sv-SE"/>
        </w:rPr>
        <w:t>jestes guds r</w:t>
      </w:r>
      <w:r>
        <w:rPr>
          <w:rFonts w:eastAsia="Arial Unicode MS" w:cs="Arial Unicode MS"/>
          <w:lang w:val="da-DK"/>
        </w:rPr>
        <w:t>å</w:t>
      </w:r>
      <w:r>
        <w:rPr>
          <w:rFonts w:eastAsia="Arial Unicode MS" w:cs="Arial Unicode MS"/>
        </w:rPr>
        <w:t>d til menneskene. Etikken i Asatroen omfatter v</w:t>
      </w:r>
      <w:r>
        <w:rPr>
          <w:rFonts w:eastAsia="Arial Unicode MS" w:cs="Arial Unicode MS"/>
          <w:lang w:val="da-DK"/>
        </w:rPr>
        <w:t>æ</w:t>
      </w:r>
      <w:r>
        <w:rPr>
          <w:rFonts w:eastAsia="Arial Unicode MS" w:cs="Arial Unicode MS"/>
        </w:rPr>
        <w:t xml:space="preserve">rdier som: </w:t>
      </w:r>
      <w:r>
        <w:br/>
      </w:r>
      <w:r>
        <w:rPr>
          <w:rFonts w:eastAsia="Arial Unicode MS" w:cs="Arial Unicode MS"/>
        </w:rPr>
        <w:t>G</w:t>
      </w:r>
      <w:r>
        <w:rPr>
          <w:rFonts w:eastAsia="Arial Unicode MS" w:cs="Arial Unicode MS"/>
          <w:lang w:val="da-DK"/>
        </w:rPr>
        <w:t>æstfrihed: Send ikke gæster og fremmede p</w:t>
      </w:r>
      <w:r>
        <w:rPr>
          <w:rFonts w:eastAsia="Arial Unicode MS" w:cs="Arial Unicode MS"/>
        </w:rPr>
        <w:t>å porten. G</w:t>
      </w:r>
      <w:r>
        <w:rPr>
          <w:rFonts w:eastAsia="Arial Unicode MS" w:cs="Arial Unicode MS"/>
          <w:lang w:val="da-DK"/>
        </w:rPr>
        <w:t>ør godt mod de lidende og fattige.</w:t>
      </w:r>
      <w:r>
        <w:br/>
      </w:r>
      <w:r>
        <w:rPr>
          <w:rFonts w:eastAsia="Arial Unicode MS" w:cs="Arial Unicode MS"/>
        </w:rPr>
        <w:t>M</w:t>
      </w:r>
      <w:r>
        <w:rPr>
          <w:rFonts w:eastAsia="Arial Unicode MS" w:cs="Arial Unicode MS"/>
          <w:lang w:val="da-DK"/>
        </w:rPr>
        <w:t>ådeholdenhed: Grådighed og praleri er dumhed. Alkohol er ikke forbudt, men frarå</w:t>
      </w:r>
      <w:r>
        <w:rPr>
          <w:rFonts w:eastAsia="Arial Unicode MS" w:cs="Arial Unicode MS"/>
          <w:lang w:val="pt-PT"/>
        </w:rPr>
        <w:t>des.</w:t>
      </w:r>
      <w:r>
        <w:br/>
      </w:r>
      <w:r>
        <w:rPr>
          <w:rFonts w:eastAsia="Arial Unicode MS" w:cs="Arial Unicode MS"/>
          <w:lang w:val="da-DK"/>
        </w:rPr>
        <w:t>Selverkendelse: Ingen er fejlfri og ingen er helt uduelige, s</w:t>
      </w:r>
      <w:r>
        <w:rPr>
          <w:rFonts w:eastAsia="Arial Unicode MS" w:cs="Arial Unicode MS"/>
        </w:rPr>
        <w:t>å lad v</w:t>
      </w:r>
      <w:r>
        <w:rPr>
          <w:rFonts w:eastAsia="Arial Unicode MS" w:cs="Arial Unicode MS"/>
          <w:lang w:val="da-DK"/>
        </w:rPr>
        <w:t>æ</w:t>
      </w:r>
      <w:r>
        <w:rPr>
          <w:rFonts w:eastAsia="Arial Unicode MS" w:cs="Arial Unicode MS"/>
        </w:rPr>
        <w:t>re med at mobbe andre eller v</w:t>
      </w:r>
      <w:r>
        <w:rPr>
          <w:rFonts w:eastAsia="Arial Unicode MS" w:cs="Arial Unicode MS"/>
          <w:lang w:val="da-DK"/>
        </w:rPr>
        <w:t>ære skadefro. Brug ikke unødvendig vold, da du ikke kan regne med at du er den stæ</w:t>
      </w:r>
      <w:r>
        <w:rPr>
          <w:rFonts w:eastAsia="Arial Unicode MS" w:cs="Arial Unicode MS"/>
        </w:rPr>
        <w:t>rkeste.</w:t>
      </w:r>
      <w:r>
        <w:br/>
      </w:r>
      <w:r>
        <w:rPr>
          <w:rFonts w:eastAsia="Arial Unicode MS" w:cs="Arial Unicode MS"/>
        </w:rPr>
        <w:t>Retf</w:t>
      </w:r>
      <w:r>
        <w:rPr>
          <w:rFonts w:eastAsia="Arial Unicode MS" w:cs="Arial Unicode MS"/>
          <w:lang w:val="da-DK"/>
        </w:rPr>
        <w:t>ærdighed: Ser du ondt, s</w:t>
      </w:r>
      <w:r>
        <w:rPr>
          <w:rFonts w:eastAsia="Arial Unicode MS" w:cs="Arial Unicode MS"/>
        </w:rPr>
        <w:t xml:space="preserve">å </w:t>
      </w:r>
      <w:r>
        <w:rPr>
          <w:rFonts w:eastAsia="Arial Unicode MS" w:cs="Arial Unicode MS"/>
          <w:lang w:val="da-DK"/>
        </w:rPr>
        <w:t xml:space="preserve">kald det ondt og giv ikke dine fjender fred. </w:t>
      </w:r>
      <w:r>
        <w:br/>
      </w:r>
      <w:r>
        <w:rPr>
          <w:rFonts w:eastAsia="Arial Unicode MS" w:cs="Arial Unicode MS"/>
        </w:rPr>
        <w:t>T</w:t>
      </w:r>
      <w:r>
        <w:rPr>
          <w:rFonts w:eastAsia="Arial Unicode MS" w:cs="Arial Unicode MS"/>
          <w:lang w:val="da-DK"/>
        </w:rPr>
        <w:t>ækkelighed: Skamfuld er det nø</w:t>
      </w:r>
      <w:r>
        <w:rPr>
          <w:rFonts w:eastAsia="Arial Unicode MS" w:cs="Arial Unicode MS"/>
        </w:rPr>
        <w:t>gne menneske.</w:t>
      </w:r>
      <w:r>
        <w:br/>
      </w:r>
      <w:r>
        <w:rPr>
          <w:rFonts w:eastAsia="Arial Unicode MS" w:cs="Arial Unicode MS"/>
          <w:lang w:val="da-DK"/>
        </w:rPr>
        <w:t>Visdom er godt. Dumhed er skidt, men middelvis er det mest skå</w:t>
      </w:r>
      <w:r>
        <w:rPr>
          <w:rFonts w:eastAsia="Arial Unicode MS" w:cs="Arial Unicode MS"/>
        </w:rPr>
        <w:t>nsomme for menneskene at v</w:t>
      </w:r>
      <w:r>
        <w:rPr>
          <w:rFonts w:eastAsia="Arial Unicode MS" w:cs="Arial Unicode MS"/>
          <w:lang w:val="da-DK"/>
        </w:rPr>
        <w:t>æ</w:t>
      </w:r>
      <w:r>
        <w:rPr>
          <w:rFonts w:eastAsia="Arial Unicode MS" w:cs="Arial Unicode MS"/>
          <w:lang w:val="it-IT"/>
        </w:rPr>
        <w:t>re.</w:t>
      </w:r>
      <w:r>
        <w:br/>
      </w:r>
      <w:r>
        <w:rPr>
          <w:rFonts w:eastAsia="Arial Unicode MS" w:cs="Arial Unicode MS"/>
          <w:lang w:val="da-DK"/>
        </w:rPr>
        <w:t>Materialisme er dumhed. Guld gør mange til tåbe. Skam dig ikke over at væ</w:t>
      </w:r>
      <w:r>
        <w:rPr>
          <w:rFonts w:eastAsia="Arial Unicode MS" w:cs="Arial Unicode MS"/>
          <w:lang w:val="it-IT"/>
        </w:rPr>
        <w:t>re fattig.</w:t>
      </w:r>
      <w:r>
        <w:br/>
      </w:r>
      <w:r>
        <w:rPr>
          <w:rFonts w:eastAsia="Arial Unicode MS" w:cs="Arial Unicode MS"/>
          <w:lang w:val="da-DK"/>
        </w:rPr>
        <w:t>Lok ikke en andens kæ</w:t>
      </w:r>
      <w:r>
        <w:rPr>
          <w:rFonts w:eastAsia="Arial Unicode MS" w:cs="Arial Unicode MS"/>
        </w:rPr>
        <w:t xml:space="preserve">reste eller </w:t>
      </w:r>
      <w:r>
        <w:rPr>
          <w:rFonts w:eastAsia="Arial Unicode MS" w:cs="Arial Unicode MS"/>
          <w:lang w:val="da-DK"/>
        </w:rPr>
        <w:t xml:space="preserve">ægtefælle til sex. Bebrejd ikke andre deres seksuelle fejltagelser. </w:t>
      </w:r>
      <w:r>
        <w:br/>
      </w:r>
      <w:r>
        <w:rPr>
          <w:rFonts w:eastAsia="Arial Unicode MS" w:cs="Arial Unicode MS"/>
        </w:rPr>
        <w:t>Gl</w:t>
      </w:r>
      <w:r>
        <w:rPr>
          <w:rFonts w:eastAsia="Arial Unicode MS" w:cs="Arial Unicode MS"/>
          <w:lang w:val="da-DK"/>
        </w:rPr>
        <w:t>æd dig aldrig over det onde, men tag det gode til dig. Milde og frejdige mennesker lever bedst.</w:t>
      </w:r>
      <w:r>
        <w:rPr>
          <w:rFonts w:eastAsia="Arial Unicode MS" w:cs="Arial Unicode MS"/>
          <w:rtl/>
        </w:rPr>
        <w:t>’</w:t>
      </w:r>
    </w:p>
  </w:footnote>
  <w:footnote w:id="265">
    <w:p w14:paraId="729172F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266">
    <w:p w14:paraId="50F39158" w14:textId="77777777" w:rsidR="009706F6" w:rsidRDefault="00000000">
      <w:pPr>
        <w:pStyle w:val="Footnote"/>
      </w:pPr>
      <w:r>
        <w:rPr>
          <w:vertAlign w:val="superscript"/>
        </w:rPr>
        <w:footnoteRef/>
      </w:r>
      <w:r>
        <w:rPr>
          <w:rFonts w:eastAsia="Arial Unicode MS" w:cs="Arial Unicode MS"/>
          <w:lang w:val="en-US"/>
        </w:rPr>
        <w:t xml:space="preserve"> Gareth Lloyd Evans, ‘</w:t>
      </w:r>
      <w:r>
        <w:rPr>
          <w:rFonts w:eastAsia="Arial Unicode MS" w:cs="Arial Unicode MS"/>
        </w:rPr>
        <w:t>Sigvatr</w:t>
      </w:r>
      <w:r>
        <w:rPr>
          <w:rFonts w:eastAsia="Arial Unicode MS" w:cs="Arial Unicode MS"/>
          <w:rtl/>
        </w:rPr>
        <w:t>’</w:t>
      </w:r>
      <w:r>
        <w:rPr>
          <w:rFonts w:eastAsia="Arial Unicode MS" w:cs="Arial Unicode MS"/>
          <w:lang w:val="en-US"/>
        </w:rPr>
        <w:t xml:space="preserve">s Tears: The Phenomenology of Emotion in Skaldic Verse’, </w:t>
      </w:r>
      <w:r>
        <w:rPr>
          <w:rFonts w:eastAsia="Arial Unicode MS" w:cs="Arial Unicode MS"/>
          <w:i/>
          <w:iCs/>
        </w:rPr>
        <w:t>L</w:t>
      </w:r>
      <w:r>
        <w:rPr>
          <w:rFonts w:eastAsia="Arial Unicode MS" w:cs="Arial Unicode MS"/>
          <w:i/>
          <w:iCs/>
          <w:lang w:val="en-US"/>
        </w:rPr>
        <w:t>eeds</w:t>
      </w:r>
      <w:r>
        <w:rPr>
          <w:rFonts w:eastAsia="Arial Unicode MS" w:cs="Arial Unicode MS"/>
          <w:i/>
          <w:iCs/>
        </w:rPr>
        <w:t xml:space="preserve"> M</w:t>
      </w:r>
      <w:r>
        <w:rPr>
          <w:rFonts w:eastAsia="Arial Unicode MS" w:cs="Arial Unicode MS"/>
          <w:i/>
          <w:iCs/>
          <w:lang w:val="en-US"/>
        </w:rPr>
        <w:t>edieval</w:t>
      </w:r>
      <w:r>
        <w:rPr>
          <w:rFonts w:eastAsia="Arial Unicode MS" w:cs="Arial Unicode MS"/>
          <w:i/>
          <w:iCs/>
        </w:rPr>
        <w:t xml:space="preserve"> S</w:t>
      </w:r>
      <w:r>
        <w:rPr>
          <w:rFonts w:eastAsia="Arial Unicode MS" w:cs="Arial Unicode MS"/>
          <w:i/>
          <w:iCs/>
          <w:lang w:val="en-US"/>
        </w:rPr>
        <w:t>tudies</w:t>
      </w:r>
      <w:r>
        <w:rPr>
          <w:rFonts w:eastAsia="Arial Unicode MS" w:cs="Arial Unicode MS"/>
        </w:rPr>
        <w:t>, 2 (2022)</w:t>
      </w:r>
      <w:r>
        <w:rPr>
          <w:rFonts w:eastAsia="Arial Unicode MS" w:cs="Arial Unicode MS"/>
          <w:lang w:val="en-US"/>
        </w:rPr>
        <w:t xml:space="preserve"> 75-99, p. 76 &lt;</w:t>
      </w:r>
      <w:r>
        <w:rPr>
          <w:rFonts w:eastAsia="Arial Unicode MS" w:cs="Arial Unicode MS"/>
        </w:rPr>
        <w:t>DOI: 10.57686/256204/22</w:t>
      </w:r>
      <w:r>
        <w:rPr>
          <w:rFonts w:eastAsia="Arial Unicode MS" w:cs="Arial Unicode MS"/>
          <w:lang w:val="en-US"/>
        </w:rPr>
        <w:t>&gt; [accessed 09.12.25].</w:t>
      </w:r>
    </w:p>
  </w:footnote>
  <w:footnote w:id="267">
    <w:p w14:paraId="2B1BB84F" w14:textId="77777777" w:rsidR="009706F6" w:rsidRDefault="00000000">
      <w:pPr>
        <w:pStyle w:val="Footnote"/>
      </w:pPr>
      <w:r>
        <w:rPr>
          <w:vertAlign w:val="superscript"/>
        </w:rPr>
        <w:footnoteRef/>
      </w:r>
      <w:r>
        <w:rPr>
          <w:rFonts w:eastAsia="Arial Unicode MS" w:cs="Arial Unicode MS"/>
          <w:lang w:val="da-DK"/>
        </w:rPr>
        <w:t xml:space="preserve"> Harreskoven, 202</w:t>
      </w:r>
      <w:r>
        <w:rPr>
          <w:rFonts w:eastAsia="Arial Unicode MS" w:cs="Arial Unicode MS"/>
          <w:lang w:val="en-US"/>
        </w:rPr>
        <w:t>5 &lt;https://blotgilde.dk/index.php?side=Nordisk Spiritualitet&amp;menu=Nordisk_Spiritualitet&gt; [accessed 08.12.25] in Danish - please see footnote 263.</w:t>
      </w:r>
    </w:p>
  </w:footnote>
  <w:footnote w:id="268">
    <w:p w14:paraId="617A724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AsatroSamling, 2019.</w:t>
      </w:r>
    </w:p>
  </w:footnote>
  <w:footnote w:id="269">
    <w:p w14:paraId="317F2E3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åltaler&amp;menu=Nordisk_Spiritualitet&amp;action=SermT2&amp;sid=207</w:t>
      </w:r>
      <w:r>
        <w:rPr>
          <w:rFonts w:eastAsia="Arial Unicode MS" w:cs="Arial Unicode MS"/>
          <w:lang w:val="en-US"/>
        </w:rPr>
        <w:t>&gt; [accessed 11.12.25] in Danish: ‘</w:t>
      </w:r>
      <w:r>
        <w:rPr>
          <w:rFonts w:eastAsia="Arial Unicode MS" w:cs="Arial Unicode MS"/>
          <w:lang w:val="pt-PT"/>
        </w:rPr>
        <w:t>I Havam</w:t>
      </w:r>
      <w:r>
        <w:rPr>
          <w:rFonts w:eastAsia="Arial Unicode MS" w:cs="Arial Unicode MS"/>
          <w:lang w:val="da-DK"/>
        </w:rPr>
        <w:t>å</w:t>
      </w:r>
      <w:r>
        <w:rPr>
          <w:rFonts w:eastAsia="Arial Unicode MS" w:cs="Arial Unicode MS"/>
        </w:rPr>
        <w:t>l v. 80 St</w:t>
      </w:r>
      <w:r>
        <w:rPr>
          <w:rFonts w:eastAsia="Arial Unicode MS" w:cs="Arial Unicode MS"/>
          <w:lang w:val="da-DK"/>
        </w:rPr>
        <w:t xml:space="preserve">år der at: </w:t>
      </w:r>
      <w:r>
        <w:rPr>
          <w:rFonts w:eastAsia="Arial Unicode MS" w:cs="Arial Unicode MS"/>
        </w:rPr>
        <w:t>”Þ</w:t>
      </w:r>
      <w:r>
        <w:rPr>
          <w:rFonts w:eastAsia="Arial Unicode MS" w:cs="Arial Unicode MS"/>
          <w:lang w:val="nl-NL"/>
        </w:rPr>
        <w:t xml:space="preserve">at er </w:t>
      </w:r>
      <w:r>
        <w:rPr>
          <w:rFonts w:eastAsia="Arial Unicode MS" w:cs="Arial Unicode MS"/>
        </w:rPr>
        <w:t>þá reynt, er þú að rúnum spyrr inum reginkunnum, þeim er gerðu ginnregin ok fáð</w:t>
      </w:r>
      <w:r>
        <w:rPr>
          <w:rFonts w:eastAsia="Arial Unicode MS" w:cs="Arial Unicode MS"/>
          <w:lang w:val="pt-PT"/>
        </w:rPr>
        <w:t>i fimbul</w:t>
      </w:r>
      <w:r>
        <w:rPr>
          <w:rFonts w:eastAsia="Arial Unicode MS" w:cs="Arial Unicode MS"/>
        </w:rPr>
        <w:t xml:space="preserve">þulr, þá hefir hann bazt, ef hann þegir.” </w:t>
      </w:r>
      <w:r>
        <w:rPr>
          <w:rFonts w:eastAsia="Arial Unicode MS" w:cs="Arial Unicode MS"/>
          <w:lang w:val="da-DK"/>
        </w:rPr>
        <w:t>Hvis du søger personlig indsigt fra det guddommelige (r</w:t>
      </w:r>
      <w:r>
        <w:rPr>
          <w:rFonts w:eastAsia="Arial Unicode MS" w:cs="Arial Unicode MS"/>
        </w:rPr>
        <w:t>ú</w:t>
      </w:r>
      <w:r>
        <w:rPr>
          <w:rFonts w:eastAsia="Arial Unicode MS" w:cs="Arial Unicode MS"/>
          <w:lang w:val="da-DK"/>
        </w:rPr>
        <w:t>num betyde i denne forbindelse indsigt eller budskab) s</w:t>
      </w:r>
      <w:r>
        <w:rPr>
          <w:rFonts w:eastAsia="Arial Unicode MS" w:cs="Arial Unicode MS"/>
        </w:rPr>
        <w:t xml:space="preserve">å </w:t>
      </w:r>
      <w:r>
        <w:rPr>
          <w:rFonts w:eastAsia="Arial Unicode MS" w:cs="Arial Unicode MS"/>
          <w:lang w:val="da-DK"/>
        </w:rPr>
        <w:t>er det bedst hvis du tier stille med det</w:t>
      </w:r>
      <w:r>
        <w:rPr>
          <w:rFonts w:eastAsia="Arial Unicode MS" w:cs="Arial Unicode MS"/>
          <w:lang w:val="en-US"/>
        </w:rPr>
        <w:t xml:space="preserve">’. </w:t>
      </w:r>
    </w:p>
  </w:footnote>
  <w:footnote w:id="270">
    <w:p w14:paraId="771CC9B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in Danish</w:t>
      </w:r>
      <w:r>
        <w:rPr>
          <w:rFonts w:eastAsia="Arial Unicode MS" w:cs="Arial Unicode MS"/>
          <w:lang w:val="en-US"/>
        </w:rPr>
        <w:t>: ‘</w:t>
      </w:r>
      <w:r>
        <w:rPr>
          <w:rFonts w:eastAsia="Arial Unicode MS" w:cs="Arial Unicode MS"/>
          <w:lang w:val="da-DK"/>
        </w:rPr>
        <w:t>Netop fordi det er noget der er ubekræfteligt, er det ikke noget, vi kan være fælles om. Det er en viden, som du har oplevet, men som vi andre ikke kan vide, om er sandt.</w:t>
      </w:r>
      <w:r>
        <w:rPr>
          <w:rFonts w:eastAsia="Arial Unicode MS" w:cs="Arial Unicode MS"/>
          <w:lang w:val="en-US"/>
        </w:rPr>
        <w:t>’</w:t>
      </w:r>
    </w:p>
  </w:footnote>
  <w:footnote w:id="271">
    <w:p w14:paraId="2672AA1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Larrington,</w:t>
      </w:r>
      <w:r>
        <w:rPr>
          <w:rFonts w:eastAsia="Arial Unicode MS" w:cs="Arial Unicode MS"/>
          <w:i/>
          <w:iCs/>
          <w:lang w:val="en-US"/>
        </w:rPr>
        <w:t>The Poetic Edda</w:t>
      </w:r>
      <w:r>
        <w:rPr>
          <w:rFonts w:eastAsia="Arial Unicode MS" w:cs="Arial Unicode MS"/>
          <w:lang w:val="en-US"/>
        </w:rPr>
        <w:t xml:space="preserve">, p. 39. Overton, </w:t>
      </w:r>
      <w:r>
        <w:rPr>
          <w:rFonts w:eastAsia="Arial Unicode MS" w:cs="Arial Unicode MS"/>
          <w:i/>
          <w:iCs/>
          <w:lang w:val="en-US"/>
        </w:rPr>
        <w:t>The Study Havamal</w:t>
      </w:r>
      <w:r>
        <w:rPr>
          <w:rFonts w:eastAsia="Arial Unicode MS" w:cs="Arial Unicode MS"/>
          <w:lang w:val="en-US"/>
        </w:rPr>
        <w:t xml:space="preserve">, p. 168. Crawford, </w:t>
      </w:r>
      <w:r>
        <w:rPr>
          <w:rFonts w:eastAsia="Arial Unicode MS" w:cs="Arial Unicode MS"/>
          <w:i/>
          <w:iCs/>
          <w:lang w:val="en-US"/>
        </w:rPr>
        <w:t>The Wanderer’s</w:t>
      </w:r>
      <w:r>
        <w:rPr>
          <w:rFonts w:eastAsia="Arial Unicode MS" w:cs="Arial Unicode MS"/>
          <w:lang w:val="en-US"/>
        </w:rPr>
        <w:t>, p. 39.</w:t>
      </w:r>
    </w:p>
  </w:footnote>
  <w:footnote w:id="272">
    <w:p w14:paraId="17F370D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Crawford, ibid.</w:t>
      </w:r>
    </w:p>
  </w:footnote>
  <w:footnote w:id="273">
    <w:p w14:paraId="713CF56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w:t>
      </w:r>
    </w:p>
  </w:footnote>
  <w:footnote w:id="274">
    <w:p w14:paraId="4A9FF9B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20.</w:t>
      </w:r>
    </w:p>
  </w:footnote>
  <w:footnote w:id="275">
    <w:p w14:paraId="763CA8D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Crawford, </w:t>
      </w:r>
      <w:r>
        <w:rPr>
          <w:rFonts w:eastAsia="Arial Unicode MS" w:cs="Arial Unicode MS"/>
          <w:i/>
          <w:iCs/>
          <w:lang w:val="en-US"/>
        </w:rPr>
        <w:t>The Wanderer’s</w:t>
      </w:r>
      <w:r>
        <w:rPr>
          <w:rFonts w:eastAsia="Arial Unicode MS" w:cs="Arial Unicode MS"/>
          <w:lang w:val="en-US"/>
        </w:rPr>
        <w:t xml:space="preserve">, pp. 27-28. Overton, </w:t>
      </w:r>
      <w:r>
        <w:rPr>
          <w:rFonts w:eastAsia="Arial Unicode MS" w:cs="Arial Unicode MS"/>
          <w:i/>
          <w:iCs/>
          <w:lang w:val="en-US"/>
        </w:rPr>
        <w:t>The Study HavamaI</w:t>
      </w:r>
      <w:r>
        <w:rPr>
          <w:rFonts w:eastAsia="Arial Unicode MS" w:cs="Arial Unicode MS"/>
          <w:lang w:val="en-US"/>
        </w:rPr>
        <w:t>, p</w:t>
      </w:r>
      <w:r>
        <w:rPr>
          <w:rFonts w:eastAsia="Arial Unicode MS" w:cs="Arial Unicode MS"/>
          <w:lang w:val="da-DK"/>
        </w:rPr>
        <w:t>p.</w:t>
      </w:r>
      <w:r>
        <w:rPr>
          <w:rFonts w:eastAsia="Arial Unicode MS" w:cs="Arial Unicode MS"/>
          <w:lang w:val="en-US"/>
        </w:rPr>
        <w:t xml:space="preserve"> 116-120.</w:t>
      </w:r>
    </w:p>
  </w:footnote>
  <w:footnote w:id="276">
    <w:p w14:paraId="10263080" w14:textId="77777777" w:rsidR="009706F6" w:rsidRDefault="00000000">
      <w:pPr>
        <w:pStyle w:val="Footnote"/>
      </w:pPr>
      <w:r>
        <w:rPr>
          <w:vertAlign w:val="superscript"/>
        </w:rPr>
        <w:footnoteRef/>
      </w:r>
      <w:r>
        <w:rPr>
          <w:rFonts w:eastAsia="Arial Unicode MS" w:cs="Arial Unicode MS"/>
          <w:lang w:val="en-US"/>
        </w:rPr>
        <w:t xml:space="preserve"> </w:t>
      </w:r>
      <w:r>
        <w:rPr>
          <w:rFonts w:eastAsia="Arial Unicode MS" w:cs="Arial Unicode MS"/>
          <w:lang w:val="nl-NL"/>
        </w:rPr>
        <w:t xml:space="preserve">Evans, </w:t>
      </w:r>
      <w:r>
        <w:rPr>
          <w:rFonts w:eastAsia="Arial Unicode MS" w:cs="Arial Unicode MS"/>
          <w:rtl/>
        </w:rPr>
        <w:t>‘</w:t>
      </w:r>
      <w:r>
        <w:rPr>
          <w:rFonts w:eastAsia="Arial Unicode MS" w:cs="Arial Unicode MS"/>
        </w:rPr>
        <w:t>Sigvatr</w:t>
      </w:r>
      <w:r>
        <w:rPr>
          <w:rFonts w:eastAsia="Arial Unicode MS" w:cs="Arial Unicode MS"/>
          <w:rtl/>
        </w:rPr>
        <w:t>’</w:t>
      </w:r>
      <w:r>
        <w:rPr>
          <w:rFonts w:eastAsia="Arial Unicode MS" w:cs="Arial Unicode MS"/>
          <w:lang w:val="en-US"/>
        </w:rPr>
        <w:t>s Tears’, p. 76.</w:t>
      </w:r>
    </w:p>
  </w:footnote>
  <w:footnote w:id="277">
    <w:p w14:paraId="241F63A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 20., Crawford, </w:t>
      </w:r>
      <w:r>
        <w:rPr>
          <w:rFonts w:eastAsia="Arial Unicode MS" w:cs="Arial Unicode MS"/>
          <w:i/>
          <w:iCs/>
          <w:lang w:val="en-US"/>
        </w:rPr>
        <w:t>The Wanderer’s</w:t>
      </w:r>
      <w:r>
        <w:rPr>
          <w:rFonts w:eastAsia="Arial Unicode MS" w:cs="Arial Unicode MS"/>
          <w:lang w:val="en-US"/>
        </w:rPr>
        <w:t xml:space="preserve">, pp. 27-28. Overton, </w:t>
      </w:r>
      <w:r>
        <w:rPr>
          <w:rFonts w:eastAsia="Arial Unicode MS" w:cs="Arial Unicode MS"/>
          <w:i/>
          <w:iCs/>
          <w:lang w:val="en-US"/>
        </w:rPr>
        <w:t>The Study HavamaI</w:t>
      </w:r>
      <w:r>
        <w:rPr>
          <w:rFonts w:eastAsia="Arial Unicode MS" w:cs="Arial Unicode MS"/>
          <w:lang w:val="en-US"/>
        </w:rPr>
        <w:t>, p</w:t>
      </w:r>
      <w:r>
        <w:rPr>
          <w:rFonts w:eastAsia="Arial Unicode MS" w:cs="Arial Unicode MS"/>
          <w:lang w:val="da-DK"/>
        </w:rPr>
        <w:t>p</w:t>
      </w:r>
      <w:r>
        <w:rPr>
          <w:rFonts w:eastAsia="Arial Unicode MS" w:cs="Arial Unicode MS"/>
          <w:lang w:val="en-US"/>
        </w:rPr>
        <w:t>. 116-120.</w:t>
      </w:r>
    </w:p>
  </w:footnote>
  <w:footnote w:id="278">
    <w:p w14:paraId="633F16F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Harreskoven</w:t>
      </w:r>
      <w:r>
        <w:rPr>
          <w:rFonts w:eastAsia="Arial Unicode MS" w:cs="Arial Unicode MS"/>
          <w:lang w:val="en-US"/>
        </w:rPr>
        <w:t>, 2025 &lt;</w:t>
      </w:r>
      <w:r>
        <w:rPr>
          <w:rFonts w:eastAsia="Arial Unicode MS" w:cs="Arial Unicode MS"/>
          <w:lang w:val="de-DE"/>
        </w:rPr>
        <w:t xml:space="preserve"> https://www.blotgilde.dk/index.php?side=DKtrosgrundlag&amp;menu=Om_os</w:t>
      </w:r>
      <w:r>
        <w:rPr>
          <w:rFonts w:eastAsia="Arial Unicode MS" w:cs="Arial Unicode MS"/>
          <w:lang w:val="en-US"/>
        </w:rPr>
        <w:t>&gt; [accessed 12.12.25]</w:t>
      </w:r>
      <w:r>
        <w:rPr>
          <w:rFonts w:eastAsia="Arial Unicode MS" w:cs="Arial Unicode MS"/>
          <w:lang w:val="da-DK"/>
        </w:rPr>
        <w:t xml:space="preserve"> in Danish</w:t>
      </w:r>
      <w:r>
        <w:rPr>
          <w:rFonts w:eastAsia="Arial Unicode MS" w:cs="Arial Unicode MS"/>
          <w:lang w:val="en-US"/>
        </w:rPr>
        <w:t>:</w:t>
      </w:r>
      <w:r>
        <w:rPr>
          <w:rFonts w:eastAsia="Arial Unicode MS" w:cs="Arial Unicode MS"/>
          <w:lang w:val="da-DK"/>
        </w:rPr>
        <w:t xml:space="preserve"> Vi er af den overbevisning at livet leves bedst efter etikken i H</w:t>
      </w:r>
      <w:r>
        <w:rPr>
          <w:rFonts w:eastAsia="Arial Unicode MS" w:cs="Arial Unicode MS"/>
        </w:rPr>
        <w:t>á</w:t>
      </w:r>
      <w:r>
        <w:rPr>
          <w:rFonts w:eastAsia="Arial Unicode MS" w:cs="Arial Unicode MS"/>
          <w:lang w:val="pt-PT"/>
        </w:rPr>
        <w:t>vam</w:t>
      </w:r>
      <w:r>
        <w:rPr>
          <w:rFonts w:eastAsia="Arial Unicode MS" w:cs="Arial Unicode MS"/>
        </w:rPr>
        <w:t>á</w:t>
      </w:r>
      <w:r>
        <w:rPr>
          <w:rFonts w:eastAsia="Arial Unicode MS" w:cs="Arial Unicode MS"/>
          <w:lang w:val="da-DK"/>
        </w:rPr>
        <w:t>l, og de råd som Regin giver os</w:t>
      </w:r>
      <w:r>
        <w:rPr>
          <w:rFonts w:eastAsia="Arial Unicode MS" w:cs="Arial Unicode MS"/>
          <w:lang w:val="en-US"/>
        </w:rPr>
        <w:t>’; and &lt;</w:t>
      </w:r>
      <w:r>
        <w:rPr>
          <w:rFonts w:eastAsia="Arial Unicode MS" w:cs="Arial Unicode MS"/>
          <w:lang w:val="de-DE"/>
        </w:rPr>
        <w:t>https://www.blotgilde.dk/index.php?side=Harreskov Blotgilde&amp;menu=Om_os</w:t>
      </w:r>
      <w:r>
        <w:rPr>
          <w:rFonts w:eastAsia="Arial Unicode MS" w:cs="Arial Unicode MS"/>
          <w:lang w:val="en-US"/>
        </w:rPr>
        <w:t>&gt; [accessed 12.12.25]: ‘</w:t>
      </w:r>
      <w:r>
        <w:rPr>
          <w:rFonts w:eastAsia="Arial Unicode MS" w:cs="Arial Unicode MS"/>
          <w:lang w:val="da-DK"/>
        </w:rPr>
        <w:t>Det etiske har vi fra de hedenske værdier, vi finder i H</w:t>
      </w:r>
      <w:r>
        <w:rPr>
          <w:rFonts w:eastAsia="Arial Unicode MS" w:cs="Arial Unicode MS"/>
        </w:rPr>
        <w:t>á</w:t>
      </w:r>
      <w:r>
        <w:rPr>
          <w:rFonts w:eastAsia="Arial Unicode MS" w:cs="Arial Unicode MS"/>
          <w:lang w:val="pt-PT"/>
        </w:rPr>
        <w:t>vam</w:t>
      </w:r>
      <w:r>
        <w:rPr>
          <w:rFonts w:eastAsia="Arial Unicode MS" w:cs="Arial Unicode MS"/>
        </w:rPr>
        <w:t>ál</w:t>
      </w:r>
      <w:r>
        <w:rPr>
          <w:rFonts w:eastAsia="Arial Unicode MS" w:cs="Arial Unicode MS"/>
          <w:lang w:val="en-US"/>
        </w:rPr>
        <w:t xml:space="preserve">’; and &lt;https://www.blotgilde.dk/index.php?side=FAQ&amp;menu=Presse&gt; [accessed 12.12.25]: </w:t>
      </w:r>
      <w:r>
        <w:rPr>
          <w:rFonts w:eastAsia="Arial Unicode MS" w:cs="Arial Unicode MS"/>
          <w:lang w:val="pt-PT"/>
        </w:rPr>
        <w:t>I Havam</w:t>
      </w:r>
      <w:r>
        <w:rPr>
          <w:rFonts w:eastAsia="Arial Unicode MS" w:cs="Arial Unicode MS"/>
          <w:lang w:val="da-DK"/>
        </w:rPr>
        <w:t>å</w:t>
      </w:r>
      <w:r>
        <w:rPr>
          <w:rFonts w:eastAsia="Arial Unicode MS" w:cs="Arial Unicode MS"/>
          <w:lang w:val="nl-NL"/>
        </w:rPr>
        <w:t>l vers 128 st</w:t>
      </w:r>
      <w:r>
        <w:rPr>
          <w:rFonts w:eastAsia="Arial Unicode MS" w:cs="Arial Unicode MS"/>
          <w:lang w:val="da-DK"/>
        </w:rPr>
        <w:t>å</w:t>
      </w:r>
      <w:r>
        <w:rPr>
          <w:rFonts w:eastAsia="Arial Unicode MS" w:cs="Arial Unicode MS"/>
        </w:rPr>
        <w:t>r "Gl</w:t>
      </w:r>
      <w:r>
        <w:rPr>
          <w:rFonts w:eastAsia="Arial Unicode MS" w:cs="Arial Unicode MS"/>
          <w:lang w:val="da-DK"/>
        </w:rPr>
        <w:t>æd dig aldrig over det onde, men tag det gode til dig." Havamål er et budskab til menneskene der er sendt af den højeste gud, Odin - verdens skaber</w:t>
      </w:r>
      <w:r>
        <w:rPr>
          <w:rFonts w:eastAsia="Arial Unicode MS" w:cs="Arial Unicode MS"/>
          <w:lang w:val="en-US"/>
        </w:rPr>
        <w:t>’; and ibid: ’</w:t>
      </w:r>
      <w:r>
        <w:rPr>
          <w:rFonts w:eastAsia="Arial Unicode MS" w:cs="Arial Unicode MS"/>
          <w:lang w:val="da-DK"/>
        </w:rPr>
        <w:t>Hvis du ønsker at blive et bedre menneske eller har behov for inderlighed i din religion, s</w:t>
      </w:r>
      <w:r>
        <w:rPr>
          <w:rFonts w:eastAsia="Arial Unicode MS" w:cs="Arial Unicode MS"/>
        </w:rPr>
        <w:t xml:space="preserve">å </w:t>
      </w:r>
      <w:r>
        <w:rPr>
          <w:rFonts w:eastAsia="Arial Unicode MS" w:cs="Arial Unicode MS"/>
          <w:lang w:val="fr-FR"/>
        </w:rPr>
        <w:t>kan du v</w:t>
      </w:r>
      <w:r>
        <w:rPr>
          <w:rFonts w:eastAsia="Arial Unicode MS" w:cs="Arial Unicode MS"/>
          <w:lang w:val="da-DK"/>
        </w:rPr>
        <w:t>ælge at fø</w:t>
      </w:r>
      <w:r>
        <w:rPr>
          <w:rFonts w:eastAsia="Arial Unicode MS" w:cs="Arial Unicode MS"/>
        </w:rPr>
        <w:t>lge de religi</w:t>
      </w:r>
      <w:r>
        <w:rPr>
          <w:rFonts w:eastAsia="Arial Unicode MS" w:cs="Arial Unicode MS"/>
          <w:lang w:val="da-DK"/>
        </w:rPr>
        <w:t>øse forskrifter der findes i Edda litteraturen og visdommen i Havamå</w:t>
      </w:r>
      <w:r>
        <w:rPr>
          <w:rFonts w:eastAsia="Arial Unicode MS" w:cs="Arial Unicode MS"/>
        </w:rPr>
        <w:t>l</w:t>
      </w:r>
      <w:r>
        <w:rPr>
          <w:rFonts w:eastAsia="Arial Unicode MS" w:cs="Arial Unicode MS"/>
          <w:lang w:val="en-US"/>
        </w:rPr>
        <w:t>’</w:t>
      </w:r>
      <w:r>
        <w:rPr>
          <w:rFonts w:eastAsia="Arial Unicode MS" w:cs="Arial Unicode MS"/>
        </w:rPr>
        <w:t>.</w:t>
      </w:r>
    </w:p>
    <w:p w14:paraId="06611A5D" w14:textId="77777777" w:rsidR="009706F6" w:rsidRDefault="00000000">
      <w:pPr>
        <w:pStyle w:val="Footnote"/>
      </w:pPr>
      <w:r>
        <w:rPr>
          <w:rFonts w:eastAsia="Arial Unicode MS" w:cs="Arial Unicode MS"/>
          <w:lang w:val="nl-NL"/>
        </w:rPr>
        <w:t>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 xml:space="preserve">&gt; [accessed 12.12.25] in Danish: </w:t>
      </w:r>
      <w:r>
        <w:rPr>
          <w:rFonts w:eastAsia="Arial Unicode MS" w:cs="Arial Unicode MS"/>
          <w:lang w:val="da-DK"/>
        </w:rPr>
        <w:t>digtet H</w:t>
      </w:r>
      <w:r>
        <w:rPr>
          <w:rFonts w:eastAsia="Arial Unicode MS" w:cs="Arial Unicode MS"/>
        </w:rPr>
        <w:t>á</w:t>
      </w:r>
      <w:r>
        <w:rPr>
          <w:rFonts w:eastAsia="Arial Unicode MS" w:cs="Arial Unicode MS"/>
          <w:lang w:val="pt-PT"/>
        </w:rPr>
        <w:t>vam</w:t>
      </w:r>
      <w:r>
        <w:rPr>
          <w:rFonts w:eastAsia="Arial Unicode MS" w:cs="Arial Unicode MS"/>
        </w:rPr>
        <w:t>ál, som direkte oversat betyder "Den H</w:t>
      </w:r>
      <w:r>
        <w:rPr>
          <w:rFonts w:eastAsia="Arial Unicode MS" w:cs="Arial Unicode MS"/>
          <w:lang w:val="da-DK"/>
        </w:rPr>
        <w:t>øjes Tale" - dvs. Odins tale/visdomsord om mange ting; heriblandt om, hvordan man bø</w:t>
      </w:r>
      <w:r>
        <w:rPr>
          <w:rFonts w:eastAsia="Arial Unicode MS" w:cs="Arial Unicode MS"/>
        </w:rPr>
        <w:t>r v</w:t>
      </w:r>
      <w:r>
        <w:rPr>
          <w:rFonts w:eastAsia="Arial Unicode MS" w:cs="Arial Unicode MS"/>
          <w:lang w:val="da-DK"/>
        </w:rPr>
        <w:t>æ</w:t>
      </w:r>
      <w:r>
        <w:rPr>
          <w:rFonts w:eastAsia="Arial Unicode MS" w:cs="Arial Unicode MS"/>
        </w:rPr>
        <w:t>re som menneske.</w:t>
      </w:r>
    </w:p>
    <w:p w14:paraId="563D1556" w14:textId="77777777" w:rsidR="009706F6" w:rsidRDefault="00000000">
      <w:pPr>
        <w:pStyle w:val="Footnote"/>
      </w:pPr>
      <w:r>
        <w:rPr>
          <w:rFonts w:eastAsia="Arial Unicode MS" w:cs="Arial Unicode MS"/>
          <w:lang w:val="it-IT"/>
        </w:rPr>
        <w:t>Asatrof</w:t>
      </w:r>
      <w:r>
        <w:rPr>
          <w:rFonts w:eastAsia="Arial Unicode MS" w:cs="Arial Unicode MS"/>
          <w:lang w:val="da-DK"/>
        </w:rPr>
        <w:t>ællesskabet</w:t>
      </w:r>
      <w:r>
        <w:rPr>
          <w:rFonts w:eastAsia="Arial Unicode MS" w:cs="Arial Unicode MS"/>
          <w:lang w:val="en-US"/>
        </w:rPr>
        <w:t>, please see Appendix 1.</w:t>
      </w:r>
    </w:p>
    <w:p w14:paraId="00685CE3" w14:textId="77777777" w:rsidR="009706F6" w:rsidRDefault="00000000">
      <w:pPr>
        <w:pStyle w:val="Footnote"/>
      </w:pPr>
      <w:r>
        <w:rPr>
          <w:rFonts w:eastAsia="Arial Unicode MS" w:cs="Arial Unicode MS"/>
          <w:lang w:val="en-US"/>
        </w:rPr>
        <w:t>Hefjendur, please see Appendix 1 in Danish: ‘</w:t>
      </w:r>
      <w:r>
        <w:rPr>
          <w:rFonts w:eastAsia="Arial Unicode MS" w:cs="Arial Unicode MS"/>
          <w:lang w:val="da-DK"/>
        </w:rPr>
        <w:t>Kernen er i konstant bevægelse for at skabe og fremme dyrkelsen af og kendskabet til de nordiske magter udadtil og bidrage til hinandens viden, forståelse og indsigt indadtil</w:t>
      </w:r>
      <w:r>
        <w:rPr>
          <w:rFonts w:eastAsia="Arial Unicode MS" w:cs="Arial Unicode MS"/>
          <w:lang w:val="en-US"/>
        </w:rPr>
        <w:t xml:space="preserve">: </w:t>
      </w:r>
      <w:r>
        <w:rPr>
          <w:rFonts w:eastAsia="Arial Unicode MS" w:cs="Arial Unicode MS"/>
        </w:rPr>
        <w:t>Há</w:t>
      </w:r>
      <w:r>
        <w:rPr>
          <w:rFonts w:eastAsia="Arial Unicode MS" w:cs="Arial Unicode MS"/>
          <w:lang w:val="pt-PT"/>
        </w:rPr>
        <w:t>vam</w:t>
      </w:r>
      <w:r>
        <w:rPr>
          <w:rFonts w:eastAsia="Arial Unicode MS" w:cs="Arial Unicode MS"/>
        </w:rPr>
        <w:t>ál</w:t>
      </w:r>
      <w:r>
        <w:rPr>
          <w:rFonts w:eastAsia="Arial Unicode MS" w:cs="Arial Unicode MS"/>
          <w:lang w:val="en-US"/>
        </w:rPr>
        <w:t>’.</w:t>
      </w:r>
    </w:p>
    <w:p w14:paraId="3EC01F5F" w14:textId="77777777" w:rsidR="009706F6" w:rsidRDefault="00000000">
      <w:pPr>
        <w:pStyle w:val="Footnote"/>
      </w:pPr>
      <w:r>
        <w:rPr>
          <w:rFonts w:eastAsia="Arial Unicode MS" w:cs="Arial Unicode MS"/>
          <w:lang w:val="en-US"/>
        </w:rPr>
        <w:t>Lidskjalv, 2024 &lt;</w:t>
      </w:r>
      <w:r>
        <w:rPr>
          <w:rFonts w:eastAsia="Arial Unicode MS" w:cs="Arial Unicode MS"/>
          <w:lang w:val="da-DK"/>
        </w:rPr>
        <w:t>https://www.lidskjalv-blot.dk/om-os</w:t>
      </w:r>
      <w:r>
        <w:rPr>
          <w:rFonts w:eastAsia="Arial Unicode MS" w:cs="Arial Unicode MS"/>
          <w:lang w:val="en-US"/>
        </w:rPr>
        <w:t>&gt; [accessed 10.12.25] in Danish: ‘</w:t>
      </w:r>
      <w:r>
        <w:rPr>
          <w:rFonts w:eastAsia="Arial Unicode MS" w:cs="Arial Unicode MS"/>
          <w:lang w:val="da-DK"/>
        </w:rPr>
        <w:t>Vores mindesten blev givet til os af en asatroende stenhugger fra Sø</w:t>
      </w:r>
      <w:r>
        <w:rPr>
          <w:rFonts w:eastAsia="Arial Unicode MS" w:cs="Arial Unicode MS"/>
        </w:rPr>
        <w:t>nderborg. Stenen er en norsk flodsten. I venstre side er Madur runen som betyder menneske. I midten er et vers fra Havámál</w:t>
      </w:r>
      <w:r>
        <w:rPr>
          <w:rFonts w:eastAsia="Arial Unicode MS" w:cs="Arial Unicode MS"/>
          <w:lang w:val="en-US"/>
        </w:rPr>
        <w:t>’.</w:t>
      </w:r>
    </w:p>
    <w:p w14:paraId="6B804E1C" w14:textId="77777777" w:rsidR="009706F6" w:rsidRDefault="00000000">
      <w:pPr>
        <w:pStyle w:val="Footnote"/>
      </w:pPr>
      <w:r>
        <w:rPr>
          <w:rFonts w:eastAsia="Arial Unicode MS" w:cs="Arial Unicode MS"/>
          <w:lang w:val="en-US"/>
        </w:rPr>
        <w:t>Aarhus Blotlaug, 2025 &lt;</w:t>
      </w:r>
      <w:r>
        <w:rPr>
          <w:rFonts w:eastAsia="Arial Unicode MS" w:cs="Arial Unicode MS"/>
          <w:lang w:val="da-DK"/>
        </w:rPr>
        <w:t>https://aarhus-blotlaug.dk/?page_id=131</w:t>
      </w:r>
      <w:r>
        <w:rPr>
          <w:rFonts w:eastAsia="Arial Unicode MS" w:cs="Arial Unicode MS"/>
          <w:lang w:val="en-US"/>
        </w:rPr>
        <w:t>&gt; [accessed 12.12.25] in Danish: ‘</w:t>
      </w:r>
      <w:r>
        <w:rPr>
          <w:rFonts w:eastAsia="Arial Unicode MS" w:cs="Arial Unicode MS"/>
          <w:lang w:val="da-DK"/>
        </w:rPr>
        <w:t>stolte af vores fællesskab, hvor vi sammen udforsker og praktiserer den gamle tro. Vi tror på, at vi sammen kan skabe et stærkt, meningsfuldt og inkluderende fællesskab, hvor de fleste kan føle sig hjemme</w:t>
      </w:r>
      <w:r>
        <w:rPr>
          <w:rFonts w:eastAsia="Arial Unicode MS" w:cs="Arial Unicode MS"/>
          <w:lang w:val="en-US"/>
        </w:rPr>
        <w:t>’.</w:t>
      </w:r>
    </w:p>
    <w:p w14:paraId="34418527" w14:textId="77777777" w:rsidR="009706F6" w:rsidRDefault="00000000">
      <w:pPr>
        <w:pStyle w:val="Footnote"/>
      </w:pPr>
      <w:r>
        <w:rPr>
          <w:rFonts w:eastAsia="Arial Unicode MS" w:cs="Arial Unicode MS"/>
          <w:lang w:val="en-US"/>
        </w:rPr>
        <w:t>Forn Sidr, 2025 &lt;</w:t>
      </w:r>
      <w:r>
        <w:rPr>
          <w:rFonts w:eastAsia="Arial Unicode MS" w:cs="Arial Unicode MS"/>
          <w:lang w:val="pt-PT"/>
        </w:rPr>
        <w:t>https://www.fornsidr.dk/havamal</w:t>
      </w:r>
      <w:r>
        <w:rPr>
          <w:rFonts w:eastAsia="Arial Unicode MS" w:cs="Arial Unicode MS"/>
          <w:lang w:val="en-US"/>
        </w:rPr>
        <w:t xml:space="preserve">&gt; [accessed 10.12.25] in Danish: </w:t>
      </w:r>
      <w:r>
        <w:rPr>
          <w:rFonts w:eastAsia="Arial Unicode MS" w:cs="Arial Unicode MS"/>
        </w:rPr>
        <w:t xml:space="preserve">På </w:t>
      </w:r>
      <w:r>
        <w:rPr>
          <w:rFonts w:eastAsia="Arial Unicode MS" w:cs="Arial Unicode MS"/>
          <w:lang w:val="da-DK"/>
        </w:rPr>
        <w:t>siden her finder du H</w:t>
      </w:r>
      <w:r>
        <w:rPr>
          <w:rFonts w:eastAsia="Arial Unicode MS" w:cs="Arial Unicode MS"/>
        </w:rPr>
        <w:t>á</w:t>
      </w:r>
      <w:r>
        <w:rPr>
          <w:rFonts w:eastAsia="Arial Unicode MS" w:cs="Arial Unicode MS"/>
          <w:lang w:val="pt-PT"/>
        </w:rPr>
        <w:t>vam</w:t>
      </w:r>
      <w:r>
        <w:rPr>
          <w:rFonts w:eastAsia="Arial Unicode MS" w:cs="Arial Unicode MS"/>
        </w:rPr>
        <w:t>á</w:t>
      </w:r>
      <w:r>
        <w:rPr>
          <w:rFonts w:eastAsia="Arial Unicode MS" w:cs="Arial Unicode MS"/>
          <w:lang w:val="da-DK"/>
        </w:rPr>
        <w:t>l, som for de fleste asatro er et must og en helt naturlig del af deres viden og levevis som asatroende</w:t>
      </w:r>
      <w:r>
        <w:rPr>
          <w:rFonts w:eastAsia="Arial Unicode MS" w:cs="Arial Unicode MS"/>
          <w:lang w:val="en-US"/>
        </w:rPr>
        <w:t>’; and &lt;</w:t>
      </w:r>
      <w:r>
        <w:rPr>
          <w:rFonts w:eastAsia="Arial Unicode MS" w:cs="Arial Unicode MS"/>
        </w:rPr>
        <w:t>https://www.fornsidr.dk</w:t>
      </w:r>
      <w:r>
        <w:rPr>
          <w:rFonts w:eastAsia="Arial Unicode MS" w:cs="Arial Unicode MS"/>
          <w:lang w:val="en-US"/>
        </w:rPr>
        <w:t xml:space="preserve">&gt; [accessed 12.12.25]: </w:t>
      </w:r>
      <w:r>
        <w:rPr>
          <w:rFonts w:eastAsia="Arial Unicode MS" w:cs="Arial Unicode MS"/>
          <w:lang w:val="da-DK"/>
        </w:rPr>
        <w:t>At optræde med værdighed, vise gæstfrihed og møde andre med et åbent sind, at kende balancen mellem stolthed og mildhed, og at st</w:t>
      </w:r>
      <w:r>
        <w:rPr>
          <w:rFonts w:eastAsia="Arial Unicode MS" w:cs="Arial Unicode MS"/>
        </w:rPr>
        <w:t xml:space="preserve">å </w:t>
      </w:r>
      <w:r>
        <w:rPr>
          <w:rFonts w:eastAsia="Arial Unicode MS" w:cs="Arial Unicode MS"/>
          <w:lang w:val="da-DK"/>
        </w:rPr>
        <w:t>ved sig selv, men lytte til andre, hører til de menneskelige egenskaber, der fremmer Godt Å</w:t>
      </w:r>
      <w:r>
        <w:rPr>
          <w:rFonts w:eastAsia="Arial Unicode MS" w:cs="Arial Unicode MS"/>
        </w:rPr>
        <w:t>r og Fred</w:t>
      </w:r>
      <w:r>
        <w:rPr>
          <w:rFonts w:eastAsia="Arial Unicode MS" w:cs="Arial Unicode MS"/>
          <w:lang w:val="en-US"/>
        </w:rPr>
        <w:t xml:space="preserve">’; and &lt;https://www.fornsidr.dk/litteratur&gt; [accessed 12.12.25]: </w:t>
      </w:r>
      <w:r>
        <w:rPr>
          <w:rFonts w:eastAsia="Arial Unicode MS" w:cs="Arial Unicode MS"/>
          <w:lang w:val="da-DK"/>
        </w:rPr>
        <w:t>Derfor er valide kilder f</w:t>
      </w:r>
      <w:r>
        <w:rPr>
          <w:rFonts w:eastAsia="Arial Unicode MS" w:cs="Arial Unicode MS"/>
        </w:rPr>
        <w:t xml:space="preserve">å </w:t>
      </w:r>
      <w:r>
        <w:rPr>
          <w:rFonts w:eastAsia="Arial Unicode MS" w:cs="Arial Unicode MS"/>
          <w:lang w:val="da-DK"/>
        </w:rPr>
        <w:t>og nutidens asatro en kvalificeret genoplivning af de mange smukke riter og opfattelser, samt en levevis, som tager sit udgangspunkt i H</w:t>
      </w:r>
      <w:r>
        <w:rPr>
          <w:rFonts w:eastAsia="Arial Unicode MS" w:cs="Arial Unicode MS"/>
        </w:rPr>
        <w:t>á</w:t>
      </w:r>
      <w:r>
        <w:rPr>
          <w:rFonts w:eastAsia="Arial Unicode MS" w:cs="Arial Unicode MS"/>
          <w:lang w:val="pt-PT"/>
        </w:rPr>
        <w:t>vam</w:t>
      </w:r>
      <w:r>
        <w:rPr>
          <w:rFonts w:eastAsia="Arial Unicode MS" w:cs="Arial Unicode MS"/>
        </w:rPr>
        <w:t>á</w:t>
      </w:r>
      <w:r>
        <w:rPr>
          <w:rFonts w:eastAsia="Arial Unicode MS" w:cs="Arial Unicode MS"/>
          <w:lang w:val="da-DK"/>
        </w:rPr>
        <w:t>l og i Forn Si</w:t>
      </w:r>
      <w:r>
        <w:rPr>
          <w:rFonts w:eastAsia="Arial Unicode MS" w:cs="Arial Unicode MS"/>
        </w:rPr>
        <w:t xml:space="preserve">ðr regi også </w:t>
      </w:r>
      <w:r>
        <w:rPr>
          <w:rFonts w:eastAsia="Arial Unicode MS" w:cs="Arial Unicode MS"/>
          <w:lang w:val="da-DK"/>
        </w:rPr>
        <w:t>i vores eget grundlag.</w:t>
      </w:r>
    </w:p>
    <w:p w14:paraId="509E021B" w14:textId="77777777" w:rsidR="009706F6" w:rsidRDefault="00000000">
      <w:pPr>
        <w:pStyle w:val="Footnote"/>
      </w:pPr>
      <w:r>
        <w:rPr>
          <w:rFonts w:eastAsia="Arial Unicode MS" w:cs="Arial Unicode MS"/>
          <w:lang w:val="en-US"/>
        </w:rPr>
        <w:t xml:space="preserve">Livtraser, 2021 </w:t>
      </w:r>
      <w:r>
        <w:rPr>
          <w:rFonts w:eastAsia="Arial Unicode MS" w:cs="Arial Unicode MS"/>
        </w:rPr>
        <w:t>&lt;https://livtraser.dk/en-asatro-pa-skrump&gt;</w:t>
      </w:r>
      <w:r>
        <w:rPr>
          <w:rFonts w:eastAsia="Arial Unicode MS" w:cs="Arial Unicode MS"/>
          <w:lang w:val="en-US"/>
        </w:rPr>
        <w:t xml:space="preserve"> [accessed 10.12.25] in Danish: ‘</w:t>
      </w:r>
      <w:r>
        <w:rPr>
          <w:rFonts w:eastAsia="Arial Unicode MS" w:cs="Arial Unicode MS"/>
        </w:rPr>
        <w:t>N</w:t>
      </w:r>
      <w:r>
        <w:rPr>
          <w:rFonts w:eastAsia="Arial Unicode MS" w:cs="Arial Unicode MS"/>
          <w:lang w:val="da-DK"/>
        </w:rPr>
        <w:t>år jeg læ</w:t>
      </w:r>
      <w:r>
        <w:rPr>
          <w:rFonts w:eastAsia="Arial Unicode MS" w:cs="Arial Unicode MS"/>
          <w:lang w:val="de-DE"/>
        </w:rPr>
        <w:t>ser H</w:t>
      </w:r>
      <w:r>
        <w:rPr>
          <w:rFonts w:eastAsia="Arial Unicode MS" w:cs="Arial Unicode MS"/>
        </w:rPr>
        <w:t>á</w:t>
      </w:r>
      <w:r>
        <w:rPr>
          <w:rFonts w:eastAsia="Arial Unicode MS" w:cs="Arial Unicode MS"/>
          <w:lang w:val="pt-PT"/>
        </w:rPr>
        <w:t>vam</w:t>
      </w:r>
      <w:r>
        <w:rPr>
          <w:rFonts w:eastAsia="Arial Unicode MS" w:cs="Arial Unicode MS"/>
        </w:rPr>
        <w:t>á</w:t>
      </w:r>
      <w:r>
        <w:rPr>
          <w:rFonts w:eastAsia="Arial Unicode MS" w:cs="Arial Unicode MS"/>
          <w:lang w:val="da-DK"/>
        </w:rPr>
        <w:t>l, kan jeg se et gennemgående princip om den gyldne middelvej. Man skal ikke ud i ekstremerne. Ikke for meget, ikke for lidt</w:t>
      </w:r>
      <w:r>
        <w:rPr>
          <w:rFonts w:eastAsia="Arial Unicode MS" w:cs="Arial Unicode MS"/>
          <w:lang w:val="en-US"/>
        </w:rPr>
        <w:t>’</w:t>
      </w:r>
      <w:r>
        <w:rPr>
          <w:rFonts w:eastAsia="Arial Unicode MS" w:cs="Arial Unicode MS"/>
        </w:rPr>
        <w:t>.</w:t>
      </w:r>
    </w:p>
  </w:footnote>
  <w:footnote w:id="279">
    <w:p w14:paraId="58C3B6F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 xml:space="preserve">Norse Revival, </w:t>
      </w:r>
      <w:r>
        <w:rPr>
          <w:rFonts w:eastAsia="Arial Unicode MS" w:cs="Arial Unicode MS"/>
          <w:lang w:val="en-US"/>
        </w:rPr>
        <w:t xml:space="preserve"> p. 252.</w:t>
      </w:r>
    </w:p>
  </w:footnote>
  <w:footnote w:id="280">
    <w:p w14:paraId="674E6C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33. In Danish: ‘Den viden, Odin opn</w:t>
      </w:r>
      <w:r>
        <w:rPr>
          <w:rFonts w:eastAsia="Arial Unicode MS" w:cs="Arial Unicode MS"/>
          <w:lang w:val="da-DK"/>
        </w:rPr>
        <w:t>år, kan han formidle og gøre alment tilgængelig i denne verden</w:t>
      </w:r>
      <w:r>
        <w:rPr>
          <w:rFonts w:eastAsia="Arial Unicode MS" w:cs="Arial Unicode MS"/>
          <w:lang w:val="en-US"/>
        </w:rPr>
        <w:t>’ translates to: ‘The knowledge Odin achieves, he can narrate and make ready available in this World.’</w:t>
      </w:r>
    </w:p>
  </w:footnote>
  <w:footnote w:id="281">
    <w:p w14:paraId="46AF183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‘Asatru’, p. 124.</w:t>
      </w:r>
    </w:p>
  </w:footnote>
  <w:footnote w:id="282">
    <w:p w14:paraId="464078E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https://livtraser.dk/asatro-spiritualitet</w:t>
      </w:r>
      <w:r>
        <w:rPr>
          <w:rFonts w:eastAsia="Arial Unicode MS" w:cs="Arial Unicode MS"/>
          <w:lang w:val="en-US"/>
        </w:rPr>
        <w:t>&gt; [accessed 10.12.25] in Danish: ‘</w:t>
      </w:r>
      <w:r>
        <w:rPr>
          <w:rFonts w:eastAsia="Arial Unicode MS" w:cs="Arial Unicode MS"/>
          <w:lang w:val="da-DK"/>
        </w:rPr>
        <w:t>For mig er kerneessensen i det menneskelige asatro liv er at væ</w:t>
      </w:r>
      <w:r>
        <w:rPr>
          <w:rFonts w:eastAsia="Arial Unicode MS" w:cs="Arial Unicode MS"/>
        </w:rPr>
        <w:t xml:space="preserve">re så </w:t>
      </w:r>
      <w:r>
        <w:rPr>
          <w:rFonts w:eastAsia="Arial Unicode MS" w:cs="Arial Unicode MS"/>
          <w:lang w:val="da-DK"/>
        </w:rPr>
        <w:t>lykkelig som mulig. At have et s</w:t>
      </w:r>
      <w:r>
        <w:rPr>
          <w:rFonts w:eastAsia="Arial Unicode MS" w:cs="Arial Unicode MS"/>
        </w:rPr>
        <w:t xml:space="preserve">å </w:t>
      </w:r>
      <w:r>
        <w:rPr>
          <w:rFonts w:eastAsia="Arial Unicode MS" w:cs="Arial Unicode MS"/>
          <w:lang w:val="da-DK"/>
        </w:rPr>
        <w:t>godt liv netop nu. Det er der en ræ</w:t>
      </w:r>
      <w:r>
        <w:rPr>
          <w:rFonts w:eastAsia="Arial Unicode MS" w:cs="Arial Unicode MS"/>
        </w:rPr>
        <w:t>kke r</w:t>
      </w:r>
      <w:r>
        <w:rPr>
          <w:rFonts w:eastAsia="Arial Unicode MS" w:cs="Arial Unicode MS"/>
          <w:lang w:val="da-DK"/>
        </w:rPr>
        <w:t>å</w:t>
      </w:r>
      <w:r>
        <w:rPr>
          <w:rFonts w:eastAsia="Arial Unicode MS" w:cs="Arial Unicode MS"/>
        </w:rPr>
        <w:t xml:space="preserve">d til i Eddaen.  </w:t>
      </w:r>
      <w:r>
        <w:rPr>
          <w:rFonts w:eastAsia="Arial Unicode MS" w:cs="Arial Unicode MS"/>
          <w:lang w:val="da-DK"/>
        </w:rPr>
        <w:t xml:space="preserve">Man skal leve i nuet </w:t>
      </w:r>
      <w:r>
        <w:rPr>
          <w:rFonts w:eastAsia="Arial Unicode MS" w:cs="Arial Unicode MS"/>
        </w:rPr>
        <w:t xml:space="preserve">– </w:t>
      </w:r>
      <w:r>
        <w:rPr>
          <w:rFonts w:eastAsia="Arial Unicode MS" w:cs="Arial Unicode MS"/>
          <w:lang w:val="da-DK"/>
        </w:rPr>
        <w:t>nyde festen. Nyde dagligdagens sm</w:t>
      </w:r>
      <w:r>
        <w:rPr>
          <w:rFonts w:eastAsia="Arial Unicode MS" w:cs="Arial Unicode MS"/>
        </w:rPr>
        <w:t>å ø</w:t>
      </w:r>
      <w:r>
        <w:rPr>
          <w:rFonts w:eastAsia="Arial Unicode MS" w:cs="Arial Unicode MS"/>
          <w:lang w:val="da-DK"/>
        </w:rPr>
        <w:t>jeblikke.</w:t>
      </w:r>
      <w:r>
        <w:rPr>
          <w:rFonts w:eastAsia="Arial Unicode MS" w:cs="Arial Unicode MS"/>
        </w:rPr>
        <w:t xml:space="preserve">  </w:t>
      </w:r>
      <w:r>
        <w:rPr>
          <w:rFonts w:eastAsia="Arial Unicode MS" w:cs="Arial Unicode MS"/>
          <w:lang w:val="da-DK"/>
        </w:rPr>
        <w:t>Og berige andre med glæ</w:t>
      </w:r>
      <w:r>
        <w:rPr>
          <w:rFonts w:eastAsia="Arial Unicode MS" w:cs="Arial Unicode MS"/>
        </w:rPr>
        <w:t>de</w:t>
      </w:r>
      <w:r>
        <w:rPr>
          <w:rFonts w:eastAsia="Arial Unicode MS" w:cs="Arial Unicode MS"/>
          <w:lang w:val="en-US"/>
        </w:rPr>
        <w:t>'</w:t>
      </w:r>
      <w:r>
        <w:rPr>
          <w:rFonts w:eastAsia="Arial Unicode MS" w:cs="Arial Unicode MS"/>
        </w:rPr>
        <w:t>.</w:t>
      </w:r>
    </w:p>
  </w:footnote>
  <w:footnote w:id="283">
    <w:p w14:paraId="326B12F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xvii.</w:t>
      </w:r>
    </w:p>
  </w:footnote>
  <w:footnote w:id="284">
    <w:p w14:paraId="50C3F19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xix.</w:t>
      </w:r>
    </w:p>
  </w:footnote>
  <w:footnote w:id="285">
    <w:p w14:paraId="0817EF7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‘Wisdom’, p. 105.</w:t>
      </w:r>
    </w:p>
  </w:footnote>
  <w:footnote w:id="286">
    <w:p w14:paraId="194B931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13.</w:t>
      </w:r>
    </w:p>
  </w:footnote>
  <w:footnote w:id="287">
    <w:p w14:paraId="035766F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Crawford, </w:t>
      </w:r>
      <w:r>
        <w:rPr>
          <w:rFonts w:eastAsia="Arial Unicode MS" w:cs="Arial Unicode MS"/>
          <w:i/>
          <w:iCs/>
          <w:lang w:val="en-US"/>
        </w:rPr>
        <w:t>The Wanderer’s</w:t>
      </w:r>
      <w:r>
        <w:rPr>
          <w:rFonts w:eastAsia="Arial Unicode MS" w:cs="Arial Unicode MS"/>
          <w:lang w:val="en-US"/>
        </w:rPr>
        <w:t xml:space="preserve">, p. xi. Sturluson, </w:t>
      </w:r>
      <w:r>
        <w:rPr>
          <w:rFonts w:eastAsia="Arial Unicode MS" w:cs="Arial Unicode MS"/>
          <w:i/>
          <w:iCs/>
          <w:lang w:val="en-US"/>
        </w:rPr>
        <w:t>The Prose Edda</w:t>
      </w:r>
      <w:r>
        <w:rPr>
          <w:rFonts w:eastAsia="Arial Unicode MS" w:cs="Arial Unicode MS"/>
          <w:lang w:val="en-US"/>
        </w:rPr>
        <w:t>, p. xviii.</w:t>
      </w:r>
    </w:p>
  </w:footnote>
  <w:footnote w:id="288">
    <w:p w14:paraId="4B15409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Overton, </w:t>
      </w:r>
      <w:r>
        <w:rPr>
          <w:rFonts w:eastAsia="Arial Unicode MS" w:cs="Arial Unicode MS"/>
          <w:i/>
          <w:iCs/>
          <w:lang w:val="en-US"/>
        </w:rPr>
        <w:t>The Study Havamal</w:t>
      </w:r>
      <w:r>
        <w:rPr>
          <w:rFonts w:eastAsia="Arial Unicode MS" w:cs="Arial Unicode MS"/>
          <w:lang w:val="en-US"/>
        </w:rPr>
        <w:t>, p. 3.</w:t>
      </w:r>
    </w:p>
  </w:footnote>
  <w:footnote w:id="289">
    <w:p w14:paraId="095B78D6" w14:textId="77777777" w:rsidR="009706F6" w:rsidRDefault="00000000">
      <w:pPr>
        <w:pStyle w:val="Footnote"/>
      </w:pPr>
      <w:r>
        <w:rPr>
          <w:vertAlign w:val="superscript"/>
        </w:rPr>
        <w:footnoteRef/>
      </w:r>
      <w:r>
        <w:rPr>
          <w:rFonts w:eastAsia="Arial Unicode MS" w:cs="Arial Unicode MS"/>
          <w:lang w:val="da-DK"/>
        </w:rPr>
        <w:t xml:space="preserve"> Harreskoven, 2025</w:t>
      </w:r>
      <w:r>
        <w:rPr>
          <w:rFonts w:eastAsia="Arial Unicode MS" w:cs="Arial Unicode MS"/>
          <w:lang w:val="en-US"/>
        </w:rPr>
        <w:t>, in Danish - please see footnote 263.</w:t>
      </w:r>
    </w:p>
  </w:footnote>
  <w:footnote w:id="290">
    <w:p w14:paraId="1537620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lang w:val="pt-PT"/>
        </w:rPr>
        <w:t>https://www.fornsidr.dk/havamal</w:t>
      </w:r>
      <w:r>
        <w:rPr>
          <w:rFonts w:eastAsia="Arial Unicode MS" w:cs="Arial Unicode MS"/>
          <w:lang w:val="en-US"/>
        </w:rPr>
        <w:t>&gt; [accessed 12.12.25].</w:t>
      </w:r>
    </w:p>
  </w:footnote>
  <w:footnote w:id="291">
    <w:p w14:paraId="08B7F6B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in Danis</w:t>
      </w:r>
      <w:r>
        <w:rPr>
          <w:rFonts w:eastAsia="Arial Unicode MS" w:cs="Arial Unicode MS"/>
          <w:lang w:val="en-US"/>
        </w:rPr>
        <w:t>h: ‘</w:t>
      </w:r>
      <w:r>
        <w:rPr>
          <w:rFonts w:eastAsia="Arial Unicode MS" w:cs="Arial Unicode MS"/>
        </w:rPr>
        <w:t xml:space="preserve">På </w:t>
      </w:r>
      <w:r>
        <w:rPr>
          <w:rFonts w:eastAsia="Arial Unicode MS" w:cs="Arial Unicode MS"/>
          <w:lang w:val="da-DK"/>
        </w:rPr>
        <w:t>siden her finder du H</w:t>
      </w:r>
      <w:r>
        <w:rPr>
          <w:rFonts w:eastAsia="Arial Unicode MS" w:cs="Arial Unicode MS"/>
        </w:rPr>
        <w:t>á</w:t>
      </w:r>
      <w:r>
        <w:rPr>
          <w:rFonts w:eastAsia="Arial Unicode MS" w:cs="Arial Unicode MS"/>
          <w:lang w:val="pt-PT"/>
        </w:rPr>
        <w:t>vam</w:t>
      </w:r>
      <w:r>
        <w:rPr>
          <w:rFonts w:eastAsia="Arial Unicode MS" w:cs="Arial Unicode MS"/>
        </w:rPr>
        <w:t>á</w:t>
      </w:r>
      <w:r>
        <w:rPr>
          <w:rFonts w:eastAsia="Arial Unicode MS" w:cs="Arial Unicode MS"/>
          <w:lang w:val="da-DK"/>
        </w:rPr>
        <w:t>l, som for de fleste asatro er et must og en helt naturlig del af deres viden og levevis som asatroende, men i deres egen tolkning og kontekst. Udgaven her er fra Thøger Larsen og er ikke et udtryk for, at det er denne udgave er den eneste rigtige, men ment som en god og forståelig oversættelse, som kan danne afsæt for, at komme fornuftigt videre p</w:t>
      </w:r>
      <w:r>
        <w:rPr>
          <w:rFonts w:eastAsia="Arial Unicode MS" w:cs="Arial Unicode MS"/>
        </w:rPr>
        <w:t xml:space="preserve">å din </w:t>
      </w:r>
      <w:r>
        <w:rPr>
          <w:rFonts w:eastAsia="Arial Unicode MS" w:cs="Arial Unicode MS"/>
          <w:lang w:val="da-DK"/>
        </w:rPr>
        <w:t>å</w:t>
      </w:r>
      <w:r>
        <w:rPr>
          <w:rFonts w:eastAsia="Arial Unicode MS" w:cs="Arial Unicode MS"/>
        </w:rPr>
        <w:t>ndelige og litter</w:t>
      </w:r>
      <w:r>
        <w:rPr>
          <w:rFonts w:eastAsia="Arial Unicode MS" w:cs="Arial Unicode MS"/>
          <w:lang w:val="da-DK"/>
        </w:rPr>
        <w:t>ære rejse</w:t>
      </w:r>
      <w:r>
        <w:rPr>
          <w:rFonts w:eastAsia="Arial Unicode MS" w:cs="Arial Unicode MS"/>
          <w:lang w:val="en-US"/>
        </w:rPr>
        <w:t>’.</w:t>
      </w:r>
    </w:p>
  </w:footnote>
  <w:footnote w:id="292">
    <w:p w14:paraId="14818ED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w:t>
      </w:r>
      <w:r>
        <w:rPr>
          <w:rFonts w:eastAsia="Arial Unicode MS" w:cs="Arial Unicode MS"/>
        </w:rPr>
        <w:t>ltaler&amp;menu=Nordisk_Spiritualitet</w:t>
      </w:r>
      <w:r>
        <w:rPr>
          <w:rFonts w:eastAsia="Arial Unicode MS" w:cs="Arial Unicode MS"/>
          <w:lang w:val="en-US"/>
        </w:rPr>
        <w:t>&gt; [accessed 11.12.25] in Icelandic/Danish: ‘</w:t>
      </w:r>
      <w:r>
        <w:rPr>
          <w:rFonts w:eastAsia="Arial Unicode MS" w:cs="Arial Unicode MS"/>
          <w:lang w:val="ru-RU"/>
        </w:rPr>
        <w:t>- M</w:t>
      </w:r>
      <w:r>
        <w:rPr>
          <w:rFonts w:eastAsia="Arial Unicode MS" w:cs="Arial Unicode MS"/>
        </w:rPr>
        <w:t>ál er at þylja þular st</w:t>
      </w:r>
      <w:r>
        <w:rPr>
          <w:rFonts w:eastAsia="Arial Unicode MS" w:cs="Arial Unicode MS"/>
          <w:lang w:val="es-ES_tradnl"/>
        </w:rPr>
        <w:t>ó</w:t>
      </w:r>
      <w:r>
        <w:rPr>
          <w:rFonts w:eastAsia="Arial Unicode MS" w:cs="Arial Unicode MS"/>
        </w:rPr>
        <w:t>li á Urðarbrunni at! S</w:t>
      </w:r>
      <w:r>
        <w:rPr>
          <w:rFonts w:eastAsia="Arial Unicode MS" w:cs="Arial Unicode MS"/>
          <w:lang w:val="da-DK"/>
        </w:rPr>
        <w:t>ådan begynder thulstrofen i Havamål der indleder rådene til Loddfafner. Det betyder "nu er det tid til at tale fra talerens stol." En Thul er en taler og en thula er en tale af religiøs og opbyggelig karrakter</w:t>
      </w:r>
      <w:r>
        <w:rPr>
          <w:rFonts w:eastAsia="Arial Unicode MS" w:cs="Arial Unicode MS"/>
          <w:lang w:val="en-US"/>
        </w:rPr>
        <w:t xml:space="preserve">’; and ibid: ‘… </w:t>
      </w:r>
      <w:r>
        <w:rPr>
          <w:rFonts w:eastAsia="Arial Unicode MS" w:cs="Arial Unicode MS"/>
        </w:rPr>
        <w:t>f</w:t>
      </w:r>
      <w:r>
        <w:rPr>
          <w:rFonts w:eastAsia="Arial Unicode MS" w:cs="Arial Unicode MS"/>
          <w:lang w:val="da-DK"/>
        </w:rPr>
        <w:t xml:space="preserve">ørste del af ordsprogene i Havamål handler om at bevare venskaber ved at give hinanden gaver. </w:t>
      </w:r>
      <w:r>
        <w:rPr>
          <w:rFonts w:eastAsia="Arial Unicode MS" w:cs="Arial Unicode MS"/>
        </w:rPr>
        <w:t xml:space="preserve">”Vápnum ok váðum skulu vinir gleðjask” </w:t>
      </w:r>
      <w:r>
        <w:rPr>
          <w:rFonts w:eastAsia="Arial Unicode MS" w:cs="Arial Unicode MS"/>
          <w:lang w:val="ru-RU"/>
        </w:rPr>
        <w:t xml:space="preserve">- </w:t>
      </w:r>
      <w:r>
        <w:rPr>
          <w:rFonts w:eastAsia="Arial Unicode MS" w:cs="Arial Unicode MS"/>
        </w:rPr>
        <w:t>”Vaaben og Vadmel skal Venner veksle til gensidig Gl</w:t>
      </w:r>
      <w:r>
        <w:rPr>
          <w:rFonts w:eastAsia="Arial Unicode MS" w:cs="Arial Unicode MS"/>
          <w:lang w:val="da-DK"/>
        </w:rPr>
        <w:t>æ</w:t>
      </w:r>
      <w:r>
        <w:rPr>
          <w:rFonts w:eastAsia="Arial Unicode MS" w:cs="Arial Unicode MS"/>
        </w:rPr>
        <w:t xml:space="preserve">de.” ”Viðrgefendr ok endrgefendr erusk lengst vinir” </w:t>
      </w:r>
      <w:r>
        <w:rPr>
          <w:rFonts w:eastAsia="Arial Unicode MS" w:cs="Arial Unicode MS"/>
          <w:lang w:val="ru-RU"/>
        </w:rPr>
        <w:t xml:space="preserve">- </w:t>
      </w:r>
      <w:r>
        <w:rPr>
          <w:rFonts w:eastAsia="Arial Unicode MS" w:cs="Arial Unicode MS"/>
        </w:rPr>
        <w:t>”</w:t>
      </w:r>
      <w:r>
        <w:rPr>
          <w:rFonts w:eastAsia="Arial Unicode MS" w:cs="Arial Unicode MS"/>
          <w:lang w:val="da-DK"/>
        </w:rPr>
        <w:t>Giver og Gengælder er venskab der vare læ</w:t>
      </w:r>
      <w:r>
        <w:rPr>
          <w:rFonts w:eastAsia="Arial Unicode MS" w:cs="Arial Unicode MS"/>
        </w:rPr>
        <w:t xml:space="preserve">ngst.” </w:t>
      </w:r>
      <w:r>
        <w:rPr>
          <w:rFonts w:eastAsia="Arial Unicode MS" w:cs="Arial Unicode MS"/>
          <w:lang w:val="da-DK"/>
        </w:rPr>
        <w:t>Det at glæde hinanden ved at give gaver viser at man tæ</w:t>
      </w:r>
      <w:r>
        <w:rPr>
          <w:rFonts w:eastAsia="Arial Unicode MS" w:cs="Arial Unicode MS"/>
        </w:rPr>
        <w:t xml:space="preserve">nker på </w:t>
      </w:r>
      <w:r>
        <w:rPr>
          <w:rFonts w:eastAsia="Arial Unicode MS" w:cs="Arial Unicode MS"/>
          <w:lang w:val="da-DK"/>
        </w:rPr>
        <w:t>dem, at det betyder noget for en og at man gerne vil gøre andre glade</w:t>
      </w:r>
      <w:r>
        <w:rPr>
          <w:rFonts w:eastAsia="Arial Unicode MS" w:cs="Arial Unicode MS"/>
          <w:lang w:val="en-US"/>
        </w:rPr>
        <w:t>’.</w:t>
      </w:r>
      <w:r>
        <w:rPr>
          <w:rFonts w:eastAsia="Arial Unicode MS" w:cs="Arial Unicode MS"/>
        </w:rPr>
        <w:t xml:space="preserve"> </w:t>
      </w:r>
    </w:p>
  </w:footnote>
  <w:footnote w:id="293">
    <w:p w14:paraId="4951DAA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Hefjendur, please see Appendix 1.</w:t>
      </w:r>
    </w:p>
  </w:footnote>
  <w:footnote w:id="294">
    <w:p w14:paraId="643EC90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https://livtraser.dk/asatro/blotet</w:t>
      </w:r>
      <w:r>
        <w:rPr>
          <w:rFonts w:eastAsia="Arial Unicode MS" w:cs="Arial Unicode MS"/>
          <w:lang w:val="en-US"/>
        </w:rPr>
        <w:t>&gt; [accessed 12.12.25] one of many quotes in the left side of the website, in Danish: ‘</w:t>
      </w:r>
      <w:r>
        <w:rPr>
          <w:rFonts w:eastAsia="Arial Unicode MS" w:cs="Arial Unicode MS"/>
          <w:lang w:val="da-DK"/>
        </w:rPr>
        <w:t>Odin hos Aserne, for Alferne Dain</w:t>
      </w:r>
      <w:r>
        <w:rPr>
          <w:rFonts w:eastAsia="Arial Unicode MS" w:cs="Arial Unicode MS"/>
          <w:lang w:val="en-US"/>
        </w:rPr>
        <w:t xml:space="preserve"> </w:t>
      </w:r>
      <w:r>
        <w:rPr>
          <w:rFonts w:eastAsia="Arial Unicode MS" w:cs="Arial Unicode MS"/>
          <w:lang w:val="da-DK"/>
        </w:rPr>
        <w:t>og Dvalin for Dvæ</w:t>
      </w:r>
      <w:r>
        <w:rPr>
          <w:rFonts w:eastAsia="Arial Unicode MS" w:cs="Arial Unicode MS"/>
          <w:lang w:val="fr-FR"/>
        </w:rPr>
        <w:t>rges Flok,</w:t>
      </w:r>
      <w:r>
        <w:rPr>
          <w:rFonts w:eastAsia="Arial Unicode MS" w:cs="Arial Unicode MS"/>
          <w:lang w:val="en-US"/>
        </w:rPr>
        <w:t xml:space="preserve"> </w:t>
      </w:r>
      <w:r>
        <w:rPr>
          <w:rFonts w:eastAsia="Arial Unicode MS" w:cs="Arial Unicode MS"/>
        </w:rPr>
        <w:t>Asvid for alle J</w:t>
      </w:r>
      <w:r>
        <w:rPr>
          <w:rFonts w:eastAsia="Arial Unicode MS" w:cs="Arial Unicode MS"/>
          <w:lang w:val="da-DK"/>
        </w:rPr>
        <w:t>ætter,</w:t>
      </w:r>
      <w:r>
        <w:rPr>
          <w:rFonts w:eastAsia="Arial Unicode MS" w:cs="Arial Unicode MS"/>
          <w:lang w:val="en-US"/>
        </w:rPr>
        <w:t xml:space="preserve"> </w:t>
      </w:r>
      <w:r>
        <w:rPr>
          <w:rFonts w:eastAsia="Arial Unicode MS" w:cs="Arial Unicode MS"/>
          <w:lang w:val="da-DK"/>
        </w:rPr>
        <w:t>selv risted jeg somme.</w:t>
      </w:r>
      <w:r>
        <w:rPr>
          <w:rFonts w:eastAsia="Arial Unicode MS" w:cs="Arial Unicode MS"/>
          <w:lang w:val="en-US"/>
        </w:rPr>
        <w:t xml:space="preserve"> </w:t>
      </w:r>
      <w:r>
        <w:rPr>
          <w:rFonts w:eastAsia="Arial Unicode MS" w:cs="Arial Unicode MS"/>
          <w:lang w:val="ru-RU"/>
        </w:rPr>
        <w:t>— </w:t>
      </w:r>
      <w:r>
        <w:rPr>
          <w:rFonts w:eastAsia="Arial Unicode MS" w:cs="Arial Unicode MS"/>
          <w:lang w:val="pt-PT"/>
        </w:rPr>
        <w:t>Havam</w:t>
      </w:r>
      <w:r>
        <w:rPr>
          <w:rFonts w:eastAsia="Arial Unicode MS" w:cs="Arial Unicode MS"/>
        </w:rPr>
        <w:t>ál</w:t>
      </w:r>
      <w:r>
        <w:rPr>
          <w:rFonts w:eastAsia="Arial Unicode MS" w:cs="Arial Unicode MS"/>
          <w:lang w:val="en-US"/>
        </w:rPr>
        <w:t>’</w:t>
      </w:r>
    </w:p>
  </w:footnote>
  <w:footnote w:id="295">
    <w:p w14:paraId="57B31BD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32.</w:t>
      </w:r>
    </w:p>
  </w:footnote>
  <w:footnote w:id="296">
    <w:p w14:paraId="0D40AC9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Lidskjalv, 2024 &lt;</w:t>
      </w:r>
      <w:r>
        <w:rPr>
          <w:rFonts w:eastAsia="Arial Unicode MS" w:cs="Arial Unicode MS"/>
          <w:lang w:val="da-DK"/>
        </w:rPr>
        <w:t>https://www.lidskjalv-blot.dk/om-os</w:t>
      </w:r>
      <w:r>
        <w:rPr>
          <w:rFonts w:eastAsia="Arial Unicode MS" w:cs="Arial Unicode MS"/>
          <w:lang w:val="en-US"/>
        </w:rPr>
        <w:t xml:space="preserve">&gt; [accessed 11.12.25] in Danish: </w:t>
      </w:r>
      <w:r>
        <w:rPr>
          <w:rFonts w:eastAsia="Arial Unicode MS" w:cs="Arial Unicode MS"/>
        </w:rPr>
        <w:t>Stenen er en norsk flodsten.</w:t>
      </w:r>
      <w:r>
        <w:rPr>
          <w:rFonts w:eastAsia="Arial Unicode MS" w:cs="Arial Unicode MS"/>
          <w:lang w:val="en-US"/>
        </w:rPr>
        <w:t xml:space="preserve"> </w:t>
      </w:r>
      <w:r>
        <w:rPr>
          <w:rFonts w:eastAsia="Arial Unicode MS" w:cs="Arial Unicode MS"/>
        </w:rPr>
        <w:t>I venstre side er Madur runen som betyder menneske.</w:t>
      </w:r>
      <w:r>
        <w:rPr>
          <w:rFonts w:eastAsia="Arial Unicode MS" w:cs="Arial Unicode MS"/>
          <w:lang w:val="en-US"/>
        </w:rPr>
        <w:t xml:space="preserve"> </w:t>
      </w:r>
      <w:r>
        <w:rPr>
          <w:rFonts w:eastAsia="Arial Unicode MS" w:cs="Arial Unicode MS"/>
        </w:rPr>
        <w:t>I midten er et vers fra Havámál:</w:t>
      </w:r>
      <w:r>
        <w:rPr>
          <w:rFonts w:eastAsia="Arial Unicode MS" w:cs="Arial Unicode MS"/>
          <w:lang w:val="en-US"/>
        </w:rPr>
        <w:t xml:space="preserve"> </w:t>
      </w:r>
      <w:r>
        <w:rPr>
          <w:rFonts w:eastAsia="Arial Unicode MS" w:cs="Arial Unicode MS"/>
        </w:rPr>
        <w:t>Fæ d</w:t>
      </w:r>
      <w:r>
        <w:rPr>
          <w:rFonts w:eastAsia="Arial Unicode MS" w:cs="Arial Unicode MS"/>
          <w:lang w:val="da-DK"/>
        </w:rPr>
        <w:t>ø</w:t>
      </w:r>
      <w:r>
        <w:rPr>
          <w:rFonts w:eastAsia="Arial Unicode MS" w:cs="Arial Unicode MS"/>
        </w:rPr>
        <w:t>r fr</w:t>
      </w:r>
      <w:r>
        <w:rPr>
          <w:rFonts w:eastAsia="Arial Unicode MS" w:cs="Arial Unicode MS"/>
          <w:lang w:val="da-DK"/>
        </w:rPr>
        <w:t>æ</w:t>
      </w:r>
      <w:r>
        <w:rPr>
          <w:rFonts w:eastAsia="Arial Unicode MS" w:cs="Arial Unicode MS"/>
          <w:lang w:val="de-DE"/>
        </w:rPr>
        <w:t>nder d</w:t>
      </w:r>
      <w:r>
        <w:rPr>
          <w:rFonts w:eastAsia="Arial Unicode MS" w:cs="Arial Unicode MS"/>
          <w:lang w:val="da-DK"/>
        </w:rPr>
        <w:t>ø</w:t>
      </w:r>
      <w:r>
        <w:rPr>
          <w:rFonts w:eastAsia="Arial Unicode MS" w:cs="Arial Unicode MS"/>
        </w:rPr>
        <w:t>r,</w:t>
      </w:r>
      <w:r>
        <w:rPr>
          <w:rFonts w:eastAsia="Arial Unicode MS" w:cs="Arial Unicode MS"/>
          <w:lang w:val="en-US"/>
        </w:rPr>
        <w:t xml:space="preserve"> </w:t>
      </w:r>
      <w:r>
        <w:rPr>
          <w:rFonts w:eastAsia="Arial Unicode MS" w:cs="Arial Unicode MS"/>
        </w:rPr>
        <w:t xml:space="preserve">Også </w:t>
      </w:r>
      <w:r>
        <w:rPr>
          <w:rFonts w:eastAsia="Arial Unicode MS" w:cs="Arial Unicode MS"/>
          <w:lang w:val="da-DK"/>
        </w:rPr>
        <w:t>du skal dø</w:t>
      </w:r>
      <w:r>
        <w:rPr>
          <w:rFonts w:eastAsia="Arial Unicode MS" w:cs="Arial Unicode MS"/>
        </w:rPr>
        <w:t>,</w:t>
      </w:r>
      <w:r>
        <w:rPr>
          <w:rFonts w:eastAsia="Arial Unicode MS" w:cs="Arial Unicode MS"/>
          <w:lang w:val="en-US"/>
        </w:rPr>
        <w:t xml:space="preserve"> </w:t>
      </w:r>
      <w:r>
        <w:rPr>
          <w:rFonts w:eastAsia="Arial Unicode MS" w:cs="Arial Unicode MS"/>
          <w:lang w:val="da-DK"/>
        </w:rPr>
        <w:t>Et jeg ved som aldrig dø</w:t>
      </w:r>
      <w:r>
        <w:rPr>
          <w:rFonts w:eastAsia="Arial Unicode MS" w:cs="Arial Unicode MS"/>
        </w:rPr>
        <w:t>r,</w:t>
      </w:r>
      <w:r>
        <w:rPr>
          <w:rFonts w:eastAsia="Arial Unicode MS" w:cs="Arial Unicode MS"/>
          <w:lang w:val="en-US"/>
        </w:rPr>
        <w:t xml:space="preserve"> </w:t>
      </w:r>
      <w:r>
        <w:rPr>
          <w:rFonts w:eastAsia="Arial Unicode MS" w:cs="Arial Unicode MS"/>
          <w:lang w:val="da-DK"/>
        </w:rPr>
        <w:t>Er dom over hver en dø</w:t>
      </w:r>
      <w:r>
        <w:rPr>
          <w:rFonts w:eastAsia="Arial Unicode MS" w:cs="Arial Unicode MS"/>
        </w:rPr>
        <w:t>d.</w:t>
      </w:r>
      <w:r>
        <w:rPr>
          <w:rFonts w:eastAsia="Arial Unicode MS" w:cs="Arial Unicode MS"/>
          <w:lang w:val="en-US"/>
        </w:rPr>
        <w:t>’.</w:t>
      </w:r>
      <w:r>
        <w:rPr>
          <w:rFonts w:eastAsia="Arial Unicode MS" w:cs="Arial Unicode MS"/>
        </w:rPr>
        <w:t xml:space="preserve"> </w:t>
      </w:r>
    </w:p>
  </w:footnote>
  <w:footnote w:id="297">
    <w:p w14:paraId="052A561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23.</w:t>
      </w:r>
    </w:p>
  </w:footnote>
  <w:footnote w:id="298">
    <w:p w14:paraId="443517B4" w14:textId="77777777" w:rsidR="009706F6" w:rsidRDefault="00000000">
      <w:pPr>
        <w:pStyle w:val="Footnote"/>
      </w:pPr>
      <w:r>
        <w:rPr>
          <w:vertAlign w:val="superscript"/>
        </w:rPr>
        <w:footnoteRef/>
      </w:r>
      <w:r>
        <w:rPr>
          <w:rFonts w:eastAsia="Arial Unicode MS" w:cs="Arial Unicode MS"/>
          <w:lang w:val="en-US"/>
        </w:rPr>
        <w:t xml:space="preserve"> Asatrof</w:t>
      </w:r>
      <w:r>
        <w:rPr>
          <w:rFonts w:eastAsia="Arial Unicode MS" w:cs="Arial Unicode MS"/>
          <w:lang w:val="da-DK"/>
        </w:rPr>
        <w:t xml:space="preserve">ællesskabet, please see Appendix 1, in Old Norse: </w:t>
      </w:r>
      <w:r>
        <w:rPr>
          <w:rFonts w:eastAsia="Arial Unicode MS" w:cs="Arial Unicode MS"/>
        </w:rPr>
        <w:t>Deyr f</w:t>
      </w:r>
      <w:r>
        <w:rPr>
          <w:rFonts w:eastAsia="Arial Unicode MS" w:cs="Arial Unicode MS"/>
          <w:lang w:val="fr-FR"/>
        </w:rPr>
        <w:t>é</w:t>
      </w:r>
      <w:r>
        <w:rPr>
          <w:rFonts w:eastAsia="Arial Unicode MS" w:cs="Arial Unicode MS"/>
        </w:rPr>
        <w:t>,</w:t>
      </w:r>
      <w:r>
        <w:rPr>
          <w:rFonts w:eastAsia="Arial Unicode MS" w:cs="Arial Unicode MS"/>
          <w:lang w:val="da-DK"/>
        </w:rPr>
        <w:t xml:space="preserve"> </w:t>
      </w:r>
      <w:r>
        <w:rPr>
          <w:rFonts w:eastAsia="Arial Unicode MS" w:cs="Arial Unicode MS"/>
        </w:rPr>
        <w:t>deyja fr</w:t>
      </w:r>
      <w:r>
        <w:rPr>
          <w:rFonts w:eastAsia="Arial Unicode MS" w:cs="Arial Unicode MS"/>
          <w:lang w:val="da-DK"/>
        </w:rPr>
        <w:t>æ</w:t>
      </w:r>
      <w:r>
        <w:rPr>
          <w:rFonts w:eastAsia="Arial Unicode MS" w:cs="Arial Unicode MS"/>
        </w:rPr>
        <w:t>ndr,</w:t>
      </w:r>
      <w:r>
        <w:rPr>
          <w:rFonts w:eastAsia="Arial Unicode MS" w:cs="Arial Unicode MS"/>
          <w:lang w:val="da-DK"/>
        </w:rPr>
        <w:t xml:space="preserve"> </w:t>
      </w:r>
      <w:r>
        <w:rPr>
          <w:rFonts w:eastAsia="Arial Unicode MS" w:cs="Arial Unicode MS"/>
          <w:lang w:val="en-US"/>
        </w:rPr>
        <w:t>deyr sjalfr it sama,</w:t>
      </w:r>
      <w:r>
        <w:rPr>
          <w:rFonts w:eastAsia="Arial Unicode MS" w:cs="Arial Unicode MS"/>
          <w:lang w:val="da-DK"/>
        </w:rPr>
        <w:t xml:space="preserve"> </w:t>
      </w:r>
      <w:r>
        <w:rPr>
          <w:rFonts w:eastAsia="Arial Unicode MS" w:cs="Arial Unicode MS"/>
        </w:rPr>
        <w:t>ek veit einn</w:t>
      </w:r>
      <w:r>
        <w:rPr>
          <w:rFonts w:eastAsia="Arial Unicode MS" w:cs="Arial Unicode MS"/>
          <w:lang w:val="da-DK"/>
        </w:rPr>
        <w:t xml:space="preserve">, </w:t>
      </w:r>
      <w:r>
        <w:rPr>
          <w:rFonts w:eastAsia="Arial Unicode MS" w:cs="Arial Unicode MS"/>
        </w:rPr>
        <w:t>at aldrei deyr:</w:t>
      </w:r>
      <w:r>
        <w:rPr>
          <w:rFonts w:eastAsia="Arial Unicode MS" w:cs="Arial Unicode MS"/>
          <w:lang w:val="da-DK"/>
        </w:rPr>
        <w:t xml:space="preserve"> </w:t>
      </w:r>
      <w:r>
        <w:rPr>
          <w:rFonts w:eastAsia="Arial Unicode MS" w:cs="Arial Unicode MS"/>
        </w:rPr>
        <w:t>d</w:t>
      </w:r>
      <w:r>
        <w:rPr>
          <w:rFonts w:eastAsia="Arial Unicode MS" w:cs="Arial Unicode MS"/>
          <w:lang w:val="es-ES_tradnl"/>
        </w:rPr>
        <w:t>ó</w:t>
      </w:r>
      <w:r>
        <w:rPr>
          <w:rFonts w:eastAsia="Arial Unicode MS" w:cs="Arial Unicode MS"/>
          <w:lang w:val="de-DE"/>
        </w:rPr>
        <w:t>mr um dau</w:t>
      </w:r>
      <w:r>
        <w:rPr>
          <w:rFonts w:eastAsia="Arial Unicode MS" w:cs="Arial Unicode MS"/>
        </w:rPr>
        <w:t>ðan hvern!</w:t>
      </w:r>
      <w:r>
        <w:rPr>
          <w:rFonts w:eastAsia="Arial Unicode MS" w:cs="Arial Unicode MS"/>
          <w:lang w:val="da-DK"/>
        </w:rPr>
        <w:t xml:space="preserve"> </w:t>
      </w:r>
      <w:r>
        <w:rPr>
          <w:rFonts w:eastAsia="Arial Unicode MS" w:cs="Arial Unicode MS"/>
        </w:rPr>
        <w:t>(Há</w:t>
      </w:r>
      <w:r>
        <w:rPr>
          <w:rFonts w:eastAsia="Arial Unicode MS" w:cs="Arial Unicode MS"/>
          <w:lang w:val="pt-PT"/>
        </w:rPr>
        <w:t>vam</w:t>
      </w:r>
      <w:r>
        <w:rPr>
          <w:rFonts w:eastAsia="Arial Unicode MS" w:cs="Arial Unicode MS"/>
        </w:rPr>
        <w:t>ál 77)</w:t>
      </w:r>
      <w:r>
        <w:rPr>
          <w:rFonts w:eastAsia="Arial Unicode MS" w:cs="Arial Unicode MS"/>
          <w:lang w:val="da-DK"/>
        </w:rPr>
        <w:t>.</w:t>
      </w:r>
    </w:p>
  </w:footnote>
  <w:footnote w:id="299">
    <w:p w14:paraId="43DB377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23.</w:t>
      </w:r>
    </w:p>
  </w:footnote>
  <w:footnote w:id="300">
    <w:p w14:paraId="4BEAEF3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https://www.blotgilde.dk/index.php?side=DKtrosgrundlag&amp;menu=Om_os</w:t>
      </w:r>
      <w:r>
        <w:rPr>
          <w:rFonts w:eastAsia="Arial Unicode MS" w:cs="Arial Unicode MS"/>
          <w:lang w:val="en-US"/>
        </w:rPr>
        <w:t>&gt; [accessed 11.12.25] in Danish: ‘</w:t>
      </w:r>
      <w:r>
        <w:rPr>
          <w:rFonts w:eastAsia="Arial Unicode MS" w:cs="Arial Unicode MS"/>
          <w:lang w:val="da-DK"/>
        </w:rPr>
        <w:t>Vi er af den overbevisning at enhver er ansvarlig for sine egne handlinger i forhold til sig selv, fælleskabet, skæbnen og magterne</w:t>
      </w:r>
      <w:r>
        <w:rPr>
          <w:rFonts w:eastAsia="Arial Unicode MS" w:cs="Arial Unicode MS"/>
          <w:lang w:val="en-US"/>
        </w:rPr>
        <w:t>’</w:t>
      </w:r>
      <w:r>
        <w:rPr>
          <w:rFonts w:eastAsia="Arial Unicode MS" w:cs="Arial Unicode MS"/>
        </w:rPr>
        <w:t>.</w:t>
      </w:r>
    </w:p>
  </w:footnote>
  <w:footnote w:id="301">
    <w:p w14:paraId="0EE748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pp. 13-35.</w:t>
      </w:r>
    </w:p>
  </w:footnote>
  <w:footnote w:id="302">
    <w:p w14:paraId="59DEC3B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Hefjendur</w:t>
      </w:r>
      <w:r>
        <w:rPr>
          <w:rFonts w:eastAsia="Arial Unicode MS" w:cs="Arial Unicode MS"/>
          <w:lang w:val="en-US"/>
        </w:rPr>
        <w:t>, please see Appendix 1, in Danish: ‘</w:t>
      </w:r>
      <w:r>
        <w:rPr>
          <w:rFonts w:eastAsia="Arial Unicode MS" w:cs="Arial Unicode MS"/>
          <w:lang w:val="da-DK"/>
        </w:rPr>
        <w:t>Kernen er i konstant bevægelse for at skabe og fremme dyrkelsen af og kendskabet til de nordiske magter udadtil og bidrage til hinandens viden, forståelse og indsigt indadtil</w:t>
      </w:r>
      <w:r>
        <w:rPr>
          <w:rFonts w:eastAsia="Arial Unicode MS" w:cs="Arial Unicode MS"/>
          <w:lang w:val="en-US"/>
        </w:rPr>
        <w:t>’</w:t>
      </w:r>
      <w:r>
        <w:rPr>
          <w:rFonts w:eastAsia="Arial Unicode MS" w:cs="Arial Unicode MS"/>
        </w:rPr>
        <w:t>.</w:t>
      </w:r>
    </w:p>
  </w:footnote>
  <w:footnote w:id="303">
    <w:p w14:paraId="5206444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Hefjendur</w:t>
      </w:r>
      <w:r>
        <w:rPr>
          <w:rFonts w:eastAsia="Arial Unicode MS" w:cs="Arial Unicode MS"/>
          <w:lang w:val="en-US"/>
        </w:rPr>
        <w:t>, please see Appendix 1.</w:t>
      </w:r>
    </w:p>
  </w:footnote>
  <w:footnote w:id="304">
    <w:p w14:paraId="55753B1E" w14:textId="77777777" w:rsidR="009706F6" w:rsidRDefault="00000000">
      <w:pPr>
        <w:pStyle w:val="Footnote"/>
      </w:pPr>
      <w:r>
        <w:rPr>
          <w:vertAlign w:val="superscript"/>
        </w:rPr>
        <w:footnoteRef/>
      </w:r>
      <w:r>
        <w:rPr>
          <w:rFonts w:eastAsia="Arial Unicode MS" w:cs="Arial Unicode MS"/>
          <w:lang w:val="da-DK"/>
        </w:rPr>
        <w:t xml:space="preserve"> Larrington, </w:t>
      </w:r>
      <w:r>
        <w:rPr>
          <w:rFonts w:eastAsia="Arial Unicode MS" w:cs="Arial Unicode MS"/>
          <w:i/>
          <w:iCs/>
          <w:lang w:val="da-DK"/>
        </w:rPr>
        <w:t>The Poetic Edda</w:t>
      </w:r>
      <w:r>
        <w:rPr>
          <w:rFonts w:eastAsia="Arial Unicode MS" w:cs="Arial Unicode MS"/>
          <w:lang w:val="da-DK"/>
        </w:rPr>
        <w:t xml:space="preserve">, pp. 15-16, p. 21, p. 29. </w:t>
      </w:r>
    </w:p>
  </w:footnote>
  <w:footnote w:id="305">
    <w:p w14:paraId="0D69CF0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w:t>
      </w:r>
      <w:r>
        <w:rPr>
          <w:rFonts w:eastAsia="Arial Unicode MS" w:cs="Arial Unicode MS"/>
        </w:rPr>
        <w:t>ltaler&amp;menu=Nordisk_Spiritualitet</w:t>
      </w:r>
      <w:r>
        <w:rPr>
          <w:rFonts w:eastAsia="Arial Unicode MS" w:cs="Arial Unicode MS"/>
          <w:lang w:val="en-US"/>
        </w:rPr>
        <w:t>&gt; [accessed 11.12.25] in Danish: ‘</w:t>
      </w:r>
      <w:r>
        <w:rPr>
          <w:rFonts w:eastAsia="Arial Unicode MS" w:cs="Arial Unicode MS"/>
          <w:lang w:val="pt-PT"/>
        </w:rPr>
        <w:t>Havam</w:t>
      </w:r>
      <w:r>
        <w:rPr>
          <w:rFonts w:eastAsia="Arial Unicode MS" w:cs="Arial Unicode MS"/>
          <w:lang w:val="da-DK"/>
        </w:rPr>
        <w:t xml:space="preserve">ål vers nr. 2 begynder: </w:t>
      </w:r>
      <w:r>
        <w:rPr>
          <w:rFonts w:eastAsia="Arial Unicode MS" w:cs="Arial Unicode MS"/>
        </w:rPr>
        <w:t>”</w:t>
      </w:r>
      <w:r>
        <w:rPr>
          <w:rFonts w:eastAsia="Arial Unicode MS" w:cs="Arial Unicode MS"/>
          <w:lang w:val="de-DE"/>
        </w:rPr>
        <w:t>Gefendr heilir!</w:t>
      </w:r>
      <w:r>
        <w:rPr>
          <w:rFonts w:eastAsia="Arial Unicode MS" w:cs="Arial Unicode MS"/>
        </w:rPr>
        <w:t xml:space="preserve">” </w:t>
      </w:r>
      <w:r>
        <w:rPr>
          <w:rFonts w:eastAsia="Arial Unicode MS" w:cs="Arial Unicode MS"/>
          <w:lang w:val="ru-RU"/>
        </w:rPr>
        <w:t xml:space="preserve">- </w:t>
      </w:r>
      <w:r>
        <w:rPr>
          <w:rFonts w:eastAsia="Arial Unicode MS" w:cs="Arial Unicode MS"/>
        </w:rPr>
        <w:t>”</w:t>
      </w:r>
      <w:r>
        <w:rPr>
          <w:rFonts w:eastAsia="Arial Unicode MS" w:cs="Arial Unicode MS"/>
          <w:lang w:val="da-DK"/>
        </w:rPr>
        <w:t>Hil de gavmilde!</w:t>
      </w:r>
      <w:r>
        <w:rPr>
          <w:rFonts w:eastAsia="Arial Unicode MS" w:cs="Arial Unicode MS"/>
        </w:rPr>
        <w:t xml:space="preserve">” </w:t>
      </w:r>
      <w:r>
        <w:rPr>
          <w:rFonts w:eastAsia="Arial Unicode MS" w:cs="Arial Unicode MS"/>
          <w:lang w:val="da-DK"/>
        </w:rPr>
        <w:t>Det betyder at gavmildhed og gæstfrihed, som vers 2 i Havamå</w:t>
      </w:r>
      <w:r>
        <w:rPr>
          <w:rFonts w:eastAsia="Arial Unicode MS" w:cs="Arial Unicode MS"/>
        </w:rPr>
        <w:t xml:space="preserve">l også </w:t>
      </w:r>
      <w:r>
        <w:rPr>
          <w:rFonts w:eastAsia="Arial Unicode MS" w:cs="Arial Unicode MS"/>
          <w:lang w:val="da-DK"/>
        </w:rPr>
        <w:t>handler om, er blandt af de grundlæ</w:t>
      </w:r>
      <w:r>
        <w:rPr>
          <w:rFonts w:eastAsia="Arial Unicode MS" w:cs="Arial Unicode MS"/>
        </w:rPr>
        <w:t>ggende kvaliteter vi b</w:t>
      </w:r>
      <w:r>
        <w:rPr>
          <w:rFonts w:eastAsia="Arial Unicode MS" w:cs="Arial Unicode MS"/>
          <w:lang w:val="da-DK"/>
        </w:rPr>
        <w:t>ør have som Asatroende</w:t>
      </w:r>
      <w:r>
        <w:rPr>
          <w:rFonts w:eastAsia="Arial Unicode MS" w:cs="Arial Unicode MS"/>
          <w:lang w:val="en-US"/>
        </w:rPr>
        <w:t xml:space="preserve">’. Livtraser, 2021 &lt;https://livtraser.dk/asatro-spiritualitet&gt; [accessed 10.12.25] in Danish: </w:t>
      </w:r>
      <w:r>
        <w:rPr>
          <w:rFonts w:eastAsia="Arial Unicode MS" w:cs="Arial Unicode MS"/>
          <w:rtl/>
        </w:rPr>
        <w:t>‘</w:t>
      </w:r>
      <w:r>
        <w:rPr>
          <w:rFonts w:eastAsia="Arial Unicode MS" w:cs="Arial Unicode MS"/>
        </w:rPr>
        <w:t>I asatroen er det anderledes, i asatroen skal man ikke overrende sine guder, man skal ikke overblote. Det er et klart r</w:t>
      </w:r>
      <w:r>
        <w:rPr>
          <w:rFonts w:eastAsia="Arial Unicode MS" w:cs="Arial Unicode MS"/>
          <w:lang w:val="da-DK"/>
        </w:rPr>
        <w:t>åd fra Havam</w:t>
      </w:r>
      <w:r>
        <w:rPr>
          <w:rFonts w:eastAsia="Arial Unicode MS" w:cs="Arial Unicode MS"/>
        </w:rPr>
        <w:t>á</w:t>
      </w:r>
      <w:r>
        <w:rPr>
          <w:rFonts w:eastAsia="Arial Unicode MS" w:cs="Arial Unicode MS"/>
          <w:lang w:val="da-DK"/>
        </w:rPr>
        <w:t>l. Man skal klare sig selv. I store valg, i vanskelig tider og foran store projekter kan man bede sine guder om råd og hjæ</w:t>
      </w:r>
      <w:r>
        <w:rPr>
          <w:rFonts w:eastAsia="Arial Unicode MS" w:cs="Arial Unicode MS"/>
        </w:rPr>
        <w:t xml:space="preserve">lp; men i dagligdagen må </w:t>
      </w:r>
      <w:r>
        <w:rPr>
          <w:rFonts w:eastAsia="Arial Unicode MS" w:cs="Arial Unicode MS"/>
          <w:lang w:val="da-DK"/>
        </w:rPr>
        <w:t>du klare dig selv.</w:t>
      </w:r>
      <w:r>
        <w:rPr>
          <w:rFonts w:eastAsia="Arial Unicode MS" w:cs="Arial Unicode MS"/>
          <w:rtl/>
        </w:rPr>
        <w:t>’</w:t>
      </w:r>
      <w:r>
        <w:rPr>
          <w:rFonts w:eastAsia="Arial Unicode MS" w:cs="Arial Unicode MS"/>
          <w:lang w:val="en-US"/>
        </w:rPr>
        <w:t xml:space="preserve"> Harreskoven, 2025 &lt;</w:t>
      </w:r>
      <w:r>
        <w:rPr>
          <w:rFonts w:eastAsia="Arial Unicode MS" w:cs="Arial Unicode MS"/>
          <w:lang w:val="de-DE"/>
        </w:rPr>
        <w:t>https://www.blotgilde.dk/index.php?side=Harreskov Blotgilde&amp;menu=Om_os</w:t>
      </w:r>
      <w:r>
        <w:rPr>
          <w:rFonts w:eastAsia="Arial Unicode MS" w:cs="Arial Unicode MS"/>
          <w:lang w:val="en-US"/>
        </w:rPr>
        <w:t>&gt; [accessed11.12.25] in Danish: ‘</w:t>
      </w:r>
      <w:r>
        <w:rPr>
          <w:rFonts w:eastAsia="Arial Unicode MS" w:cs="Arial Unicode MS"/>
        </w:rPr>
        <w:t>Etikken i Asatroen st</w:t>
      </w:r>
      <w:r>
        <w:rPr>
          <w:rFonts w:eastAsia="Arial Unicode MS" w:cs="Arial Unicode MS"/>
          <w:lang w:val="da-DK"/>
        </w:rPr>
        <w:t>å</w:t>
      </w:r>
      <w:r>
        <w:rPr>
          <w:rFonts w:eastAsia="Arial Unicode MS" w:cs="Arial Unicode MS"/>
        </w:rPr>
        <w:t>r i Havam</w:t>
      </w:r>
      <w:r>
        <w:rPr>
          <w:rFonts w:eastAsia="Arial Unicode MS" w:cs="Arial Unicode MS"/>
          <w:lang w:val="da-DK"/>
        </w:rPr>
        <w:t>ål, der er en række gode rå</w:t>
      </w:r>
      <w:r>
        <w:rPr>
          <w:rFonts w:eastAsia="Arial Unicode MS" w:cs="Arial Unicode MS"/>
        </w:rPr>
        <w:t xml:space="preserve">d til menneskene. Hvis du </w:t>
      </w:r>
      <w:r>
        <w:rPr>
          <w:rFonts w:eastAsia="Arial Unicode MS" w:cs="Arial Unicode MS"/>
          <w:lang w:val="da-DK"/>
        </w:rPr>
        <w:t>ønsker at være et bedre menneske eller har behov for inderlighed i din religion, s</w:t>
      </w:r>
      <w:r>
        <w:rPr>
          <w:rFonts w:eastAsia="Arial Unicode MS" w:cs="Arial Unicode MS"/>
        </w:rPr>
        <w:t xml:space="preserve">å </w:t>
      </w:r>
      <w:r>
        <w:rPr>
          <w:rFonts w:eastAsia="Arial Unicode MS" w:cs="Arial Unicode MS"/>
          <w:lang w:val="fr-FR"/>
        </w:rPr>
        <w:t>kan du v</w:t>
      </w:r>
      <w:r>
        <w:rPr>
          <w:rFonts w:eastAsia="Arial Unicode MS" w:cs="Arial Unicode MS"/>
          <w:lang w:val="da-DK"/>
        </w:rPr>
        <w:t>ælge at fø</w:t>
      </w:r>
      <w:r>
        <w:rPr>
          <w:rFonts w:eastAsia="Arial Unicode MS" w:cs="Arial Unicode MS"/>
        </w:rPr>
        <w:t>lge de religi</w:t>
      </w:r>
      <w:r>
        <w:rPr>
          <w:rFonts w:eastAsia="Arial Unicode MS" w:cs="Arial Unicode MS"/>
          <w:lang w:val="da-DK"/>
        </w:rPr>
        <w:t>øse forskrifter der findes i Edda litteraturen og visdommen i Havamål. Det vil helt sikkert gavne dig at gø</w:t>
      </w:r>
      <w:r>
        <w:rPr>
          <w:rFonts w:eastAsia="Arial Unicode MS" w:cs="Arial Unicode MS"/>
        </w:rPr>
        <w:t>re</w:t>
      </w:r>
      <w:r>
        <w:rPr>
          <w:rFonts w:eastAsia="Arial Unicode MS" w:cs="Arial Unicode MS"/>
          <w:lang w:val="en-US"/>
        </w:rPr>
        <w:t>’</w:t>
      </w:r>
      <w:r>
        <w:rPr>
          <w:rFonts w:eastAsia="Arial Unicode MS" w:cs="Arial Unicode MS"/>
        </w:rPr>
        <w:t>.</w:t>
      </w:r>
    </w:p>
  </w:footnote>
  <w:footnote w:id="306">
    <w:p w14:paraId="2F3742C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xviii.</w:t>
      </w:r>
    </w:p>
  </w:footnote>
  <w:footnote w:id="307">
    <w:p w14:paraId="760A08A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https://livtraser.dk/asatro-spiritualitet</w:t>
      </w:r>
      <w:r>
        <w:rPr>
          <w:rFonts w:eastAsia="Arial Unicode MS" w:cs="Arial Unicode MS"/>
          <w:lang w:val="en-US"/>
        </w:rPr>
        <w:t>&gt; [accessed 10.12.25] in Danish: ‘</w:t>
      </w:r>
      <w:r>
        <w:rPr>
          <w:rFonts w:eastAsia="Arial Unicode MS" w:cs="Arial Unicode MS"/>
        </w:rPr>
        <w:t>I asatroen er det anderledes, i asatroen skal man ikke overrende sine guder, man skal ikke overblote. Det er et klart r</w:t>
      </w:r>
      <w:r>
        <w:rPr>
          <w:rFonts w:eastAsia="Arial Unicode MS" w:cs="Arial Unicode MS"/>
          <w:lang w:val="da-DK"/>
        </w:rPr>
        <w:t>åd fra Havam</w:t>
      </w:r>
      <w:r>
        <w:rPr>
          <w:rFonts w:eastAsia="Arial Unicode MS" w:cs="Arial Unicode MS"/>
        </w:rPr>
        <w:t>á</w:t>
      </w:r>
      <w:r>
        <w:rPr>
          <w:rFonts w:eastAsia="Arial Unicode MS" w:cs="Arial Unicode MS"/>
          <w:lang w:val="da-DK"/>
        </w:rPr>
        <w:t>l. Man skal klare sig selv. I store valg, i vanskelig tider og foran store projekter kan man bede sine guder om råd og hjæ</w:t>
      </w:r>
      <w:r>
        <w:rPr>
          <w:rFonts w:eastAsia="Arial Unicode MS" w:cs="Arial Unicode MS"/>
        </w:rPr>
        <w:t xml:space="preserve">lp; men i dagligdagen må </w:t>
      </w:r>
      <w:r>
        <w:rPr>
          <w:rFonts w:eastAsia="Arial Unicode MS" w:cs="Arial Unicode MS"/>
          <w:lang w:val="da-DK"/>
        </w:rPr>
        <w:t>du klare dig selv.</w:t>
      </w:r>
      <w:r>
        <w:rPr>
          <w:rFonts w:eastAsia="Arial Unicode MS" w:cs="Arial Unicode MS"/>
          <w:lang w:val="en-US"/>
        </w:rPr>
        <w:t>’ Harreskoven, 2025 &lt;</w:t>
      </w:r>
      <w:r>
        <w:rPr>
          <w:rFonts w:eastAsia="Arial Unicode MS" w:cs="Arial Unicode MS"/>
          <w:lang w:val="de-DE"/>
        </w:rPr>
        <w:t>https://blotgilde.dk/index.php?side=B</w:t>
      </w:r>
      <w:r>
        <w:rPr>
          <w:rFonts w:eastAsia="Arial Unicode MS" w:cs="Arial Unicode MS"/>
          <w:lang w:val="da-DK"/>
        </w:rPr>
        <w:t>åltaler&amp;menu=Nordisk_Spiritualitet&amp;action=SermT1&amp;sid=13</w:t>
      </w:r>
      <w:r>
        <w:rPr>
          <w:rFonts w:eastAsia="Arial Unicode MS" w:cs="Arial Unicode MS"/>
          <w:lang w:val="en-US"/>
        </w:rPr>
        <w:t>&gt; [accessed 11.12.25] in Danish: ‘</w:t>
      </w:r>
      <w:r>
        <w:rPr>
          <w:rFonts w:eastAsia="Arial Unicode MS" w:cs="Arial Unicode MS"/>
          <w:lang w:val="da-DK"/>
        </w:rPr>
        <w:t>Derfor er en vigtig del af et personligt gudsforhold at implementerer de råd Odin giver i Havamål i sit liv</w:t>
      </w:r>
      <w:r>
        <w:rPr>
          <w:rFonts w:eastAsia="Arial Unicode MS" w:cs="Arial Unicode MS"/>
          <w:lang w:val="en-US"/>
        </w:rPr>
        <w:t>’.</w:t>
      </w:r>
    </w:p>
  </w:footnote>
  <w:footnote w:id="308">
    <w:p w14:paraId="79FB2DF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lang w:val="pt-PT"/>
        </w:rPr>
        <w:t>https://www.fornsidr.dk/havamal</w:t>
      </w:r>
      <w:r>
        <w:rPr>
          <w:rFonts w:eastAsia="Arial Unicode MS" w:cs="Arial Unicode MS"/>
          <w:lang w:val="en-US"/>
        </w:rPr>
        <w:t>&gt; [accessed 11.12.25] in Danish: ‘</w:t>
      </w:r>
      <w:r>
        <w:rPr>
          <w:rFonts w:eastAsia="Arial Unicode MS" w:cs="Arial Unicode MS"/>
        </w:rPr>
        <w:t>Há</w:t>
      </w:r>
      <w:r>
        <w:rPr>
          <w:rFonts w:eastAsia="Arial Unicode MS" w:cs="Arial Unicode MS"/>
          <w:lang w:val="pt-PT"/>
        </w:rPr>
        <w:t>vam</w:t>
      </w:r>
      <w:r>
        <w:rPr>
          <w:rFonts w:eastAsia="Arial Unicode MS" w:cs="Arial Unicode MS"/>
        </w:rPr>
        <w:t>á</w:t>
      </w:r>
      <w:r>
        <w:rPr>
          <w:rFonts w:eastAsia="Arial Unicode MS" w:cs="Arial Unicode MS"/>
          <w:lang w:val="da-DK"/>
        </w:rPr>
        <w:t>l, som for de fleste asatro er et must og en helt naturlig del af deres viden og levevis som asatroende, men i deres egen tolkning og kontekst</w:t>
      </w:r>
      <w:r>
        <w:rPr>
          <w:rFonts w:eastAsia="Arial Unicode MS" w:cs="Arial Unicode MS"/>
          <w:lang w:val="en-US"/>
        </w:rPr>
        <w:t>’</w:t>
      </w:r>
      <w:r>
        <w:rPr>
          <w:rFonts w:eastAsia="Arial Unicode MS" w:cs="Arial Unicode MS"/>
        </w:rPr>
        <w:t>.</w:t>
      </w:r>
    </w:p>
  </w:footnote>
  <w:footnote w:id="309">
    <w:p w14:paraId="341F05DE"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&lt;https://www.fornsidr.dk/faq&gt; [accessed 12.12.25] In Danish: </w:t>
      </w:r>
      <w:r>
        <w:rPr>
          <w:rFonts w:eastAsia="Arial Unicode MS" w:cs="Arial Unicode MS"/>
          <w:rtl/>
        </w:rPr>
        <w:t>‘</w:t>
      </w:r>
      <w:r>
        <w:rPr>
          <w:rFonts w:eastAsia="Arial Unicode MS" w:cs="Arial Unicode MS"/>
        </w:rPr>
        <w:t>Vi har Há</w:t>
      </w:r>
      <w:r>
        <w:rPr>
          <w:rFonts w:eastAsia="Arial Unicode MS" w:cs="Arial Unicode MS"/>
          <w:lang w:val="pt-PT"/>
        </w:rPr>
        <w:t>vam</w:t>
      </w:r>
      <w:r>
        <w:rPr>
          <w:rFonts w:eastAsia="Arial Unicode MS" w:cs="Arial Unicode MS"/>
        </w:rPr>
        <w:t>á</w:t>
      </w:r>
      <w:r>
        <w:rPr>
          <w:rFonts w:eastAsia="Arial Unicode MS" w:cs="Arial Unicode MS"/>
          <w:lang w:val="da-DK"/>
        </w:rPr>
        <w:t>l, og det er som sagt kun gode rå</w:t>
      </w:r>
      <w:r>
        <w:rPr>
          <w:rFonts w:eastAsia="Arial Unicode MS" w:cs="Arial Unicode MS"/>
        </w:rPr>
        <w:t>d, det er ikke regler</w:t>
      </w:r>
      <w:r>
        <w:rPr>
          <w:rFonts w:eastAsia="Arial Unicode MS" w:cs="Arial Unicode MS"/>
          <w:rtl/>
        </w:rPr>
        <w:t>’</w:t>
      </w:r>
      <w:r>
        <w:rPr>
          <w:rFonts w:eastAsia="Arial Unicode MS" w:cs="Arial Unicode MS"/>
        </w:rPr>
        <w:t>.</w:t>
      </w:r>
    </w:p>
  </w:footnote>
  <w:footnote w:id="310">
    <w:p w14:paraId="2530E4D9" w14:textId="77777777" w:rsidR="009706F6" w:rsidRDefault="00000000">
      <w:pPr>
        <w:pStyle w:val="Footnote"/>
      </w:pPr>
      <w:r>
        <w:rPr>
          <w:vertAlign w:val="superscript"/>
        </w:rPr>
        <w:footnoteRef/>
      </w:r>
      <w:r>
        <w:rPr>
          <w:rFonts w:eastAsia="Arial Unicode MS" w:cs="Arial Unicode MS"/>
          <w:lang w:val="en-US"/>
        </w:rPr>
        <w:t xml:space="preserve"> FornSidr. 2025 &lt;https://www.fornsidr.dk/faq&gt; [accessed 12.12.25} in Danish: </w:t>
      </w:r>
      <w:r>
        <w:rPr>
          <w:rFonts w:eastAsia="Arial Unicode MS" w:cs="Arial Unicode MS"/>
          <w:rtl/>
        </w:rPr>
        <w:t>‘</w:t>
      </w:r>
      <w:r>
        <w:rPr>
          <w:rFonts w:eastAsia="Arial Unicode MS" w:cs="Arial Unicode MS"/>
          <w:lang w:val="da-DK"/>
        </w:rPr>
        <w:t>Guderne blander sig ikke i hvordan vi lever vores liv, det har vi vores medmennesker til</w:t>
      </w:r>
      <w:r>
        <w:rPr>
          <w:rFonts w:eastAsia="Arial Unicode MS" w:cs="Arial Unicode MS"/>
          <w:rtl/>
        </w:rPr>
        <w:t>’</w:t>
      </w:r>
      <w:r>
        <w:rPr>
          <w:rFonts w:eastAsia="Arial Unicode MS" w:cs="Arial Unicode MS"/>
        </w:rPr>
        <w:t>.</w:t>
      </w:r>
    </w:p>
  </w:footnote>
  <w:footnote w:id="311">
    <w:p w14:paraId="5FC83272" w14:textId="77777777" w:rsidR="009706F6" w:rsidRDefault="00000000">
      <w:pPr>
        <w:pStyle w:val="Footnote"/>
      </w:pPr>
      <w:r>
        <w:rPr>
          <w:vertAlign w:val="superscript"/>
        </w:rPr>
        <w:footnoteRef/>
      </w:r>
      <w:r>
        <w:rPr>
          <w:rFonts w:eastAsia="Arial Unicode MS" w:cs="Arial Unicode MS"/>
        </w:rPr>
        <w:t xml:space="preserve"> Harreskoven, 2025 &lt;https://blotgilde.dk/index.php?side=B</w:t>
      </w:r>
      <w:r>
        <w:rPr>
          <w:rFonts w:eastAsia="Arial Unicode MS" w:cs="Arial Unicode MS"/>
          <w:lang w:val="da-DK"/>
        </w:rPr>
        <w:t>å</w:t>
      </w:r>
      <w:r>
        <w:rPr>
          <w:rFonts w:eastAsia="Arial Unicode MS" w:cs="Arial Unicode MS"/>
          <w:lang w:val="en-US"/>
        </w:rPr>
        <w:t xml:space="preserve">ltaler&amp;menu=Nordisk_Spiritualitet&amp;action=SermT2&amp;sid=214&gt; [accessed 12.12.25} in Danish: </w:t>
      </w:r>
      <w:r>
        <w:rPr>
          <w:rFonts w:eastAsia="Arial Unicode MS" w:cs="Arial Unicode MS"/>
          <w:rtl/>
        </w:rPr>
        <w:t>‘</w:t>
      </w:r>
      <w:r>
        <w:rPr>
          <w:rFonts w:eastAsia="Arial Unicode MS" w:cs="Arial Unicode MS"/>
          <w:lang w:val="da-DK"/>
        </w:rPr>
        <w:t xml:space="preserve">I den del af Havamål der kaldes </w:t>
      </w:r>
      <w:r>
        <w:rPr>
          <w:rFonts w:eastAsia="Arial Unicode MS" w:cs="Arial Unicode MS"/>
        </w:rPr>
        <w:t>”R</w:t>
      </w:r>
      <w:r>
        <w:rPr>
          <w:rFonts w:eastAsia="Arial Unicode MS" w:cs="Arial Unicode MS"/>
          <w:lang w:val="da-DK"/>
        </w:rPr>
        <w:t>å</w:t>
      </w:r>
      <w:r>
        <w:rPr>
          <w:rFonts w:eastAsia="Arial Unicode MS" w:cs="Arial Unicode MS"/>
        </w:rPr>
        <w:t>dene til Loddfafnir” st</w:t>
      </w:r>
      <w:r>
        <w:rPr>
          <w:rFonts w:eastAsia="Arial Unicode MS" w:cs="Arial Unicode MS"/>
          <w:lang w:val="da-DK"/>
        </w:rPr>
        <w:t>år der direkte, at der er tale om rå</w:t>
      </w:r>
      <w:r>
        <w:rPr>
          <w:rFonts w:eastAsia="Arial Unicode MS" w:cs="Arial Unicode MS"/>
        </w:rPr>
        <w:t xml:space="preserve">d. ”Hár” – </w:t>
      </w:r>
      <w:r>
        <w:rPr>
          <w:rFonts w:eastAsia="Arial Unicode MS" w:cs="Arial Unicode MS"/>
          <w:lang w:val="nl-NL"/>
        </w:rPr>
        <w:t>den h</w:t>
      </w:r>
      <w:r>
        <w:rPr>
          <w:rFonts w:eastAsia="Arial Unicode MS" w:cs="Arial Unicode MS"/>
          <w:lang w:val="da-DK"/>
        </w:rPr>
        <w:t>øje, er Odin, hvis tale kvadet er, og derfor er Havamå</w:t>
      </w:r>
      <w:r>
        <w:rPr>
          <w:rFonts w:eastAsia="Arial Unicode MS" w:cs="Arial Unicode MS"/>
          <w:lang w:val="nl-NL"/>
        </w:rPr>
        <w:t xml:space="preserve">l Odins </w:t>
      </w:r>
      <w:r>
        <w:rPr>
          <w:rFonts w:eastAsia="Arial Unicode MS" w:cs="Arial Unicode MS"/>
        </w:rPr>
        <w:t xml:space="preserve">– </w:t>
      </w:r>
      <w:r>
        <w:rPr>
          <w:rFonts w:eastAsia="Arial Unicode MS" w:cs="Arial Unicode MS"/>
          <w:lang w:val="nl-NL"/>
        </w:rPr>
        <w:t>den h</w:t>
      </w:r>
      <w:r>
        <w:rPr>
          <w:rFonts w:eastAsia="Arial Unicode MS" w:cs="Arial Unicode MS"/>
          <w:lang w:val="da-DK"/>
        </w:rPr>
        <w:t>ø</w:t>
      </w:r>
      <w:r>
        <w:rPr>
          <w:rFonts w:eastAsia="Arial Unicode MS" w:cs="Arial Unicode MS"/>
          <w:lang w:val="sv-SE"/>
        </w:rPr>
        <w:t>jestes guds r</w:t>
      </w:r>
      <w:r>
        <w:rPr>
          <w:rFonts w:eastAsia="Arial Unicode MS" w:cs="Arial Unicode MS"/>
          <w:lang w:val="da-DK"/>
        </w:rPr>
        <w:t>å</w:t>
      </w:r>
      <w:r>
        <w:rPr>
          <w:rFonts w:eastAsia="Arial Unicode MS" w:cs="Arial Unicode MS"/>
        </w:rPr>
        <w:t>d til menneskeheden. Det er r</w:t>
      </w:r>
      <w:r>
        <w:rPr>
          <w:rFonts w:eastAsia="Arial Unicode MS" w:cs="Arial Unicode MS"/>
          <w:lang w:val="da-DK"/>
        </w:rPr>
        <w:t>åd, som hvis man følger dem, gå</w:t>
      </w:r>
      <w:r>
        <w:rPr>
          <w:rFonts w:eastAsia="Arial Unicode MS" w:cs="Arial Unicode MS"/>
        </w:rPr>
        <w:t>r en godt. Dog skal ”</w:t>
      </w:r>
      <w:r>
        <w:rPr>
          <w:rFonts w:eastAsia="Arial Unicode MS" w:cs="Arial Unicode MS"/>
          <w:lang w:val="da-DK"/>
        </w:rPr>
        <w:t>godt</w:t>
      </w:r>
      <w:r>
        <w:rPr>
          <w:rFonts w:eastAsia="Arial Unicode MS" w:cs="Arial Unicode MS"/>
        </w:rPr>
        <w:t xml:space="preserve">” </w:t>
      </w:r>
      <w:r>
        <w:rPr>
          <w:rFonts w:eastAsia="Arial Unicode MS" w:cs="Arial Unicode MS"/>
          <w:lang w:val="da-DK"/>
        </w:rPr>
        <w:t>her ikke forstås i nogen materiel forstand. Derimod er de råd, der skal føre til erkendelse af verdens og menneskets iboende natur,</w:t>
      </w:r>
      <w:r>
        <w:rPr>
          <w:rFonts w:eastAsia="Arial Unicode MS" w:cs="Arial Unicode MS"/>
          <w:rtl/>
        </w:rPr>
        <w:t>’</w:t>
      </w:r>
      <w:r>
        <w:rPr>
          <w:rFonts w:eastAsia="Arial Unicode MS" w:cs="Arial Unicode MS"/>
        </w:rPr>
        <w:t>.</w:t>
      </w:r>
    </w:p>
  </w:footnote>
  <w:footnote w:id="312">
    <w:p w14:paraId="1E44228C" w14:textId="77777777" w:rsidR="009706F6" w:rsidRDefault="00000000">
      <w:pPr>
        <w:pStyle w:val="Footnote"/>
      </w:pPr>
      <w:r>
        <w:rPr>
          <w:vertAlign w:val="superscript"/>
        </w:rPr>
        <w:footnoteRef/>
      </w:r>
      <w:r>
        <w:rPr>
          <w:rFonts w:eastAsia="Arial Unicode MS" w:cs="Arial Unicode MS"/>
          <w:lang w:val="en-US"/>
        </w:rPr>
        <w:t xml:space="preserve"> Livtraser, 2021 &lt;https://livtraser.dk/the_illusion_of_the_free_will&gt; [accessed 10.12.25].</w:t>
      </w:r>
    </w:p>
  </w:footnote>
  <w:footnote w:id="313">
    <w:p w14:paraId="36EE144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please note: quoted in English, not translated by myself &lt;https://livtraser.dk/the_illusion_of_the_free_will&gt; [accessed 10.12.25].</w:t>
      </w:r>
    </w:p>
  </w:footnote>
  <w:footnote w:id="314">
    <w:p w14:paraId="668BA85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20.</w:t>
      </w:r>
    </w:p>
  </w:footnote>
  <w:footnote w:id="315">
    <w:p w14:paraId="16C65B04" w14:textId="77777777" w:rsidR="009706F6" w:rsidRDefault="00000000">
      <w:pPr>
        <w:pStyle w:val="Footnote"/>
      </w:pPr>
      <w:r>
        <w:rPr>
          <w:vertAlign w:val="superscript"/>
        </w:rPr>
        <w:footnoteRef/>
      </w:r>
      <w:r>
        <w:rPr>
          <w:rFonts w:eastAsia="Arial Unicode MS" w:cs="Arial Unicode MS"/>
          <w:lang w:val="en-US"/>
        </w:rPr>
        <w:t xml:space="preserve"> Livtraser, 2021 &lt;https://livtraser.dk/the_illusion_of_the_free_will&gt; [accessed 10.12.25].</w:t>
      </w:r>
    </w:p>
  </w:footnote>
  <w:footnote w:id="316">
    <w:p w14:paraId="529E658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Faulkes, ‘Poetical Inspiration’, p. 9.</w:t>
      </w:r>
    </w:p>
  </w:footnote>
  <w:footnote w:id="317">
    <w:p w14:paraId="21A97A9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9.</w:t>
      </w:r>
    </w:p>
  </w:footnote>
  <w:footnote w:id="318">
    <w:p w14:paraId="7DD062B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10.</w:t>
      </w:r>
    </w:p>
  </w:footnote>
  <w:footnote w:id="319">
    <w:p w14:paraId="3E69113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pp. 10-11.</w:t>
      </w:r>
    </w:p>
  </w:footnote>
  <w:footnote w:id="320">
    <w:p w14:paraId="5FC5CD3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Ford Sidr, 2025. Harreskoven, 2025. Livtraser, 2021. in Danish - please see footnote 290</w:t>
      </w:r>
      <w:r>
        <w:rPr>
          <w:rFonts w:eastAsia="Arial Unicode MS" w:cs="Arial Unicode MS"/>
        </w:rPr>
        <w:t xml:space="preserve">, </w:t>
      </w:r>
      <w:r>
        <w:rPr>
          <w:rFonts w:eastAsia="Arial Unicode MS" w:cs="Arial Unicode MS"/>
          <w:lang w:val="en-US"/>
        </w:rPr>
        <w:t>304 and 307.</w:t>
      </w:r>
    </w:p>
  </w:footnote>
  <w:footnote w:id="321">
    <w:p w14:paraId="425F4C5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Evans,’Sigvatr’s Tears’, p. 75.</w:t>
      </w:r>
    </w:p>
  </w:footnote>
  <w:footnote w:id="322">
    <w:p w14:paraId="5D01764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Nordvig, ‘Old Norse’, p. 1.</w:t>
      </w:r>
    </w:p>
  </w:footnote>
  <w:footnote w:id="323">
    <w:p w14:paraId="1C22A017" w14:textId="77777777" w:rsidR="009706F6" w:rsidRDefault="00000000">
      <w:pPr>
        <w:pStyle w:val="Footnote"/>
      </w:pPr>
      <w:r>
        <w:rPr>
          <w:vertAlign w:val="superscript"/>
        </w:rPr>
        <w:footnoteRef/>
      </w:r>
      <w:r>
        <w:rPr>
          <w:rFonts w:eastAsia="Arial Unicode MS" w:cs="Arial Unicode MS"/>
          <w:lang w:val="da-DK"/>
        </w:rPr>
        <w:t xml:space="preserve"> Ibid, </w:t>
      </w:r>
      <w:r>
        <w:rPr>
          <w:rFonts w:eastAsia="Arial Unicode MS" w:cs="Arial Unicode MS"/>
          <w:lang w:val="en-US"/>
        </w:rPr>
        <w:t>p. 77.</w:t>
      </w:r>
    </w:p>
  </w:footnote>
  <w:footnote w:id="324">
    <w:p w14:paraId="77644B3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Sørensen, </w:t>
      </w:r>
      <w:r>
        <w:rPr>
          <w:rFonts w:eastAsia="Arial Unicode MS" w:cs="Arial Unicode MS"/>
          <w:lang w:val="en-US"/>
        </w:rPr>
        <w:t>‘Si</w:t>
      </w:r>
      <w:r>
        <w:rPr>
          <w:rFonts w:eastAsia="Arial Unicode MS" w:cs="Arial Unicode MS"/>
        </w:rPr>
        <w:t>á</w:t>
      </w:r>
      <w:r>
        <w:rPr>
          <w:rFonts w:eastAsia="Arial Unicode MS" w:cs="Arial Unicode MS"/>
          <w:lang w:val="en-US"/>
        </w:rPr>
        <w:t>lfr Si</w:t>
      </w:r>
      <w:r>
        <w:rPr>
          <w:rFonts w:eastAsia="Arial Unicode MS" w:cs="Arial Unicode MS"/>
        </w:rPr>
        <w:t>á</w:t>
      </w:r>
      <w:r>
        <w:rPr>
          <w:rFonts w:eastAsia="Arial Unicode MS" w:cs="Arial Unicode MS"/>
          <w:lang w:val="en-US"/>
        </w:rPr>
        <w:t xml:space="preserve">lfom’, p. 622.  </w:t>
      </w:r>
      <w:r>
        <w:rPr>
          <w:rFonts w:eastAsia="Arial Unicode MS" w:cs="Arial Unicode MS"/>
          <w:lang w:val="es-ES_tradnl"/>
        </w:rPr>
        <w:t xml:space="preserve">Eson, </w:t>
      </w:r>
      <w:r>
        <w:rPr>
          <w:rFonts w:eastAsia="Arial Unicode MS" w:cs="Arial Unicode MS"/>
          <w:rtl/>
        </w:rPr>
        <w:t>‘</w:t>
      </w:r>
      <w:r>
        <w:rPr>
          <w:rFonts w:eastAsia="Arial Unicode MS" w:cs="Arial Unicode MS"/>
          <w:lang w:val="en-US"/>
        </w:rPr>
        <w:t>Odin And Merlin</w:t>
      </w:r>
      <w:r>
        <w:rPr>
          <w:rFonts w:eastAsia="Arial Unicode MS" w:cs="Arial Unicode MS"/>
          <w:rtl/>
        </w:rPr>
        <w:t>’</w:t>
      </w:r>
      <w:r>
        <w:rPr>
          <w:rFonts w:eastAsia="Arial Unicode MS" w:cs="Arial Unicode MS"/>
        </w:rPr>
        <w:t>, p. 86.</w:t>
      </w:r>
      <w:r>
        <w:rPr>
          <w:rFonts w:eastAsia="Arial Unicode MS" w:cs="Arial Unicode MS"/>
          <w:lang w:val="en-US"/>
        </w:rPr>
        <w:t xml:space="preserve"> Backhausen, ‘Odin’, p. 29. Sturluson, </w:t>
      </w:r>
      <w:r>
        <w:rPr>
          <w:rFonts w:eastAsia="Arial Unicode MS" w:cs="Arial Unicode MS"/>
          <w:i/>
          <w:iCs/>
          <w:lang w:val="en-US"/>
        </w:rPr>
        <w:t>The Prose Edda</w:t>
      </w:r>
      <w:r>
        <w:rPr>
          <w:rFonts w:eastAsia="Arial Unicode MS" w:cs="Arial Unicode MS"/>
          <w:lang w:val="en-US"/>
        </w:rPr>
        <w:t xml:space="preserve">, p. xviii. Crawford, </w:t>
      </w:r>
      <w:r>
        <w:rPr>
          <w:rFonts w:eastAsia="Arial Unicode MS" w:cs="Arial Unicode MS"/>
          <w:i/>
          <w:iCs/>
          <w:lang w:val="en-US"/>
        </w:rPr>
        <w:t>The Wanderer’s</w:t>
      </w:r>
      <w:r>
        <w:rPr>
          <w:rFonts w:eastAsia="Arial Unicode MS" w:cs="Arial Unicode MS"/>
          <w:lang w:val="en-US"/>
        </w:rPr>
        <w:t>, p. xi.</w:t>
      </w:r>
    </w:p>
  </w:footnote>
  <w:footnote w:id="325">
    <w:p w14:paraId="5DA6C4B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Crawford, </w:t>
      </w:r>
      <w:r>
        <w:rPr>
          <w:rFonts w:eastAsia="Arial Unicode MS" w:cs="Arial Unicode MS"/>
          <w:i/>
          <w:iCs/>
          <w:lang w:val="en-US"/>
        </w:rPr>
        <w:t>The Wanderer’s</w:t>
      </w:r>
      <w:r>
        <w:rPr>
          <w:rFonts w:eastAsia="Arial Unicode MS" w:cs="Arial Unicode MS"/>
          <w:lang w:val="en-US"/>
        </w:rPr>
        <w:t xml:space="preserve">, pp. 70-73. Larrington, </w:t>
      </w:r>
      <w:r>
        <w:rPr>
          <w:rFonts w:eastAsia="Arial Unicode MS" w:cs="Arial Unicode MS"/>
          <w:i/>
          <w:iCs/>
          <w:lang w:val="en-US"/>
        </w:rPr>
        <w:t>The Poetic Edda</w:t>
      </w:r>
      <w:r>
        <w:rPr>
          <w:rFonts w:eastAsia="Arial Unicode MS" w:cs="Arial Unicode MS"/>
          <w:lang w:val="en-US"/>
        </w:rPr>
        <w:t xml:space="preserve">, p. 32. Overton, </w:t>
      </w:r>
      <w:r>
        <w:rPr>
          <w:rFonts w:eastAsia="Arial Unicode MS" w:cs="Arial Unicode MS"/>
          <w:i/>
          <w:iCs/>
          <w:lang w:val="en-US"/>
        </w:rPr>
        <w:t>The Study Havamal</w:t>
      </w:r>
      <w:r>
        <w:rPr>
          <w:rFonts w:eastAsia="Arial Unicode MS" w:cs="Arial Unicode MS"/>
          <w:lang w:val="en-US"/>
        </w:rPr>
        <w:t>, pp. 318-328.</w:t>
      </w:r>
    </w:p>
  </w:footnote>
  <w:footnote w:id="326">
    <w:p w14:paraId="61D66A6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 65.</w:t>
      </w:r>
    </w:p>
  </w:footnote>
  <w:footnote w:id="327">
    <w:p w14:paraId="79BC4F1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https://www.blotgilde.dk/index.php?side=Blot&amp;menu=Aktiviteter</w:t>
      </w:r>
      <w:r>
        <w:rPr>
          <w:rFonts w:eastAsia="Arial Unicode MS" w:cs="Arial Unicode MS"/>
          <w:lang w:val="en-US"/>
        </w:rPr>
        <w:t>&gt; [accessed 12.12.25] in Danish: ‘</w:t>
      </w:r>
      <w:r>
        <w:rPr>
          <w:rFonts w:eastAsia="Arial Unicode MS" w:cs="Arial Unicode MS"/>
        </w:rPr>
        <w:t>Bl</w:t>
      </w:r>
      <w:r>
        <w:rPr>
          <w:rFonts w:eastAsia="Arial Unicode MS" w:cs="Arial Unicode MS"/>
          <w:lang w:val="es-ES_tradnl"/>
        </w:rPr>
        <w:t>ó</w:t>
      </w:r>
      <w:r>
        <w:rPr>
          <w:rFonts w:eastAsia="Arial Unicode MS" w:cs="Arial Unicode MS"/>
          <w:lang w:val="da-DK"/>
        </w:rPr>
        <w:t>t er navnet p</w:t>
      </w:r>
      <w:r>
        <w:rPr>
          <w:rFonts w:eastAsia="Arial Unicode MS" w:cs="Arial Unicode MS"/>
        </w:rPr>
        <w:t>å den gudstjeneste man holder i Asatroen</w:t>
      </w:r>
      <w:r>
        <w:rPr>
          <w:rFonts w:eastAsia="Arial Unicode MS" w:cs="Arial Unicode MS"/>
          <w:lang w:val="en-US"/>
        </w:rPr>
        <w:t>’. Forn Sidr, 2025 &lt;</w:t>
      </w:r>
      <w:r>
        <w:rPr>
          <w:rFonts w:eastAsia="Arial Unicode MS" w:cs="Arial Unicode MS"/>
        </w:rPr>
        <w:t>https://www.fornsidr.dk/faq/</w:t>
      </w:r>
      <w:r>
        <w:rPr>
          <w:rFonts w:eastAsia="Arial Unicode MS" w:cs="Arial Unicode MS"/>
          <w:lang w:val="en-US"/>
        </w:rPr>
        <w:t>&gt; [accessed 12.12.25] in Danish: ‘</w:t>
      </w:r>
      <w:r>
        <w:rPr>
          <w:rFonts w:eastAsia="Arial Unicode MS" w:cs="Arial Unicode MS"/>
          <w:lang w:val="da-DK"/>
        </w:rPr>
        <w:t>Nogle af vore ritualer svarer til ritualer i folkekirken, men har alligevel en anden mening</w:t>
      </w:r>
      <w:r>
        <w:rPr>
          <w:rFonts w:eastAsia="Arial Unicode MS" w:cs="Arial Unicode MS"/>
          <w:lang w:val="en-US"/>
        </w:rPr>
        <w:t>’. AsatroSamling, 2019 &lt;</w:t>
      </w:r>
      <w:r>
        <w:rPr>
          <w:rFonts w:eastAsia="Arial Unicode MS" w:cs="Arial Unicode MS"/>
        </w:rPr>
        <w:t>http://asatrosamling.dk/om-asatro/hvad-er-et-blot-ritual</w:t>
      </w:r>
      <w:r>
        <w:rPr>
          <w:rFonts w:eastAsia="Arial Unicode MS" w:cs="Arial Unicode MS"/>
          <w:lang w:val="en-US"/>
        </w:rPr>
        <w:t>&gt; [accessed 12.12.25] in Danish: ’</w:t>
      </w:r>
      <w:r>
        <w:rPr>
          <w:rFonts w:eastAsia="Arial Unicode MS" w:cs="Arial Unicode MS"/>
        </w:rPr>
        <w:t>Blot, eller bl</w:t>
      </w:r>
      <w:r>
        <w:rPr>
          <w:rFonts w:eastAsia="Arial Unicode MS" w:cs="Arial Unicode MS"/>
          <w:lang w:val="es-ES_tradnl"/>
        </w:rPr>
        <w:t>ó</w:t>
      </w:r>
      <w:r>
        <w:rPr>
          <w:rFonts w:eastAsia="Arial Unicode MS" w:cs="Arial Unicode MS"/>
        </w:rPr>
        <w:t xml:space="preserve">t som det også </w:t>
      </w:r>
      <w:r>
        <w:rPr>
          <w:rFonts w:eastAsia="Arial Unicode MS" w:cs="Arial Unicode MS"/>
          <w:lang w:val="da-DK"/>
        </w:rPr>
        <w:t>kaldes, er et ritual hvor Guderne og de øvrige magter hidkaldes og hyldes</w:t>
      </w:r>
      <w:r>
        <w:rPr>
          <w:rFonts w:eastAsia="Arial Unicode MS" w:cs="Arial Unicode MS"/>
          <w:lang w:val="en-US"/>
        </w:rPr>
        <w:t>’</w:t>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https://livtraser.dk/asatro/blotet</w:t>
      </w:r>
      <w:r>
        <w:rPr>
          <w:rFonts w:eastAsia="Arial Unicode MS" w:cs="Arial Unicode MS"/>
          <w:lang w:val="en-US"/>
        </w:rPr>
        <w:t>&gt; [accessed 12.12.25] in Danish: ‘</w:t>
      </w:r>
      <w:r>
        <w:rPr>
          <w:rFonts w:eastAsia="Arial Unicode MS" w:cs="Arial Unicode MS"/>
        </w:rPr>
        <w:t>Bl</w:t>
      </w:r>
      <w:r>
        <w:rPr>
          <w:rFonts w:eastAsia="Arial Unicode MS" w:cs="Arial Unicode MS"/>
          <w:lang w:val="es-ES_tradnl"/>
        </w:rPr>
        <w:t>ó</w:t>
      </w:r>
      <w:r>
        <w:rPr>
          <w:rFonts w:eastAsia="Arial Unicode MS" w:cs="Arial Unicode MS"/>
          <w:lang w:val="da-DK"/>
        </w:rPr>
        <w:t>tet er for mig ikke kun ritualet</w:t>
      </w:r>
      <w:r>
        <w:rPr>
          <w:rFonts w:eastAsia="Arial Unicode MS" w:cs="Arial Unicode MS"/>
          <w:lang w:val="en-US"/>
        </w:rPr>
        <w:t>’</w:t>
      </w:r>
      <w:r>
        <w:rPr>
          <w:rFonts w:eastAsia="Arial Unicode MS" w:cs="Arial Unicode MS"/>
        </w:rPr>
        <w:t>.</w:t>
      </w:r>
      <w:r>
        <w:rPr>
          <w:rFonts w:eastAsia="Arial Unicode MS" w:cs="Arial Unicode MS"/>
          <w:lang w:val="en-US"/>
        </w:rPr>
        <w:t xml:space="preserve"> </w:t>
      </w:r>
      <w:r>
        <w:rPr>
          <w:rFonts w:eastAsia="Arial Unicode MS" w:cs="Arial Unicode MS"/>
          <w:lang w:val="nl-NL"/>
        </w:rPr>
        <w:t>Uias</w:t>
      </w:r>
      <w:r>
        <w:rPr>
          <w:rFonts w:eastAsia="Arial Unicode MS" w:cs="Arial Unicode MS"/>
          <w:lang w:val="en-US"/>
        </w:rPr>
        <w:t>, 2025 &lt;https://www.uias-blotlaug.dk/index.php&gt; [accessed 12.12.25] in Danish: ’</w:t>
      </w:r>
      <w:r>
        <w:rPr>
          <w:rFonts w:eastAsia="Arial Unicode MS" w:cs="Arial Unicode MS"/>
          <w:lang w:val="fr-FR"/>
        </w:rPr>
        <w:t>Et "bl</w:t>
      </w:r>
      <w:r>
        <w:rPr>
          <w:rFonts w:eastAsia="Arial Unicode MS" w:cs="Arial Unicode MS"/>
          <w:lang w:val="es-ES_tradnl"/>
        </w:rPr>
        <w:t>ó</w:t>
      </w:r>
      <w:r>
        <w:rPr>
          <w:rFonts w:eastAsia="Arial Unicode MS" w:cs="Arial Unicode MS"/>
        </w:rPr>
        <w:t>t" er en rituel handling (kulthandling/"gudstjeneste" om man vil)</w:t>
      </w:r>
      <w:r>
        <w:rPr>
          <w:rFonts w:eastAsia="Arial Unicode MS" w:cs="Arial Unicode MS"/>
          <w:lang w:val="en-US"/>
        </w:rPr>
        <w:t>’</w:t>
      </w:r>
      <w:r>
        <w:rPr>
          <w:rFonts w:eastAsia="Arial Unicode MS" w:cs="Arial Unicode MS"/>
        </w:rPr>
        <w:t>.</w:t>
      </w:r>
      <w:r>
        <w:rPr>
          <w:rFonts w:eastAsia="Arial Unicode MS" w:cs="Arial Unicode MS"/>
          <w:lang w:val="en-US"/>
        </w:rPr>
        <w:t xml:space="preserve"> Asatro</w:t>
      </w:r>
      <w:r>
        <w:rPr>
          <w:rFonts w:eastAsia="Arial Unicode MS" w:cs="Arial Unicode MS"/>
          <w:lang w:val="da-DK"/>
        </w:rPr>
        <w:t xml:space="preserve">fællesskabet, please see Appendix 1 </w:t>
      </w:r>
      <w:r>
        <w:rPr>
          <w:rFonts w:eastAsia="Arial Unicode MS" w:cs="Arial Unicode MS"/>
          <w:lang w:val="en-US"/>
        </w:rPr>
        <w:t>in Danish: ‘</w:t>
      </w:r>
      <w:r>
        <w:rPr>
          <w:rFonts w:eastAsia="Arial Unicode MS" w:cs="Arial Unicode MS"/>
        </w:rPr>
        <w:t>Bl</w:t>
      </w:r>
      <w:r>
        <w:rPr>
          <w:rFonts w:eastAsia="Arial Unicode MS" w:cs="Arial Unicode MS"/>
          <w:lang w:val="es-ES_tradnl"/>
        </w:rPr>
        <w:t>ó</w:t>
      </w:r>
      <w:r>
        <w:rPr>
          <w:rFonts w:eastAsia="Arial Unicode MS" w:cs="Arial Unicode MS"/>
          <w:lang w:val="da-DK"/>
        </w:rPr>
        <w:t>tgruppernes opgave i trossamfundet er at st</w:t>
      </w:r>
      <w:r>
        <w:rPr>
          <w:rFonts w:eastAsia="Arial Unicode MS" w:cs="Arial Unicode MS"/>
        </w:rPr>
        <w:t xml:space="preserve">å for </w:t>
      </w:r>
      <w:r>
        <w:rPr>
          <w:rFonts w:eastAsia="Arial Unicode MS" w:cs="Arial Unicode MS"/>
          <w:rtl/>
          <w:lang w:val="ar-SA"/>
        </w:rPr>
        <w:t>“</w:t>
      </w:r>
      <w:r>
        <w:rPr>
          <w:rFonts w:eastAsia="Arial Unicode MS" w:cs="Arial Unicode MS"/>
          <w:lang w:val="da-DK"/>
        </w:rPr>
        <w:t>gudedyrkelse</w:t>
      </w:r>
      <w:r>
        <w:rPr>
          <w:rFonts w:eastAsia="Arial Unicode MS" w:cs="Arial Unicode MS"/>
          <w:lang w:val="en-US"/>
        </w:rPr>
        <w:t>”;</w:t>
      </w:r>
      <w:r>
        <w:rPr>
          <w:rFonts w:eastAsia="Arial Unicode MS" w:cs="Arial Unicode MS"/>
        </w:rPr>
        <w:t xml:space="preserve"> </w:t>
      </w:r>
      <w:r>
        <w:rPr>
          <w:rFonts w:eastAsia="Arial Unicode MS" w:cs="Arial Unicode MS"/>
          <w:lang w:val="da-DK"/>
        </w:rPr>
        <w:t>or</w:t>
      </w:r>
      <w:r>
        <w:rPr>
          <w:rFonts w:eastAsia="Arial Unicode MS" w:cs="Arial Unicode MS"/>
          <w:lang w:val="en-US"/>
        </w:rPr>
        <w:t xml:space="preserve"> &lt;</w:t>
      </w:r>
      <w:r>
        <w:rPr>
          <w:rFonts w:eastAsia="Arial Unicode MS" w:cs="Arial Unicode MS"/>
          <w:lang w:val="da-DK"/>
        </w:rPr>
        <w:t>https://www.asatrofaellesskabet.dk/Indhold/Index.html</w:t>
      </w:r>
      <w:r>
        <w:rPr>
          <w:rFonts w:eastAsia="Arial Unicode MS" w:cs="Arial Unicode MS"/>
          <w:lang w:val="en-US"/>
        </w:rPr>
        <w:t>&gt; [accessed 12.12.25]</w:t>
      </w:r>
      <w:r>
        <w:rPr>
          <w:rFonts w:eastAsia="Arial Unicode MS" w:cs="Arial Unicode MS"/>
          <w:lang w:val="da-DK"/>
        </w:rPr>
        <w:t xml:space="preserve"> in Danish</w:t>
      </w:r>
      <w:r>
        <w:rPr>
          <w:rFonts w:eastAsia="Arial Unicode MS" w:cs="Arial Unicode MS"/>
          <w:lang w:val="en-US"/>
        </w:rPr>
        <w:t>: ‘</w:t>
      </w:r>
      <w:r>
        <w:rPr>
          <w:rFonts w:eastAsia="Arial Unicode MS" w:cs="Arial Unicode MS"/>
          <w:lang w:val="da-DK"/>
        </w:rPr>
        <w:t>Gudedyrkelse inden for Asatrofællesskabet i Danmark bliver afholdt i form af bl</w:t>
      </w:r>
      <w:r>
        <w:rPr>
          <w:rFonts w:eastAsia="Arial Unicode MS" w:cs="Arial Unicode MS"/>
          <w:lang w:val="es-ES_tradnl"/>
        </w:rPr>
        <w:t>ó</w:t>
      </w:r>
      <w:r>
        <w:rPr>
          <w:rFonts w:eastAsia="Arial Unicode MS" w:cs="Arial Unicode MS"/>
        </w:rPr>
        <w:t xml:space="preserve">t (gudstjeneste for Asaguderne) på </w:t>
      </w:r>
      <w:r>
        <w:rPr>
          <w:rFonts w:eastAsia="Arial Unicode MS" w:cs="Arial Unicode MS"/>
          <w:lang w:val="it-IT"/>
        </w:rPr>
        <w:t>de traditionelle h</w:t>
      </w:r>
      <w:r>
        <w:rPr>
          <w:rFonts w:eastAsia="Arial Unicode MS" w:cs="Arial Unicode MS"/>
          <w:lang w:val="da-DK"/>
        </w:rPr>
        <w:t>øjtider å</w:t>
      </w:r>
      <w:r>
        <w:rPr>
          <w:rFonts w:eastAsia="Arial Unicode MS" w:cs="Arial Unicode MS"/>
        </w:rPr>
        <w:t>ret rundt</w:t>
      </w:r>
      <w:r>
        <w:rPr>
          <w:rFonts w:eastAsia="Arial Unicode MS" w:cs="Arial Unicode MS"/>
          <w:lang w:val="en-US"/>
        </w:rPr>
        <w:t>’</w:t>
      </w:r>
      <w:r>
        <w:rPr>
          <w:rFonts w:eastAsia="Arial Unicode MS" w:cs="Arial Unicode MS"/>
        </w:rPr>
        <w:t>.</w:t>
      </w:r>
      <w:r>
        <w:rPr>
          <w:rFonts w:eastAsia="Arial Unicode MS" w:cs="Arial Unicode MS"/>
          <w:lang w:val="en-US"/>
        </w:rPr>
        <w:t xml:space="preserve"> Aarhus Blotlaug, 2025 &lt;</w:t>
      </w:r>
      <w:r>
        <w:rPr>
          <w:rFonts w:eastAsia="Arial Unicode MS" w:cs="Arial Unicode MS"/>
          <w:lang w:val="da-DK"/>
        </w:rPr>
        <w:t>https://aarhus-blotlaug.dk/?page_id=150</w:t>
      </w:r>
      <w:r>
        <w:rPr>
          <w:rFonts w:eastAsia="Arial Unicode MS" w:cs="Arial Unicode MS"/>
          <w:lang w:val="en-US"/>
        </w:rPr>
        <w:t>&gt; [accessed 12.12.25]. Hefjendur, please see Appendix 1, in Danish: ‘</w:t>
      </w:r>
      <w:r>
        <w:rPr>
          <w:rFonts w:eastAsia="Arial Unicode MS" w:cs="Arial Unicode MS"/>
        </w:rPr>
        <w:t>Hefjendurs bl</w:t>
      </w:r>
      <w:r>
        <w:rPr>
          <w:rFonts w:eastAsia="Arial Unicode MS" w:cs="Arial Unicode MS"/>
          <w:lang w:val="es-ES_tradnl"/>
        </w:rPr>
        <w:t>ó</w:t>
      </w:r>
      <w:r>
        <w:rPr>
          <w:rFonts w:eastAsia="Arial Unicode MS" w:cs="Arial Unicode MS"/>
          <w:lang w:val="da-DK"/>
        </w:rPr>
        <w:t>t adskiller sig fra alt andet vi har kendskab til.</w:t>
      </w:r>
      <w:r>
        <w:rPr>
          <w:rFonts w:eastAsia="Arial Unicode MS" w:cs="Arial Unicode MS"/>
          <w:lang w:val="en-US"/>
        </w:rPr>
        <w:t xml:space="preserve"> </w:t>
      </w:r>
      <w:r>
        <w:rPr>
          <w:rFonts w:eastAsia="Arial Unicode MS" w:cs="Arial Unicode MS"/>
        </w:rPr>
        <w:t>Indledningsvis er vore bl</w:t>
      </w:r>
      <w:r>
        <w:rPr>
          <w:rFonts w:eastAsia="Arial Unicode MS" w:cs="Arial Unicode MS"/>
          <w:lang w:val="es-ES_tradnl"/>
        </w:rPr>
        <w:t>ó</w:t>
      </w:r>
      <w:r>
        <w:rPr>
          <w:rFonts w:eastAsia="Arial Unicode MS" w:cs="Arial Unicode MS"/>
        </w:rPr>
        <w:t>t ikke alene forbeholdt det klassiske nordiske gudepanteon best</w:t>
      </w:r>
      <w:r>
        <w:rPr>
          <w:rFonts w:eastAsia="Arial Unicode MS" w:cs="Arial Unicode MS"/>
          <w:lang w:val="da-DK"/>
        </w:rPr>
        <w:t>ående af Thor, Odin, Freja osv., men rummer alle de nordiske naturmagter.</w:t>
      </w:r>
      <w:r>
        <w:rPr>
          <w:rFonts w:eastAsia="Arial Unicode MS" w:cs="Arial Unicode MS"/>
          <w:lang w:val="en-US"/>
        </w:rPr>
        <w:t>’ Lidskjalv, 2024 &lt;</w:t>
      </w:r>
      <w:r>
        <w:rPr>
          <w:rFonts w:eastAsia="Arial Unicode MS" w:cs="Arial Unicode MS"/>
          <w:lang w:val="da-DK"/>
        </w:rPr>
        <w:t>https://www.lidskjalv-blot.dk</w:t>
      </w:r>
      <w:r>
        <w:rPr>
          <w:rFonts w:eastAsia="Arial Unicode MS" w:cs="Arial Unicode MS"/>
          <w:lang w:val="en-US"/>
        </w:rPr>
        <w:t>&gt;[accessed 12.12.25] in Danish: ’</w:t>
      </w:r>
      <w:r>
        <w:rPr>
          <w:rFonts w:eastAsia="Arial Unicode MS" w:cs="Arial Unicode MS"/>
        </w:rPr>
        <w:t>Asatro er en betegnelse for troen på de nordiske guder. </w:t>
      </w:r>
      <w:r>
        <w:rPr>
          <w:rFonts w:eastAsia="Arial Unicode MS" w:cs="Arial Unicode MS"/>
          <w:lang w:val="da-DK"/>
        </w:rPr>
        <w:t>I Danmark er de asatroende ofte organiserede i blotlaug. Men nogle dyrker dem ogs</w:t>
      </w:r>
      <w:r>
        <w:rPr>
          <w:rFonts w:eastAsia="Arial Unicode MS" w:cs="Arial Unicode MS"/>
        </w:rPr>
        <w:t>å alene</w:t>
      </w:r>
      <w:r>
        <w:rPr>
          <w:rFonts w:eastAsia="Arial Unicode MS" w:cs="Arial Unicode MS"/>
          <w:lang w:val="en-US"/>
        </w:rPr>
        <w:t>’</w:t>
      </w:r>
      <w:r>
        <w:rPr>
          <w:rFonts w:eastAsia="Arial Unicode MS" w:cs="Arial Unicode MS"/>
        </w:rPr>
        <w:t>.</w:t>
      </w:r>
    </w:p>
  </w:footnote>
  <w:footnote w:id="328">
    <w:p w14:paraId="48336AF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Table 1.</w:t>
      </w:r>
    </w:p>
  </w:footnote>
  <w:footnote w:id="329">
    <w:p w14:paraId="779A78F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Hedensk 2025, Denmark 2025.  </w:t>
      </w:r>
    </w:p>
  </w:footnote>
  <w:footnote w:id="330">
    <w:p w14:paraId="7C1E83C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Harreskoven, </w:t>
      </w:r>
      <w:r>
        <w:rPr>
          <w:rFonts w:eastAsia="Arial Unicode MS" w:cs="Arial Unicode MS"/>
          <w:i/>
          <w:iCs/>
          <w:lang w:val="en-US"/>
        </w:rPr>
        <w:t>Aktiviteter</w:t>
      </w:r>
      <w:r>
        <w:rPr>
          <w:rFonts w:eastAsia="Arial Unicode MS" w:cs="Arial Unicode MS"/>
          <w:lang w:val="en-US"/>
        </w:rPr>
        <w:t>, 2022 &lt;</w:t>
      </w:r>
      <w:r>
        <w:rPr>
          <w:rFonts w:eastAsia="Arial Unicode MS" w:cs="Arial Unicode MS"/>
          <w:lang w:val="de-DE"/>
        </w:rPr>
        <w:t>https://www.blotgilde.dk/index.php?menu=Aktiviteter</w:t>
      </w:r>
      <w:r>
        <w:rPr>
          <w:rFonts w:eastAsia="Arial Unicode MS" w:cs="Arial Unicode MS"/>
          <w:lang w:val="en-US"/>
        </w:rPr>
        <w:t>&gt; [accessed 06.12.25] in Danish: ‘</w:t>
      </w:r>
      <w:r>
        <w:rPr>
          <w:rFonts w:eastAsia="Arial Unicode MS" w:cs="Arial Unicode MS"/>
        </w:rPr>
        <w:t>I Harreskovens Bl</w:t>
      </w:r>
      <w:r>
        <w:rPr>
          <w:rFonts w:eastAsia="Arial Unicode MS" w:cs="Arial Unicode MS"/>
          <w:lang w:val="es-ES_tradnl"/>
        </w:rPr>
        <w:t>ó</w:t>
      </w:r>
      <w:r>
        <w:rPr>
          <w:rFonts w:eastAsia="Arial Unicode MS" w:cs="Arial Unicode MS"/>
          <w:lang w:val="da-DK"/>
        </w:rPr>
        <w:t>tgilde har vi bestemt os for at holde bl</w:t>
      </w:r>
      <w:r>
        <w:rPr>
          <w:rFonts w:eastAsia="Arial Unicode MS" w:cs="Arial Unicode MS"/>
          <w:lang w:val="es-ES_tradnl"/>
        </w:rPr>
        <w:t>ó</w:t>
      </w:r>
      <w:r>
        <w:rPr>
          <w:rFonts w:eastAsia="Arial Unicode MS" w:cs="Arial Unicode MS"/>
          <w:lang w:val="da-DK"/>
        </w:rPr>
        <w:t>t 8 gange om å</w:t>
      </w:r>
      <w:r>
        <w:rPr>
          <w:rFonts w:eastAsia="Arial Unicode MS" w:cs="Arial Unicode MS"/>
        </w:rPr>
        <w:t>ret. De fire solbl</w:t>
      </w:r>
      <w:r>
        <w:rPr>
          <w:rFonts w:eastAsia="Arial Unicode MS" w:cs="Arial Unicode MS"/>
          <w:lang w:val="es-ES_tradnl"/>
        </w:rPr>
        <w:t>ó</w:t>
      </w:r>
      <w:r>
        <w:rPr>
          <w:rFonts w:eastAsia="Arial Unicode MS" w:cs="Arial Unicode MS"/>
          <w:lang w:val="da-DK"/>
        </w:rPr>
        <w:t>t ved jævndø</w:t>
      </w:r>
      <w:r>
        <w:rPr>
          <w:rFonts w:eastAsia="Arial Unicode MS" w:cs="Arial Unicode MS"/>
        </w:rPr>
        <w:t xml:space="preserve">gn og solhverv og de 4 </w:t>
      </w:r>
      <w:r>
        <w:rPr>
          <w:rFonts w:eastAsia="Arial Unicode MS" w:cs="Arial Unicode MS"/>
          <w:lang w:val="da-DK"/>
        </w:rPr>
        <w:t>å</w:t>
      </w:r>
      <w:r>
        <w:rPr>
          <w:rFonts w:eastAsia="Arial Unicode MS" w:cs="Arial Unicode MS"/>
        </w:rPr>
        <w:t>rstidsbl</w:t>
      </w:r>
      <w:r>
        <w:rPr>
          <w:rFonts w:eastAsia="Arial Unicode MS" w:cs="Arial Unicode MS"/>
          <w:lang w:val="es-ES_tradnl"/>
        </w:rPr>
        <w:t>ó</w:t>
      </w:r>
      <w:r>
        <w:rPr>
          <w:rFonts w:eastAsia="Arial Unicode MS" w:cs="Arial Unicode MS"/>
        </w:rPr>
        <w:t>t</w:t>
      </w:r>
      <w:r>
        <w:rPr>
          <w:rFonts w:eastAsia="Arial Unicode MS" w:cs="Arial Unicode MS"/>
          <w:lang w:val="en-US"/>
        </w:rPr>
        <w:t>’. Lidskjalv, 2024 &lt;</w:t>
      </w:r>
      <w:r>
        <w:rPr>
          <w:rFonts w:eastAsia="Arial Unicode MS" w:cs="Arial Unicode MS"/>
          <w:lang w:val="da-DK"/>
        </w:rPr>
        <w:t>https://www.lidskjalv-blot.dk/ritualer</w:t>
      </w:r>
      <w:r>
        <w:rPr>
          <w:rFonts w:eastAsia="Arial Unicode MS" w:cs="Arial Unicode MS"/>
          <w:lang w:val="en-US"/>
        </w:rPr>
        <w:t xml:space="preserve">&gt; [accessed 11.12.25]. </w:t>
      </w:r>
      <w:r>
        <w:rPr>
          <w:rFonts w:eastAsia="Arial Unicode MS" w:cs="Arial Unicode MS"/>
          <w:lang w:val="pt-PT"/>
        </w:rPr>
        <w:t>Uias, 2025</w:t>
      </w:r>
      <w:r>
        <w:rPr>
          <w:rFonts w:eastAsia="Arial Unicode MS" w:cs="Arial Unicode MS"/>
          <w:lang w:val="en-US"/>
        </w:rPr>
        <w:t xml:space="preserve"> &lt;https://www.uias-blotlaug.dk/index.php&gt; and &lt;https://www.uias-blotlaug.dk/index.php&gt; [accessed 11.12.25] in Danish:’</w:t>
      </w:r>
      <w:r>
        <w:rPr>
          <w:rFonts w:eastAsia="Arial Unicode MS" w:cs="Arial Unicode MS"/>
          <w:lang w:val="da-DK"/>
        </w:rPr>
        <w:t>Vi holder selv fire årlige bl</w:t>
      </w:r>
      <w:r>
        <w:rPr>
          <w:rFonts w:eastAsia="Arial Unicode MS" w:cs="Arial Unicode MS"/>
          <w:lang w:val="es-ES_tradnl"/>
        </w:rPr>
        <w:t>ó</w:t>
      </w:r>
      <w:r>
        <w:rPr>
          <w:rFonts w:eastAsia="Arial Unicode MS" w:cs="Arial Unicode MS"/>
        </w:rPr>
        <w:t xml:space="preserve">t på </w:t>
      </w:r>
      <w:r>
        <w:rPr>
          <w:rFonts w:eastAsia="Arial Unicode MS" w:cs="Arial Unicode MS"/>
          <w:lang w:val="da-DK"/>
        </w:rPr>
        <w:t>forskellige gamle helligsteder</w:t>
      </w:r>
      <w:r>
        <w:rPr>
          <w:rFonts w:eastAsia="Arial Unicode MS" w:cs="Arial Unicode MS"/>
          <w:lang w:val="en-US"/>
        </w:rPr>
        <w:t>’. Aarhus Blotlaug, 2025 &lt;</w:t>
      </w:r>
      <w:r>
        <w:rPr>
          <w:rFonts w:eastAsia="Arial Unicode MS" w:cs="Arial Unicode MS"/>
          <w:lang w:val="da-DK"/>
        </w:rPr>
        <w:t>https://aarhus-blotlaug.dk/?page_id=144</w:t>
      </w:r>
      <w:r>
        <w:rPr>
          <w:rFonts w:eastAsia="Arial Unicode MS" w:cs="Arial Unicode MS"/>
          <w:lang w:val="en-US"/>
        </w:rPr>
        <w:t>&gt; [accessed 11.12.25] Asatrof</w:t>
      </w:r>
      <w:r>
        <w:rPr>
          <w:rFonts w:eastAsia="Arial Unicode MS" w:cs="Arial Unicode MS"/>
          <w:lang w:val="da-DK"/>
        </w:rPr>
        <w:t>æ</w:t>
      </w:r>
      <w:r>
        <w:rPr>
          <w:rFonts w:eastAsia="Arial Unicode MS" w:cs="Arial Unicode MS"/>
          <w:lang w:val="en-US"/>
        </w:rPr>
        <w:t>llesskabet, please see Appendix 1 in Danish: ‘</w:t>
      </w:r>
      <w:r>
        <w:rPr>
          <w:rFonts w:eastAsia="Arial Unicode MS" w:cs="Arial Unicode MS"/>
          <w:lang w:val="da-DK"/>
        </w:rPr>
        <w:t>Gudedyrkelse inden for Asatrofællesskabet i Danmark bliver afholdt i form af bl</w:t>
      </w:r>
      <w:r>
        <w:rPr>
          <w:rFonts w:eastAsia="Arial Unicode MS" w:cs="Arial Unicode MS"/>
          <w:lang w:val="es-ES_tradnl"/>
        </w:rPr>
        <w:t>ó</w:t>
      </w:r>
      <w:r>
        <w:rPr>
          <w:rFonts w:eastAsia="Arial Unicode MS" w:cs="Arial Unicode MS"/>
        </w:rPr>
        <w:t xml:space="preserve">t (gudstjeneste for Asaguderne) på </w:t>
      </w:r>
      <w:r>
        <w:rPr>
          <w:rFonts w:eastAsia="Arial Unicode MS" w:cs="Arial Unicode MS"/>
          <w:lang w:val="it-IT"/>
        </w:rPr>
        <w:t>de traditionelle h</w:t>
      </w:r>
      <w:r>
        <w:rPr>
          <w:rFonts w:eastAsia="Arial Unicode MS" w:cs="Arial Unicode MS"/>
          <w:lang w:val="da-DK"/>
        </w:rPr>
        <w:t>øjtider å</w:t>
      </w:r>
      <w:r>
        <w:rPr>
          <w:rFonts w:eastAsia="Arial Unicode MS" w:cs="Arial Unicode MS"/>
        </w:rPr>
        <w:t>ret rundt</w:t>
      </w:r>
      <w:r>
        <w:rPr>
          <w:rFonts w:eastAsia="Arial Unicode MS" w:cs="Arial Unicode MS"/>
          <w:lang w:val="en-US"/>
        </w:rPr>
        <w:t>’. Livtraser, 2019 &lt;</w:t>
      </w:r>
      <w:r>
        <w:rPr>
          <w:rFonts w:eastAsia="Arial Unicode MS" w:cs="Arial Unicode MS"/>
        </w:rPr>
        <w:t>https://livtraser.dk/asatro/asatro-ar</w:t>
      </w:r>
      <w:r>
        <w:rPr>
          <w:rFonts w:eastAsia="Arial Unicode MS" w:cs="Arial Unicode MS"/>
          <w:lang w:val="en-US"/>
        </w:rPr>
        <w:t>&gt; [accessed 11.12.25] in Danish: ‘</w:t>
      </w:r>
      <w:r>
        <w:rPr>
          <w:rFonts w:eastAsia="Arial Unicode MS" w:cs="Arial Unicode MS"/>
          <w:lang w:val="da-DK"/>
        </w:rPr>
        <w:t>Moderne asatroende holder fire blot ved de fire solhø</w:t>
      </w:r>
      <w:r>
        <w:rPr>
          <w:rFonts w:eastAsia="Arial Unicode MS" w:cs="Arial Unicode MS"/>
        </w:rPr>
        <w:t>jtider. For</w:t>
      </w:r>
      <w:r>
        <w:rPr>
          <w:rFonts w:eastAsia="Arial Unicode MS" w:cs="Arial Unicode MS"/>
          <w:lang w:val="da-DK"/>
        </w:rPr>
        <w:t>år- og efterå</w:t>
      </w:r>
      <w:r>
        <w:rPr>
          <w:rFonts w:eastAsia="Arial Unicode MS" w:cs="Arial Unicode MS"/>
        </w:rPr>
        <w:t>sj</w:t>
      </w:r>
      <w:r>
        <w:rPr>
          <w:rFonts w:eastAsia="Arial Unicode MS" w:cs="Arial Unicode MS"/>
          <w:lang w:val="da-DK"/>
        </w:rPr>
        <w:t>ævndøgn, hvor nat og dag er lige lange og juleblot ved vintersolhverv, hvor det går mod lysere tider. Samt sommersolhverv, hvor sommeren går mod vinter igen.</w:t>
      </w:r>
      <w:r>
        <w:rPr>
          <w:rFonts w:eastAsia="Arial Unicode MS" w:cs="Arial Unicode MS"/>
          <w:lang w:val="en-US"/>
        </w:rPr>
        <w:t xml:space="preserve">’ </w:t>
      </w:r>
    </w:p>
  </w:footnote>
  <w:footnote w:id="331">
    <w:p w14:paraId="39B2350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w:t>
      </w:r>
      <w:r>
        <w:rPr>
          <w:rFonts w:eastAsia="Arial Unicode MS" w:cs="Arial Unicode MS"/>
          <w:lang w:val="da-DK"/>
        </w:rPr>
        <w:t xml:space="preserve"> </w:t>
      </w:r>
      <w:r>
        <w:rPr>
          <w:rFonts w:eastAsia="Arial Unicode MS" w:cs="Arial Unicode MS"/>
          <w:i/>
          <w:iCs/>
          <w:lang w:val="da-DK"/>
        </w:rPr>
        <w:t>Andre Ritualer</w:t>
      </w:r>
      <w:r>
        <w:rPr>
          <w:rFonts w:eastAsia="Arial Unicode MS" w:cs="Arial Unicode MS"/>
          <w:lang w:val="da-DK"/>
        </w:rPr>
        <w:t xml:space="preserve">, 2022 </w:t>
      </w:r>
      <w:r>
        <w:rPr>
          <w:rFonts w:eastAsia="Arial Unicode MS" w:cs="Arial Unicode MS"/>
          <w:lang w:val="en-US"/>
        </w:rPr>
        <w:t>&lt;</w:t>
      </w:r>
      <w:r>
        <w:rPr>
          <w:rFonts w:eastAsia="Arial Unicode MS" w:cs="Arial Unicode MS"/>
          <w:lang w:val="de-DE"/>
        </w:rPr>
        <w:t>https://www.blotgilde.dk/index.php?side=Andet&amp;menu=Aktiviteter&amp;sub=Ceremonier</w:t>
      </w:r>
      <w:r>
        <w:rPr>
          <w:rFonts w:eastAsia="Arial Unicode MS" w:cs="Arial Unicode MS"/>
          <w:lang w:val="en-US"/>
        </w:rPr>
        <w:t xml:space="preserve">&gt; [accessed 06.12.25]. </w:t>
      </w:r>
      <w:r>
        <w:rPr>
          <w:rFonts w:eastAsia="Arial Unicode MS" w:cs="Arial Unicode MS"/>
        </w:rPr>
        <w:t>Harreskoven</w:t>
      </w:r>
      <w:r>
        <w:rPr>
          <w:rFonts w:eastAsia="Arial Unicode MS" w:cs="Arial Unicode MS"/>
          <w:lang w:val="en-US"/>
        </w:rPr>
        <w:t xml:space="preserve">, </w:t>
      </w:r>
      <w:r>
        <w:rPr>
          <w:rFonts w:eastAsia="Arial Unicode MS" w:cs="Arial Unicode MS"/>
          <w:i/>
          <w:iCs/>
          <w:lang w:val="en-US"/>
        </w:rPr>
        <w:t>Ritualbeskrivelser</w:t>
      </w:r>
      <w:r>
        <w:rPr>
          <w:rFonts w:eastAsia="Arial Unicode MS" w:cs="Arial Unicode MS"/>
          <w:lang w:val="en-US"/>
        </w:rPr>
        <w:t>, 2022 &lt;</w:t>
      </w:r>
      <w:r>
        <w:rPr>
          <w:rFonts w:eastAsia="Arial Unicode MS" w:cs="Arial Unicode MS"/>
        </w:rPr>
        <w:t>https://www.blotgilde.dk/index.php?side=Blotbeskrivelse&amp;menu=Aktiviteter</w:t>
      </w:r>
      <w:r>
        <w:rPr>
          <w:rFonts w:eastAsia="Arial Unicode MS" w:cs="Arial Unicode MS"/>
          <w:lang w:val="en-US"/>
        </w:rPr>
        <w:t>&gt; [accessed 06.12.25]. Asatro</w:t>
      </w:r>
      <w:r>
        <w:rPr>
          <w:rFonts w:eastAsia="Arial Unicode MS" w:cs="Arial Unicode MS"/>
          <w:lang w:val="da-DK"/>
        </w:rPr>
        <w:t>fællesskabet, please see Appendix 1. Livtraser</w:t>
      </w:r>
      <w:r>
        <w:rPr>
          <w:rFonts w:eastAsia="Arial Unicode MS" w:cs="Arial Unicode MS"/>
          <w:lang w:val="en-US"/>
        </w:rPr>
        <w:t>, 2021 &lt;</w:t>
      </w:r>
      <w:r>
        <w:rPr>
          <w:rFonts w:eastAsia="Arial Unicode MS" w:cs="Arial Unicode MS"/>
        </w:rPr>
        <w:t>https://livtraser.dk/asatro/livets-hojtider</w:t>
      </w:r>
      <w:r>
        <w:rPr>
          <w:rFonts w:eastAsia="Arial Unicode MS" w:cs="Arial Unicode MS"/>
          <w:lang w:val="en-US"/>
        </w:rPr>
        <w:t>&gt; [accessed 11.12.25]. Forn Sidr 2025, &lt;https://www.fornsidr.dk/livets-riter/&gt; [accessed 06.12.25]; and &lt;https://www.fornsidr.dk/livets-riter&gt; [accessed 06.12.25] in Danish: ‘</w:t>
      </w:r>
      <w:r>
        <w:rPr>
          <w:rFonts w:eastAsia="Arial Unicode MS" w:cs="Arial Unicode MS"/>
        </w:rPr>
        <w:t>Fra vi f</w:t>
      </w:r>
      <w:r>
        <w:rPr>
          <w:rFonts w:eastAsia="Arial Unicode MS" w:cs="Arial Unicode MS"/>
          <w:lang w:val="da-DK"/>
        </w:rPr>
        <w:t>ødes og til vi dø</w:t>
      </w:r>
      <w:r>
        <w:rPr>
          <w:rFonts w:eastAsia="Arial Unicode MS" w:cs="Arial Unicode MS"/>
        </w:rPr>
        <w:t>r lever vi alle et liv med de valg vi tager.</w:t>
      </w:r>
      <w:r>
        <w:rPr>
          <w:rFonts w:eastAsia="Arial Unicode MS" w:cs="Arial Unicode MS"/>
          <w:lang w:val="en-US"/>
        </w:rPr>
        <w:t xml:space="preserve"> </w:t>
      </w:r>
      <w:r>
        <w:rPr>
          <w:rFonts w:eastAsia="Arial Unicode MS" w:cs="Arial Unicode MS"/>
          <w:lang w:val="nl-NL"/>
        </w:rPr>
        <w:t>De st</w:t>
      </w:r>
      <w:r>
        <w:rPr>
          <w:rFonts w:eastAsia="Arial Unicode MS" w:cs="Arial Unicode MS"/>
          <w:lang w:val="da-DK"/>
        </w:rPr>
        <w:t>ørste af disse valg markeres med smukke riter, som vi deler med vores frænder og nære som en hyldest til vores fremgang som mennesker i realistisk og poetisk samklang med naturen og livets cyklus. Derfor er det ogs</w:t>
      </w:r>
      <w:r>
        <w:rPr>
          <w:rFonts w:eastAsia="Arial Unicode MS" w:cs="Arial Unicode MS"/>
        </w:rPr>
        <w:t xml:space="preserve">å </w:t>
      </w:r>
      <w:r>
        <w:rPr>
          <w:rFonts w:eastAsia="Arial Unicode MS" w:cs="Arial Unicode MS"/>
          <w:lang w:val="da-DK"/>
        </w:rPr>
        <w:t>en grundsten i asetroen af holde vores riter i hævd og gennem dem manifestere de stø</w:t>
      </w:r>
      <w:r>
        <w:rPr>
          <w:rFonts w:eastAsia="Arial Unicode MS" w:cs="Arial Unicode MS"/>
          <w:lang w:val="nl-NL"/>
        </w:rPr>
        <w:t xml:space="preserve">rste </w:t>
      </w:r>
      <w:r>
        <w:rPr>
          <w:rFonts w:eastAsia="Arial Unicode MS" w:cs="Arial Unicode MS"/>
          <w:lang w:val="da-DK"/>
        </w:rPr>
        <w:t>øjeblikke sammen med vores guder</w:t>
      </w:r>
      <w:r>
        <w:rPr>
          <w:rFonts w:eastAsia="Arial Unicode MS" w:cs="Arial Unicode MS"/>
          <w:lang w:val="en-US"/>
        </w:rPr>
        <w:t>’</w:t>
      </w:r>
      <w:r>
        <w:rPr>
          <w:rFonts w:eastAsia="Arial Unicode MS" w:cs="Arial Unicode MS"/>
        </w:rPr>
        <w:t>.</w:t>
      </w:r>
    </w:p>
  </w:footnote>
  <w:footnote w:id="332">
    <w:p w14:paraId="04A9D96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Livtraser</w:t>
      </w:r>
      <w:r>
        <w:rPr>
          <w:rFonts w:eastAsia="Arial Unicode MS" w:cs="Arial Unicode MS"/>
          <w:lang w:val="en-US"/>
        </w:rPr>
        <w:t>, 2021 &lt;</w:t>
      </w:r>
      <w:r>
        <w:rPr>
          <w:rFonts w:eastAsia="Arial Unicode MS" w:cs="Arial Unicode MS"/>
        </w:rPr>
        <w:t>https://livtraser.dk/asatro-skilsmisseritual</w:t>
      </w:r>
      <w:r>
        <w:rPr>
          <w:rFonts w:eastAsia="Arial Unicode MS" w:cs="Arial Unicode MS"/>
          <w:lang w:val="en-US"/>
        </w:rPr>
        <w:t>&gt; [accessed 12.12.25] in Danish: ‘</w:t>
      </w:r>
      <w:r>
        <w:rPr>
          <w:rFonts w:eastAsia="Arial Unicode MS" w:cs="Arial Unicode MS"/>
          <w:lang w:val="da-DK"/>
        </w:rPr>
        <w:t>Bryllupsløftet blev i sin tid givet p</w:t>
      </w:r>
      <w:r>
        <w:rPr>
          <w:rFonts w:eastAsia="Arial Unicode MS" w:cs="Arial Unicode MS"/>
        </w:rPr>
        <w:t xml:space="preserve">å </w:t>
      </w:r>
      <w:r>
        <w:rPr>
          <w:rFonts w:eastAsia="Arial Unicode MS" w:cs="Arial Unicode MS"/>
          <w:lang w:val="da-DK"/>
        </w:rPr>
        <w:t>en edsring under vidners på</w:t>
      </w:r>
      <w:r>
        <w:rPr>
          <w:rFonts w:eastAsia="Arial Unicode MS" w:cs="Arial Unicode MS"/>
        </w:rPr>
        <w:t>h</w:t>
      </w:r>
      <w:r>
        <w:rPr>
          <w:rFonts w:eastAsia="Arial Unicode MS" w:cs="Arial Unicode MS"/>
          <w:lang w:val="da-DK"/>
        </w:rPr>
        <w:t>ør og den bø</w:t>
      </w:r>
      <w:r>
        <w:rPr>
          <w:rFonts w:eastAsia="Arial Unicode MS" w:cs="Arial Unicode MS"/>
        </w:rPr>
        <w:t xml:space="preserve">r så </w:t>
      </w:r>
      <w:r>
        <w:rPr>
          <w:rFonts w:eastAsia="Arial Unicode MS" w:cs="Arial Unicode MS"/>
          <w:lang w:val="da-DK"/>
        </w:rPr>
        <w:t>vidt muligt hæ</w:t>
      </w:r>
      <w:r>
        <w:rPr>
          <w:rFonts w:eastAsia="Arial Unicode MS" w:cs="Arial Unicode MS"/>
          <w:lang w:val="fr-FR"/>
        </w:rPr>
        <w:t>ves p</w:t>
      </w:r>
      <w:r>
        <w:rPr>
          <w:rFonts w:eastAsia="Arial Unicode MS" w:cs="Arial Unicode MS"/>
        </w:rPr>
        <w:t xml:space="preserve">å </w:t>
      </w:r>
      <w:r>
        <w:rPr>
          <w:rFonts w:eastAsia="Arial Unicode MS" w:cs="Arial Unicode MS"/>
          <w:lang w:val="da-DK"/>
        </w:rPr>
        <w:t xml:space="preserve">ordentligvis </w:t>
      </w:r>
      <w:r>
        <w:rPr>
          <w:rFonts w:eastAsia="Arial Unicode MS" w:cs="Arial Unicode MS"/>
        </w:rPr>
        <w:t xml:space="preserve">– </w:t>
      </w:r>
      <w:r>
        <w:rPr>
          <w:rFonts w:eastAsia="Arial Unicode MS" w:cs="Arial Unicode MS"/>
          <w:lang w:val="it-IT"/>
        </w:rPr>
        <w:t>da l</w:t>
      </w:r>
      <w:r>
        <w:rPr>
          <w:rFonts w:eastAsia="Arial Unicode MS" w:cs="Arial Unicode MS"/>
          <w:lang w:val="da-DK"/>
        </w:rPr>
        <w:t>øfter har en religiøs hellighed i asatroen</w:t>
      </w:r>
      <w:r>
        <w:rPr>
          <w:rFonts w:eastAsia="Arial Unicode MS" w:cs="Arial Unicode MS"/>
          <w:lang w:val="en-US"/>
        </w:rPr>
        <w:t>’</w:t>
      </w:r>
      <w:r>
        <w:rPr>
          <w:rFonts w:eastAsia="Arial Unicode MS" w:cs="Arial Unicode MS"/>
        </w:rPr>
        <w:t>.</w:t>
      </w:r>
    </w:p>
  </w:footnote>
  <w:footnote w:id="333">
    <w:p w14:paraId="0306790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pp. 77-86.</w:t>
      </w:r>
    </w:p>
  </w:footnote>
  <w:footnote w:id="334">
    <w:p w14:paraId="2A5C9F0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w:t>
      </w:r>
      <w:r>
        <w:rPr>
          <w:rFonts w:eastAsia="Arial Unicode MS" w:cs="Arial Unicode MS"/>
          <w:lang w:val="en-US"/>
        </w:rPr>
        <w:t>, pp. 86-89.</w:t>
      </w:r>
    </w:p>
  </w:footnote>
  <w:footnote w:id="335">
    <w:p w14:paraId="3E4DF24A" w14:textId="77777777" w:rsidR="009706F6" w:rsidRDefault="00000000">
      <w:pPr>
        <w:pStyle w:val="Footnote"/>
      </w:pPr>
      <w:r>
        <w:rPr>
          <w:vertAlign w:val="superscript"/>
        </w:rPr>
        <w:footnoteRef/>
      </w:r>
      <w:r>
        <w:rPr>
          <w:rFonts w:eastAsia="Arial Unicode MS" w:cs="Arial Unicode MS"/>
          <w:lang w:val="da-DK"/>
        </w:rPr>
        <w:t xml:space="preserve"> Harreskoven, 2025 &lt;https://www.blotgilde.dk/index.php?side=Blot&amp;menu=Aktiviteter&gt; [accessed 11.12.25] in Danish: Blotet kan indeholde forskellige andre elementer afhængig af årstiden. Fks plejer vi at have amulet indvielse ved jævndøgn. To faste elementer er dog det personlige offer og skå</w:t>
      </w:r>
      <w:r>
        <w:rPr>
          <w:rFonts w:eastAsia="Arial Unicode MS" w:cs="Arial Unicode MS"/>
        </w:rPr>
        <w:t>le runden. Det personlige offer kan foregå på flere m</w:t>
      </w:r>
      <w:r>
        <w:rPr>
          <w:rFonts w:eastAsia="Arial Unicode MS" w:cs="Arial Unicode MS"/>
          <w:lang w:val="da-DK"/>
        </w:rPr>
        <w:t>å</w:t>
      </w:r>
      <w:r>
        <w:rPr>
          <w:rFonts w:eastAsia="Arial Unicode MS" w:cs="Arial Unicode MS"/>
        </w:rPr>
        <w:t>der. Brandoffer: Vi har et ildfad til brandoffer. Som regel ofrer man r</w:t>
      </w:r>
      <w:r>
        <w:rPr>
          <w:rFonts w:eastAsia="Arial Unicode MS" w:cs="Arial Unicode MS"/>
          <w:lang w:val="da-DK"/>
        </w:rPr>
        <w:t>ø</w:t>
      </w:r>
      <w:r>
        <w:rPr>
          <w:rFonts w:eastAsia="Arial Unicode MS" w:cs="Arial Unicode MS"/>
        </w:rPr>
        <w:t>gelse i brandkaret, men i princippet kan alt der kan br</w:t>
      </w:r>
      <w:r>
        <w:rPr>
          <w:rFonts w:eastAsia="Arial Unicode MS" w:cs="Arial Unicode MS"/>
          <w:lang w:val="da-DK"/>
        </w:rPr>
        <w:t>ænde og ikke udvikler giftig rø</w:t>
      </w:r>
      <w:r>
        <w:rPr>
          <w:rFonts w:eastAsia="Arial Unicode MS" w:cs="Arial Unicode MS"/>
        </w:rPr>
        <w:t>g l</w:t>
      </w:r>
      <w:r>
        <w:rPr>
          <w:rFonts w:eastAsia="Arial Unicode MS" w:cs="Arial Unicode MS"/>
          <w:lang w:val="da-DK"/>
        </w:rPr>
        <w:t>æ</w:t>
      </w:r>
      <w:r>
        <w:rPr>
          <w:rFonts w:eastAsia="Arial Unicode MS" w:cs="Arial Unicode MS"/>
        </w:rPr>
        <w:t>gges i brandkaret. Har man ikke lige en offergave med kan man normalt k</w:t>
      </w:r>
      <w:r>
        <w:rPr>
          <w:rFonts w:eastAsia="Arial Unicode MS" w:cs="Arial Unicode MS"/>
          <w:lang w:val="da-DK"/>
        </w:rPr>
        <w:t>øbe en lille pakke rø</w:t>
      </w:r>
      <w:r>
        <w:rPr>
          <w:rFonts w:eastAsia="Arial Unicode MS" w:cs="Arial Unicode MS"/>
        </w:rPr>
        <w:t>gelse som man kan ofre i brandkaret. V</w:t>
      </w:r>
      <w:r>
        <w:rPr>
          <w:rFonts w:eastAsia="Arial Unicode MS" w:cs="Arial Unicode MS"/>
          <w:lang w:val="da-DK"/>
        </w:rPr>
        <w:t>å</w:t>
      </w:r>
      <w:r>
        <w:rPr>
          <w:rFonts w:eastAsia="Arial Unicode MS" w:cs="Arial Unicode MS"/>
          <w:lang w:val="en-US"/>
        </w:rPr>
        <w:t>doffer: V</w:t>
      </w:r>
      <w:r>
        <w:rPr>
          <w:rFonts w:eastAsia="Arial Unicode MS" w:cs="Arial Unicode MS"/>
          <w:lang w:val="da-DK"/>
        </w:rPr>
        <w:t>å</w:t>
      </w:r>
      <w:r>
        <w:rPr>
          <w:rFonts w:eastAsia="Arial Unicode MS" w:cs="Arial Unicode MS"/>
        </w:rPr>
        <w:t>doffer er en type offer der kan v</w:t>
      </w:r>
      <w:r>
        <w:rPr>
          <w:rFonts w:eastAsia="Arial Unicode MS" w:cs="Arial Unicode MS"/>
          <w:lang w:val="da-DK"/>
        </w:rPr>
        <w:t>æ</w:t>
      </w:r>
      <w:r>
        <w:rPr>
          <w:rFonts w:eastAsia="Arial Unicode MS" w:cs="Arial Unicode MS"/>
        </w:rPr>
        <w:t>re m</w:t>
      </w:r>
      <w:r>
        <w:rPr>
          <w:rFonts w:eastAsia="Arial Unicode MS" w:cs="Arial Unicode MS"/>
          <w:lang w:val="da-DK"/>
        </w:rPr>
        <w:t>æ</w:t>
      </w:r>
      <w:r>
        <w:rPr>
          <w:rFonts w:eastAsia="Arial Unicode MS" w:cs="Arial Unicode MS"/>
        </w:rPr>
        <w:t>lk eller en anden drik. Den h</w:t>
      </w:r>
      <w:r>
        <w:rPr>
          <w:rFonts w:eastAsia="Arial Unicode MS" w:cs="Arial Unicode MS"/>
          <w:lang w:val="da-DK"/>
        </w:rPr>
        <w:t>ældes sæ</w:t>
      </w:r>
      <w:r>
        <w:rPr>
          <w:rFonts w:eastAsia="Arial Unicode MS" w:cs="Arial Unicode MS"/>
        </w:rPr>
        <w:t>dvanligvis på jorden i en cirkel rundt om br</w:t>
      </w:r>
      <w:r>
        <w:rPr>
          <w:rFonts w:eastAsia="Arial Unicode MS" w:cs="Arial Unicode MS"/>
          <w:lang w:val="da-DK"/>
        </w:rPr>
        <w:t>æ</w:t>
      </w:r>
      <w:r>
        <w:rPr>
          <w:rFonts w:eastAsia="Arial Unicode MS" w:cs="Arial Unicode MS"/>
        </w:rPr>
        <w:t>nd karret. Der kan også v</w:t>
      </w:r>
      <w:r>
        <w:rPr>
          <w:rFonts w:eastAsia="Arial Unicode MS" w:cs="Arial Unicode MS"/>
          <w:lang w:val="da-DK"/>
        </w:rPr>
        <w:t>æ</w:t>
      </w:r>
      <w:r>
        <w:rPr>
          <w:rFonts w:eastAsia="Arial Unicode MS" w:cs="Arial Unicode MS"/>
        </w:rPr>
        <w:t xml:space="preserve">re tale om mad. Fks </w:t>
      </w:r>
      <w:r>
        <w:rPr>
          <w:rFonts w:eastAsia="Arial Unicode MS" w:cs="Arial Unicode MS"/>
          <w:lang w:val="da-DK"/>
        </w:rPr>
        <w:t>æbler eller dele af en ret man har tilberedt. Det læ</w:t>
      </w:r>
      <w:r>
        <w:rPr>
          <w:rFonts w:eastAsia="Arial Unicode MS" w:cs="Arial Unicode MS"/>
        </w:rPr>
        <w:t>gger man som regel under dyssen. Der skal dog v</w:t>
      </w:r>
      <w:r>
        <w:rPr>
          <w:rFonts w:eastAsia="Arial Unicode MS" w:cs="Arial Unicode MS"/>
          <w:lang w:val="da-DK"/>
        </w:rPr>
        <w:t>ære tale om noget der forsvinder af sig selv ved at det spise af forbipasserende dyr. Kollekt: En tredje form for offer er Bl</w:t>
      </w:r>
      <w:r>
        <w:rPr>
          <w:rFonts w:eastAsia="Arial Unicode MS" w:cs="Arial Unicode MS"/>
          <w:lang w:val="es-ES_tradnl"/>
        </w:rPr>
        <w:t>ó</w:t>
      </w:r>
      <w:r>
        <w:rPr>
          <w:rFonts w:eastAsia="Arial Unicode MS" w:cs="Arial Unicode MS"/>
          <w:lang w:val="da-DK"/>
        </w:rPr>
        <w:t>t-kollekten Vi har en indsamlings boks hvor man kan lægge de donationer der går til uddeling af gratis mad. Samme sted kan man ogs</w:t>
      </w:r>
      <w:r>
        <w:rPr>
          <w:rFonts w:eastAsia="Arial Unicode MS" w:cs="Arial Unicode MS"/>
        </w:rPr>
        <w:t>å l</w:t>
      </w:r>
      <w:r>
        <w:rPr>
          <w:rFonts w:eastAsia="Arial Unicode MS" w:cs="Arial Unicode MS"/>
          <w:lang w:val="da-DK"/>
        </w:rPr>
        <w:t>æ</w:t>
      </w:r>
      <w:r>
        <w:rPr>
          <w:rFonts w:eastAsia="Arial Unicode MS" w:cs="Arial Unicode MS"/>
        </w:rPr>
        <w:t>gge betalingen for offergaven</w:t>
      </w:r>
      <w:r>
        <w:rPr>
          <w:rFonts w:eastAsia="Arial Unicode MS" w:cs="Arial Unicode MS"/>
          <w:rtl/>
        </w:rPr>
        <w:t>’</w:t>
      </w:r>
      <w:r>
        <w:rPr>
          <w:rFonts w:eastAsia="Arial Unicode MS" w:cs="Arial Unicode MS"/>
          <w:lang w:val="en-US"/>
        </w:rPr>
        <w:t xml:space="preserve">. AsatroSamling, 2019 &lt;http://asatrosamling.dk/om-asatro/kan-man-blote-alene&gt; [accessed 11.12.25] in Danish: </w:t>
      </w:r>
      <w:r>
        <w:rPr>
          <w:rFonts w:eastAsia="Arial Unicode MS" w:cs="Arial Unicode MS"/>
          <w:rtl/>
        </w:rPr>
        <w:t>‘</w:t>
      </w:r>
      <w:r>
        <w:rPr>
          <w:rFonts w:eastAsia="Arial Unicode MS" w:cs="Arial Unicode MS"/>
        </w:rPr>
        <w:t>Man kan ofre på b</w:t>
      </w:r>
      <w:r>
        <w:rPr>
          <w:rFonts w:eastAsia="Arial Unicode MS" w:cs="Arial Unicode MS"/>
          <w:lang w:val="da-DK"/>
        </w:rPr>
        <w:t>ålet (brandoffer), i jorden (gravoffer), eller i vand (vandoffer).</w:t>
      </w:r>
      <w:r>
        <w:rPr>
          <w:rFonts w:eastAsia="Arial Unicode MS" w:cs="Arial Unicode MS"/>
          <w:rtl/>
        </w:rPr>
        <w:t>’</w:t>
      </w:r>
    </w:p>
  </w:footnote>
  <w:footnote w:id="336">
    <w:p w14:paraId="4F54DF7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Dubois, </w:t>
      </w:r>
      <w:r>
        <w:rPr>
          <w:rFonts w:eastAsia="Arial Unicode MS" w:cs="Arial Unicode MS"/>
          <w:i/>
          <w:iCs/>
          <w:lang w:val="en-US"/>
        </w:rPr>
        <w:t>Nordic</w:t>
      </w:r>
      <w:r>
        <w:rPr>
          <w:rFonts w:eastAsia="Arial Unicode MS" w:cs="Arial Unicode MS"/>
          <w:lang w:val="en-US"/>
        </w:rPr>
        <w:t>, pp. 123-125.</w:t>
      </w:r>
    </w:p>
  </w:footnote>
  <w:footnote w:id="337">
    <w:p w14:paraId="060CD4B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FornSidr, 2025 &lt;</w:t>
      </w:r>
      <w:r>
        <w:rPr>
          <w:rFonts w:eastAsia="Arial Unicode MS" w:cs="Arial Unicode MS"/>
        </w:rPr>
        <w:t>https://www.fornsidr.dk/forrettere-goder-og-gydjer</w:t>
      </w:r>
      <w:r>
        <w:rPr>
          <w:rFonts w:eastAsia="Arial Unicode MS" w:cs="Arial Unicode MS"/>
          <w:lang w:val="en-US"/>
        </w:rPr>
        <w:t xml:space="preserve">&gt; [accessed 06.12.25] in Danish: ‘… </w:t>
      </w:r>
      <w:r>
        <w:rPr>
          <w:rFonts w:eastAsia="Arial Unicode MS" w:cs="Arial Unicode MS"/>
          <w:lang w:val="da-DK"/>
        </w:rPr>
        <w:t>har styr p</w:t>
      </w:r>
      <w:r>
        <w:rPr>
          <w:rFonts w:eastAsia="Arial Unicode MS" w:cs="Arial Unicode MS"/>
        </w:rPr>
        <w:t xml:space="preserve">å </w:t>
      </w:r>
      <w:r>
        <w:rPr>
          <w:rFonts w:eastAsia="Arial Unicode MS" w:cs="Arial Unicode MS"/>
          <w:lang w:val="da-DK"/>
        </w:rPr>
        <w:t>riter, traditioner, historie og de asatro guder og som gennem denne viden er i stand til at gennemfø</w:t>
      </w:r>
      <w:r>
        <w:rPr>
          <w:rFonts w:eastAsia="Arial Unicode MS" w:cs="Arial Unicode MS"/>
          <w:lang w:val="it-IT"/>
        </w:rPr>
        <w:t>rer asatro ritualer</w:t>
      </w:r>
      <w:r>
        <w:rPr>
          <w:rFonts w:eastAsia="Arial Unicode MS" w:cs="Arial Unicode MS"/>
          <w:lang w:val="en-US"/>
        </w:rPr>
        <w:t>’.</w:t>
      </w:r>
    </w:p>
  </w:footnote>
  <w:footnote w:id="338">
    <w:p w14:paraId="3549EC3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w:t>
      </w:r>
      <w:r>
        <w:rPr>
          <w:rFonts w:eastAsia="Arial Unicode MS" w:cs="Arial Unicode MS"/>
          <w:lang w:val="en-US"/>
        </w:rPr>
        <w:t>&gt; [accessed 12.12.25] in Danish: ‘</w:t>
      </w:r>
      <w:r>
        <w:rPr>
          <w:rFonts w:eastAsia="Arial Unicode MS" w:cs="Arial Unicode MS"/>
          <w:lang w:val="da-DK"/>
        </w:rPr>
        <w:t>Magterne dyrkes i fællesskab eller p</w:t>
      </w:r>
      <w:r>
        <w:rPr>
          <w:rFonts w:eastAsia="Arial Unicode MS" w:cs="Arial Unicode MS"/>
        </w:rPr>
        <w:t xml:space="preserve">å </w:t>
      </w:r>
      <w:r>
        <w:rPr>
          <w:rFonts w:eastAsia="Arial Unicode MS" w:cs="Arial Unicode MS"/>
          <w:lang w:val="nl-NL"/>
        </w:rPr>
        <w:t>egen h</w:t>
      </w:r>
      <w:r>
        <w:rPr>
          <w:rFonts w:eastAsia="Arial Unicode MS" w:cs="Arial Unicode MS"/>
          <w:lang w:val="da-DK"/>
        </w:rPr>
        <w:t>ånd, ved højtider og til hverdag, med store ritualer og sm</w:t>
      </w:r>
      <w:r>
        <w:rPr>
          <w:rFonts w:eastAsia="Arial Unicode MS" w:cs="Arial Unicode MS"/>
        </w:rPr>
        <w:t xml:space="preserve">å </w:t>
      </w:r>
      <w:r>
        <w:rPr>
          <w:rFonts w:eastAsia="Arial Unicode MS" w:cs="Arial Unicode MS"/>
          <w:lang w:val="da-DK"/>
        </w:rPr>
        <w:t>hverdagshandlinger, alt efter hvad den enkelte kan og ø</w:t>
      </w:r>
      <w:r>
        <w:rPr>
          <w:rFonts w:eastAsia="Arial Unicode MS" w:cs="Arial Unicode MS"/>
        </w:rPr>
        <w:t>nsker</w:t>
      </w:r>
      <w:r>
        <w:rPr>
          <w:rFonts w:eastAsia="Arial Unicode MS" w:cs="Arial Unicode MS"/>
          <w:lang w:val="en-US"/>
        </w:rPr>
        <w:t>’</w:t>
      </w:r>
      <w:r>
        <w:rPr>
          <w:rFonts w:eastAsia="Arial Unicode MS" w:cs="Arial Unicode MS"/>
        </w:rPr>
        <w:t xml:space="preserve">. </w:t>
      </w:r>
      <w:r>
        <w:rPr>
          <w:rFonts w:eastAsia="Arial Unicode MS" w:cs="Arial Unicode MS"/>
          <w:lang w:val="en-US"/>
        </w:rPr>
        <w:t>Livtraser, 2021&lt;</w:t>
      </w:r>
      <w:r>
        <w:rPr>
          <w:rFonts w:eastAsia="Arial Unicode MS" w:cs="Arial Unicode MS"/>
        </w:rPr>
        <w:t>https://livtraser.dk/asatro/min-asatro</w:t>
      </w:r>
      <w:r>
        <w:rPr>
          <w:rFonts w:eastAsia="Arial Unicode MS" w:cs="Arial Unicode MS"/>
          <w:lang w:val="en-US"/>
        </w:rPr>
        <w:t>&gt; [accessed 12.12.25] in Danish: ‘</w:t>
      </w:r>
      <w:r>
        <w:rPr>
          <w:rFonts w:eastAsia="Arial Unicode MS" w:cs="Arial Unicode MS"/>
          <w:lang w:val="nl-NL"/>
        </w:rPr>
        <w:t>Asatroen s</w:t>
      </w:r>
      <w:r>
        <w:rPr>
          <w:rFonts w:eastAsia="Arial Unicode MS" w:cs="Arial Unicode MS"/>
          <w:lang w:val="da-DK"/>
        </w:rPr>
        <w:t>æ</w:t>
      </w:r>
      <w:r>
        <w:rPr>
          <w:rFonts w:eastAsia="Arial Unicode MS" w:cs="Arial Unicode MS"/>
        </w:rPr>
        <w:t xml:space="preserve">tter mennesket i centrum – </w:t>
      </w:r>
      <w:r>
        <w:rPr>
          <w:rFonts w:eastAsia="Arial Unicode MS" w:cs="Arial Unicode MS"/>
          <w:lang w:val="da-DK"/>
        </w:rPr>
        <w:t xml:space="preserve">i hvert fald for menneskerne. Livets ritualer </w:t>
      </w:r>
      <w:r>
        <w:rPr>
          <w:rFonts w:eastAsia="Arial Unicode MS" w:cs="Arial Unicode MS"/>
        </w:rPr>
        <w:t xml:space="preserve">… </w:t>
      </w:r>
      <w:r>
        <w:rPr>
          <w:rFonts w:eastAsia="Arial Unicode MS" w:cs="Arial Unicode MS"/>
          <w:lang w:val="da-DK"/>
        </w:rPr>
        <w:t>de handler alle om mennesker, og sæ</w:t>
      </w:r>
      <w:r>
        <w:rPr>
          <w:rFonts w:eastAsia="Arial Unicode MS" w:cs="Arial Unicode MS"/>
        </w:rPr>
        <w:t>tter guderne i anden r</w:t>
      </w:r>
      <w:r>
        <w:rPr>
          <w:rFonts w:eastAsia="Arial Unicode MS" w:cs="Arial Unicode MS"/>
          <w:lang w:val="da-DK"/>
        </w:rPr>
        <w:t>ække</w:t>
      </w:r>
      <w:r>
        <w:rPr>
          <w:rFonts w:eastAsia="Arial Unicode MS" w:cs="Arial Unicode MS"/>
          <w:lang w:val="en-US"/>
        </w:rPr>
        <w:t>’; and &lt;</w:t>
      </w:r>
      <w:r>
        <w:rPr>
          <w:rFonts w:eastAsia="Arial Unicode MS" w:cs="Arial Unicode MS"/>
        </w:rPr>
        <w:t>https://livtraser.dk/asatro/blotet</w:t>
      </w:r>
      <w:r>
        <w:rPr>
          <w:rFonts w:eastAsia="Arial Unicode MS" w:cs="Arial Unicode MS"/>
          <w:lang w:val="en-US"/>
        </w:rPr>
        <w:t>&gt; [accessed 12.12.25]: ‘Selve rituallet, f</w:t>
      </w:r>
      <w:r>
        <w:rPr>
          <w:rFonts w:eastAsia="Arial Unicode MS" w:cs="Arial Unicode MS"/>
          <w:lang w:val="da-DK"/>
        </w:rPr>
        <w:t>ællesspisningen med deltagerne og guderne og den efterfø</w:t>
      </w:r>
      <w:r>
        <w:rPr>
          <w:rFonts w:eastAsia="Arial Unicode MS" w:cs="Arial Unicode MS"/>
          <w:lang w:val="nl-NL"/>
        </w:rPr>
        <w:t>lgende fest</w:t>
      </w:r>
      <w:r>
        <w:rPr>
          <w:rFonts w:eastAsia="Arial Unicode MS" w:cs="Arial Unicode MS"/>
          <w:lang w:val="en-US"/>
        </w:rPr>
        <w:t>’</w:t>
      </w:r>
      <w:r>
        <w:rPr>
          <w:rFonts w:eastAsia="Arial Unicode MS" w:cs="Arial Unicode MS"/>
        </w:rPr>
        <w:t>.</w:t>
      </w:r>
      <w:r>
        <w:rPr>
          <w:rFonts w:eastAsia="Arial Unicode MS" w:cs="Arial Unicode MS"/>
          <w:lang w:val="en-US"/>
        </w:rPr>
        <w:t xml:space="preserve"> AsatroSamling, 2019 &lt;</w:t>
      </w:r>
      <w:r>
        <w:rPr>
          <w:rFonts w:eastAsia="Arial Unicode MS" w:cs="Arial Unicode MS"/>
        </w:rPr>
        <w:t>http://asatrosamling.dk/opsamling-paa-asatro-samlings-foedselsaar-2017</w:t>
      </w:r>
      <w:r>
        <w:rPr>
          <w:rFonts w:eastAsia="Arial Unicode MS" w:cs="Arial Unicode MS"/>
          <w:lang w:val="en-US"/>
        </w:rPr>
        <w:t>&gt; [accessed 12.12.25] in Danish: ‘</w:t>
      </w:r>
      <w:r>
        <w:rPr>
          <w:rFonts w:eastAsia="Arial Unicode MS" w:cs="Arial Unicode MS"/>
          <w:lang w:val="da-DK"/>
        </w:rPr>
        <w:t>har fået lyst til at mødes med andre Asatro til bl</w:t>
      </w:r>
      <w:r>
        <w:rPr>
          <w:rFonts w:eastAsia="Arial Unicode MS" w:cs="Arial Unicode MS"/>
          <w:lang w:val="es-ES_tradnl"/>
        </w:rPr>
        <w:t>ó</w:t>
      </w:r>
      <w:r>
        <w:rPr>
          <w:rFonts w:eastAsia="Arial Unicode MS" w:cs="Arial Unicode MS"/>
        </w:rPr>
        <w:t>t</w:t>
      </w:r>
      <w:r>
        <w:rPr>
          <w:rFonts w:eastAsia="Arial Unicode MS" w:cs="Arial Unicode MS"/>
          <w:lang w:val="en-US"/>
        </w:rPr>
        <w:t xml:space="preserve">’. Hefjendur, please see Appendix 1 in Danish: ‘… </w:t>
      </w:r>
      <w:r>
        <w:rPr>
          <w:rFonts w:eastAsia="Arial Unicode MS" w:cs="Arial Unicode MS"/>
        </w:rPr>
        <w:t>sammenh</w:t>
      </w:r>
      <w:r>
        <w:rPr>
          <w:rFonts w:eastAsia="Arial Unicode MS" w:cs="Arial Unicode MS"/>
          <w:lang w:val="da-DK"/>
        </w:rPr>
        <w:t>ængskraften og den å</w:t>
      </w:r>
      <w:r>
        <w:rPr>
          <w:rFonts w:eastAsia="Arial Unicode MS" w:cs="Arial Unicode MS"/>
        </w:rPr>
        <w:t>ndelige samh</w:t>
      </w:r>
      <w:r>
        <w:rPr>
          <w:rFonts w:eastAsia="Arial Unicode MS" w:cs="Arial Unicode MS"/>
          <w:lang w:val="da-DK"/>
        </w:rPr>
        <w:t>ørighed som vi mener er afgørende for, at den hellige handling kan udfø</w:t>
      </w:r>
      <w:r>
        <w:rPr>
          <w:rFonts w:eastAsia="Arial Unicode MS" w:cs="Arial Unicode MS"/>
        </w:rPr>
        <w:t>res tilfredsstillende</w:t>
      </w:r>
      <w:r>
        <w:rPr>
          <w:rFonts w:eastAsia="Arial Unicode MS" w:cs="Arial Unicode MS"/>
          <w:lang w:val="en-US"/>
        </w:rPr>
        <w:t>’</w:t>
      </w:r>
      <w:r>
        <w:rPr>
          <w:rFonts w:eastAsia="Arial Unicode MS" w:cs="Arial Unicode MS"/>
        </w:rPr>
        <w:t>.</w:t>
      </w:r>
    </w:p>
  </w:footnote>
  <w:footnote w:id="339">
    <w:p w14:paraId="6FF8C5F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pp. 66-67.</w:t>
      </w:r>
    </w:p>
  </w:footnote>
  <w:footnote w:id="340">
    <w:p w14:paraId="35D04EF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AsatroSamling, 2019 &lt;</w:t>
      </w:r>
      <w:r>
        <w:rPr>
          <w:rFonts w:eastAsia="Arial Unicode MS" w:cs="Arial Unicode MS"/>
        </w:rPr>
        <w:t>http://asatrosamling.dk/om-asatro/hvordan-starter-man-et-blotlaug</w:t>
      </w:r>
      <w:r>
        <w:rPr>
          <w:rFonts w:eastAsia="Arial Unicode MS" w:cs="Arial Unicode MS"/>
          <w:lang w:val="en-US"/>
        </w:rPr>
        <w:t>&gt; [accessed 12.12.25] in Danish: ‘</w:t>
      </w:r>
      <w:r>
        <w:rPr>
          <w:rFonts w:eastAsia="Arial Unicode MS" w:cs="Arial Unicode MS"/>
        </w:rPr>
        <w:t>De mest popul</w:t>
      </w:r>
      <w:r>
        <w:rPr>
          <w:rFonts w:eastAsia="Arial Unicode MS" w:cs="Arial Unicode MS"/>
          <w:lang w:val="da-DK"/>
        </w:rPr>
        <w:t>ære steder er i naturen, gerne nær steder hvor der er levn efter vore forfædre i landskabet. Vigtigst er det at det et et sted der fø</w:t>
      </w:r>
      <w:r>
        <w:rPr>
          <w:rFonts w:eastAsia="Arial Unicode MS" w:cs="Arial Unicode MS"/>
        </w:rPr>
        <w:t>les rart at v</w:t>
      </w:r>
      <w:r>
        <w:rPr>
          <w:rFonts w:eastAsia="Arial Unicode MS" w:cs="Arial Unicode MS"/>
          <w:lang w:val="da-DK"/>
        </w:rPr>
        <w:t>æ</w:t>
      </w:r>
      <w:r>
        <w:rPr>
          <w:rFonts w:eastAsia="Arial Unicode MS" w:cs="Arial Unicode MS"/>
        </w:rPr>
        <w:t>re</w:t>
      </w:r>
      <w:r>
        <w:rPr>
          <w:rFonts w:eastAsia="Arial Unicode MS" w:cs="Arial Unicode MS"/>
          <w:lang w:val="en-US"/>
        </w:rPr>
        <w:t>’</w:t>
      </w:r>
      <w:r>
        <w:rPr>
          <w:rFonts w:eastAsia="Arial Unicode MS" w:cs="Arial Unicode MS"/>
        </w:rPr>
        <w:t>.</w:t>
      </w:r>
      <w:r>
        <w:rPr>
          <w:rFonts w:eastAsia="Arial Unicode MS" w:cs="Arial Unicode MS"/>
          <w:lang w:val="en-US"/>
        </w:rPr>
        <w:t xml:space="preserve"> Livtraser, 2021 &lt;</w:t>
      </w:r>
      <w:r>
        <w:rPr>
          <w:rFonts w:eastAsia="Arial Unicode MS" w:cs="Arial Unicode MS"/>
        </w:rPr>
        <w:t>https://livtraser.dk/asatro/min-asatro</w:t>
      </w:r>
      <w:r>
        <w:rPr>
          <w:rFonts w:eastAsia="Arial Unicode MS" w:cs="Arial Unicode MS"/>
          <w:lang w:val="en-US"/>
        </w:rPr>
        <w:t>&gt; [accessed 12.12.25] in Danish: ‘</w:t>
      </w:r>
      <w:r>
        <w:rPr>
          <w:rFonts w:eastAsia="Arial Unicode MS" w:cs="Arial Unicode MS"/>
          <w:lang w:val="da-DK"/>
        </w:rPr>
        <w:t>Jeg har mærket magterne, når jeg bloter. Jeg har mærket dem, når jeg sidder p</w:t>
      </w:r>
      <w:r>
        <w:rPr>
          <w:rFonts w:eastAsia="Arial Unicode MS" w:cs="Arial Unicode MS"/>
        </w:rPr>
        <w:t>å h</w:t>
      </w:r>
      <w:r>
        <w:rPr>
          <w:rFonts w:eastAsia="Arial Unicode MS" w:cs="Arial Unicode MS"/>
          <w:lang w:val="da-DK"/>
        </w:rPr>
        <w:t>ø</w:t>
      </w:r>
      <w:r>
        <w:rPr>
          <w:rFonts w:eastAsia="Arial Unicode MS" w:cs="Arial Unicode MS"/>
        </w:rPr>
        <w:t>jen med blikket fjernt mod horisonten</w:t>
      </w:r>
      <w:r>
        <w:rPr>
          <w:rFonts w:eastAsia="Arial Unicode MS" w:cs="Arial Unicode MS"/>
          <w:lang w:val="en-US"/>
        </w:rPr>
        <w:t>’</w:t>
      </w:r>
      <w:r>
        <w:rPr>
          <w:rFonts w:eastAsia="Arial Unicode MS" w:cs="Arial Unicode MS"/>
        </w:rPr>
        <w:t>.</w:t>
      </w:r>
      <w:r>
        <w:rPr>
          <w:rFonts w:eastAsia="Arial Unicode MS" w:cs="Arial Unicode MS"/>
          <w:lang w:val="en-US"/>
        </w:rPr>
        <w:t xml:space="preserve"> Hefjendur, please see Appendix 1 in Danish: ‘</w:t>
      </w:r>
      <w:r>
        <w:rPr>
          <w:rFonts w:eastAsia="Arial Unicode MS" w:cs="Arial Unicode MS"/>
          <w:lang w:val="sv-SE"/>
        </w:rPr>
        <w:t>Vi bl</w:t>
      </w:r>
      <w:r>
        <w:rPr>
          <w:rFonts w:eastAsia="Arial Unicode MS" w:cs="Arial Unicode MS"/>
          <w:lang w:val="es-ES_tradnl"/>
        </w:rPr>
        <w:t>ó</w:t>
      </w:r>
      <w:r>
        <w:rPr>
          <w:rFonts w:eastAsia="Arial Unicode MS" w:cs="Arial Unicode MS"/>
          <w:lang w:val="da-DK"/>
        </w:rPr>
        <w:t>ter i taknemmelighed og hengivenhed til magterne i ø</w:t>
      </w:r>
      <w:r>
        <w:rPr>
          <w:rFonts w:eastAsia="Arial Unicode MS" w:cs="Arial Unicode MS"/>
        </w:rPr>
        <w:t>nske om at bidrage til naturens rytme som folkets trivsel</w:t>
      </w:r>
      <w:r>
        <w:rPr>
          <w:rFonts w:eastAsia="Arial Unicode MS" w:cs="Arial Unicode MS"/>
          <w:lang w:val="en-US"/>
        </w:rPr>
        <w:t>’</w:t>
      </w:r>
      <w:r>
        <w:rPr>
          <w:rFonts w:eastAsia="Arial Unicode MS" w:cs="Arial Unicode MS"/>
        </w:rPr>
        <w:t>.</w:t>
      </w:r>
    </w:p>
  </w:footnote>
  <w:footnote w:id="341">
    <w:p w14:paraId="1372C58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https://www.blotgilde.dk/index.php?side=Blot&amp;menu=Aktiviteter</w:t>
      </w:r>
      <w:r>
        <w:rPr>
          <w:rFonts w:eastAsia="Arial Unicode MS" w:cs="Arial Unicode MS"/>
          <w:lang w:val="en-US"/>
        </w:rPr>
        <w:t>&gt; [accessed 12.12.25] in Danish: ‘D</w:t>
      </w:r>
      <w:r>
        <w:rPr>
          <w:rFonts w:eastAsia="Arial Unicode MS" w:cs="Arial Unicode MS"/>
        </w:rPr>
        <w:t>et f</w:t>
      </w:r>
      <w:r>
        <w:rPr>
          <w:rFonts w:eastAsia="Arial Unicode MS" w:cs="Arial Unicode MS"/>
          <w:lang w:val="da-DK"/>
        </w:rPr>
        <w:t>ø</w:t>
      </w:r>
      <w:r>
        <w:rPr>
          <w:rFonts w:eastAsia="Arial Unicode MS" w:cs="Arial Unicode MS"/>
        </w:rPr>
        <w:t>rste element i Bl</w:t>
      </w:r>
      <w:r>
        <w:rPr>
          <w:rFonts w:eastAsia="Arial Unicode MS" w:cs="Arial Unicode MS"/>
          <w:lang w:val="es-ES_tradnl"/>
        </w:rPr>
        <w:t>ó</w:t>
      </w:r>
      <w:r>
        <w:rPr>
          <w:rFonts w:eastAsia="Arial Unicode MS" w:cs="Arial Unicode MS"/>
        </w:rPr>
        <w:t>tet er at p</w:t>
      </w:r>
      <w:r>
        <w:rPr>
          <w:rFonts w:eastAsia="Arial Unicode MS" w:cs="Arial Unicode MS"/>
          <w:lang w:val="da-DK"/>
        </w:rPr>
        <w:t>åkalde magterne i de fire verdenshjø</w:t>
      </w:r>
      <w:r>
        <w:rPr>
          <w:rFonts w:eastAsia="Arial Unicode MS" w:cs="Arial Unicode MS"/>
        </w:rPr>
        <w:t>rner</w:t>
      </w:r>
      <w:r>
        <w:rPr>
          <w:rFonts w:eastAsia="Arial Unicode MS" w:cs="Arial Unicode MS"/>
          <w:lang w:val="en-US"/>
        </w:rPr>
        <w:t>’</w:t>
      </w:r>
      <w:r>
        <w:rPr>
          <w:rFonts w:eastAsia="Arial Unicode MS" w:cs="Arial Unicode MS"/>
        </w:rPr>
        <w:t>.</w:t>
      </w:r>
      <w:r>
        <w:rPr>
          <w:rFonts w:eastAsia="Arial Unicode MS" w:cs="Arial Unicode MS"/>
          <w:lang w:val="en-US"/>
        </w:rPr>
        <w:t xml:space="preserve"> Forn Sidr, 2025 &lt;</w:t>
      </w:r>
      <w:r>
        <w:rPr>
          <w:rFonts w:eastAsia="Arial Unicode MS" w:cs="Arial Unicode MS"/>
          <w:lang w:val="da-DK"/>
        </w:rPr>
        <w:t>https://www.fornsidr.dk/krav-til-forrettelse-af-officielt-forn-sidr-blot</w:t>
      </w:r>
      <w:r>
        <w:rPr>
          <w:rFonts w:eastAsia="Arial Unicode MS" w:cs="Arial Unicode MS"/>
          <w:lang w:val="en-US"/>
        </w:rPr>
        <w:t>&gt; [accessed 12.12.25] in Danish: ‘</w:t>
      </w:r>
      <w:r>
        <w:rPr>
          <w:rFonts w:eastAsia="Arial Unicode MS" w:cs="Arial Unicode MS"/>
          <w:lang w:val="de-DE"/>
        </w:rPr>
        <w:t>Der m</w:t>
      </w:r>
      <w:r>
        <w:rPr>
          <w:rFonts w:eastAsia="Arial Unicode MS" w:cs="Arial Unicode MS"/>
        </w:rPr>
        <w:t xml:space="preserve">å </w:t>
      </w:r>
      <w:r>
        <w:rPr>
          <w:rFonts w:eastAsia="Arial Unicode MS" w:cs="Arial Unicode MS"/>
          <w:lang w:val="da-DK"/>
        </w:rPr>
        <w:t>udelukkende bl</w:t>
      </w:r>
      <w:r>
        <w:rPr>
          <w:rFonts w:eastAsia="Arial Unicode MS" w:cs="Arial Unicode MS"/>
          <w:lang w:val="es-ES_tradnl"/>
        </w:rPr>
        <w:t>ó</w:t>
      </w:r>
      <w:r>
        <w:rPr>
          <w:rFonts w:eastAsia="Arial Unicode MS" w:cs="Arial Unicode MS"/>
          <w:lang w:val="da-DK"/>
        </w:rPr>
        <w:t>tes til magter, der er hjemmehø</w:t>
      </w:r>
      <w:r>
        <w:rPr>
          <w:rFonts w:eastAsia="Arial Unicode MS" w:cs="Arial Unicode MS"/>
        </w:rPr>
        <w:t>rende i den nordiske gudeverden</w:t>
      </w:r>
      <w:r>
        <w:rPr>
          <w:rFonts w:eastAsia="Arial Unicode MS" w:cs="Arial Unicode MS"/>
          <w:lang w:val="en-US"/>
        </w:rPr>
        <w:t>’</w:t>
      </w:r>
      <w:r>
        <w:rPr>
          <w:rFonts w:eastAsia="Arial Unicode MS" w:cs="Arial Unicode MS"/>
        </w:rPr>
        <w:t>.</w:t>
      </w:r>
      <w:r>
        <w:rPr>
          <w:rFonts w:eastAsia="Arial Unicode MS" w:cs="Arial Unicode MS"/>
          <w:lang w:val="en-US"/>
        </w:rPr>
        <w:t xml:space="preserve"> in Danish: ‘</w:t>
      </w:r>
      <w:r>
        <w:rPr>
          <w:rFonts w:eastAsia="Arial Unicode MS" w:cs="Arial Unicode MS"/>
          <w:lang w:val="it-IT"/>
        </w:rPr>
        <w:t>Asatrof</w:t>
      </w:r>
      <w:r>
        <w:rPr>
          <w:rFonts w:eastAsia="Arial Unicode MS" w:cs="Arial Unicode MS"/>
          <w:lang w:val="da-DK"/>
        </w:rPr>
        <w:t>ællesskabet</w:t>
      </w:r>
      <w:r>
        <w:rPr>
          <w:rFonts w:eastAsia="Arial Unicode MS" w:cs="Arial Unicode MS"/>
          <w:lang w:val="en-US"/>
        </w:rPr>
        <w:t>, please see Appendix 1 in Danish: '</w:t>
      </w:r>
      <w:r>
        <w:rPr>
          <w:rFonts w:eastAsia="Arial Unicode MS" w:cs="Arial Unicode MS"/>
          <w:lang w:val="da-DK"/>
        </w:rPr>
        <w:t>Vi mener, at det er kraftigere at påkalde forskellige Guder i stedet</w:t>
      </w:r>
      <w:r>
        <w:rPr>
          <w:rFonts w:eastAsia="Arial Unicode MS" w:cs="Arial Unicode MS"/>
          <w:lang w:val="en-US"/>
        </w:rPr>
        <w:t>’</w:t>
      </w:r>
      <w:r>
        <w:rPr>
          <w:rFonts w:eastAsia="Arial Unicode MS" w:cs="Arial Unicode MS"/>
        </w:rPr>
        <w:t>.</w:t>
      </w:r>
    </w:p>
  </w:footnote>
  <w:footnote w:id="342">
    <w:p w14:paraId="3510BDC9"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http://asatrosamling.dk/om-asatro/hvad-er-et-blot-ritual</w:t>
      </w:r>
      <w:r>
        <w:rPr>
          <w:rFonts w:eastAsia="Arial Unicode MS" w:cs="Arial Unicode MS"/>
          <w:lang w:val="en-US"/>
        </w:rPr>
        <w:t>&gt; [accessed 12.12.25] in Danish: ‘</w:t>
      </w:r>
      <w:r>
        <w:rPr>
          <w:rFonts w:eastAsia="Arial Unicode MS" w:cs="Arial Unicode MS"/>
        </w:rPr>
        <w:t>Blot, eller bl</w:t>
      </w:r>
      <w:r>
        <w:rPr>
          <w:rFonts w:eastAsia="Arial Unicode MS" w:cs="Arial Unicode MS"/>
          <w:lang w:val="es-ES_tradnl"/>
        </w:rPr>
        <w:t>ó</w:t>
      </w:r>
      <w:r>
        <w:rPr>
          <w:rFonts w:eastAsia="Arial Unicode MS" w:cs="Arial Unicode MS"/>
        </w:rPr>
        <w:t xml:space="preserve">t som det også </w:t>
      </w:r>
      <w:r>
        <w:rPr>
          <w:rFonts w:eastAsia="Arial Unicode MS" w:cs="Arial Unicode MS"/>
          <w:lang w:val="da-DK"/>
        </w:rPr>
        <w:t>kaldes, er et ritual hvor Guderne og de øvrige magter hidkaldes og hyldes</w:t>
      </w:r>
      <w:r>
        <w:rPr>
          <w:rFonts w:eastAsia="Arial Unicode MS" w:cs="Arial Unicode MS"/>
          <w:lang w:val="en-US"/>
        </w:rPr>
        <w:t>’</w:t>
      </w:r>
      <w:r>
        <w:rPr>
          <w:rFonts w:eastAsia="Arial Unicode MS" w:cs="Arial Unicode MS"/>
        </w:rPr>
        <w:t>.</w:t>
      </w:r>
    </w:p>
  </w:footnote>
  <w:footnote w:id="343">
    <w:p w14:paraId="5E4D9784"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http://asatrosamling.dk/om-asatro/kan-man-blote-alene</w:t>
      </w:r>
      <w:r>
        <w:rPr>
          <w:rFonts w:eastAsia="Arial Unicode MS" w:cs="Arial Unicode MS"/>
          <w:lang w:val="en-US"/>
        </w:rPr>
        <w:t>&gt; [accessed 12.12.25] in Danish: ‘</w:t>
      </w:r>
      <w:r>
        <w:rPr>
          <w:rFonts w:eastAsia="Arial Unicode MS" w:cs="Arial Unicode MS"/>
          <w:lang w:val="da-DK"/>
        </w:rPr>
        <w:t>Efter hidkaldelsen kommunikerer jeg p</w:t>
      </w:r>
      <w:r>
        <w:rPr>
          <w:rFonts w:eastAsia="Arial Unicode MS" w:cs="Arial Unicode MS"/>
        </w:rPr>
        <w:t xml:space="preserve">å </w:t>
      </w:r>
      <w:r>
        <w:rPr>
          <w:rFonts w:eastAsia="Arial Unicode MS" w:cs="Arial Unicode MS"/>
          <w:lang w:val="da-DK"/>
        </w:rPr>
        <w:t>skift med hver af Guderne</w:t>
      </w:r>
      <w:r>
        <w:rPr>
          <w:rFonts w:eastAsia="Arial Unicode MS" w:cs="Arial Unicode MS"/>
          <w:lang w:val="en-US"/>
        </w:rPr>
        <w:t>’</w:t>
      </w:r>
      <w:r>
        <w:rPr>
          <w:rFonts w:eastAsia="Arial Unicode MS" w:cs="Arial Unicode MS"/>
        </w:rPr>
        <w:t>.</w:t>
      </w:r>
    </w:p>
  </w:footnote>
  <w:footnote w:id="344">
    <w:p w14:paraId="61BA987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pp. 71-72.</w:t>
      </w:r>
    </w:p>
  </w:footnote>
  <w:footnote w:id="345">
    <w:p w14:paraId="4E76F9B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&lt;https://www.blotgilde.dk/index.php?side=FAQ&amp;menu=Presse&gt; [accessed 12.12.25] in Danish: ‘</w:t>
      </w:r>
      <w:r>
        <w:rPr>
          <w:rFonts w:eastAsia="Arial Unicode MS" w:cs="Arial Unicode MS"/>
          <w:lang w:val="da-DK"/>
        </w:rPr>
        <w:t>Hvis du selv synes du har brug for en lille ceremoni til at markere din tro kan vi ogs</w:t>
      </w:r>
      <w:r>
        <w:rPr>
          <w:rFonts w:eastAsia="Arial Unicode MS" w:cs="Arial Unicode MS"/>
        </w:rPr>
        <w:t xml:space="preserve">å </w:t>
      </w:r>
      <w:r>
        <w:rPr>
          <w:rFonts w:eastAsia="Arial Unicode MS" w:cs="Arial Unicode MS"/>
          <w:lang w:val="da-DK"/>
        </w:rPr>
        <w:t>sagtens finde ud af det</w:t>
      </w:r>
      <w:r>
        <w:rPr>
          <w:rFonts w:eastAsia="Arial Unicode MS" w:cs="Arial Unicode MS"/>
          <w:lang w:val="en-US"/>
        </w:rPr>
        <w:t>’</w:t>
      </w:r>
      <w:r>
        <w:rPr>
          <w:rFonts w:eastAsia="Arial Unicode MS" w:cs="Arial Unicode MS"/>
        </w:rPr>
        <w:t xml:space="preserve">. </w:t>
      </w:r>
      <w:r>
        <w:rPr>
          <w:rFonts w:eastAsia="Arial Unicode MS" w:cs="Arial Unicode MS"/>
          <w:lang w:val="en-US"/>
        </w:rPr>
        <w:t>AsatroSamling, 2019, ibid in Danish: ‘</w:t>
      </w:r>
      <w:r>
        <w:rPr>
          <w:rFonts w:eastAsia="Arial Unicode MS" w:cs="Arial Unicode MS"/>
        </w:rPr>
        <w:t>Det kan v</w:t>
      </w:r>
      <w:r>
        <w:rPr>
          <w:rFonts w:eastAsia="Arial Unicode MS" w:cs="Arial Unicode MS"/>
          <w:lang w:val="da-DK"/>
        </w:rPr>
        <w:t>ære noget dybtfølt, som man bare ved at man har brug for at gø</w:t>
      </w:r>
      <w:r>
        <w:rPr>
          <w:rFonts w:eastAsia="Arial Unicode MS" w:cs="Arial Unicode MS"/>
        </w:rPr>
        <w:t>re. Det kan også v</w:t>
      </w:r>
      <w:r>
        <w:rPr>
          <w:rFonts w:eastAsia="Arial Unicode MS" w:cs="Arial Unicode MS"/>
          <w:lang w:val="da-DK"/>
        </w:rPr>
        <w:t>ære at man er fuldt bevidst om hvorfor man vil bl</w:t>
      </w:r>
      <w:r>
        <w:rPr>
          <w:rFonts w:eastAsia="Arial Unicode MS" w:cs="Arial Unicode MS"/>
          <w:lang w:val="es-ES_tradnl"/>
        </w:rPr>
        <w:t>ó</w:t>
      </w:r>
      <w:r>
        <w:rPr>
          <w:rFonts w:eastAsia="Arial Unicode MS" w:cs="Arial Unicode MS"/>
        </w:rPr>
        <w:t>te</w:t>
      </w:r>
      <w:r>
        <w:rPr>
          <w:rFonts w:eastAsia="Arial Unicode MS" w:cs="Arial Unicode MS"/>
          <w:lang w:val="en-US"/>
        </w:rPr>
        <w:t>’</w:t>
      </w:r>
      <w:r>
        <w:rPr>
          <w:rFonts w:eastAsia="Arial Unicode MS" w:cs="Arial Unicode MS"/>
        </w:rPr>
        <w:t>.</w:t>
      </w:r>
    </w:p>
  </w:footnote>
  <w:footnote w:id="346">
    <w:p w14:paraId="455608E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https://blotgilde.dk/index.php?side=B</w:t>
      </w:r>
      <w:r>
        <w:rPr>
          <w:rFonts w:eastAsia="Arial Unicode MS" w:cs="Arial Unicode MS"/>
          <w:lang w:val="da-DK"/>
        </w:rPr>
        <w:t>åltaler&amp;menu=Nordisk_Spiritualitet&amp;action=SermT1&amp;sid=16</w:t>
      </w:r>
      <w:r>
        <w:rPr>
          <w:rFonts w:eastAsia="Arial Unicode MS" w:cs="Arial Unicode MS"/>
          <w:lang w:val="en-US"/>
        </w:rPr>
        <w:t>&gt; [accessed 12.12.25] in Danish: ‘</w:t>
      </w:r>
      <w:r>
        <w:rPr>
          <w:rFonts w:eastAsia="Arial Unicode MS" w:cs="Arial Unicode MS"/>
          <w:lang w:val="da-DK"/>
        </w:rPr>
        <w:t>Den fø</w:t>
      </w:r>
      <w:r>
        <w:rPr>
          <w:rFonts w:eastAsia="Arial Unicode MS" w:cs="Arial Unicode MS"/>
        </w:rPr>
        <w:t xml:space="preserve">rste beskriver en rituel praksis for at opnå </w:t>
      </w:r>
      <w:r>
        <w:rPr>
          <w:rFonts w:eastAsia="Arial Unicode MS" w:cs="Arial Unicode MS"/>
          <w:lang w:val="da-DK"/>
        </w:rPr>
        <w:t xml:space="preserve">spirituelle indsigter </w:t>
      </w:r>
      <w:r>
        <w:rPr>
          <w:rFonts w:eastAsia="Arial Unicode MS" w:cs="Arial Unicode MS"/>
          <w:lang w:val="en-US"/>
        </w:rPr>
        <w:t xml:space="preserve">… </w:t>
      </w:r>
      <w:r>
        <w:rPr>
          <w:rFonts w:eastAsia="Arial Unicode MS" w:cs="Arial Unicode MS"/>
          <w:lang w:val="da-DK"/>
        </w:rPr>
        <w:t>gennem faste og selv opofring</w:t>
      </w:r>
      <w:r>
        <w:rPr>
          <w:rFonts w:eastAsia="Arial Unicode MS" w:cs="Arial Unicode MS"/>
          <w:lang w:val="en-US"/>
        </w:rPr>
        <w:t>’</w:t>
      </w:r>
      <w:r>
        <w:rPr>
          <w:rFonts w:eastAsia="Arial Unicode MS" w:cs="Arial Unicode MS"/>
        </w:rPr>
        <w:t>.</w:t>
      </w:r>
    </w:p>
  </w:footnote>
  <w:footnote w:id="347">
    <w:p w14:paraId="10A0DE64"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&lt;https://www.fornsidr.dk/asatroen&gt; [accessed 12.12.25] in Danish: </w:t>
      </w:r>
      <w:r>
        <w:rPr>
          <w:rFonts w:eastAsia="Arial Unicode MS" w:cs="Arial Unicode MS"/>
          <w:rtl/>
        </w:rPr>
        <w:t>‘</w:t>
      </w:r>
      <w:r>
        <w:rPr>
          <w:rFonts w:eastAsia="Arial Unicode MS" w:cs="Arial Unicode MS"/>
          <w:lang w:val="da-DK"/>
        </w:rPr>
        <w:t>En ofring og/eller en hyldest til guderne i rituel form</w:t>
      </w:r>
      <w:r>
        <w:rPr>
          <w:rFonts w:eastAsia="Arial Unicode MS" w:cs="Arial Unicode MS"/>
          <w:rtl/>
        </w:rPr>
        <w:t>’</w:t>
      </w:r>
      <w:r>
        <w:rPr>
          <w:rFonts w:eastAsia="Arial Unicode MS" w:cs="Arial Unicode MS"/>
          <w:lang w:val="it-IT"/>
        </w:rPr>
        <w:t>. Asatrof</w:t>
      </w:r>
      <w:r>
        <w:rPr>
          <w:rFonts w:eastAsia="Arial Unicode MS" w:cs="Arial Unicode MS"/>
          <w:lang w:val="da-DK"/>
        </w:rPr>
        <w:t xml:space="preserve">ællesskabet, please see Appendix 1 in Danish: </w:t>
      </w:r>
      <w:r>
        <w:rPr>
          <w:rFonts w:eastAsia="Arial Unicode MS" w:cs="Arial Unicode MS"/>
          <w:lang w:val="en-US"/>
        </w:rPr>
        <w:t>‘</w:t>
      </w:r>
      <w:r>
        <w:rPr>
          <w:rFonts w:eastAsia="Arial Unicode MS" w:cs="Arial Unicode MS"/>
        </w:rPr>
        <w:t>Det centrale i ethvert bl</w:t>
      </w:r>
      <w:r>
        <w:rPr>
          <w:rFonts w:eastAsia="Arial Unicode MS" w:cs="Arial Unicode MS"/>
          <w:lang w:val="es-ES_tradnl"/>
        </w:rPr>
        <w:t>ó</w:t>
      </w:r>
      <w:r>
        <w:rPr>
          <w:rFonts w:eastAsia="Arial Unicode MS" w:cs="Arial Unicode MS"/>
          <w:lang w:val="da-DK"/>
        </w:rPr>
        <w:t>t er den hyldest til guderne</w:t>
      </w:r>
      <w:r>
        <w:rPr>
          <w:rFonts w:eastAsia="Arial Unicode MS" w:cs="Arial Unicode MS"/>
          <w:lang w:val="en-US"/>
        </w:rPr>
        <w:t>’. Harreskoven, 2025 &lt;https://www.blotgilde.dk/index.php?side=FAQ&amp;menu=Presse&gt; [accessed 12.12.25] in Danish: ‘</w:t>
      </w:r>
      <w:r>
        <w:rPr>
          <w:rFonts w:eastAsia="Arial Unicode MS" w:cs="Arial Unicode MS"/>
          <w:lang w:val="da-DK"/>
        </w:rPr>
        <w:t>Du hylder Odin - skaberen af jorden og mennesket, samt de himmelske magter Aserne. Fks ved et bl</w:t>
      </w:r>
      <w:r>
        <w:rPr>
          <w:rFonts w:eastAsia="Arial Unicode MS" w:cs="Arial Unicode MS"/>
          <w:lang w:val="es-ES_tradnl"/>
        </w:rPr>
        <w:t>ó</w:t>
      </w:r>
      <w:r>
        <w:rPr>
          <w:rFonts w:eastAsia="Arial Unicode MS" w:cs="Arial Unicode MS"/>
        </w:rPr>
        <w:t xml:space="preserve">t. Så </w:t>
      </w:r>
      <w:r>
        <w:rPr>
          <w:rFonts w:eastAsia="Arial Unicode MS" w:cs="Arial Unicode MS"/>
          <w:lang w:val="da-DK"/>
        </w:rPr>
        <w:t>simpelt er det</w:t>
      </w:r>
      <w:r>
        <w:rPr>
          <w:rFonts w:eastAsia="Arial Unicode MS" w:cs="Arial Unicode MS"/>
          <w:lang w:val="en-US"/>
        </w:rPr>
        <w:t>’</w:t>
      </w:r>
      <w:r>
        <w:rPr>
          <w:rFonts w:eastAsia="Arial Unicode MS" w:cs="Arial Unicode MS"/>
        </w:rPr>
        <w:t>.</w:t>
      </w:r>
    </w:p>
  </w:footnote>
  <w:footnote w:id="348">
    <w:p w14:paraId="06804C9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DuBois, </w:t>
      </w:r>
      <w:r>
        <w:rPr>
          <w:rFonts w:eastAsia="Arial Unicode MS" w:cs="Arial Unicode MS"/>
          <w:i/>
          <w:iCs/>
          <w:lang w:val="en-US"/>
        </w:rPr>
        <w:t>Nordic</w:t>
      </w:r>
      <w:r>
        <w:rPr>
          <w:rFonts w:eastAsia="Arial Unicode MS" w:cs="Arial Unicode MS"/>
          <w:lang w:val="en-US"/>
        </w:rPr>
        <w:t>, p</w:t>
      </w:r>
      <w:r>
        <w:rPr>
          <w:rFonts w:eastAsia="Arial Unicode MS" w:cs="Arial Unicode MS"/>
          <w:lang w:val="da-DK"/>
        </w:rPr>
        <w:t>p</w:t>
      </w:r>
      <w:r>
        <w:rPr>
          <w:rFonts w:eastAsia="Arial Unicode MS" w:cs="Arial Unicode MS"/>
          <w:lang w:val="en-US"/>
        </w:rPr>
        <w:t>. 122-123.</w:t>
      </w:r>
    </w:p>
  </w:footnote>
  <w:footnote w:id="349">
    <w:p w14:paraId="0307016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Appendix 1. Harreskoven, 2025 &lt;</w:t>
      </w:r>
      <w:r>
        <w:rPr>
          <w:rFonts w:eastAsia="Arial Unicode MS" w:cs="Arial Unicode MS"/>
          <w:lang w:val="de-DE"/>
        </w:rPr>
        <w:t>https://www.blotgilde.dk/index.php?side=DKtrosgrundlag&amp;menu=Om_os</w:t>
      </w:r>
      <w:r>
        <w:rPr>
          <w:rFonts w:eastAsia="Arial Unicode MS" w:cs="Arial Unicode MS"/>
          <w:lang w:val="en-US"/>
        </w:rPr>
        <w:t>&gt; [accessed 12.12.25] in Danish: ‘</w:t>
      </w:r>
      <w:r>
        <w:rPr>
          <w:rFonts w:eastAsia="Arial Unicode MS" w:cs="Arial Unicode MS"/>
          <w:lang w:val="da-DK"/>
        </w:rPr>
        <w:t>Vi er af den overbevisning at bl</w:t>
      </w:r>
      <w:r>
        <w:rPr>
          <w:rFonts w:eastAsia="Arial Unicode MS" w:cs="Arial Unicode MS"/>
          <w:lang w:val="es-ES_tradnl"/>
        </w:rPr>
        <w:t>ó</w:t>
      </w:r>
      <w:r>
        <w:rPr>
          <w:rFonts w:eastAsia="Arial Unicode MS" w:cs="Arial Unicode MS"/>
        </w:rPr>
        <w:t>t b</w:t>
      </w:r>
      <w:r>
        <w:rPr>
          <w:rFonts w:eastAsia="Arial Unicode MS" w:cs="Arial Unicode MS"/>
          <w:lang w:val="da-DK"/>
        </w:rPr>
        <w:t>ør udføres med hjertet, i respekt og troskab overfor dem vi æ</w:t>
      </w:r>
      <w:r>
        <w:rPr>
          <w:rFonts w:eastAsia="Arial Unicode MS" w:cs="Arial Unicode MS"/>
        </w:rPr>
        <w:t>rer</w:t>
      </w:r>
      <w:r>
        <w:rPr>
          <w:rFonts w:eastAsia="Arial Unicode MS" w:cs="Arial Unicode MS"/>
          <w:lang w:val="en-US"/>
        </w:rPr>
        <w:t>’</w:t>
      </w:r>
      <w:r>
        <w:rPr>
          <w:rFonts w:eastAsia="Arial Unicode MS" w:cs="Arial Unicode MS"/>
        </w:rPr>
        <w:t>.</w:t>
      </w:r>
      <w:r>
        <w:rPr>
          <w:rFonts w:eastAsia="Arial Unicode MS" w:cs="Arial Unicode MS"/>
          <w:lang w:val="en-US"/>
        </w:rPr>
        <w:t xml:space="preserve"> Hefjendur, please see Appendix 1 in Danish: ‘</w:t>
      </w:r>
      <w:r>
        <w:rPr>
          <w:rFonts w:eastAsia="Arial Unicode MS" w:cs="Arial Unicode MS"/>
        </w:rPr>
        <w:t>Ved bl</w:t>
      </w:r>
      <w:r>
        <w:rPr>
          <w:rFonts w:eastAsia="Arial Unicode MS" w:cs="Arial Unicode MS"/>
          <w:lang w:val="es-ES_tradnl"/>
        </w:rPr>
        <w:t>ó</w:t>
      </w:r>
      <w:r>
        <w:rPr>
          <w:rFonts w:eastAsia="Arial Unicode MS" w:cs="Arial Unicode MS"/>
        </w:rPr>
        <w:t>t v</w:t>
      </w:r>
      <w:r>
        <w:rPr>
          <w:rFonts w:eastAsia="Arial Unicode MS" w:cs="Arial Unicode MS"/>
          <w:lang w:val="da-DK"/>
        </w:rPr>
        <w:t>ægter vi åndeligheden og den højtidelige glæ</w:t>
      </w:r>
      <w:r>
        <w:rPr>
          <w:rFonts w:eastAsia="Arial Unicode MS" w:cs="Arial Unicode MS"/>
          <w:lang w:val="nl-NL"/>
        </w:rPr>
        <w:t>de h</w:t>
      </w:r>
      <w:r>
        <w:rPr>
          <w:rFonts w:eastAsia="Arial Unicode MS" w:cs="Arial Unicode MS"/>
          <w:lang w:val="da-DK"/>
        </w:rPr>
        <w:t>øjere end noget andet</w:t>
      </w:r>
      <w:r>
        <w:rPr>
          <w:rFonts w:eastAsia="Arial Unicode MS" w:cs="Arial Unicode MS"/>
          <w:lang w:val="en-US"/>
        </w:rPr>
        <w:t>’</w:t>
      </w:r>
      <w:r>
        <w:rPr>
          <w:rFonts w:eastAsia="Arial Unicode MS" w:cs="Arial Unicode MS"/>
        </w:rPr>
        <w:t>.</w:t>
      </w:r>
    </w:p>
  </w:footnote>
  <w:footnote w:id="350">
    <w:p w14:paraId="3ECE2111"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&lt;https://www.fornsidr.dk&gt; [accessed 12.12.25] in Danish: </w:t>
      </w:r>
      <w:r>
        <w:rPr>
          <w:rFonts w:eastAsia="Arial Unicode MS" w:cs="Arial Unicode MS"/>
          <w:rtl/>
        </w:rPr>
        <w:t>‘</w:t>
      </w:r>
      <w:r>
        <w:rPr>
          <w:rFonts w:eastAsia="Arial Unicode MS" w:cs="Arial Unicode MS"/>
          <w:lang w:val="da-DK"/>
        </w:rPr>
        <w:t>Offergaver gives til den sammenhæng, der er større end det enkelte menneske, og som rummer både opbyggende og nedbrydende kræfter</w:t>
      </w:r>
      <w:r>
        <w:rPr>
          <w:rFonts w:eastAsia="Arial Unicode MS" w:cs="Arial Unicode MS"/>
          <w:rtl/>
        </w:rPr>
        <w:t>’</w:t>
      </w:r>
      <w:r>
        <w:rPr>
          <w:rFonts w:eastAsia="Arial Unicode MS" w:cs="Arial Unicode MS"/>
        </w:rPr>
        <w:t xml:space="preserve">. </w:t>
      </w:r>
      <w:r>
        <w:rPr>
          <w:rFonts w:eastAsia="Arial Unicode MS" w:cs="Arial Unicode MS"/>
          <w:lang w:val="en-US"/>
        </w:rPr>
        <w:t>Asatrosamling, 2019 &lt;</w:t>
      </w:r>
      <w:r>
        <w:rPr>
          <w:rFonts w:eastAsia="Arial Unicode MS" w:cs="Arial Unicode MS"/>
        </w:rPr>
        <w:t>http://asatrosamling.dk/om-asatro/kan-man-blote-alene</w:t>
      </w:r>
      <w:r>
        <w:rPr>
          <w:rFonts w:eastAsia="Arial Unicode MS" w:cs="Arial Unicode MS"/>
          <w:lang w:val="en-US"/>
        </w:rPr>
        <w:t>&gt; [accessed 12.12.25] in Danish: ‘</w:t>
      </w:r>
      <w:r>
        <w:rPr>
          <w:rFonts w:eastAsia="Arial Unicode MS" w:cs="Arial Unicode MS"/>
          <w:lang w:val="da-DK"/>
        </w:rPr>
        <w:t>Om man vil lave et takkeoffer, eller bede Guderne om hjælp, s</w:t>
      </w:r>
      <w:r>
        <w:rPr>
          <w:rFonts w:eastAsia="Arial Unicode MS" w:cs="Arial Unicode MS"/>
        </w:rPr>
        <w:t>å kr</w:t>
      </w:r>
      <w:r>
        <w:rPr>
          <w:rFonts w:eastAsia="Arial Unicode MS" w:cs="Arial Unicode MS"/>
          <w:lang w:val="da-DK"/>
        </w:rPr>
        <w:t>æver det en overvejelse. Må</w:t>
      </w:r>
      <w:r>
        <w:rPr>
          <w:rFonts w:eastAsia="Arial Unicode MS" w:cs="Arial Unicode MS"/>
        </w:rPr>
        <w:t>ltidet man m</w:t>
      </w:r>
      <w:r>
        <w:rPr>
          <w:rFonts w:eastAsia="Arial Unicode MS" w:cs="Arial Unicode MS"/>
          <w:lang w:val="da-DK"/>
        </w:rPr>
        <w:t>åske deler med Guderne kan sagtens udgø</w:t>
      </w:r>
      <w:r>
        <w:rPr>
          <w:rFonts w:eastAsia="Arial Unicode MS" w:cs="Arial Unicode MS"/>
        </w:rPr>
        <w:t>re offeret. Men ellers kan eksempler v</w:t>
      </w:r>
      <w:r>
        <w:rPr>
          <w:rFonts w:eastAsia="Arial Unicode MS" w:cs="Arial Unicode MS"/>
          <w:lang w:val="da-DK"/>
        </w:rPr>
        <w:t>æ</w:t>
      </w:r>
      <w:r>
        <w:rPr>
          <w:rFonts w:eastAsia="Arial Unicode MS" w:cs="Arial Unicode MS"/>
        </w:rPr>
        <w:t>re alt fra symbolske f</w:t>
      </w:r>
      <w:r>
        <w:rPr>
          <w:rFonts w:eastAsia="Arial Unicode MS" w:cs="Arial Unicode MS"/>
          <w:lang w:val="da-DK"/>
        </w:rPr>
        <w:t>ø</w:t>
      </w:r>
      <w:r>
        <w:rPr>
          <w:rFonts w:eastAsia="Arial Unicode MS" w:cs="Arial Unicode MS"/>
        </w:rPr>
        <w:t xml:space="preserve">devarer som </w:t>
      </w:r>
      <w:r>
        <w:rPr>
          <w:rFonts w:eastAsia="Arial Unicode MS" w:cs="Arial Unicode MS"/>
          <w:lang w:val="da-DK"/>
        </w:rPr>
        <w:t>æ</w:t>
      </w:r>
      <w:r>
        <w:rPr>
          <w:rFonts w:eastAsia="Arial Unicode MS" w:cs="Arial Unicode MS"/>
        </w:rPr>
        <w:t>g og m</w:t>
      </w:r>
      <w:r>
        <w:rPr>
          <w:rFonts w:eastAsia="Arial Unicode MS" w:cs="Arial Unicode MS"/>
          <w:lang w:val="da-DK"/>
        </w:rPr>
        <w:t>æ</w:t>
      </w:r>
      <w:r>
        <w:rPr>
          <w:rFonts w:eastAsia="Arial Unicode MS" w:cs="Arial Unicode MS"/>
        </w:rPr>
        <w:t>lk, til tanker nedskrevet på papir som ofres i b</w:t>
      </w:r>
      <w:r>
        <w:rPr>
          <w:rFonts w:eastAsia="Arial Unicode MS" w:cs="Arial Unicode MS"/>
          <w:lang w:val="da-DK"/>
        </w:rPr>
        <w:t>å</w:t>
      </w:r>
      <w:r>
        <w:rPr>
          <w:rFonts w:eastAsia="Arial Unicode MS" w:cs="Arial Unicode MS"/>
        </w:rPr>
        <w:t>let</w:t>
      </w:r>
      <w:r>
        <w:rPr>
          <w:rFonts w:eastAsia="Arial Unicode MS" w:cs="Arial Unicode MS"/>
          <w:lang w:val="en-US"/>
        </w:rPr>
        <w:t>’</w:t>
      </w:r>
      <w:r>
        <w:rPr>
          <w:rFonts w:eastAsia="Arial Unicode MS" w:cs="Arial Unicode MS"/>
        </w:rPr>
        <w:t>.</w:t>
      </w:r>
    </w:p>
  </w:footnote>
  <w:footnote w:id="351">
    <w:p w14:paraId="04D74FB1"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http://asatrosamling.dk/om-asatro/hvad-er-et-blot-ritual</w:t>
      </w:r>
      <w:r>
        <w:rPr>
          <w:rFonts w:eastAsia="Arial Unicode MS" w:cs="Arial Unicode MS"/>
          <w:lang w:val="en-US"/>
        </w:rPr>
        <w:t xml:space="preserve">&gt; [accessed 12.12.25] in Danish: </w:t>
      </w:r>
      <w:r>
        <w:rPr>
          <w:rFonts w:eastAsia="Arial Unicode MS" w:cs="Arial Unicode MS"/>
          <w:lang w:val="da-DK"/>
        </w:rPr>
        <w:t>Derudover ynder jeg selv at dele et måltid med Guderne i forlængelse af bl</w:t>
      </w:r>
      <w:r>
        <w:rPr>
          <w:rFonts w:eastAsia="Arial Unicode MS" w:cs="Arial Unicode MS"/>
          <w:lang w:val="es-ES_tradnl"/>
        </w:rPr>
        <w:t>ó</w:t>
      </w:r>
      <w:r>
        <w:rPr>
          <w:rFonts w:eastAsia="Arial Unicode MS" w:cs="Arial Unicode MS"/>
        </w:rPr>
        <w:t>tet.</w:t>
      </w:r>
      <w:r>
        <w:rPr>
          <w:rFonts w:eastAsia="Arial Unicode MS" w:cs="Arial Unicode MS"/>
          <w:lang w:val="en-US"/>
        </w:rPr>
        <w:t>’; and ibid: ‘…</w:t>
      </w:r>
      <w:r>
        <w:rPr>
          <w:rFonts w:eastAsia="Arial Unicode MS" w:cs="Arial Unicode MS"/>
          <w:lang w:val="da-DK"/>
        </w:rPr>
        <w:t>spiser et måltid mad sammen med hinanden, og med Guderne. Må</w:t>
      </w:r>
      <w:r>
        <w:rPr>
          <w:rFonts w:eastAsia="Arial Unicode MS" w:cs="Arial Unicode MS"/>
        </w:rPr>
        <w:t>ltidet bef</w:t>
      </w:r>
      <w:r>
        <w:rPr>
          <w:rFonts w:eastAsia="Arial Unicode MS" w:cs="Arial Unicode MS"/>
          <w:lang w:val="da-DK"/>
        </w:rPr>
        <w:t>æster bl</w:t>
      </w:r>
      <w:r>
        <w:rPr>
          <w:rFonts w:eastAsia="Arial Unicode MS" w:cs="Arial Unicode MS"/>
          <w:lang w:val="es-ES_tradnl"/>
        </w:rPr>
        <w:t>ó</w:t>
      </w:r>
      <w:r>
        <w:rPr>
          <w:rFonts w:eastAsia="Arial Unicode MS" w:cs="Arial Unicode MS"/>
        </w:rPr>
        <w:t>tet og styrker sammenholdet mellem mennesker og Guder</w:t>
      </w:r>
      <w:r>
        <w:rPr>
          <w:rFonts w:eastAsia="Arial Unicode MS" w:cs="Arial Unicode MS"/>
          <w:lang w:val="en-US"/>
        </w:rPr>
        <w:t>’</w:t>
      </w:r>
      <w:r>
        <w:rPr>
          <w:rFonts w:eastAsia="Arial Unicode MS" w:cs="Arial Unicode MS"/>
        </w:rPr>
        <w:t xml:space="preserve">. </w:t>
      </w:r>
    </w:p>
  </w:footnote>
  <w:footnote w:id="352">
    <w:p w14:paraId="5318DA7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Nordvig, </w:t>
      </w:r>
      <w:r>
        <w:rPr>
          <w:rFonts w:eastAsia="Arial Unicode MS" w:cs="Arial Unicode MS"/>
          <w:i/>
          <w:iCs/>
        </w:rPr>
        <w:t>Ásatrú</w:t>
      </w:r>
      <w:r>
        <w:rPr>
          <w:rFonts w:eastAsia="Arial Unicode MS" w:cs="Arial Unicode MS"/>
          <w:lang w:val="en-US"/>
        </w:rPr>
        <w:t>, p. 65.</w:t>
      </w:r>
    </w:p>
  </w:footnote>
  <w:footnote w:id="353">
    <w:p w14:paraId="7B82FF8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Haywood, </w:t>
      </w:r>
      <w:r>
        <w:rPr>
          <w:rFonts w:eastAsia="Arial Unicode MS" w:cs="Arial Unicode MS"/>
          <w:i/>
          <w:iCs/>
          <w:lang w:val="en-US"/>
        </w:rPr>
        <w:t>The Penguin Historial</w:t>
      </w:r>
      <w:r>
        <w:rPr>
          <w:rFonts w:eastAsia="Arial Unicode MS" w:cs="Arial Unicode MS"/>
          <w:lang w:val="en-US"/>
        </w:rPr>
        <w:t>, pp. 18-19.</w:t>
      </w:r>
    </w:p>
  </w:footnote>
  <w:footnote w:id="354">
    <w:p w14:paraId="6B9172C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https://www.fornsidr.dk/asatroen</w:t>
      </w:r>
      <w:r>
        <w:rPr>
          <w:rFonts w:eastAsia="Arial Unicode MS" w:cs="Arial Unicode MS"/>
          <w:lang w:val="en-US"/>
        </w:rPr>
        <w:t>&gt; [accessed 12.12.25] in Danish: ‘</w:t>
      </w:r>
      <w:r>
        <w:rPr>
          <w:rFonts w:eastAsia="Arial Unicode MS" w:cs="Arial Unicode MS"/>
          <w:lang w:val="da-DK"/>
        </w:rPr>
        <w:t>En ofring og/eller en hyldest til guderne i rituel form</w:t>
      </w:r>
      <w:r>
        <w:rPr>
          <w:rFonts w:eastAsia="Arial Unicode MS" w:cs="Arial Unicode MS"/>
          <w:lang w:val="en-US"/>
        </w:rPr>
        <w:t>’</w:t>
      </w:r>
      <w:r>
        <w:rPr>
          <w:rFonts w:eastAsia="Arial Unicode MS" w:cs="Arial Unicode MS"/>
        </w:rPr>
        <w:t>.</w:t>
      </w:r>
      <w:r>
        <w:rPr>
          <w:rFonts w:eastAsia="Arial Unicode MS" w:cs="Arial Unicode MS"/>
          <w:lang w:val="en-US"/>
        </w:rPr>
        <w:t xml:space="preserve"> AsatroSamling, 2019, Ibid in Danish: ‘…</w:t>
      </w:r>
      <w:r>
        <w:rPr>
          <w:rFonts w:eastAsia="Arial Unicode MS" w:cs="Arial Unicode MS"/>
        </w:rPr>
        <w:t>kan eksempler v</w:t>
      </w:r>
      <w:r>
        <w:rPr>
          <w:rFonts w:eastAsia="Arial Unicode MS" w:cs="Arial Unicode MS"/>
          <w:lang w:val="da-DK"/>
        </w:rPr>
        <w:t>æ</w:t>
      </w:r>
      <w:r>
        <w:rPr>
          <w:rFonts w:eastAsia="Arial Unicode MS" w:cs="Arial Unicode MS"/>
        </w:rPr>
        <w:t>re alt fra symbolske f</w:t>
      </w:r>
      <w:r>
        <w:rPr>
          <w:rFonts w:eastAsia="Arial Unicode MS" w:cs="Arial Unicode MS"/>
          <w:lang w:val="da-DK"/>
        </w:rPr>
        <w:t>ø</w:t>
      </w:r>
      <w:r>
        <w:rPr>
          <w:rFonts w:eastAsia="Arial Unicode MS" w:cs="Arial Unicode MS"/>
        </w:rPr>
        <w:t xml:space="preserve">devarer som </w:t>
      </w:r>
      <w:r>
        <w:rPr>
          <w:rFonts w:eastAsia="Arial Unicode MS" w:cs="Arial Unicode MS"/>
          <w:lang w:val="da-DK"/>
        </w:rPr>
        <w:t>æ</w:t>
      </w:r>
      <w:r>
        <w:rPr>
          <w:rFonts w:eastAsia="Arial Unicode MS" w:cs="Arial Unicode MS"/>
        </w:rPr>
        <w:t>g og m</w:t>
      </w:r>
      <w:r>
        <w:rPr>
          <w:rFonts w:eastAsia="Arial Unicode MS" w:cs="Arial Unicode MS"/>
          <w:lang w:val="da-DK"/>
        </w:rPr>
        <w:t>æ</w:t>
      </w:r>
      <w:r>
        <w:rPr>
          <w:rFonts w:eastAsia="Arial Unicode MS" w:cs="Arial Unicode MS"/>
        </w:rPr>
        <w:t xml:space="preserve">lk, til tanker nedskrevet på papir </w:t>
      </w:r>
      <w:r>
        <w:rPr>
          <w:rFonts w:eastAsia="Arial Unicode MS" w:cs="Arial Unicode MS"/>
          <w:lang w:val="en-US"/>
        </w:rPr>
        <w:t xml:space="preserve">…’; and: ‘… </w:t>
      </w:r>
      <w:r>
        <w:rPr>
          <w:rFonts w:eastAsia="Arial Unicode MS" w:cs="Arial Unicode MS"/>
          <w:lang w:val="da-DK"/>
        </w:rPr>
        <w:t>oplevet at der blev ofret penge ved et bl</w:t>
      </w:r>
      <w:r>
        <w:rPr>
          <w:rFonts w:eastAsia="Arial Unicode MS" w:cs="Arial Unicode MS"/>
          <w:lang w:val="es-ES_tradnl"/>
        </w:rPr>
        <w:t>ó</w:t>
      </w:r>
      <w:r>
        <w:rPr>
          <w:rFonts w:eastAsia="Arial Unicode MS" w:cs="Arial Unicode MS"/>
        </w:rPr>
        <w:t>t</w:t>
      </w:r>
      <w:r>
        <w:rPr>
          <w:rFonts w:eastAsia="Arial Unicode MS" w:cs="Arial Unicode MS"/>
          <w:lang w:val="en-US"/>
        </w:rPr>
        <w:t xml:space="preserve"> …’. Livtraser, 2021 &lt;</w:t>
      </w:r>
      <w:r>
        <w:rPr>
          <w:rFonts w:eastAsia="Arial Unicode MS" w:cs="Arial Unicode MS"/>
        </w:rPr>
        <w:t>https://livtraser.dk/asatro/min-asatro</w:t>
      </w:r>
      <w:r>
        <w:rPr>
          <w:rFonts w:eastAsia="Arial Unicode MS" w:cs="Arial Unicode MS"/>
          <w:lang w:val="en-US"/>
        </w:rPr>
        <w:t>&gt; [accessed 12.12.25] in Danish: ‘… s</w:t>
      </w:r>
      <w:r>
        <w:rPr>
          <w:rFonts w:eastAsia="Arial Unicode MS" w:cs="Arial Unicode MS"/>
          <w:lang w:val="da-DK"/>
        </w:rPr>
        <w:t>impelt, hurtigt sammensat blot til Odins ære. Jeg viede mit blod til Odin</w:t>
      </w:r>
      <w:r>
        <w:rPr>
          <w:rFonts w:eastAsia="Arial Unicode MS" w:cs="Arial Unicode MS"/>
          <w:lang w:val="en-US"/>
        </w:rPr>
        <w:t>’; and: ‘</w:t>
      </w:r>
      <w:r>
        <w:rPr>
          <w:rFonts w:eastAsia="Arial Unicode MS" w:cs="Arial Unicode MS"/>
          <w:lang w:val="da-DK"/>
        </w:rPr>
        <w:t>Men Odin tog i mod mit offer,</w:t>
      </w:r>
      <w:r>
        <w:rPr>
          <w:rFonts w:eastAsia="Arial Unicode MS" w:cs="Arial Unicode MS"/>
          <w:lang w:val="en-US"/>
        </w:rPr>
        <w:t xml:space="preserve"> …’. Forn Sidr, 2025 &lt;</w:t>
      </w:r>
      <w:r>
        <w:rPr>
          <w:rFonts w:eastAsia="Arial Unicode MS" w:cs="Arial Unicode MS"/>
        </w:rPr>
        <w:t>https://www.fornsidr.dk</w:t>
      </w:r>
      <w:r>
        <w:rPr>
          <w:rFonts w:eastAsia="Arial Unicode MS" w:cs="Arial Unicode MS"/>
          <w:lang w:val="en-US"/>
        </w:rPr>
        <w:t>&gt; [accessed 12.12.25] in Danish: ‘</w:t>
      </w:r>
      <w:r>
        <w:rPr>
          <w:rFonts w:eastAsia="Arial Unicode MS" w:cs="Arial Unicode MS"/>
          <w:lang w:val="da-DK"/>
        </w:rPr>
        <w:t>Offergaver gives til den sammenhæng, der er større end det enkelte menneske, og som rummer både opbyggende og nedbrydende kræfter</w:t>
      </w:r>
      <w:r>
        <w:rPr>
          <w:rFonts w:eastAsia="Arial Unicode MS" w:cs="Arial Unicode MS"/>
          <w:lang w:val="en-US"/>
        </w:rPr>
        <w:t>’</w:t>
      </w:r>
      <w:r>
        <w:rPr>
          <w:rFonts w:eastAsia="Arial Unicode MS" w:cs="Arial Unicode MS"/>
        </w:rPr>
        <w:t>.</w:t>
      </w:r>
      <w:r>
        <w:rPr>
          <w:rFonts w:eastAsia="Arial Unicode MS" w:cs="Arial Unicode MS"/>
          <w:lang w:val="en-US"/>
        </w:rPr>
        <w:t xml:space="preserve"> Harreskoven, 2025 &lt;</w:t>
      </w:r>
      <w:r>
        <w:rPr>
          <w:rFonts w:eastAsia="Arial Unicode MS" w:cs="Arial Unicode MS"/>
          <w:lang w:val="de-DE"/>
        </w:rPr>
        <w:t>https://www.blotgilde.dk/index.php?side=Blot&amp;menu=Aktiviteter</w:t>
      </w:r>
      <w:r>
        <w:rPr>
          <w:rFonts w:eastAsia="Arial Unicode MS" w:cs="Arial Unicode MS"/>
          <w:lang w:val="en-US"/>
        </w:rPr>
        <w:t>&gt; [accessed 12.12.25] in Danish: ‘…</w:t>
      </w:r>
      <w:r>
        <w:rPr>
          <w:rFonts w:eastAsia="Arial Unicode MS" w:cs="Arial Unicode MS"/>
        </w:rPr>
        <w:t>en type offer der kan v</w:t>
      </w:r>
      <w:r>
        <w:rPr>
          <w:rFonts w:eastAsia="Arial Unicode MS" w:cs="Arial Unicode MS"/>
          <w:lang w:val="da-DK"/>
        </w:rPr>
        <w:t>æ</w:t>
      </w:r>
      <w:r>
        <w:rPr>
          <w:rFonts w:eastAsia="Arial Unicode MS" w:cs="Arial Unicode MS"/>
        </w:rPr>
        <w:t>re m</w:t>
      </w:r>
      <w:r>
        <w:rPr>
          <w:rFonts w:eastAsia="Arial Unicode MS" w:cs="Arial Unicode MS"/>
          <w:lang w:val="da-DK"/>
        </w:rPr>
        <w:t>æ</w:t>
      </w:r>
      <w:r>
        <w:rPr>
          <w:rFonts w:eastAsia="Arial Unicode MS" w:cs="Arial Unicode MS"/>
        </w:rPr>
        <w:t>lk eller en anden drik</w:t>
      </w:r>
      <w:r>
        <w:rPr>
          <w:rFonts w:eastAsia="Arial Unicode MS" w:cs="Arial Unicode MS"/>
          <w:lang w:val="en-US"/>
        </w:rPr>
        <w:t xml:space="preserve"> …’; and &lt;</w:t>
      </w:r>
      <w:r>
        <w:rPr>
          <w:rFonts w:eastAsia="Arial Unicode MS" w:cs="Arial Unicode MS"/>
          <w:lang w:val="de-DE"/>
        </w:rPr>
        <w:t>https://www.blotgilde.dk/index.php?side=Blot&amp;menu=Aktiviteter&amp;sub=Ceremonier</w:t>
      </w:r>
      <w:r>
        <w:rPr>
          <w:rFonts w:eastAsia="Arial Unicode MS" w:cs="Arial Unicode MS"/>
          <w:lang w:val="en-US"/>
        </w:rPr>
        <w:t>&gt; [accessed 12.12.25] in Danish: ‘</w:t>
      </w:r>
      <w:r>
        <w:rPr>
          <w:rFonts w:eastAsia="Arial Unicode MS" w:cs="Arial Unicode MS"/>
          <w:lang w:val="da-DK"/>
        </w:rPr>
        <w:t>I de tilfælde vi har blod med i ceremonien, hlø</w:t>
      </w:r>
      <w:r>
        <w:rPr>
          <w:rFonts w:eastAsia="Arial Unicode MS" w:cs="Arial Unicode MS"/>
        </w:rPr>
        <w:t xml:space="preserve">der vi på </w:t>
      </w:r>
      <w:r>
        <w:rPr>
          <w:rFonts w:eastAsia="Arial Unicode MS" w:cs="Arial Unicode MS"/>
          <w:lang w:val="da-DK"/>
        </w:rPr>
        <w:t>dyssen</w:t>
      </w:r>
      <w:r>
        <w:rPr>
          <w:rFonts w:eastAsia="Arial Unicode MS" w:cs="Arial Unicode MS"/>
          <w:lang w:val="en-US"/>
        </w:rPr>
        <w:t xml:space="preserve"> …’.</w:t>
      </w:r>
      <w:r>
        <w:rPr>
          <w:rFonts w:eastAsia="Arial Unicode MS" w:cs="Arial Unicode MS"/>
          <w:lang w:val="da-DK"/>
        </w:rPr>
        <w:t xml:space="preserve"> Uias, 2025</w:t>
      </w:r>
      <w:r>
        <w:rPr>
          <w:rFonts w:eastAsia="Arial Unicode MS" w:cs="Arial Unicode MS"/>
          <w:lang w:val="en-US"/>
        </w:rPr>
        <w:t xml:space="preserve"> &lt;https://www.uias-blotlaug.dk/blotlauget.htm&gt; [accessed 15.12.25] in Danish: ‘</w:t>
      </w:r>
      <w:r>
        <w:rPr>
          <w:rFonts w:eastAsia="Arial Unicode MS" w:cs="Arial Unicode MS"/>
        </w:rPr>
        <w:t>N</w:t>
      </w:r>
      <w:r>
        <w:rPr>
          <w:rFonts w:eastAsia="Arial Unicode MS" w:cs="Arial Unicode MS"/>
          <w:lang w:val="da-DK"/>
        </w:rPr>
        <w:t>år man bl</w:t>
      </w:r>
      <w:r>
        <w:rPr>
          <w:rFonts w:eastAsia="Arial Unicode MS" w:cs="Arial Unicode MS"/>
          <w:lang w:val="es-ES_tradnl"/>
        </w:rPr>
        <w:t>ó</w:t>
      </w:r>
      <w:r>
        <w:rPr>
          <w:rFonts w:eastAsia="Arial Unicode MS" w:cs="Arial Unicode MS"/>
          <w:lang w:val="da-DK"/>
        </w:rPr>
        <w:t>ter, er det en integreret del arrangementet, at man deler et måltid bagefter. Ofte - men ikke altid - med hestekød til æ</w:t>
      </w:r>
      <w:r>
        <w:rPr>
          <w:rFonts w:eastAsia="Arial Unicode MS" w:cs="Arial Unicode MS"/>
        </w:rPr>
        <w:t>re for Odin</w:t>
      </w:r>
      <w:r>
        <w:rPr>
          <w:rFonts w:eastAsia="Arial Unicode MS" w:cs="Arial Unicode MS"/>
          <w:lang w:val="en-US"/>
        </w:rPr>
        <w:t>’.</w:t>
      </w:r>
    </w:p>
  </w:footnote>
  <w:footnote w:id="355">
    <w:p w14:paraId="45EDE21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Livtraser</w:t>
      </w:r>
      <w:r>
        <w:rPr>
          <w:rFonts w:eastAsia="Arial Unicode MS" w:cs="Arial Unicode MS"/>
          <w:lang w:val="en-US"/>
        </w:rPr>
        <w:t>, 2019, ibid in Danish: ‘</w:t>
      </w:r>
      <w:r>
        <w:rPr>
          <w:rFonts w:eastAsia="Arial Unicode MS" w:cs="Arial Unicode MS"/>
          <w:lang w:val="da-DK"/>
        </w:rPr>
        <w:t>Siden har Odin været min næ</w:t>
      </w:r>
      <w:r>
        <w:rPr>
          <w:rFonts w:eastAsia="Arial Unicode MS" w:cs="Arial Unicode MS"/>
        </w:rPr>
        <w:t>re ven og en loyal allieret. Jeg har et s</w:t>
      </w:r>
      <w:r>
        <w:rPr>
          <w:rFonts w:eastAsia="Arial Unicode MS" w:cs="Arial Unicode MS"/>
          <w:lang w:val="da-DK"/>
        </w:rPr>
        <w:t>ærligt forhold til Odin. Odin er en vis og ophø</w:t>
      </w:r>
      <w:r>
        <w:rPr>
          <w:rFonts w:eastAsia="Arial Unicode MS" w:cs="Arial Unicode MS"/>
        </w:rPr>
        <w:t xml:space="preserve">jet gud. Han er en konge. Så </w:t>
      </w:r>
      <w:r>
        <w:rPr>
          <w:rFonts w:eastAsia="Arial Unicode MS" w:cs="Arial Unicode MS"/>
          <w:lang w:val="da-DK"/>
        </w:rPr>
        <w:t>jeg beder ham ikke om noget. Jeg ærer ham og takker ham. Han er en vejviser og en lærermester. Jeg finder stor inspiration i ham, og en lyst til at søge viden</w:t>
      </w:r>
      <w:r>
        <w:rPr>
          <w:rFonts w:eastAsia="Arial Unicode MS" w:cs="Arial Unicode MS"/>
          <w:lang w:val="en-US"/>
        </w:rPr>
        <w:t>’</w:t>
      </w:r>
      <w:r>
        <w:rPr>
          <w:rFonts w:eastAsia="Arial Unicode MS" w:cs="Arial Unicode MS"/>
        </w:rPr>
        <w:t>.</w:t>
      </w:r>
    </w:p>
  </w:footnote>
  <w:footnote w:id="356">
    <w:p w14:paraId="5207481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Uias, 2025 &lt;</w:t>
      </w:r>
      <w:r>
        <w:rPr>
          <w:rFonts w:eastAsia="Arial Unicode MS" w:cs="Arial Unicode MS"/>
          <w:lang w:val="pt-PT"/>
        </w:rPr>
        <w:t>https://www.uias-blotlaug.dk/sprg_svar.htm</w:t>
      </w:r>
      <w:r>
        <w:rPr>
          <w:rFonts w:eastAsia="Arial Unicode MS" w:cs="Arial Unicode MS"/>
          <w:lang w:val="en-US"/>
        </w:rPr>
        <w:t xml:space="preserve">&gt; [accessed 12.12.25] in Danish: ‘… </w:t>
      </w:r>
      <w:r>
        <w:rPr>
          <w:rFonts w:eastAsia="Arial Unicode MS" w:cs="Arial Unicode MS"/>
          <w:lang w:val="de-DE"/>
        </w:rPr>
        <w:t>mit allerf</w:t>
      </w:r>
      <w:r>
        <w:rPr>
          <w:rFonts w:eastAsia="Arial Unicode MS" w:cs="Arial Unicode MS"/>
          <w:lang w:val="da-DK"/>
        </w:rPr>
        <w:t>ørste bl</w:t>
      </w:r>
      <w:r>
        <w:rPr>
          <w:rFonts w:eastAsia="Arial Unicode MS" w:cs="Arial Unicode MS"/>
          <w:lang w:val="es-ES_tradnl"/>
        </w:rPr>
        <w:t>ó</w:t>
      </w:r>
      <w:r>
        <w:rPr>
          <w:rFonts w:eastAsia="Arial Unicode MS" w:cs="Arial Unicode MS"/>
          <w:lang w:val="sv-SE"/>
        </w:rPr>
        <w:t>t, som gav mig ro i sj</w:t>
      </w:r>
      <w:r>
        <w:rPr>
          <w:rFonts w:eastAsia="Arial Unicode MS" w:cs="Arial Unicode MS"/>
          <w:lang w:val="da-DK"/>
        </w:rPr>
        <w:t>ælen og en nærmest overvældende følelse af at væ</w:t>
      </w:r>
      <w:r>
        <w:rPr>
          <w:rFonts w:eastAsia="Arial Unicode MS" w:cs="Arial Unicode MS"/>
        </w:rPr>
        <w:t xml:space="preserve">re kommet </w:t>
      </w:r>
      <w:r>
        <w:rPr>
          <w:rFonts w:eastAsia="Arial Unicode MS" w:cs="Arial Unicode MS"/>
          <w:rtl/>
          <w:lang w:val="ar-SA"/>
        </w:rPr>
        <w:t>“</w:t>
      </w:r>
      <w:r>
        <w:rPr>
          <w:rFonts w:eastAsia="Arial Unicode MS" w:cs="Arial Unicode MS"/>
          <w:lang w:val="da-DK"/>
        </w:rPr>
        <w:t>hjem</w:t>
      </w:r>
      <w:r>
        <w:rPr>
          <w:rFonts w:eastAsia="Arial Unicode MS" w:cs="Arial Unicode MS"/>
          <w:lang w:val="en-US"/>
        </w:rPr>
        <w:t>”’.</w:t>
      </w:r>
    </w:p>
  </w:footnote>
  <w:footnote w:id="357">
    <w:p w14:paraId="7C64D1D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40.</w:t>
      </w:r>
    </w:p>
  </w:footnote>
  <w:footnote w:id="358">
    <w:p w14:paraId="42D26C1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 87. Sturluson, </w:t>
      </w:r>
      <w:r>
        <w:rPr>
          <w:rFonts w:eastAsia="Arial Unicode MS" w:cs="Arial Unicode MS"/>
          <w:i/>
          <w:iCs/>
          <w:lang w:val="en-US"/>
        </w:rPr>
        <w:t>The Prose Edda</w:t>
      </w:r>
      <w:r>
        <w:rPr>
          <w:rFonts w:eastAsia="Arial Unicode MS" w:cs="Arial Unicode MS"/>
          <w:lang w:val="en-US"/>
        </w:rPr>
        <w:t>, p. 41.</w:t>
      </w:r>
    </w:p>
  </w:footnote>
  <w:footnote w:id="359">
    <w:p w14:paraId="1D89592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196.</w:t>
      </w:r>
    </w:p>
  </w:footnote>
  <w:footnote w:id="360">
    <w:p w14:paraId="392D890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32.</w:t>
      </w:r>
    </w:p>
  </w:footnote>
  <w:footnote w:id="361">
    <w:p w14:paraId="22EFA2C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14.</w:t>
      </w:r>
    </w:p>
  </w:footnote>
  <w:footnote w:id="362">
    <w:p w14:paraId="5E45353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https://www.blotgilde.dk/index.php?side=DKtrosgrundlag&amp;menu=Om_os</w:t>
      </w:r>
      <w:r>
        <w:rPr>
          <w:rFonts w:eastAsia="Arial Unicode MS" w:cs="Arial Unicode MS"/>
          <w:lang w:val="en-US"/>
        </w:rPr>
        <w:t>&gt; [accessed 11.12.25]. Asatrof</w:t>
      </w:r>
      <w:r>
        <w:rPr>
          <w:rFonts w:eastAsia="Arial Unicode MS" w:cs="Arial Unicode MS"/>
          <w:lang w:val="da-DK"/>
        </w:rPr>
        <w:t>ællesskabet, please see Appendix 1.</w:t>
      </w:r>
      <w:r>
        <w:rPr>
          <w:rFonts w:eastAsia="Arial Unicode MS" w:cs="Arial Unicode MS"/>
          <w:lang w:val="en-US"/>
        </w:rPr>
        <w:t xml:space="preserve"> In Old Norse: ‘</w:t>
      </w:r>
      <w:r>
        <w:rPr>
          <w:rFonts w:eastAsia="Arial Unicode MS" w:cs="Arial Unicode MS"/>
        </w:rPr>
        <w:t xml:space="preserve">Sá </w:t>
      </w:r>
      <w:r>
        <w:rPr>
          <w:rFonts w:eastAsia="Arial Unicode MS" w:cs="Arial Unicode MS"/>
          <w:lang w:val="da-DK"/>
        </w:rPr>
        <w:t>er sæ</w:t>
      </w:r>
      <w:r>
        <w:rPr>
          <w:rFonts w:eastAsia="Arial Unicode MS" w:cs="Arial Unicode MS"/>
        </w:rPr>
        <w:t>ll</w:t>
      </w:r>
      <w:r>
        <w:rPr>
          <w:rFonts w:eastAsia="Arial Unicode MS" w:cs="Arial Unicode MS"/>
          <w:lang w:val="en-US"/>
        </w:rPr>
        <w:t xml:space="preserve"> </w:t>
      </w:r>
      <w:r>
        <w:rPr>
          <w:rFonts w:eastAsia="Arial Unicode MS" w:cs="Arial Unicode MS"/>
        </w:rPr>
        <w:t>er sjá</w:t>
      </w:r>
      <w:r>
        <w:rPr>
          <w:rFonts w:eastAsia="Arial Unicode MS" w:cs="Arial Unicode MS"/>
          <w:lang w:val="en-US"/>
        </w:rPr>
        <w:t xml:space="preserve">lfr of </w:t>
      </w:r>
      <w:r>
        <w:rPr>
          <w:rFonts w:eastAsia="Arial Unicode MS" w:cs="Arial Unicode MS"/>
        </w:rPr>
        <w:t>á</w:t>
      </w:r>
      <w:r>
        <w:rPr>
          <w:rFonts w:eastAsia="Arial Unicode MS" w:cs="Arial Unicode MS"/>
          <w:lang w:val="en-US"/>
        </w:rPr>
        <w:t xml:space="preserve"> of l</w:t>
      </w:r>
      <w:r>
        <w:rPr>
          <w:rFonts w:eastAsia="Arial Unicode MS" w:cs="Arial Unicode MS"/>
          <w:lang w:val="nl-NL"/>
        </w:rPr>
        <w:t xml:space="preserve">ok </w:t>
      </w:r>
      <w:r>
        <w:rPr>
          <w:rFonts w:eastAsia="Arial Unicode MS" w:cs="Arial Unicode MS"/>
          <w:lang w:val="en-US"/>
        </w:rPr>
        <w:t xml:space="preserve">ok </w:t>
      </w:r>
      <w:r>
        <w:rPr>
          <w:rFonts w:eastAsia="Arial Unicode MS" w:cs="Arial Unicode MS"/>
        </w:rPr>
        <w:t>vit, meðan lifir;</w:t>
      </w:r>
      <w:r>
        <w:rPr>
          <w:rFonts w:eastAsia="Arial Unicode MS" w:cs="Arial Unicode MS"/>
          <w:lang w:val="en-US"/>
        </w:rPr>
        <w:t xml:space="preserve"> </w:t>
      </w:r>
      <w:r>
        <w:rPr>
          <w:rFonts w:eastAsia="Arial Unicode MS" w:cs="Arial Unicode MS"/>
        </w:rPr>
        <w:t xml:space="preserve">því </w:t>
      </w:r>
      <w:r>
        <w:rPr>
          <w:rFonts w:eastAsia="Arial Unicode MS" w:cs="Arial Unicode MS"/>
          <w:lang w:val="en-US"/>
        </w:rPr>
        <w:t>at ill r</w:t>
      </w:r>
      <w:r>
        <w:rPr>
          <w:rFonts w:eastAsia="Arial Unicode MS" w:cs="Arial Unicode MS"/>
        </w:rPr>
        <w:t>áð</w:t>
      </w:r>
      <w:r>
        <w:rPr>
          <w:rFonts w:eastAsia="Arial Unicode MS" w:cs="Arial Unicode MS"/>
          <w:lang w:val="en-US"/>
        </w:rPr>
        <w:t xml:space="preserve"> </w:t>
      </w:r>
      <w:r>
        <w:rPr>
          <w:rFonts w:eastAsia="Arial Unicode MS" w:cs="Arial Unicode MS"/>
          <w:lang w:val="fr-FR"/>
        </w:rPr>
        <w:t>hefr ma</w:t>
      </w:r>
      <w:r>
        <w:rPr>
          <w:rFonts w:eastAsia="Arial Unicode MS" w:cs="Arial Unicode MS"/>
        </w:rPr>
        <w:t>ðr oft þegit</w:t>
      </w:r>
      <w:r>
        <w:rPr>
          <w:rFonts w:eastAsia="Arial Unicode MS" w:cs="Arial Unicode MS"/>
          <w:lang w:val="en-US"/>
        </w:rPr>
        <w:t xml:space="preserve"> </w:t>
      </w:r>
      <w:r>
        <w:rPr>
          <w:rFonts w:eastAsia="Arial Unicode MS" w:cs="Arial Unicode MS"/>
        </w:rPr>
        <w:t>annars brj</w:t>
      </w:r>
      <w:r>
        <w:rPr>
          <w:rFonts w:eastAsia="Arial Unicode MS" w:cs="Arial Unicode MS"/>
          <w:lang w:val="es-ES_tradnl"/>
        </w:rPr>
        <w:t>ó</w:t>
      </w:r>
      <w:r>
        <w:rPr>
          <w:rFonts w:eastAsia="Arial Unicode MS" w:cs="Arial Unicode MS"/>
        </w:rPr>
        <w:t xml:space="preserve">stum </w:t>
      </w:r>
      <w:r>
        <w:rPr>
          <w:rFonts w:eastAsia="Arial Unicode MS" w:cs="Arial Unicode MS"/>
          <w:lang w:val="es-ES_tradnl"/>
        </w:rPr>
        <w:t>ó</w:t>
      </w:r>
      <w:r>
        <w:rPr>
          <w:rFonts w:eastAsia="Arial Unicode MS" w:cs="Arial Unicode MS"/>
        </w:rPr>
        <w:t>r.!</w:t>
      </w:r>
      <w:r>
        <w:rPr>
          <w:rFonts w:eastAsia="Arial Unicode MS" w:cs="Arial Unicode MS"/>
          <w:lang w:val="en-US"/>
        </w:rPr>
        <w:t>’ In Danish:</w:t>
      </w:r>
      <w:r>
        <w:rPr>
          <w:rFonts w:eastAsia="Arial Unicode MS" w:cs="Arial Unicode MS"/>
        </w:rPr>
        <w:t xml:space="preserve"> </w:t>
      </w:r>
      <w:r>
        <w:rPr>
          <w:rFonts w:eastAsia="Arial Unicode MS" w:cs="Arial Unicode MS"/>
          <w:lang w:val="en-US"/>
        </w:rPr>
        <w:t>‘</w:t>
      </w:r>
      <w:r>
        <w:rPr>
          <w:rFonts w:eastAsia="Arial Unicode MS" w:cs="Arial Unicode MS"/>
          <w:lang w:val="da-DK"/>
        </w:rPr>
        <w:t>Godt for ham som gav sig selv</w:t>
      </w:r>
      <w:r>
        <w:rPr>
          <w:rFonts w:eastAsia="Arial Unicode MS" w:cs="Arial Unicode MS"/>
          <w:lang w:val="en-US"/>
        </w:rPr>
        <w:t xml:space="preserve"> </w:t>
      </w:r>
      <w:r>
        <w:rPr>
          <w:rFonts w:eastAsia="Arial Unicode MS" w:cs="Arial Unicode MS"/>
        </w:rPr>
        <w:t xml:space="preserve">ord og vid mens han </w:t>
      </w:r>
      <w:r>
        <w:rPr>
          <w:rFonts w:eastAsia="Arial Unicode MS" w:cs="Arial Unicode MS"/>
          <w:lang w:val="da-DK"/>
        </w:rPr>
        <w:t>å</w:t>
      </w:r>
      <w:r>
        <w:rPr>
          <w:rFonts w:eastAsia="Arial Unicode MS" w:cs="Arial Unicode MS"/>
          <w:lang w:val="en-US"/>
        </w:rPr>
        <w:t xml:space="preserve">nded </w:t>
      </w:r>
      <w:r>
        <w:rPr>
          <w:rFonts w:eastAsia="Arial Unicode MS" w:cs="Arial Unicode MS"/>
          <w:lang w:val="da-DK"/>
        </w:rPr>
        <w:t>for ilde rå</w:t>
      </w:r>
      <w:r>
        <w:rPr>
          <w:rFonts w:eastAsia="Arial Unicode MS" w:cs="Arial Unicode MS"/>
        </w:rPr>
        <w:t>d</w:t>
      </w:r>
      <w:r>
        <w:rPr>
          <w:rFonts w:eastAsia="Arial Unicode MS" w:cs="Arial Unicode MS"/>
          <w:lang w:val="en-US"/>
        </w:rPr>
        <w:t xml:space="preserve"> </w:t>
      </w:r>
      <w:r>
        <w:rPr>
          <w:rFonts w:eastAsia="Arial Unicode MS" w:cs="Arial Unicode MS"/>
          <w:lang w:val="da-DK"/>
        </w:rPr>
        <w:t>har man ofte nemmet</w:t>
      </w:r>
      <w:r>
        <w:rPr>
          <w:rFonts w:eastAsia="Arial Unicode MS" w:cs="Arial Unicode MS"/>
          <w:lang w:val="en-US"/>
        </w:rPr>
        <w:t xml:space="preserve"> </w:t>
      </w:r>
      <w:r>
        <w:rPr>
          <w:rFonts w:eastAsia="Arial Unicode MS" w:cs="Arial Unicode MS"/>
          <w:lang w:val="da-DK"/>
        </w:rPr>
        <w:t>af en andens bryst!</w:t>
      </w:r>
      <w:r>
        <w:rPr>
          <w:rFonts w:eastAsia="Arial Unicode MS" w:cs="Arial Unicode MS"/>
          <w:lang w:val="en-US"/>
        </w:rPr>
        <w:t>’.</w:t>
      </w:r>
    </w:p>
  </w:footnote>
  <w:footnote w:id="363">
    <w:p w14:paraId="201849C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14.</w:t>
      </w:r>
    </w:p>
  </w:footnote>
  <w:footnote w:id="364">
    <w:p w14:paraId="5ED3A20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32.</w:t>
      </w:r>
    </w:p>
  </w:footnote>
  <w:footnote w:id="365">
    <w:p w14:paraId="77FC942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pp. 32-33. Crawford, </w:t>
      </w:r>
      <w:r>
        <w:rPr>
          <w:rFonts w:eastAsia="Arial Unicode MS" w:cs="Arial Unicode MS"/>
          <w:i/>
          <w:iCs/>
          <w:lang w:val="en-US"/>
        </w:rPr>
        <w:t>The Wanderer’s</w:t>
      </w:r>
      <w:r>
        <w:rPr>
          <w:rFonts w:eastAsia="Arial Unicode MS" w:cs="Arial Unicode MS"/>
          <w:lang w:val="en-US"/>
        </w:rPr>
        <w:t xml:space="preserve">, pp. 72-73. Overton, </w:t>
      </w:r>
      <w:r>
        <w:rPr>
          <w:rFonts w:eastAsia="Arial Unicode MS" w:cs="Arial Unicode MS"/>
          <w:i/>
          <w:iCs/>
          <w:lang w:val="en-US"/>
        </w:rPr>
        <w:t>The Study</w:t>
      </w:r>
      <w:r>
        <w:rPr>
          <w:rFonts w:eastAsia="Arial Unicode MS" w:cs="Arial Unicode MS"/>
          <w:lang w:val="en-US"/>
        </w:rPr>
        <w:t>, pp. 318-328.</w:t>
      </w:r>
    </w:p>
  </w:footnote>
  <w:footnote w:id="366">
    <w:p w14:paraId="2FCB93C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‘Wisdom’, p</w:t>
      </w:r>
      <w:r>
        <w:rPr>
          <w:rFonts w:eastAsia="Arial Unicode MS" w:cs="Arial Unicode MS"/>
          <w:lang w:val="da-DK"/>
        </w:rPr>
        <w:t>p</w:t>
      </w:r>
      <w:r>
        <w:rPr>
          <w:rFonts w:eastAsia="Arial Unicode MS" w:cs="Arial Unicode MS"/>
          <w:lang w:val="en-US"/>
        </w:rPr>
        <w:t>. 95-98, p. 104. Backhausen, ‘Odin og Ordet’, p</w:t>
      </w:r>
      <w:r>
        <w:rPr>
          <w:rFonts w:eastAsia="Arial Unicode MS" w:cs="Arial Unicode MS"/>
          <w:lang w:val="da-DK"/>
        </w:rPr>
        <w:t>p</w:t>
      </w:r>
      <w:r>
        <w:rPr>
          <w:rFonts w:eastAsia="Arial Unicode MS" w:cs="Arial Unicode MS"/>
          <w:lang w:val="en-US"/>
        </w:rPr>
        <w:t>. 29-33. Eson, ‘Odin And Merlin’, p</w:t>
      </w:r>
      <w:r>
        <w:rPr>
          <w:rFonts w:eastAsia="Arial Unicode MS" w:cs="Arial Unicode MS"/>
          <w:lang w:val="da-DK"/>
        </w:rPr>
        <w:t>p</w:t>
      </w:r>
      <w:r>
        <w:rPr>
          <w:rFonts w:eastAsia="Arial Unicode MS" w:cs="Arial Unicode MS"/>
          <w:lang w:val="en-US"/>
        </w:rPr>
        <w:t>. 96-98. Kure, ‘Hanging’, p. 68. S</w:t>
      </w:r>
      <w:r>
        <w:rPr>
          <w:rFonts w:eastAsia="Arial Unicode MS" w:cs="Arial Unicode MS"/>
          <w:lang w:val="da-DK"/>
        </w:rPr>
        <w:t xml:space="preserve">ørensen, </w:t>
      </w:r>
      <w:r>
        <w:rPr>
          <w:rFonts w:eastAsia="Arial Unicode MS" w:cs="Arial Unicode MS"/>
          <w:lang w:val="en-US"/>
        </w:rPr>
        <w:t>‘Siálfr Siálfom’, p. 623.</w:t>
      </w:r>
    </w:p>
  </w:footnote>
  <w:footnote w:id="367">
    <w:p w14:paraId="2FF1E2D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https://www.blotgilde.dk/index.php?side=Blot&amp;menu=Aktiviteter&amp;sub=Ceremonier</w:t>
      </w:r>
      <w:r>
        <w:rPr>
          <w:rFonts w:eastAsia="Arial Unicode MS" w:cs="Arial Unicode MS"/>
          <w:lang w:val="en-US"/>
        </w:rPr>
        <w:t xml:space="preserve">&gt; [accessed 15.12.25] in Danish: ‘… </w:t>
      </w:r>
      <w:r>
        <w:rPr>
          <w:rFonts w:eastAsia="Arial Unicode MS" w:cs="Arial Unicode MS"/>
          <w:lang w:val="da-DK"/>
        </w:rPr>
        <w:t>synger Nordgoden Odins runesang fra Havamå</w:t>
      </w:r>
      <w:r>
        <w:rPr>
          <w:rFonts w:eastAsia="Arial Unicode MS" w:cs="Arial Unicode MS"/>
        </w:rPr>
        <w:t>l</w:t>
      </w:r>
      <w:r>
        <w:rPr>
          <w:rFonts w:eastAsia="Arial Unicode MS" w:cs="Arial Unicode MS"/>
          <w:lang w:val="en-US"/>
        </w:rPr>
        <w:t>’.</w:t>
      </w:r>
    </w:p>
  </w:footnote>
  <w:footnote w:id="368">
    <w:p w14:paraId="6D97EA8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https://blotgilde.dk/index.php?side=</w:t>
      </w:r>
      <w:r>
        <w:rPr>
          <w:rFonts w:eastAsia="Arial Unicode MS" w:cs="Arial Unicode MS"/>
        </w:rPr>
        <w:t>Þ</w:t>
      </w:r>
      <w:r>
        <w:rPr>
          <w:rFonts w:eastAsia="Arial Unicode MS" w:cs="Arial Unicode MS"/>
          <w:lang w:val="en-US"/>
        </w:rPr>
        <w:t>ulur&amp;menu=Nordisk_Spiritualitet&amp;action=SermT1&amp;sid=10&gt; [accessed 18.10.22] in Danish: ‘</w:t>
      </w:r>
      <w:r>
        <w:rPr>
          <w:rFonts w:eastAsia="Arial Unicode MS" w:cs="Arial Unicode MS"/>
          <w:lang w:val="da-DK"/>
        </w:rPr>
        <w:t>Menneskeoffer kan lyde lidt skræmmende for moderne mennesker, men offer skal skal forstå</w:t>
      </w:r>
      <w:r>
        <w:rPr>
          <w:rFonts w:eastAsia="Arial Unicode MS" w:cs="Arial Unicode MS"/>
          <w:lang w:val="fr-FR"/>
        </w:rPr>
        <w:t>s p</w:t>
      </w:r>
      <w:r>
        <w:rPr>
          <w:rFonts w:eastAsia="Arial Unicode MS" w:cs="Arial Unicode MS"/>
        </w:rPr>
        <w:t xml:space="preserve">å </w:t>
      </w:r>
      <w:r>
        <w:rPr>
          <w:rFonts w:eastAsia="Arial Unicode MS" w:cs="Arial Unicode MS"/>
          <w:lang w:val="da-DK"/>
        </w:rPr>
        <w:t>baggrund af Odins selvofring i Havamål, det der ogs</w:t>
      </w:r>
      <w:r>
        <w:rPr>
          <w:rFonts w:eastAsia="Arial Unicode MS" w:cs="Arial Unicode MS"/>
        </w:rPr>
        <w:t xml:space="preserve">å </w:t>
      </w:r>
      <w:r>
        <w:rPr>
          <w:rFonts w:eastAsia="Arial Unicode MS" w:cs="Arial Unicode MS"/>
          <w:lang w:val="da-DK"/>
        </w:rPr>
        <w:t>kaldes Odins rune sang</w:t>
      </w:r>
      <w:r>
        <w:rPr>
          <w:rFonts w:eastAsia="Arial Unicode MS" w:cs="Arial Unicode MS"/>
          <w:lang w:val="en-US"/>
        </w:rPr>
        <w:t>’.</w:t>
      </w:r>
    </w:p>
  </w:footnote>
  <w:footnote w:id="369">
    <w:p w14:paraId="780D457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w:t>
      </w:r>
      <w:r>
        <w:rPr>
          <w:rFonts w:eastAsia="Arial Unicode MS" w:cs="Arial Unicode MS"/>
          <w:lang w:val="da-DK"/>
        </w:rPr>
        <w:t>Her ofrede Odin sig til sig selv for at opn</w:t>
      </w:r>
      <w:r>
        <w:rPr>
          <w:rFonts w:eastAsia="Arial Unicode MS" w:cs="Arial Unicode MS"/>
        </w:rPr>
        <w:t xml:space="preserve">å </w:t>
      </w:r>
      <w:r>
        <w:rPr>
          <w:rFonts w:eastAsia="Arial Unicode MS" w:cs="Arial Unicode MS"/>
          <w:lang w:val="da-DK"/>
        </w:rPr>
        <w:t>indsigt ved at hænge sig p</w:t>
      </w:r>
      <w:r>
        <w:rPr>
          <w:rFonts w:eastAsia="Arial Unicode MS" w:cs="Arial Unicode MS"/>
        </w:rPr>
        <w:t>å sl</w:t>
      </w:r>
      <w:r>
        <w:rPr>
          <w:rFonts w:eastAsia="Arial Unicode MS" w:cs="Arial Unicode MS"/>
          <w:lang w:val="da-DK"/>
        </w:rPr>
        <w:t>æ</w:t>
      </w:r>
      <w:r>
        <w:rPr>
          <w:rFonts w:eastAsia="Arial Unicode MS" w:cs="Arial Unicode MS"/>
        </w:rPr>
        <w:t>gtstr</w:t>
      </w:r>
      <w:r>
        <w:rPr>
          <w:rFonts w:eastAsia="Arial Unicode MS" w:cs="Arial Unicode MS"/>
          <w:lang w:val="da-DK"/>
        </w:rPr>
        <w:t xml:space="preserve">æet af de ni verdner </w:t>
      </w:r>
      <w:r>
        <w:rPr>
          <w:rFonts w:eastAsia="Arial Unicode MS" w:cs="Arial Unicode MS"/>
        </w:rPr>
        <w:t xml:space="preserve">– Yggdrasil – </w:t>
      </w:r>
      <w:r>
        <w:rPr>
          <w:rFonts w:eastAsia="Arial Unicode MS" w:cs="Arial Unicode MS"/>
          <w:lang w:val="da-DK"/>
        </w:rPr>
        <w:t>den skrækindjagende hest. Nå</w:t>
      </w:r>
      <w:r>
        <w:rPr>
          <w:rFonts w:eastAsia="Arial Unicode MS" w:cs="Arial Unicode MS"/>
        </w:rPr>
        <w:t xml:space="preserve">r vi taler om runer i skjaldedigtningen så </w:t>
      </w:r>
      <w:r>
        <w:rPr>
          <w:rFonts w:eastAsia="Arial Unicode MS" w:cs="Arial Unicode MS"/>
          <w:lang w:val="da-DK"/>
        </w:rPr>
        <w:t>er der tale om guddommelig indsigt. At ofre betyde i realiteten at man giver afkald p</w:t>
      </w:r>
      <w:r>
        <w:rPr>
          <w:rFonts w:eastAsia="Arial Unicode MS" w:cs="Arial Unicode MS"/>
        </w:rPr>
        <w:t xml:space="preserve">å </w:t>
      </w:r>
      <w:r>
        <w:rPr>
          <w:rFonts w:eastAsia="Arial Unicode MS" w:cs="Arial Unicode MS"/>
          <w:lang w:val="da-DK"/>
        </w:rPr>
        <w:t>noget. I Odins runesang ofrer han sig selv ved at give afkald p</w:t>
      </w:r>
      <w:r>
        <w:rPr>
          <w:rFonts w:eastAsia="Arial Unicode MS" w:cs="Arial Unicode MS"/>
        </w:rPr>
        <w:t xml:space="preserve">å </w:t>
      </w:r>
      <w:r>
        <w:rPr>
          <w:rFonts w:eastAsia="Arial Unicode MS" w:cs="Arial Unicode MS"/>
          <w:lang w:val="da-DK"/>
        </w:rPr>
        <w:t>mad og drikke i 9 dø</w:t>
      </w:r>
      <w:r>
        <w:rPr>
          <w:rFonts w:eastAsia="Arial Unicode MS" w:cs="Arial Unicode MS"/>
        </w:rPr>
        <w:t>gn. Han faster. Hvis man har pr</w:t>
      </w:r>
      <w:r>
        <w:rPr>
          <w:rFonts w:eastAsia="Arial Unicode MS" w:cs="Arial Unicode MS"/>
          <w:lang w:val="da-DK"/>
        </w:rPr>
        <w:t>ø</w:t>
      </w:r>
      <w:r>
        <w:rPr>
          <w:rFonts w:eastAsia="Arial Unicode MS" w:cs="Arial Unicode MS"/>
        </w:rPr>
        <w:t>vet at faste i bare et enkelt d</w:t>
      </w:r>
      <w:r>
        <w:rPr>
          <w:rFonts w:eastAsia="Arial Unicode MS" w:cs="Arial Unicode MS"/>
          <w:lang w:val="da-DK"/>
        </w:rPr>
        <w:t>ø</w:t>
      </w:r>
      <w:r>
        <w:rPr>
          <w:rFonts w:eastAsia="Arial Unicode MS" w:cs="Arial Unicode MS"/>
        </w:rPr>
        <w:t xml:space="preserve">gn, så </w:t>
      </w:r>
      <w:r>
        <w:rPr>
          <w:rFonts w:eastAsia="Arial Unicode MS" w:cs="Arial Unicode MS"/>
          <w:lang w:val="da-DK"/>
        </w:rPr>
        <w:t>ved man hvor hårdt det er. Han giver afkald p</w:t>
      </w:r>
      <w:r>
        <w:rPr>
          <w:rFonts w:eastAsia="Arial Unicode MS" w:cs="Arial Unicode MS"/>
        </w:rPr>
        <w:t xml:space="preserve">å </w:t>
      </w:r>
      <w:r>
        <w:rPr>
          <w:rFonts w:eastAsia="Arial Unicode MS" w:cs="Arial Unicode MS"/>
          <w:lang w:val="da-DK"/>
        </w:rPr>
        <w:t>denne verdens behageligheder og gennem prøvelsen kommer lærdommen</w:t>
      </w:r>
      <w:r>
        <w:rPr>
          <w:rFonts w:eastAsia="Arial Unicode MS" w:cs="Arial Unicode MS"/>
          <w:lang w:val="en-US"/>
        </w:rPr>
        <w:t>’</w:t>
      </w:r>
      <w:r>
        <w:rPr>
          <w:rFonts w:eastAsia="Arial Unicode MS" w:cs="Arial Unicode MS"/>
        </w:rPr>
        <w:t>.</w:t>
      </w:r>
    </w:p>
  </w:footnote>
  <w:footnote w:id="370">
    <w:p w14:paraId="302F9D69" w14:textId="77777777" w:rsidR="009706F6" w:rsidRDefault="00000000">
      <w:pPr>
        <w:pStyle w:val="Footnote"/>
      </w:pPr>
      <w:r>
        <w:rPr>
          <w:vertAlign w:val="superscript"/>
        </w:rPr>
        <w:footnoteRef/>
      </w:r>
      <w:r>
        <w:rPr>
          <w:rFonts w:eastAsia="Arial Unicode MS" w:cs="Arial Unicode MS"/>
        </w:rPr>
        <w:t xml:space="preserve"> S</w:t>
      </w:r>
      <w:r>
        <w:rPr>
          <w:rFonts w:eastAsia="Arial Unicode MS" w:cs="Arial Unicode MS"/>
          <w:lang w:val="da-DK"/>
        </w:rPr>
        <w:t>ø</w:t>
      </w:r>
      <w:r>
        <w:rPr>
          <w:rFonts w:eastAsia="Arial Unicode MS" w:cs="Arial Unicode MS"/>
        </w:rPr>
        <w:t>rensen</w:t>
      </w:r>
      <w:r>
        <w:rPr>
          <w:rFonts w:eastAsia="Arial Unicode MS" w:cs="Arial Unicode MS"/>
          <w:lang w:val="en-US"/>
        </w:rPr>
        <w:t xml:space="preserve">, ‘Siálfr Siálfom’, p. 624 in Danish: ‘Et ritual er </w:t>
      </w:r>
      <w:r>
        <w:rPr>
          <w:rFonts w:eastAsia="Arial Unicode MS" w:cs="Arial Unicode MS"/>
          <w:lang w:val="da-DK"/>
        </w:rPr>
        <w:t>således en handling, som tænkes at reproducere sig</w:t>
      </w:r>
      <w:r>
        <w:rPr>
          <w:rFonts w:eastAsia="Arial Unicode MS" w:cs="Arial Unicode MS"/>
          <w:lang w:val="en-US"/>
        </w:rPr>
        <w:t>’.</w:t>
      </w:r>
    </w:p>
  </w:footnote>
  <w:footnote w:id="371">
    <w:p w14:paraId="2DB6864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xxiv.</w:t>
      </w:r>
    </w:p>
  </w:footnote>
  <w:footnote w:id="372">
    <w:p w14:paraId="4E4965E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188.</w:t>
      </w:r>
    </w:p>
  </w:footnote>
  <w:footnote w:id="373">
    <w:p w14:paraId="70D6ECD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‘Wisdom’, p. 96. S</w:t>
      </w:r>
      <w:r>
        <w:rPr>
          <w:rFonts w:eastAsia="Arial Unicode MS" w:cs="Arial Unicode MS"/>
          <w:lang w:val="da-DK"/>
        </w:rPr>
        <w:t>ø</w:t>
      </w:r>
      <w:r>
        <w:rPr>
          <w:rFonts w:eastAsia="Arial Unicode MS" w:cs="Arial Unicode MS"/>
        </w:rPr>
        <w:t>rensen</w:t>
      </w:r>
      <w:r>
        <w:rPr>
          <w:rFonts w:eastAsia="Arial Unicode MS" w:cs="Arial Unicode MS"/>
          <w:lang w:val="en-US"/>
        </w:rPr>
        <w:t>, ‘Siálfr Siálfom’, p. 624 in Danish:</w:t>
      </w:r>
      <w:r>
        <w:rPr>
          <w:rFonts w:eastAsia="Arial Unicode MS" w:cs="Arial Unicode MS"/>
          <w:lang w:val="da-DK"/>
        </w:rPr>
        <w:t xml:space="preserve"> </w:t>
      </w:r>
      <w:r>
        <w:rPr>
          <w:rFonts w:eastAsia="Arial Unicode MS" w:cs="Arial Unicode MS"/>
          <w:lang w:val="en-US"/>
        </w:rPr>
        <w:t>'</w:t>
      </w:r>
      <w:r>
        <w:rPr>
          <w:rFonts w:eastAsia="Arial Unicode MS" w:cs="Arial Unicode MS"/>
          <w:lang w:val="da-DK"/>
        </w:rPr>
        <w:t>Mægtige sange, frodig wisdom og kreativitet (str. 140-141) hører også med. I det følgende (str. 146-163) hævder digtets jeg at kunne 18 sange, der kan udrette utrolige ting</w:t>
      </w:r>
      <w:r>
        <w:rPr>
          <w:rFonts w:eastAsia="Arial Unicode MS" w:cs="Arial Unicode MS"/>
          <w:lang w:val="en-US"/>
        </w:rPr>
        <w:t>;’</w:t>
      </w:r>
      <w:r>
        <w:rPr>
          <w:rFonts w:eastAsia="Arial Unicode MS" w:cs="Arial Unicode MS"/>
          <w:lang w:val="da-DK"/>
        </w:rPr>
        <w:t>.</w:t>
      </w:r>
    </w:p>
  </w:footnote>
  <w:footnote w:id="374">
    <w:p w14:paraId="0047D39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98.</w:t>
      </w:r>
    </w:p>
  </w:footnote>
  <w:footnote w:id="375">
    <w:p w14:paraId="5E8DDED0" w14:textId="77777777" w:rsidR="009706F6" w:rsidRDefault="00000000">
      <w:pPr>
        <w:pStyle w:val="Footnote"/>
      </w:pPr>
      <w:r>
        <w:rPr>
          <w:vertAlign w:val="superscript"/>
        </w:rPr>
        <w:footnoteRef/>
      </w:r>
      <w:r>
        <w:rPr>
          <w:rFonts w:eastAsia="Arial Unicode MS" w:cs="Arial Unicode MS"/>
          <w:lang w:val="da-DK"/>
        </w:rPr>
        <w:t xml:space="preserve"> Ibid, </w:t>
      </w:r>
      <w:r>
        <w:rPr>
          <w:rFonts w:eastAsia="Arial Unicode MS" w:cs="Arial Unicode MS"/>
          <w:lang w:val="en-US"/>
        </w:rPr>
        <w:t xml:space="preserve"> p. 104.</w:t>
      </w:r>
    </w:p>
  </w:footnote>
  <w:footnote w:id="376">
    <w:p w14:paraId="03A9B4E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32.</w:t>
      </w:r>
    </w:p>
  </w:footnote>
  <w:footnote w:id="377">
    <w:p w14:paraId="208E7E0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‘Wisdom’, p. 96</w:t>
      </w:r>
    </w:p>
  </w:footnote>
  <w:footnote w:id="378">
    <w:p w14:paraId="15869B0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29 and p. 33.</w:t>
      </w:r>
    </w:p>
  </w:footnote>
  <w:footnote w:id="379">
    <w:p w14:paraId="67F6415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pp. 30-31.</w:t>
      </w:r>
    </w:p>
  </w:footnote>
  <w:footnote w:id="380">
    <w:p w14:paraId="6D36AD9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rPr>
        <w:t>https://www.blotgilde.dk/index.php?side=Nordisk Spiritualitet&amp;menu=Nordisk_Spiritualitet</w:t>
      </w:r>
      <w:r>
        <w:rPr>
          <w:rFonts w:eastAsia="Arial Unicode MS" w:cs="Arial Unicode MS"/>
          <w:lang w:val="en-US"/>
        </w:rPr>
        <w:t>&gt; [accessed 15.12.25] in Danish: ‘</w:t>
      </w:r>
      <w:r>
        <w:rPr>
          <w:rFonts w:eastAsia="Arial Unicode MS" w:cs="Arial Unicode MS"/>
          <w:lang w:val="da-DK"/>
        </w:rPr>
        <w:t>Asatroen har et cyklisk verdensbillede. I det lineære verdens billede, som de fleste mennesker kender, går tiden fra skabelse til verdens undergang. I det cykliske verdensbillede er linjen bø</w:t>
      </w:r>
      <w:r>
        <w:rPr>
          <w:rFonts w:eastAsia="Arial Unicode MS" w:cs="Arial Unicode MS"/>
        </w:rPr>
        <w:t xml:space="preserve">jet, så </w:t>
      </w:r>
      <w:r>
        <w:rPr>
          <w:rFonts w:eastAsia="Arial Unicode MS" w:cs="Arial Unicode MS"/>
          <w:lang w:val="da-DK"/>
        </w:rPr>
        <w:t>at efter verdens undergang, hos os kaldet Ragnar</w:t>
      </w:r>
      <w:r>
        <w:rPr>
          <w:rFonts w:eastAsia="Arial Unicode MS" w:cs="Arial Unicode MS"/>
          <w:lang w:val="sv-SE"/>
        </w:rPr>
        <w:t>ö</w:t>
      </w:r>
      <w:r>
        <w:rPr>
          <w:rFonts w:eastAsia="Arial Unicode MS" w:cs="Arial Unicode MS"/>
          <w:lang w:val="da-DK"/>
        </w:rPr>
        <w:t xml:space="preserve">k, kommer en ny skabelse i en evig cyklus eller </w:t>
      </w:r>
      <w:r>
        <w:rPr>
          <w:rFonts w:eastAsia="Arial Unicode MS" w:cs="Arial Unicode MS"/>
        </w:rPr>
        <w:t>”b</w:t>
      </w:r>
      <w:r>
        <w:rPr>
          <w:rFonts w:eastAsia="Arial Unicode MS" w:cs="Arial Unicode MS"/>
          <w:lang w:val="da-DK"/>
        </w:rPr>
        <w:t>ø</w:t>
      </w:r>
      <w:r>
        <w:rPr>
          <w:rFonts w:eastAsia="Arial Unicode MS" w:cs="Arial Unicode MS"/>
          <w:lang w:val="de-DE"/>
        </w:rPr>
        <w:t>lge</w:t>
      </w:r>
      <w:r>
        <w:rPr>
          <w:rFonts w:eastAsia="Arial Unicode MS" w:cs="Arial Unicode MS"/>
        </w:rPr>
        <w:t>”. S</w:t>
      </w:r>
      <w:r>
        <w:rPr>
          <w:rFonts w:eastAsia="Arial Unicode MS" w:cs="Arial Unicode MS"/>
          <w:lang w:val="da-DK"/>
        </w:rPr>
        <w:t>ådan har det været før skabelsen af dette univers og sådan fortsætter det i evigheden</w:t>
      </w:r>
      <w:r>
        <w:rPr>
          <w:rFonts w:eastAsia="Arial Unicode MS" w:cs="Arial Unicode MS"/>
          <w:lang w:val="en-US"/>
        </w:rPr>
        <w:t>’; and &lt;</w:t>
      </w:r>
      <w:r>
        <w:rPr>
          <w:rFonts w:eastAsia="Arial Unicode MS" w:cs="Arial Unicode MS"/>
          <w:lang w:val="de-DE"/>
        </w:rPr>
        <w:t>https://blotgilde.dk/index.php?side=B</w:t>
      </w:r>
      <w:r>
        <w:rPr>
          <w:rFonts w:eastAsia="Arial Unicode MS" w:cs="Arial Unicode MS"/>
          <w:lang w:val="da-DK"/>
        </w:rPr>
        <w:t>åltaler&amp;menu=Nordisk_Spiritualitet&amp;action=SermT2&amp;sid=207</w:t>
      </w:r>
      <w:r>
        <w:rPr>
          <w:rFonts w:eastAsia="Arial Unicode MS" w:cs="Arial Unicode MS"/>
          <w:lang w:val="en-US"/>
        </w:rPr>
        <w:t>&gt; [accessed 15.12.25] in Danish:</w:t>
      </w:r>
      <w:r>
        <w:rPr>
          <w:rFonts w:eastAsia="Arial Unicode MS" w:cs="Arial Unicode MS"/>
        </w:rPr>
        <w:t xml:space="preserve"> </w:t>
      </w:r>
      <w:r>
        <w:rPr>
          <w:rFonts w:eastAsia="Arial Unicode MS" w:cs="Arial Unicode MS"/>
          <w:lang w:val="en-US"/>
        </w:rPr>
        <w:t>‘</w:t>
      </w:r>
      <w:r>
        <w:rPr>
          <w:rFonts w:eastAsia="Arial Unicode MS" w:cs="Arial Unicode MS"/>
          <w:lang w:val="da-DK"/>
        </w:rPr>
        <w:t>Selv hvis man, som vi Asatroende gør, ynder at have et cyklisk verdensbillede</w:t>
      </w:r>
      <w:r>
        <w:rPr>
          <w:rFonts w:eastAsia="Arial Unicode MS" w:cs="Arial Unicode MS"/>
          <w:lang w:val="en-US"/>
        </w:rPr>
        <w:t xml:space="preserve">’; and in relation to </w:t>
      </w:r>
      <w:r>
        <w:rPr>
          <w:rFonts w:eastAsia="Arial Unicode MS" w:cs="Arial Unicode MS"/>
        </w:rPr>
        <w:t>Há</w:t>
      </w:r>
      <w:r>
        <w:rPr>
          <w:rFonts w:eastAsia="Arial Unicode MS" w:cs="Arial Unicode MS"/>
          <w:lang w:val="pt-PT"/>
        </w:rPr>
        <w:t>vam</w:t>
      </w:r>
      <w:r>
        <w:rPr>
          <w:rFonts w:eastAsia="Arial Unicode MS" w:cs="Arial Unicode MS"/>
        </w:rPr>
        <w:t>ál</w:t>
      </w:r>
      <w:r>
        <w:rPr>
          <w:rFonts w:eastAsia="Arial Unicode MS" w:cs="Arial Unicode MS"/>
          <w:lang w:val="da-DK"/>
        </w:rPr>
        <w:t xml:space="preserve"> </w:t>
      </w:r>
      <w:r>
        <w:rPr>
          <w:rFonts w:eastAsia="Arial Unicode MS" w:cs="Arial Unicode MS"/>
          <w:lang w:val="en-US"/>
        </w:rPr>
        <w:t>&lt;</w:t>
      </w:r>
      <w:r>
        <w:rPr>
          <w:rFonts w:eastAsia="Arial Unicode MS" w:cs="Arial Unicode MS"/>
          <w:lang w:val="de-DE"/>
        </w:rPr>
        <w:t>https://blotgilde.dk/index.php?side=B</w:t>
      </w:r>
      <w:r>
        <w:rPr>
          <w:rFonts w:eastAsia="Arial Unicode MS" w:cs="Arial Unicode MS"/>
          <w:lang w:val="da-DK"/>
        </w:rPr>
        <w:t>åltaler&amp;menu=Nordisk_Spiritualitet&amp;action=SermT1&amp;sid=3</w:t>
      </w:r>
      <w:r>
        <w:rPr>
          <w:rFonts w:eastAsia="Arial Unicode MS" w:cs="Arial Unicode MS"/>
          <w:lang w:val="en-US"/>
        </w:rPr>
        <w:t>&gt; [accessed 15.12.25] in Danish: ‘</w:t>
      </w:r>
      <w:r>
        <w:rPr>
          <w:rFonts w:eastAsia="Arial Unicode MS" w:cs="Arial Unicode MS"/>
          <w:lang w:val="da-DK"/>
        </w:rPr>
        <w:t>Det vil sige i den nye tidscyklus som er den vi er i nu</w:t>
      </w:r>
      <w:r>
        <w:rPr>
          <w:rFonts w:eastAsia="Arial Unicode MS" w:cs="Arial Unicode MS"/>
          <w:lang w:val="en-US"/>
        </w:rPr>
        <w:t xml:space="preserve">’; and in relation to creating a circle for a </w:t>
      </w:r>
      <w:r>
        <w:rPr>
          <w:rFonts w:eastAsia="Arial Unicode MS" w:cs="Arial Unicode MS"/>
        </w:rPr>
        <w:t>Bl</w:t>
      </w:r>
      <w:r>
        <w:rPr>
          <w:rFonts w:eastAsia="Arial Unicode MS" w:cs="Arial Unicode MS"/>
          <w:lang w:val="es-ES_tradnl"/>
        </w:rPr>
        <w:t>ó</w:t>
      </w:r>
      <w:r>
        <w:rPr>
          <w:rFonts w:eastAsia="Arial Unicode MS" w:cs="Arial Unicode MS"/>
        </w:rPr>
        <w:t>t</w:t>
      </w:r>
      <w:r>
        <w:rPr>
          <w:rFonts w:eastAsia="Arial Unicode MS" w:cs="Arial Unicode MS"/>
          <w:lang w:val="en-US"/>
        </w:rPr>
        <w:t>&lt;</w:t>
      </w:r>
      <w:r>
        <w:rPr>
          <w:rFonts w:eastAsia="Arial Unicode MS" w:cs="Arial Unicode MS"/>
          <w:lang w:val="de-DE"/>
        </w:rPr>
        <w:t>https://www.blotgilde.dk/index.php?side=Blot&amp;menu=Aktiviteter&amp;sub=Ceremonier</w:t>
      </w:r>
      <w:r>
        <w:rPr>
          <w:rFonts w:eastAsia="Arial Unicode MS" w:cs="Arial Unicode MS"/>
          <w:lang w:val="en-US"/>
        </w:rPr>
        <w:t>&gt; [accessed 15.12.25] in Danish: ‘..</w:t>
      </w:r>
      <w:r>
        <w:rPr>
          <w:rFonts w:eastAsia="Arial Unicode MS" w:cs="Arial Unicode MS"/>
          <w:lang w:val="da-DK"/>
        </w:rPr>
        <w:t xml:space="preserve"> ogs</w:t>
      </w:r>
      <w:r>
        <w:rPr>
          <w:rFonts w:eastAsia="Arial Unicode MS" w:cs="Arial Unicode MS"/>
        </w:rPr>
        <w:t>å et symbol på å</w:t>
      </w:r>
      <w:r>
        <w:rPr>
          <w:rFonts w:eastAsia="Arial Unicode MS" w:cs="Arial Unicode MS"/>
          <w:lang w:val="da-DK"/>
        </w:rPr>
        <w:t>rets gang og livets cyklus</w:t>
      </w:r>
      <w:r>
        <w:rPr>
          <w:rFonts w:eastAsia="Arial Unicode MS" w:cs="Arial Unicode MS"/>
          <w:lang w:val="en-US"/>
        </w:rPr>
        <w:t>’; and in relation to rebirth after Ragnarok &lt;</w:t>
      </w:r>
      <w:r>
        <w:rPr>
          <w:rFonts w:eastAsia="Arial Unicode MS" w:cs="Arial Unicode MS"/>
        </w:rPr>
        <w:t>https://www.blotgilde.dk/index.php?side=Nordisk Spiritualitet&amp;menu=Nordisk_Spiritualitet</w:t>
      </w:r>
      <w:r>
        <w:rPr>
          <w:rFonts w:eastAsia="Arial Unicode MS" w:cs="Arial Unicode MS"/>
          <w:lang w:val="en-US"/>
        </w:rPr>
        <w:t xml:space="preserve">&gt; [accessed 15.12.25] in Danish: ‘… </w:t>
      </w:r>
      <w:r>
        <w:rPr>
          <w:rFonts w:eastAsia="Arial Unicode MS" w:cs="Arial Unicode MS"/>
          <w:lang w:val="da-DK"/>
        </w:rPr>
        <w:t>hver cyklus fornyer Odin sig selv. I den forrige Cyklus hed han "Ygg" og fø</w:t>
      </w:r>
      <w:r>
        <w:rPr>
          <w:rFonts w:eastAsia="Arial Unicode MS" w:cs="Arial Unicode MS"/>
        </w:rPr>
        <w:t xml:space="preserve">r det ”Thund.” </w:t>
      </w:r>
      <w:r>
        <w:rPr>
          <w:rFonts w:eastAsia="Arial Unicode MS" w:cs="Arial Unicode MS"/>
          <w:lang w:val="da-DK"/>
        </w:rPr>
        <w:t>I denne cyklus hedder han Odin og i den næste cyklus, efter Ragnarok, kommer han tilbage som "inn R</w:t>
      </w:r>
      <w:r>
        <w:rPr>
          <w:rFonts w:eastAsia="Arial Unicode MS" w:cs="Arial Unicode MS"/>
        </w:rPr>
        <w:t>íki</w:t>
      </w:r>
      <w:r>
        <w:rPr>
          <w:rFonts w:eastAsia="Arial Unicode MS" w:cs="Arial Unicode MS"/>
          <w:lang w:val="en-US"/>
        </w:rPr>
        <w:t>”’</w:t>
      </w:r>
      <w:r>
        <w:rPr>
          <w:rFonts w:eastAsia="Arial Unicode MS" w:cs="Arial Unicode MS"/>
        </w:rPr>
        <w:t>.</w:t>
      </w:r>
      <w:r>
        <w:rPr>
          <w:rFonts w:eastAsia="Arial Unicode MS" w:cs="Arial Unicode MS"/>
          <w:lang w:val="en-US"/>
        </w:rPr>
        <w:t xml:space="preserve"> Livtraser, 2021 &lt;</w:t>
      </w:r>
      <w:r>
        <w:rPr>
          <w:rFonts w:eastAsia="Arial Unicode MS" w:cs="Arial Unicode MS"/>
        </w:rPr>
        <w:t>https://livtraser.dk/asatro/hedensk-jul</w:t>
      </w:r>
      <w:r>
        <w:rPr>
          <w:rFonts w:eastAsia="Arial Unicode MS" w:cs="Arial Unicode MS"/>
          <w:lang w:val="en-US"/>
        </w:rPr>
        <w:t xml:space="preserve">&gt; [accessed 15.12.25] in Danish: ‘… </w:t>
      </w:r>
      <w:r>
        <w:rPr>
          <w:rFonts w:eastAsia="Arial Unicode MS" w:cs="Arial Unicode MS"/>
          <w:lang w:val="da-DK"/>
        </w:rPr>
        <w:t>en flot hymne til årets cyklus</w:t>
      </w:r>
      <w:r>
        <w:rPr>
          <w:rFonts w:eastAsia="Arial Unicode MS" w:cs="Arial Unicode MS"/>
          <w:lang w:val="en-US"/>
        </w:rPr>
        <w:t>’. Forn Sidr, 2025 &lt;</w:t>
      </w:r>
      <w:r>
        <w:rPr>
          <w:rFonts w:eastAsia="Arial Unicode MS" w:cs="Arial Unicode MS"/>
        </w:rPr>
        <w:t>https://www.fornsidr.dk/asatroen</w:t>
      </w:r>
      <w:r>
        <w:rPr>
          <w:rFonts w:eastAsia="Arial Unicode MS" w:cs="Arial Unicode MS"/>
          <w:lang w:val="en-US"/>
        </w:rPr>
        <w:t xml:space="preserve">&gt; [accessed 15.12.25] in Danish: ‘… </w:t>
      </w:r>
      <w:r>
        <w:rPr>
          <w:rFonts w:eastAsia="Arial Unicode MS" w:cs="Arial Unicode MS"/>
        </w:rPr>
        <w:t xml:space="preserve">symbolisere de 4 </w:t>
      </w:r>
      <w:r>
        <w:rPr>
          <w:rFonts w:eastAsia="Arial Unicode MS" w:cs="Arial Unicode MS"/>
          <w:lang w:val="da-DK"/>
        </w:rPr>
        <w:t>årstider, livets cyklus eller de 4 elementer</w:t>
      </w:r>
      <w:r>
        <w:rPr>
          <w:rFonts w:eastAsia="Arial Unicode MS" w:cs="Arial Unicode MS"/>
          <w:lang w:val="en-US"/>
        </w:rPr>
        <w:t xml:space="preserve">’; and in relation to </w:t>
      </w:r>
      <w:r>
        <w:rPr>
          <w:rFonts w:eastAsia="Arial Unicode MS" w:cs="Arial Unicode MS"/>
        </w:rPr>
        <w:t>Bl</w:t>
      </w:r>
      <w:r>
        <w:rPr>
          <w:rFonts w:eastAsia="Arial Unicode MS" w:cs="Arial Unicode MS"/>
          <w:lang w:val="es-ES_tradnl"/>
        </w:rPr>
        <w:t>ó</w:t>
      </w:r>
      <w:r>
        <w:rPr>
          <w:rFonts w:eastAsia="Arial Unicode MS" w:cs="Arial Unicode MS"/>
        </w:rPr>
        <w:t>t</w:t>
      </w:r>
      <w:r>
        <w:rPr>
          <w:rFonts w:eastAsia="Arial Unicode MS" w:cs="Arial Unicode MS"/>
          <w:lang w:val="en-US"/>
        </w:rPr>
        <w:t xml:space="preserve"> &lt;https://www.fornsidr.dk/livets-riter&gt; [accessed 15.12.25] in Danish: ‘… </w:t>
      </w:r>
      <w:r>
        <w:rPr>
          <w:rFonts w:eastAsia="Arial Unicode MS" w:cs="Arial Unicode MS"/>
          <w:lang w:val="da-DK"/>
        </w:rPr>
        <w:t>en hyldest til vores fremgang som mennesker i realistisk og poetisk samklang med naturen og livets cyklus</w:t>
      </w:r>
      <w:r>
        <w:rPr>
          <w:rFonts w:eastAsia="Arial Unicode MS" w:cs="Arial Unicode MS"/>
          <w:lang w:val="en-US"/>
        </w:rPr>
        <w:t>’.</w:t>
      </w:r>
    </w:p>
  </w:footnote>
  <w:footnote w:id="381">
    <w:p w14:paraId="65ADFF5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Harreskoven, 2025 </w:t>
      </w:r>
      <w:r>
        <w:rPr>
          <w:rFonts w:eastAsia="Arial Unicode MS" w:cs="Arial Unicode MS"/>
          <w:lang w:val="en-US"/>
        </w:rPr>
        <w:t>&lt;</w:t>
      </w:r>
      <w:r>
        <w:rPr>
          <w:rFonts w:eastAsia="Arial Unicode MS" w:cs="Arial Unicode MS"/>
          <w:lang w:val="de-DE"/>
        </w:rPr>
        <w:t>https://blotgilde.dk/index.php?side=</w:t>
      </w:r>
      <w:r>
        <w:rPr>
          <w:rFonts w:eastAsia="Arial Unicode MS" w:cs="Arial Unicode MS"/>
        </w:rPr>
        <w:t>Þ</w:t>
      </w:r>
      <w:r>
        <w:rPr>
          <w:rFonts w:eastAsia="Arial Unicode MS" w:cs="Arial Unicode MS"/>
          <w:lang w:val="en-US"/>
        </w:rPr>
        <w:t>ulur&amp;menu=Nordisk_Spiritualitet&amp;action=SermT1&amp;sid=10&gt; [accessed 18.10.22] in Danish: ‘</w:t>
      </w:r>
      <w:r>
        <w:rPr>
          <w:rFonts w:eastAsia="Arial Unicode MS" w:cs="Arial Unicode MS"/>
          <w:lang w:val="da-DK"/>
        </w:rPr>
        <w:t>Ofre, som vi mennesker er tvunget til at bringe, er de prøvelser vi er tildelt af skæ</w:t>
      </w:r>
      <w:r>
        <w:rPr>
          <w:rFonts w:eastAsia="Arial Unicode MS" w:cs="Arial Unicode MS"/>
        </w:rPr>
        <w:t xml:space="preserve">bnen i denne verden. Vi kan ikke </w:t>
      </w:r>
      <w:r>
        <w:rPr>
          <w:rFonts w:eastAsia="Arial Unicode MS" w:cs="Arial Unicode MS"/>
          <w:lang w:val="da-DK"/>
        </w:rPr>
        <w:t>æ</w:t>
      </w:r>
      <w:r>
        <w:rPr>
          <w:rFonts w:eastAsia="Arial Unicode MS" w:cs="Arial Unicode MS"/>
        </w:rPr>
        <w:t xml:space="preserve">ndre på </w:t>
      </w:r>
      <w:r>
        <w:rPr>
          <w:rFonts w:eastAsia="Arial Unicode MS" w:cs="Arial Unicode MS"/>
          <w:lang w:val="da-DK"/>
        </w:rPr>
        <w:t>vores skæbne, men vi har vores frie vilje til at tage ved lære af de prøvelser vi gennemgå</w:t>
      </w:r>
      <w:r>
        <w:rPr>
          <w:rFonts w:eastAsia="Arial Unicode MS" w:cs="Arial Unicode MS"/>
        </w:rPr>
        <w:t xml:space="preserve">r i livet. Vi har også </w:t>
      </w:r>
      <w:r>
        <w:rPr>
          <w:rFonts w:eastAsia="Arial Unicode MS" w:cs="Arial Unicode MS"/>
          <w:lang w:val="da-DK"/>
        </w:rPr>
        <w:t>vores frie vilje til at søge yderligere lærdom gennem de opgaver vi påtager os. Ikke mindst kan vi søge visdom fra guddommelige kilder</w:t>
      </w:r>
      <w:r>
        <w:rPr>
          <w:rFonts w:eastAsia="Arial Unicode MS" w:cs="Arial Unicode MS"/>
          <w:lang w:val="en-US"/>
        </w:rPr>
        <w:t>’</w:t>
      </w:r>
      <w:r>
        <w:rPr>
          <w:rFonts w:eastAsia="Arial Unicode MS" w:cs="Arial Unicode MS"/>
        </w:rPr>
        <w:t>.</w:t>
      </w:r>
    </w:p>
  </w:footnote>
  <w:footnote w:id="382">
    <w:p w14:paraId="5F28F708" w14:textId="77777777" w:rsidR="009706F6" w:rsidRDefault="00000000">
      <w:pPr>
        <w:pStyle w:val="Footnote"/>
      </w:pPr>
      <w:r>
        <w:rPr>
          <w:vertAlign w:val="superscript"/>
        </w:rPr>
        <w:footnoteRef/>
      </w:r>
      <w:r>
        <w:rPr>
          <w:rFonts w:eastAsia="Arial Unicode MS" w:cs="Arial Unicode MS"/>
          <w:lang w:val="fr-FR"/>
        </w:rPr>
        <w:t xml:space="preserve"> Kure, </w:t>
      </w:r>
      <w:r>
        <w:rPr>
          <w:rFonts w:eastAsia="Arial Unicode MS" w:cs="Arial Unicode MS"/>
          <w:rtl/>
        </w:rPr>
        <w:t>‘</w:t>
      </w:r>
      <w:r>
        <w:rPr>
          <w:rFonts w:eastAsia="Arial Unicode MS" w:cs="Arial Unicode MS"/>
          <w:lang w:val="en-US"/>
        </w:rPr>
        <w:t>Hanging</w:t>
      </w:r>
      <w:r>
        <w:rPr>
          <w:rFonts w:eastAsia="Arial Unicode MS" w:cs="Arial Unicode MS"/>
          <w:rtl/>
        </w:rPr>
        <w:t>’</w:t>
      </w:r>
      <w:r>
        <w:rPr>
          <w:rFonts w:eastAsia="Arial Unicode MS" w:cs="Arial Unicode MS"/>
        </w:rPr>
        <w:t>, p. 2</w:t>
      </w:r>
      <w:r>
        <w:rPr>
          <w:rFonts w:eastAsia="Arial Unicode MS" w:cs="Arial Unicode MS"/>
          <w:lang w:val="en-US"/>
        </w:rPr>
        <w:t>.</w:t>
      </w:r>
    </w:p>
  </w:footnote>
  <w:footnote w:id="383">
    <w:p w14:paraId="4199CC9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4.</w:t>
      </w:r>
    </w:p>
  </w:footnote>
  <w:footnote w:id="384">
    <w:p w14:paraId="444B93A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2.</w:t>
      </w:r>
    </w:p>
  </w:footnote>
  <w:footnote w:id="385">
    <w:p w14:paraId="226C47B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Backhausen, ‘Odin og Ordet’, p. 38 in Danish: ‘Hele det mytologiske univers udg</w:t>
      </w:r>
      <w:r>
        <w:rPr>
          <w:rFonts w:eastAsia="Arial Unicode MS" w:cs="Arial Unicode MS"/>
          <w:lang w:val="da-DK"/>
        </w:rPr>
        <w:t>år på det horisontale plan i koncentriske cirkler herfra,</w:t>
      </w:r>
      <w:r>
        <w:rPr>
          <w:rFonts w:eastAsia="Arial Unicode MS" w:cs="Arial Unicode MS"/>
          <w:lang w:val="en-US"/>
        </w:rPr>
        <w:t xml:space="preserve"> og Yggdrasil er dermed centrum i dette univers’.</w:t>
      </w:r>
    </w:p>
  </w:footnote>
  <w:footnote w:id="386">
    <w:p w14:paraId="2F08B78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Backhausen, </w:t>
      </w:r>
      <w:r>
        <w:rPr>
          <w:rFonts w:eastAsia="Arial Unicode MS" w:cs="Arial Unicode MS"/>
          <w:lang w:val="en-US"/>
        </w:rPr>
        <w:t>‘Odin og Ordet’, p. 38 in Danish: ‘Den viden, der eksisterer i underverdenen, er der ikke sat ord p</w:t>
      </w:r>
      <w:r>
        <w:rPr>
          <w:rFonts w:eastAsia="Arial Unicode MS" w:cs="Arial Unicode MS"/>
          <w:lang w:val="da-DK"/>
        </w:rPr>
        <w:t>å</w:t>
      </w:r>
      <w:r>
        <w:rPr>
          <w:rFonts w:eastAsia="Arial Unicode MS" w:cs="Arial Unicode MS"/>
          <w:lang w:val="en-US"/>
        </w:rPr>
        <w:t xml:space="preserve">. Den er </w:t>
      </w:r>
      <w:r>
        <w:rPr>
          <w:rFonts w:eastAsia="Arial Unicode MS" w:cs="Arial Unicode MS"/>
          <w:lang w:val="da-DK"/>
        </w:rPr>
        <w:t xml:space="preserve">uhåndterlig i den form, den har. Bevidsthed om ting opstår først i det øjeblik, de kan beskrives or fastholdes med ord. De skal </w:t>
      </w:r>
      <w:r>
        <w:rPr>
          <w:rFonts w:eastAsia="Arial Unicode MS" w:cs="Arial Unicode MS"/>
          <w:i/>
          <w:iCs/>
          <w:lang w:val="da-DK"/>
        </w:rPr>
        <w:t>op</w:t>
      </w:r>
      <w:r>
        <w:rPr>
          <w:rFonts w:eastAsia="Arial Unicode MS" w:cs="Arial Unicode MS"/>
          <w:lang w:val="da-DK"/>
        </w:rPr>
        <w:t xml:space="preserve"> i bevidstheden for at blive en del af en brugbar viden</w:t>
      </w:r>
      <w:r>
        <w:rPr>
          <w:rFonts w:eastAsia="Arial Unicode MS" w:cs="Arial Unicode MS"/>
          <w:lang w:val="en-US"/>
        </w:rPr>
        <w:t>’.</w:t>
      </w:r>
    </w:p>
  </w:footnote>
  <w:footnote w:id="387">
    <w:p w14:paraId="7C74E99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388">
    <w:p w14:paraId="2C3321C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Kure, ‘Hanging’, p. 2.</w:t>
      </w:r>
    </w:p>
  </w:footnote>
  <w:footnote w:id="389">
    <w:p w14:paraId="40A2840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Uias, 2025 &lt;</w:t>
      </w:r>
      <w:r>
        <w:rPr>
          <w:rFonts w:eastAsia="Arial Unicode MS" w:cs="Arial Unicode MS"/>
          <w:lang w:val="pt-PT"/>
        </w:rPr>
        <w:t>https://www.uias-blotlaug.dk/sprg_svar.htm</w:t>
      </w:r>
      <w:r>
        <w:rPr>
          <w:rFonts w:eastAsia="Arial Unicode MS" w:cs="Arial Unicode MS"/>
          <w:lang w:val="en-US"/>
        </w:rPr>
        <w:t>&gt; [accessed 15.12.25] in Danish: ‘</w:t>
      </w:r>
      <w:r>
        <w:rPr>
          <w:rFonts w:eastAsia="Arial Unicode MS" w:cs="Arial Unicode MS"/>
          <w:lang w:val="da-DK"/>
        </w:rPr>
        <w:t>Livet leves her og nu - de tre norner under træet Yggdrasil har spundet vores livstrå</w:t>
      </w:r>
      <w:r>
        <w:rPr>
          <w:rFonts w:eastAsia="Arial Unicode MS" w:cs="Arial Unicode MS"/>
        </w:rPr>
        <w:t>de på forh</w:t>
      </w:r>
      <w:r>
        <w:rPr>
          <w:rFonts w:eastAsia="Arial Unicode MS" w:cs="Arial Unicode MS"/>
          <w:lang w:val="da-DK"/>
        </w:rPr>
        <w:t>ånd - og det er s</w:t>
      </w:r>
      <w:r>
        <w:rPr>
          <w:rFonts w:eastAsia="Arial Unicode MS" w:cs="Arial Unicode MS"/>
        </w:rPr>
        <w:t>å i m</w:t>
      </w:r>
      <w:r>
        <w:rPr>
          <w:rFonts w:eastAsia="Arial Unicode MS" w:cs="Arial Unicode MS"/>
          <w:lang w:val="da-DK"/>
        </w:rPr>
        <w:t>ødet med livet og skæbnen, at det enkelte menneske træder i karakter og viser, hvad det indeholder - om man kan tå</w:t>
      </w:r>
      <w:r>
        <w:rPr>
          <w:rFonts w:eastAsia="Arial Unicode MS" w:cs="Arial Unicode MS"/>
        </w:rPr>
        <w:t>le s</w:t>
      </w:r>
      <w:r>
        <w:rPr>
          <w:rFonts w:eastAsia="Arial Unicode MS" w:cs="Arial Unicode MS"/>
          <w:lang w:val="da-DK"/>
        </w:rPr>
        <w:t>å</w:t>
      </w:r>
      <w:r>
        <w:rPr>
          <w:rFonts w:eastAsia="Arial Unicode MS" w:cs="Arial Unicode MS"/>
        </w:rPr>
        <w:t>vel modgang som medgang</w:t>
      </w:r>
      <w:r>
        <w:rPr>
          <w:rFonts w:eastAsia="Arial Unicode MS" w:cs="Arial Unicode MS"/>
          <w:lang w:val="en-US"/>
        </w:rPr>
        <w:t>’</w:t>
      </w:r>
      <w:r>
        <w:rPr>
          <w:rFonts w:eastAsia="Arial Unicode MS" w:cs="Arial Unicode MS"/>
        </w:rPr>
        <w:t>.</w:t>
      </w:r>
    </w:p>
  </w:footnote>
  <w:footnote w:id="390">
    <w:p w14:paraId="35AF48F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391">
    <w:p w14:paraId="208E4E4C" w14:textId="77777777" w:rsidR="009706F6" w:rsidRDefault="00000000">
      <w:pPr>
        <w:pStyle w:val="Footnote"/>
      </w:pPr>
      <w:r>
        <w:rPr>
          <w:vertAlign w:val="superscript"/>
        </w:rPr>
        <w:footnoteRef/>
      </w:r>
      <w:r>
        <w:rPr>
          <w:rFonts w:eastAsia="Arial Unicode MS" w:cs="Arial Unicode MS"/>
          <w:lang w:val="it-IT"/>
        </w:rPr>
        <w:t xml:space="preserve"> Asatrof</w:t>
      </w:r>
      <w:r>
        <w:rPr>
          <w:rFonts w:eastAsia="Arial Unicode MS" w:cs="Arial Unicode MS"/>
          <w:lang w:val="da-DK"/>
        </w:rPr>
        <w:t>ællesskabet, please see Appendix 1.</w:t>
      </w:r>
    </w:p>
  </w:footnote>
  <w:footnote w:id="392">
    <w:p w14:paraId="0E5E800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Kure, ‘Hanging’, p. 2.</w:t>
      </w:r>
    </w:p>
  </w:footnote>
  <w:footnote w:id="393">
    <w:p w14:paraId="5A62F5F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w:t>
      </w:r>
      <w:r>
        <w:rPr>
          <w:rFonts w:eastAsia="Arial Unicode MS" w:cs="Arial Unicode MS"/>
          <w:lang w:val="en-US"/>
        </w:rPr>
        <w:t>&gt; [accessed 15.12.25] in danish: ‘</w:t>
      </w:r>
      <w:r>
        <w:rPr>
          <w:rFonts w:eastAsia="Arial Unicode MS" w:cs="Arial Unicode MS"/>
          <w:lang w:val="da-DK"/>
        </w:rPr>
        <w:t>Magterne er i og omkring os, og vi er en del af det store hele, hvor mennesket ikke stå</w:t>
      </w:r>
      <w:r>
        <w:rPr>
          <w:rFonts w:eastAsia="Arial Unicode MS" w:cs="Arial Unicode MS"/>
        </w:rPr>
        <w:t>r over naturen. Verdenstr</w:t>
      </w:r>
      <w:r>
        <w:rPr>
          <w:rFonts w:eastAsia="Arial Unicode MS" w:cs="Arial Unicode MS"/>
          <w:lang w:val="da-DK"/>
        </w:rPr>
        <w:t>æ</w:t>
      </w:r>
      <w:r>
        <w:rPr>
          <w:rFonts w:eastAsia="Arial Unicode MS" w:cs="Arial Unicode MS"/>
        </w:rPr>
        <w:t>et Yggdrasils Ask kan v</w:t>
      </w:r>
      <w:r>
        <w:rPr>
          <w:rFonts w:eastAsia="Arial Unicode MS" w:cs="Arial Unicode MS"/>
          <w:lang w:val="da-DK"/>
        </w:rPr>
        <w:t>ære et billede på </w:t>
      </w:r>
      <w:r>
        <w:rPr>
          <w:rFonts w:eastAsia="Arial Unicode MS" w:cs="Arial Unicode MS"/>
        </w:rPr>
        <w:t>denne sammenh</w:t>
      </w:r>
      <w:r>
        <w:rPr>
          <w:rFonts w:eastAsia="Arial Unicode MS" w:cs="Arial Unicode MS"/>
          <w:lang w:val="da-DK"/>
        </w:rPr>
        <w:t>æ</w:t>
      </w:r>
      <w:r>
        <w:rPr>
          <w:rFonts w:eastAsia="Arial Unicode MS" w:cs="Arial Unicode MS"/>
        </w:rPr>
        <w:t>ngskraft</w:t>
      </w:r>
      <w:r>
        <w:rPr>
          <w:rFonts w:eastAsia="Arial Unicode MS" w:cs="Arial Unicode MS"/>
          <w:lang w:val="en-US"/>
        </w:rPr>
        <w:t>’</w:t>
      </w:r>
      <w:r>
        <w:rPr>
          <w:rFonts w:eastAsia="Arial Unicode MS" w:cs="Arial Unicode MS"/>
        </w:rPr>
        <w:t>.</w:t>
      </w:r>
    </w:p>
  </w:footnote>
  <w:footnote w:id="394">
    <w:p w14:paraId="2182177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w:t>
      </w:r>
    </w:p>
  </w:footnote>
  <w:footnote w:id="395">
    <w:p w14:paraId="16CBD05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Livtraser</w:t>
      </w:r>
      <w:r>
        <w:rPr>
          <w:rFonts w:eastAsia="Arial Unicode MS" w:cs="Arial Unicode MS"/>
          <w:lang w:val="en-US"/>
        </w:rPr>
        <w:t>, 2021 &lt;</w:t>
      </w:r>
      <w:r>
        <w:rPr>
          <w:rFonts w:eastAsia="Arial Unicode MS" w:cs="Arial Unicode MS"/>
        </w:rPr>
        <w:t>https://livtraser.dk/asatro/min-asatro</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v] in Danish: ‘</w:t>
      </w:r>
      <w:r>
        <w:rPr>
          <w:rFonts w:eastAsia="Arial Unicode MS" w:cs="Arial Unicode MS"/>
          <w:lang w:val="da-DK"/>
        </w:rPr>
        <w:t>Den førkristne nordiske religion var en tro, der havde landbruget som omdrejningspunkt</w:t>
      </w:r>
      <w:r>
        <w:rPr>
          <w:rFonts w:eastAsia="Arial Unicode MS" w:cs="Arial Unicode MS"/>
          <w:lang w:val="en-US"/>
        </w:rPr>
        <w:t>’; and: ‘</w:t>
      </w:r>
      <w:r>
        <w:rPr>
          <w:rFonts w:eastAsia="Arial Unicode MS" w:cs="Arial Unicode MS"/>
        </w:rPr>
        <w:t>Asatroen handler om livet. Livet f</w:t>
      </w:r>
      <w:r>
        <w:rPr>
          <w:rFonts w:eastAsia="Arial Unicode MS" w:cs="Arial Unicode MS"/>
          <w:lang w:val="da-DK"/>
        </w:rPr>
        <w:t>ø</w:t>
      </w:r>
      <w:r>
        <w:rPr>
          <w:rFonts w:eastAsia="Arial Unicode MS" w:cs="Arial Unicode MS"/>
        </w:rPr>
        <w:t>r d</w:t>
      </w:r>
      <w:r>
        <w:rPr>
          <w:rFonts w:eastAsia="Arial Unicode MS" w:cs="Arial Unicode MS"/>
          <w:lang w:val="da-DK"/>
        </w:rPr>
        <w:t>ø</w:t>
      </w:r>
      <w:r>
        <w:rPr>
          <w:rFonts w:eastAsia="Arial Unicode MS" w:cs="Arial Unicode MS"/>
        </w:rPr>
        <w:t>den. Asatroen opretholder livet og holder hjulet k</w:t>
      </w:r>
      <w:r>
        <w:rPr>
          <w:rFonts w:eastAsia="Arial Unicode MS" w:cs="Arial Unicode MS"/>
          <w:lang w:val="da-DK"/>
        </w:rPr>
        <w:t>ørende. Efter sommer kommer vinter og efter vinteren kommer sommeren igen. Alting lever og dø</w:t>
      </w:r>
      <w:r>
        <w:rPr>
          <w:rFonts w:eastAsia="Arial Unicode MS" w:cs="Arial Unicode MS"/>
        </w:rPr>
        <w:t>r. Men d</w:t>
      </w:r>
      <w:r>
        <w:rPr>
          <w:rFonts w:eastAsia="Arial Unicode MS" w:cs="Arial Unicode MS"/>
          <w:lang w:val="da-DK"/>
        </w:rPr>
        <w:t>øden læ</w:t>
      </w:r>
      <w:r>
        <w:rPr>
          <w:rFonts w:eastAsia="Arial Unicode MS" w:cs="Arial Unicode MS"/>
        </w:rPr>
        <w:t>gger fr</w:t>
      </w:r>
      <w:r>
        <w:rPr>
          <w:rFonts w:eastAsia="Arial Unicode MS" w:cs="Arial Unicode MS"/>
          <w:lang w:val="da-DK"/>
        </w:rPr>
        <w:t xml:space="preserve">ø </w:t>
      </w:r>
      <w:r>
        <w:rPr>
          <w:rFonts w:eastAsia="Arial Unicode MS" w:cs="Arial Unicode MS"/>
        </w:rPr>
        <w:t>til n</w:t>
      </w:r>
      <w:r>
        <w:rPr>
          <w:rFonts w:eastAsia="Arial Unicode MS" w:cs="Arial Unicode MS"/>
          <w:lang w:val="da-DK"/>
        </w:rPr>
        <w:t>æ</w:t>
      </w:r>
      <w:r>
        <w:rPr>
          <w:rFonts w:eastAsia="Arial Unicode MS" w:cs="Arial Unicode MS"/>
          <w:lang w:val="de-DE"/>
        </w:rPr>
        <w:t>ste generation</w:t>
      </w:r>
      <w:r>
        <w:rPr>
          <w:rFonts w:eastAsia="Arial Unicode MS" w:cs="Arial Unicode MS"/>
          <w:lang w:val="en-US"/>
        </w:rPr>
        <w:t>’</w:t>
      </w:r>
      <w:r>
        <w:rPr>
          <w:rFonts w:eastAsia="Arial Unicode MS" w:cs="Arial Unicode MS"/>
        </w:rPr>
        <w:t>.</w:t>
      </w:r>
      <w:r>
        <w:rPr>
          <w:rFonts w:eastAsia="Arial Unicode MS" w:cs="Arial Unicode MS"/>
          <w:lang w:val="en-US"/>
        </w:rPr>
        <w:t xml:space="preserve"> Forn Sidr, 2025 &lt;</w:t>
      </w:r>
      <w:r>
        <w:rPr>
          <w:rFonts w:eastAsia="Arial Unicode MS" w:cs="Arial Unicode MS"/>
        </w:rPr>
        <w:t>https://www.fornsidr.dk</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rPr>
        <w:t xml:space="preserve">Enhver </w:t>
      </w:r>
      <w:r>
        <w:rPr>
          <w:rFonts w:eastAsia="Arial Unicode MS" w:cs="Arial Unicode MS"/>
          <w:lang w:val="da-DK"/>
        </w:rPr>
        <w:t>årstid og enhver livsfase er en vigtig del af det store hjul, der til stadighed drejer rundt. Den nordiske sæ</w:t>
      </w:r>
      <w:r>
        <w:rPr>
          <w:rFonts w:eastAsia="Arial Unicode MS" w:cs="Arial Unicode MS"/>
        </w:rPr>
        <w:t>d er forbundet med landet, der veksler mellem v</w:t>
      </w:r>
      <w:r>
        <w:rPr>
          <w:rFonts w:eastAsia="Arial Unicode MS" w:cs="Arial Unicode MS"/>
          <w:lang w:val="da-DK"/>
        </w:rPr>
        <w:t>æ</w:t>
      </w:r>
      <w:r>
        <w:rPr>
          <w:rFonts w:eastAsia="Arial Unicode MS" w:cs="Arial Unicode MS"/>
        </w:rPr>
        <w:t xml:space="preserve">kst og hvile, og de skiftende </w:t>
      </w:r>
      <w:r>
        <w:rPr>
          <w:rFonts w:eastAsia="Arial Unicode MS" w:cs="Arial Unicode MS"/>
          <w:lang w:val="da-DK"/>
        </w:rPr>
        <w:t>årstiders lys, himmel, muld og vand</w:t>
      </w:r>
      <w:r>
        <w:rPr>
          <w:rFonts w:eastAsia="Arial Unicode MS" w:cs="Arial Unicode MS"/>
          <w:lang w:val="en-US"/>
        </w:rPr>
        <w:t>’</w:t>
      </w:r>
      <w:r>
        <w:rPr>
          <w:rFonts w:eastAsia="Arial Unicode MS" w:cs="Arial Unicode MS"/>
        </w:rPr>
        <w:t>.</w:t>
      </w:r>
    </w:p>
  </w:footnote>
  <w:footnote w:id="396">
    <w:p w14:paraId="2404100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Livtraser, 2021 &lt;</w:t>
      </w:r>
      <w:r>
        <w:rPr>
          <w:rFonts w:eastAsia="Arial Unicode MS" w:cs="Arial Unicode MS"/>
        </w:rPr>
        <w:t>https://livtraser.dk/asatro/blotet</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rPr>
        <w:t>H</w:t>
      </w:r>
      <w:r>
        <w:rPr>
          <w:rFonts w:eastAsia="Arial Unicode MS" w:cs="Arial Unicode MS"/>
          <w:lang w:val="da-DK"/>
        </w:rPr>
        <w:t>ør mig væsner her, hør mig guderne her, hør mig vætterne her tag i mod vores offer. Giv os et frugtbart forår. Giv os mulighed for at høste, hvad vi så</w:t>
      </w:r>
      <w:r>
        <w:rPr>
          <w:rFonts w:eastAsia="Arial Unicode MS" w:cs="Arial Unicode MS"/>
        </w:rPr>
        <w:t>r</w:t>
      </w:r>
      <w:r>
        <w:rPr>
          <w:rFonts w:eastAsia="Arial Unicode MS" w:cs="Arial Unicode MS"/>
          <w:lang w:val="en-US"/>
        </w:rPr>
        <w:t>’</w:t>
      </w:r>
      <w:r>
        <w:rPr>
          <w:rFonts w:eastAsia="Arial Unicode MS" w:cs="Arial Unicode MS"/>
        </w:rPr>
        <w:t>.</w:t>
      </w:r>
      <w:r>
        <w:rPr>
          <w:rFonts w:eastAsia="Arial Unicode MS" w:cs="Arial Unicode MS"/>
          <w:lang w:val="en-US"/>
        </w:rPr>
        <w:t xml:space="preserve"> Hefjendur, please see Appendix 1, in Danish: ‘</w:t>
      </w:r>
      <w:r>
        <w:rPr>
          <w:rFonts w:eastAsia="Arial Unicode MS" w:cs="Arial Unicode MS"/>
          <w:lang w:val="da-DK"/>
        </w:rPr>
        <w:t>Vi betragter i allerhø</w:t>
      </w:r>
      <w:r>
        <w:rPr>
          <w:rFonts w:eastAsia="Arial Unicode MS" w:cs="Arial Unicode MS"/>
        </w:rPr>
        <w:t>jeste grad asatroen som b</w:t>
      </w:r>
      <w:r>
        <w:rPr>
          <w:rFonts w:eastAsia="Arial Unicode MS" w:cs="Arial Unicode MS"/>
          <w:lang w:val="da-DK"/>
        </w:rPr>
        <w:t>åde en folke-og naturreligion og ser naturens udspil som magternes sprog</w:t>
      </w:r>
      <w:r>
        <w:rPr>
          <w:rFonts w:eastAsia="Arial Unicode MS" w:cs="Arial Unicode MS"/>
          <w:lang w:val="en-US"/>
        </w:rPr>
        <w:t>’.</w:t>
      </w:r>
    </w:p>
  </w:footnote>
  <w:footnote w:id="397">
    <w:p w14:paraId="4AE739B3" w14:textId="77777777" w:rsidR="009706F6" w:rsidRDefault="00000000">
      <w:pPr>
        <w:pStyle w:val="Footnote"/>
      </w:pPr>
      <w:r>
        <w:rPr>
          <w:vertAlign w:val="superscript"/>
        </w:rPr>
        <w:footnoteRef/>
      </w:r>
      <w:r>
        <w:rPr>
          <w:rFonts w:eastAsia="Arial Unicode MS" w:cs="Arial Unicode MS"/>
          <w:lang w:val="pt-PT"/>
        </w:rPr>
        <w:t xml:space="preserve"> Uias, 2025</w:t>
      </w:r>
      <w:r>
        <w:rPr>
          <w:rFonts w:eastAsia="Arial Unicode MS" w:cs="Arial Unicode MS"/>
          <w:lang w:val="en-US"/>
        </w:rPr>
        <w:t xml:space="preserve"> &lt;</w:t>
      </w:r>
      <w:r>
        <w:rPr>
          <w:rFonts w:eastAsia="Arial Unicode MS" w:cs="Arial Unicode MS"/>
          <w:lang w:val="pt-PT"/>
        </w:rPr>
        <w:t>https://www.uias-blotlaug.dk/sprg_svar.htm</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Det mest almindelige er, at asatroende tror p</w:t>
      </w:r>
      <w:r>
        <w:rPr>
          <w:rFonts w:eastAsia="Arial Unicode MS" w:cs="Arial Unicode MS"/>
        </w:rPr>
        <w:t xml:space="preserve">å </w:t>
      </w:r>
      <w:r>
        <w:rPr>
          <w:rFonts w:eastAsia="Arial Unicode MS" w:cs="Arial Unicode MS"/>
          <w:lang w:val="da-DK"/>
        </w:rPr>
        <w:t>flere guder, der hver isæ</w:t>
      </w:r>
      <w:r>
        <w:rPr>
          <w:rFonts w:eastAsia="Arial Unicode MS" w:cs="Arial Unicode MS"/>
        </w:rPr>
        <w:t>r repr</w:t>
      </w:r>
      <w:r>
        <w:rPr>
          <w:rFonts w:eastAsia="Arial Unicode MS" w:cs="Arial Unicode MS"/>
          <w:lang w:val="da-DK"/>
        </w:rPr>
        <w:t>æ</w:t>
      </w:r>
      <w:r>
        <w:rPr>
          <w:rFonts w:eastAsia="Arial Unicode MS" w:cs="Arial Unicode MS"/>
        </w:rPr>
        <w:t>senterer kr</w:t>
      </w:r>
      <w:r>
        <w:rPr>
          <w:rFonts w:eastAsia="Arial Unicode MS" w:cs="Arial Unicode MS"/>
          <w:lang w:val="da-DK"/>
        </w:rPr>
        <w:t>æfter i naturen eller tilværelsen - altså, at hver gud s</w:t>
      </w:r>
      <w:r>
        <w:rPr>
          <w:rFonts w:eastAsia="Arial Unicode MS" w:cs="Arial Unicode MS"/>
        </w:rPr>
        <w:t xml:space="preserve">å </w:t>
      </w:r>
      <w:r>
        <w:rPr>
          <w:rFonts w:eastAsia="Arial Unicode MS" w:cs="Arial Unicode MS"/>
          <w:lang w:val="da-DK"/>
        </w:rPr>
        <w:t>at sige har sit eget arbejdsområde som f.eks. frugtbarhed, kærlighed, lidenskab, styrke, visdom, vejrlig, etc</w:t>
      </w:r>
      <w:r>
        <w:rPr>
          <w:rFonts w:eastAsia="Arial Unicode MS" w:cs="Arial Unicode MS"/>
          <w:lang w:val="en-US"/>
        </w:rPr>
        <w:t>.’</w:t>
      </w:r>
      <w:r>
        <w:rPr>
          <w:rFonts w:eastAsia="Arial Unicode MS" w:cs="Arial Unicode MS"/>
        </w:rPr>
        <w:t>.</w:t>
      </w:r>
      <w:r>
        <w:rPr>
          <w:rFonts w:eastAsia="Arial Unicode MS" w:cs="Arial Unicode MS"/>
          <w:lang w:val="en-US"/>
        </w:rPr>
        <w:t xml:space="preserve"> Hefjendur, please see Appendix 1, in Danish: ‘</w:t>
      </w:r>
      <w:r>
        <w:rPr>
          <w:rFonts w:eastAsia="Arial Unicode MS" w:cs="Arial Unicode MS"/>
          <w:lang w:val="da-DK"/>
        </w:rPr>
        <w:t>men rummer alle de nordiske naturmagter</w:t>
      </w:r>
      <w:r>
        <w:rPr>
          <w:rFonts w:eastAsia="Arial Unicode MS" w:cs="Arial Unicode MS"/>
          <w:lang w:val="en-US"/>
        </w:rPr>
        <w:t>’</w:t>
      </w:r>
      <w:r>
        <w:rPr>
          <w:rFonts w:eastAsia="Arial Unicode MS" w:cs="Arial Unicode MS"/>
        </w:rPr>
        <w:t>.</w:t>
      </w:r>
    </w:p>
  </w:footnote>
  <w:footnote w:id="398">
    <w:p w14:paraId="239D767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FornSidr, 2025 &lt;</w:t>
      </w:r>
      <w:r>
        <w:rPr>
          <w:rFonts w:eastAsia="Arial Unicode MS" w:cs="Arial Unicode MS"/>
        </w:rPr>
        <w:t>https://www.fornsidr.dk/faq</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Nogle ser magterne som forskellige naturkræfter, og finder stor glæde i at væ</w:t>
      </w:r>
      <w:r>
        <w:rPr>
          <w:rFonts w:eastAsia="Arial Unicode MS" w:cs="Arial Unicode MS"/>
        </w:rPr>
        <w:t>re i naturen</w:t>
      </w:r>
      <w:r>
        <w:rPr>
          <w:rFonts w:eastAsia="Arial Unicode MS" w:cs="Arial Unicode MS"/>
          <w:lang w:val="en-US"/>
        </w:rPr>
        <w:t>’</w:t>
      </w:r>
      <w:r>
        <w:rPr>
          <w:rFonts w:eastAsia="Arial Unicode MS" w:cs="Arial Unicode MS"/>
        </w:rPr>
        <w:t>.</w:t>
      </w:r>
    </w:p>
  </w:footnote>
  <w:footnote w:id="399">
    <w:p w14:paraId="6AD6CF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FornSidr, 2025 &lt;</w:t>
      </w:r>
      <w:r>
        <w:rPr>
          <w:rFonts w:eastAsia="Arial Unicode MS" w:cs="Arial Unicode MS"/>
        </w:rPr>
        <w:t>https://www.fornsidr.dk/faq</w:t>
      </w:r>
      <w:r>
        <w:rPr>
          <w:rFonts w:eastAsia="Arial Unicode MS" w:cs="Arial Unicode MS"/>
          <w:lang w:val="en-US"/>
        </w:rPr>
        <w:t>&gt; [accessed 26.12.25] in Danish: ‘F</w:t>
      </w:r>
      <w:r>
        <w:rPr>
          <w:rFonts w:eastAsia="Arial Unicode MS" w:cs="Arial Unicode MS"/>
          <w:lang w:val="da-DK"/>
        </w:rPr>
        <w:t>or nogle er det en må</w:t>
      </w:r>
      <w:r>
        <w:rPr>
          <w:rFonts w:eastAsia="Arial Unicode MS" w:cs="Arial Unicode MS"/>
        </w:rPr>
        <w:t>de at dyrke naturen p</w:t>
      </w:r>
      <w:r>
        <w:rPr>
          <w:rFonts w:eastAsia="Arial Unicode MS" w:cs="Arial Unicode MS"/>
          <w:lang w:val="da-DK"/>
        </w:rPr>
        <w:t>å, nogle har en følelse af personlige bånd til guderne, og nogle har fundet personlig afklaring gennem runer eller skjaldskab</w:t>
      </w:r>
      <w:r>
        <w:rPr>
          <w:rFonts w:eastAsia="Arial Unicode MS" w:cs="Arial Unicode MS"/>
          <w:lang w:val="en-US"/>
        </w:rPr>
        <w:t xml:space="preserve"> …’.</w:t>
      </w:r>
    </w:p>
  </w:footnote>
  <w:footnote w:id="400">
    <w:p w14:paraId="4DED0A1C"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http://asatrosamling.dk/om-asatro/udesidning</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med godt mener jeg et sted hvor der er ro fra menneskers stø</w:t>
      </w:r>
      <w:r>
        <w:rPr>
          <w:rFonts w:eastAsia="Arial Unicode MS" w:cs="Arial Unicode MS"/>
        </w:rPr>
        <w:t>jende verden. Et sted hvor man kan m</w:t>
      </w:r>
      <w:r>
        <w:rPr>
          <w:rFonts w:eastAsia="Arial Unicode MS" w:cs="Arial Unicode MS"/>
          <w:lang w:val="da-DK"/>
        </w:rPr>
        <w:t>ærke at det er godt at væ</w:t>
      </w:r>
      <w:r>
        <w:rPr>
          <w:rFonts w:eastAsia="Arial Unicode MS" w:cs="Arial Unicode MS"/>
        </w:rPr>
        <w:t>re. Det kan v</w:t>
      </w:r>
      <w:r>
        <w:rPr>
          <w:rFonts w:eastAsia="Arial Unicode MS" w:cs="Arial Unicode MS"/>
          <w:lang w:val="da-DK"/>
        </w:rPr>
        <w:t>ære i skoven, p</w:t>
      </w:r>
      <w:r>
        <w:rPr>
          <w:rFonts w:eastAsia="Arial Unicode MS" w:cs="Arial Unicode MS"/>
        </w:rPr>
        <w:t xml:space="preserve">å </w:t>
      </w:r>
      <w:r>
        <w:rPr>
          <w:rFonts w:eastAsia="Arial Unicode MS" w:cs="Arial Unicode MS"/>
          <w:lang w:val="da-DK"/>
        </w:rPr>
        <w:t>stranden, ved et helligsted, eller for den sags skyld p</w:t>
      </w:r>
      <w:r>
        <w:rPr>
          <w:rFonts w:eastAsia="Arial Unicode MS" w:cs="Arial Unicode MS"/>
        </w:rPr>
        <w:t xml:space="preserve">å </w:t>
      </w:r>
      <w:r>
        <w:rPr>
          <w:rFonts w:eastAsia="Arial Unicode MS" w:cs="Arial Unicode MS"/>
          <w:lang w:val="nl-NL"/>
        </w:rPr>
        <w:t>ens gr</w:t>
      </w:r>
      <w:r>
        <w:rPr>
          <w:rFonts w:eastAsia="Arial Unicode MS" w:cs="Arial Unicode MS"/>
          <w:lang w:val="da-DK"/>
        </w:rPr>
        <w:t>æ</w:t>
      </w:r>
      <w:r>
        <w:rPr>
          <w:rFonts w:eastAsia="Arial Unicode MS" w:cs="Arial Unicode MS"/>
        </w:rPr>
        <w:t>spl</w:t>
      </w:r>
      <w:r>
        <w:rPr>
          <w:rFonts w:eastAsia="Arial Unicode MS" w:cs="Arial Unicode MS"/>
          <w:lang w:val="da-DK"/>
        </w:rPr>
        <w:t>æ</w:t>
      </w:r>
      <w:r>
        <w:rPr>
          <w:rFonts w:eastAsia="Arial Unicode MS" w:cs="Arial Unicode MS"/>
        </w:rPr>
        <w:t>ne</w:t>
      </w:r>
      <w:r>
        <w:rPr>
          <w:rFonts w:eastAsia="Arial Unicode MS" w:cs="Arial Unicode MS"/>
          <w:lang w:val="en-US"/>
        </w:rPr>
        <w:t>’</w:t>
      </w:r>
      <w:r>
        <w:rPr>
          <w:rFonts w:eastAsia="Arial Unicode MS" w:cs="Arial Unicode MS"/>
        </w:rPr>
        <w:t>.</w:t>
      </w:r>
    </w:p>
  </w:footnote>
  <w:footnote w:id="401">
    <w:p w14:paraId="19A9BCB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w:t>
      </w:r>
      <w:r>
        <w:rPr>
          <w:rFonts w:eastAsia="Arial Unicode MS" w:cs="Arial Unicode MS"/>
          <w:lang w:val="da-DK"/>
        </w:rPr>
        <w:t>jeg lytter til omgivelserne, puslen i skovbunden, tramp fra nogle af de lidt stø</w:t>
      </w:r>
      <w:r>
        <w:rPr>
          <w:rFonts w:eastAsia="Arial Unicode MS" w:cs="Arial Unicode MS"/>
        </w:rPr>
        <w:t>rre dyr</w:t>
      </w:r>
      <w:r>
        <w:rPr>
          <w:rFonts w:eastAsia="Arial Unicode MS" w:cs="Arial Unicode MS"/>
          <w:lang w:val="en-US"/>
        </w:rPr>
        <w:t>’; and: ‘</w:t>
      </w:r>
      <w:r>
        <w:rPr>
          <w:rFonts w:eastAsia="Arial Unicode MS" w:cs="Arial Unicode MS"/>
          <w:lang w:val="da-DK"/>
        </w:rPr>
        <w:t>Nogle gange har jeg prøvet at skovens dyr er kommet helt hen til mig. Nogle gange s</w:t>
      </w:r>
      <w:r>
        <w:rPr>
          <w:rFonts w:eastAsia="Arial Unicode MS" w:cs="Arial Unicode MS"/>
        </w:rPr>
        <w:t>å n</w:t>
      </w:r>
      <w:r>
        <w:rPr>
          <w:rFonts w:eastAsia="Arial Unicode MS" w:cs="Arial Unicode MS"/>
          <w:lang w:val="da-DK"/>
        </w:rPr>
        <w:t>ært at de har snuset til mig for at forsvinde lige s</w:t>
      </w:r>
      <w:r>
        <w:rPr>
          <w:rFonts w:eastAsia="Arial Unicode MS" w:cs="Arial Unicode MS"/>
        </w:rPr>
        <w:t xml:space="preserve">å </w:t>
      </w:r>
      <w:r>
        <w:rPr>
          <w:rFonts w:eastAsia="Arial Unicode MS" w:cs="Arial Unicode MS"/>
          <w:lang w:val="da-DK"/>
        </w:rPr>
        <w:t>stille igen. Det er en ekstremt berigende oplevelse.</w:t>
      </w:r>
      <w:r>
        <w:rPr>
          <w:rFonts w:eastAsia="Arial Unicode MS" w:cs="Arial Unicode MS"/>
          <w:lang w:val="en-US"/>
        </w:rPr>
        <w:t>’</w:t>
      </w:r>
    </w:p>
  </w:footnote>
  <w:footnote w:id="402">
    <w:p w14:paraId="1FB8E16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 at s</w:t>
      </w:r>
      <w:r>
        <w:rPr>
          <w:rFonts w:eastAsia="Arial Unicode MS" w:cs="Arial Unicode MS"/>
          <w:lang w:val="da-DK"/>
        </w:rPr>
        <w:t>ætte sig udenfor i timer, gerne fra Solnedgang, til Solopgang</w:t>
      </w:r>
      <w:r>
        <w:rPr>
          <w:rFonts w:eastAsia="Arial Unicode MS" w:cs="Arial Unicode MS"/>
          <w:lang w:val="en-US"/>
        </w:rPr>
        <w:t>’.</w:t>
      </w:r>
    </w:p>
  </w:footnote>
  <w:footnote w:id="403">
    <w:p w14:paraId="12AC76C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w:t>
      </w:r>
      <w:r>
        <w:rPr>
          <w:rFonts w:eastAsia="Arial Unicode MS" w:cs="Arial Unicode MS"/>
        </w:rPr>
        <w:t>kan det beskrives som en form for meditativ tilstand der kan opn</w:t>
      </w:r>
      <w:r>
        <w:rPr>
          <w:rFonts w:eastAsia="Arial Unicode MS" w:cs="Arial Unicode MS"/>
          <w:lang w:val="da-DK"/>
        </w:rPr>
        <w:t>å</w:t>
      </w:r>
      <w:r>
        <w:rPr>
          <w:rFonts w:eastAsia="Arial Unicode MS" w:cs="Arial Unicode MS"/>
        </w:rPr>
        <w:t>s. I den tilstand kan der opn</w:t>
      </w:r>
      <w:r>
        <w:rPr>
          <w:rFonts w:eastAsia="Arial Unicode MS" w:cs="Arial Unicode MS"/>
          <w:lang w:val="da-DK"/>
        </w:rPr>
        <w:t>ås forskellige former for indsigter</w:t>
      </w:r>
      <w:r>
        <w:rPr>
          <w:rFonts w:eastAsia="Arial Unicode MS" w:cs="Arial Unicode MS"/>
          <w:lang w:val="en-US"/>
        </w:rPr>
        <w:t>’</w:t>
      </w:r>
      <w:r>
        <w:rPr>
          <w:rFonts w:eastAsia="Arial Unicode MS" w:cs="Arial Unicode MS"/>
        </w:rPr>
        <w:t>.</w:t>
      </w:r>
    </w:p>
  </w:footnote>
  <w:footnote w:id="404">
    <w:p w14:paraId="7D56616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Hefjendur</w:t>
      </w:r>
      <w:r>
        <w:rPr>
          <w:rFonts w:eastAsia="Arial Unicode MS" w:cs="Arial Unicode MS"/>
          <w:lang w:val="en-US"/>
        </w:rPr>
        <w:t>, please see Appendix 1, in Danish: ‘</w:t>
      </w:r>
      <w:r>
        <w:rPr>
          <w:rFonts w:eastAsia="Arial Unicode MS" w:cs="Arial Unicode MS"/>
          <w:lang w:val="da-DK"/>
        </w:rPr>
        <w:t>Det der er afgørende for Hefjendur er forholdet til naturen, åndelighed og folkets ret til frihed og selvopretholdelse</w:t>
      </w:r>
      <w:r>
        <w:rPr>
          <w:rFonts w:eastAsia="Arial Unicode MS" w:cs="Arial Unicode MS"/>
          <w:lang w:val="en-US"/>
        </w:rPr>
        <w:t>’</w:t>
      </w:r>
      <w:r>
        <w:rPr>
          <w:rFonts w:eastAsia="Arial Unicode MS" w:cs="Arial Unicode MS"/>
        </w:rPr>
        <w:t>.</w:t>
      </w:r>
    </w:p>
  </w:footnote>
  <w:footnote w:id="405">
    <w:p w14:paraId="75E3787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Norse Revival</w:t>
      </w:r>
      <w:r>
        <w:rPr>
          <w:rFonts w:eastAsia="Arial Unicode MS" w:cs="Arial Unicode MS"/>
          <w:lang w:val="en-US"/>
        </w:rPr>
        <w:t>, p</w:t>
      </w:r>
      <w:r>
        <w:rPr>
          <w:rFonts w:eastAsia="Arial Unicode MS" w:cs="Arial Unicode MS"/>
          <w:lang w:val="da-DK"/>
        </w:rPr>
        <w:t>p</w:t>
      </w:r>
      <w:r>
        <w:rPr>
          <w:rFonts w:eastAsia="Arial Unicode MS" w:cs="Arial Unicode MS"/>
          <w:lang w:val="en-US"/>
        </w:rPr>
        <w:t>. 180-181, p. 203</w:t>
      </w:r>
    </w:p>
  </w:footnote>
  <w:footnote w:id="406">
    <w:p w14:paraId="32917B85" w14:textId="77777777" w:rsidR="009706F6" w:rsidRDefault="00000000">
      <w:pPr>
        <w:pStyle w:val="Footnote"/>
      </w:pPr>
      <w:r>
        <w:rPr>
          <w:vertAlign w:val="superscript"/>
        </w:rPr>
        <w:footnoteRef/>
      </w:r>
      <w:r>
        <w:rPr>
          <w:rFonts w:eastAsia="Arial Unicode MS" w:cs="Arial Unicode MS"/>
          <w:lang w:val="da-DK"/>
        </w:rPr>
        <w:t xml:space="preserve"> Ibid, </w:t>
      </w:r>
      <w:r>
        <w:rPr>
          <w:rFonts w:eastAsia="Arial Unicode MS" w:cs="Arial Unicode MS"/>
          <w:lang w:val="en-US"/>
        </w:rPr>
        <w:t>p</w:t>
      </w:r>
      <w:r>
        <w:rPr>
          <w:rFonts w:eastAsia="Arial Unicode MS" w:cs="Arial Unicode MS"/>
          <w:lang w:val="da-DK"/>
        </w:rPr>
        <w:t>p</w:t>
      </w:r>
      <w:r>
        <w:rPr>
          <w:rFonts w:eastAsia="Arial Unicode MS" w:cs="Arial Unicode MS"/>
          <w:lang w:val="en-US"/>
        </w:rPr>
        <w:t>. 206-207.</w:t>
      </w:r>
    </w:p>
  </w:footnote>
  <w:footnote w:id="407">
    <w:p w14:paraId="123C74C3" w14:textId="77777777" w:rsidR="009706F6" w:rsidRDefault="00000000">
      <w:pPr>
        <w:pStyle w:val="Footnote"/>
      </w:pPr>
      <w:r>
        <w:rPr>
          <w:vertAlign w:val="superscript"/>
        </w:rPr>
        <w:footnoteRef/>
      </w:r>
      <w:r>
        <w:rPr>
          <w:rFonts w:eastAsia="Arial Unicode MS" w:cs="Arial Unicode MS"/>
          <w:lang w:val="nl-NL"/>
        </w:rPr>
        <w:t xml:space="preserve"> 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Vi ærer vore forfædre og opfører os respektfuldt i naturen (som er levende)</w:t>
      </w:r>
      <w:r>
        <w:rPr>
          <w:rFonts w:eastAsia="Arial Unicode MS" w:cs="Arial Unicode MS"/>
          <w:lang w:val="en-US"/>
        </w:rPr>
        <w:t>’.</w:t>
      </w:r>
    </w:p>
  </w:footnote>
  <w:footnote w:id="408">
    <w:p w14:paraId="34580F5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w:t>
      </w:r>
      <w:r>
        <w:rPr>
          <w:rFonts w:eastAsia="Arial Unicode MS" w:cs="Arial Unicode MS"/>
        </w:rPr>
        <w:t>Endelig er vi natursakralister, da vi anser naturen for at v</w:t>
      </w:r>
      <w:r>
        <w:rPr>
          <w:rFonts w:eastAsia="Arial Unicode MS" w:cs="Arial Unicode MS"/>
          <w:lang w:val="da-DK"/>
        </w:rPr>
        <w:t>æ</w:t>
      </w:r>
      <w:r>
        <w:rPr>
          <w:rFonts w:eastAsia="Arial Unicode MS" w:cs="Arial Unicode MS"/>
        </w:rPr>
        <w:t>re hellig og dermed ukr</w:t>
      </w:r>
      <w:r>
        <w:rPr>
          <w:rFonts w:eastAsia="Arial Unicode MS" w:cs="Arial Unicode MS"/>
          <w:lang w:val="da-DK"/>
        </w:rPr>
        <w:t>ænkelig. Som del af den nordiske folkeæt har vi tilmed et særligt ansvar for og tilhørsforhold til den nordiske natur. Ligesom vores kultur, fæ</w:t>
      </w:r>
      <w:r>
        <w:rPr>
          <w:rFonts w:eastAsia="Arial Unicode MS" w:cs="Arial Unicode MS"/>
        </w:rPr>
        <w:t>dreland og sl</w:t>
      </w:r>
      <w:r>
        <w:rPr>
          <w:rFonts w:eastAsia="Arial Unicode MS" w:cs="Arial Unicode MS"/>
          <w:lang w:val="da-DK"/>
        </w:rPr>
        <w:t>ægt ikke er noget vi ejer, men noget vi har ansvar for at hævde, dyrke og overlevere i bedre stand end modtaget, således er det vores ansvar og hellige pligt at værne om vores nordiske natur</w:t>
      </w:r>
      <w:r>
        <w:rPr>
          <w:rFonts w:eastAsia="Arial Unicode MS" w:cs="Arial Unicode MS"/>
          <w:lang w:val="en-US"/>
        </w:rPr>
        <w:t>’</w:t>
      </w:r>
      <w:r>
        <w:rPr>
          <w:rFonts w:eastAsia="Arial Unicode MS" w:cs="Arial Unicode MS"/>
        </w:rPr>
        <w:t>.</w:t>
      </w:r>
    </w:p>
  </w:footnote>
  <w:footnote w:id="409">
    <w:p w14:paraId="315166C8" w14:textId="77777777" w:rsidR="009706F6" w:rsidRDefault="00000000">
      <w:pPr>
        <w:pStyle w:val="Footnote"/>
      </w:pPr>
      <w:r>
        <w:rPr>
          <w:vertAlign w:val="superscript"/>
        </w:rPr>
        <w:footnoteRef/>
      </w:r>
      <w:r>
        <w:rPr>
          <w:rFonts w:eastAsia="Arial Unicode MS" w:cs="Arial Unicode MS"/>
        </w:rPr>
        <w:t xml:space="preserve"> Livtraser</w:t>
      </w:r>
      <w:r>
        <w:rPr>
          <w:rFonts w:eastAsia="Arial Unicode MS" w:cs="Arial Unicode MS"/>
          <w:lang w:val="en-US"/>
        </w:rPr>
        <w:t>, 2021 &lt;</w:t>
      </w:r>
      <w:r>
        <w:rPr>
          <w:rFonts w:eastAsia="Arial Unicode MS" w:cs="Arial Unicode MS"/>
        </w:rPr>
        <w:t>https://livtraser.dk/asatro/min-asatro</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Jeg kan godt lide billedet af, at guderne er kulturen, mens jætterne er naturen. Guderne har brug for jætterne, men de holder dem ogs</w:t>
      </w:r>
      <w:r>
        <w:rPr>
          <w:rFonts w:eastAsia="Arial Unicode MS" w:cs="Arial Unicode MS"/>
        </w:rPr>
        <w:t xml:space="preserve">å </w:t>
      </w:r>
      <w:r>
        <w:rPr>
          <w:rFonts w:eastAsia="Arial Unicode MS" w:cs="Arial Unicode MS"/>
          <w:lang w:val="da-DK"/>
        </w:rPr>
        <w:t>nede, for ellers ryger den kultiverede verden. Jætterne var der før guderne, og guderne søger visdom hos dem. Hvilket giver god mening, hvis man ligger billedet af naturen og kulturen på</w:t>
      </w:r>
      <w:r>
        <w:rPr>
          <w:rFonts w:eastAsia="Arial Unicode MS" w:cs="Arial Unicode MS"/>
          <w:lang w:val="en-US"/>
        </w:rPr>
        <w:t>’</w:t>
      </w:r>
      <w:r>
        <w:rPr>
          <w:rFonts w:eastAsia="Arial Unicode MS" w:cs="Arial Unicode MS"/>
        </w:rPr>
        <w:t>.</w:t>
      </w:r>
    </w:p>
  </w:footnote>
  <w:footnote w:id="410">
    <w:p w14:paraId="1AE0C8E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Forn Sidr, 2025 &lt;</w:t>
      </w:r>
      <w:r>
        <w:rPr>
          <w:rFonts w:eastAsia="Arial Unicode MS" w:cs="Arial Unicode MS"/>
        </w:rPr>
        <w:t>https://www.fornsidr.dk/asatroen</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fr-FR"/>
        </w:rPr>
        <w:t>Et f</w:t>
      </w:r>
      <w:r>
        <w:rPr>
          <w:rFonts w:eastAsia="Arial Unicode MS" w:cs="Arial Unicode MS"/>
          <w:lang w:val="da-DK"/>
        </w:rPr>
        <w:t>ællesskab med den natur, vi alle er afhængige af</w:t>
      </w:r>
      <w:r>
        <w:rPr>
          <w:rFonts w:eastAsia="Arial Unicode MS" w:cs="Arial Unicode MS"/>
          <w:lang w:val="en-US"/>
        </w:rPr>
        <w:t>’</w:t>
      </w:r>
      <w:r>
        <w:rPr>
          <w:rFonts w:eastAsia="Arial Unicode MS" w:cs="Arial Unicode MS"/>
        </w:rPr>
        <w:t>.</w:t>
      </w:r>
    </w:p>
  </w:footnote>
  <w:footnote w:id="411">
    <w:p w14:paraId="3C87C28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https://www.blotgilde.dk/index.php?side=DKtrosgrundlag&amp;menu=Om_os</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Vi tror, at Ask og Embla blev skabt side om side, med ånde, ånd og livsevne givet af Aser. Vi tror p</w:t>
      </w:r>
      <w:r>
        <w:rPr>
          <w:rFonts w:eastAsia="Arial Unicode MS" w:cs="Arial Unicode MS"/>
        </w:rPr>
        <w:t>å j</w:t>
      </w:r>
      <w:r>
        <w:rPr>
          <w:rFonts w:eastAsia="Arial Unicode MS" w:cs="Arial Unicode MS"/>
          <w:lang w:val="da-DK"/>
        </w:rPr>
        <w:t>æ</w:t>
      </w:r>
      <w:r>
        <w:rPr>
          <w:rFonts w:eastAsia="Arial Unicode MS" w:cs="Arial Unicode MS"/>
        </w:rPr>
        <w:t>tterne som urtidsv</w:t>
      </w:r>
      <w:r>
        <w:rPr>
          <w:rFonts w:eastAsia="Arial Unicode MS" w:cs="Arial Unicode MS"/>
          <w:lang w:val="da-DK"/>
        </w:rPr>
        <w:t>æ</w:t>
      </w:r>
      <w:r>
        <w:rPr>
          <w:rFonts w:eastAsia="Arial Unicode MS" w:cs="Arial Unicode MS"/>
        </w:rPr>
        <w:t>sner.</w:t>
      </w:r>
      <w:r>
        <w:rPr>
          <w:rFonts w:eastAsia="Arial Unicode MS" w:cs="Arial Unicode MS"/>
          <w:lang w:val="en-US"/>
        </w:rPr>
        <w:t xml:space="preserve"> </w:t>
      </w:r>
      <w:r>
        <w:rPr>
          <w:rFonts w:eastAsia="Arial Unicode MS" w:cs="Arial Unicode MS"/>
          <w:lang w:val="da-DK"/>
        </w:rPr>
        <w:t>Vi tror, at vi fra fødslen er underlagt naturens vilkår og at vi, som del af naturen, en dag vil dø og overlade Midgå</w:t>
      </w:r>
      <w:r>
        <w:rPr>
          <w:rFonts w:eastAsia="Arial Unicode MS" w:cs="Arial Unicode MS"/>
        </w:rPr>
        <w:t>rd til de levende</w:t>
      </w:r>
      <w:r>
        <w:rPr>
          <w:rFonts w:eastAsia="Arial Unicode MS" w:cs="Arial Unicode MS"/>
          <w:lang w:val="en-US"/>
        </w:rPr>
        <w:t>’</w:t>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Appedix 1.</w:t>
      </w:r>
    </w:p>
  </w:footnote>
  <w:footnote w:id="412">
    <w:p w14:paraId="3F3F480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9.</w:t>
      </w:r>
    </w:p>
  </w:footnote>
  <w:footnote w:id="413">
    <w:p w14:paraId="79BB263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p. 18.</w:t>
      </w:r>
    </w:p>
  </w:footnote>
  <w:footnote w:id="414">
    <w:p w14:paraId="1BB5AE2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 283.</w:t>
      </w:r>
    </w:p>
  </w:footnote>
  <w:footnote w:id="415">
    <w:p w14:paraId="23E6BB0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Ibid, </w:t>
      </w:r>
      <w:r>
        <w:rPr>
          <w:rFonts w:eastAsia="Arial Unicode MS" w:cs="Arial Unicode MS"/>
          <w:lang w:val="da-DK"/>
        </w:rPr>
        <w:t xml:space="preserve">stanza 17, </w:t>
      </w:r>
      <w:r>
        <w:rPr>
          <w:rFonts w:eastAsia="Arial Unicode MS" w:cs="Arial Unicode MS"/>
          <w:lang w:val="en-US"/>
        </w:rPr>
        <w:t>p. 6.</w:t>
      </w:r>
    </w:p>
  </w:footnote>
  <w:footnote w:id="416">
    <w:p w14:paraId="65A2B3F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stanza 18, p. 6.</w:t>
      </w:r>
    </w:p>
  </w:footnote>
  <w:footnote w:id="417">
    <w:p w14:paraId="2DE0020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Crawford, </w:t>
      </w:r>
      <w:r>
        <w:rPr>
          <w:rFonts w:eastAsia="Arial Unicode MS" w:cs="Arial Unicode MS"/>
          <w:i/>
          <w:iCs/>
          <w:lang w:val="da-DK"/>
        </w:rPr>
        <w:t>The Wanderer's</w:t>
      </w:r>
      <w:r>
        <w:rPr>
          <w:rFonts w:eastAsia="Arial Unicode MS" w:cs="Arial Unicode MS"/>
          <w:lang w:val="da-DK"/>
        </w:rPr>
        <w:t xml:space="preserve">, p. 25. Larrington, </w:t>
      </w:r>
      <w:r>
        <w:rPr>
          <w:rFonts w:eastAsia="Arial Unicode MS" w:cs="Arial Unicode MS"/>
          <w:i/>
          <w:iCs/>
          <w:lang w:val="da-DK"/>
        </w:rPr>
        <w:t>The Poetic Edda</w:t>
      </w:r>
      <w:r>
        <w:rPr>
          <w:rFonts w:eastAsia="Arial Unicode MS" w:cs="Arial Unicode MS"/>
          <w:lang w:val="da-DK"/>
        </w:rPr>
        <w:t xml:space="preserve">, p. 19. Overton, </w:t>
      </w:r>
      <w:r>
        <w:rPr>
          <w:rFonts w:eastAsia="Arial Unicode MS" w:cs="Arial Unicode MS"/>
          <w:i/>
          <w:iCs/>
          <w:lang w:val="da-DK"/>
        </w:rPr>
        <w:t>The Study Havamal</w:t>
      </w:r>
      <w:r>
        <w:rPr>
          <w:rFonts w:eastAsia="Arial Unicode MS" w:cs="Arial Unicode MS"/>
          <w:lang w:val="da-DK"/>
        </w:rPr>
        <w:t>, p. 108.</w:t>
      </w:r>
    </w:p>
  </w:footnote>
  <w:footnote w:id="418">
    <w:p w14:paraId="05BB59F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Larrington, </w:t>
      </w:r>
      <w:r>
        <w:rPr>
          <w:rFonts w:eastAsia="Arial Unicode MS" w:cs="Arial Unicode MS"/>
          <w:i/>
          <w:iCs/>
          <w:lang w:val="da-DK"/>
        </w:rPr>
        <w:t>The Poetic Edda</w:t>
      </w:r>
      <w:r>
        <w:rPr>
          <w:rFonts w:eastAsia="Arial Unicode MS" w:cs="Arial Unicode MS"/>
          <w:lang w:val="da-DK"/>
        </w:rPr>
        <w:t xml:space="preserve">, p. 20. Crawford, </w:t>
      </w:r>
      <w:r>
        <w:rPr>
          <w:rFonts w:eastAsia="Arial Unicode MS" w:cs="Arial Unicode MS"/>
          <w:i/>
          <w:iCs/>
          <w:lang w:val="da-DK"/>
        </w:rPr>
        <w:t>The Wanderer's</w:t>
      </w:r>
      <w:r>
        <w:rPr>
          <w:rFonts w:eastAsia="Arial Unicode MS" w:cs="Arial Unicode MS"/>
          <w:lang w:val="da-DK"/>
        </w:rPr>
        <w:t xml:space="preserve">, p. 27. Overton, </w:t>
      </w:r>
      <w:r>
        <w:rPr>
          <w:rFonts w:eastAsia="Arial Unicode MS" w:cs="Arial Unicode MS"/>
          <w:i/>
          <w:iCs/>
          <w:lang w:val="da-DK"/>
        </w:rPr>
        <w:t>The Study Havamal</w:t>
      </w:r>
      <w:r>
        <w:rPr>
          <w:rFonts w:eastAsia="Arial Unicode MS" w:cs="Arial Unicode MS"/>
          <w:lang w:val="da-DK"/>
        </w:rPr>
        <w:t>, p. 114.</w:t>
      </w:r>
    </w:p>
  </w:footnote>
  <w:footnote w:id="419">
    <w:p w14:paraId="7F77C0E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Swancutt, </w:t>
      </w:r>
      <w:r>
        <w:rPr>
          <w:rFonts w:eastAsia="Arial Unicode MS" w:cs="Arial Unicode MS"/>
          <w:lang w:val="en-US"/>
        </w:rPr>
        <w:t>‘Animism’, p. 2.</w:t>
      </w:r>
    </w:p>
  </w:footnote>
  <w:footnote w:id="420">
    <w:p w14:paraId="303166F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Rabanaque, ‘Dorion Cairn’s’, p. 318.</w:t>
      </w:r>
    </w:p>
  </w:footnote>
  <w:footnote w:id="421">
    <w:p w14:paraId="7248F3EA" w14:textId="77777777" w:rsidR="009706F6" w:rsidRDefault="00000000">
      <w:pPr>
        <w:pStyle w:val="Footnote"/>
      </w:pPr>
      <w:r>
        <w:rPr>
          <w:vertAlign w:val="superscript"/>
        </w:rPr>
        <w:footnoteRef/>
      </w:r>
      <w:r>
        <w:rPr>
          <w:rFonts w:eastAsia="Arial Unicode MS" w:cs="Arial Unicode MS"/>
          <w:lang w:val="da-DK"/>
        </w:rPr>
        <w:t xml:space="preserve"> Aarhus Blotlaug, 2025 &lt;https://aarhus-blotlaug.dk/?page_id=123&gt; [accessed 26.12.25] in Danish: </w:t>
      </w:r>
      <w:r>
        <w:rPr>
          <w:rFonts w:eastAsia="Arial Unicode MS" w:cs="Arial Unicode MS"/>
          <w:rtl/>
        </w:rPr>
        <w:t>‘</w:t>
      </w:r>
      <w:r>
        <w:rPr>
          <w:rFonts w:eastAsia="Arial Unicode MS" w:cs="Arial Unicode MS"/>
          <w:lang w:val="da-DK"/>
        </w:rPr>
        <w:t>Aser, Vaner, Alfer, Væ</w:t>
      </w:r>
      <w:r>
        <w:rPr>
          <w:rFonts w:eastAsia="Arial Unicode MS" w:cs="Arial Unicode MS"/>
          <w:lang w:val="en-US"/>
        </w:rPr>
        <w:t>tter/natur</w:t>
      </w:r>
      <w:r>
        <w:rPr>
          <w:rFonts w:eastAsia="Arial Unicode MS" w:cs="Arial Unicode MS"/>
          <w:lang w:val="da-DK"/>
        </w:rPr>
        <w:t>å</w:t>
      </w:r>
      <w:r>
        <w:rPr>
          <w:rFonts w:eastAsia="Arial Unicode MS" w:cs="Arial Unicode MS"/>
        </w:rPr>
        <w:t>nder, Fylgjer/Vardyr, Forf</w:t>
      </w:r>
      <w:r>
        <w:rPr>
          <w:rFonts w:eastAsia="Arial Unicode MS" w:cs="Arial Unicode MS"/>
          <w:lang w:val="da-DK"/>
        </w:rPr>
        <w:t>ædre og Sol og Må</w:t>
      </w:r>
      <w:r>
        <w:rPr>
          <w:rFonts w:eastAsia="Arial Unicode MS" w:cs="Arial Unicode MS"/>
        </w:rPr>
        <w:t>ne samt visse J</w:t>
      </w:r>
      <w:r>
        <w:rPr>
          <w:rFonts w:eastAsia="Arial Unicode MS" w:cs="Arial Unicode MS"/>
          <w:lang w:val="da-DK"/>
        </w:rPr>
        <w:t>æ</w:t>
      </w:r>
      <w:r>
        <w:rPr>
          <w:rFonts w:eastAsia="Arial Unicode MS" w:cs="Arial Unicode MS"/>
          <w:lang w:val="de-DE"/>
        </w:rPr>
        <w:t xml:space="preserve">tter, under </w:t>
      </w:r>
      <w:r>
        <w:rPr>
          <w:rFonts w:eastAsia="Arial Unicode MS" w:cs="Arial Unicode MS"/>
          <w:lang w:val="fr-FR"/>
        </w:rPr>
        <w:t>é</w:t>
      </w:r>
      <w:r>
        <w:rPr>
          <w:rFonts w:eastAsia="Arial Unicode MS" w:cs="Arial Unicode MS"/>
          <w:lang w:val="da-DK"/>
        </w:rPr>
        <w:t>t kaldet Magterne (regin). Påkaldelsen af disse magter kan ske ved bl</w:t>
      </w:r>
      <w:r>
        <w:rPr>
          <w:rFonts w:eastAsia="Arial Unicode MS" w:cs="Arial Unicode MS"/>
          <w:lang w:val="es-ES_tradnl"/>
        </w:rPr>
        <w:t>ó</w:t>
      </w:r>
      <w:r>
        <w:rPr>
          <w:rFonts w:eastAsia="Arial Unicode MS" w:cs="Arial Unicode MS"/>
        </w:rPr>
        <w:t>t</w:t>
      </w:r>
      <w:r>
        <w:rPr>
          <w:rFonts w:eastAsia="Arial Unicode MS" w:cs="Arial Unicode MS"/>
          <w:rtl/>
        </w:rPr>
        <w:t>’</w:t>
      </w:r>
      <w:r>
        <w:rPr>
          <w:rFonts w:eastAsia="Arial Unicode MS" w:cs="Arial Unicode MS"/>
        </w:rPr>
        <w:t>.</w:t>
      </w:r>
    </w:p>
  </w:footnote>
  <w:footnote w:id="422">
    <w:p w14:paraId="73C2497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Renger, ‘Gardens’, p. 1.</w:t>
      </w:r>
    </w:p>
  </w:footnote>
  <w:footnote w:id="423">
    <w:p w14:paraId="7F889AE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5</w:t>
      </w:r>
    </w:p>
  </w:footnote>
  <w:footnote w:id="424">
    <w:p w14:paraId="36ABF0A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Etheridge, ‘A Systematic’, p</w:t>
      </w:r>
      <w:r>
        <w:rPr>
          <w:rFonts w:eastAsia="Arial Unicode MS" w:cs="Arial Unicode MS"/>
          <w:lang w:val="da-DK"/>
        </w:rPr>
        <w:t>p</w:t>
      </w:r>
      <w:r>
        <w:rPr>
          <w:rFonts w:eastAsia="Arial Unicode MS" w:cs="Arial Unicode MS"/>
          <w:lang w:val="en-US"/>
        </w:rPr>
        <w:t>. 121-124.</w:t>
      </w:r>
    </w:p>
  </w:footnote>
  <w:footnote w:id="425">
    <w:p w14:paraId="7D3B206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‘The Earth’, p</w:t>
      </w:r>
      <w:r>
        <w:rPr>
          <w:rFonts w:eastAsia="Arial Unicode MS" w:cs="Arial Unicode MS"/>
          <w:lang w:val="da-DK"/>
        </w:rPr>
        <w:t>p</w:t>
      </w:r>
      <w:r>
        <w:rPr>
          <w:rFonts w:eastAsia="Arial Unicode MS" w:cs="Arial Unicode MS"/>
          <w:lang w:val="en-US"/>
        </w:rPr>
        <w:t>. 535-536, p. 538, p. 540.</w:t>
      </w:r>
    </w:p>
  </w:footnote>
  <w:footnote w:id="426">
    <w:p w14:paraId="60583B4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DuBois, ‘The Mythic Sun’, p. 305</w:t>
      </w:r>
    </w:p>
  </w:footnote>
  <w:footnote w:id="427">
    <w:p w14:paraId="33E6336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Etheridge, ‘A Systematic’, p</w:t>
      </w:r>
      <w:r>
        <w:rPr>
          <w:rFonts w:eastAsia="Arial Unicode MS" w:cs="Arial Unicode MS"/>
          <w:lang w:val="da-DK"/>
        </w:rPr>
        <w:t>p</w:t>
      </w:r>
      <w:r>
        <w:rPr>
          <w:rFonts w:eastAsia="Arial Unicode MS" w:cs="Arial Unicode MS"/>
          <w:lang w:val="en-US"/>
        </w:rPr>
        <w:t>. 121-124.</w:t>
      </w:r>
    </w:p>
  </w:footnote>
  <w:footnote w:id="428">
    <w:p w14:paraId="214F143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McKinnell, ‘The Earth’, p</w:t>
      </w:r>
      <w:r>
        <w:rPr>
          <w:rFonts w:eastAsia="Arial Unicode MS" w:cs="Arial Unicode MS"/>
          <w:lang w:val="da-DK"/>
        </w:rPr>
        <w:t>p</w:t>
      </w:r>
      <w:r>
        <w:rPr>
          <w:rFonts w:eastAsia="Arial Unicode MS" w:cs="Arial Unicode MS"/>
          <w:lang w:val="en-US"/>
        </w:rPr>
        <w:t>. 535-538.</w:t>
      </w:r>
    </w:p>
  </w:footnote>
  <w:footnote w:id="429">
    <w:p w14:paraId="71C7705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w:t>
      </w:r>
      <w:r>
        <w:rPr>
          <w:rFonts w:eastAsia="Arial Unicode MS" w:cs="Arial Unicode MS"/>
          <w:lang w:val="da-DK"/>
        </w:rPr>
        <w:t>p</w:t>
      </w:r>
      <w:r>
        <w:rPr>
          <w:rFonts w:eastAsia="Arial Unicode MS" w:cs="Arial Unicode MS"/>
          <w:lang w:val="en-US"/>
        </w:rPr>
        <w:t>. 305-314.</w:t>
      </w:r>
    </w:p>
  </w:footnote>
  <w:footnote w:id="430">
    <w:p w14:paraId="0B2DF587" w14:textId="77777777" w:rsidR="009706F6" w:rsidRDefault="00000000">
      <w:pPr>
        <w:pStyle w:val="Footnote"/>
      </w:pPr>
      <w:r>
        <w:rPr>
          <w:vertAlign w:val="superscript"/>
        </w:rPr>
        <w:footnoteRef/>
      </w:r>
      <w:r>
        <w:rPr>
          <w:rFonts w:eastAsia="Arial Unicode MS" w:cs="Arial Unicode MS"/>
          <w:lang w:val="nl-NL"/>
        </w:rPr>
        <w:t xml:space="preserve"> Evans,</w:t>
      </w:r>
      <w:r>
        <w:rPr>
          <w:rFonts w:eastAsia="Arial Unicode MS" w:cs="Arial Unicode MS"/>
          <w:rtl/>
        </w:rPr>
        <w:t>’</w:t>
      </w:r>
      <w:r>
        <w:rPr>
          <w:rFonts w:eastAsia="Arial Unicode MS" w:cs="Arial Unicode MS"/>
        </w:rPr>
        <w:t>Sigvatr</w:t>
      </w:r>
      <w:r>
        <w:rPr>
          <w:rFonts w:eastAsia="Arial Unicode MS" w:cs="Arial Unicode MS"/>
          <w:rtl/>
        </w:rPr>
        <w:t>’</w:t>
      </w:r>
      <w:r>
        <w:rPr>
          <w:rFonts w:eastAsia="Arial Unicode MS" w:cs="Arial Unicode MS"/>
          <w:lang w:val="en-US"/>
        </w:rPr>
        <w:t>s Tears</w:t>
      </w:r>
      <w:r>
        <w:rPr>
          <w:rFonts w:eastAsia="Arial Unicode MS" w:cs="Arial Unicode MS"/>
          <w:rtl/>
        </w:rPr>
        <w:t>’</w:t>
      </w:r>
      <w:r>
        <w:rPr>
          <w:rFonts w:eastAsia="Arial Unicode MS" w:cs="Arial Unicode MS"/>
        </w:rPr>
        <w:t>, p. 75.</w:t>
      </w:r>
    </w:p>
  </w:footnote>
  <w:footnote w:id="431">
    <w:p w14:paraId="7D3104C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398, 400, 409 and 451-453 as examples.</w:t>
      </w:r>
    </w:p>
  </w:footnote>
  <w:footnote w:id="432">
    <w:p w14:paraId="5C91EE4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Schj</w:t>
      </w:r>
      <w:r>
        <w:rPr>
          <w:rFonts w:eastAsia="Arial Unicode MS" w:cs="Arial Unicode MS"/>
          <w:lang w:val="da-DK"/>
        </w:rPr>
        <w:t xml:space="preserve">ødt, </w:t>
      </w:r>
      <w:r>
        <w:rPr>
          <w:rFonts w:eastAsia="Arial Unicode MS" w:cs="Arial Unicode MS"/>
          <w:lang w:val="en-US"/>
        </w:rPr>
        <w:t>‘Kulturasetro’, p. 772, in Danish: ‘Naturgl</w:t>
      </w:r>
      <w:r>
        <w:rPr>
          <w:rFonts w:eastAsia="Arial Unicode MS" w:cs="Arial Unicode MS"/>
          <w:lang w:val="da-DK"/>
        </w:rPr>
        <w:t>æde</w:t>
      </w:r>
      <w:r>
        <w:rPr>
          <w:rFonts w:eastAsia="Arial Unicode MS" w:cs="Arial Unicode MS"/>
          <w:lang w:val="en-US"/>
        </w:rPr>
        <w:t>’.</w:t>
      </w:r>
    </w:p>
  </w:footnote>
  <w:footnote w:id="433">
    <w:p w14:paraId="656E466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34">
    <w:p w14:paraId="528F8A8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https://www.blotgilde.dk/index.php?side=Harreskov Blotgilde&amp;menu=Om_os</w:t>
      </w:r>
      <w:r>
        <w:rPr>
          <w:rFonts w:eastAsia="Arial Unicode MS" w:cs="Arial Unicode MS"/>
          <w:lang w:val="en-US"/>
        </w:rPr>
        <w:t xml:space="preserve">&gt; [accessed </w:t>
      </w:r>
      <w:r>
        <w:rPr>
          <w:rFonts w:eastAsia="Arial Unicode MS" w:cs="Arial Unicode MS"/>
          <w:lang w:val="pt-PT"/>
        </w:rPr>
        <w:t>26.12.25]</w:t>
      </w:r>
      <w:r>
        <w:rPr>
          <w:rFonts w:eastAsia="Arial Unicode MS" w:cs="Arial Unicode MS"/>
          <w:lang w:val="en-US"/>
        </w:rPr>
        <w:t xml:space="preserve"> in Danish: ‘</w:t>
      </w:r>
      <w:r>
        <w:rPr>
          <w:rFonts w:eastAsia="Arial Unicode MS" w:cs="Arial Unicode MS"/>
          <w:lang w:val="da-DK"/>
        </w:rPr>
        <w:t>Vi betragter derfor skoven som hellig</w:t>
      </w:r>
      <w:r>
        <w:rPr>
          <w:rFonts w:eastAsia="Arial Unicode MS" w:cs="Arial Unicode MS"/>
          <w:lang w:val="en-US"/>
        </w:rPr>
        <w:t>’</w:t>
      </w:r>
      <w:r>
        <w:rPr>
          <w:rFonts w:eastAsia="Arial Unicode MS" w:cs="Arial Unicode MS"/>
        </w:rPr>
        <w:t>.</w:t>
      </w:r>
    </w:p>
  </w:footnote>
  <w:footnote w:id="435">
    <w:p w14:paraId="67C21DD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Livtraser</w:t>
      </w:r>
      <w:r>
        <w:rPr>
          <w:rFonts w:eastAsia="Arial Unicode MS" w:cs="Arial Unicode MS"/>
          <w:lang w:val="en-US"/>
        </w:rPr>
        <w:t>, 2021 &lt;</w:t>
      </w:r>
      <w:r>
        <w:rPr>
          <w:rFonts w:eastAsia="Arial Unicode MS" w:cs="Arial Unicode MS"/>
        </w:rPr>
        <w:t>https://livtraser.dk/asatro/religiose-genstande</w:t>
      </w:r>
      <w:r>
        <w:rPr>
          <w:rFonts w:eastAsia="Arial Unicode MS" w:cs="Arial Unicode MS"/>
          <w:lang w:val="en-US"/>
        </w:rPr>
        <w:t xml:space="preserve">&gt; [accessed </w:t>
      </w:r>
      <w:r>
        <w:rPr>
          <w:rFonts w:eastAsia="Arial Unicode MS" w:cs="Arial Unicode MS"/>
          <w:lang w:val="pt-PT"/>
        </w:rPr>
        <w:t>26.12.25]</w:t>
      </w:r>
      <w:r>
        <w:rPr>
          <w:rFonts w:eastAsia="Arial Unicode MS" w:cs="Arial Unicode MS"/>
          <w:lang w:val="en-US"/>
        </w:rPr>
        <w:t xml:space="preserve"> in Danish: ‘</w:t>
      </w:r>
      <w:r>
        <w:rPr>
          <w:rFonts w:eastAsia="Arial Unicode MS" w:cs="Arial Unicode MS"/>
          <w:lang w:val="da-DK"/>
        </w:rPr>
        <w:t>Alle vores ritualer foregår udenfor</w:t>
      </w:r>
      <w:r>
        <w:rPr>
          <w:rFonts w:eastAsia="Arial Unicode MS" w:cs="Arial Unicode MS"/>
          <w:lang w:val="en-US"/>
        </w:rPr>
        <w:t>’</w:t>
      </w:r>
      <w:r>
        <w:rPr>
          <w:rFonts w:eastAsia="Arial Unicode MS" w:cs="Arial Unicode MS"/>
          <w:lang w:val="da-DK"/>
        </w:rPr>
        <w:t>.</w:t>
      </w:r>
    </w:p>
  </w:footnote>
  <w:footnote w:id="436">
    <w:p w14:paraId="1D0038F8"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http://asatrosamling.dk/om-asatro/kan-man-blote-alene</w:t>
      </w:r>
      <w:r>
        <w:rPr>
          <w:rFonts w:eastAsia="Arial Unicode MS" w:cs="Arial Unicode MS"/>
          <w:lang w:val="en-US"/>
        </w:rPr>
        <w:t xml:space="preserve">&gt; [accessed </w:t>
      </w:r>
      <w:r>
        <w:rPr>
          <w:rFonts w:eastAsia="Arial Unicode MS" w:cs="Arial Unicode MS"/>
          <w:lang w:val="pt-PT"/>
        </w:rPr>
        <w:t>26.12.25]</w:t>
      </w:r>
      <w:r>
        <w:rPr>
          <w:rFonts w:eastAsia="Arial Unicode MS" w:cs="Arial Unicode MS"/>
          <w:lang w:val="en-US"/>
        </w:rPr>
        <w:t xml:space="preserve"> in Danish: ‘</w:t>
      </w:r>
      <w:r>
        <w:rPr>
          <w:rFonts w:eastAsia="Arial Unicode MS" w:cs="Arial Unicode MS"/>
        </w:rPr>
        <w:t xml:space="preserve">Så </w:t>
      </w:r>
      <w:r>
        <w:rPr>
          <w:rFonts w:eastAsia="Arial Unicode MS" w:cs="Arial Unicode MS"/>
          <w:lang w:val="da-DK"/>
        </w:rPr>
        <w:t>bliver naturen omkring mig det hellige rum .</w:t>
      </w:r>
      <w:r>
        <w:rPr>
          <w:rFonts w:eastAsia="Arial Unicode MS" w:cs="Arial Unicode MS"/>
        </w:rPr>
        <w:t>…</w:t>
      </w:r>
      <w:r>
        <w:rPr>
          <w:rFonts w:eastAsia="Arial Unicode MS" w:cs="Arial Unicode MS"/>
          <w:lang w:val="en-US"/>
        </w:rPr>
        <w:t>’.</w:t>
      </w:r>
    </w:p>
  </w:footnote>
  <w:footnote w:id="437">
    <w:p w14:paraId="2C9656D7" w14:textId="77777777" w:rsidR="009706F6" w:rsidRDefault="00000000">
      <w:pPr>
        <w:pStyle w:val="Footnote"/>
      </w:pPr>
      <w:r>
        <w:rPr>
          <w:vertAlign w:val="superscript"/>
        </w:rPr>
        <w:footnoteRef/>
      </w:r>
      <w:r>
        <w:rPr>
          <w:rFonts w:eastAsia="Arial Unicode MS" w:cs="Arial Unicode MS"/>
          <w:lang w:val="en-US"/>
        </w:rPr>
        <w:t xml:space="preserve"> Faulkes, ‘Poetical’, p</w:t>
      </w:r>
      <w:r>
        <w:rPr>
          <w:rFonts w:eastAsia="Arial Unicode MS" w:cs="Arial Unicode MS"/>
          <w:lang w:val="da-DK"/>
        </w:rPr>
        <w:t>p</w:t>
      </w:r>
      <w:r>
        <w:rPr>
          <w:rFonts w:eastAsia="Arial Unicode MS" w:cs="Arial Unicode MS"/>
          <w:lang w:val="en-US"/>
        </w:rPr>
        <w:t>. 30-31</w:t>
      </w:r>
    </w:p>
  </w:footnote>
  <w:footnote w:id="438">
    <w:p w14:paraId="1E8E3A4B" w14:textId="77777777" w:rsidR="009706F6" w:rsidRDefault="00000000">
      <w:pPr>
        <w:pStyle w:val="Footnote"/>
      </w:pPr>
      <w:r>
        <w:rPr>
          <w:vertAlign w:val="superscript"/>
        </w:rPr>
        <w:footnoteRef/>
      </w:r>
      <w:r>
        <w:rPr>
          <w:rFonts w:eastAsia="Arial Unicode MS" w:cs="Arial Unicode MS"/>
          <w:lang w:val="nl-NL"/>
        </w:rPr>
        <w:t xml:space="preserve"> 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 xml:space="preserve">&gt; [accessed </w:t>
      </w:r>
      <w:r>
        <w:rPr>
          <w:rFonts w:eastAsia="Arial Unicode MS" w:cs="Arial Unicode MS"/>
          <w:lang w:val="pt-PT"/>
        </w:rPr>
        <w:t>26.12.25]</w:t>
      </w:r>
      <w:r>
        <w:rPr>
          <w:rFonts w:eastAsia="Arial Unicode MS" w:cs="Arial Unicode MS"/>
          <w:lang w:val="en-US"/>
        </w:rPr>
        <w:t xml:space="preserve"> in Danish: ‘</w:t>
      </w:r>
      <w:r>
        <w:rPr>
          <w:rFonts w:eastAsia="Arial Unicode MS" w:cs="Arial Unicode MS"/>
          <w:lang w:val="da-DK"/>
        </w:rPr>
        <w:t>vi føler os bedst tilpas i naturen - dvs. udendø</w:t>
      </w:r>
      <w:r>
        <w:rPr>
          <w:rFonts w:eastAsia="Arial Unicode MS" w:cs="Arial Unicode MS"/>
        </w:rPr>
        <w:t xml:space="preserve">rs. Allerhelst på </w:t>
      </w:r>
      <w:r>
        <w:rPr>
          <w:rFonts w:eastAsia="Arial Unicode MS" w:cs="Arial Unicode MS"/>
          <w:lang w:val="da-DK"/>
        </w:rPr>
        <w:t>et gammelt helligsted</w:t>
      </w:r>
      <w:r>
        <w:rPr>
          <w:rFonts w:eastAsia="Arial Unicode MS" w:cs="Arial Unicode MS"/>
          <w:lang w:val="en-US"/>
        </w:rPr>
        <w:t>’.</w:t>
      </w:r>
    </w:p>
  </w:footnote>
  <w:footnote w:id="439">
    <w:p w14:paraId="515F0DF6" w14:textId="77777777" w:rsidR="009706F6" w:rsidRDefault="00000000">
      <w:pPr>
        <w:pStyle w:val="Footnote"/>
      </w:pPr>
      <w:r>
        <w:rPr>
          <w:vertAlign w:val="superscript"/>
        </w:rPr>
        <w:footnoteRef/>
      </w:r>
      <w:r>
        <w:rPr>
          <w:rFonts w:eastAsia="Arial Unicode MS" w:cs="Arial Unicode MS"/>
          <w:lang w:val="nl-NL"/>
        </w:rPr>
        <w:t xml:space="preserve"> Uias</w:t>
      </w:r>
      <w:r>
        <w:rPr>
          <w:rFonts w:eastAsia="Arial Unicode MS" w:cs="Arial Unicode MS"/>
          <w:lang w:val="en-US"/>
        </w:rPr>
        <w:t xml:space="preserve">, 2025 &lt;https://www.uias-blotlaug.dk/blotlauget.htm&gt; [accessed </w:t>
      </w:r>
      <w:r>
        <w:rPr>
          <w:rFonts w:eastAsia="Arial Unicode MS" w:cs="Arial Unicode MS"/>
          <w:lang w:val="pt-PT"/>
        </w:rPr>
        <w:t xml:space="preserve">26.12.25] </w:t>
      </w:r>
      <w:r>
        <w:rPr>
          <w:rFonts w:eastAsia="Arial Unicode MS" w:cs="Arial Unicode MS"/>
          <w:lang w:val="en-US"/>
        </w:rPr>
        <w:t>in Danish: ‘</w:t>
      </w:r>
      <w:r>
        <w:rPr>
          <w:rFonts w:eastAsia="Arial Unicode MS" w:cs="Arial Unicode MS"/>
        </w:rPr>
        <w:t xml:space="preserve">på </w:t>
      </w:r>
      <w:r>
        <w:rPr>
          <w:rFonts w:eastAsia="Arial Unicode MS" w:cs="Arial Unicode MS"/>
          <w:lang w:val="da-DK"/>
        </w:rPr>
        <w:t>forskellige gamle helligsteder (dog ikke kirker) for at mæ</w:t>
      </w:r>
      <w:r>
        <w:rPr>
          <w:rFonts w:eastAsia="Arial Unicode MS" w:cs="Arial Unicode MS"/>
        </w:rPr>
        <w:t>rke kraften fra vore forf</w:t>
      </w:r>
      <w:r>
        <w:rPr>
          <w:rFonts w:eastAsia="Arial Unicode MS" w:cs="Arial Unicode MS"/>
          <w:lang w:val="da-DK"/>
        </w:rPr>
        <w:t>ædre, der for mere end tusind år siden stod de samme steder og gjorde som vi - hyldede deres forfæ</w:t>
      </w:r>
      <w:r>
        <w:rPr>
          <w:rFonts w:eastAsia="Arial Unicode MS" w:cs="Arial Unicode MS"/>
        </w:rPr>
        <w:t xml:space="preserve">dre og de gamle nordiske guder under </w:t>
      </w:r>
      <w:r>
        <w:rPr>
          <w:rFonts w:eastAsia="Arial Unicode MS" w:cs="Arial Unicode MS"/>
          <w:lang w:val="da-DK"/>
        </w:rPr>
        <w:t>å</w:t>
      </w:r>
      <w:r>
        <w:rPr>
          <w:rFonts w:eastAsia="Arial Unicode MS" w:cs="Arial Unicode MS"/>
          <w:lang w:val="sv-SE"/>
        </w:rPr>
        <w:t>ben himmel</w:t>
      </w:r>
      <w:r>
        <w:rPr>
          <w:rFonts w:eastAsia="Arial Unicode MS" w:cs="Arial Unicode MS"/>
          <w:lang w:val="en-US"/>
        </w:rPr>
        <w:t>’; and: ‘</w:t>
      </w:r>
      <w:r>
        <w:rPr>
          <w:rFonts w:eastAsia="Arial Unicode MS" w:cs="Arial Unicode MS"/>
        </w:rPr>
        <w:t>Vi foretr</w:t>
      </w:r>
      <w:r>
        <w:rPr>
          <w:rFonts w:eastAsia="Arial Unicode MS" w:cs="Arial Unicode MS"/>
          <w:lang w:val="da-DK"/>
        </w:rPr>
        <w:t>æ</w:t>
      </w:r>
      <w:r>
        <w:rPr>
          <w:rFonts w:eastAsia="Arial Unicode MS" w:cs="Arial Unicode MS"/>
        </w:rPr>
        <w:t>kker gamle gravh</w:t>
      </w:r>
      <w:r>
        <w:rPr>
          <w:rFonts w:eastAsia="Arial Unicode MS" w:cs="Arial Unicode MS"/>
          <w:lang w:val="da-DK"/>
        </w:rPr>
        <w:t>øje og lignende, hvor man nærmest kan fornemme kraften fra forfædrene, der ogs</w:t>
      </w:r>
      <w:r>
        <w:rPr>
          <w:rFonts w:eastAsia="Arial Unicode MS" w:cs="Arial Unicode MS"/>
        </w:rPr>
        <w:t xml:space="preserve">å </w:t>
      </w:r>
      <w:r>
        <w:rPr>
          <w:rFonts w:eastAsia="Arial Unicode MS" w:cs="Arial Unicode MS"/>
          <w:lang w:val="da-DK"/>
        </w:rPr>
        <w:t>stod d</w:t>
      </w:r>
      <w:r>
        <w:rPr>
          <w:rFonts w:eastAsia="Arial Unicode MS" w:cs="Arial Unicode MS"/>
          <w:lang w:val="fr-FR"/>
        </w:rPr>
        <w:t>é</w:t>
      </w:r>
      <w:r>
        <w:rPr>
          <w:rFonts w:eastAsia="Arial Unicode MS" w:cs="Arial Unicode MS"/>
          <w:lang w:val="da-DK"/>
        </w:rPr>
        <w:t>r engang - for tusinde å</w:t>
      </w:r>
      <w:r>
        <w:rPr>
          <w:rFonts w:eastAsia="Arial Unicode MS" w:cs="Arial Unicode MS"/>
        </w:rPr>
        <w:t>r siden - og gjorde det samme</w:t>
      </w:r>
      <w:r>
        <w:rPr>
          <w:rFonts w:eastAsia="Arial Unicode MS" w:cs="Arial Unicode MS"/>
          <w:lang w:val="en-US"/>
        </w:rPr>
        <w:t>’</w:t>
      </w:r>
      <w:r>
        <w:rPr>
          <w:rFonts w:eastAsia="Arial Unicode MS" w:cs="Arial Unicode MS"/>
        </w:rPr>
        <w:t>.</w:t>
      </w:r>
    </w:p>
  </w:footnote>
  <w:footnote w:id="440">
    <w:p w14:paraId="46A7717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Curry, </w:t>
      </w:r>
      <w:r>
        <w:rPr>
          <w:rFonts w:eastAsia="Arial Unicode MS" w:cs="Arial Unicode MS"/>
          <w:i/>
          <w:iCs/>
          <w:lang w:val="en-US"/>
        </w:rPr>
        <w:t>Enchantment</w:t>
      </w:r>
      <w:r>
        <w:rPr>
          <w:rFonts w:eastAsia="Arial Unicode MS" w:cs="Arial Unicode MS"/>
          <w:lang w:val="en-US"/>
        </w:rPr>
        <w:t>, p. 84.</w:t>
      </w:r>
    </w:p>
  </w:footnote>
  <w:footnote w:id="441">
    <w:p w14:paraId="20B950B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AsetroSamling, 2019 &lt;</w:t>
      </w:r>
      <w:r>
        <w:rPr>
          <w:rFonts w:eastAsia="Arial Unicode MS" w:cs="Arial Unicode MS"/>
        </w:rPr>
        <w:t>http://asatrosamling.dk/om-asatro/hvad-er-et-blot-ritual</w:t>
      </w:r>
      <w:r>
        <w:rPr>
          <w:rFonts w:eastAsia="Arial Unicode MS" w:cs="Arial Unicode MS"/>
          <w:lang w:val="en-US"/>
        </w:rPr>
        <w:t xml:space="preserve">&gt; [accessed </w:t>
      </w:r>
      <w:r>
        <w:rPr>
          <w:rFonts w:eastAsia="Arial Unicode MS" w:cs="Arial Unicode MS"/>
          <w:lang w:val="pt-PT"/>
        </w:rPr>
        <w:t>26.12.25]</w:t>
      </w:r>
      <w:r>
        <w:rPr>
          <w:rFonts w:eastAsia="Arial Unicode MS" w:cs="Arial Unicode MS"/>
          <w:lang w:val="en-US"/>
        </w:rPr>
        <w:t xml:space="preserve"> in Danish: ‘</w:t>
      </w:r>
      <w:r>
        <w:rPr>
          <w:rFonts w:eastAsia="Arial Unicode MS" w:cs="Arial Unicode MS"/>
          <w:lang w:val="da-DK"/>
        </w:rPr>
        <w:t>Det skabte hellige rum er der ikke længere, men stedet hvor man lige har bl</w:t>
      </w:r>
      <w:r>
        <w:rPr>
          <w:rFonts w:eastAsia="Arial Unicode MS" w:cs="Arial Unicode MS"/>
          <w:lang w:val="es-ES_tradnl"/>
        </w:rPr>
        <w:t>ó</w:t>
      </w:r>
      <w:r>
        <w:rPr>
          <w:rFonts w:eastAsia="Arial Unicode MS" w:cs="Arial Unicode MS"/>
          <w:lang w:val="da-DK"/>
        </w:rPr>
        <w:t>tet kan stadig føles helligt for nogle</w:t>
      </w:r>
      <w:r>
        <w:rPr>
          <w:rFonts w:eastAsia="Arial Unicode MS" w:cs="Arial Unicode MS"/>
          <w:lang w:val="en-US"/>
        </w:rPr>
        <w:t>’</w:t>
      </w:r>
      <w:r>
        <w:rPr>
          <w:rFonts w:eastAsia="Arial Unicode MS" w:cs="Arial Unicode MS"/>
        </w:rPr>
        <w:t>.</w:t>
      </w:r>
    </w:p>
  </w:footnote>
  <w:footnote w:id="442">
    <w:p w14:paraId="005ACFA2" w14:textId="77777777" w:rsidR="009706F6" w:rsidRDefault="00000000">
      <w:pPr>
        <w:pStyle w:val="Footnote"/>
      </w:pPr>
      <w:r>
        <w:rPr>
          <w:vertAlign w:val="superscript"/>
        </w:rPr>
        <w:footnoteRef/>
      </w:r>
      <w:r>
        <w:rPr>
          <w:rFonts w:eastAsia="Arial Unicode MS" w:cs="Arial Unicode MS"/>
        </w:rPr>
        <w:t xml:space="preserve"> Çakın and Miedzianog</w:t>
      </w:r>
      <w:r>
        <w:rPr>
          <w:rFonts w:eastAsia="Arial Unicode MS" w:cs="Arial Unicode MS"/>
          <w:lang w:val="es-ES_tradnl"/>
        </w:rPr>
        <w:t>ó</w:t>
      </w:r>
      <w:r>
        <w:rPr>
          <w:rFonts w:eastAsia="Arial Unicode MS" w:cs="Arial Unicode MS"/>
        </w:rPr>
        <w:t>ra</w:t>
      </w:r>
      <w:r>
        <w:rPr>
          <w:rFonts w:eastAsia="Arial Unicode MS" w:cs="Arial Unicode MS"/>
          <w:lang w:val="en-US"/>
        </w:rPr>
        <w:t>, ‘Asatro’, p. 117</w:t>
      </w:r>
    </w:p>
  </w:footnote>
  <w:footnote w:id="443">
    <w:p w14:paraId="36DC281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xml:space="preserve">, please see Appendix 1. Larrington, </w:t>
      </w:r>
      <w:r>
        <w:rPr>
          <w:rFonts w:eastAsia="Arial Unicode MS" w:cs="Arial Unicode MS"/>
          <w:i/>
          <w:iCs/>
          <w:lang w:val="en-US"/>
        </w:rPr>
        <w:t>The Poetic Edda</w:t>
      </w:r>
      <w:r>
        <w:rPr>
          <w:rFonts w:eastAsia="Arial Unicode MS" w:cs="Arial Unicode MS"/>
          <w:lang w:val="en-US"/>
        </w:rPr>
        <w:t>, p. 49.</w:t>
      </w:r>
    </w:p>
  </w:footnote>
  <w:footnote w:id="444">
    <w:p w14:paraId="36FA8A3E" w14:textId="77777777" w:rsidR="009706F6" w:rsidRDefault="00000000">
      <w:pPr>
        <w:pStyle w:val="Footnote"/>
      </w:pPr>
      <w:r>
        <w:rPr>
          <w:vertAlign w:val="superscript"/>
        </w:rPr>
        <w:footnoteRef/>
      </w:r>
      <w:r>
        <w:rPr>
          <w:rFonts w:eastAsia="Arial Unicode MS" w:cs="Arial Unicode MS"/>
          <w:lang w:val="sv-SE"/>
        </w:rPr>
        <w:t xml:space="preserve"> AsatroSamling</w:t>
      </w:r>
      <w:r>
        <w:rPr>
          <w:rFonts w:eastAsia="Arial Unicode MS" w:cs="Arial Unicode MS"/>
          <w:lang w:val="en-US"/>
        </w:rPr>
        <w:t>, 2019 &lt;</w:t>
      </w:r>
      <w:r>
        <w:rPr>
          <w:rFonts w:eastAsia="Arial Unicode MS" w:cs="Arial Unicode MS"/>
        </w:rPr>
        <w:t>http://asatrosamling.dk/om-asatro/kan-man-blote-alene</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xml:space="preserve">] in Danish: ‘… </w:t>
      </w:r>
      <w:r>
        <w:rPr>
          <w:rFonts w:eastAsia="Arial Unicode MS" w:cs="Arial Unicode MS"/>
          <w:lang w:val="da-DK"/>
        </w:rPr>
        <w:t>blot er en uvant måde at forholde sig til tro og naturen på</w:t>
      </w:r>
      <w:r>
        <w:rPr>
          <w:rFonts w:eastAsia="Arial Unicode MS" w:cs="Arial Unicode MS"/>
          <w:lang w:val="en-US"/>
        </w:rPr>
        <w:t>’</w:t>
      </w:r>
      <w:r>
        <w:rPr>
          <w:rFonts w:eastAsia="Arial Unicode MS" w:cs="Arial Unicode MS"/>
        </w:rPr>
        <w:t>.</w:t>
      </w:r>
    </w:p>
  </w:footnote>
  <w:footnote w:id="445">
    <w:p w14:paraId="449641D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&lt;https://www.blotgilde.dk/index.php?side=Vision&amp;menu=Om_os&gt; [accessed 26.12.25] in Danish: ‘</w:t>
      </w:r>
      <w:r>
        <w:rPr>
          <w:rFonts w:eastAsia="Arial Unicode MS" w:cs="Arial Unicode MS"/>
          <w:lang w:val="da-DK"/>
        </w:rPr>
        <w:t>Åndeligheden er blevet væ</w:t>
      </w:r>
      <w:r>
        <w:rPr>
          <w:rFonts w:eastAsia="Arial Unicode MS" w:cs="Arial Unicode MS"/>
        </w:rPr>
        <w:t>k. Intet er l</w:t>
      </w:r>
      <w:r>
        <w:rPr>
          <w:rFonts w:eastAsia="Arial Unicode MS" w:cs="Arial Unicode MS"/>
          <w:lang w:val="da-DK"/>
        </w:rPr>
        <w:t>æ</w:t>
      </w:r>
      <w:r>
        <w:rPr>
          <w:rFonts w:eastAsia="Arial Unicode MS" w:cs="Arial Unicode MS"/>
        </w:rPr>
        <w:t>ngere helligt. Forst</w:t>
      </w:r>
      <w:r>
        <w:rPr>
          <w:rFonts w:eastAsia="Arial Unicode MS" w:cs="Arial Unicode MS"/>
          <w:lang w:val="da-DK"/>
        </w:rPr>
        <w:t>åelsen af eksistensens årsag er blevet glemt. I stedet har vi fået friheden til at hengive os til jagten p</w:t>
      </w:r>
      <w:r>
        <w:rPr>
          <w:rFonts w:eastAsia="Arial Unicode MS" w:cs="Arial Unicode MS"/>
        </w:rPr>
        <w:t xml:space="preserve">å </w:t>
      </w:r>
      <w:r>
        <w:rPr>
          <w:rFonts w:eastAsia="Arial Unicode MS" w:cs="Arial Unicode MS"/>
          <w:lang w:val="da-DK"/>
        </w:rPr>
        <w:t>et utilfredsstilleligt begær efter den jordiske verdens behageligheder. En fokusering p</w:t>
      </w:r>
      <w:r>
        <w:rPr>
          <w:rFonts w:eastAsia="Arial Unicode MS" w:cs="Arial Unicode MS"/>
        </w:rPr>
        <w:t>å den egoistiske og narcissistiske selvrealisering der leder til Ragnar</w:t>
      </w:r>
      <w:r>
        <w:rPr>
          <w:rFonts w:eastAsia="Arial Unicode MS" w:cs="Arial Unicode MS"/>
          <w:lang w:val="sv-SE"/>
        </w:rPr>
        <w:t>ö</w:t>
      </w:r>
      <w:r>
        <w:rPr>
          <w:rFonts w:eastAsia="Arial Unicode MS" w:cs="Arial Unicode MS"/>
        </w:rPr>
        <w:t>k</w:t>
      </w:r>
      <w:r>
        <w:rPr>
          <w:rFonts w:eastAsia="Arial Unicode MS" w:cs="Arial Unicode MS"/>
          <w:lang w:val="en-US"/>
        </w:rPr>
        <w:t>’</w:t>
      </w:r>
      <w:r>
        <w:rPr>
          <w:rFonts w:eastAsia="Arial Unicode MS" w:cs="Arial Unicode MS"/>
        </w:rPr>
        <w:t>.</w:t>
      </w:r>
    </w:p>
  </w:footnote>
  <w:footnote w:id="446">
    <w:p w14:paraId="5369B73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Hefjendur</w:t>
      </w:r>
      <w:r>
        <w:rPr>
          <w:rFonts w:eastAsia="Arial Unicode MS" w:cs="Arial Unicode MS"/>
          <w:lang w:val="en-US"/>
        </w:rPr>
        <w:t>, please see Appendix 1, in Danish: ‘</w:t>
      </w:r>
      <w:r>
        <w:rPr>
          <w:rFonts w:eastAsia="Arial Unicode MS" w:cs="Arial Unicode MS"/>
          <w:lang w:val="da-DK"/>
        </w:rPr>
        <w:t>Vi er blot i færd med at komme tæ</w:t>
      </w:r>
      <w:r>
        <w:rPr>
          <w:rFonts w:eastAsia="Arial Unicode MS" w:cs="Arial Unicode MS"/>
          <w:lang w:val="it-IT"/>
        </w:rPr>
        <w:t>ttere p</w:t>
      </w:r>
      <w:r>
        <w:rPr>
          <w:rFonts w:eastAsia="Arial Unicode MS" w:cs="Arial Unicode MS"/>
        </w:rPr>
        <w:t>å vore forf</w:t>
      </w:r>
      <w:r>
        <w:rPr>
          <w:rFonts w:eastAsia="Arial Unicode MS" w:cs="Arial Unicode MS"/>
          <w:lang w:val="da-DK"/>
        </w:rPr>
        <w:t>ædres tanker, vor natur, vore magter og vort eget væ</w:t>
      </w:r>
      <w:r>
        <w:rPr>
          <w:rFonts w:eastAsia="Arial Unicode MS" w:cs="Arial Unicode MS"/>
          <w:lang w:val="de-DE"/>
        </w:rPr>
        <w:t>sen!</w:t>
      </w:r>
      <w:r>
        <w:rPr>
          <w:rFonts w:eastAsia="Arial Unicode MS" w:cs="Arial Unicode MS"/>
          <w:lang w:val="en-US"/>
        </w:rPr>
        <w:t>’; and :’</w:t>
      </w:r>
      <w:r>
        <w:rPr>
          <w:rFonts w:eastAsia="Arial Unicode MS" w:cs="Arial Unicode MS"/>
        </w:rPr>
        <w:t xml:space="preserve"> s</w:t>
      </w:r>
      <w:r>
        <w:rPr>
          <w:rFonts w:eastAsia="Arial Unicode MS" w:cs="Arial Unicode MS"/>
          <w:lang w:val="da-DK"/>
        </w:rPr>
        <w:t>ærligt Nordens guddommelige magter eller kræfter, men ogs</w:t>
      </w:r>
      <w:r>
        <w:rPr>
          <w:rFonts w:eastAsia="Arial Unicode MS" w:cs="Arial Unicode MS"/>
        </w:rPr>
        <w:t xml:space="preserve">å </w:t>
      </w:r>
      <w:r>
        <w:rPr>
          <w:rFonts w:eastAsia="Arial Unicode MS" w:cs="Arial Unicode MS"/>
          <w:lang w:val="da-DK"/>
        </w:rPr>
        <w:t>vort landskab og natur, og vor nordiske folkeæ</w:t>
      </w:r>
      <w:r>
        <w:rPr>
          <w:rFonts w:eastAsia="Arial Unicode MS" w:cs="Arial Unicode MS"/>
        </w:rPr>
        <w:t>t</w:t>
      </w:r>
      <w:r>
        <w:rPr>
          <w:rFonts w:eastAsia="Arial Unicode MS" w:cs="Arial Unicode MS"/>
          <w:lang w:val="en-US"/>
        </w:rPr>
        <w:t>’.</w:t>
      </w:r>
    </w:p>
  </w:footnote>
  <w:footnote w:id="447">
    <w:p w14:paraId="19A6A37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C.G. Jung, </w:t>
      </w:r>
      <w:r>
        <w:rPr>
          <w:rFonts w:eastAsia="Arial Unicode MS" w:cs="Arial Unicode MS"/>
          <w:i/>
          <w:iCs/>
          <w:lang w:val="en-US"/>
        </w:rPr>
        <w:t>The Earth Has A Soul. C.G. Jung on Nature, Technology &amp; Modern Life,</w:t>
      </w:r>
      <w:r>
        <w:rPr>
          <w:rFonts w:eastAsia="Arial Unicode MS" w:cs="Arial Unicode MS"/>
          <w:lang w:val="en-US"/>
        </w:rPr>
        <w:t xml:space="preserve"> Ed. by Meredith Sabini (North Atlantic Books, Berkeley, California, 2016), p. 12.</w:t>
      </w:r>
    </w:p>
  </w:footnote>
  <w:footnote w:id="448">
    <w:p w14:paraId="28D9774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133.</w:t>
      </w:r>
    </w:p>
  </w:footnote>
  <w:footnote w:id="449">
    <w:p w14:paraId="39C0B17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w:t>
      </w:r>
      <w:r>
        <w:rPr>
          <w:rFonts w:eastAsia="Arial Unicode MS" w:cs="Arial Unicode MS"/>
          <w:lang w:val="da-DK"/>
        </w:rPr>
        <w:t xml:space="preserve"> </w:t>
      </w:r>
      <w:r>
        <w:rPr>
          <w:rFonts w:eastAsia="Arial Unicode MS" w:cs="Arial Unicode MS"/>
          <w:lang w:val="en-US"/>
        </w:rPr>
        <w:t>80.</w:t>
      </w:r>
    </w:p>
  </w:footnote>
  <w:footnote w:id="450">
    <w:p w14:paraId="3065B6B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111.</w:t>
      </w:r>
    </w:p>
  </w:footnote>
  <w:footnote w:id="451">
    <w:p w14:paraId="491F6E0F"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&lt;https://www.fornsidr.dk/litteratur&gt; [accessed 26.12.25] in Danish: </w:t>
      </w:r>
      <w:r>
        <w:rPr>
          <w:rFonts w:eastAsia="Arial Unicode MS" w:cs="Arial Unicode MS"/>
          <w:rtl/>
        </w:rPr>
        <w:t>‘</w:t>
      </w:r>
      <w:r>
        <w:rPr>
          <w:rFonts w:eastAsia="Arial Unicode MS" w:cs="Arial Unicode MS"/>
          <w:lang w:val="en-US"/>
        </w:rPr>
        <w:t xml:space="preserve">… </w:t>
      </w:r>
      <w:r>
        <w:rPr>
          <w:rFonts w:eastAsia="Arial Unicode MS" w:cs="Arial Unicode MS"/>
          <w:lang w:val="da-DK"/>
        </w:rPr>
        <w:t>en naturtro og et samspil mellem mennesket og de forudsætninger, der har været i samtiden for, at overleve og de filosofiske tanker mennesket altid har haft</w:t>
      </w:r>
      <w:r>
        <w:rPr>
          <w:rFonts w:eastAsia="Arial Unicode MS" w:cs="Arial Unicode MS"/>
          <w:rtl/>
        </w:rPr>
        <w:t>’</w:t>
      </w:r>
      <w:r>
        <w:rPr>
          <w:rFonts w:eastAsia="Arial Unicode MS" w:cs="Arial Unicode MS"/>
        </w:rPr>
        <w:t>.</w:t>
      </w:r>
    </w:p>
  </w:footnote>
  <w:footnote w:id="452">
    <w:p w14:paraId="55CE1EA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https://www.blotgilde.dk/index.php?side=DKtrosgrundlag&amp;menu=Om_os</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De levede blot i pagt med de høje magter, som de oplevede, i sig, over sig, og omkring sig</w:t>
      </w:r>
      <w:r>
        <w:rPr>
          <w:rFonts w:eastAsia="Arial Unicode MS" w:cs="Arial Unicode MS"/>
          <w:lang w:val="en-US"/>
        </w:rPr>
        <w:t>’</w:t>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Appendix 1.</w:t>
      </w:r>
    </w:p>
  </w:footnote>
  <w:footnote w:id="453">
    <w:p w14:paraId="5F7AA10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Schnurbein, </w:t>
      </w:r>
      <w:r>
        <w:rPr>
          <w:rFonts w:eastAsia="Arial Unicode MS" w:cs="Arial Unicode MS"/>
          <w:i/>
          <w:iCs/>
          <w:lang w:val="en-US"/>
        </w:rPr>
        <w:t>Norse Revival</w:t>
      </w:r>
      <w:r>
        <w:rPr>
          <w:rFonts w:eastAsia="Arial Unicode MS" w:cs="Arial Unicode MS"/>
          <w:lang w:val="en-US"/>
        </w:rPr>
        <w:t>, p. 254.</w:t>
      </w:r>
    </w:p>
  </w:footnote>
  <w:footnote w:id="454">
    <w:p w14:paraId="7E80FB8F"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Curry, </w:t>
      </w:r>
      <w:r>
        <w:rPr>
          <w:rFonts w:eastAsia="Arial Unicode MS" w:cs="Arial Unicode MS"/>
          <w:i/>
          <w:iCs/>
          <w:lang w:val="en-US"/>
        </w:rPr>
        <w:t>Enchantment</w:t>
      </w:r>
      <w:r>
        <w:rPr>
          <w:rFonts w:eastAsia="Arial Unicode MS" w:cs="Arial Unicode MS"/>
          <w:lang w:val="en-US"/>
        </w:rPr>
        <w:t>, p. 92.</w:t>
      </w:r>
    </w:p>
  </w:footnote>
  <w:footnote w:id="455">
    <w:p w14:paraId="353F919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Harreskoven, 2025 &lt;https://www.blotgilde.dk/index.php?side=FAQ&amp;menu=Presse&gt;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Det vil sige at vi betragt alle himmelske magter som virkelige. Vi opfatter dem som oversættelige udtryk for de samme, verden iboende, magter</w:t>
      </w:r>
      <w:r>
        <w:rPr>
          <w:rFonts w:eastAsia="Arial Unicode MS" w:cs="Arial Unicode MS"/>
          <w:lang w:val="en-US"/>
        </w:rPr>
        <w:t>’</w:t>
      </w:r>
      <w:r>
        <w:rPr>
          <w:rFonts w:eastAsia="Arial Unicode MS" w:cs="Arial Unicode MS"/>
        </w:rPr>
        <w:t>.</w:t>
      </w:r>
    </w:p>
  </w:footnote>
  <w:footnote w:id="456">
    <w:p w14:paraId="62C206D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Hefjendur</w:t>
      </w:r>
      <w:r>
        <w:rPr>
          <w:rFonts w:eastAsia="Arial Unicode MS" w:cs="Arial Unicode MS"/>
          <w:lang w:val="en-US"/>
        </w:rPr>
        <w:t>, please see Appendix 1, in Danish: ‘</w:t>
      </w:r>
      <w:r>
        <w:rPr>
          <w:rFonts w:eastAsia="Arial Unicode MS" w:cs="Arial Unicode MS"/>
          <w:lang w:val="da-DK"/>
        </w:rPr>
        <w:t>Hefjendur bekender sig til de nordiske magter, der optræ</w:t>
      </w:r>
      <w:r>
        <w:rPr>
          <w:rFonts w:eastAsia="Arial Unicode MS" w:cs="Arial Unicode MS"/>
        </w:rPr>
        <w:t>der i mytologien, i mennesket og i naturen</w:t>
      </w:r>
      <w:r>
        <w:rPr>
          <w:rFonts w:eastAsia="Arial Unicode MS" w:cs="Arial Unicode MS"/>
          <w:lang w:val="en-US"/>
        </w:rPr>
        <w:t>’</w:t>
      </w:r>
      <w:r>
        <w:rPr>
          <w:rFonts w:eastAsia="Arial Unicode MS" w:cs="Arial Unicode MS"/>
        </w:rPr>
        <w:t>.</w:t>
      </w:r>
      <w:r>
        <w:rPr>
          <w:rFonts w:eastAsia="Arial Unicode MS" w:cs="Arial Unicode MS"/>
          <w:lang w:val="en-US"/>
        </w:rPr>
        <w:t xml:space="preserve"> </w:t>
      </w:r>
      <w:r>
        <w:rPr>
          <w:rFonts w:eastAsia="Arial Unicode MS" w:cs="Arial Unicode MS"/>
          <w:lang w:val="nl-NL"/>
        </w:rPr>
        <w:t>Uias</w:t>
      </w:r>
      <w:r>
        <w:rPr>
          <w:rFonts w:eastAsia="Arial Unicode MS" w:cs="Arial Unicode MS"/>
          <w:lang w:val="en-US"/>
        </w:rPr>
        <w:t>, 2025 &lt;</w:t>
      </w:r>
      <w:r>
        <w:rPr>
          <w:rFonts w:eastAsia="Arial Unicode MS" w:cs="Arial Unicode MS"/>
          <w:lang w:val="pt-PT"/>
        </w:rPr>
        <w:t>https://www.uias-blotlaug.dk/sprg_svar.htm</w:t>
      </w:r>
      <w:r>
        <w:rPr>
          <w:rFonts w:eastAsia="Arial Unicode MS" w:cs="Arial Unicode MS"/>
          <w:lang w:val="en-US"/>
        </w:rPr>
        <w:t>&gt; [accessed 26.12.25] in Danish: ‘</w:t>
      </w:r>
      <w:r>
        <w:rPr>
          <w:rFonts w:eastAsia="Arial Unicode MS" w:cs="Arial Unicode MS"/>
        </w:rPr>
        <w:t>At man tror p</w:t>
      </w:r>
      <w:r>
        <w:rPr>
          <w:rFonts w:eastAsia="Arial Unicode MS" w:cs="Arial Unicode MS"/>
          <w:lang w:val="da-DK"/>
        </w:rPr>
        <w:t>å, at der er kræ</w:t>
      </w:r>
      <w:r>
        <w:rPr>
          <w:rFonts w:eastAsia="Arial Unicode MS" w:cs="Arial Unicode MS"/>
        </w:rPr>
        <w:t>fter i universet og tilv</w:t>
      </w:r>
      <w:r>
        <w:rPr>
          <w:rFonts w:eastAsia="Arial Unicode MS" w:cs="Arial Unicode MS"/>
          <w:lang w:val="da-DK"/>
        </w:rPr>
        <w:t>ærelsen, som vi mennesker ikke er herrer over, men som styres mere eller mindre af noget guddommeligt - og at den nordiske mytologi giver en meningsfuld fortolkning heraf</w:t>
      </w:r>
      <w:r>
        <w:rPr>
          <w:rFonts w:eastAsia="Arial Unicode MS" w:cs="Arial Unicode MS"/>
          <w:lang w:val="en-US"/>
        </w:rPr>
        <w:t>’</w:t>
      </w:r>
      <w:r>
        <w:rPr>
          <w:rFonts w:eastAsia="Arial Unicode MS" w:cs="Arial Unicode MS"/>
        </w:rPr>
        <w:t>.</w:t>
      </w:r>
      <w:r>
        <w:rPr>
          <w:rFonts w:eastAsia="Arial Unicode MS" w:cs="Arial Unicode MS"/>
          <w:lang w:val="en-US"/>
        </w:rPr>
        <w:t xml:space="preserve"> Forn Sidr, 2025 &lt;</w:t>
      </w:r>
      <w:r>
        <w:rPr>
          <w:rFonts w:eastAsia="Arial Unicode MS" w:cs="Arial Unicode MS"/>
        </w:rPr>
        <w:t>https://www.fornsidr.dk/asatroen</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Vore guder, jætter, dværge, alfer og trolde er kendte begreber for de fleste her i norden. Adskillige hedenske elementer lever videre i folketroen i hele norden. Asatroen rummer dog mere end det. En hyldest til sol og må</w:t>
      </w:r>
      <w:r>
        <w:rPr>
          <w:rFonts w:eastAsia="Arial Unicode MS" w:cs="Arial Unicode MS"/>
        </w:rPr>
        <w:t>ne. En tak til de små landv</w:t>
      </w:r>
      <w:r>
        <w:rPr>
          <w:rFonts w:eastAsia="Arial Unicode MS" w:cs="Arial Unicode MS"/>
          <w:lang w:val="da-DK"/>
        </w:rPr>
        <w:t>ætter og husnisser</w:t>
      </w:r>
      <w:r>
        <w:rPr>
          <w:rFonts w:eastAsia="Arial Unicode MS" w:cs="Arial Unicode MS"/>
          <w:lang w:val="en-US"/>
        </w:rPr>
        <w:t>’</w:t>
      </w:r>
      <w:r>
        <w:rPr>
          <w:rFonts w:eastAsia="Arial Unicode MS" w:cs="Arial Unicode MS"/>
        </w:rPr>
        <w:t>.</w:t>
      </w:r>
      <w:r>
        <w:rPr>
          <w:rFonts w:eastAsia="Arial Unicode MS" w:cs="Arial Unicode MS"/>
          <w:lang w:val="en-US"/>
        </w:rPr>
        <w:t xml:space="preserve"> Harreskoven, 2025 &lt;</w:t>
      </w:r>
      <w:r>
        <w:rPr>
          <w:rFonts w:eastAsia="Arial Unicode MS" w:cs="Arial Unicode MS"/>
          <w:lang w:val="de-DE"/>
        </w:rPr>
        <w:t>https://blotgilde.dk/index.php?side=B</w:t>
      </w:r>
      <w:r>
        <w:rPr>
          <w:rFonts w:eastAsia="Arial Unicode MS" w:cs="Arial Unicode MS"/>
          <w:lang w:val="da-DK"/>
        </w:rPr>
        <w:t>åltaler&amp;menu=Nordisk_Spiritualitet&amp;action=SermT2&amp;sid=207</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sv-SE"/>
        </w:rPr>
        <w:t>Bekender du dig som Asatroende, m</w:t>
      </w:r>
      <w:r>
        <w:rPr>
          <w:rFonts w:eastAsia="Arial Unicode MS" w:cs="Arial Unicode MS"/>
          <w:lang w:val="da-DK"/>
        </w:rPr>
        <w:t>øder guddommeligheden dig i væ</w:t>
      </w:r>
      <w:r>
        <w:rPr>
          <w:rFonts w:eastAsia="Arial Unicode MS" w:cs="Arial Unicode MS"/>
        </w:rPr>
        <w:t>sner fra den Nordiske Mytologi</w:t>
      </w:r>
      <w:r>
        <w:rPr>
          <w:rFonts w:eastAsia="Arial Unicode MS" w:cs="Arial Unicode MS"/>
          <w:lang w:val="en-US"/>
        </w:rPr>
        <w:t>’</w:t>
      </w:r>
      <w:r>
        <w:rPr>
          <w:rFonts w:eastAsia="Arial Unicode MS" w:cs="Arial Unicode MS"/>
        </w:rPr>
        <w:t>.</w:t>
      </w:r>
    </w:p>
  </w:footnote>
  <w:footnote w:id="457">
    <w:p w14:paraId="488CE834" w14:textId="77777777" w:rsidR="009706F6" w:rsidRDefault="00000000">
      <w:pPr>
        <w:pStyle w:val="Footnote"/>
      </w:pPr>
      <w:r>
        <w:rPr>
          <w:vertAlign w:val="superscript"/>
        </w:rPr>
        <w:footnoteRef/>
      </w:r>
      <w:r>
        <w:rPr>
          <w:rFonts w:eastAsia="Arial Unicode MS" w:cs="Arial Unicode MS"/>
          <w:lang w:val="en-US"/>
        </w:rPr>
        <w:t xml:space="preserve"> Uias, 2025 &lt;https://www.uias-blotlaug.dk/sprg_svar.htm&gt; [accessed 26.12.25] in Danish: </w:t>
      </w:r>
      <w:r>
        <w:rPr>
          <w:rFonts w:eastAsia="Arial Unicode MS" w:cs="Arial Unicode MS"/>
          <w:rtl/>
        </w:rPr>
        <w:t>‘</w:t>
      </w:r>
      <w:r>
        <w:rPr>
          <w:rFonts w:eastAsia="Arial Unicode MS" w:cs="Arial Unicode MS"/>
          <w:lang w:val="da-DK"/>
        </w:rPr>
        <w:t>Vi ærer vore forfædre og opfører os respektfuldt i naturen (som er levende)</w:t>
      </w:r>
      <w:r>
        <w:rPr>
          <w:rFonts w:eastAsia="Arial Unicode MS" w:cs="Arial Unicode MS"/>
          <w:rtl/>
        </w:rPr>
        <w:t>’</w:t>
      </w:r>
      <w:r>
        <w:rPr>
          <w:rFonts w:eastAsia="Arial Unicode MS" w:cs="Arial Unicode MS"/>
        </w:rPr>
        <w:t>.</w:t>
      </w:r>
    </w:p>
  </w:footnote>
  <w:footnote w:id="458">
    <w:p w14:paraId="60B4F006"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Strimska, ‘Asatru’, p. 113.</w:t>
      </w:r>
    </w:p>
  </w:footnote>
  <w:footnote w:id="459">
    <w:p w14:paraId="18690DEB" w14:textId="77777777" w:rsidR="009706F6" w:rsidRDefault="00000000">
      <w:pPr>
        <w:pStyle w:val="Footnote"/>
      </w:pPr>
      <w:r>
        <w:rPr>
          <w:vertAlign w:val="superscript"/>
        </w:rPr>
        <w:footnoteRef/>
      </w:r>
      <w:r>
        <w:rPr>
          <w:rFonts w:eastAsia="Arial Unicode MS" w:cs="Arial Unicode MS"/>
        </w:rPr>
        <w:t xml:space="preserve"> Çakın and Miedzianog</w:t>
      </w:r>
      <w:r>
        <w:rPr>
          <w:rFonts w:eastAsia="Arial Unicode MS" w:cs="Arial Unicode MS"/>
          <w:lang w:val="es-ES_tradnl"/>
        </w:rPr>
        <w:t>ó</w:t>
      </w:r>
      <w:r>
        <w:rPr>
          <w:rFonts w:eastAsia="Arial Unicode MS" w:cs="Arial Unicode MS"/>
        </w:rPr>
        <w:t>ra</w:t>
      </w:r>
      <w:r>
        <w:rPr>
          <w:rFonts w:eastAsia="Arial Unicode MS" w:cs="Arial Unicode MS"/>
          <w:lang w:val="en-US"/>
        </w:rPr>
        <w:t>, ‘Asatro’, p. 117.</w:t>
      </w:r>
    </w:p>
  </w:footnote>
  <w:footnote w:id="460">
    <w:p w14:paraId="1147ADE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https://www.fornsidr.dk/asatroen</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En hyldest til sol og må</w:t>
      </w:r>
      <w:r>
        <w:rPr>
          <w:rFonts w:eastAsia="Arial Unicode MS" w:cs="Arial Unicode MS"/>
        </w:rPr>
        <w:t>ne</w:t>
      </w:r>
      <w:r>
        <w:rPr>
          <w:rFonts w:eastAsia="Arial Unicode MS" w:cs="Arial Unicode MS"/>
          <w:lang w:val="en-US"/>
        </w:rPr>
        <w:t>’; and &lt;</w:t>
      </w:r>
      <w:r>
        <w:rPr>
          <w:rFonts w:eastAsia="Arial Unicode MS" w:cs="Arial Unicode MS"/>
        </w:rPr>
        <w:t>https://www.fornsidr.dk</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w:t>
      </w:r>
      <w:r>
        <w:rPr>
          <w:rFonts w:eastAsia="Arial Unicode MS" w:cs="Arial Unicode MS"/>
          <w:lang w:val="da-DK"/>
        </w:rPr>
        <w:t xml:space="preserve">Vi forbinder os med og hylder de nordiske magter </w:t>
      </w:r>
      <w:r>
        <w:rPr>
          <w:rFonts w:eastAsia="Arial Unicode MS" w:cs="Arial Unicode MS"/>
        </w:rPr>
        <w:t xml:space="preserve">– </w:t>
      </w:r>
      <w:r>
        <w:rPr>
          <w:rFonts w:eastAsia="Arial Unicode MS" w:cs="Arial Unicode MS"/>
          <w:lang w:val="da-DK"/>
        </w:rPr>
        <w:t>aser og vaner, væ</w:t>
      </w:r>
      <w:r>
        <w:rPr>
          <w:rFonts w:eastAsia="Arial Unicode MS" w:cs="Arial Unicode MS"/>
          <w:lang w:val="fr-FR"/>
        </w:rPr>
        <w:t>tter, diser, sol, m</w:t>
      </w:r>
      <w:r>
        <w:rPr>
          <w:rFonts w:eastAsia="Arial Unicode MS" w:cs="Arial Unicode MS"/>
          <w:lang w:val="da-DK"/>
        </w:rPr>
        <w:t>åne og mange flere</w:t>
      </w:r>
      <w:r>
        <w:rPr>
          <w:rFonts w:eastAsia="Arial Unicode MS" w:cs="Arial Unicode MS"/>
          <w:lang w:val="en-US"/>
        </w:rPr>
        <w:t>’</w:t>
      </w:r>
      <w:r>
        <w:rPr>
          <w:rFonts w:eastAsia="Arial Unicode MS" w:cs="Arial Unicode MS"/>
        </w:rPr>
        <w:t>.</w:t>
      </w:r>
    </w:p>
  </w:footnote>
  <w:footnote w:id="461">
    <w:p w14:paraId="05E6BC2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62">
    <w:p w14:paraId="7FCDD499"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&lt;</w:t>
      </w:r>
      <w:r>
        <w:rPr>
          <w:rFonts w:eastAsia="Arial Unicode MS" w:cs="Arial Unicode MS"/>
        </w:rPr>
        <w:t>https://www.fornsidr.dk/asatroen</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En tak til de sm</w:t>
      </w:r>
      <w:r>
        <w:rPr>
          <w:rFonts w:eastAsia="Arial Unicode MS" w:cs="Arial Unicode MS"/>
        </w:rPr>
        <w:t>å landv</w:t>
      </w:r>
      <w:r>
        <w:rPr>
          <w:rFonts w:eastAsia="Arial Unicode MS" w:cs="Arial Unicode MS"/>
          <w:lang w:val="da-DK"/>
        </w:rPr>
        <w:t>ætter og husnisser</w:t>
      </w:r>
      <w:r>
        <w:rPr>
          <w:rFonts w:eastAsia="Arial Unicode MS" w:cs="Arial Unicode MS"/>
          <w:lang w:val="en-US"/>
        </w:rPr>
        <w:t>’; and &lt;</w:t>
      </w:r>
      <w:r>
        <w:rPr>
          <w:rFonts w:eastAsia="Arial Unicode MS" w:cs="Arial Unicode MS"/>
        </w:rPr>
        <w:t>https://www.fornsidr.dk/faq</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w:t>
      </w:r>
      <w:r>
        <w:rPr>
          <w:rFonts w:eastAsia="Arial Unicode MS" w:cs="Arial Unicode MS"/>
          <w:lang w:val="da-DK"/>
        </w:rPr>
        <w:t>For nogle er Guderne de vigtige, for andre er landvætter og småfolk langt vigtigere</w:t>
      </w:r>
      <w:r>
        <w:rPr>
          <w:rFonts w:eastAsia="Arial Unicode MS" w:cs="Arial Unicode MS"/>
          <w:lang w:val="en-US"/>
        </w:rPr>
        <w:t>’.</w:t>
      </w:r>
    </w:p>
  </w:footnote>
  <w:footnote w:id="463">
    <w:p w14:paraId="1661F20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64">
    <w:p w14:paraId="468E1D74" w14:textId="77777777" w:rsidR="009706F6" w:rsidRDefault="00000000">
      <w:pPr>
        <w:pStyle w:val="Footnote"/>
      </w:pPr>
      <w:r>
        <w:rPr>
          <w:vertAlign w:val="superscript"/>
        </w:rPr>
        <w:footnoteRef/>
      </w:r>
      <w:r>
        <w:rPr>
          <w:rFonts w:eastAsia="Arial Unicode MS" w:cs="Arial Unicode MS"/>
          <w:lang w:val="en-US"/>
        </w:rPr>
        <w:t xml:space="preserve"> Uias, 2025 &lt;https://www.uias-blotlaug.dk/sprg_svar.htm&gt; [accessed 26.12.25] in Danish: </w:t>
      </w:r>
      <w:r>
        <w:rPr>
          <w:rFonts w:eastAsia="Arial Unicode MS" w:cs="Arial Unicode MS"/>
          <w:rtl/>
        </w:rPr>
        <w:t>‘</w:t>
      </w:r>
      <w:r>
        <w:rPr>
          <w:rFonts w:eastAsia="Arial Unicode MS" w:cs="Arial Unicode MS"/>
        </w:rPr>
        <w:t>Ganske mange tror også på mindre v</w:t>
      </w:r>
      <w:r>
        <w:rPr>
          <w:rFonts w:eastAsia="Arial Unicode MS" w:cs="Arial Unicode MS"/>
          <w:lang w:val="da-DK"/>
        </w:rPr>
        <w:t>æ</w:t>
      </w:r>
      <w:r>
        <w:rPr>
          <w:rFonts w:eastAsia="Arial Unicode MS" w:cs="Arial Unicode MS"/>
        </w:rPr>
        <w:t>sner (v</w:t>
      </w:r>
      <w:r>
        <w:rPr>
          <w:rFonts w:eastAsia="Arial Unicode MS" w:cs="Arial Unicode MS"/>
          <w:lang w:val="da-DK"/>
        </w:rPr>
        <w:t>æ</w:t>
      </w:r>
      <w:r>
        <w:rPr>
          <w:rFonts w:eastAsia="Arial Unicode MS" w:cs="Arial Unicode MS"/>
          <w:lang w:val="nl-NL"/>
        </w:rPr>
        <w:t>tter/trolde/alfer/feer</w:t>
      </w:r>
      <w:r>
        <w:rPr>
          <w:rFonts w:eastAsia="Arial Unicode MS" w:cs="Arial Unicode MS"/>
        </w:rPr>
        <w:t>…) …’.</w:t>
      </w:r>
    </w:p>
  </w:footnote>
  <w:footnote w:id="465">
    <w:p w14:paraId="550CC61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66">
    <w:p w14:paraId="6618C0EA" w14:textId="77777777" w:rsidR="009706F6" w:rsidRDefault="00000000">
      <w:pPr>
        <w:pStyle w:val="Footnote"/>
      </w:pPr>
      <w:r>
        <w:rPr>
          <w:vertAlign w:val="superscript"/>
        </w:rPr>
        <w:footnoteRef/>
      </w:r>
      <w:r>
        <w:rPr>
          <w:rFonts w:eastAsia="Arial Unicode MS" w:cs="Arial Unicode MS"/>
          <w:lang w:val="en-US"/>
        </w:rPr>
        <w:t xml:space="preserve"> Ibid, in Danish: ‘… </w:t>
      </w:r>
      <w:r>
        <w:rPr>
          <w:rFonts w:eastAsia="Arial Unicode MS" w:cs="Arial Unicode MS"/>
          <w:lang w:val="da-DK"/>
        </w:rPr>
        <w:t>og nogle endda, at hele naturen er besjæ</w:t>
      </w:r>
      <w:r>
        <w:rPr>
          <w:rFonts w:eastAsia="Arial Unicode MS" w:cs="Arial Unicode MS"/>
        </w:rPr>
        <w:t>let (panteisme). Alts</w:t>
      </w:r>
      <w:r>
        <w:rPr>
          <w:rFonts w:eastAsia="Arial Unicode MS" w:cs="Arial Unicode MS"/>
          <w:lang w:val="da-DK"/>
        </w:rPr>
        <w:t>å, at der er en form for ånd i alt her p</w:t>
      </w:r>
      <w:r>
        <w:rPr>
          <w:rFonts w:eastAsia="Arial Unicode MS" w:cs="Arial Unicode MS"/>
        </w:rPr>
        <w:t>å jorden - dvs. b</w:t>
      </w:r>
      <w:r>
        <w:rPr>
          <w:rFonts w:eastAsia="Arial Unicode MS" w:cs="Arial Unicode MS"/>
          <w:lang w:val="da-DK"/>
        </w:rPr>
        <w:t>å</w:t>
      </w:r>
      <w:r>
        <w:rPr>
          <w:rFonts w:eastAsia="Arial Unicode MS" w:cs="Arial Unicode MS"/>
        </w:rPr>
        <w:t>de i dyr, planter og sten</w:t>
      </w:r>
      <w:r>
        <w:rPr>
          <w:rFonts w:eastAsia="Arial Unicode MS" w:cs="Arial Unicode MS"/>
          <w:lang w:val="en-US"/>
        </w:rPr>
        <w:t>’</w:t>
      </w:r>
      <w:r>
        <w:rPr>
          <w:rFonts w:eastAsia="Arial Unicode MS" w:cs="Arial Unicode MS"/>
        </w:rPr>
        <w:t>.</w:t>
      </w:r>
    </w:p>
  </w:footnote>
  <w:footnote w:id="467">
    <w:p w14:paraId="5EADB94E" w14:textId="77777777" w:rsidR="009706F6" w:rsidRDefault="00000000">
      <w:pPr>
        <w:pStyle w:val="Footnote"/>
      </w:pPr>
      <w:r>
        <w:rPr>
          <w:vertAlign w:val="superscript"/>
        </w:rPr>
        <w:footnoteRef/>
      </w:r>
      <w:r>
        <w:rPr>
          <w:rFonts w:eastAsia="Arial Unicode MS" w:cs="Arial Unicode MS"/>
        </w:rPr>
        <w:t xml:space="preserve"> Sigurdsson, </w:t>
      </w:r>
      <w:r>
        <w:rPr>
          <w:rFonts w:eastAsia="Arial Unicode MS" w:cs="Arial Unicode MS"/>
          <w:rtl/>
        </w:rPr>
        <w:t>‘</w:t>
      </w:r>
      <w:r>
        <w:rPr>
          <w:rFonts w:eastAsia="Arial Unicode MS" w:cs="Arial Unicode MS"/>
          <w:lang w:val="en-US"/>
        </w:rPr>
        <w:t>How Gylfi</w:t>
      </w:r>
      <w:r>
        <w:rPr>
          <w:rFonts w:eastAsia="Arial Unicode MS" w:cs="Arial Unicode MS"/>
          <w:rtl/>
        </w:rPr>
        <w:t>’</w:t>
      </w:r>
      <w:r>
        <w:rPr>
          <w:rFonts w:eastAsia="Arial Unicode MS" w:cs="Arial Unicode MS"/>
        </w:rPr>
        <w:t xml:space="preserve">s', p. 241. Sigurdsson, </w:t>
      </w:r>
      <w:r>
        <w:rPr>
          <w:rFonts w:eastAsia="Arial Unicode MS" w:cs="Arial Unicode MS"/>
          <w:rtl/>
        </w:rPr>
        <w:t>‘</w:t>
      </w:r>
      <w:r>
        <w:rPr>
          <w:rFonts w:eastAsia="Arial Unicode MS" w:cs="Arial Unicode MS"/>
          <w:lang w:val="en-US"/>
        </w:rPr>
        <w:t>Snorri</w:t>
      </w:r>
      <w:r>
        <w:rPr>
          <w:rFonts w:eastAsia="Arial Unicode MS" w:cs="Arial Unicode MS"/>
          <w:rtl/>
        </w:rPr>
        <w:t>’</w:t>
      </w:r>
      <w:r>
        <w:rPr>
          <w:rFonts w:eastAsia="Arial Unicode MS" w:cs="Arial Unicode MS"/>
          <w:lang w:val="de-DE"/>
        </w:rPr>
        <w:t>s Edda</w:t>
      </w:r>
      <w:r>
        <w:rPr>
          <w:rFonts w:eastAsia="Arial Unicode MS" w:cs="Arial Unicode MS"/>
          <w:rtl/>
        </w:rPr>
        <w:t>’</w:t>
      </w:r>
      <w:r>
        <w:rPr>
          <w:rFonts w:eastAsia="Arial Unicode MS" w:cs="Arial Unicode MS"/>
        </w:rPr>
        <w:t>, p</w:t>
      </w:r>
      <w:r>
        <w:rPr>
          <w:rFonts w:eastAsia="Arial Unicode MS" w:cs="Arial Unicode MS"/>
          <w:lang w:val="da-DK"/>
        </w:rPr>
        <w:t>p</w:t>
      </w:r>
      <w:r>
        <w:rPr>
          <w:rFonts w:eastAsia="Arial Unicode MS" w:cs="Arial Unicode MS"/>
        </w:rPr>
        <w:t xml:space="preserve">. </w:t>
      </w:r>
      <w:r>
        <w:rPr>
          <w:rFonts w:eastAsia="Arial Unicode MS" w:cs="Arial Unicode MS"/>
          <w:lang w:val="en-US"/>
        </w:rPr>
        <w:t>190-191</w:t>
      </w:r>
      <w:r>
        <w:rPr>
          <w:rFonts w:eastAsia="Arial Unicode MS" w:cs="Arial Unicode MS"/>
        </w:rPr>
        <w:t>.</w:t>
      </w:r>
    </w:p>
  </w:footnote>
  <w:footnote w:id="468">
    <w:p w14:paraId="49AADF8B" w14:textId="77777777" w:rsidR="009706F6" w:rsidRDefault="00000000">
      <w:pPr>
        <w:pStyle w:val="Footnote"/>
      </w:pPr>
      <w:r>
        <w:rPr>
          <w:vertAlign w:val="superscript"/>
        </w:rPr>
        <w:footnoteRef/>
      </w:r>
      <w:r>
        <w:rPr>
          <w:rFonts w:eastAsia="Arial Unicode MS" w:cs="Arial Unicode MS"/>
          <w:lang w:val="en-US"/>
        </w:rPr>
        <w:t xml:space="preserve"> Etheridge, </w:t>
      </w:r>
      <w:r>
        <w:rPr>
          <w:rFonts w:eastAsia="Arial Unicode MS" w:cs="Arial Unicode MS"/>
          <w:rtl/>
        </w:rPr>
        <w:t>‘</w:t>
      </w:r>
      <w:r>
        <w:rPr>
          <w:rFonts w:eastAsia="Arial Unicode MS" w:cs="Arial Unicode MS"/>
          <w:lang w:val="en-US"/>
        </w:rPr>
        <w:t>A Systematic</w:t>
      </w:r>
      <w:r>
        <w:rPr>
          <w:rFonts w:eastAsia="Arial Unicode MS" w:cs="Arial Unicode MS"/>
          <w:rtl/>
        </w:rPr>
        <w:t>’</w:t>
      </w:r>
      <w:r>
        <w:rPr>
          <w:rFonts w:eastAsia="Arial Unicode MS" w:cs="Arial Unicode MS"/>
        </w:rPr>
        <w:t>, p. 121.</w:t>
      </w:r>
    </w:p>
  </w:footnote>
  <w:footnote w:id="469">
    <w:p w14:paraId="3B4EBB2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Appendix 2.</w:t>
      </w:r>
    </w:p>
  </w:footnote>
  <w:footnote w:id="470">
    <w:p w14:paraId="566E90F9" w14:textId="77777777" w:rsidR="009706F6" w:rsidRDefault="00000000">
      <w:pPr>
        <w:pStyle w:val="Footnote"/>
      </w:pPr>
      <w:r>
        <w:rPr>
          <w:vertAlign w:val="superscript"/>
        </w:rPr>
        <w:footnoteRef/>
      </w:r>
      <w:r>
        <w:rPr>
          <w:rFonts w:eastAsia="Arial Unicode MS" w:cs="Arial Unicode MS"/>
          <w:lang w:val="da-DK"/>
        </w:rPr>
        <w:t xml:space="preserve"> Aarhus Blotlaug, 2025 &lt;https://aarhus-blotlaug.dk/?page_id=123&gt; [accessed 26.12.25] in Danish: </w:t>
      </w:r>
      <w:r>
        <w:rPr>
          <w:rFonts w:eastAsia="Arial Unicode MS" w:cs="Arial Unicode MS"/>
          <w:rtl/>
        </w:rPr>
        <w:t>‘</w:t>
      </w:r>
      <w:r>
        <w:rPr>
          <w:rFonts w:eastAsia="Arial Unicode MS" w:cs="Arial Unicode MS"/>
          <w:lang w:val="da-DK"/>
        </w:rPr>
        <w:t>Aser, Vaner, Alfer, Væ</w:t>
      </w:r>
      <w:r>
        <w:rPr>
          <w:rFonts w:eastAsia="Arial Unicode MS" w:cs="Arial Unicode MS"/>
          <w:lang w:val="en-US"/>
        </w:rPr>
        <w:t>tter/natur</w:t>
      </w:r>
      <w:r>
        <w:rPr>
          <w:rFonts w:eastAsia="Arial Unicode MS" w:cs="Arial Unicode MS"/>
          <w:lang w:val="da-DK"/>
        </w:rPr>
        <w:t>å</w:t>
      </w:r>
      <w:r>
        <w:rPr>
          <w:rFonts w:eastAsia="Arial Unicode MS" w:cs="Arial Unicode MS"/>
        </w:rPr>
        <w:t>nder, Fylgjer/Vardyr, Forf</w:t>
      </w:r>
      <w:r>
        <w:rPr>
          <w:rFonts w:eastAsia="Arial Unicode MS" w:cs="Arial Unicode MS"/>
          <w:lang w:val="da-DK"/>
        </w:rPr>
        <w:t>ædre og Sol og Må</w:t>
      </w:r>
      <w:r>
        <w:rPr>
          <w:rFonts w:eastAsia="Arial Unicode MS" w:cs="Arial Unicode MS"/>
        </w:rPr>
        <w:t>ne samt visse J</w:t>
      </w:r>
      <w:r>
        <w:rPr>
          <w:rFonts w:eastAsia="Arial Unicode MS" w:cs="Arial Unicode MS"/>
          <w:lang w:val="da-DK"/>
        </w:rPr>
        <w:t>æ</w:t>
      </w:r>
      <w:r>
        <w:rPr>
          <w:rFonts w:eastAsia="Arial Unicode MS" w:cs="Arial Unicode MS"/>
          <w:lang w:val="de-DE"/>
        </w:rPr>
        <w:t xml:space="preserve">tter, under </w:t>
      </w:r>
      <w:r>
        <w:rPr>
          <w:rFonts w:eastAsia="Arial Unicode MS" w:cs="Arial Unicode MS"/>
          <w:lang w:val="fr-FR"/>
        </w:rPr>
        <w:t>é</w:t>
      </w:r>
      <w:r>
        <w:rPr>
          <w:rFonts w:eastAsia="Arial Unicode MS" w:cs="Arial Unicode MS"/>
          <w:lang w:val="da-DK"/>
        </w:rPr>
        <w:t>t kaldet Magterne (regin). Påkaldelsen af disse magter kan ske ved bl</w:t>
      </w:r>
      <w:r>
        <w:rPr>
          <w:rFonts w:eastAsia="Arial Unicode MS" w:cs="Arial Unicode MS"/>
          <w:lang w:val="es-ES_tradnl"/>
        </w:rPr>
        <w:t>ó</w:t>
      </w:r>
      <w:r>
        <w:rPr>
          <w:rFonts w:eastAsia="Arial Unicode MS" w:cs="Arial Unicode MS"/>
        </w:rPr>
        <w:t>t</w:t>
      </w:r>
      <w:r>
        <w:rPr>
          <w:rFonts w:eastAsia="Arial Unicode MS" w:cs="Arial Unicode MS"/>
          <w:rtl/>
        </w:rPr>
        <w:t>’</w:t>
      </w:r>
      <w:r>
        <w:rPr>
          <w:rFonts w:eastAsia="Arial Unicode MS" w:cs="Arial Unicode MS"/>
        </w:rPr>
        <w:t>.</w:t>
      </w:r>
    </w:p>
  </w:footnote>
  <w:footnote w:id="471">
    <w:p w14:paraId="6ABC7712" w14:textId="77777777" w:rsidR="009706F6" w:rsidRDefault="00000000">
      <w:pPr>
        <w:pStyle w:val="Footnote"/>
      </w:pPr>
      <w:r>
        <w:rPr>
          <w:vertAlign w:val="superscript"/>
        </w:rPr>
        <w:footnoteRef/>
      </w:r>
      <w:r>
        <w:rPr>
          <w:rFonts w:eastAsia="Arial Unicode MS" w:cs="Arial Unicode MS"/>
          <w:lang w:val="fr-FR"/>
        </w:rPr>
        <w:t xml:space="preserve"> DuBois, </w:t>
      </w:r>
      <w:r>
        <w:rPr>
          <w:rFonts w:eastAsia="Arial Unicode MS" w:cs="Arial Unicode MS"/>
          <w:i/>
          <w:iCs/>
          <w:lang w:val="fr-FR"/>
        </w:rPr>
        <w:t>Nordic Religions</w:t>
      </w:r>
      <w:r>
        <w:rPr>
          <w:rFonts w:eastAsia="Arial Unicode MS" w:cs="Arial Unicode MS"/>
        </w:rPr>
        <w:t xml:space="preserve">, p. </w:t>
      </w:r>
      <w:r>
        <w:rPr>
          <w:rFonts w:eastAsia="Arial Unicode MS" w:cs="Arial Unicode MS"/>
          <w:lang w:val="en-US"/>
        </w:rPr>
        <w:t>48</w:t>
      </w:r>
      <w:r>
        <w:rPr>
          <w:rFonts w:eastAsia="Arial Unicode MS" w:cs="Arial Unicode MS"/>
        </w:rPr>
        <w:t>.</w:t>
      </w:r>
    </w:p>
  </w:footnote>
  <w:footnote w:id="472">
    <w:p w14:paraId="5B30ECD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73">
    <w:p w14:paraId="7EFAE53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Jung, </w:t>
      </w:r>
      <w:r>
        <w:rPr>
          <w:rFonts w:eastAsia="Arial Unicode MS" w:cs="Arial Unicode MS"/>
          <w:i/>
          <w:iCs/>
          <w:lang w:val="en-US"/>
        </w:rPr>
        <w:t>The Earth</w:t>
      </w:r>
      <w:r>
        <w:rPr>
          <w:rFonts w:eastAsia="Arial Unicode MS" w:cs="Arial Unicode MS"/>
          <w:lang w:val="en-US"/>
        </w:rPr>
        <w:t>, p. 134</w:t>
      </w:r>
    </w:p>
  </w:footnote>
  <w:footnote w:id="474">
    <w:p w14:paraId="7A39865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Aarhus Blotlaug</w:t>
      </w:r>
      <w:r>
        <w:rPr>
          <w:rFonts w:eastAsia="Arial Unicode MS" w:cs="Arial Unicode MS"/>
          <w:lang w:val="en-US"/>
        </w:rPr>
        <w:t>, 2025 &lt;</w:t>
      </w:r>
      <w:r>
        <w:rPr>
          <w:rFonts w:eastAsia="Arial Unicode MS" w:cs="Arial Unicode MS"/>
          <w:lang w:val="da-DK"/>
        </w:rPr>
        <w:t>https://aarhus-blotlaug.dk/?page_id=123</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in Danish: ‘</w:t>
      </w:r>
      <w:r>
        <w:rPr>
          <w:rFonts w:eastAsia="Arial Unicode MS" w:cs="Arial Unicode MS"/>
          <w:lang w:val="da-DK"/>
        </w:rPr>
        <w:t>Aser, Vaner, Alfer, Væ</w:t>
      </w:r>
      <w:r>
        <w:rPr>
          <w:rFonts w:eastAsia="Arial Unicode MS" w:cs="Arial Unicode MS"/>
          <w:lang w:val="en-US"/>
        </w:rPr>
        <w:t>tter/natur</w:t>
      </w:r>
      <w:r>
        <w:rPr>
          <w:rFonts w:eastAsia="Arial Unicode MS" w:cs="Arial Unicode MS"/>
          <w:lang w:val="da-DK"/>
        </w:rPr>
        <w:t>å</w:t>
      </w:r>
      <w:r>
        <w:rPr>
          <w:rFonts w:eastAsia="Arial Unicode MS" w:cs="Arial Unicode MS"/>
        </w:rPr>
        <w:t>nder, Fylgjer/Vardyr, Forf</w:t>
      </w:r>
      <w:r>
        <w:rPr>
          <w:rFonts w:eastAsia="Arial Unicode MS" w:cs="Arial Unicode MS"/>
          <w:lang w:val="da-DK"/>
        </w:rPr>
        <w:t>ædre og Sol og Må</w:t>
      </w:r>
      <w:r>
        <w:rPr>
          <w:rFonts w:eastAsia="Arial Unicode MS" w:cs="Arial Unicode MS"/>
        </w:rPr>
        <w:t>ne samt visse J</w:t>
      </w:r>
      <w:r>
        <w:rPr>
          <w:rFonts w:eastAsia="Arial Unicode MS" w:cs="Arial Unicode MS"/>
          <w:lang w:val="da-DK"/>
        </w:rPr>
        <w:t>æ</w:t>
      </w:r>
      <w:r>
        <w:rPr>
          <w:rFonts w:eastAsia="Arial Unicode MS" w:cs="Arial Unicode MS"/>
          <w:lang w:val="de-DE"/>
        </w:rPr>
        <w:t xml:space="preserve">tter, under </w:t>
      </w:r>
      <w:r>
        <w:rPr>
          <w:rFonts w:eastAsia="Arial Unicode MS" w:cs="Arial Unicode MS"/>
          <w:lang w:val="fr-FR"/>
        </w:rPr>
        <w:t>é</w:t>
      </w:r>
      <w:r>
        <w:rPr>
          <w:rFonts w:eastAsia="Arial Unicode MS" w:cs="Arial Unicode MS"/>
          <w:lang w:val="da-DK"/>
        </w:rPr>
        <w:t>t kaldet Magterne (regin). Påkaldelsen af disse magter kan ske ved bl</w:t>
      </w:r>
      <w:r>
        <w:rPr>
          <w:rFonts w:eastAsia="Arial Unicode MS" w:cs="Arial Unicode MS"/>
          <w:lang w:val="es-ES_tradnl"/>
        </w:rPr>
        <w:t>ó</w:t>
      </w:r>
      <w:r>
        <w:rPr>
          <w:rFonts w:eastAsia="Arial Unicode MS" w:cs="Arial Unicode MS"/>
        </w:rPr>
        <w:t>t</w:t>
      </w:r>
      <w:r>
        <w:rPr>
          <w:rFonts w:eastAsia="Arial Unicode MS" w:cs="Arial Unicode MS"/>
          <w:lang w:val="en-US"/>
        </w:rPr>
        <w:t>’.</w:t>
      </w:r>
    </w:p>
  </w:footnote>
  <w:footnote w:id="475">
    <w:p w14:paraId="0BE48DF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76">
    <w:p w14:paraId="5A26A05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https://www.blotgilde.dk/index.php?side=DKtrosgrundlag&amp;menu=Om_os</w:t>
      </w:r>
      <w:r>
        <w:rPr>
          <w:rFonts w:eastAsia="Arial Unicode MS" w:cs="Arial Unicode MS"/>
          <w:lang w:val="en-US"/>
        </w:rPr>
        <w:t>&gt; [accessed 26.12.25] in Danish: ‘</w:t>
      </w:r>
      <w:r>
        <w:rPr>
          <w:rFonts w:eastAsia="Arial Unicode MS" w:cs="Arial Unicode MS"/>
          <w:lang w:val="da-DK"/>
        </w:rPr>
        <w:t>Vi æ</w:t>
      </w:r>
      <w:r>
        <w:rPr>
          <w:rFonts w:eastAsia="Arial Unicode MS" w:cs="Arial Unicode MS"/>
          <w:lang w:val="de-DE"/>
        </w:rPr>
        <w:t>rer Sol, M</w:t>
      </w:r>
      <w:r>
        <w:rPr>
          <w:rFonts w:eastAsia="Arial Unicode MS" w:cs="Arial Unicode MS"/>
          <w:lang w:val="da-DK"/>
        </w:rPr>
        <w:t>åne, og Jord, for kraften de giver os.</w:t>
      </w:r>
      <w:r>
        <w:rPr>
          <w:rFonts w:eastAsia="Arial Unicode MS" w:cs="Arial Unicode MS"/>
          <w:lang w:val="en-US"/>
        </w:rPr>
        <w:t xml:space="preserve"> </w:t>
      </w:r>
      <w:r>
        <w:rPr>
          <w:rFonts w:eastAsia="Arial Unicode MS" w:cs="Arial Unicode MS"/>
          <w:lang w:val="da-DK"/>
        </w:rPr>
        <w:t>Vi æ</w:t>
      </w:r>
      <w:r>
        <w:rPr>
          <w:rFonts w:eastAsia="Arial Unicode MS" w:cs="Arial Unicode MS"/>
        </w:rPr>
        <w:t>rer Aserne og Vanerne, som universets ordnende og styrende magter.</w:t>
      </w:r>
      <w:r>
        <w:rPr>
          <w:rFonts w:eastAsia="Arial Unicode MS" w:cs="Arial Unicode MS"/>
          <w:lang w:val="en-US"/>
        </w:rPr>
        <w:t xml:space="preserve"> </w:t>
      </w:r>
      <w:r>
        <w:rPr>
          <w:rFonts w:eastAsia="Arial Unicode MS" w:cs="Arial Unicode MS"/>
          <w:lang w:val="da-DK"/>
        </w:rPr>
        <w:t>Vi æ</w:t>
      </w:r>
      <w:r>
        <w:rPr>
          <w:rFonts w:eastAsia="Arial Unicode MS" w:cs="Arial Unicode MS"/>
        </w:rPr>
        <w:t>rer de nyttige V</w:t>
      </w:r>
      <w:r>
        <w:rPr>
          <w:rFonts w:eastAsia="Arial Unicode MS" w:cs="Arial Unicode MS"/>
          <w:lang w:val="da-DK"/>
        </w:rPr>
        <w:t>ætter, naturens allestedsnæ</w:t>
      </w:r>
      <w:r>
        <w:rPr>
          <w:rFonts w:eastAsia="Arial Unicode MS" w:cs="Arial Unicode MS"/>
        </w:rPr>
        <w:t>rv</w:t>
      </w:r>
      <w:r>
        <w:rPr>
          <w:rFonts w:eastAsia="Arial Unicode MS" w:cs="Arial Unicode MS"/>
          <w:lang w:val="da-DK"/>
        </w:rPr>
        <w:t>ærende åndelige væ</w:t>
      </w:r>
      <w:r>
        <w:rPr>
          <w:rFonts w:eastAsia="Arial Unicode MS" w:cs="Arial Unicode MS"/>
        </w:rPr>
        <w:t>sner.</w:t>
      </w:r>
      <w:r>
        <w:rPr>
          <w:rFonts w:eastAsia="Arial Unicode MS" w:cs="Arial Unicode MS"/>
          <w:lang w:val="en-US"/>
        </w:rPr>
        <w:t xml:space="preserve"> </w:t>
      </w:r>
      <w:r>
        <w:rPr>
          <w:rFonts w:eastAsia="Arial Unicode MS" w:cs="Arial Unicode MS"/>
          <w:lang w:val="da-DK"/>
        </w:rPr>
        <w:t>Vi æ</w:t>
      </w:r>
      <w:r>
        <w:rPr>
          <w:rFonts w:eastAsia="Arial Unicode MS" w:cs="Arial Unicode MS"/>
        </w:rPr>
        <w:t>rer Fylgjerne, skyts</w:t>
      </w:r>
      <w:r>
        <w:rPr>
          <w:rFonts w:eastAsia="Arial Unicode MS" w:cs="Arial Unicode MS"/>
          <w:lang w:val="da-DK"/>
        </w:rPr>
        <w:t>å</w:t>
      </w:r>
      <w:r>
        <w:rPr>
          <w:rFonts w:eastAsia="Arial Unicode MS" w:cs="Arial Unicode MS"/>
          <w:lang w:val="de-DE"/>
        </w:rPr>
        <w:t>nderne der f</w:t>
      </w:r>
      <w:r>
        <w:rPr>
          <w:rFonts w:eastAsia="Arial Unicode MS" w:cs="Arial Unicode MS"/>
          <w:lang w:val="da-DK"/>
        </w:rPr>
        <w:t>ø</w:t>
      </w:r>
      <w:r>
        <w:rPr>
          <w:rFonts w:eastAsia="Arial Unicode MS" w:cs="Arial Unicode MS"/>
        </w:rPr>
        <w:t>lger individet.</w:t>
      </w:r>
      <w:r>
        <w:rPr>
          <w:rFonts w:eastAsia="Arial Unicode MS" w:cs="Arial Unicode MS"/>
          <w:lang w:val="en-US"/>
        </w:rPr>
        <w:t xml:space="preserve"> </w:t>
      </w:r>
      <w:r>
        <w:rPr>
          <w:rFonts w:eastAsia="Arial Unicode MS" w:cs="Arial Unicode MS"/>
          <w:lang w:val="da-DK"/>
        </w:rPr>
        <w:t>Vi æ</w:t>
      </w:r>
      <w:r>
        <w:rPr>
          <w:rFonts w:eastAsia="Arial Unicode MS" w:cs="Arial Unicode MS"/>
        </w:rPr>
        <w:t>rer Nornerne - Urd, Verdandi, og Skuld, som fastl</w:t>
      </w:r>
      <w:r>
        <w:rPr>
          <w:rFonts w:eastAsia="Arial Unicode MS" w:cs="Arial Unicode MS"/>
          <w:lang w:val="da-DK"/>
        </w:rPr>
        <w:t>æggere af skæbnens rammer</w:t>
      </w:r>
      <w:r>
        <w:rPr>
          <w:rFonts w:eastAsia="Arial Unicode MS" w:cs="Arial Unicode MS"/>
          <w:lang w:val="en-US"/>
        </w:rPr>
        <w:t>’</w:t>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Appendix 1.</w:t>
      </w:r>
    </w:p>
  </w:footnote>
  <w:footnote w:id="477">
    <w:p w14:paraId="16E1BCCA"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&lt;https://www.fornsidr.dk/asatroen&gt; [accessed 26.12.25] in Danish: </w:t>
      </w:r>
      <w:r>
        <w:rPr>
          <w:rFonts w:eastAsia="Arial Unicode MS" w:cs="Arial Unicode MS"/>
          <w:rtl/>
        </w:rPr>
        <w:t>‘</w:t>
      </w:r>
      <w:r>
        <w:rPr>
          <w:rFonts w:eastAsia="Arial Unicode MS" w:cs="Arial Unicode MS"/>
          <w:lang w:val="da-DK"/>
        </w:rPr>
        <w:t>En hyldest til sol og må</w:t>
      </w:r>
      <w:r>
        <w:rPr>
          <w:rFonts w:eastAsia="Arial Unicode MS" w:cs="Arial Unicode MS"/>
        </w:rPr>
        <w:t>ne</w:t>
      </w:r>
      <w:r>
        <w:rPr>
          <w:rFonts w:eastAsia="Arial Unicode MS" w:cs="Arial Unicode MS"/>
          <w:rtl/>
        </w:rPr>
        <w:t>’</w:t>
      </w:r>
      <w:r>
        <w:rPr>
          <w:rFonts w:eastAsia="Arial Unicode MS" w:cs="Arial Unicode MS"/>
          <w:lang w:val="da-DK"/>
        </w:rPr>
        <w:t xml:space="preserve">; and &lt;https://www.fornsidr.dk&gt; [accessed 26.12.25]: 'Vi forbinder os med og hylder de nordiske magter </w:t>
      </w:r>
      <w:r>
        <w:rPr>
          <w:rFonts w:eastAsia="Arial Unicode MS" w:cs="Arial Unicode MS"/>
        </w:rPr>
        <w:t xml:space="preserve">– </w:t>
      </w:r>
      <w:r>
        <w:rPr>
          <w:rFonts w:eastAsia="Arial Unicode MS" w:cs="Arial Unicode MS"/>
          <w:lang w:val="da-DK"/>
        </w:rPr>
        <w:t>aser og vaner, væ</w:t>
      </w:r>
      <w:r>
        <w:rPr>
          <w:rFonts w:eastAsia="Arial Unicode MS" w:cs="Arial Unicode MS"/>
          <w:lang w:val="fr-FR"/>
        </w:rPr>
        <w:t>tter, diser, sol, m</w:t>
      </w:r>
      <w:r>
        <w:rPr>
          <w:rFonts w:eastAsia="Arial Unicode MS" w:cs="Arial Unicode MS"/>
          <w:lang w:val="da-DK"/>
        </w:rPr>
        <w:t>åne og mange flere</w:t>
      </w:r>
      <w:r>
        <w:rPr>
          <w:rFonts w:eastAsia="Arial Unicode MS" w:cs="Arial Unicode MS"/>
          <w:rtl/>
        </w:rPr>
        <w:t>’</w:t>
      </w:r>
      <w:r>
        <w:rPr>
          <w:rFonts w:eastAsia="Arial Unicode MS" w:cs="Arial Unicode MS"/>
        </w:rPr>
        <w:t>.</w:t>
      </w:r>
    </w:p>
  </w:footnote>
  <w:footnote w:id="478">
    <w:p w14:paraId="6D14580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please see Appendix 1.</w:t>
      </w:r>
    </w:p>
  </w:footnote>
  <w:footnote w:id="479">
    <w:p w14:paraId="40825C7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Larrington, </w:t>
      </w:r>
      <w:r>
        <w:rPr>
          <w:rFonts w:eastAsia="Arial Unicode MS" w:cs="Arial Unicode MS"/>
          <w:i/>
          <w:iCs/>
          <w:lang w:val="da-DK"/>
        </w:rPr>
        <w:t>The Poetic Edda</w:t>
      </w:r>
      <w:r>
        <w:rPr>
          <w:rFonts w:eastAsia="Arial Unicode MS" w:cs="Arial Unicode MS"/>
          <w:lang w:val="da-DK"/>
        </w:rPr>
        <w:t>, p. 106-107.</w:t>
      </w:r>
    </w:p>
  </w:footnote>
  <w:footnote w:id="480">
    <w:p w14:paraId="6422EDC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w:t>
      </w:r>
    </w:p>
  </w:footnote>
  <w:footnote w:id="481">
    <w:p w14:paraId="2B08678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Ibid, p. 19-20.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xxii.</w:t>
      </w:r>
    </w:p>
  </w:footnote>
  <w:footnote w:id="482">
    <w:p w14:paraId="7C793C8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 xml:space="preserve">Larrington, </w:t>
      </w:r>
      <w:r>
        <w:rPr>
          <w:rFonts w:eastAsia="Arial Unicode MS" w:cs="Arial Unicode MS"/>
          <w:i/>
          <w:iCs/>
          <w:lang w:val="da-DK"/>
        </w:rPr>
        <w:t>The Poetic Edda</w:t>
      </w:r>
      <w:r>
        <w:rPr>
          <w:rFonts w:eastAsia="Arial Unicode MS" w:cs="Arial Unicode MS"/>
          <w:lang w:val="da-DK"/>
        </w:rPr>
        <w:t>, p. 4.</w:t>
      </w:r>
    </w:p>
  </w:footnote>
  <w:footnote w:id="483">
    <w:p w14:paraId="5214CD2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p. 28.</w:t>
      </w:r>
    </w:p>
  </w:footnote>
  <w:footnote w:id="484">
    <w:p w14:paraId="030E580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p. 37.</w:t>
      </w:r>
    </w:p>
  </w:footnote>
  <w:footnote w:id="485">
    <w:p w14:paraId="5853299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w:t>
      </w:r>
      <w:r>
        <w:rPr>
          <w:rFonts w:eastAsia="Arial Unicode MS" w:cs="Arial Unicode MS"/>
          <w:lang w:val="da-DK"/>
        </w:rPr>
        <w:t xml:space="preserve"> </w:t>
      </w:r>
      <w:r>
        <w:rPr>
          <w:rFonts w:eastAsia="Arial Unicode MS" w:cs="Arial Unicode MS"/>
          <w:lang w:val="en-US"/>
        </w:rPr>
        <w:t>30</w:t>
      </w:r>
    </w:p>
  </w:footnote>
  <w:footnote w:id="486">
    <w:p w14:paraId="096EFF5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Ibid, p. 47.</w:t>
      </w:r>
    </w:p>
  </w:footnote>
  <w:footnote w:id="487">
    <w:p w14:paraId="02467EA8" w14:textId="77777777" w:rsidR="009706F6" w:rsidRDefault="00000000">
      <w:pPr>
        <w:pStyle w:val="Footnote"/>
      </w:pPr>
      <w:r>
        <w:rPr>
          <w:vertAlign w:val="superscript"/>
        </w:rPr>
        <w:footnoteRef/>
      </w:r>
      <w:r>
        <w:rPr>
          <w:rFonts w:eastAsia="Arial Unicode MS" w:cs="Arial Unicode MS"/>
        </w:rPr>
        <w:t xml:space="preserve"> McKinnell, </w:t>
      </w:r>
      <w:r>
        <w:rPr>
          <w:rFonts w:eastAsia="Arial Unicode MS" w:cs="Arial Unicode MS"/>
          <w:rtl/>
        </w:rPr>
        <w:t>‘</w:t>
      </w:r>
      <w:r>
        <w:rPr>
          <w:rFonts w:eastAsia="Arial Unicode MS" w:cs="Arial Unicode MS"/>
          <w:lang w:val="en-US"/>
        </w:rPr>
        <w:t>The Earth</w:t>
      </w:r>
      <w:r>
        <w:rPr>
          <w:rFonts w:eastAsia="Arial Unicode MS" w:cs="Arial Unicode MS"/>
          <w:rtl/>
        </w:rPr>
        <w:t>’</w:t>
      </w:r>
      <w:r>
        <w:rPr>
          <w:rFonts w:eastAsia="Arial Unicode MS" w:cs="Arial Unicode MS"/>
        </w:rPr>
        <w:t xml:space="preserve">, p. </w:t>
      </w:r>
      <w:r>
        <w:rPr>
          <w:rFonts w:eastAsia="Arial Unicode MS" w:cs="Arial Unicode MS"/>
          <w:lang w:val="da-DK"/>
        </w:rPr>
        <w:t>305-314.</w:t>
      </w:r>
    </w:p>
  </w:footnote>
  <w:footnote w:id="488">
    <w:p w14:paraId="6575A289" w14:textId="77777777" w:rsidR="009706F6" w:rsidRDefault="00000000">
      <w:pPr>
        <w:pStyle w:val="Footnote"/>
      </w:pPr>
      <w:r>
        <w:rPr>
          <w:vertAlign w:val="superscript"/>
        </w:rPr>
        <w:footnoteRef/>
      </w:r>
      <w:r>
        <w:rPr>
          <w:rFonts w:eastAsia="Arial Unicode MS" w:cs="Arial Unicode MS"/>
        </w:rPr>
        <w:t xml:space="preserve"> Sigurdsson, </w:t>
      </w:r>
      <w:r>
        <w:rPr>
          <w:rFonts w:eastAsia="Arial Unicode MS" w:cs="Arial Unicode MS"/>
          <w:rtl/>
        </w:rPr>
        <w:t>‘</w:t>
      </w:r>
      <w:r>
        <w:rPr>
          <w:rFonts w:eastAsia="Arial Unicode MS" w:cs="Arial Unicode MS"/>
          <w:lang w:val="en-US"/>
        </w:rPr>
        <w:t>Snorri</w:t>
      </w:r>
      <w:r>
        <w:rPr>
          <w:rFonts w:eastAsia="Arial Unicode MS" w:cs="Arial Unicode MS"/>
          <w:rtl/>
        </w:rPr>
        <w:t>’</w:t>
      </w:r>
      <w:r>
        <w:rPr>
          <w:rFonts w:eastAsia="Arial Unicode MS" w:cs="Arial Unicode MS"/>
          <w:lang w:val="de-DE"/>
        </w:rPr>
        <w:t>s Edda</w:t>
      </w:r>
      <w:r>
        <w:rPr>
          <w:rFonts w:eastAsia="Arial Unicode MS" w:cs="Arial Unicode MS"/>
          <w:rtl/>
        </w:rPr>
        <w:t>’</w:t>
      </w:r>
      <w:r>
        <w:rPr>
          <w:rFonts w:eastAsia="Arial Unicode MS" w:cs="Arial Unicode MS"/>
        </w:rPr>
        <w:t>, p. 18</w:t>
      </w:r>
      <w:r>
        <w:rPr>
          <w:rFonts w:eastAsia="Arial Unicode MS" w:cs="Arial Unicode MS"/>
          <w:lang w:val="en-US"/>
        </w:rPr>
        <w:t>4</w:t>
      </w:r>
      <w:r>
        <w:rPr>
          <w:rFonts w:eastAsia="Arial Unicode MS" w:cs="Arial Unicode MS"/>
        </w:rPr>
        <w:t>.</w:t>
      </w:r>
    </w:p>
  </w:footnote>
  <w:footnote w:id="489">
    <w:p w14:paraId="6CE941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xvii.</w:t>
      </w:r>
    </w:p>
  </w:footnote>
  <w:footnote w:id="490">
    <w:p w14:paraId="4B8C6DB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Harreskoven, 2025 &lt;</w:t>
      </w:r>
      <w:r>
        <w:rPr>
          <w:rFonts w:eastAsia="Arial Unicode MS" w:cs="Arial Unicode MS"/>
          <w:lang w:val="de-DE"/>
        </w:rPr>
        <w:t>https://www.blotgilde.dk/index.php?side=Harreskov Blotgilde&amp;menu=Om_os</w:t>
      </w:r>
      <w:r>
        <w:rPr>
          <w:rFonts w:eastAsia="Arial Unicode MS" w:cs="Arial Unicode MS"/>
          <w:lang w:val="en-US"/>
        </w:rPr>
        <w:t>&gt; [accessed 26.12.25] in Danish: ‘</w:t>
      </w:r>
      <w:r>
        <w:rPr>
          <w:rFonts w:eastAsia="Arial Unicode MS" w:cs="Arial Unicode MS"/>
          <w:lang w:val="da-DK"/>
        </w:rPr>
        <w:t>Det åndelige er åbent for enhver, der er villig til at søge det og egentlig ganske lige til</w:t>
      </w:r>
      <w:r>
        <w:rPr>
          <w:rFonts w:eastAsia="Arial Unicode MS" w:cs="Arial Unicode MS"/>
          <w:lang w:val="en-US"/>
        </w:rPr>
        <w:t>’</w:t>
      </w:r>
      <w:r>
        <w:rPr>
          <w:rFonts w:eastAsia="Arial Unicode MS" w:cs="Arial Unicode MS"/>
        </w:rPr>
        <w:t>.</w:t>
      </w:r>
    </w:p>
  </w:footnote>
  <w:footnote w:id="491">
    <w:p w14:paraId="655AE9C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in Danish: ‘</w:t>
      </w:r>
      <w:r>
        <w:rPr>
          <w:rFonts w:eastAsia="Arial Unicode MS" w:cs="Arial Unicode MS"/>
          <w:lang w:val="da-DK"/>
        </w:rPr>
        <w:t>Det åndelige opfatter vi som en personlig sag. Kontakten mellem magterne og det enkelte menneske er enhver beskåret, som sø</w:t>
      </w:r>
      <w:r>
        <w:rPr>
          <w:rFonts w:eastAsia="Arial Unicode MS" w:cs="Arial Unicode MS"/>
        </w:rPr>
        <w:t>ger det</w:t>
      </w:r>
      <w:r>
        <w:rPr>
          <w:rFonts w:eastAsia="Arial Unicode MS" w:cs="Arial Unicode MS"/>
          <w:lang w:val="en-US"/>
        </w:rPr>
        <w:t>’</w:t>
      </w:r>
      <w:r>
        <w:rPr>
          <w:rFonts w:eastAsia="Arial Unicode MS" w:cs="Arial Unicode MS"/>
        </w:rPr>
        <w:t>.</w:t>
      </w:r>
    </w:p>
  </w:footnote>
  <w:footnote w:id="492">
    <w:p w14:paraId="6BC6D29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Forn Sidr, 2025 &lt;</w:t>
      </w:r>
      <w:r>
        <w:rPr>
          <w:rFonts w:eastAsia="Arial Unicode MS" w:cs="Arial Unicode MS"/>
        </w:rPr>
        <w:t>https://www.fornsidr.dk/faq</w:t>
      </w:r>
      <w:r>
        <w:rPr>
          <w:rFonts w:eastAsia="Arial Unicode MS" w:cs="Arial Unicode MS"/>
          <w:lang w:val="en-US"/>
        </w:rPr>
        <w:t xml:space="preserve">&gt; [accessed </w:t>
      </w:r>
      <w:r>
        <w:rPr>
          <w:rFonts w:eastAsia="Arial Unicode MS" w:cs="Arial Unicode MS"/>
        </w:rPr>
        <w:t>26.12.25</w:t>
      </w:r>
      <w:r>
        <w:rPr>
          <w:rFonts w:eastAsia="Arial Unicode MS" w:cs="Arial Unicode MS"/>
          <w:lang w:val="en-US"/>
        </w:rPr>
        <w:t xml:space="preserve">] in Danish: ‘… </w:t>
      </w:r>
      <w:r>
        <w:rPr>
          <w:rFonts w:eastAsia="Arial Unicode MS" w:cs="Arial Unicode MS"/>
          <w:lang w:val="da-DK"/>
        </w:rPr>
        <w:t>det handler om at hylde de kræfter der er der</w:t>
      </w:r>
      <w:r>
        <w:rPr>
          <w:rFonts w:eastAsia="Arial Unicode MS" w:cs="Arial Unicode MS"/>
          <w:lang w:val="en-US"/>
        </w:rPr>
        <w:t>’</w:t>
      </w:r>
      <w:r>
        <w:rPr>
          <w:rFonts w:eastAsia="Arial Unicode MS" w:cs="Arial Unicode MS"/>
        </w:rPr>
        <w:t>.</w:t>
      </w:r>
    </w:p>
  </w:footnote>
  <w:footnote w:id="493">
    <w:p w14:paraId="45895174"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Schmidt, </w:t>
      </w:r>
      <w:r>
        <w:rPr>
          <w:rFonts w:eastAsia="Arial Unicode MS" w:cs="Arial Unicode MS"/>
          <w:i/>
          <w:iCs/>
          <w:lang w:val="en-US"/>
        </w:rPr>
        <w:t>KulturasetroI, p. 780, in Danish: ‘</w:t>
      </w:r>
      <w:r>
        <w:rPr>
          <w:rFonts w:eastAsia="Arial Unicode MS" w:cs="Arial Unicode MS"/>
          <w:i/>
          <w:iCs/>
        </w:rPr>
        <w:t>asetro er i pagt med naturen</w:t>
      </w:r>
      <w:r>
        <w:rPr>
          <w:rFonts w:eastAsia="Arial Unicode MS" w:cs="Arial Unicode MS"/>
          <w:i/>
          <w:iCs/>
          <w:lang w:val="en-US"/>
        </w:rPr>
        <w:t>’.</w:t>
      </w:r>
    </w:p>
  </w:footnote>
  <w:footnote w:id="494">
    <w:p w14:paraId="4006B95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495">
    <w:p w14:paraId="5D001AA9"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&lt;https://www.fornsidr.dk/asatroen&gt; [accessed 26.12.25] in Danish: </w:t>
      </w:r>
      <w:r>
        <w:rPr>
          <w:rFonts w:eastAsia="Arial Unicode MS" w:cs="Arial Unicode MS"/>
          <w:rtl/>
        </w:rPr>
        <w:t>‘</w:t>
      </w:r>
      <w:r>
        <w:rPr>
          <w:rFonts w:eastAsia="Arial Unicode MS" w:cs="Arial Unicode MS"/>
          <w:lang w:val="da-DK"/>
        </w:rPr>
        <w:t>En hyldest til sol og må</w:t>
      </w:r>
      <w:r>
        <w:rPr>
          <w:rFonts w:eastAsia="Arial Unicode MS" w:cs="Arial Unicode MS"/>
        </w:rPr>
        <w:t>ne</w:t>
      </w:r>
      <w:r>
        <w:rPr>
          <w:rFonts w:eastAsia="Arial Unicode MS" w:cs="Arial Unicode MS"/>
          <w:rtl/>
        </w:rPr>
        <w:t>’</w:t>
      </w:r>
      <w:r>
        <w:rPr>
          <w:rFonts w:eastAsia="Arial Unicode MS" w:cs="Arial Unicode MS"/>
          <w:lang w:val="da-DK"/>
        </w:rPr>
        <w:t xml:space="preserve">; and &lt;https://www.fornsidr.dk&gt; [accessed 26.12.25]: 'Vi forbinder os med og hylder de nordiske magter </w:t>
      </w:r>
      <w:r>
        <w:rPr>
          <w:rFonts w:eastAsia="Arial Unicode MS" w:cs="Arial Unicode MS"/>
        </w:rPr>
        <w:t xml:space="preserve">– </w:t>
      </w:r>
      <w:r>
        <w:rPr>
          <w:rFonts w:eastAsia="Arial Unicode MS" w:cs="Arial Unicode MS"/>
          <w:lang w:val="da-DK"/>
        </w:rPr>
        <w:t>aser og vaner, væ</w:t>
      </w:r>
      <w:r>
        <w:rPr>
          <w:rFonts w:eastAsia="Arial Unicode MS" w:cs="Arial Unicode MS"/>
          <w:lang w:val="fr-FR"/>
        </w:rPr>
        <w:t>tter, diser, sol, m</w:t>
      </w:r>
      <w:r>
        <w:rPr>
          <w:rFonts w:eastAsia="Arial Unicode MS" w:cs="Arial Unicode MS"/>
          <w:lang w:val="da-DK"/>
        </w:rPr>
        <w:t>åne og mange flere</w:t>
      </w:r>
      <w:r>
        <w:rPr>
          <w:rFonts w:eastAsia="Arial Unicode MS" w:cs="Arial Unicode MS"/>
          <w:rtl/>
        </w:rPr>
        <w:t>’</w:t>
      </w:r>
      <w:r>
        <w:rPr>
          <w:rFonts w:eastAsia="Arial Unicode MS" w:cs="Arial Unicode MS"/>
        </w:rPr>
        <w:t>.</w:t>
      </w:r>
      <w:r>
        <w:rPr>
          <w:rFonts w:eastAsia="Arial Unicode MS" w:cs="Arial Unicode MS"/>
          <w:lang w:val="en-US"/>
        </w:rPr>
        <w:t xml:space="preserve"> </w:t>
      </w:r>
      <w:r>
        <w:rPr>
          <w:rFonts w:eastAsia="Arial Unicode MS" w:cs="Arial Unicode MS"/>
          <w:lang w:val="da-DK"/>
        </w:rPr>
        <w:t>Aarhus Blotlaug, 2025 &lt;https://aarhus-blotlaug.dk/?page_id=12</w:t>
      </w:r>
      <w:r>
        <w:rPr>
          <w:rFonts w:eastAsia="Arial Unicode MS" w:cs="Arial Unicode MS"/>
          <w:lang w:val="en-US"/>
        </w:rPr>
        <w:t xml:space="preserve">3&gt; [accessed 26.12.25] in Danish: </w:t>
      </w:r>
      <w:r>
        <w:rPr>
          <w:rFonts w:eastAsia="Arial Unicode MS" w:cs="Arial Unicode MS"/>
          <w:rtl/>
        </w:rPr>
        <w:t>‘</w:t>
      </w:r>
      <w:r>
        <w:rPr>
          <w:rFonts w:eastAsia="Arial Unicode MS" w:cs="Arial Unicode MS"/>
          <w:lang w:val="da-DK"/>
        </w:rPr>
        <w:t>Aser, Vaner, Alfer, Væ</w:t>
      </w:r>
      <w:r>
        <w:rPr>
          <w:rFonts w:eastAsia="Arial Unicode MS" w:cs="Arial Unicode MS"/>
          <w:lang w:val="en-US"/>
        </w:rPr>
        <w:t>tter/natur</w:t>
      </w:r>
      <w:r>
        <w:rPr>
          <w:rFonts w:eastAsia="Arial Unicode MS" w:cs="Arial Unicode MS"/>
          <w:lang w:val="da-DK"/>
        </w:rPr>
        <w:t>å</w:t>
      </w:r>
      <w:r>
        <w:rPr>
          <w:rFonts w:eastAsia="Arial Unicode MS" w:cs="Arial Unicode MS"/>
        </w:rPr>
        <w:t>nder, Fylgjer/Vardyr, Forf</w:t>
      </w:r>
      <w:r>
        <w:rPr>
          <w:rFonts w:eastAsia="Arial Unicode MS" w:cs="Arial Unicode MS"/>
          <w:lang w:val="da-DK"/>
        </w:rPr>
        <w:t>ædre og Sol og Må</w:t>
      </w:r>
      <w:r>
        <w:rPr>
          <w:rFonts w:eastAsia="Arial Unicode MS" w:cs="Arial Unicode MS"/>
        </w:rPr>
        <w:t>ne samt visse J</w:t>
      </w:r>
      <w:r>
        <w:rPr>
          <w:rFonts w:eastAsia="Arial Unicode MS" w:cs="Arial Unicode MS"/>
          <w:lang w:val="da-DK"/>
        </w:rPr>
        <w:t>æ</w:t>
      </w:r>
      <w:r>
        <w:rPr>
          <w:rFonts w:eastAsia="Arial Unicode MS" w:cs="Arial Unicode MS"/>
          <w:lang w:val="de-DE"/>
        </w:rPr>
        <w:t xml:space="preserve">tter, under </w:t>
      </w:r>
      <w:r>
        <w:rPr>
          <w:rFonts w:eastAsia="Arial Unicode MS" w:cs="Arial Unicode MS"/>
          <w:lang w:val="fr-FR"/>
        </w:rPr>
        <w:t>é</w:t>
      </w:r>
      <w:r>
        <w:rPr>
          <w:rFonts w:eastAsia="Arial Unicode MS" w:cs="Arial Unicode MS"/>
          <w:lang w:val="da-DK"/>
        </w:rPr>
        <w:t>t kaldet Magterne (regin). Påkaldelsen af disse magter kan ske ved bl</w:t>
      </w:r>
      <w:r>
        <w:rPr>
          <w:rFonts w:eastAsia="Arial Unicode MS" w:cs="Arial Unicode MS"/>
          <w:lang w:val="es-ES_tradnl"/>
        </w:rPr>
        <w:t>ó</w:t>
      </w:r>
      <w:r>
        <w:rPr>
          <w:rFonts w:eastAsia="Arial Unicode MS" w:cs="Arial Unicode MS"/>
        </w:rPr>
        <w:t>t</w:t>
      </w:r>
      <w:r>
        <w:rPr>
          <w:rFonts w:eastAsia="Arial Unicode MS" w:cs="Arial Unicode MS"/>
          <w:rtl/>
        </w:rPr>
        <w:t>’</w:t>
      </w:r>
      <w:r>
        <w:rPr>
          <w:rFonts w:eastAsia="Arial Unicode MS" w:cs="Arial Unicode MS"/>
        </w:rPr>
        <w:t>.</w:t>
      </w:r>
    </w:p>
  </w:footnote>
  <w:footnote w:id="496">
    <w:p w14:paraId="680BB51C"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Green, </w:t>
      </w:r>
      <w:r>
        <w:rPr>
          <w:rFonts w:eastAsia="Arial Unicode MS" w:cs="Arial Unicode MS"/>
          <w:i/>
          <w:iCs/>
          <w:lang w:val="en-US"/>
        </w:rPr>
        <w:t>Myths</w:t>
      </w:r>
      <w:r>
        <w:rPr>
          <w:rFonts w:eastAsia="Arial Unicode MS" w:cs="Arial Unicode MS"/>
          <w:lang w:val="en-US"/>
        </w:rPr>
        <w:t>, p. 17.</w:t>
      </w:r>
    </w:p>
  </w:footnote>
  <w:footnote w:id="497">
    <w:p w14:paraId="242FECB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15-28</w:t>
      </w:r>
    </w:p>
  </w:footnote>
  <w:footnote w:id="498">
    <w:p w14:paraId="5D98A70E" w14:textId="77777777" w:rsidR="009706F6" w:rsidRDefault="00000000">
      <w:pPr>
        <w:pStyle w:val="Footnote"/>
      </w:pPr>
      <w:r>
        <w:rPr>
          <w:vertAlign w:val="superscript"/>
        </w:rPr>
        <w:footnoteRef/>
      </w:r>
      <w:r>
        <w:rPr>
          <w:rFonts w:eastAsia="Arial Unicode MS" w:cs="Arial Unicode MS"/>
          <w:lang w:val="en-US"/>
        </w:rPr>
        <w:t xml:space="preserve"> Forn Sidr, 2025 &lt;https://www.fornsidr.dk&gt; [accessed 15.12.25] in danish: </w:t>
      </w:r>
      <w:r>
        <w:rPr>
          <w:rFonts w:eastAsia="Arial Unicode MS" w:cs="Arial Unicode MS"/>
          <w:rtl/>
        </w:rPr>
        <w:t>‘</w:t>
      </w:r>
      <w:r>
        <w:rPr>
          <w:rFonts w:eastAsia="Arial Unicode MS" w:cs="Arial Unicode MS"/>
          <w:lang w:val="da-DK"/>
        </w:rPr>
        <w:t>Magterne er i og omkring os, og vi er en del af det store hele, hvor mennesket ikke stå</w:t>
      </w:r>
      <w:r>
        <w:rPr>
          <w:rFonts w:eastAsia="Arial Unicode MS" w:cs="Arial Unicode MS"/>
        </w:rPr>
        <w:t>r over naturen. Verdenstr</w:t>
      </w:r>
      <w:r>
        <w:rPr>
          <w:rFonts w:eastAsia="Arial Unicode MS" w:cs="Arial Unicode MS"/>
          <w:lang w:val="da-DK"/>
        </w:rPr>
        <w:t>æ</w:t>
      </w:r>
      <w:r>
        <w:rPr>
          <w:rFonts w:eastAsia="Arial Unicode MS" w:cs="Arial Unicode MS"/>
        </w:rPr>
        <w:t>et Yggdrasils Ask kan v</w:t>
      </w:r>
      <w:r>
        <w:rPr>
          <w:rFonts w:eastAsia="Arial Unicode MS" w:cs="Arial Unicode MS"/>
          <w:lang w:val="da-DK"/>
        </w:rPr>
        <w:t>ære et billede på </w:t>
      </w:r>
      <w:r>
        <w:rPr>
          <w:rFonts w:eastAsia="Arial Unicode MS" w:cs="Arial Unicode MS"/>
        </w:rPr>
        <w:t>denne sammenh</w:t>
      </w:r>
      <w:r>
        <w:rPr>
          <w:rFonts w:eastAsia="Arial Unicode MS" w:cs="Arial Unicode MS"/>
          <w:lang w:val="da-DK"/>
        </w:rPr>
        <w:t>æ</w:t>
      </w:r>
      <w:r>
        <w:rPr>
          <w:rFonts w:eastAsia="Arial Unicode MS" w:cs="Arial Unicode MS"/>
        </w:rPr>
        <w:t>ngskraft</w:t>
      </w:r>
      <w:r>
        <w:rPr>
          <w:rFonts w:eastAsia="Arial Unicode MS" w:cs="Arial Unicode MS"/>
          <w:rtl/>
        </w:rPr>
        <w:t>’</w:t>
      </w:r>
      <w:r>
        <w:rPr>
          <w:rFonts w:eastAsia="Arial Unicode MS" w:cs="Arial Unicode MS"/>
        </w:rPr>
        <w:t>.</w:t>
      </w:r>
    </w:p>
  </w:footnote>
  <w:footnote w:id="499">
    <w:p w14:paraId="444DB2F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Sigurdsson, ‘How Gylfi’s', p. 241. Sigurdsson, ‘Snorri’s Edda’, p. 190-191.</w:t>
      </w:r>
    </w:p>
  </w:footnote>
  <w:footnote w:id="500">
    <w:p w14:paraId="73D81A6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xvii.</w:t>
      </w:r>
    </w:p>
  </w:footnote>
  <w:footnote w:id="501">
    <w:p w14:paraId="447AC03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Kure, </w:t>
      </w:r>
      <w:r>
        <w:rPr>
          <w:rFonts w:eastAsia="Arial Unicode MS" w:cs="Arial Unicode MS"/>
          <w:i/>
          <w:iCs/>
          <w:lang w:val="en-US"/>
        </w:rPr>
        <w:t>Hanging</w:t>
      </w:r>
      <w:r>
        <w:rPr>
          <w:rFonts w:eastAsia="Arial Unicode MS" w:cs="Arial Unicode MS"/>
          <w:lang w:val="en-US"/>
        </w:rPr>
        <w:t>, p. 2.</w:t>
      </w:r>
    </w:p>
  </w:footnote>
  <w:footnote w:id="502">
    <w:p w14:paraId="342D825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4.</w:t>
      </w:r>
    </w:p>
  </w:footnote>
  <w:footnote w:id="503">
    <w:p w14:paraId="50EEBE9D" w14:textId="77777777" w:rsidR="009706F6" w:rsidRDefault="00000000">
      <w:pPr>
        <w:pStyle w:val="Footnote"/>
      </w:pPr>
      <w:r>
        <w:rPr>
          <w:vertAlign w:val="superscript"/>
        </w:rPr>
        <w:footnoteRef/>
      </w:r>
      <w:r>
        <w:rPr>
          <w:rFonts w:eastAsia="Arial Unicode MS" w:cs="Arial Unicode MS"/>
          <w:lang w:val="en-US"/>
        </w:rPr>
        <w:t xml:space="preserve"> Harreskoven, 2025 &lt;https://www.blotgilde.dk/index.php?side=DKtrosgrundlag&amp;menu=Om_os&gt; [accessed ] in Danish: </w:t>
      </w:r>
      <w:r>
        <w:rPr>
          <w:rFonts w:eastAsia="Arial Unicode MS" w:cs="Arial Unicode MS"/>
          <w:rtl/>
        </w:rPr>
        <w:t>‘</w:t>
      </w:r>
      <w:r>
        <w:rPr>
          <w:rFonts w:eastAsia="Arial Unicode MS" w:cs="Arial Unicode MS"/>
        </w:rPr>
        <w:t>Vi h</w:t>
      </w:r>
      <w:r>
        <w:rPr>
          <w:rFonts w:eastAsia="Arial Unicode MS" w:cs="Arial Unicode MS"/>
          <w:lang w:val="da-DK"/>
        </w:rPr>
        <w:t>øjagter Yggdrasils ask, Verdenstræ</w:t>
      </w:r>
      <w:r>
        <w:rPr>
          <w:rFonts w:eastAsia="Arial Unicode MS" w:cs="Arial Unicode MS"/>
        </w:rPr>
        <w:t>et ved Urds-br</w:t>
      </w:r>
      <w:r>
        <w:rPr>
          <w:rFonts w:eastAsia="Arial Unicode MS" w:cs="Arial Unicode MS"/>
          <w:lang w:val="da-DK"/>
        </w:rPr>
        <w:t>ø</w:t>
      </w:r>
      <w:r>
        <w:rPr>
          <w:rFonts w:eastAsia="Arial Unicode MS" w:cs="Arial Unicode MS"/>
        </w:rPr>
        <w:t>nden. Vi h</w:t>
      </w:r>
      <w:r>
        <w:rPr>
          <w:rFonts w:eastAsia="Arial Unicode MS" w:cs="Arial Unicode MS"/>
          <w:lang w:val="da-DK"/>
        </w:rPr>
        <w:t>øjagter Mimers brø</w:t>
      </w:r>
      <w:r>
        <w:rPr>
          <w:rFonts w:eastAsia="Arial Unicode MS" w:cs="Arial Unicode MS"/>
        </w:rPr>
        <w:t>nd, visdommens kilde. Vi h</w:t>
      </w:r>
      <w:r>
        <w:rPr>
          <w:rFonts w:eastAsia="Arial Unicode MS" w:cs="Arial Unicode MS"/>
          <w:lang w:val="da-DK"/>
        </w:rPr>
        <w:t>ø</w:t>
      </w:r>
      <w:r>
        <w:rPr>
          <w:rFonts w:eastAsia="Arial Unicode MS" w:cs="Arial Unicode MS"/>
          <w:lang w:val="de-DE"/>
        </w:rPr>
        <w:t>jagter Ginnungagap, - det m</w:t>
      </w:r>
      <w:r>
        <w:rPr>
          <w:rFonts w:eastAsia="Arial Unicode MS" w:cs="Arial Unicode MS"/>
          <w:lang w:val="da-DK"/>
        </w:rPr>
        <w:t>ægtige gab - hvorfra alt udspringer. Vi hø</w:t>
      </w:r>
      <w:r>
        <w:rPr>
          <w:rFonts w:eastAsia="Arial Unicode MS" w:cs="Arial Unicode MS"/>
          <w:lang w:val="de-DE"/>
        </w:rPr>
        <w:t xml:space="preserve">jagter vor </w:t>
      </w:r>
      <w:r>
        <w:rPr>
          <w:rFonts w:eastAsia="Arial Unicode MS" w:cs="Arial Unicode MS"/>
          <w:lang w:val="da-DK"/>
        </w:rPr>
        <w:t>æt og vore forfæ</w:t>
      </w:r>
      <w:r>
        <w:rPr>
          <w:rFonts w:eastAsia="Arial Unicode MS" w:cs="Arial Unicode MS"/>
        </w:rPr>
        <w:t>dre</w:t>
      </w:r>
      <w:r>
        <w:rPr>
          <w:rFonts w:eastAsia="Arial Unicode MS" w:cs="Arial Unicode MS"/>
          <w:rtl/>
        </w:rPr>
        <w:t>’</w:t>
      </w:r>
      <w:r>
        <w:rPr>
          <w:rFonts w:eastAsia="Arial Unicode MS" w:cs="Arial Unicode MS"/>
          <w:lang w:val="it-IT"/>
        </w:rPr>
        <w:t>. Asatrof</w:t>
      </w:r>
      <w:r>
        <w:rPr>
          <w:rFonts w:eastAsia="Arial Unicode MS" w:cs="Arial Unicode MS"/>
          <w:lang w:val="da-DK"/>
        </w:rPr>
        <w:t>ællesskabet, please see Appendix 1.</w:t>
      </w:r>
    </w:p>
  </w:footnote>
  <w:footnote w:id="504">
    <w:p w14:paraId="721379E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p.50. Crossley-Holland, </w:t>
      </w:r>
      <w:r>
        <w:rPr>
          <w:rFonts w:eastAsia="Arial Unicode MS" w:cs="Arial Unicode MS"/>
          <w:i/>
          <w:iCs/>
          <w:lang w:val="en-US"/>
        </w:rPr>
        <w:t>The Norse Myths</w:t>
      </w:r>
      <w:r>
        <w:rPr>
          <w:rFonts w:eastAsia="Arial Unicode MS" w:cs="Arial Unicode MS"/>
          <w:lang w:val="en-US"/>
        </w:rPr>
        <w:t>, p. xxi.</w:t>
      </w:r>
    </w:p>
  </w:footnote>
  <w:footnote w:id="505">
    <w:p w14:paraId="7038903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506">
    <w:p w14:paraId="4500C2FA" w14:textId="77777777" w:rsidR="009706F6" w:rsidRDefault="00000000">
      <w:pPr>
        <w:pStyle w:val="Footnote"/>
      </w:pPr>
      <w:r>
        <w:rPr>
          <w:vertAlign w:val="superscript"/>
        </w:rPr>
        <w:footnoteRef/>
      </w:r>
      <w:r>
        <w:rPr>
          <w:rFonts w:eastAsia="Arial Unicode MS" w:cs="Arial Unicode MS"/>
        </w:rPr>
        <w:t xml:space="preserve"> </w:t>
      </w:r>
    </w:p>
  </w:footnote>
  <w:footnote w:id="507">
    <w:p w14:paraId="4944D18D"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 p. 65-66.</w:t>
      </w:r>
    </w:p>
  </w:footnote>
  <w:footnote w:id="508">
    <w:p w14:paraId="7027FB2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187.</w:t>
      </w:r>
    </w:p>
  </w:footnote>
  <w:footnote w:id="509">
    <w:p w14:paraId="48DB7E8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Crossley-Holland, </w:t>
      </w:r>
      <w:r>
        <w:rPr>
          <w:rFonts w:eastAsia="Arial Unicode MS" w:cs="Arial Unicode MS"/>
          <w:i/>
          <w:iCs/>
          <w:lang w:val="en-US"/>
        </w:rPr>
        <w:t>The Norse Myths</w:t>
      </w:r>
      <w:r>
        <w:rPr>
          <w:rFonts w:eastAsia="Arial Unicode MS" w:cs="Arial Unicode MS"/>
          <w:lang w:val="en-US"/>
        </w:rPr>
        <w:t>, p. xxiii.</w:t>
      </w:r>
    </w:p>
  </w:footnote>
  <w:footnote w:id="510">
    <w:p w14:paraId="27910BA2"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 277.</w:t>
      </w:r>
    </w:p>
  </w:footnote>
  <w:footnote w:id="511">
    <w:p w14:paraId="0278077E" w14:textId="77777777" w:rsidR="009706F6" w:rsidRDefault="00000000">
      <w:pPr>
        <w:pStyle w:val="Footnote"/>
      </w:pPr>
      <w:r>
        <w:rPr>
          <w:vertAlign w:val="superscript"/>
        </w:rPr>
        <w:footnoteRef/>
      </w:r>
      <w:r>
        <w:rPr>
          <w:rFonts w:eastAsia="Arial Unicode MS" w:cs="Arial Unicode MS"/>
          <w:lang w:val="de-DE"/>
        </w:rPr>
        <w:t xml:space="preserve"> Backhausen, </w:t>
      </w:r>
      <w:r>
        <w:rPr>
          <w:rFonts w:eastAsia="Arial Unicode MS" w:cs="Arial Unicode MS"/>
          <w:rtl/>
        </w:rPr>
        <w:t>‘</w:t>
      </w:r>
      <w:r>
        <w:rPr>
          <w:rFonts w:eastAsia="Arial Unicode MS" w:cs="Arial Unicode MS"/>
        </w:rPr>
        <w:t>Odin og Ordet</w:t>
      </w:r>
      <w:r>
        <w:rPr>
          <w:rFonts w:eastAsia="Arial Unicode MS" w:cs="Arial Unicode MS"/>
          <w:rtl/>
        </w:rPr>
        <w:t>’</w:t>
      </w:r>
      <w:r>
        <w:rPr>
          <w:rFonts w:eastAsia="Arial Unicode MS" w:cs="Arial Unicode MS"/>
          <w:lang w:val="en-US"/>
        </w:rPr>
        <w:t xml:space="preserve">, p. 38 in Danish: </w:t>
      </w:r>
      <w:r>
        <w:rPr>
          <w:rFonts w:eastAsia="Arial Unicode MS" w:cs="Arial Unicode MS"/>
          <w:rtl/>
        </w:rPr>
        <w:t>‘</w:t>
      </w:r>
      <w:r>
        <w:rPr>
          <w:rFonts w:eastAsia="Arial Unicode MS" w:cs="Arial Unicode MS"/>
          <w:lang w:val="da-DK"/>
        </w:rPr>
        <w:t>Hele det mytologiske univers udgå</w:t>
      </w:r>
      <w:r>
        <w:rPr>
          <w:rFonts w:eastAsia="Arial Unicode MS" w:cs="Arial Unicode MS"/>
        </w:rPr>
        <w:t>r på det horisontale plan i koncentriske cirkler herfra, og Yggdrasil er dermed centrum i dette univers</w:t>
      </w:r>
      <w:r>
        <w:rPr>
          <w:rFonts w:eastAsia="Arial Unicode MS" w:cs="Arial Unicode MS"/>
          <w:rtl/>
        </w:rPr>
        <w:t>’</w:t>
      </w:r>
      <w:r>
        <w:rPr>
          <w:rFonts w:eastAsia="Arial Unicode MS" w:cs="Arial Unicode MS"/>
        </w:rPr>
        <w:t>.</w:t>
      </w:r>
    </w:p>
  </w:footnote>
  <w:footnote w:id="512">
    <w:p w14:paraId="51C424B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Etheridge, ‘A Systematic’, p. 121.</w:t>
      </w:r>
    </w:p>
  </w:footnote>
  <w:footnote w:id="513">
    <w:p w14:paraId="6CC2812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Uias, 2025 &lt;https://www.uias-blotlaug.dk/sprg_svar.htm&gt; [accessed 26.12.25] in Danish: </w:t>
      </w:r>
      <w:r>
        <w:rPr>
          <w:rFonts w:eastAsia="Arial Unicode MS" w:cs="Arial Unicode MS"/>
        </w:rPr>
        <w:t xml:space="preserve">‘… </w:t>
      </w:r>
      <w:r>
        <w:rPr>
          <w:rFonts w:eastAsia="Arial Unicode MS" w:cs="Arial Unicode MS"/>
          <w:lang w:val="da-DK"/>
        </w:rPr>
        <w:t>og nogle endda, at hele naturen er besjæ</w:t>
      </w:r>
      <w:r>
        <w:rPr>
          <w:rFonts w:eastAsia="Arial Unicode MS" w:cs="Arial Unicode MS"/>
        </w:rPr>
        <w:t>let (panteisme). Alts</w:t>
      </w:r>
      <w:r>
        <w:rPr>
          <w:rFonts w:eastAsia="Arial Unicode MS" w:cs="Arial Unicode MS"/>
          <w:lang w:val="da-DK"/>
        </w:rPr>
        <w:t>å, at der er en form for ånd i alt her p</w:t>
      </w:r>
      <w:r>
        <w:rPr>
          <w:rFonts w:eastAsia="Arial Unicode MS" w:cs="Arial Unicode MS"/>
        </w:rPr>
        <w:t>å jorden - dvs. b</w:t>
      </w:r>
      <w:r>
        <w:rPr>
          <w:rFonts w:eastAsia="Arial Unicode MS" w:cs="Arial Unicode MS"/>
          <w:lang w:val="da-DK"/>
        </w:rPr>
        <w:t>å</w:t>
      </w:r>
      <w:r>
        <w:rPr>
          <w:rFonts w:eastAsia="Arial Unicode MS" w:cs="Arial Unicode MS"/>
        </w:rPr>
        <w:t>de i dyr, planter og sten</w:t>
      </w:r>
      <w:r>
        <w:rPr>
          <w:rFonts w:eastAsia="Arial Unicode MS" w:cs="Arial Unicode MS"/>
          <w:rtl/>
        </w:rPr>
        <w:t>’</w:t>
      </w:r>
      <w:r>
        <w:rPr>
          <w:rFonts w:eastAsia="Arial Unicode MS" w:cs="Arial Unicode MS"/>
          <w:lang w:val="en-US"/>
        </w:rPr>
        <w:t xml:space="preserve">; and: in Danish: </w:t>
      </w:r>
      <w:r>
        <w:rPr>
          <w:rFonts w:eastAsia="Arial Unicode MS" w:cs="Arial Unicode MS"/>
          <w:rtl/>
        </w:rPr>
        <w:t>‘</w:t>
      </w:r>
      <w:r>
        <w:rPr>
          <w:rFonts w:eastAsia="Arial Unicode MS" w:cs="Arial Unicode MS"/>
          <w:lang w:val="da-DK"/>
        </w:rPr>
        <w:t>Vi ærer vore forfædre og opfører os respektfuldt i naturen (som er levende)</w:t>
      </w:r>
      <w:r>
        <w:rPr>
          <w:rFonts w:eastAsia="Arial Unicode MS" w:cs="Arial Unicode MS"/>
          <w:rtl/>
        </w:rPr>
        <w:t>’</w:t>
      </w:r>
      <w:r>
        <w:rPr>
          <w:rFonts w:eastAsia="Arial Unicode MS" w:cs="Arial Unicode MS"/>
        </w:rPr>
        <w:t>.</w:t>
      </w:r>
      <w:r>
        <w:rPr>
          <w:rFonts w:eastAsia="Arial Unicode MS" w:cs="Arial Unicode MS"/>
          <w:lang w:val="en-US"/>
        </w:rPr>
        <w:t xml:space="preserve"> Harreskoven, 2025 &lt;https://www.blotgilde.dk/index.php?side=FAQ&amp;menu=Presse&gt; [accessed 26.12.25] in Danish: </w:t>
      </w:r>
      <w:r>
        <w:rPr>
          <w:rFonts w:eastAsia="Arial Unicode MS" w:cs="Arial Unicode MS"/>
          <w:rtl/>
        </w:rPr>
        <w:t>‘</w:t>
      </w:r>
      <w:r>
        <w:rPr>
          <w:rFonts w:eastAsia="Arial Unicode MS" w:cs="Arial Unicode MS"/>
          <w:lang w:val="da-DK"/>
        </w:rPr>
        <w:t>Det vil sige at vi betragt alle himmelske magter som virkelige. Vi opfatter dem som oversættelige udtryk for de samme, verden iboende, magter</w:t>
      </w:r>
      <w:r>
        <w:rPr>
          <w:rFonts w:eastAsia="Arial Unicode MS" w:cs="Arial Unicode MS"/>
          <w:rtl/>
        </w:rPr>
        <w:t>’</w:t>
      </w:r>
      <w:r>
        <w:rPr>
          <w:rFonts w:eastAsia="Arial Unicode MS" w:cs="Arial Unicode MS"/>
        </w:rPr>
        <w:t>.</w:t>
      </w:r>
    </w:p>
  </w:footnote>
  <w:footnote w:id="514">
    <w:p w14:paraId="7CE20790"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Sheldrake, ‘Is The Sun’, p. 9.</w:t>
      </w:r>
    </w:p>
  </w:footnote>
  <w:footnote w:id="515">
    <w:p w14:paraId="0649215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da-DK"/>
        </w:rPr>
        <w:t>Asatrofællesskabet</w:t>
      </w:r>
      <w:r>
        <w:rPr>
          <w:rFonts w:eastAsia="Arial Unicode MS" w:cs="Arial Unicode MS"/>
          <w:lang w:val="en-US"/>
        </w:rPr>
        <w:t xml:space="preserve">, please see Appendix 1: Please note that the </w:t>
      </w:r>
      <w:r>
        <w:rPr>
          <w:rFonts w:eastAsia="Arial Unicode MS" w:cs="Arial Unicode MS"/>
          <w:rtl/>
        </w:rPr>
        <w:t>‘</w:t>
      </w:r>
      <w:r>
        <w:rPr>
          <w:rFonts w:eastAsia="Arial Unicode MS" w:cs="Arial Unicode MS"/>
          <w:lang w:val="da-DK"/>
        </w:rPr>
        <w:t>forn sidr</w:t>
      </w:r>
      <w:r>
        <w:rPr>
          <w:rFonts w:eastAsia="Arial Unicode MS" w:cs="Arial Unicode MS"/>
          <w:rtl/>
        </w:rPr>
        <w:t xml:space="preserve">’ </w:t>
      </w:r>
      <w:r>
        <w:rPr>
          <w:rFonts w:eastAsia="Arial Unicode MS" w:cs="Arial Unicode MS"/>
          <w:lang w:val="en-US"/>
        </w:rPr>
        <w:t xml:space="preserve">reference in above quote did not relate to the Asetro named </w:t>
      </w:r>
      <w:r>
        <w:rPr>
          <w:rFonts w:eastAsia="Arial Unicode MS" w:cs="Arial Unicode MS"/>
          <w:rtl/>
        </w:rPr>
        <w:t>‘</w:t>
      </w:r>
      <w:r>
        <w:rPr>
          <w:rFonts w:eastAsia="Arial Unicode MS" w:cs="Arial Unicode MS"/>
          <w:lang w:val="da-DK"/>
        </w:rPr>
        <w:t>Forn Sidr</w:t>
      </w:r>
      <w:r>
        <w:rPr>
          <w:rFonts w:eastAsia="Arial Unicode MS" w:cs="Arial Unicode MS"/>
          <w:rtl/>
        </w:rPr>
        <w:t>’</w:t>
      </w:r>
      <w:r>
        <w:rPr>
          <w:rFonts w:eastAsia="Arial Unicode MS" w:cs="Arial Unicode MS"/>
          <w:lang w:val="en-US"/>
        </w:rPr>
        <w:t>, but to the actual ancient description of: 'the Old Norse ways</w:t>
      </w:r>
      <w:r>
        <w:rPr>
          <w:rFonts w:eastAsia="Arial Unicode MS" w:cs="Arial Unicode MS"/>
          <w:rtl/>
        </w:rPr>
        <w:t>’</w:t>
      </w:r>
      <w:r>
        <w:rPr>
          <w:rFonts w:eastAsia="Arial Unicode MS" w:cs="Arial Unicode MS"/>
          <w:lang w:val="en-US"/>
        </w:rPr>
        <w:t>, as in the Old Norse narratives.</w:t>
      </w:r>
    </w:p>
  </w:footnote>
  <w:footnote w:id="516">
    <w:p w14:paraId="3E8FD999" w14:textId="77777777" w:rsidR="009706F6" w:rsidRDefault="00000000">
      <w:pPr>
        <w:pStyle w:val="Footnote"/>
      </w:pPr>
      <w:r>
        <w:rPr>
          <w:vertAlign w:val="superscript"/>
        </w:rPr>
        <w:footnoteRef/>
      </w:r>
      <w:r>
        <w:rPr>
          <w:rFonts w:eastAsia="Arial Unicode MS" w:cs="Arial Unicode MS"/>
        </w:rPr>
        <w:t xml:space="preserve"> Harreskoven Blotgilde, 2025. Forn Sidr, 2025. Asatro Samling, 2019. Livtraser, 2021. Uias, 2025. Asatrof</w:t>
      </w:r>
      <w:r>
        <w:rPr>
          <w:rFonts w:eastAsia="Arial Unicode MS" w:cs="Arial Unicode MS"/>
          <w:lang w:val="da-DK"/>
        </w:rPr>
        <w:t>ællesskabet, please see Appendix 1. Aarhus Blotlaug, 2025. Hefjendur, please see Appendix 1. Lidskjalv, 2024.</w:t>
      </w:r>
    </w:p>
  </w:footnote>
  <w:footnote w:id="517">
    <w:p w14:paraId="2F9B8CC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Ibid.</w:t>
      </w:r>
    </w:p>
  </w:footnote>
  <w:footnote w:id="518">
    <w:p w14:paraId="7D73E7EF" w14:textId="77777777" w:rsidR="009706F6" w:rsidRDefault="00000000">
      <w:pPr>
        <w:pStyle w:val="Footnote"/>
      </w:pPr>
      <w:r>
        <w:rPr>
          <w:vertAlign w:val="superscript"/>
        </w:rPr>
        <w:footnoteRef/>
      </w:r>
      <w:r>
        <w:rPr>
          <w:rFonts w:eastAsia="Arial Unicode MS" w:cs="Arial Unicode MS"/>
          <w:lang w:val="en-US"/>
        </w:rPr>
        <w:t xml:space="preserve"> </w:t>
      </w:r>
      <w:r>
        <w:rPr>
          <w:rFonts w:eastAsia="Arial Unicode MS" w:cs="Arial Unicode MS"/>
          <w:lang w:val="pt-PT"/>
        </w:rPr>
        <w:t>Laver, Benoit</w:t>
      </w:r>
      <w:r>
        <w:rPr>
          <w:rFonts w:eastAsia="Arial Unicode MS" w:cs="Arial Unicode MS"/>
        </w:rPr>
        <w:t> </w:t>
      </w:r>
      <w:r>
        <w:rPr>
          <w:rFonts w:eastAsia="Arial Unicode MS" w:cs="Arial Unicode MS"/>
          <w:lang w:val="en-US"/>
        </w:rPr>
        <w:t xml:space="preserve">and Garry, </w:t>
      </w:r>
      <w:r>
        <w:rPr>
          <w:rFonts w:eastAsia="Arial Unicode MS" w:cs="Arial Unicode MS"/>
          <w:rtl/>
        </w:rPr>
        <w:t>‘</w:t>
      </w:r>
      <w:r>
        <w:rPr>
          <w:rFonts w:eastAsia="Arial Unicode MS" w:cs="Arial Unicode MS"/>
          <w:lang w:val="en-US"/>
        </w:rPr>
        <w:t>Extracting</w:t>
      </w:r>
      <w:r>
        <w:rPr>
          <w:rFonts w:eastAsia="Arial Unicode MS" w:cs="Arial Unicode MS"/>
          <w:rtl/>
        </w:rPr>
        <w:t>’</w:t>
      </w:r>
      <w:r>
        <w:rPr>
          <w:rFonts w:eastAsia="Arial Unicode MS" w:cs="Arial Unicode MS"/>
        </w:rPr>
        <w:t>, p. 314.</w:t>
      </w:r>
    </w:p>
  </w:footnote>
  <w:footnote w:id="519">
    <w:p w14:paraId="6295A68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Sturluson, </w:t>
      </w:r>
      <w:r>
        <w:rPr>
          <w:rFonts w:eastAsia="Arial Unicode MS" w:cs="Arial Unicode MS"/>
          <w:i/>
          <w:iCs/>
          <w:lang w:val="en-US"/>
        </w:rPr>
        <w:t>The Prose Edda</w:t>
      </w:r>
      <w:r>
        <w:rPr>
          <w:rFonts w:eastAsia="Arial Unicode MS" w:cs="Arial Unicode MS"/>
          <w:lang w:val="en-US"/>
        </w:rPr>
        <w:t xml:space="preserve">, pp. xix, xxiv, </w:t>
      </w:r>
      <w:r>
        <w:rPr>
          <w:rFonts w:eastAsia="Arial Unicode MS" w:cs="Arial Unicode MS"/>
          <w:lang w:val="da-DK"/>
        </w:rPr>
        <w:t xml:space="preserve">9, </w:t>
      </w:r>
      <w:r>
        <w:rPr>
          <w:rFonts w:eastAsia="Arial Unicode MS" w:cs="Arial Unicode MS"/>
          <w:lang w:val="en-US"/>
        </w:rPr>
        <w:t xml:space="preserve">12, </w:t>
      </w:r>
      <w:r>
        <w:rPr>
          <w:rFonts w:eastAsia="Arial Unicode MS" w:cs="Arial Unicode MS"/>
          <w:lang w:val="da-DK"/>
        </w:rPr>
        <w:t>18-20</w:t>
      </w:r>
      <w:r>
        <w:rPr>
          <w:rFonts w:eastAsia="Arial Unicode MS" w:cs="Arial Unicode MS"/>
          <w:lang w:val="en-US"/>
        </w:rPr>
        <w:t>, 27</w:t>
      </w:r>
      <w:r>
        <w:rPr>
          <w:rFonts w:eastAsia="Arial Unicode MS" w:cs="Arial Unicode MS"/>
          <w:lang w:val="da-DK"/>
        </w:rPr>
        <w:t>-28</w:t>
      </w:r>
      <w:r>
        <w:rPr>
          <w:rFonts w:eastAsia="Arial Unicode MS" w:cs="Arial Unicode MS"/>
          <w:lang w:val="en-US"/>
        </w:rPr>
        <w:t>, 30, 33-35, 37, 41, 47, 51, 71, 112, 119-122.</w:t>
      </w:r>
    </w:p>
  </w:footnote>
  <w:footnote w:id="520">
    <w:p w14:paraId="22222F55"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p</w:t>
      </w:r>
      <w:r>
        <w:rPr>
          <w:rFonts w:eastAsia="Arial Unicode MS" w:cs="Arial Unicode MS"/>
          <w:lang w:val="da-DK"/>
        </w:rPr>
        <w:t>p</w:t>
      </w:r>
      <w:r>
        <w:rPr>
          <w:rFonts w:eastAsia="Arial Unicode MS" w:cs="Arial Unicode MS"/>
          <w:lang w:val="en-US"/>
        </w:rPr>
        <w:t>.</w:t>
      </w:r>
      <w:r>
        <w:rPr>
          <w:rFonts w:eastAsia="Arial Unicode MS" w:cs="Arial Unicode MS"/>
          <w:lang w:val="da-DK"/>
        </w:rPr>
        <w:t xml:space="preserve"> </w:t>
      </w:r>
      <w:r>
        <w:rPr>
          <w:rFonts w:eastAsia="Arial Unicode MS" w:cs="Arial Unicode MS"/>
          <w:lang w:val="en-US"/>
        </w:rPr>
        <w:t xml:space="preserve">xiii, xxiv, 3, </w:t>
      </w:r>
      <w:r>
        <w:rPr>
          <w:rFonts w:eastAsia="Arial Unicode MS" w:cs="Arial Unicode MS"/>
          <w:lang w:val="da-DK"/>
        </w:rPr>
        <w:t xml:space="preserve">6, </w:t>
      </w:r>
      <w:r>
        <w:rPr>
          <w:rFonts w:eastAsia="Arial Unicode MS" w:cs="Arial Unicode MS"/>
          <w:lang w:val="en-US"/>
        </w:rPr>
        <w:t>13-36, 40, 47-56, 87, 105-109, 191-196, 274-279</w:t>
      </w:r>
      <w:r>
        <w:rPr>
          <w:rFonts w:eastAsia="Arial Unicode MS" w:cs="Arial Unicode MS"/>
          <w:lang w:val="da-DK"/>
        </w:rPr>
        <w:t>, 283</w:t>
      </w:r>
      <w:r>
        <w:rPr>
          <w:rFonts w:eastAsia="Arial Unicode MS" w:cs="Arial Unicode MS"/>
          <w:lang w:val="en-US"/>
        </w:rPr>
        <w:t>.</w:t>
      </w:r>
    </w:p>
  </w:footnote>
  <w:footnote w:id="521">
    <w:p w14:paraId="147EA2C1"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 xml:space="preserve">Larrington, </w:t>
      </w:r>
      <w:r>
        <w:rPr>
          <w:rFonts w:eastAsia="Arial Unicode MS" w:cs="Arial Unicode MS"/>
          <w:i/>
          <w:iCs/>
          <w:lang w:val="en-US"/>
        </w:rPr>
        <w:t>The Poetic Edda</w:t>
      </w:r>
      <w:r>
        <w:rPr>
          <w:rFonts w:eastAsia="Arial Unicode MS" w:cs="Arial Unicode MS"/>
          <w:lang w:val="en-US"/>
        </w:rPr>
        <w:t xml:space="preserve">, pp. 13-35. </w:t>
      </w:r>
      <w:r>
        <w:rPr>
          <w:rFonts w:eastAsia="Arial Unicode MS" w:cs="Arial Unicode MS"/>
          <w:lang w:val="da-DK"/>
        </w:rPr>
        <w:t xml:space="preserve">Crawford, </w:t>
      </w:r>
      <w:r>
        <w:rPr>
          <w:rFonts w:eastAsia="Arial Unicode MS" w:cs="Arial Unicode MS"/>
          <w:i/>
          <w:iCs/>
          <w:lang w:val="da-DK"/>
        </w:rPr>
        <w:t>The Wanderer</w:t>
      </w:r>
      <w:r>
        <w:rPr>
          <w:rFonts w:eastAsia="Arial Unicode MS" w:cs="Arial Unicode MS"/>
          <w:i/>
          <w:iCs/>
          <w:lang w:val="en-US"/>
        </w:rPr>
        <w:t>’s,</w:t>
      </w:r>
      <w:r>
        <w:rPr>
          <w:rFonts w:eastAsia="Arial Unicode MS" w:cs="Arial Unicode MS"/>
          <w:lang w:val="en-US"/>
        </w:rPr>
        <w:t xml:space="preserve"> pp. 2-140. Carrie Overton, </w:t>
      </w:r>
      <w:r>
        <w:rPr>
          <w:rFonts w:eastAsia="Arial Unicode MS" w:cs="Arial Unicode MS"/>
          <w:i/>
          <w:iCs/>
          <w:lang w:val="en-US"/>
        </w:rPr>
        <w:t>The Study Havamal</w:t>
      </w:r>
      <w:r>
        <w:rPr>
          <w:rFonts w:eastAsia="Arial Unicode MS" w:cs="Arial Unicode MS"/>
          <w:lang w:val="en-US"/>
        </w:rPr>
        <w:t>, pp. 3-384</w:t>
      </w:r>
    </w:p>
  </w:footnote>
  <w:footnote w:id="522">
    <w:p w14:paraId="5936758B"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Table 2.</w:t>
      </w:r>
    </w:p>
  </w:footnote>
  <w:footnote w:id="523">
    <w:p w14:paraId="19482E83"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Table 1 and Table 2, as well as footnotes: 326, 329-331, 334 and 337.</w:t>
      </w:r>
    </w:p>
  </w:footnote>
  <w:footnote w:id="524">
    <w:p w14:paraId="012D2957"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337, 339-342 as examples.</w:t>
      </w:r>
    </w:p>
  </w:footnote>
  <w:footnote w:id="525">
    <w:p w14:paraId="3C97A89A"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Table 1. Please also see footnote: 201, 345, 354-355, 380, 388, 392, 420, 442-443, 448, 452-454 and 457-463 as examples.</w:t>
      </w:r>
    </w:p>
  </w:footnote>
  <w:footnote w:id="526">
    <w:p w14:paraId="212BE60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footnotes: 442-443, 453, 457-463 as examples.</w:t>
      </w:r>
    </w:p>
  </w:footnote>
  <w:footnote w:id="527">
    <w:p w14:paraId="2C255851" w14:textId="77777777" w:rsidR="009706F6" w:rsidRDefault="00000000">
      <w:pPr>
        <w:pStyle w:val="Footnote"/>
      </w:pPr>
      <w:r>
        <w:rPr>
          <w:vertAlign w:val="superscript"/>
        </w:rPr>
        <w:footnoteRef/>
      </w:r>
      <w:r>
        <w:rPr>
          <w:rFonts w:eastAsia="Arial Unicode MS" w:cs="Arial Unicode MS"/>
          <w:lang w:val="da-DK"/>
        </w:rPr>
        <w:t xml:space="preserve"> </w:t>
      </w:r>
      <w:r>
        <w:rPr>
          <w:rFonts w:eastAsia="Arial Unicode MS" w:cs="Arial Unicode MS"/>
          <w:lang w:val="en-US"/>
        </w:rPr>
        <w:t>Please see footnotes: 304, 306-310 and 448 as examples.</w:t>
      </w:r>
    </w:p>
  </w:footnote>
  <w:footnote w:id="528">
    <w:p w14:paraId="2FB9DBDE"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Please see footnote: 395, 397, 403, 407-411, 431-433, 435-436, 438, 440, 442-444, 452-45 as examples.</w:t>
      </w:r>
    </w:p>
  </w:footnote>
  <w:footnote w:id="529">
    <w:p w14:paraId="08348F38" w14:textId="77777777" w:rsidR="009706F6" w:rsidRDefault="00000000">
      <w:pPr>
        <w:pStyle w:val="Footnote"/>
      </w:pPr>
      <w:r>
        <w:rPr>
          <w:vertAlign w:val="superscript"/>
        </w:rPr>
        <w:footnoteRef/>
      </w:r>
      <w:r>
        <w:rPr>
          <w:rFonts w:eastAsia="Arial Unicode MS" w:cs="Arial Unicode MS"/>
        </w:rPr>
        <w:t xml:space="preserve"> </w:t>
      </w:r>
      <w:r>
        <w:rPr>
          <w:rFonts w:eastAsia="Arial Unicode MS" w:cs="Arial Unicode MS"/>
          <w:lang w:val="en-US"/>
        </w:rPr>
        <w:t>The National Museum of Denmark,</w:t>
      </w:r>
      <w:r>
        <w:rPr>
          <w:rFonts w:eastAsia="Arial Unicode MS" w:cs="Arial Unicode MS"/>
          <w:lang w:val="da-DK"/>
        </w:rPr>
        <w:t xml:space="preserve"> </w:t>
      </w:r>
      <w:r>
        <w:rPr>
          <w:rFonts w:eastAsia="Arial Unicode MS" w:cs="Arial Unicode MS"/>
          <w:i/>
          <w:iCs/>
          <w:lang w:val="da-DK"/>
        </w:rPr>
        <w:t>The Old Nordic Religion Today</w:t>
      </w:r>
      <w:r>
        <w:rPr>
          <w:rFonts w:eastAsia="Arial Unicode MS" w:cs="Arial Unicode MS"/>
          <w:i/>
          <w:iCs/>
          <w:lang w:val="en-US"/>
        </w:rPr>
        <w:t xml:space="preserve"> </w:t>
      </w:r>
      <w:r>
        <w:rPr>
          <w:rFonts w:eastAsia="Arial Unicode MS" w:cs="Arial Unicode MS"/>
          <w:lang w:val="en-US"/>
        </w:rPr>
        <w:t>(2025) &lt;https://en.natmus.dk/historical-knowledge/denmark/prehistoric-period-until-1050-ad/the-viking-age/religion-magic-death-and-rituals/the-old-nordic-religion-today&gt; [accessed 15 September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192DC" w14:textId="77777777" w:rsidR="009706F6" w:rsidRDefault="009706F6">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954" w14:textId="77777777" w:rsidR="009706F6" w:rsidRDefault="009706F6">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D017" w14:textId="168F16BB" w:rsidR="009706F6" w:rsidRDefault="00000000">
    <w:pPr>
      <w:pStyle w:val="Body"/>
      <w:tabs>
        <w:tab w:val="right" w:pos="9354"/>
        <w:tab w:val="left" w:pos="9622"/>
      </w:tabs>
    </w:pPr>
    <w:r>
      <w:rPr>
        <w:rFonts w:ascii="Palatino" w:hAnsi="Palatino"/>
        <w:i/>
        <w:iCs/>
        <w:sz w:val="18"/>
        <w:szCs w:val="18"/>
        <w:lang w:val="en-US"/>
      </w:rPr>
      <w:t>MA CAA Dissertation on Old Norse narratives in Danish Asetro by Tina Jensen Friis Auster, January 2026</w:t>
    </w:r>
    <w:r>
      <w:rPr>
        <w:rFonts w:ascii="Palatino" w:eastAsia="Palatino" w:hAnsi="Palatino" w:cs="Palatino"/>
        <w:i/>
        <w:iCs/>
        <w:sz w:val="22"/>
        <w:szCs w:val="22"/>
      </w:rPr>
      <w:tab/>
    </w:r>
    <w:r>
      <w:rPr>
        <w:rFonts w:ascii="Palatino" w:eastAsia="Palatino" w:hAnsi="Palatino" w:cs="Palatino"/>
        <w:sz w:val="22"/>
        <w:szCs w:val="22"/>
      </w:rPr>
      <w:fldChar w:fldCharType="begin"/>
    </w:r>
    <w:r>
      <w:rPr>
        <w:rFonts w:ascii="Palatino" w:eastAsia="Palatino" w:hAnsi="Palatino" w:cs="Palatino"/>
        <w:sz w:val="22"/>
        <w:szCs w:val="22"/>
      </w:rPr>
      <w:instrText xml:space="preserve"> PAGE </w:instrText>
    </w:r>
    <w:r>
      <w:rPr>
        <w:rFonts w:ascii="Palatino" w:eastAsia="Palatino" w:hAnsi="Palatino" w:cs="Palatino"/>
        <w:sz w:val="22"/>
        <w:szCs w:val="22"/>
      </w:rPr>
      <w:fldChar w:fldCharType="separate"/>
    </w:r>
    <w:r w:rsidR="004306EF">
      <w:rPr>
        <w:rFonts w:ascii="Palatino" w:eastAsia="Palatino" w:hAnsi="Palatino" w:cs="Palatino"/>
        <w:noProof/>
        <w:sz w:val="22"/>
        <w:szCs w:val="22"/>
      </w:rPr>
      <w:t>3</w:t>
    </w:r>
    <w:r>
      <w:rPr>
        <w:rFonts w:ascii="Palatino" w:eastAsia="Palatino" w:hAnsi="Palatino" w:cs="Palatino"/>
        <w:sz w:val="22"/>
        <w:szCs w:val="22"/>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97D69" w14:textId="0A67B1B8" w:rsidR="009706F6" w:rsidRDefault="00000000">
    <w:pPr>
      <w:pStyle w:val="Body"/>
      <w:tabs>
        <w:tab w:val="right" w:pos="9354"/>
        <w:tab w:val="left" w:pos="9622"/>
      </w:tabs>
    </w:pPr>
    <w:r>
      <w:rPr>
        <w:rFonts w:ascii="Palatino" w:hAnsi="Palatino"/>
        <w:i/>
        <w:iCs/>
        <w:sz w:val="18"/>
        <w:szCs w:val="18"/>
        <w:lang w:val="en-US"/>
      </w:rPr>
      <w:t>MA CAA Dissertation on Old Norse narratives in Danish Asetro by Tina Jensen Friis Auster, January 2026</w:t>
    </w:r>
    <w:r>
      <w:rPr>
        <w:rFonts w:ascii="Palatino" w:hAnsi="Palatino"/>
        <w:i/>
        <w:iCs/>
        <w:sz w:val="18"/>
        <w:szCs w:val="18"/>
        <w:lang w:val="en-US"/>
      </w:rPr>
      <w:tab/>
    </w:r>
    <w:r>
      <w:rPr>
        <w:rFonts w:ascii="Palatino" w:eastAsia="Palatino" w:hAnsi="Palatino" w:cs="Palatino"/>
        <w:sz w:val="22"/>
        <w:szCs w:val="22"/>
      </w:rPr>
      <w:fldChar w:fldCharType="begin"/>
    </w:r>
    <w:r>
      <w:rPr>
        <w:rFonts w:ascii="Palatino" w:eastAsia="Palatino" w:hAnsi="Palatino" w:cs="Palatino"/>
        <w:sz w:val="22"/>
        <w:szCs w:val="22"/>
      </w:rPr>
      <w:instrText xml:space="preserve"> PAGE </w:instrText>
    </w:r>
    <w:r>
      <w:rPr>
        <w:rFonts w:ascii="Palatino" w:eastAsia="Palatino" w:hAnsi="Palatino" w:cs="Palatino"/>
        <w:sz w:val="22"/>
        <w:szCs w:val="22"/>
      </w:rPr>
      <w:fldChar w:fldCharType="separate"/>
    </w:r>
    <w:r w:rsidR="004306EF">
      <w:rPr>
        <w:rFonts w:ascii="Palatino" w:eastAsia="Palatino" w:hAnsi="Palatino" w:cs="Palatino"/>
        <w:noProof/>
        <w:sz w:val="22"/>
        <w:szCs w:val="22"/>
      </w:rPr>
      <w:t>74</w:t>
    </w:r>
    <w:r>
      <w:rPr>
        <w:rFonts w:ascii="Palatino" w:eastAsia="Palatino" w:hAnsi="Palatino" w:cs="Palatino"/>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954"/>
    <w:multiLevelType w:val="hybridMultilevel"/>
    <w:tmpl w:val="D04A4DB2"/>
    <w:styleLink w:val="Lettered"/>
    <w:lvl w:ilvl="0" w:tplc="F6D2740A">
      <w:start w:val="1"/>
      <w:numFmt w:val="decimal"/>
      <w:lvlText w:val="%1)"/>
      <w:lvlJc w:val="left"/>
      <w:pPr>
        <w:ind w:left="265" w:hanging="265"/>
      </w:pPr>
      <w:rPr>
        <w:rFonts w:hAnsi="Arial Unicode MS"/>
        <w:caps w:val="0"/>
        <w:smallCaps w:val="0"/>
        <w:strike w:val="0"/>
        <w:dstrike w:val="0"/>
        <w:outline w:val="0"/>
        <w:emboss w:val="0"/>
        <w:imprint w:val="0"/>
        <w:spacing w:val="0"/>
        <w:w w:val="100"/>
        <w:kern w:val="0"/>
        <w:position w:val="0"/>
        <w:highlight w:val="none"/>
        <w:vertAlign w:val="baseline"/>
      </w:rPr>
    </w:lvl>
    <w:lvl w:ilvl="1" w:tplc="0C521AD8">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237EF686">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35A67588">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664A7B9A">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1F009DD0">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CC9AD5DE">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3398BB3A">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2F4491DA">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69E2CCF"/>
    <w:multiLevelType w:val="hybridMultilevel"/>
    <w:tmpl w:val="6CFC58EE"/>
    <w:styleLink w:val="ImportedStyle3"/>
    <w:lvl w:ilvl="0" w:tplc="3ECA555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CD0E0A0">
      <w:start w:val="1"/>
      <w:numFmt w:val="decimal"/>
      <w:lvlText w:val="%2."/>
      <w:lvlJc w:val="left"/>
      <w:pPr>
        <w:tabs>
          <w:tab w:val="left" w:pos="72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C4ED09A">
      <w:start w:val="1"/>
      <w:numFmt w:val="decimal"/>
      <w:lvlText w:val="%3."/>
      <w:lvlJc w:val="left"/>
      <w:pPr>
        <w:tabs>
          <w:tab w:val="left" w:pos="72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C900680">
      <w:start w:val="1"/>
      <w:numFmt w:val="decimal"/>
      <w:lvlText w:val="%4."/>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9A9A0E">
      <w:start w:val="1"/>
      <w:numFmt w:val="decimal"/>
      <w:lvlText w:val="%5."/>
      <w:lvlJc w:val="left"/>
      <w:pPr>
        <w:tabs>
          <w:tab w:val="left" w:pos="72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E8FE20">
      <w:start w:val="1"/>
      <w:numFmt w:val="decimal"/>
      <w:lvlText w:val="%6."/>
      <w:lvlJc w:val="left"/>
      <w:pPr>
        <w:tabs>
          <w:tab w:val="left" w:pos="72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ACE4A68">
      <w:start w:val="1"/>
      <w:numFmt w:val="decimal"/>
      <w:lvlText w:val="%7."/>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9C9ECA">
      <w:start w:val="1"/>
      <w:numFmt w:val="decimal"/>
      <w:lvlText w:val="%8."/>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6ED200">
      <w:start w:val="1"/>
      <w:numFmt w:val="decimal"/>
      <w:lvlText w:val="%9."/>
      <w:lvlJc w:val="left"/>
      <w:pPr>
        <w:tabs>
          <w:tab w:val="left" w:pos="72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67848B5"/>
    <w:multiLevelType w:val="hybridMultilevel"/>
    <w:tmpl w:val="6CFC58EE"/>
    <w:numStyleLink w:val="ImportedStyle3"/>
  </w:abstractNum>
  <w:abstractNum w:abstractNumId="3" w15:restartNumberingAfterBreak="0">
    <w:nsid w:val="49D127F6"/>
    <w:multiLevelType w:val="hybridMultilevel"/>
    <w:tmpl w:val="D04A4DB2"/>
    <w:numStyleLink w:val="Lettered"/>
  </w:abstractNum>
  <w:num w:numId="1" w16cid:durableId="1055351136">
    <w:abstractNumId w:val="1"/>
  </w:num>
  <w:num w:numId="2" w16cid:durableId="1819107961">
    <w:abstractNumId w:val="2"/>
  </w:num>
  <w:num w:numId="3" w16cid:durableId="208029255">
    <w:abstractNumId w:val="0"/>
  </w:num>
  <w:num w:numId="4" w16cid:durableId="336928767">
    <w:abstractNumId w:val="3"/>
  </w:num>
  <w:num w:numId="5" w16cid:durableId="498421117">
    <w:abstractNumId w:val="3"/>
    <w:lvlOverride w:ilvl="0">
      <w:startOverride w:val="1"/>
    </w:lvlOverride>
  </w:num>
  <w:num w:numId="6" w16cid:durableId="780804594">
    <w:abstractNumId w:val="3"/>
    <w:lvlOverride w:ilvl="0">
      <w:startOverride w:val="1"/>
    </w:lvlOverride>
  </w:num>
  <w:num w:numId="7" w16cid:durableId="1131243878">
    <w:abstractNumId w:val="3"/>
    <w:lvlOverride w:ilvl="0">
      <w:startOverride w:val="1"/>
    </w:lvlOverride>
  </w:num>
  <w:num w:numId="8" w16cid:durableId="148388854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6F6"/>
    <w:rsid w:val="004306EF"/>
    <w:rsid w:val="004467E1"/>
    <w:rsid w:val="009706F6"/>
    <w:rsid w:val="00C164B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4B0D"/>
  <w15:docId w15:val="{5FD7FB84-7865-4C18-98CA-E675ABA80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olor w:val="000000"/>
      <w:sz w:val="24"/>
      <w:szCs w:val="24"/>
      <w:u w:color="000000"/>
      <w:lang w:val="en-US"/>
      <w14:textOutline w14:w="0" w14:cap="flat" w14:cmpd="sng" w14:algn="ctr">
        <w14:noFill/>
        <w14:prstDash w14:val="solid"/>
        <w14:bevel/>
      </w14:textOutline>
    </w:rPr>
  </w:style>
  <w:style w:type="paragraph" w:styleId="Heading1">
    <w:name w:val="heading 1"/>
    <w:uiPriority w:val="9"/>
    <w:qFormat/>
    <w:pPr>
      <w:spacing w:line="360" w:lineRule="auto"/>
      <w:outlineLvl w:val="0"/>
    </w:pPr>
    <w:rPr>
      <w:rFonts w:ascii="Calibri" w:eastAsia="Calibri" w:hAnsi="Calibri" w:cs="Calibri"/>
      <w:b/>
      <w:bCs/>
      <w:color w:val="000000"/>
      <w:sz w:val="24"/>
      <w:szCs w:val="24"/>
      <w:lang w:val="da-DK"/>
      <w14:textOutline w14:w="0" w14:cap="flat" w14:cmpd="sng" w14:algn="ctr">
        <w14:noFill/>
        <w14:prstDash w14:val="solid"/>
        <w14:bevel/>
      </w14:textOutline>
    </w:rPr>
  </w:style>
  <w:style w:type="paragraph" w:styleId="Heading2">
    <w:name w:val="heading 2"/>
    <w:uiPriority w:val="9"/>
    <w:unhideWhenUsed/>
    <w:qFormat/>
    <w:pPr>
      <w:spacing w:line="360" w:lineRule="auto"/>
      <w:outlineLvl w:val="1"/>
    </w:pPr>
    <w:rPr>
      <w:rFonts w:ascii="Calibri" w:eastAsia="Calibri" w:hAnsi="Calibri" w:cs="Calibri"/>
      <w:i/>
      <w:iCs/>
      <w:color w:val="000000"/>
      <w:sz w:val="24"/>
      <w:szCs w:val="24"/>
      <w14:textOutline w14:w="0" w14:cap="flat" w14:cmpd="sng" w14:algn="ctr">
        <w14:noFill/>
        <w14:prstDash w14:val="solid"/>
        <w14:bevel/>
      </w14:textOutline>
    </w:rPr>
  </w:style>
  <w:style w:type="paragraph" w:styleId="Heading3">
    <w:name w:val="heading 3"/>
    <w:uiPriority w:val="9"/>
    <w:unhideWhenUsed/>
    <w:qFormat/>
    <w:pPr>
      <w:spacing w:line="360" w:lineRule="auto"/>
      <w:outlineLvl w:val="2"/>
    </w:pPr>
    <w:rPr>
      <w:rFonts w:ascii="Calibri" w:eastAsia="Calibri" w:hAnsi="Calibri" w:cs="Calibri"/>
      <w:color w:val="000000"/>
      <w:sz w:val="24"/>
      <w:szCs w:val="24"/>
      <w:u w:color="000000"/>
      <w:lang w:val="en-US"/>
      <w14:textOutline w14:w="12700" w14:cap="flat" w14:cmpd="sng" w14:algn="ctr">
        <w14:noFill/>
        <w14:prstDash w14:val="solid"/>
        <w14:miter w14:lim="400000"/>
      </w14:textOutline>
    </w:rPr>
  </w:style>
  <w:style w:type="paragraph" w:styleId="Heading4">
    <w:name w:val="heading 4"/>
    <w:uiPriority w:val="9"/>
    <w:unhideWhenUsed/>
    <w:qFormat/>
    <w:pPr>
      <w:spacing w:line="360" w:lineRule="auto"/>
      <w:outlineLvl w:val="3"/>
    </w:pPr>
    <w:rPr>
      <w:rFonts w:ascii="Calibri" w:eastAsia="Calibri" w:hAnsi="Calibri" w:cs="Calibri"/>
      <w:color w:val="000000"/>
      <w:sz w:val="24"/>
      <w:szCs w:val="24"/>
      <w:u w:color="000000"/>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360" w:lineRule="auto"/>
    </w:pPr>
    <w:rPr>
      <w:rFonts w:ascii="Calibri" w:hAnsi="Calibri" w:cs="Arial Unicode MS"/>
      <w:color w:val="000000"/>
      <w:sz w:val="24"/>
      <w:szCs w:val="24"/>
      <w:lang w:val="da-DK"/>
      <w14:textOutline w14:w="0" w14:cap="flat" w14:cmpd="sng" w14:algn="ctr">
        <w14:noFill/>
        <w14:prstDash w14:val="solid"/>
        <w14:bevel/>
      </w14:textOutline>
    </w:rPr>
  </w:style>
  <w:style w:type="numbering" w:customStyle="1" w:styleId="ImportedStyle3">
    <w:name w:val="Imported Style 3"/>
    <w:pPr>
      <w:numPr>
        <w:numId w:val="1"/>
      </w:numPr>
    </w:pPr>
  </w:style>
  <w:style w:type="paragraph" w:customStyle="1" w:styleId="TOC1parent">
    <w:name w:val="TOC 1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1">
    <w:name w:val="toc 1"/>
    <w:basedOn w:val="TOC1parent"/>
    <w:next w:val="TOC1parent"/>
    <w:pPr>
      <w:tabs>
        <w:tab w:val="clear" w:pos="9638"/>
        <w:tab w:val="right" w:pos="9468"/>
      </w:tabs>
      <w:spacing w:before="0" w:line="288" w:lineRule="auto"/>
    </w:pPr>
    <w:rPr>
      <w:rFonts w:ascii="Calibri" w:eastAsia="Calibri" w:hAnsi="Calibri" w:cs="Calibri"/>
      <w:b/>
      <w:bCs/>
      <w:sz w:val="24"/>
      <w:szCs w:val="24"/>
    </w:rPr>
  </w:style>
  <w:style w:type="paragraph" w:customStyle="1" w:styleId="TOC2parent">
    <w:name w:val="TOC 2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2">
    <w:name w:val="toc 2"/>
    <w:basedOn w:val="TOC2parent"/>
    <w:next w:val="TOC2parent"/>
    <w:pPr>
      <w:tabs>
        <w:tab w:val="clear" w:pos="9638"/>
        <w:tab w:val="right" w:pos="9468"/>
      </w:tabs>
      <w:spacing w:before="0" w:line="288" w:lineRule="auto"/>
      <w:ind w:firstLine="283"/>
    </w:pPr>
    <w:rPr>
      <w:rFonts w:ascii="Calibri" w:eastAsia="Calibri" w:hAnsi="Calibri" w:cs="Calibri"/>
      <w:sz w:val="24"/>
      <w:szCs w:val="24"/>
    </w:rPr>
  </w:style>
  <w:style w:type="paragraph" w:customStyle="1" w:styleId="TOC3parent">
    <w:name w:val="TOC 3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3">
    <w:name w:val="toc 3"/>
    <w:basedOn w:val="TOC3parent"/>
    <w:next w:val="TOC3parent"/>
    <w:pPr>
      <w:tabs>
        <w:tab w:val="clear" w:pos="9638"/>
        <w:tab w:val="right" w:pos="9468"/>
      </w:tabs>
      <w:spacing w:before="0" w:line="288" w:lineRule="auto"/>
      <w:ind w:firstLine="283"/>
    </w:pPr>
    <w:rPr>
      <w:rFonts w:ascii="Calibri" w:eastAsia="Calibri" w:hAnsi="Calibri" w:cs="Calibri"/>
      <w:sz w:val="24"/>
      <w:szCs w:val="24"/>
    </w:rPr>
  </w:style>
  <w:style w:type="paragraph" w:customStyle="1" w:styleId="TOC4parent">
    <w:name w:val="TOC 4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4">
    <w:name w:val="toc 4"/>
    <w:basedOn w:val="TOC4parent"/>
    <w:next w:val="TOC4parent"/>
    <w:pPr>
      <w:tabs>
        <w:tab w:val="clear" w:pos="9638"/>
        <w:tab w:val="right" w:pos="9468"/>
      </w:tabs>
      <w:spacing w:before="0" w:line="288" w:lineRule="auto"/>
      <w:ind w:firstLine="567"/>
    </w:pPr>
    <w:rPr>
      <w:rFonts w:ascii="Calibri" w:eastAsia="Calibri" w:hAnsi="Calibri" w:cs="Calibri"/>
      <w:sz w:val="24"/>
      <w:szCs w:val="24"/>
    </w:rPr>
  </w:style>
  <w:style w:type="paragraph" w:customStyle="1" w:styleId="TOC5parent">
    <w:name w:val="TOC 5 parent"/>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5">
    <w:name w:val="toc 5"/>
    <w:basedOn w:val="TOC5parent"/>
    <w:next w:val="TOC5parent"/>
    <w:pPr>
      <w:tabs>
        <w:tab w:val="clear" w:pos="9638"/>
        <w:tab w:val="right" w:pos="9468"/>
      </w:tabs>
      <w:spacing w:before="0" w:line="288" w:lineRule="auto"/>
    </w:pPr>
    <w:rPr>
      <w:rFonts w:ascii="Calibri" w:eastAsia="Calibri" w:hAnsi="Calibri" w:cs="Calibri"/>
      <w:sz w:val="24"/>
      <w:szCs w:val="24"/>
    </w:rPr>
  </w:style>
  <w:style w:type="paragraph" w:customStyle="1" w:styleId="APPENDIX">
    <w:name w:val="APPENDIX"/>
    <w:pPr>
      <w:outlineLvl w:val="4"/>
    </w:pPr>
    <w:rPr>
      <w:rFonts w:ascii="Calibri" w:eastAsia="Calibri" w:hAnsi="Calibri" w:cs="Calibri"/>
      <w:color w:val="000000"/>
      <w:sz w:val="24"/>
      <w:szCs w:val="24"/>
      <w14:textOutline w14:w="0" w14:cap="flat" w14:cmpd="sng" w14:algn="ctr">
        <w14:noFill/>
        <w14:prstDash w14:val="solid"/>
        <w14:bevel/>
      </w14:textOutline>
    </w:rPr>
  </w:style>
  <w:style w:type="paragraph" w:customStyle="1" w:styleId="Footnote">
    <w:name w:val="Footnote"/>
    <w:pPr>
      <w:keepLines/>
    </w:pPr>
    <w:rPr>
      <w:rFonts w:ascii="Helvetica Neue" w:eastAsia="Helvetica Neue" w:hAnsi="Helvetica Neue" w:cs="Helvetica Neue"/>
      <w:color w:val="000000"/>
      <w:u w:color="000000"/>
      <w14:textOutline w14:w="12700" w14:cap="flat" w14:cmpd="sng" w14:algn="ctr">
        <w14:noFill/>
        <w14:prstDash w14:val="solid"/>
        <w14:miter w14:lim="400000"/>
      </w14:textOutline>
    </w:rPr>
  </w:style>
  <w:style w:type="numbering" w:customStyle="1" w:styleId="Lettered">
    <w:name w:val="Lettered"/>
    <w:pPr>
      <w:numPr>
        <w:numId w:val="3"/>
      </w:numPr>
    </w:p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179999" rtl="0" fontAlgn="auto" latinLnBrk="0" hangingPunct="0">
          <a:lnSpc>
            <a:spcPct val="15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179999" rtl="0" fontAlgn="auto" latinLnBrk="0" hangingPunct="0">
          <a:lnSpc>
            <a:spcPct val="15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93</Pages>
  <Words>22808</Words>
  <Characters>130006</Characters>
  <Application>Microsoft Office Word</Application>
  <DocSecurity>0</DocSecurity>
  <Lines>1083</Lines>
  <Paragraphs>305</Paragraphs>
  <ScaleCrop>false</ScaleCrop>
  <Company/>
  <LinksUpToDate>false</LinksUpToDate>
  <CharactersWithSpaces>152509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 Clynes</dc:creator>
  <cp:lastModifiedBy>Frances Clynes</cp:lastModifiedBy>
  <cp:revision>2</cp:revision>
  <dcterms:created xsi:type="dcterms:W3CDTF">2026-01-28T07:04:00Z</dcterms:created>
  <dcterms:modified xsi:type="dcterms:W3CDTF">2026-01-28T07:04:00Z</dcterms:modified>
</cp:coreProperties>
</file>