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E8D06" w14:textId="28371557" w:rsidR="00715E34" w:rsidRDefault="0068075D" w:rsidP="0068075D">
      <w:pPr>
        <w:pStyle w:val="Title"/>
        <w:jc w:val="center"/>
      </w:pPr>
      <w:r w:rsidRPr="0068075D">
        <w:t>Innovation &amp; Customer Journey</w:t>
      </w:r>
    </w:p>
    <w:p w14:paraId="65DC8BDB" w14:textId="2EF8EC4B" w:rsidR="0068075D" w:rsidRDefault="0068075D" w:rsidP="0068075D">
      <w:pPr>
        <w:pStyle w:val="Subtitle"/>
        <w:jc w:val="center"/>
      </w:pPr>
      <w:r>
        <w:t>Module:</w:t>
      </w:r>
      <w:r w:rsidRPr="0068075D">
        <w:rPr>
          <w:rFonts w:eastAsiaTheme="minorHAnsi" w:cstheme="minorBidi"/>
          <w:color w:val="auto"/>
          <w:spacing w:val="0"/>
          <w:sz w:val="22"/>
          <w:szCs w:val="22"/>
        </w:rPr>
        <w:t xml:space="preserve"> </w:t>
      </w:r>
      <w:r w:rsidRPr="0068075D">
        <w:t>Design Thinking and Innovation</w:t>
      </w:r>
    </w:p>
    <w:p w14:paraId="28C92F67" w14:textId="5A92F838" w:rsidR="0068075D" w:rsidRDefault="0068075D" w:rsidP="0068075D">
      <w:pPr>
        <w:pStyle w:val="Subtitle"/>
        <w:jc w:val="center"/>
      </w:pPr>
      <w:r>
        <w:t xml:space="preserve">Student name and number: Mariya </w:t>
      </w:r>
      <w:proofErr w:type="spellStart"/>
      <w:r>
        <w:t>Vezarova</w:t>
      </w:r>
      <w:proofErr w:type="spellEnd"/>
      <w:r>
        <w:t xml:space="preserve"> 2315149</w:t>
      </w:r>
    </w:p>
    <w:p w14:paraId="6ABB2D5D" w14:textId="77777777" w:rsidR="0068075D" w:rsidRDefault="0068075D" w:rsidP="0068075D"/>
    <w:p w14:paraId="034327FC" w14:textId="77777777" w:rsidR="0068075D" w:rsidRDefault="0068075D" w:rsidP="0068075D"/>
    <w:p w14:paraId="3480A9A7" w14:textId="77777777" w:rsidR="0068075D" w:rsidRDefault="0068075D" w:rsidP="0068075D"/>
    <w:p w14:paraId="6034E8B4" w14:textId="77777777" w:rsidR="0068075D" w:rsidRDefault="0068075D" w:rsidP="0068075D"/>
    <w:p w14:paraId="15D37407" w14:textId="77777777" w:rsidR="0068075D" w:rsidRDefault="0068075D" w:rsidP="0068075D"/>
    <w:p w14:paraId="45504453" w14:textId="77777777" w:rsidR="0068075D" w:rsidRDefault="0068075D" w:rsidP="0068075D"/>
    <w:p w14:paraId="1E944965" w14:textId="77777777" w:rsidR="0068075D" w:rsidRDefault="0068075D" w:rsidP="0068075D"/>
    <w:p w14:paraId="0D4B63FF" w14:textId="77777777" w:rsidR="0068075D" w:rsidRDefault="0068075D" w:rsidP="0068075D"/>
    <w:p w14:paraId="03A1C409" w14:textId="77777777" w:rsidR="0068075D" w:rsidRDefault="0068075D" w:rsidP="0068075D"/>
    <w:p w14:paraId="076F8053" w14:textId="77777777" w:rsidR="0068075D" w:rsidRDefault="0068075D" w:rsidP="0068075D"/>
    <w:p w14:paraId="5495BF67" w14:textId="77777777" w:rsidR="0068075D" w:rsidRDefault="0068075D" w:rsidP="0068075D"/>
    <w:p w14:paraId="227552DF" w14:textId="77777777" w:rsidR="0068075D" w:rsidRDefault="0068075D" w:rsidP="0068075D"/>
    <w:p w14:paraId="2F68B926" w14:textId="77777777" w:rsidR="0068075D" w:rsidRDefault="0068075D" w:rsidP="0068075D"/>
    <w:p w14:paraId="411619D7" w14:textId="77777777" w:rsidR="0068075D" w:rsidRDefault="0068075D" w:rsidP="0068075D"/>
    <w:p w14:paraId="3BC57085" w14:textId="77777777" w:rsidR="0068075D" w:rsidRDefault="0068075D" w:rsidP="0068075D"/>
    <w:p w14:paraId="13D3BA0E" w14:textId="77777777" w:rsidR="0068075D" w:rsidRDefault="0068075D" w:rsidP="0068075D"/>
    <w:p w14:paraId="48459866" w14:textId="77777777" w:rsidR="0068075D" w:rsidRDefault="0068075D" w:rsidP="0068075D"/>
    <w:p w14:paraId="2B0A80F3" w14:textId="77777777" w:rsidR="0068075D" w:rsidRDefault="0068075D" w:rsidP="0068075D"/>
    <w:p w14:paraId="549D294C" w14:textId="77777777" w:rsidR="0068075D" w:rsidRDefault="0068075D" w:rsidP="0068075D"/>
    <w:p w14:paraId="1C7E869A" w14:textId="77777777" w:rsidR="0068075D" w:rsidRDefault="0068075D" w:rsidP="0068075D"/>
    <w:p w14:paraId="0CF6535A" w14:textId="77777777" w:rsidR="0068075D" w:rsidRDefault="0068075D" w:rsidP="0068075D"/>
    <w:p w14:paraId="4E36AFB4" w14:textId="77777777" w:rsidR="0068075D" w:rsidRDefault="0068075D" w:rsidP="0068075D"/>
    <w:p w14:paraId="3E60104F" w14:textId="77777777" w:rsidR="0068075D" w:rsidRDefault="0068075D" w:rsidP="0068075D"/>
    <w:p w14:paraId="71174F94" w14:textId="77777777" w:rsidR="0068075D" w:rsidRDefault="0068075D" w:rsidP="0068075D"/>
    <w:p w14:paraId="21D155A3" w14:textId="77777777" w:rsidR="0068075D" w:rsidRDefault="0068075D" w:rsidP="0068075D"/>
    <w:p w14:paraId="7E94D410" w14:textId="77777777" w:rsidR="0068075D" w:rsidRDefault="0068075D" w:rsidP="0068075D"/>
    <w:p w14:paraId="29869D6D" w14:textId="77777777" w:rsidR="0068075D" w:rsidRDefault="0068075D" w:rsidP="0068075D"/>
    <w:p w14:paraId="63EB104E" w14:textId="351D7786" w:rsidR="0068075D" w:rsidRDefault="0068075D" w:rsidP="0068075D">
      <w:pPr>
        <w:pStyle w:val="Heading1"/>
      </w:pPr>
      <w:bookmarkStart w:id="0" w:name="_Toc216269746"/>
      <w:r>
        <w:lastRenderedPageBreak/>
        <w:t>Executive Summary</w:t>
      </w:r>
      <w:bookmarkEnd w:id="0"/>
    </w:p>
    <w:p w14:paraId="1665F0A1" w14:textId="77777777" w:rsidR="0068075D" w:rsidRDefault="0068075D" w:rsidP="0068075D"/>
    <w:p w14:paraId="5AE3C0F3" w14:textId="77777777" w:rsidR="0068075D" w:rsidRDefault="0068075D" w:rsidP="0068075D"/>
    <w:p w14:paraId="28E05436" w14:textId="1CA2B2B3" w:rsidR="00645EB0" w:rsidRPr="00645EB0" w:rsidRDefault="00645EB0" w:rsidP="00645EB0">
      <w:pPr>
        <w:ind w:firstLine="720"/>
        <w:jc w:val="both"/>
      </w:pPr>
      <w:r w:rsidRPr="00645EB0">
        <w:t>This report examines Asda’s strategic position within the UK grocery sector, the consumer and industry trends reshaping its competitive environment, and the organisation’s current approach to innovation. It then proposes a digital transformation initiative—an AI-powered Personal Shopping Assistant—and evaluates its potential impact on the customer journey, operational efficiency and long-term competitiveness.</w:t>
      </w:r>
      <w:r>
        <w:t xml:space="preserve"> </w:t>
      </w:r>
      <w:r w:rsidRPr="00645EB0">
        <w:t xml:space="preserve">Asda remains one of the UK’s major supermarket retailers, serving approximately sixteen million weekly customers and employing around 150,000 colleagues. Its long-standing value-focused proposition is under increasing pressure as the sector experiences rapid shifts in consumer behaviour, rising cost-of-living constraints and intensifying competition from discounters. Demand for convenience, the continued expansion of online grocery channels and sustained price sensitivity have created a market in which customers expect speed, personalisation and reliability while actively pursuing savings. Industry </w:t>
      </w:r>
      <w:proofErr w:type="spellStart"/>
      <w:r w:rsidRPr="00645EB0">
        <w:t>analyses</w:t>
      </w:r>
      <w:proofErr w:type="spellEnd"/>
      <w:r w:rsidRPr="00645EB0">
        <w:t xml:space="preserve"> also show structural margin compression across UK grocery retailing, reinforcing the need for cost-efficient operations and differentiated customer experiences.</w:t>
      </w:r>
    </w:p>
    <w:p w14:paraId="410B5889" w14:textId="77777777" w:rsidR="00645EB0" w:rsidRPr="00645EB0" w:rsidRDefault="00645EB0" w:rsidP="00645EB0">
      <w:pPr>
        <w:ind w:firstLine="720"/>
        <w:jc w:val="both"/>
      </w:pPr>
      <w:r w:rsidRPr="00645EB0">
        <w:t>Asda’s current innovation strategy is incremental and operationally focused, prioritising technologies that enhance efficiency, support low-price leadership and strengthen omnichannel capabilities. Investments in AI-enabled forecasting, scan-and-go, fulfilment optimisation and expanded online delivery reflect an emphasis on core and adjacent innovations, with emerging but limited engagement in more transformational developments such as automation, advanced analytics and personalised digital experiences. The existing customer journey demonstrates a hybrid model combining physical stores and digital platforms, yet it remains constrained by limited personalisation, fragmented cross-channel integration and relatively generic communication.</w:t>
      </w:r>
    </w:p>
    <w:p w14:paraId="6B504D18" w14:textId="77777777" w:rsidR="00645EB0" w:rsidRPr="00645EB0" w:rsidRDefault="00645EB0" w:rsidP="00645EB0">
      <w:pPr>
        <w:ind w:firstLine="720"/>
        <w:jc w:val="both"/>
      </w:pPr>
      <w:r w:rsidRPr="00645EB0">
        <w:t>To address these challenges, the report proposes the implementation of an AI-powered Personal Shopping Assistant integrated across the Asda app and website. The initiative enhances the customer journey from awareness to post-purchase by enabling personalised recommendations, natural-language search, interactive list-building, real-time product guidance, fulfilment optimisation and tailored post-purchase engagement. This innovation aligns with contemporary academic perspectives on digital transformation, omnichannel retailing and AI-enabled customer experience management, which emphasise the need for interactive, predictive and seamlessly integrated services.</w:t>
      </w:r>
    </w:p>
    <w:p w14:paraId="02AA7CF2" w14:textId="77777777" w:rsidR="00645EB0" w:rsidRPr="00645EB0" w:rsidRDefault="00645EB0" w:rsidP="00645EB0">
      <w:pPr>
        <w:ind w:firstLine="720"/>
        <w:jc w:val="both"/>
      </w:pPr>
      <w:r w:rsidRPr="00645EB0">
        <w:t>The initiative contributes to improved customer experience quality, strengthens operational performance and enhances strategic resilience. Benefits include reduced search friction, more efficient decision making, improved fulfilment accuracy, deeper engagement and increased repeat shopping. Success can be evaluated through customer satisfaction, app engagement, conversion rates, fulfilment metrics, complaint reduction and long-term behavioural indicators such as customer lifetime value.</w:t>
      </w:r>
    </w:p>
    <w:p w14:paraId="2838F1C5" w14:textId="0AEEB01F" w:rsidR="0068075D" w:rsidRDefault="00645EB0" w:rsidP="00645EB0">
      <w:pPr>
        <w:ind w:firstLine="720"/>
        <w:jc w:val="both"/>
      </w:pPr>
      <w:r w:rsidRPr="00645EB0">
        <w:t>Overall, the report concludes that an AI-powered Personal Shopping Assistant represents a coherent and strategically significant transformation for Asda. It deepens personalisation, modernises the customer journey and positions the company to compete more effectively within a digitally intensive and price-sensitive retail landscape</w:t>
      </w:r>
      <w:r>
        <w:t>.</w:t>
      </w:r>
    </w:p>
    <w:p w14:paraId="2C2F9DA7" w14:textId="77777777" w:rsidR="0068075D" w:rsidRDefault="0068075D" w:rsidP="0068075D"/>
    <w:sdt>
      <w:sdtPr>
        <w:id w:val="136178781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EB1CECA" w14:textId="0978381E" w:rsidR="00645EB0" w:rsidRDefault="00645EB0">
          <w:pPr>
            <w:pStyle w:val="TOCHeading"/>
          </w:pPr>
          <w:r>
            <w:t>Table of Contents</w:t>
          </w:r>
        </w:p>
        <w:p w14:paraId="77B575E3" w14:textId="02E8AE41" w:rsidR="00645EB0" w:rsidRDefault="00645EB0">
          <w:pPr>
            <w:pStyle w:val="TOC1"/>
            <w:tabs>
              <w:tab w:val="right" w:leader="dot" w:pos="9016"/>
            </w:tabs>
            <w:rPr>
              <w:noProof/>
            </w:rPr>
          </w:pPr>
          <w:r>
            <w:fldChar w:fldCharType="begin"/>
          </w:r>
          <w:r>
            <w:instrText xml:space="preserve"> TOC \o "1-3" \h \z \u </w:instrText>
          </w:r>
          <w:r>
            <w:fldChar w:fldCharType="separate"/>
          </w:r>
          <w:hyperlink w:anchor="_Toc216269746" w:history="1">
            <w:r w:rsidRPr="00C95647">
              <w:rPr>
                <w:rStyle w:val="Hyperlink"/>
                <w:noProof/>
              </w:rPr>
              <w:t>Executive Summary</w:t>
            </w:r>
            <w:r>
              <w:rPr>
                <w:noProof/>
                <w:webHidden/>
              </w:rPr>
              <w:tab/>
            </w:r>
            <w:r>
              <w:rPr>
                <w:noProof/>
                <w:webHidden/>
              </w:rPr>
              <w:fldChar w:fldCharType="begin"/>
            </w:r>
            <w:r>
              <w:rPr>
                <w:noProof/>
                <w:webHidden/>
              </w:rPr>
              <w:instrText xml:space="preserve"> PAGEREF _Toc216269746 \h </w:instrText>
            </w:r>
            <w:r>
              <w:rPr>
                <w:noProof/>
                <w:webHidden/>
              </w:rPr>
            </w:r>
            <w:r>
              <w:rPr>
                <w:noProof/>
                <w:webHidden/>
              </w:rPr>
              <w:fldChar w:fldCharType="separate"/>
            </w:r>
            <w:r>
              <w:rPr>
                <w:noProof/>
                <w:webHidden/>
              </w:rPr>
              <w:t>2</w:t>
            </w:r>
            <w:r>
              <w:rPr>
                <w:noProof/>
                <w:webHidden/>
              </w:rPr>
              <w:fldChar w:fldCharType="end"/>
            </w:r>
          </w:hyperlink>
        </w:p>
        <w:p w14:paraId="07787197" w14:textId="2874C26E" w:rsidR="00645EB0" w:rsidRDefault="00645EB0">
          <w:pPr>
            <w:pStyle w:val="TOC1"/>
            <w:tabs>
              <w:tab w:val="right" w:leader="dot" w:pos="9016"/>
            </w:tabs>
            <w:rPr>
              <w:noProof/>
            </w:rPr>
          </w:pPr>
          <w:hyperlink w:anchor="_Toc216269747" w:history="1">
            <w:r w:rsidRPr="00C95647">
              <w:rPr>
                <w:rStyle w:val="Hyperlink"/>
                <w:noProof/>
              </w:rPr>
              <w:t>Introduction</w:t>
            </w:r>
            <w:r>
              <w:rPr>
                <w:noProof/>
                <w:webHidden/>
              </w:rPr>
              <w:tab/>
            </w:r>
            <w:r>
              <w:rPr>
                <w:noProof/>
                <w:webHidden/>
              </w:rPr>
              <w:fldChar w:fldCharType="begin"/>
            </w:r>
            <w:r>
              <w:rPr>
                <w:noProof/>
                <w:webHidden/>
              </w:rPr>
              <w:instrText xml:space="preserve"> PAGEREF _Toc216269747 \h </w:instrText>
            </w:r>
            <w:r>
              <w:rPr>
                <w:noProof/>
                <w:webHidden/>
              </w:rPr>
            </w:r>
            <w:r>
              <w:rPr>
                <w:noProof/>
                <w:webHidden/>
              </w:rPr>
              <w:fldChar w:fldCharType="separate"/>
            </w:r>
            <w:r>
              <w:rPr>
                <w:noProof/>
                <w:webHidden/>
              </w:rPr>
              <w:t>4</w:t>
            </w:r>
            <w:r>
              <w:rPr>
                <w:noProof/>
                <w:webHidden/>
              </w:rPr>
              <w:fldChar w:fldCharType="end"/>
            </w:r>
          </w:hyperlink>
        </w:p>
        <w:p w14:paraId="32AA6587" w14:textId="029FF0EF" w:rsidR="00645EB0" w:rsidRDefault="00645EB0">
          <w:pPr>
            <w:pStyle w:val="TOC1"/>
            <w:tabs>
              <w:tab w:val="right" w:leader="dot" w:pos="9016"/>
            </w:tabs>
            <w:rPr>
              <w:noProof/>
            </w:rPr>
          </w:pPr>
          <w:hyperlink w:anchor="_Toc216269748" w:history="1">
            <w:r w:rsidRPr="00C95647">
              <w:rPr>
                <w:rStyle w:val="Hyperlink"/>
                <w:noProof/>
              </w:rPr>
              <w:t>Main Body</w:t>
            </w:r>
            <w:r>
              <w:rPr>
                <w:noProof/>
                <w:webHidden/>
              </w:rPr>
              <w:tab/>
            </w:r>
            <w:r>
              <w:rPr>
                <w:noProof/>
                <w:webHidden/>
              </w:rPr>
              <w:fldChar w:fldCharType="begin"/>
            </w:r>
            <w:r>
              <w:rPr>
                <w:noProof/>
                <w:webHidden/>
              </w:rPr>
              <w:instrText xml:space="preserve"> PAGEREF _Toc216269748 \h </w:instrText>
            </w:r>
            <w:r>
              <w:rPr>
                <w:noProof/>
                <w:webHidden/>
              </w:rPr>
            </w:r>
            <w:r>
              <w:rPr>
                <w:noProof/>
                <w:webHidden/>
              </w:rPr>
              <w:fldChar w:fldCharType="separate"/>
            </w:r>
            <w:r>
              <w:rPr>
                <w:noProof/>
                <w:webHidden/>
              </w:rPr>
              <w:t>5</w:t>
            </w:r>
            <w:r>
              <w:rPr>
                <w:noProof/>
                <w:webHidden/>
              </w:rPr>
              <w:fldChar w:fldCharType="end"/>
            </w:r>
          </w:hyperlink>
        </w:p>
        <w:p w14:paraId="4E05C44F" w14:textId="65838395" w:rsidR="00645EB0" w:rsidRDefault="00645EB0">
          <w:pPr>
            <w:pStyle w:val="TOC2"/>
            <w:tabs>
              <w:tab w:val="right" w:leader="dot" w:pos="9016"/>
            </w:tabs>
            <w:rPr>
              <w:noProof/>
            </w:rPr>
          </w:pPr>
          <w:hyperlink w:anchor="_Toc216269749" w:history="1">
            <w:r w:rsidRPr="00C95647">
              <w:rPr>
                <w:rStyle w:val="Hyperlink"/>
                <w:noProof/>
              </w:rPr>
              <w:t>Key Consumer and Industry Trends Affecting Asda</w:t>
            </w:r>
            <w:r>
              <w:rPr>
                <w:noProof/>
                <w:webHidden/>
              </w:rPr>
              <w:tab/>
            </w:r>
            <w:r>
              <w:rPr>
                <w:noProof/>
                <w:webHidden/>
              </w:rPr>
              <w:fldChar w:fldCharType="begin"/>
            </w:r>
            <w:r>
              <w:rPr>
                <w:noProof/>
                <w:webHidden/>
              </w:rPr>
              <w:instrText xml:space="preserve"> PAGEREF _Toc216269749 \h </w:instrText>
            </w:r>
            <w:r>
              <w:rPr>
                <w:noProof/>
                <w:webHidden/>
              </w:rPr>
            </w:r>
            <w:r>
              <w:rPr>
                <w:noProof/>
                <w:webHidden/>
              </w:rPr>
              <w:fldChar w:fldCharType="separate"/>
            </w:r>
            <w:r>
              <w:rPr>
                <w:noProof/>
                <w:webHidden/>
              </w:rPr>
              <w:t>6</w:t>
            </w:r>
            <w:r>
              <w:rPr>
                <w:noProof/>
                <w:webHidden/>
              </w:rPr>
              <w:fldChar w:fldCharType="end"/>
            </w:r>
          </w:hyperlink>
        </w:p>
        <w:p w14:paraId="4E48E37D" w14:textId="3A385D67" w:rsidR="00645EB0" w:rsidRDefault="00645EB0">
          <w:pPr>
            <w:pStyle w:val="TOC3"/>
            <w:tabs>
              <w:tab w:val="right" w:leader="dot" w:pos="9016"/>
            </w:tabs>
            <w:rPr>
              <w:noProof/>
            </w:rPr>
          </w:pPr>
          <w:hyperlink w:anchor="_Toc216269750" w:history="1">
            <w:r w:rsidRPr="00C95647">
              <w:rPr>
                <w:rStyle w:val="Hyperlink"/>
                <w:noProof/>
              </w:rPr>
              <w:t>Innovation Ambition Matrix</w:t>
            </w:r>
            <w:r>
              <w:rPr>
                <w:noProof/>
                <w:webHidden/>
              </w:rPr>
              <w:tab/>
            </w:r>
            <w:r>
              <w:rPr>
                <w:noProof/>
                <w:webHidden/>
              </w:rPr>
              <w:fldChar w:fldCharType="begin"/>
            </w:r>
            <w:r>
              <w:rPr>
                <w:noProof/>
                <w:webHidden/>
              </w:rPr>
              <w:instrText xml:space="preserve"> PAGEREF _Toc216269750 \h </w:instrText>
            </w:r>
            <w:r>
              <w:rPr>
                <w:noProof/>
                <w:webHidden/>
              </w:rPr>
            </w:r>
            <w:r>
              <w:rPr>
                <w:noProof/>
                <w:webHidden/>
              </w:rPr>
              <w:fldChar w:fldCharType="separate"/>
            </w:r>
            <w:r>
              <w:rPr>
                <w:noProof/>
                <w:webHidden/>
              </w:rPr>
              <w:t>7</w:t>
            </w:r>
            <w:r>
              <w:rPr>
                <w:noProof/>
                <w:webHidden/>
              </w:rPr>
              <w:fldChar w:fldCharType="end"/>
            </w:r>
          </w:hyperlink>
        </w:p>
        <w:p w14:paraId="5D4C159D" w14:textId="5B965CB3" w:rsidR="00645EB0" w:rsidRDefault="00645EB0">
          <w:pPr>
            <w:pStyle w:val="TOC3"/>
            <w:tabs>
              <w:tab w:val="right" w:leader="dot" w:pos="9016"/>
            </w:tabs>
            <w:rPr>
              <w:noProof/>
            </w:rPr>
          </w:pPr>
          <w:hyperlink w:anchor="_Toc216269751" w:history="1">
            <w:r w:rsidRPr="00C95647">
              <w:rPr>
                <w:rStyle w:val="Hyperlink"/>
                <w:noProof/>
              </w:rPr>
              <w:t>Analysis of the Current Customer Journey</w:t>
            </w:r>
            <w:r>
              <w:rPr>
                <w:noProof/>
                <w:webHidden/>
              </w:rPr>
              <w:tab/>
            </w:r>
            <w:r>
              <w:rPr>
                <w:noProof/>
                <w:webHidden/>
              </w:rPr>
              <w:fldChar w:fldCharType="begin"/>
            </w:r>
            <w:r>
              <w:rPr>
                <w:noProof/>
                <w:webHidden/>
              </w:rPr>
              <w:instrText xml:space="preserve"> PAGEREF _Toc216269751 \h </w:instrText>
            </w:r>
            <w:r>
              <w:rPr>
                <w:noProof/>
                <w:webHidden/>
              </w:rPr>
            </w:r>
            <w:r>
              <w:rPr>
                <w:noProof/>
                <w:webHidden/>
              </w:rPr>
              <w:fldChar w:fldCharType="separate"/>
            </w:r>
            <w:r>
              <w:rPr>
                <w:noProof/>
                <w:webHidden/>
              </w:rPr>
              <w:t>8</w:t>
            </w:r>
            <w:r>
              <w:rPr>
                <w:noProof/>
                <w:webHidden/>
              </w:rPr>
              <w:fldChar w:fldCharType="end"/>
            </w:r>
          </w:hyperlink>
        </w:p>
        <w:p w14:paraId="4AE614C1" w14:textId="6D55D495" w:rsidR="00645EB0" w:rsidRDefault="00645EB0">
          <w:pPr>
            <w:pStyle w:val="TOC3"/>
            <w:tabs>
              <w:tab w:val="right" w:leader="dot" w:pos="9016"/>
            </w:tabs>
            <w:rPr>
              <w:noProof/>
            </w:rPr>
          </w:pPr>
          <w:hyperlink w:anchor="_Toc216269752" w:history="1">
            <w:r w:rsidRPr="00C95647">
              <w:rPr>
                <w:rStyle w:val="Hyperlink"/>
                <w:noProof/>
              </w:rPr>
              <w:t>Proposed Digital Transformation Initiative: AI-Powered Personal Shopping Assistant and Enhanced Customer Journey</w:t>
            </w:r>
            <w:r>
              <w:rPr>
                <w:noProof/>
                <w:webHidden/>
              </w:rPr>
              <w:tab/>
            </w:r>
            <w:r>
              <w:rPr>
                <w:noProof/>
                <w:webHidden/>
              </w:rPr>
              <w:fldChar w:fldCharType="begin"/>
            </w:r>
            <w:r>
              <w:rPr>
                <w:noProof/>
                <w:webHidden/>
              </w:rPr>
              <w:instrText xml:space="preserve"> PAGEREF _Toc216269752 \h </w:instrText>
            </w:r>
            <w:r>
              <w:rPr>
                <w:noProof/>
                <w:webHidden/>
              </w:rPr>
            </w:r>
            <w:r>
              <w:rPr>
                <w:noProof/>
                <w:webHidden/>
              </w:rPr>
              <w:fldChar w:fldCharType="separate"/>
            </w:r>
            <w:r>
              <w:rPr>
                <w:noProof/>
                <w:webHidden/>
              </w:rPr>
              <w:t>9</w:t>
            </w:r>
            <w:r>
              <w:rPr>
                <w:noProof/>
                <w:webHidden/>
              </w:rPr>
              <w:fldChar w:fldCharType="end"/>
            </w:r>
          </w:hyperlink>
        </w:p>
        <w:p w14:paraId="77B71F74" w14:textId="1512804A" w:rsidR="00645EB0" w:rsidRDefault="00645EB0">
          <w:pPr>
            <w:pStyle w:val="TOC3"/>
            <w:tabs>
              <w:tab w:val="right" w:leader="dot" w:pos="9016"/>
            </w:tabs>
            <w:rPr>
              <w:noProof/>
            </w:rPr>
          </w:pPr>
          <w:hyperlink w:anchor="_Toc216269753" w:history="1">
            <w:r w:rsidRPr="00C95647">
              <w:rPr>
                <w:rStyle w:val="Hyperlink"/>
                <w:noProof/>
              </w:rPr>
              <w:t>Impact of the Proposed Initiative and Measurement of Success</w:t>
            </w:r>
            <w:r>
              <w:rPr>
                <w:noProof/>
                <w:webHidden/>
              </w:rPr>
              <w:tab/>
            </w:r>
            <w:r>
              <w:rPr>
                <w:noProof/>
                <w:webHidden/>
              </w:rPr>
              <w:fldChar w:fldCharType="begin"/>
            </w:r>
            <w:r>
              <w:rPr>
                <w:noProof/>
                <w:webHidden/>
              </w:rPr>
              <w:instrText xml:space="preserve"> PAGEREF _Toc216269753 \h </w:instrText>
            </w:r>
            <w:r>
              <w:rPr>
                <w:noProof/>
                <w:webHidden/>
              </w:rPr>
            </w:r>
            <w:r>
              <w:rPr>
                <w:noProof/>
                <w:webHidden/>
              </w:rPr>
              <w:fldChar w:fldCharType="separate"/>
            </w:r>
            <w:r>
              <w:rPr>
                <w:noProof/>
                <w:webHidden/>
              </w:rPr>
              <w:t>11</w:t>
            </w:r>
            <w:r>
              <w:rPr>
                <w:noProof/>
                <w:webHidden/>
              </w:rPr>
              <w:fldChar w:fldCharType="end"/>
            </w:r>
          </w:hyperlink>
        </w:p>
        <w:p w14:paraId="473EA232" w14:textId="30DB04E9" w:rsidR="00645EB0" w:rsidRDefault="00645EB0">
          <w:pPr>
            <w:pStyle w:val="TOC2"/>
            <w:tabs>
              <w:tab w:val="right" w:leader="dot" w:pos="9016"/>
            </w:tabs>
            <w:rPr>
              <w:noProof/>
            </w:rPr>
          </w:pPr>
          <w:hyperlink w:anchor="_Toc216269754" w:history="1">
            <w:r w:rsidRPr="00C95647">
              <w:rPr>
                <w:rStyle w:val="Hyperlink"/>
                <w:noProof/>
              </w:rPr>
              <w:t>Conclusion</w:t>
            </w:r>
            <w:r>
              <w:rPr>
                <w:noProof/>
                <w:webHidden/>
              </w:rPr>
              <w:tab/>
            </w:r>
            <w:r>
              <w:rPr>
                <w:noProof/>
                <w:webHidden/>
              </w:rPr>
              <w:fldChar w:fldCharType="begin"/>
            </w:r>
            <w:r>
              <w:rPr>
                <w:noProof/>
                <w:webHidden/>
              </w:rPr>
              <w:instrText xml:space="preserve"> PAGEREF _Toc216269754 \h </w:instrText>
            </w:r>
            <w:r>
              <w:rPr>
                <w:noProof/>
                <w:webHidden/>
              </w:rPr>
            </w:r>
            <w:r>
              <w:rPr>
                <w:noProof/>
                <w:webHidden/>
              </w:rPr>
              <w:fldChar w:fldCharType="separate"/>
            </w:r>
            <w:r>
              <w:rPr>
                <w:noProof/>
                <w:webHidden/>
              </w:rPr>
              <w:t>13</w:t>
            </w:r>
            <w:r>
              <w:rPr>
                <w:noProof/>
                <w:webHidden/>
              </w:rPr>
              <w:fldChar w:fldCharType="end"/>
            </w:r>
          </w:hyperlink>
        </w:p>
        <w:p w14:paraId="48E13826" w14:textId="1BE93C52" w:rsidR="00645EB0" w:rsidRDefault="00645EB0">
          <w:pPr>
            <w:pStyle w:val="TOC1"/>
            <w:tabs>
              <w:tab w:val="right" w:leader="dot" w:pos="9016"/>
            </w:tabs>
            <w:rPr>
              <w:noProof/>
            </w:rPr>
          </w:pPr>
          <w:hyperlink w:anchor="_Toc216269755" w:history="1">
            <w:r w:rsidRPr="00C95647">
              <w:rPr>
                <w:rStyle w:val="Hyperlink"/>
                <w:noProof/>
              </w:rPr>
              <w:t>References</w:t>
            </w:r>
            <w:r>
              <w:rPr>
                <w:noProof/>
                <w:webHidden/>
              </w:rPr>
              <w:tab/>
            </w:r>
            <w:r>
              <w:rPr>
                <w:noProof/>
                <w:webHidden/>
              </w:rPr>
              <w:fldChar w:fldCharType="begin"/>
            </w:r>
            <w:r>
              <w:rPr>
                <w:noProof/>
                <w:webHidden/>
              </w:rPr>
              <w:instrText xml:space="preserve"> PAGEREF _Toc216269755 \h </w:instrText>
            </w:r>
            <w:r>
              <w:rPr>
                <w:noProof/>
                <w:webHidden/>
              </w:rPr>
            </w:r>
            <w:r>
              <w:rPr>
                <w:noProof/>
                <w:webHidden/>
              </w:rPr>
              <w:fldChar w:fldCharType="separate"/>
            </w:r>
            <w:r>
              <w:rPr>
                <w:noProof/>
                <w:webHidden/>
              </w:rPr>
              <w:t>14</w:t>
            </w:r>
            <w:r>
              <w:rPr>
                <w:noProof/>
                <w:webHidden/>
              </w:rPr>
              <w:fldChar w:fldCharType="end"/>
            </w:r>
          </w:hyperlink>
        </w:p>
        <w:p w14:paraId="1656FA3F" w14:textId="5DBBD21B" w:rsidR="00645EB0" w:rsidRDefault="00645EB0">
          <w:r>
            <w:rPr>
              <w:b/>
              <w:bCs/>
              <w:noProof/>
            </w:rPr>
            <w:fldChar w:fldCharType="end"/>
          </w:r>
        </w:p>
      </w:sdtContent>
    </w:sdt>
    <w:p w14:paraId="0E911E64" w14:textId="77777777" w:rsidR="0068075D" w:rsidRDefault="0068075D" w:rsidP="0068075D"/>
    <w:p w14:paraId="4B04A28E" w14:textId="77777777" w:rsidR="00645EB0" w:rsidRDefault="00645EB0" w:rsidP="0068075D">
      <w:pPr>
        <w:pStyle w:val="Heading1"/>
      </w:pPr>
    </w:p>
    <w:p w14:paraId="35870EB7" w14:textId="77777777" w:rsidR="00645EB0" w:rsidRDefault="00645EB0" w:rsidP="0068075D">
      <w:pPr>
        <w:pStyle w:val="Heading1"/>
      </w:pPr>
    </w:p>
    <w:p w14:paraId="1D6B1669" w14:textId="77777777" w:rsidR="00645EB0" w:rsidRDefault="00645EB0" w:rsidP="0068075D">
      <w:pPr>
        <w:pStyle w:val="Heading1"/>
      </w:pPr>
    </w:p>
    <w:p w14:paraId="3F2B5F99" w14:textId="77777777" w:rsidR="00645EB0" w:rsidRDefault="00645EB0" w:rsidP="0068075D">
      <w:pPr>
        <w:pStyle w:val="Heading1"/>
      </w:pPr>
    </w:p>
    <w:p w14:paraId="4594C5E1" w14:textId="77777777" w:rsidR="00645EB0" w:rsidRDefault="00645EB0" w:rsidP="0068075D">
      <w:pPr>
        <w:pStyle w:val="Heading1"/>
      </w:pPr>
    </w:p>
    <w:p w14:paraId="723D5CD5" w14:textId="77777777" w:rsidR="00FD69A0" w:rsidRDefault="00FD69A0" w:rsidP="00FD69A0"/>
    <w:p w14:paraId="47394ED8" w14:textId="77777777" w:rsidR="00FD69A0" w:rsidRDefault="00FD69A0" w:rsidP="00FD69A0"/>
    <w:p w14:paraId="149C75CB" w14:textId="77777777" w:rsidR="00FD69A0" w:rsidRDefault="00FD69A0" w:rsidP="00FD69A0"/>
    <w:p w14:paraId="0F66FEFB" w14:textId="77777777" w:rsidR="00FD69A0" w:rsidRDefault="00FD69A0" w:rsidP="00FD69A0"/>
    <w:p w14:paraId="198B47AA" w14:textId="77777777" w:rsidR="00FD69A0" w:rsidRPr="00FD69A0" w:rsidRDefault="00FD69A0" w:rsidP="00FD69A0"/>
    <w:p w14:paraId="0B6ADD56" w14:textId="77777777" w:rsidR="00645EB0" w:rsidRDefault="00645EB0" w:rsidP="0068075D">
      <w:pPr>
        <w:pStyle w:val="Heading1"/>
      </w:pPr>
      <w:bookmarkStart w:id="1" w:name="_Toc216269747"/>
    </w:p>
    <w:p w14:paraId="01F8C2CB" w14:textId="77777777" w:rsidR="00645EB0" w:rsidRDefault="00645EB0" w:rsidP="0068075D">
      <w:pPr>
        <w:pStyle w:val="Heading1"/>
      </w:pPr>
    </w:p>
    <w:p w14:paraId="6773BB70" w14:textId="2D02D3CC" w:rsidR="0068075D" w:rsidRDefault="0068075D" w:rsidP="0068075D">
      <w:pPr>
        <w:pStyle w:val="Heading1"/>
      </w:pPr>
      <w:r>
        <w:t>Introduction</w:t>
      </w:r>
      <w:bookmarkEnd w:id="1"/>
    </w:p>
    <w:p w14:paraId="756770A7" w14:textId="77777777" w:rsidR="00645EB0" w:rsidRPr="00645EB0" w:rsidRDefault="00645EB0" w:rsidP="00645EB0">
      <w:pPr>
        <w:ind w:firstLine="720"/>
        <w:jc w:val="both"/>
      </w:pPr>
      <w:r w:rsidRPr="00645EB0">
        <w:t>The rapid evolution of digital technologies has fundamentally reshaped the competitive landscape of the UK grocery sector, requiring retailers to adopt increasingly sophisticated forms of innovation in order to remain relevant and competitive. Asda, one of the country’s largest supermarket chains, operates within an environment characterised by rising customer expectations, heightened price sensitivity and an accelerated shift toward omnichannel retail experiences. Consumers now expect seamless integration between physical stores and digital platforms, alongside personalised interactions and frictionless purchasing journeys. These developments emphasise the need for retailers such as Asda to adopt forward-looking digital transformation strategies that respond to both industry pressures and emerging patterns of customer behaviour.</w:t>
      </w:r>
    </w:p>
    <w:p w14:paraId="1C59AC4F" w14:textId="5B24C768" w:rsidR="00645EB0" w:rsidRPr="00645EB0" w:rsidRDefault="00645EB0" w:rsidP="00645EB0">
      <w:pPr>
        <w:ind w:firstLine="720"/>
        <w:jc w:val="both"/>
      </w:pPr>
      <w:r w:rsidRPr="00645EB0">
        <w:t>Within this context, Asda faces a clear strategic imperative to strengthen its digital capabilities, enhance the customer experience and differentiate itself in a market increasingly shaped by technological sophistication. While the organisation has made meaningful progress in expanding its online operations, improving logistics infrastructure and integrating digital touchpoints, its current customer journey still reflects significant limitations in personalisation, decision support and post-purchase engagement.</w:t>
      </w:r>
    </w:p>
    <w:p w14:paraId="37340D12" w14:textId="77777777" w:rsidR="00645EB0" w:rsidRPr="00645EB0" w:rsidRDefault="00645EB0" w:rsidP="00645EB0">
      <w:pPr>
        <w:ind w:firstLine="720"/>
        <w:jc w:val="both"/>
      </w:pPr>
      <w:r w:rsidRPr="00645EB0">
        <w:t>Addressing these challenges requires a transformative approach that positions digital intelligence at the centre of the customer experience. This report therefore proposes the implementation of an AI-powered Personal Shopping Assistant as a strategic digital transformation initiative for Asda. The initiative is designed to enhance omnichannel continuity, support personalised decision-making and deliver a more dynamic and efficient shopping journey across both physical and digital environments. By embedding artificial intelligence into the core customer interface, Asda can respond more effectively to evolving consumer needs while strengthening its competitive position in a rapidly changing retail landscape.</w:t>
      </w:r>
    </w:p>
    <w:p w14:paraId="62E6321F" w14:textId="77777777" w:rsidR="00645EB0" w:rsidRPr="00645EB0" w:rsidRDefault="00645EB0" w:rsidP="00645EB0">
      <w:pPr>
        <w:ind w:firstLine="720"/>
        <w:jc w:val="both"/>
      </w:pPr>
      <w:r w:rsidRPr="00645EB0">
        <w:t>The following sections provide a comprehensive analysis of this proposed initiative, including its impact on the existing customer journey, its potential to address organisational challenges, and the metrics required to assess its success. The analysis is supported by contemporary academic perspectives on retail innovation, artificial intelligence and omnichannel experience management, ensuring that the proposed strategy is grounded in established theory as well as industry practice.</w:t>
      </w:r>
    </w:p>
    <w:p w14:paraId="5C5C88CF" w14:textId="77777777" w:rsidR="0068075D" w:rsidRDefault="0068075D" w:rsidP="0068075D"/>
    <w:p w14:paraId="4B1B7150" w14:textId="77777777" w:rsidR="0068075D" w:rsidRDefault="0068075D" w:rsidP="0068075D"/>
    <w:p w14:paraId="2C201008" w14:textId="77777777" w:rsidR="0068075D" w:rsidRDefault="0068075D" w:rsidP="0068075D"/>
    <w:p w14:paraId="4511282E" w14:textId="77777777" w:rsidR="0068075D" w:rsidRDefault="0068075D" w:rsidP="0068075D"/>
    <w:p w14:paraId="1DCFD1E5" w14:textId="77777777" w:rsidR="0068075D" w:rsidRDefault="0068075D" w:rsidP="0068075D"/>
    <w:p w14:paraId="3D531BE0" w14:textId="77777777" w:rsidR="0068075D" w:rsidRDefault="0068075D" w:rsidP="0068075D"/>
    <w:p w14:paraId="768F4B38" w14:textId="77777777" w:rsidR="0068075D" w:rsidRDefault="0068075D" w:rsidP="0068075D"/>
    <w:p w14:paraId="3F0939F7" w14:textId="77777777" w:rsidR="0068075D" w:rsidRDefault="0068075D" w:rsidP="0068075D"/>
    <w:p w14:paraId="34F0F8C7" w14:textId="3EB24142" w:rsidR="0068075D" w:rsidRDefault="0068075D" w:rsidP="0068075D">
      <w:pPr>
        <w:pStyle w:val="Heading1"/>
      </w:pPr>
      <w:bookmarkStart w:id="2" w:name="_Toc216269748"/>
      <w:r>
        <w:t>Main Body</w:t>
      </w:r>
      <w:bookmarkEnd w:id="2"/>
    </w:p>
    <w:p w14:paraId="224FB98D" w14:textId="573A02CF" w:rsidR="0068075D" w:rsidRDefault="0068075D" w:rsidP="0068075D"/>
    <w:p w14:paraId="55446B1D" w14:textId="7223AE5D" w:rsidR="0068075D" w:rsidRDefault="00C96A6D" w:rsidP="00C96A6D">
      <w:pPr>
        <w:ind w:firstLine="720"/>
        <w:jc w:val="both"/>
      </w:pPr>
      <w:r w:rsidRPr="00C96A6D">
        <w:t>Asda is one of the United Kingdom’s largest supermarket retailers, originating in the 1960s and evolving into a national multi-format grocery business. Its stated mission is to provide value for “ordinary working people” by offering affordable food, clothing and everyday essentials, supported by a broad store network and a large national workforce (Asda, 2024a). As of recent publicly available data, Asda serves approximately sixteen million customers each week and employs around 150,000 colleagues, positioning it as a major actor within the UK grocery sector (Asda, 2024b). The company competes through a value-driven proposition that emphasises low prices, extensive product ranges and increasingly diversified services such as online shopping, convenience formats and fuel retailing.</w:t>
      </w:r>
    </w:p>
    <w:p w14:paraId="69389915" w14:textId="3CACE5D4" w:rsidR="00C96A6D" w:rsidRDefault="00C96A6D" w:rsidP="00C96A6D">
      <w:pPr>
        <w:pStyle w:val="Heading2"/>
      </w:pPr>
      <w:bookmarkStart w:id="3" w:name="_Toc216269749"/>
      <w:r w:rsidRPr="00C96A6D">
        <w:t>Key Consumer and Industry Trends Affecting Asda</w:t>
      </w:r>
      <w:bookmarkEnd w:id="3"/>
    </w:p>
    <w:p w14:paraId="71C45E91" w14:textId="77777777" w:rsidR="00C96A6D" w:rsidRPr="00C96A6D" w:rsidRDefault="00C96A6D" w:rsidP="00C96A6D">
      <w:pPr>
        <w:ind w:firstLine="720"/>
        <w:jc w:val="both"/>
      </w:pPr>
      <w:r w:rsidRPr="00C96A6D">
        <w:t>The environment in which Asda operates is highly dynamic, shaped by both structural changes in the grocery industry and shifting patterns of consumer behaviour. One of the most significant developments is the increasing demand for convenience, expressed through rising use of online grocery services, home delivery and small-basket “top-up” shopping. Retail analyses indicate that online grocery continues to expand as a key channel, even though physical stores remain dominant in overall food retail sales (Savills, 2024; Retail Economics, 2025). This trend requires supermarkets such as Asda to innovate in digital logistics, delivery options and store formats to maintain competitiveness in a market where consumer expectations increasingly prioritise speed and flexibility.</w:t>
      </w:r>
    </w:p>
    <w:p w14:paraId="156CD112" w14:textId="77777777" w:rsidR="00C96A6D" w:rsidRPr="00C96A6D" w:rsidRDefault="00C96A6D" w:rsidP="00C96A6D">
      <w:pPr>
        <w:ind w:firstLine="720"/>
        <w:jc w:val="both"/>
      </w:pPr>
      <w:r w:rsidRPr="00C96A6D">
        <w:t>Another major trend affecting Asda is heightened price sensitivity among UK households during a prolonged period of cost-of-living pressures. Reports show that over one-third of consumers have cut back on grocery spending, while nearly half actively compare retailers to secure savings (Grocery Gazette, 2024). This behaviour intensifies competition among supermarkets and reinforces the importance of value propositions. For Asda—historically positioned as a price-oriented retailer—this trend both strengthens its strategic relevance and places additional pressure on price matching, promotional activity and supply-chain cost management.</w:t>
      </w:r>
    </w:p>
    <w:p w14:paraId="0A9D64B4" w14:textId="63EEDFAA" w:rsidR="00C96A6D" w:rsidRDefault="00C96A6D" w:rsidP="00C96A6D">
      <w:pPr>
        <w:ind w:firstLine="720"/>
        <w:jc w:val="both"/>
      </w:pPr>
      <w:r w:rsidRPr="00C96A6D">
        <w:t>Competitive pressure from discount retailers represents an additional challenge. Discounters have gained market share in recent years as consumers increasingly “trade down” to cheaper alternatives and prioritise private-label value (Mintel, 2024). This creates a more fragmented and competitive market landscape in which mainstream supermarkets must justify their value offering not only against each other but also against rapidly expanding low-cost rivals. Asda’s ability to balance quality, price and convenience is therefore central to maintaining and growing market share.</w:t>
      </w:r>
      <w:r>
        <w:t xml:space="preserve"> </w:t>
      </w:r>
    </w:p>
    <w:p w14:paraId="2DD85F7B" w14:textId="790827BB" w:rsidR="00213124" w:rsidRDefault="00213124" w:rsidP="00C96A6D">
      <w:pPr>
        <w:ind w:firstLine="720"/>
        <w:jc w:val="both"/>
      </w:pPr>
      <w:r w:rsidRPr="00213124">
        <w:t xml:space="preserve">Finally, the broader structural conditions of the UK grocery sector continue to exert pressure on supermarket profitability. Sector-wide analyses conducted for government review </w:t>
      </w:r>
      <w:r w:rsidRPr="00213124">
        <w:lastRenderedPageBreak/>
        <w:t>indicate that rising costs, combined with persistent consumer price sensitivity, have compressed margins for major retailers despite steady sales levels (CMA, 2024). Consumers are also modifying their purchasing habits by reducing basket sizes, shopping less frequently and opting for lower-priced alternatives, all of which have strategic implications for product assortment and pricing models within Asda’s operations.</w:t>
      </w:r>
    </w:p>
    <w:p w14:paraId="66957F2E" w14:textId="77777777" w:rsidR="00213124" w:rsidRDefault="00213124" w:rsidP="00213124">
      <w:pPr>
        <w:jc w:val="both"/>
        <w:rPr>
          <w:rFonts w:eastAsiaTheme="majorEastAsia" w:cstheme="majorBidi"/>
          <w:color w:val="0F4761" w:themeColor="accent1" w:themeShade="BF"/>
          <w:sz w:val="28"/>
          <w:szCs w:val="28"/>
        </w:rPr>
      </w:pPr>
      <w:r w:rsidRPr="00213124">
        <w:rPr>
          <w:rFonts w:eastAsiaTheme="majorEastAsia" w:cstheme="majorBidi"/>
          <w:color w:val="0F4761" w:themeColor="accent1" w:themeShade="BF"/>
          <w:sz w:val="28"/>
          <w:szCs w:val="28"/>
        </w:rPr>
        <w:t>Analysis of Asda’s Approach to Innovation</w:t>
      </w:r>
    </w:p>
    <w:p w14:paraId="4F720934" w14:textId="07551865" w:rsidR="00213124" w:rsidRPr="00213124" w:rsidRDefault="00213124" w:rsidP="00213124">
      <w:pPr>
        <w:ind w:firstLine="720"/>
        <w:jc w:val="both"/>
      </w:pPr>
      <w:r w:rsidRPr="00213124">
        <w:t>Asda’s innovation strategy is primarily oriented toward operational efficiency, price leadership and the enhancement of omnichannel retail experiences. The organisation has historically positioned itself as a value-driven retailer, which shapes its innovation approach around technologies and processes that support low-cost operations and accessible shopping experiences (Wood, 2023). Recent developments, such as the introduction of AI-enabled forecasting systems, expanded scan-and-go usage, and investment in last-mile delivery partnerships, demonstrate a pragmatic and incremental innovation strategy. These innovations align strongly with the need to retain competitiveness against major market rivals including Tesco, Aldi and Lidl, while responding to customers’ growing expectations for speed, convenience and transparency (Mintel, 2024).</w:t>
      </w:r>
    </w:p>
    <w:p w14:paraId="64D7DD11" w14:textId="77777777" w:rsidR="00213124" w:rsidRPr="00213124" w:rsidRDefault="00213124" w:rsidP="00213124">
      <w:pPr>
        <w:ind w:firstLine="720"/>
        <w:jc w:val="both"/>
      </w:pPr>
      <w:r w:rsidRPr="00213124">
        <w:t>Asda also employs digital transformation initiatives to modernise its supply chain and enhance personalisation in the customer interface. The expansion of its online grocery operations, particularly after the COVID-19 pandemic, reflects a prioritisation of digital innovation designed to capture changing consumption patterns such as increased online shopping and subscription-based delivery models (Kantar, 2024). At the same time, Asda’s strategy reflects an attempt to differentiate through private-label innovation and its “Just Essentials” range, which remains critical in a market defined by sustained cost-of-living pressures.</w:t>
      </w:r>
    </w:p>
    <w:p w14:paraId="6C58821C" w14:textId="77777777" w:rsidR="00213124" w:rsidRPr="00213124" w:rsidRDefault="00213124" w:rsidP="00213124"/>
    <w:p w14:paraId="5B529496" w14:textId="58E0FF5C" w:rsidR="00C96A6D" w:rsidRDefault="00C96A6D" w:rsidP="00C96A6D">
      <w:pPr>
        <w:pStyle w:val="Heading3"/>
      </w:pPr>
      <w:bookmarkStart w:id="4" w:name="_Toc216269750"/>
      <w:r w:rsidRPr="00C96A6D">
        <w:t>Innovation Ambition Matrix</w:t>
      </w:r>
      <w:bookmarkEnd w:id="4"/>
    </w:p>
    <w:p w14:paraId="0A6AEC6A" w14:textId="77777777" w:rsidR="00C96A6D" w:rsidRPr="00C96A6D" w:rsidRDefault="00C96A6D" w:rsidP="00C96A6D">
      <w:pPr>
        <w:ind w:firstLine="720"/>
        <w:jc w:val="both"/>
      </w:pPr>
      <w:r w:rsidRPr="00C96A6D">
        <w:t>The Innovation Ambition Matrix distinguishes between core, adjacent and transformational innovations, enabling organisations to balance short-term operational improvements with long-term strategic renewal (Nagji and Tuff, 2012). For a retailer such as Asda, the framework is particularly relevant because the grocery sector is characterised by thin margins, intense competition and rapidly evolving consumer expectations, all of which require structured innovation across multiple horizons (CMA, 2024).</w:t>
      </w:r>
    </w:p>
    <w:p w14:paraId="42FC5F79" w14:textId="77777777" w:rsidR="00C96A6D" w:rsidRPr="00C96A6D" w:rsidRDefault="00C96A6D" w:rsidP="00C96A6D">
      <w:pPr>
        <w:ind w:firstLine="720"/>
        <w:jc w:val="both"/>
      </w:pPr>
      <w:r w:rsidRPr="00C96A6D">
        <w:t>At the core innovation level, Asda’s primary ambition is to strengthen its existing value proposition by improving efficiencies within its established business model. This includes refining everyday low-price strategies, enhancing supply-chain optimisation and expanding private-label value ranges. Evidence suggests that UK consumers remain highly price-sensitive, leading supermarkets to prioritise operational efficiencies that support competitive pricing without compromising margins (Grocery Gazette, 2024). Asda’s investment in online delivery capacity, in-store digital ordering systems and improved inventory management can be understood as core-level innovations that optimise what already exists.</w:t>
      </w:r>
    </w:p>
    <w:p w14:paraId="66E76AF0" w14:textId="77777777" w:rsidR="00C96A6D" w:rsidRPr="00C96A6D" w:rsidRDefault="00C96A6D" w:rsidP="00C96A6D">
      <w:pPr>
        <w:ind w:firstLine="720"/>
        <w:jc w:val="both"/>
      </w:pPr>
      <w:r w:rsidRPr="00C96A6D">
        <w:t xml:space="preserve">In the adjacent innovation domain, Asda seeks to extend its capabilities into areas that complement but do not fundamentally disrupt its existing business. The expansion into convenience formats, such as Asda Express and partnerships enabling rapid grocery delivery, </w:t>
      </w:r>
      <w:r w:rsidRPr="00C96A6D">
        <w:lastRenderedPageBreak/>
        <w:t>illustrates this ambition. These innovations leverage Asda’s brand and supply networks but apply them in new channels or customer contexts. The rise of convenience shopping and smaller basket sizes across the UK grocery market provides strategic justification for such adjacent moves (Savills, 2024). Similarly, diversification into non-food categories such as clothing and financial or service-based offerings represents adjacency because it allows the company to reach new revenue streams while using established retail competencies.</w:t>
      </w:r>
    </w:p>
    <w:p w14:paraId="56FE6C0D" w14:textId="77777777" w:rsidR="00C96A6D" w:rsidRDefault="00C96A6D" w:rsidP="00C96A6D">
      <w:pPr>
        <w:ind w:firstLine="720"/>
        <w:jc w:val="both"/>
      </w:pPr>
      <w:r w:rsidRPr="00C96A6D">
        <w:t>Transformational innovation for Asda involves exploring fundamentally new ways of delivering value, often driven by digital technologies or novel business models. In the grocery industry, transformational innovations include AI-driven personalised shopping experiences, autonomous delivery solutions and highly automated distribution systems. While these developments remain emergent, retailers investing in advanced predictive analytics, automation and omnichannel integration position themselves for long-term competitiveness in a sector undergoing digital restructuring (Retail Economics, 2025). For Asda, transformational ambition could involve reimagining customer engagement through data-driven ecosystems, integrating advanced robotics within supply chains or developing hybrid retail–digital platforms that reduce reliance on traditional store footprints.</w:t>
      </w:r>
    </w:p>
    <w:p w14:paraId="0D493182" w14:textId="1D795E9A" w:rsidR="00213124" w:rsidRDefault="00213124" w:rsidP="00213124">
      <w:pPr>
        <w:pStyle w:val="Heading3"/>
      </w:pPr>
      <w:bookmarkStart w:id="5" w:name="_Toc216269751"/>
      <w:r w:rsidRPr="00213124">
        <w:t>Analysis of the Current Customer Journey</w:t>
      </w:r>
      <w:bookmarkEnd w:id="5"/>
    </w:p>
    <w:p w14:paraId="446DFF17" w14:textId="76907856" w:rsidR="00FA6743" w:rsidRPr="00FA6743" w:rsidRDefault="00FA6743" w:rsidP="00FA6743">
      <w:pPr>
        <w:ind w:firstLine="720"/>
        <w:jc w:val="both"/>
      </w:pPr>
      <w:r w:rsidRPr="00FA6743">
        <w:t>Asda’s current customer journey reflects a hybrid retail model in which digital and physical channels are deliberately integrated to maximise value, convenience and accessibility. The journey begins at the awareness stage, where customers are exposed to price-led digital advertising, email promotions and social-media campaigns that reinforce Asda’s value proposition in a highly price-sensitive grocery market (Nielsen, 2024). Traditional touchpoints such as local store signage and seasonal in-store displays continue to play an important role in shaping first impressions, particularly given Asda’s strong national store presence.</w:t>
      </w:r>
    </w:p>
    <w:p w14:paraId="4ADFFEC7" w14:textId="77777777" w:rsidR="00FA6743" w:rsidRPr="00FA6743" w:rsidRDefault="00FA6743" w:rsidP="00FA6743">
      <w:pPr>
        <w:ind w:firstLine="720"/>
        <w:jc w:val="both"/>
      </w:pPr>
      <w:r w:rsidRPr="00FA6743">
        <w:t>During the consideration stage, customers increasingly rely on online resources to inform their decisions. The Asda website and mobile app allow shoppers to explore product ranges, compare prices, review personalised recommendations and check stock availability in real time. These interactive tools not only reduce information friction but also reflect broader consumer trends towards digital pre-shop planning identified across the UK grocery sector (Kantar, 2024; Mintel, 2024). Concurrently, physical store environments remain part of the consideration process for many consumers, particularly those who browse in-store before making a final purchasing decision.</w:t>
      </w:r>
    </w:p>
    <w:p w14:paraId="0E3E07F1" w14:textId="77777777" w:rsidR="00FA6743" w:rsidRPr="00FA6743" w:rsidRDefault="00FA6743" w:rsidP="00FA6743">
      <w:pPr>
        <w:ind w:firstLine="720"/>
        <w:jc w:val="both"/>
      </w:pPr>
      <w:r w:rsidRPr="00FA6743">
        <w:t>The purchase phase is characterised by dual-path optionality. In-store customers benefit from streamlined transactions through self-checkout systems and scan-and-go technology, both of which reduce queuing time and reflect Asda’s wider digital transformation efforts (Wood, 2023). Online shoppers can select between home delivery and click-and-collect, with both options shaped by significant investment in fulfilment capabilities, such as improved routing algorithms and increased delivery-slot availability (NielsenIQ, 2024). These enhancements are essential for maintaining competitiveness against rapid-delivery operators and other large multichannel retailers.</w:t>
      </w:r>
    </w:p>
    <w:p w14:paraId="7CC34E63" w14:textId="77777777" w:rsidR="00FA6743" w:rsidRPr="00FA6743" w:rsidRDefault="00FA6743" w:rsidP="00FA6743">
      <w:pPr>
        <w:ind w:firstLine="720"/>
        <w:jc w:val="both"/>
      </w:pPr>
      <w:r w:rsidRPr="00FA6743">
        <w:t xml:space="preserve">The fulfilment experience forms a distinct stage in the journey. For online orders, customers interact with tracking notifications, time-slot reminders and order-status updates, which contribute to perceptions of reliability and service transparency. In-store fulfilment also involves customer-facing assistance—such as staff support, product-location guidance and </w:t>
      </w:r>
      <w:r w:rsidRPr="00FA6743">
        <w:lastRenderedPageBreak/>
        <w:t>substitution handling—which directly affects satisfaction outcomes and loyalty intentions (Mintel, 2024).</w:t>
      </w:r>
    </w:p>
    <w:p w14:paraId="7C29CA5F" w14:textId="65EB10A1" w:rsidR="00213124" w:rsidRPr="00213124" w:rsidRDefault="00FA6743" w:rsidP="00FA6743">
      <w:pPr>
        <w:ind w:firstLine="720"/>
        <w:jc w:val="both"/>
      </w:pPr>
      <w:r w:rsidRPr="00FA6743">
        <w:t>Post-purchase engagement is sustained through digital receipts, app-based feedback requests and customer-service channels that facilitate issue resolution. Although Asda does not operate a traditional loyalty card scheme, its use of targeted digital promotions, personalised online accounts and behaviour-driven offers effectively replicates a soft-loyalty model designed to encourage repeat shopping and increase customer lifetime value (Kantar, 2024). These post-purchase mechanisms close the feedback loop by informing future marketing interventions and enabling greater personalisation across subsequent customer journeys.</w:t>
      </w:r>
    </w:p>
    <w:p w14:paraId="193A854C" w14:textId="15CEF53E" w:rsidR="00213124" w:rsidRPr="00213124" w:rsidRDefault="00FA6743" w:rsidP="00213124">
      <w:r>
        <w:rPr>
          <w:noProof/>
        </w:rPr>
        <mc:AlternateContent>
          <mc:Choice Requires="wps">
            <w:drawing>
              <wp:anchor distT="0" distB="0" distL="114300" distR="114300" simplePos="0" relativeHeight="251659264" behindDoc="0" locked="0" layoutInCell="1" allowOverlap="1" wp14:anchorId="43D64426" wp14:editId="27EF8C9F">
                <wp:simplePos x="0" y="0"/>
                <wp:positionH relativeFrom="column">
                  <wp:posOffset>-731520</wp:posOffset>
                </wp:positionH>
                <wp:positionV relativeFrom="paragraph">
                  <wp:posOffset>289560</wp:posOffset>
                </wp:positionV>
                <wp:extent cx="1226820" cy="967740"/>
                <wp:effectExtent l="0" t="0" r="11430" b="22860"/>
                <wp:wrapNone/>
                <wp:docPr id="716117105" name="Rectangle 2"/>
                <wp:cNvGraphicFramePr/>
                <a:graphic xmlns:a="http://schemas.openxmlformats.org/drawingml/2006/main">
                  <a:graphicData uri="http://schemas.microsoft.com/office/word/2010/wordprocessingShape">
                    <wps:wsp>
                      <wps:cNvSpPr/>
                      <wps:spPr>
                        <a:xfrm>
                          <a:off x="0" y="0"/>
                          <a:ext cx="1226820" cy="967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90D2B1" w14:textId="6CF449EC" w:rsidR="00FA6743" w:rsidRDefault="00FA6743" w:rsidP="00FA6743">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D64426" id="Rectangle 2" o:spid="_x0000_s1026" style="position:absolute;margin-left:-57.6pt;margin-top:22.8pt;width:96.6pt;height:7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" fillcolor="#156082 [3204]" strokecolor="#030e13 [484]" strokeweight="1pt">
                <v:textbox>
                  <w:txbxContent>
                    <w:p w14:paraId="2D90D2B1" w14:textId="6CF449EC" w:rsidR="00FA6743" w:rsidRDefault="00FA6743" w:rsidP="00FA6743">
                      <w:pPr>
                        <w:jc w:val="center"/>
                      </w:pPr>
                      <w:r>
                        <w:t>Awareness</w:t>
                      </w:r>
                    </w:p>
                  </w:txbxContent>
                </v:textbox>
              </v:rect>
            </w:pict>
          </mc:Fallback>
        </mc:AlternateContent>
      </w:r>
    </w:p>
    <w:p w14:paraId="2AA7A95D" w14:textId="460B68AC" w:rsidR="00C96A6D" w:rsidRPr="00C96A6D" w:rsidRDefault="00FA6743" w:rsidP="00C96A6D">
      <w:r>
        <w:rPr>
          <w:noProof/>
        </w:rPr>
        <mc:AlternateContent>
          <mc:Choice Requires="wps">
            <w:drawing>
              <wp:anchor distT="0" distB="0" distL="114300" distR="114300" simplePos="0" relativeHeight="251661312" behindDoc="0" locked="0" layoutInCell="1" allowOverlap="1" wp14:anchorId="7EB28125" wp14:editId="28E7E8B3">
                <wp:simplePos x="0" y="0"/>
                <wp:positionH relativeFrom="column">
                  <wp:posOffset>762000</wp:posOffset>
                </wp:positionH>
                <wp:positionV relativeFrom="paragraph">
                  <wp:posOffset>3810</wp:posOffset>
                </wp:positionV>
                <wp:extent cx="1226820" cy="967740"/>
                <wp:effectExtent l="0" t="0" r="11430" b="22860"/>
                <wp:wrapNone/>
                <wp:docPr id="987527959" name="Rectangle 2"/>
                <wp:cNvGraphicFramePr/>
                <a:graphic xmlns:a="http://schemas.openxmlformats.org/drawingml/2006/main">
                  <a:graphicData uri="http://schemas.microsoft.com/office/word/2010/wordprocessingShape">
                    <wps:wsp>
                      <wps:cNvSpPr/>
                      <wps:spPr>
                        <a:xfrm>
                          <a:off x="0" y="0"/>
                          <a:ext cx="1226820" cy="967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9840607" w14:textId="6E32650C" w:rsidR="00FA6743" w:rsidRDefault="00FA6743" w:rsidP="00FA6743">
                            <w:pPr>
                              <w:jc w:val="center"/>
                            </w:pPr>
                            <w:r>
                              <w:t>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B28125" id="_x0000_s1027" style="position:absolute;margin-left:60pt;margin-top:.3pt;width:96.6pt;height:76.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" fillcolor="#156082 [3204]" strokecolor="#030e13 [484]" strokeweight="1pt">
                <v:textbox>
                  <w:txbxContent>
                    <w:p w14:paraId="09840607" w14:textId="6E32650C" w:rsidR="00FA6743" w:rsidRDefault="00FA6743" w:rsidP="00FA6743">
                      <w:pPr>
                        <w:jc w:val="center"/>
                      </w:pPr>
                      <w:r>
                        <w:t>Consideration</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3B52EF0C" wp14:editId="4CAD17E3">
                <wp:simplePos x="0" y="0"/>
                <wp:positionH relativeFrom="column">
                  <wp:posOffset>5250180</wp:posOffset>
                </wp:positionH>
                <wp:positionV relativeFrom="paragraph">
                  <wp:posOffset>3810</wp:posOffset>
                </wp:positionV>
                <wp:extent cx="1226820" cy="967740"/>
                <wp:effectExtent l="0" t="0" r="11430" b="22860"/>
                <wp:wrapNone/>
                <wp:docPr id="1946953927" name="Rectangle 2"/>
                <wp:cNvGraphicFramePr/>
                <a:graphic xmlns:a="http://schemas.openxmlformats.org/drawingml/2006/main">
                  <a:graphicData uri="http://schemas.microsoft.com/office/word/2010/wordprocessingShape">
                    <wps:wsp>
                      <wps:cNvSpPr/>
                      <wps:spPr>
                        <a:xfrm>
                          <a:off x="0" y="0"/>
                          <a:ext cx="1226820" cy="967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2A23D2" w14:textId="0D239404" w:rsidR="00FA6743" w:rsidRDefault="00FA6743" w:rsidP="00FA6743">
                            <w:pPr>
                              <w:jc w:val="center"/>
                            </w:pPr>
                            <w:r>
                              <w:t>Post-Purchase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52EF0C" id="_x0000_s1028" style="position:absolute;margin-left:413.4pt;margin-top:.3pt;width:96.6pt;height:76.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" fillcolor="#156082 [3204]" strokecolor="#030e13 [484]" strokeweight="1pt">
                <v:textbox>
                  <w:txbxContent>
                    <w:p w14:paraId="552A23D2" w14:textId="0D239404" w:rsidR="00FA6743" w:rsidRDefault="00FA6743" w:rsidP="00FA6743">
                      <w:pPr>
                        <w:jc w:val="center"/>
                      </w:pPr>
                      <w:r>
                        <w:t>Post-Purchase</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35F4712C" wp14:editId="502BEE1A">
                <wp:simplePos x="0" y="0"/>
                <wp:positionH relativeFrom="column">
                  <wp:posOffset>3749040</wp:posOffset>
                </wp:positionH>
                <wp:positionV relativeFrom="paragraph">
                  <wp:posOffset>3810</wp:posOffset>
                </wp:positionV>
                <wp:extent cx="1226820" cy="967740"/>
                <wp:effectExtent l="0" t="0" r="11430" b="22860"/>
                <wp:wrapNone/>
                <wp:docPr id="1720136301" name="Rectangle 2"/>
                <wp:cNvGraphicFramePr/>
                <a:graphic xmlns:a="http://schemas.openxmlformats.org/drawingml/2006/main">
                  <a:graphicData uri="http://schemas.microsoft.com/office/word/2010/wordprocessingShape">
                    <wps:wsp>
                      <wps:cNvSpPr/>
                      <wps:spPr>
                        <a:xfrm>
                          <a:off x="0" y="0"/>
                          <a:ext cx="1226820" cy="967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92C212" w14:textId="1211F2F6" w:rsidR="00FA6743" w:rsidRDefault="00FA6743" w:rsidP="00FA6743">
                            <w:pPr>
                              <w:jc w:val="center"/>
                            </w:pPr>
                            <w:r>
                              <w:t>Fulfilment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4712C" id="_x0000_s1029" style="position:absolute;margin-left:295.2pt;margin-top:.3pt;width:96.6pt;height:76.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" fillcolor="#156082 [3204]" strokecolor="#030e13 [484]" strokeweight="1pt">
                <v:textbox>
                  <w:txbxContent>
                    <w:p w14:paraId="2392C212" w14:textId="1211F2F6" w:rsidR="00FA6743" w:rsidRDefault="00FA6743" w:rsidP="00FA6743">
                      <w:pPr>
                        <w:jc w:val="center"/>
                      </w:pPr>
                      <w:r>
                        <w:t>Fulfilment</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237803AC" wp14:editId="30934552">
                <wp:simplePos x="0" y="0"/>
                <wp:positionH relativeFrom="margin">
                  <wp:align>center</wp:align>
                </wp:positionH>
                <wp:positionV relativeFrom="paragraph">
                  <wp:posOffset>3810</wp:posOffset>
                </wp:positionV>
                <wp:extent cx="1226820" cy="967740"/>
                <wp:effectExtent l="0" t="0" r="11430" b="22860"/>
                <wp:wrapNone/>
                <wp:docPr id="1922340099" name="Rectangle 2"/>
                <wp:cNvGraphicFramePr/>
                <a:graphic xmlns:a="http://schemas.openxmlformats.org/drawingml/2006/main">
                  <a:graphicData uri="http://schemas.microsoft.com/office/word/2010/wordprocessingShape">
                    <wps:wsp>
                      <wps:cNvSpPr/>
                      <wps:spPr>
                        <a:xfrm>
                          <a:off x="0" y="0"/>
                          <a:ext cx="1226820" cy="967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760B11" w14:textId="434CD994" w:rsidR="00FA6743" w:rsidRDefault="00FA6743" w:rsidP="00FA6743">
                            <w:pPr>
                              <w:jc w:val="center"/>
                            </w:pPr>
                            <w:r>
                              <w:t>Purchase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7803AC" id="_x0000_s1030" style="position:absolute;margin-left:0;margin-top:.3pt;width:96.6pt;height:76.2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" fillcolor="#156082 [3204]" strokecolor="#030e13 [484]" strokeweight="1pt">
                <v:textbox>
                  <w:txbxContent>
                    <w:p w14:paraId="29760B11" w14:textId="434CD994" w:rsidR="00FA6743" w:rsidRDefault="00FA6743" w:rsidP="00FA6743">
                      <w:pPr>
                        <w:jc w:val="center"/>
                      </w:pPr>
                      <w:r>
                        <w:t>Purchase</w:t>
                      </w:r>
                    </w:p>
                  </w:txbxContent>
                </v:textbox>
                <w10:wrap anchorx="margin"/>
              </v:rect>
            </w:pict>
          </mc:Fallback>
        </mc:AlternateContent>
      </w:r>
      <w:r w:rsidR="00C96A6D">
        <w:t xml:space="preserve"> </w:t>
      </w:r>
    </w:p>
    <w:p w14:paraId="083BB7F8" w14:textId="476BB961" w:rsidR="00C96A6D" w:rsidRPr="00C96A6D" w:rsidRDefault="00FA6743" w:rsidP="00C96A6D">
      <w:r>
        <w:rPr>
          <w:noProof/>
        </w:rPr>
        <mc:AlternateContent>
          <mc:Choice Requires="wps">
            <w:drawing>
              <wp:anchor distT="0" distB="0" distL="114300" distR="114300" simplePos="0" relativeHeight="251670528" behindDoc="0" locked="0" layoutInCell="1" allowOverlap="1" wp14:anchorId="357839DE" wp14:editId="2C012AA6">
                <wp:simplePos x="0" y="0"/>
                <wp:positionH relativeFrom="column">
                  <wp:posOffset>2004060</wp:posOffset>
                </wp:positionH>
                <wp:positionV relativeFrom="paragraph">
                  <wp:posOffset>26670</wp:posOffset>
                </wp:positionV>
                <wp:extent cx="281940" cy="381000"/>
                <wp:effectExtent l="0" t="19050" r="41910" b="38100"/>
                <wp:wrapNone/>
                <wp:docPr id="1974253968" name="Arrow: Right 4"/>
                <wp:cNvGraphicFramePr/>
                <a:graphic xmlns:a="http://schemas.openxmlformats.org/drawingml/2006/main">
                  <a:graphicData uri="http://schemas.microsoft.com/office/word/2010/wordprocessingShape">
                    <wps:wsp>
                      <wps:cNvSpPr/>
                      <wps:spPr>
                        <a:xfrm>
                          <a:off x="0" y="0"/>
                          <a:ext cx="281940" cy="3810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ACC3BF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157.8pt;margin-top:2.1pt;width:22.2pt;height:30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" adj="10800" fillcolor="#156082 [3204]" strokecolor="#030e13 [484]" strokeweight="1pt"/>
            </w:pict>
          </mc:Fallback>
        </mc:AlternateContent>
      </w:r>
      <w:r>
        <w:rPr>
          <w:noProof/>
        </w:rPr>
        <mc:AlternateContent>
          <mc:Choice Requires="wps">
            <w:drawing>
              <wp:anchor distT="0" distB="0" distL="114300" distR="114300" simplePos="0" relativeHeight="251674624" behindDoc="0" locked="0" layoutInCell="1" allowOverlap="1" wp14:anchorId="746C94EA" wp14:editId="76BBBD29">
                <wp:simplePos x="0" y="0"/>
                <wp:positionH relativeFrom="column">
                  <wp:posOffset>4991100</wp:posOffset>
                </wp:positionH>
                <wp:positionV relativeFrom="paragraph">
                  <wp:posOffset>26670</wp:posOffset>
                </wp:positionV>
                <wp:extent cx="281940" cy="381000"/>
                <wp:effectExtent l="0" t="19050" r="41910" b="38100"/>
                <wp:wrapNone/>
                <wp:docPr id="1422506399" name="Arrow: Right 4"/>
                <wp:cNvGraphicFramePr/>
                <a:graphic xmlns:a="http://schemas.openxmlformats.org/drawingml/2006/main">
                  <a:graphicData uri="http://schemas.microsoft.com/office/word/2010/wordprocessingShape">
                    <wps:wsp>
                      <wps:cNvSpPr/>
                      <wps:spPr>
                        <a:xfrm>
                          <a:off x="0" y="0"/>
                          <a:ext cx="281940" cy="3810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B2C5FE" id="Arrow: Right 4" o:spid="_x0000_s1026" type="#_x0000_t13" style="position:absolute;margin-left:393pt;margin-top:2.1pt;width:22.2pt;height:30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" adj="10800" fillcolor="#156082 [3204]" strokecolor="#030e13 [484]" strokeweight="1pt"/>
            </w:pict>
          </mc:Fallback>
        </mc:AlternateContent>
      </w:r>
      <w:r>
        <w:rPr>
          <w:noProof/>
        </w:rPr>
        <mc:AlternateContent>
          <mc:Choice Requires="wps">
            <w:drawing>
              <wp:anchor distT="0" distB="0" distL="114300" distR="114300" simplePos="0" relativeHeight="251672576" behindDoc="0" locked="0" layoutInCell="1" allowOverlap="1" wp14:anchorId="324425F2" wp14:editId="2EFD81BB">
                <wp:simplePos x="0" y="0"/>
                <wp:positionH relativeFrom="column">
                  <wp:posOffset>3467100</wp:posOffset>
                </wp:positionH>
                <wp:positionV relativeFrom="paragraph">
                  <wp:posOffset>26670</wp:posOffset>
                </wp:positionV>
                <wp:extent cx="281940" cy="381000"/>
                <wp:effectExtent l="0" t="19050" r="41910" b="38100"/>
                <wp:wrapNone/>
                <wp:docPr id="1935915369" name="Arrow: Right 4"/>
                <wp:cNvGraphicFramePr/>
                <a:graphic xmlns:a="http://schemas.openxmlformats.org/drawingml/2006/main">
                  <a:graphicData uri="http://schemas.microsoft.com/office/word/2010/wordprocessingShape">
                    <wps:wsp>
                      <wps:cNvSpPr/>
                      <wps:spPr>
                        <a:xfrm>
                          <a:off x="0" y="0"/>
                          <a:ext cx="281940" cy="3810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BE73CD" id="Arrow: Right 4" o:spid="_x0000_s1026" type="#_x0000_t13" style="position:absolute;margin-left:273pt;margin-top:2.1pt;width:22.2pt;height:30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" adj="10800" fillcolor="#156082 [3204]" strokecolor="#030e13 [484]" strokeweight="1pt"/>
            </w:pict>
          </mc:Fallback>
        </mc:AlternateContent>
      </w:r>
      <w:r>
        <w:rPr>
          <w:noProof/>
        </w:rPr>
        <mc:AlternateContent>
          <mc:Choice Requires="wps">
            <w:drawing>
              <wp:anchor distT="0" distB="0" distL="114300" distR="114300" simplePos="0" relativeHeight="251668480" behindDoc="0" locked="0" layoutInCell="1" allowOverlap="1" wp14:anchorId="5071BF04" wp14:editId="37698A00">
                <wp:simplePos x="0" y="0"/>
                <wp:positionH relativeFrom="column">
                  <wp:posOffset>480060</wp:posOffset>
                </wp:positionH>
                <wp:positionV relativeFrom="paragraph">
                  <wp:posOffset>22860</wp:posOffset>
                </wp:positionV>
                <wp:extent cx="281940" cy="381000"/>
                <wp:effectExtent l="0" t="19050" r="41910" b="38100"/>
                <wp:wrapNone/>
                <wp:docPr id="1606943233" name="Arrow: Right 4"/>
                <wp:cNvGraphicFramePr/>
                <a:graphic xmlns:a="http://schemas.openxmlformats.org/drawingml/2006/main">
                  <a:graphicData uri="http://schemas.microsoft.com/office/word/2010/wordprocessingShape">
                    <wps:wsp>
                      <wps:cNvSpPr/>
                      <wps:spPr>
                        <a:xfrm>
                          <a:off x="0" y="0"/>
                          <a:ext cx="281940" cy="3810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5627DD" id="Arrow: Right 4" o:spid="_x0000_s1026" type="#_x0000_t13" style="position:absolute;margin-left:37.8pt;margin-top:1.8pt;width:22.2pt;height:30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" adj="10800" fillcolor="#156082 [3204]" strokecolor="#030e13 [484]" strokeweight="1pt"/>
            </w:pict>
          </mc:Fallback>
        </mc:AlternateContent>
      </w:r>
    </w:p>
    <w:p w14:paraId="3F43213C" w14:textId="51498204" w:rsidR="00C96A6D" w:rsidRPr="00C96A6D" w:rsidRDefault="00C96A6D" w:rsidP="00C96A6D"/>
    <w:p w14:paraId="47A2EB60" w14:textId="0DD75E04" w:rsidR="0068075D" w:rsidRDefault="0068075D" w:rsidP="0068075D"/>
    <w:p w14:paraId="5B3EC310" w14:textId="05D5FC44" w:rsidR="0068075D" w:rsidRDefault="00D15F85" w:rsidP="00D15F85">
      <w:pPr>
        <w:pStyle w:val="Heading3"/>
      </w:pPr>
      <w:bookmarkStart w:id="6" w:name="_Toc216269752"/>
      <w:r w:rsidRPr="00D15F85">
        <w:t>Proposed Digital Transformation Initiative: AI-Powered Personal Shopping Assistant and Enhanced Customer Journey</w:t>
      </w:r>
      <w:bookmarkEnd w:id="6"/>
    </w:p>
    <w:p w14:paraId="6E2D1D17" w14:textId="77777777" w:rsidR="00DA2AFF" w:rsidRPr="00DA2AFF" w:rsidRDefault="00DA2AFF" w:rsidP="00DA2AFF">
      <w:pPr>
        <w:ind w:firstLine="720"/>
        <w:jc w:val="both"/>
      </w:pPr>
      <w:r w:rsidRPr="00DA2AFF">
        <w:t>Asda operates in a highly competitive and continuously transforming retail landscape in which digital innovation has become central to strategic differentiation. The assessment conducted in Part 1 highlighted how intensifying consumer expectations for convenience, personalisation and seamless cross-channel interaction place increasing pressure on grocery retailers. These pressures are reinforced by the long-term shift towards digitally mediated customer experiences, accelerated both by technological capabilities and the lasting behavioural changes triggered by the pandemic (Pantano et al., 2020). In such an environment, Asda must strengthen its digital capabilities in a way that enhances customer experience, supports its value-oriented proposition and ensures competitiveness against rivals with more mature digital ecosystems. This section therefore proposes the implementation of an AI-powered Personal Shopping Assistant integrated into the Asda app and website, and it examines how this innovation transforms the full customer journey.</w:t>
      </w:r>
    </w:p>
    <w:p w14:paraId="53C1E96D" w14:textId="77777777" w:rsidR="00DA2AFF" w:rsidRPr="00DA2AFF" w:rsidRDefault="00DA2AFF" w:rsidP="00DA2AFF">
      <w:pPr>
        <w:ind w:firstLine="720"/>
        <w:jc w:val="both"/>
      </w:pPr>
      <w:r w:rsidRPr="00DA2AFF">
        <w:t>Digital transformation increasingly requires organisations to integrate artificial intelligence not as a supplemental feature but as a core component of customer-facing value creation. Scholars have emphasised that AI has the capacity to redefine marketing and customer engagement through automation, prediction and personalisation (Huang and Rust, 2021). The adoption of an AI-powered Personal Shopping Assistant aligns with this trajectory by enabling Asda to transition from traditional value communication strategies to personalised, interactive and data-driven engagement. This initiative directly responds to the challenge identified in Part 1: Asda continues to rely heavily on value-led messaging and broad promotional communication, which—while effective in a price-sensitive market—limits its ability to build deeper, individually tailored relationships with shoppers.</w:t>
      </w:r>
    </w:p>
    <w:p w14:paraId="5124CDFE" w14:textId="77777777" w:rsidR="00DA2AFF" w:rsidRPr="00DA2AFF" w:rsidRDefault="00DA2AFF" w:rsidP="00DA2AFF">
      <w:pPr>
        <w:ind w:firstLine="720"/>
        <w:jc w:val="both"/>
      </w:pPr>
      <w:r w:rsidRPr="00DA2AFF">
        <w:t xml:space="preserve">The proposed AI assistant supports customers from the earliest stage of the journey. Lemon and Verhoef (2016) argue that customer experience must be understood as a dynamic process shaped by interactions occurring before, during and after purchase; enhancing the awareness stage is therefore critical. Through personalised notifications, tailored advertising and </w:t>
      </w:r>
      <w:r w:rsidRPr="00DA2AFF">
        <w:lastRenderedPageBreak/>
        <w:t>contextual prompts, the assistant helps direct attention to relevant promotions, product categories and weekly offers. This replaces the current one-size-fits-all approach with a model that distributes targeted content informed by behaviour, history and preferences. Such an approach not only improves marketing efficiency but also aligns with claims that digital technologies enable the creation of experience ecosystems in which firms engage customers more precisely and consistently (Brynjolfsson and McAfee, 2017).</w:t>
      </w:r>
    </w:p>
    <w:p w14:paraId="0BFF697C" w14:textId="77777777" w:rsidR="00DA2AFF" w:rsidRPr="00DA2AFF" w:rsidRDefault="00DA2AFF" w:rsidP="00DA2AFF">
      <w:pPr>
        <w:ind w:firstLine="720"/>
        <w:jc w:val="both"/>
      </w:pPr>
      <w:r w:rsidRPr="00DA2AFF">
        <w:t xml:space="preserve">The consideration stage is where the assistant begins to differentiate Asda’s digital proposition. Customers frequently compare retailers online, seeking information about stock levels, prices, dietary suitability and product alternatives. An AI system capable of answering natural-language questions, planning weekly shopping lists or offering recipe suggestions enhances decision-making by reducing information complexity. Research indicates that retail success increasingly depends on equipping customers with interactive tools that simplify choice and maximise relevance (Grewal, Roggeveen and </w:t>
      </w:r>
      <w:proofErr w:type="spellStart"/>
      <w:r w:rsidRPr="00DA2AFF">
        <w:t>Nordfält</w:t>
      </w:r>
      <w:proofErr w:type="spellEnd"/>
      <w:r w:rsidRPr="00DA2AFF">
        <w:t>, 2017). Asda’s existing digital channels do not yet achieve this level of interactivity; the AI assistant therefore acts as a strategic enabler that elevates the quality of digital consideration and reduces the risk of channel switching.</w:t>
      </w:r>
    </w:p>
    <w:p w14:paraId="607E7636" w14:textId="77777777" w:rsidR="00DA2AFF" w:rsidRPr="00DA2AFF" w:rsidRDefault="00DA2AFF" w:rsidP="00DA2AFF">
      <w:pPr>
        <w:ind w:firstLine="720"/>
        <w:jc w:val="both"/>
      </w:pPr>
      <w:r w:rsidRPr="00DA2AFF">
        <w:t>The purchasing stage benefits significantly from this innovation. For online shoppers, the AI assistant becomes a real-time companion that can identify preferred products, flag promotions, help assemble baskets and automatically replace out-of-stock items with suitable alternatives based on price, dietary constraints and past behaviour. These predictive capabilities are central to the strategic value of AI in marketing, as noted by Huang and Rust (2021), who observe that AI shifts firms from reactive to proactive engagement. For in-store shoppers, the assistant integrates with scan-and-go and store mapping technologies, guiding customers through aisles, reminding them of forgotten items and highlighting personalised offers. This type of hybrid customer experience reflects the transition from multichannel to omnichannel retailing described by Verhoef, Kannan and Inman (2017), who emphasise that the future of retail lies in seamless integration across physical and digital interfaces rather than in isolated channel strategies. The AI assistant therefore supports Asda’s development towards a more mature omnichannel model in which online and in-store interactions reinforce one another.</w:t>
      </w:r>
    </w:p>
    <w:p w14:paraId="6E89F059" w14:textId="77777777" w:rsidR="00DA2AFF" w:rsidRPr="00DA2AFF" w:rsidRDefault="00DA2AFF" w:rsidP="00B26130">
      <w:pPr>
        <w:ind w:firstLine="720"/>
        <w:jc w:val="both"/>
      </w:pPr>
      <w:r w:rsidRPr="00DA2AFF">
        <w:t>Fulfilment, an important challenge identified earlier, is also strengthened through the initiative. The AI system can recommend the most efficient delivery or click-and-collect slots by analysing customer history, demand patterns and logistical constraints. Predictive fulfilment supports operational efficiency and customer satisfaction by reducing friction, minimising delays and improving slot accessibility. Brynjolfsson and McAfee (2017) highlight how platform-based intelligence can significantly enhance resource allocation and operational planning; the integration of AI into Asda’s fulfilment infrastructure applies this principle in a retail context. For customers, the result is a smoother and more predictable fulfilment experience, which becomes an increasingly crucial element of perceived value as grocery e-commerce continues to expand.</w:t>
      </w:r>
    </w:p>
    <w:p w14:paraId="3CD67467" w14:textId="77777777" w:rsidR="00DA2AFF" w:rsidRPr="00DA2AFF" w:rsidRDefault="00DA2AFF" w:rsidP="00B26130">
      <w:pPr>
        <w:ind w:firstLine="720"/>
        <w:jc w:val="both"/>
      </w:pPr>
      <w:r w:rsidRPr="00DA2AFF">
        <w:t xml:space="preserve">Post-purchase engagement demonstrates perhaps the strongest long-term potential of the AI assistant. Lemon and Verhoef (2016) argue that firms often underutilise the post-purchase stage, despite its importance in shaping satisfaction, loyalty and future behavioural intentions. The AI assistant addresses this by delivering interactive receipts, suggesting follow-up purchases, providing budgeting insights, offering recipe ideas based on leftover items and requesting feedback at appropriate moments. As Asda does not operate a traditional loyalty scheme, the assistant enhances the existing soft-loyalty mechanisms and helps transform them into a more structured and intelligent engagement layer. By doing so, the initiative responds to the academic </w:t>
      </w:r>
      <w:r w:rsidRPr="00DA2AFF">
        <w:lastRenderedPageBreak/>
        <w:t xml:space="preserve">consensus that future retailing will be defined by personalised, data-driven and continuously adaptive customer relationships (Grewal, Roggeveen and </w:t>
      </w:r>
      <w:proofErr w:type="spellStart"/>
      <w:r w:rsidRPr="00DA2AFF">
        <w:t>Nordfält</w:t>
      </w:r>
      <w:proofErr w:type="spellEnd"/>
      <w:r w:rsidRPr="00DA2AFF">
        <w:t>, 2017).</w:t>
      </w:r>
    </w:p>
    <w:p w14:paraId="0A3C66D1" w14:textId="77777777" w:rsidR="00DA2AFF" w:rsidRPr="00DA2AFF" w:rsidRDefault="00DA2AFF" w:rsidP="00B26130">
      <w:pPr>
        <w:ind w:firstLine="720"/>
        <w:jc w:val="both"/>
      </w:pPr>
      <w:r w:rsidRPr="00DA2AFF">
        <w:t>The redesigned customer journey map (supplied separately) reflects these enhancements by visually demonstrating how the AI assistant becomes an integrated element of every stage of the journey. Instead of existing as a discrete feature, the assistant shadows the customer from initial awareness through long-term engagement. This continuity mirrors the principles of omnichannel customer experience design, which stresses the importance of consistency and interconnectedness across touchpoints (Verhoef, Kannan and Inman, 2017). In the new journey, customer interactions are no longer fragmented; rather, they form a coherent and personalised flow underpinned by AI-driven intelligence.</w:t>
      </w:r>
    </w:p>
    <w:p w14:paraId="4A4119C5" w14:textId="77777777" w:rsidR="00DA2AFF" w:rsidRPr="00DA2AFF" w:rsidRDefault="00DA2AFF" w:rsidP="00B26130">
      <w:pPr>
        <w:ind w:firstLine="720"/>
        <w:jc w:val="both"/>
      </w:pPr>
      <w:r w:rsidRPr="00DA2AFF">
        <w:t>Furthermore, the proposed initiative aligns with broader developments in the retail sector, many of which have been reshaped by external shocks such as the COVID-19 pandemic. Pantano et al. (2020) argue that the pandemic has accelerated both the adoption of digital tools and the expectation that retailers provide adaptable and resilient customer experiences. By integrating AI across all stages of the journey, Asda not only responds to current expectations but also builds organisational resilience by embedding adaptive technologies capable of responding to future disruptions.</w:t>
      </w:r>
    </w:p>
    <w:p w14:paraId="3E867D19" w14:textId="77777777" w:rsidR="00DA2AFF" w:rsidRPr="00DA2AFF" w:rsidRDefault="00DA2AFF" w:rsidP="00B26130">
      <w:pPr>
        <w:ind w:firstLine="720"/>
        <w:jc w:val="both"/>
      </w:pPr>
      <w:r w:rsidRPr="00DA2AFF">
        <w:t>Strategically, the AI-powered Personal Shopping Assistant strengthens Asda in multiple ways. It enhances value communication by tailoring messages to individual needs, thus preventing over-reliance on generic price advertising. It modernises digital browsing and purchasing processes, increasing engagement and reducing friction. It improves fulfilment accuracy and efficiency through predictive slot management and real-time updates. It reinforces soft-loyalty mechanisms by generating personalised post-purchase interactions that encourage repeat shopping. It generates extensive data insights, supporting long-term strategic planning and improved forecasting. Finally, it positions Asda as a digitally forward retailer capable of competing effectively within an increasingly technologically intensive sector.</w:t>
      </w:r>
    </w:p>
    <w:p w14:paraId="4879FC73" w14:textId="77777777" w:rsidR="00DA2AFF" w:rsidRPr="00DA2AFF" w:rsidRDefault="00DA2AFF" w:rsidP="00B26130">
      <w:pPr>
        <w:ind w:firstLine="720"/>
        <w:jc w:val="both"/>
      </w:pPr>
      <w:r w:rsidRPr="00DA2AFF">
        <w:t>Overall, the AI-powered Personal Shopping Assistant represents a meaningful and strategically coherent digital transformation initiative for Asda. It addresses the challenges identified in Part 1 by enhancing customer engagement, improving operational effectiveness and strengthening the overall customer experience through intelligent automation and data-driven personalisation. The enhanced customer journey map illustrates the extent to which this initiative reshapes the entire experience, offering a more seamless, interactive and personalised journey that aligns closely with contemporary academic perspectives on the future of retail and customer experience management. By adopting this innovation, Asda would position itself not only to meet current consumer expectations but also to anticipate future shifts within the evolving digital retail environment.</w:t>
      </w:r>
    </w:p>
    <w:p w14:paraId="751197D4" w14:textId="4CEB8D4E" w:rsidR="00D15F85" w:rsidRDefault="00B26130" w:rsidP="00B26130">
      <w:pPr>
        <w:pStyle w:val="Heading3"/>
      </w:pPr>
      <w:bookmarkStart w:id="7" w:name="_Toc216269753"/>
      <w:r w:rsidRPr="00B26130">
        <w:t>Impact of the Proposed Initiative and Measurement of Success</w:t>
      </w:r>
      <w:bookmarkEnd w:id="7"/>
    </w:p>
    <w:p w14:paraId="29BCF932" w14:textId="77777777" w:rsidR="00B26130" w:rsidRPr="00B26130" w:rsidRDefault="00B26130" w:rsidP="00B26130">
      <w:pPr>
        <w:ind w:firstLine="720"/>
        <w:jc w:val="both"/>
      </w:pPr>
      <w:r w:rsidRPr="00B26130">
        <w:t xml:space="preserve">The implementation of an AI-powered Personal Shopping Assistant is likely to generate significant organisational value for Asda by transforming both customer experience and operational efficiency. Artificial intelligence has become a central driver of contemporary retail innovation, enabling firms to deliver more personalised, seamless and anticipatory services across channels (Huang and Rust, 2021). For Asda, the introduction of a unified AI assistant embedded within the mobile app and website strengthens its competitive position by enabling a shift from transactional, price-led interactions towards a more intelligent, relationship-driven </w:t>
      </w:r>
      <w:r w:rsidRPr="00B26130">
        <w:lastRenderedPageBreak/>
        <w:t>customer interface. This mirrors broader industry changes in which AI-enabled personalisation has become essential for retailers seeking to differentiate themselves within increasingly saturated and digitally mediated markets (Grewal et al., 2017).</w:t>
      </w:r>
    </w:p>
    <w:p w14:paraId="51B0B3AD" w14:textId="77777777" w:rsidR="00B26130" w:rsidRPr="00B26130" w:rsidRDefault="00B26130" w:rsidP="00B26130">
      <w:pPr>
        <w:ind w:firstLine="720"/>
        <w:jc w:val="both"/>
      </w:pPr>
      <w:r w:rsidRPr="00B26130">
        <w:t>The initiative’s positive impact begins with the enhancement of customer experience quality across the full journey. Lemon and Verhoef (2016) argue that customer experience is cumulative and shaped through a sequence of interconnected touchpoints. Asda’s current journey contains friction points related to limited personalisation, fragmented digital–physical integration and relatively generic promotional communication. By deploying an AI assistant that delivers tailored recommendations, meal planning support, navigational help and proactive communications, Asda strengthens the experiential continuity that customers increasingly expect from omnichannel retail formats. This is consistent with Verhoef, Kannan and Inman’s (2017) argument that omnichannel excellence requires a high level of integration between digital and store-based interactions, especially when customers frequently switch between channels during decision making.</w:t>
      </w:r>
    </w:p>
    <w:p w14:paraId="02E9DCC0" w14:textId="77777777" w:rsidR="00B26130" w:rsidRPr="00B26130" w:rsidRDefault="00B26130" w:rsidP="00B26130">
      <w:pPr>
        <w:ind w:firstLine="720"/>
        <w:jc w:val="both"/>
      </w:pPr>
      <w:r w:rsidRPr="00B26130">
        <w:t>The initiative also contributes to improved operational efficiency. AI systems can help optimise fulfilment routes, personalise delivery-slot suggestions and streamline customer enquiries, reducing pressure on human labour and improving throughput. During periods of demand fluctuation, digital tools that enhance planning and responsiveness can be particularly valuable; Pantano et al. (2020) highlight how retailers that invested in digital capabilities demonstrated greater resilience during market disruptions. For Asda, improved efficiency supports profitability while reinforcing perceptions of reliability and convenience among customers.</w:t>
      </w:r>
    </w:p>
    <w:p w14:paraId="60C6709D" w14:textId="77777777" w:rsidR="00B26130" w:rsidRPr="00B26130" w:rsidRDefault="00B26130" w:rsidP="00B26130">
      <w:pPr>
        <w:ind w:firstLine="720"/>
        <w:jc w:val="both"/>
      </w:pPr>
      <w:r w:rsidRPr="00B26130">
        <w:t>Strategically, the initiative also supports long-term competitiveness. Brynjolfsson and McAfee (2017) emphasise that organisations which successfully integrate AI, platform capabilities and data-driven learning mechanisms are more likely to maintain advantage in dynamic markets. By embedding an AI assistant at the core of the customer interface, Asda positions itself to continuously capture behavioural data, refine algorithmic recommendations and expand personalisation capabilities. This adaptive capacity becomes a source of strategic resilience and innovation, allowing Asda to respond more effectively to shifting consumer expectations.</w:t>
      </w:r>
    </w:p>
    <w:p w14:paraId="37DB2016" w14:textId="77777777" w:rsidR="00B26130" w:rsidRPr="00B26130" w:rsidRDefault="00B26130" w:rsidP="00B26130">
      <w:pPr>
        <w:ind w:firstLine="720"/>
        <w:jc w:val="both"/>
      </w:pPr>
      <w:r w:rsidRPr="00B26130">
        <w:t>The success of the proposed initiative can be measured through a combination of customer-centric and operational performance indicators. Customer experience metrics form a foundational component; improvements in overall customer satisfaction, net promoter score and app engagement levels would indicate that the assistant enhances perceived value across the journey. Journey-specific indicators such as reduced search time, fewer abandoned baskets and increased repeat visitation provide further evidence that the AI system reduces friction and supports decision making. Lemon and Verhoef (2016) highlight that journey-stage improvements often translate into broader behavioural outcomes, making these measures particularly meaningful.</w:t>
      </w:r>
    </w:p>
    <w:p w14:paraId="6C6ACFCB" w14:textId="77777777" w:rsidR="00B26130" w:rsidRPr="00B26130" w:rsidRDefault="00B26130" w:rsidP="00B26130">
      <w:pPr>
        <w:ind w:firstLine="720"/>
        <w:jc w:val="both"/>
      </w:pPr>
      <w:r w:rsidRPr="00B26130">
        <w:t xml:space="preserve">Operational metrics offer another means of evaluating success. Enhanced fulfilment efficiency can be assessed through reductions in delivery-slot congestion, shorter response times to customer enquiries and improvements in on-time delivery rates. AI-driven routing and substitution support should also lead to reductions in last-minute stock issues and fewer customer complaints. Pantano et al. (2020) suggest that such indicators are effective markers of </w:t>
      </w:r>
      <w:r w:rsidRPr="00B26130">
        <w:lastRenderedPageBreak/>
        <w:t>digital transformation maturity because they reflect both efficiency gains and improved customer reliability.</w:t>
      </w:r>
    </w:p>
    <w:p w14:paraId="58B29CD9" w14:textId="77777777" w:rsidR="00B26130" w:rsidRPr="00B26130" w:rsidRDefault="00B26130" w:rsidP="00B26130">
      <w:pPr>
        <w:ind w:firstLine="720"/>
        <w:jc w:val="both"/>
      </w:pPr>
      <w:r w:rsidRPr="00B26130">
        <w:t>Commercial performance metrics further validate the initiative’s organisational impact. Increases in basket size, repeat purchase rates, cross-channel conversion and overall digital sales would indicate that the AI assistant deepens engagement and encourages long-term loyalty behaviours. Over time, the analysis of customer lifetime value becomes a key measure, as AI-personalised experiences are associated with stronger retention and greater purchasing intensity (Huang and Rust, 2021). For Asda, demonstrating sustained growth in these indicators would confirm that the AI assistant provides more than functional support; it contributes strategically to revenue stability and customer loyalty.</w:t>
      </w:r>
    </w:p>
    <w:p w14:paraId="573825A5" w14:textId="77777777" w:rsidR="00B26130" w:rsidRPr="00B26130" w:rsidRDefault="00B26130" w:rsidP="00B26130">
      <w:pPr>
        <w:ind w:firstLine="720"/>
        <w:jc w:val="both"/>
      </w:pPr>
      <w:r w:rsidRPr="00B26130">
        <w:t>In summary, the introduction of an AI-powered Personal Shopping Assistant has the potential to positively transform Asda’s customer experience, operational efficiency and long-term competitiveness. Its impact can be measured effectively through a structured set of customer, operational and commercial indicators, each informed by established academic frameworks on AI, retail transformation and customer journey management.</w:t>
      </w:r>
    </w:p>
    <w:p w14:paraId="183C2A63" w14:textId="77777777" w:rsidR="00B26130" w:rsidRPr="00B26130" w:rsidRDefault="00B26130" w:rsidP="00B26130"/>
    <w:p w14:paraId="2DC8ADFE" w14:textId="77777777" w:rsidR="0068075D" w:rsidRDefault="0068075D" w:rsidP="0068075D"/>
    <w:p w14:paraId="545C12C4" w14:textId="77777777" w:rsidR="00FD69A0" w:rsidRDefault="00FD69A0" w:rsidP="00645EB0">
      <w:pPr>
        <w:pStyle w:val="Heading2"/>
      </w:pPr>
      <w:bookmarkStart w:id="8" w:name="_Toc216269754"/>
    </w:p>
    <w:p w14:paraId="61528FF6" w14:textId="77777777" w:rsidR="00FD69A0" w:rsidRDefault="00FD69A0" w:rsidP="00645EB0">
      <w:pPr>
        <w:pStyle w:val="Heading2"/>
      </w:pPr>
    </w:p>
    <w:p w14:paraId="6C0F80C9" w14:textId="77777777" w:rsidR="00FD69A0" w:rsidRDefault="00FD69A0" w:rsidP="00645EB0">
      <w:pPr>
        <w:pStyle w:val="Heading2"/>
      </w:pPr>
    </w:p>
    <w:p w14:paraId="276FFD33" w14:textId="77777777" w:rsidR="00FD69A0" w:rsidRDefault="00FD69A0" w:rsidP="00645EB0">
      <w:pPr>
        <w:pStyle w:val="Heading2"/>
      </w:pPr>
    </w:p>
    <w:p w14:paraId="63423AF7" w14:textId="77777777" w:rsidR="00FD69A0" w:rsidRDefault="00FD69A0" w:rsidP="00645EB0">
      <w:pPr>
        <w:pStyle w:val="Heading2"/>
      </w:pPr>
    </w:p>
    <w:p w14:paraId="0137F3AA" w14:textId="77777777" w:rsidR="00FD69A0" w:rsidRDefault="00FD69A0" w:rsidP="00645EB0">
      <w:pPr>
        <w:pStyle w:val="Heading2"/>
      </w:pPr>
    </w:p>
    <w:p w14:paraId="355E17CC" w14:textId="77777777" w:rsidR="00FD69A0" w:rsidRDefault="00FD69A0" w:rsidP="00645EB0">
      <w:pPr>
        <w:pStyle w:val="Heading2"/>
      </w:pPr>
    </w:p>
    <w:p w14:paraId="6EAC3860" w14:textId="77777777" w:rsidR="00FD69A0" w:rsidRDefault="00FD69A0" w:rsidP="00645EB0">
      <w:pPr>
        <w:pStyle w:val="Heading2"/>
      </w:pPr>
    </w:p>
    <w:p w14:paraId="54B55D7F" w14:textId="77777777" w:rsidR="00FD69A0" w:rsidRDefault="00FD69A0" w:rsidP="00645EB0">
      <w:pPr>
        <w:pStyle w:val="Heading2"/>
      </w:pPr>
    </w:p>
    <w:p w14:paraId="000A7EA8" w14:textId="77777777" w:rsidR="00FD69A0" w:rsidRDefault="00FD69A0" w:rsidP="00645EB0">
      <w:pPr>
        <w:pStyle w:val="Heading2"/>
      </w:pPr>
    </w:p>
    <w:p w14:paraId="5DF01738" w14:textId="77777777" w:rsidR="00FD69A0" w:rsidRDefault="00FD69A0" w:rsidP="00645EB0">
      <w:pPr>
        <w:pStyle w:val="Heading2"/>
      </w:pPr>
    </w:p>
    <w:p w14:paraId="497B9832" w14:textId="77777777" w:rsidR="00FD69A0" w:rsidRDefault="00FD69A0" w:rsidP="00645EB0">
      <w:pPr>
        <w:pStyle w:val="Heading2"/>
      </w:pPr>
    </w:p>
    <w:p w14:paraId="14B432A6" w14:textId="77777777" w:rsidR="00FD69A0" w:rsidRPr="00FD69A0" w:rsidRDefault="00FD69A0" w:rsidP="00FD69A0"/>
    <w:p w14:paraId="358CE420" w14:textId="258A9720" w:rsidR="0068075D" w:rsidRDefault="00645EB0" w:rsidP="00645EB0">
      <w:pPr>
        <w:pStyle w:val="Heading2"/>
      </w:pPr>
      <w:r>
        <w:lastRenderedPageBreak/>
        <w:t>Conclusion</w:t>
      </w:r>
      <w:bookmarkEnd w:id="8"/>
      <w:r>
        <w:t xml:space="preserve"> </w:t>
      </w:r>
    </w:p>
    <w:p w14:paraId="7AECF9EB" w14:textId="7DD0A645" w:rsidR="00645EB0" w:rsidRPr="00645EB0" w:rsidRDefault="00645EB0" w:rsidP="00645EB0">
      <w:pPr>
        <w:ind w:firstLine="720"/>
        <w:jc w:val="both"/>
      </w:pPr>
      <w:r w:rsidRPr="00645EB0">
        <w:t xml:space="preserve">The analysis has demonstrated that Asda operates within a rapidly evolving retail environment in which digital expectations, personalisation demands and intensified competitive pressures require a more sophisticated and integrated approach to customer experience management. The proposed AI-powered Personal Shopping Assistant offers a strategically significant response to these challenges, drawing on contemporary academic insights that highlight the transformative potential of artificial intelligence, data-driven personalisation and coherent omnichannel integration within modern retailing (Huang and Rust, 2021; Verhoef, Kannan and Inman, 2017). </w:t>
      </w:r>
    </w:p>
    <w:p w14:paraId="703C9D36" w14:textId="79B2288C" w:rsidR="00645EB0" w:rsidRPr="00645EB0" w:rsidRDefault="00645EB0" w:rsidP="00645EB0">
      <w:pPr>
        <w:ind w:firstLine="720"/>
        <w:jc w:val="both"/>
      </w:pPr>
      <w:r w:rsidRPr="00645EB0">
        <w:t xml:space="preserve">The initiative also strengthens Asda’s ability to compete within an industry increasingly shaped by automation, platform-based intelligence and predictive technologies, trends emphasised by scholars who argue that firms must integrate machine-driven capabilities to remain competitive in data-intensive markets (Brynjolfsson and McAfee, 2017; Grewal, Roggeveen and </w:t>
      </w:r>
      <w:proofErr w:type="spellStart"/>
      <w:r w:rsidRPr="00645EB0">
        <w:t>Nordfält</w:t>
      </w:r>
      <w:proofErr w:type="spellEnd"/>
      <w:r w:rsidRPr="00645EB0">
        <w:t>, 2017). Furthermore, the enhanced customer journey map illustrates how these benefits extend end-to-end, rather than being confined to isolated touchpoints, generating cumulative value that reinforces satisfaction, loyalty intention and long-term competitive positioning.</w:t>
      </w:r>
    </w:p>
    <w:p w14:paraId="60680FBC" w14:textId="630798BC" w:rsidR="00645EB0" w:rsidRPr="00645EB0" w:rsidRDefault="00645EB0" w:rsidP="00645EB0">
      <w:pPr>
        <w:ind w:firstLine="720"/>
        <w:jc w:val="both"/>
      </w:pPr>
      <w:r w:rsidRPr="00645EB0">
        <w:t>Overall, the initiative represents a forward-looking and theoretically grounded transformation pathway capable of addressing Asda’s current strategic challenges while preparing the organisation for future shifts in consumer behaviour and technological advancement. By combining artificial intelligence with omnichannel consistency and experiential design principles</w:t>
      </w:r>
      <w:r w:rsidR="00FD69A0">
        <w:t>.</w:t>
      </w:r>
    </w:p>
    <w:p w14:paraId="77FA8970" w14:textId="77777777" w:rsidR="00645EB0" w:rsidRPr="00645EB0" w:rsidRDefault="00645EB0" w:rsidP="00645EB0"/>
    <w:p w14:paraId="22DAA0E9" w14:textId="77777777" w:rsidR="00FD69A0" w:rsidRDefault="00FD69A0" w:rsidP="0068075D">
      <w:pPr>
        <w:pStyle w:val="Heading1"/>
      </w:pPr>
      <w:bookmarkStart w:id="9" w:name="_Toc216269755"/>
    </w:p>
    <w:p w14:paraId="34234B38" w14:textId="77777777" w:rsidR="00FD69A0" w:rsidRDefault="00FD69A0" w:rsidP="0068075D">
      <w:pPr>
        <w:pStyle w:val="Heading1"/>
      </w:pPr>
    </w:p>
    <w:p w14:paraId="07E415FD" w14:textId="77777777" w:rsidR="00FD69A0" w:rsidRDefault="00FD69A0" w:rsidP="0068075D">
      <w:pPr>
        <w:pStyle w:val="Heading1"/>
      </w:pPr>
    </w:p>
    <w:p w14:paraId="40B589E3" w14:textId="77777777" w:rsidR="00FD69A0" w:rsidRDefault="00FD69A0" w:rsidP="0068075D">
      <w:pPr>
        <w:pStyle w:val="Heading1"/>
      </w:pPr>
    </w:p>
    <w:p w14:paraId="7B05E169" w14:textId="77777777" w:rsidR="00FD69A0" w:rsidRDefault="00FD69A0" w:rsidP="0068075D">
      <w:pPr>
        <w:pStyle w:val="Heading1"/>
      </w:pPr>
    </w:p>
    <w:p w14:paraId="0601FEF3" w14:textId="77777777" w:rsidR="00FD69A0" w:rsidRDefault="00FD69A0" w:rsidP="0068075D">
      <w:pPr>
        <w:pStyle w:val="Heading1"/>
      </w:pPr>
    </w:p>
    <w:p w14:paraId="5A2F3780" w14:textId="2BA57839" w:rsidR="0068075D" w:rsidRDefault="0068075D" w:rsidP="0068075D">
      <w:pPr>
        <w:pStyle w:val="Heading1"/>
      </w:pPr>
      <w:r>
        <w:t>References</w:t>
      </w:r>
      <w:bookmarkEnd w:id="9"/>
    </w:p>
    <w:p w14:paraId="3269D134" w14:textId="77777777" w:rsidR="00FD69A0" w:rsidRPr="00FD69A0" w:rsidRDefault="00FD69A0" w:rsidP="00FD69A0">
      <w:pPr>
        <w:tabs>
          <w:tab w:val="left" w:pos="6780"/>
        </w:tabs>
        <w:jc w:val="both"/>
      </w:pPr>
      <w:r w:rsidRPr="00FD69A0">
        <w:t xml:space="preserve">Asda (2024a) </w:t>
      </w:r>
      <w:r w:rsidRPr="00FD69A0">
        <w:rPr>
          <w:i/>
          <w:iCs/>
        </w:rPr>
        <w:t>Our Story</w:t>
      </w:r>
      <w:r w:rsidRPr="00FD69A0">
        <w:t xml:space="preserve">. Available at: </w:t>
      </w:r>
      <w:hyperlink r:id="rId7" w:tgtFrame="_new" w:history="1">
        <w:r w:rsidRPr="00FD69A0">
          <w:rPr>
            <w:rStyle w:val="Hyperlink"/>
          </w:rPr>
          <w:t>https://corporate.asda.com/our-story</w:t>
        </w:r>
      </w:hyperlink>
      <w:r w:rsidRPr="00FD69A0">
        <w:t xml:space="preserve"> (Accessed: 2 December 2025).</w:t>
      </w:r>
    </w:p>
    <w:p w14:paraId="208B9375" w14:textId="77777777" w:rsidR="00FD69A0" w:rsidRPr="00FD69A0" w:rsidRDefault="00FD69A0" w:rsidP="00FD69A0">
      <w:pPr>
        <w:tabs>
          <w:tab w:val="left" w:pos="6780"/>
        </w:tabs>
        <w:jc w:val="both"/>
      </w:pPr>
      <w:r w:rsidRPr="00FD69A0">
        <w:t xml:space="preserve">Asda (2024b) </w:t>
      </w:r>
      <w:r w:rsidRPr="00FD69A0">
        <w:rPr>
          <w:i/>
          <w:iCs/>
        </w:rPr>
        <w:t>Our Business</w:t>
      </w:r>
      <w:r w:rsidRPr="00FD69A0">
        <w:t xml:space="preserve">. Available at: </w:t>
      </w:r>
      <w:hyperlink r:id="rId8" w:tgtFrame="_new" w:history="1">
        <w:r w:rsidRPr="00FD69A0">
          <w:rPr>
            <w:rStyle w:val="Hyperlink"/>
          </w:rPr>
          <w:t>https://www.asda.jobs/everything/we-do/our-business</w:t>
        </w:r>
      </w:hyperlink>
      <w:r w:rsidRPr="00FD69A0">
        <w:t xml:space="preserve"> (Accessed: 2 December 2025).</w:t>
      </w:r>
    </w:p>
    <w:p w14:paraId="25A4A1A2" w14:textId="77777777" w:rsidR="00FD69A0" w:rsidRPr="00FD69A0" w:rsidRDefault="00FD69A0" w:rsidP="00FD69A0">
      <w:pPr>
        <w:tabs>
          <w:tab w:val="left" w:pos="6780"/>
        </w:tabs>
        <w:jc w:val="both"/>
      </w:pPr>
      <w:r w:rsidRPr="00FD69A0">
        <w:t xml:space="preserve">Brynjolfsson, E. and McAfee, A. (2017) </w:t>
      </w:r>
      <w:r w:rsidRPr="00FD69A0">
        <w:rPr>
          <w:i/>
          <w:iCs/>
        </w:rPr>
        <w:t>Machine, Platform, Crowd: Harnessing Our Digital Future</w:t>
      </w:r>
      <w:r w:rsidRPr="00FD69A0">
        <w:t>. New York: W.W. Norton.</w:t>
      </w:r>
    </w:p>
    <w:p w14:paraId="37D98B2F" w14:textId="77777777" w:rsidR="00FD69A0" w:rsidRPr="00FD69A0" w:rsidRDefault="00FD69A0" w:rsidP="00FD69A0">
      <w:pPr>
        <w:tabs>
          <w:tab w:val="left" w:pos="6780"/>
        </w:tabs>
        <w:jc w:val="both"/>
      </w:pPr>
      <w:r w:rsidRPr="00FD69A0">
        <w:t xml:space="preserve">Competition and Markets Authority (CMA) (2024) </w:t>
      </w:r>
      <w:r w:rsidRPr="00FD69A0">
        <w:rPr>
          <w:i/>
          <w:iCs/>
        </w:rPr>
        <w:t>Groceries Sector Review</w:t>
      </w:r>
      <w:r w:rsidRPr="00FD69A0">
        <w:t xml:space="preserve">. UK Government. Available at: </w:t>
      </w:r>
      <w:hyperlink r:id="rId9" w:tgtFrame="_new" w:history="1">
        <w:r w:rsidRPr="00FD69A0">
          <w:rPr>
            <w:rStyle w:val="Hyperlink"/>
          </w:rPr>
          <w:t>https://assets.publishing.service.gov.uk/</w:t>
        </w:r>
      </w:hyperlink>
      <w:r w:rsidRPr="00FD69A0">
        <w:t>... (Accessed: 2 December 2025).</w:t>
      </w:r>
    </w:p>
    <w:p w14:paraId="2FBD60EB" w14:textId="77777777" w:rsidR="00FD69A0" w:rsidRPr="00FD69A0" w:rsidRDefault="00FD69A0" w:rsidP="00FD69A0">
      <w:pPr>
        <w:tabs>
          <w:tab w:val="left" w:pos="6780"/>
        </w:tabs>
        <w:jc w:val="both"/>
      </w:pPr>
      <w:r w:rsidRPr="00FD69A0">
        <w:t xml:space="preserve">Grewal, D., Roggeveen, A.L. and </w:t>
      </w:r>
      <w:proofErr w:type="spellStart"/>
      <w:r w:rsidRPr="00FD69A0">
        <w:t>Nordfält</w:t>
      </w:r>
      <w:proofErr w:type="spellEnd"/>
      <w:r w:rsidRPr="00FD69A0">
        <w:t xml:space="preserve">, J. (2017) ‘The future of retailing’, </w:t>
      </w:r>
      <w:r w:rsidRPr="00FD69A0">
        <w:rPr>
          <w:i/>
          <w:iCs/>
        </w:rPr>
        <w:t>Journal of Retailing</w:t>
      </w:r>
      <w:r w:rsidRPr="00FD69A0">
        <w:t>, 93(2), pp. 1–6.</w:t>
      </w:r>
    </w:p>
    <w:p w14:paraId="0F3BDEDB" w14:textId="77777777" w:rsidR="00FD69A0" w:rsidRPr="00FD69A0" w:rsidRDefault="00FD69A0" w:rsidP="00FD69A0">
      <w:pPr>
        <w:tabs>
          <w:tab w:val="left" w:pos="6780"/>
        </w:tabs>
        <w:jc w:val="both"/>
      </w:pPr>
      <w:r w:rsidRPr="00FD69A0">
        <w:t xml:space="preserve">Grocery Gazette (2024) ‘Cost of living continues to reshape grocery spending’, </w:t>
      </w:r>
      <w:r w:rsidRPr="00FD69A0">
        <w:rPr>
          <w:i/>
          <w:iCs/>
        </w:rPr>
        <w:t>Grocery Gazette</w:t>
      </w:r>
      <w:r w:rsidRPr="00FD69A0">
        <w:t>, 12 December.</w:t>
      </w:r>
    </w:p>
    <w:p w14:paraId="06E135FA" w14:textId="77777777" w:rsidR="00FD69A0" w:rsidRPr="00FD69A0" w:rsidRDefault="00FD69A0" w:rsidP="00FD69A0">
      <w:pPr>
        <w:tabs>
          <w:tab w:val="left" w:pos="6780"/>
        </w:tabs>
        <w:jc w:val="both"/>
      </w:pPr>
      <w:r w:rsidRPr="00FD69A0">
        <w:t xml:space="preserve">Huang, M-H. and Rust, R.T. (2021) ‘A strategic framework for artificial intelligence in marketing’, </w:t>
      </w:r>
      <w:r w:rsidRPr="00FD69A0">
        <w:rPr>
          <w:i/>
          <w:iCs/>
        </w:rPr>
        <w:t>Journal of the Academy of Marketing Science</w:t>
      </w:r>
      <w:r w:rsidRPr="00FD69A0">
        <w:t>, 49(1), pp. 30–50.</w:t>
      </w:r>
    </w:p>
    <w:p w14:paraId="08E07710" w14:textId="77777777" w:rsidR="00FD69A0" w:rsidRPr="00FD69A0" w:rsidRDefault="00FD69A0" w:rsidP="00FD69A0">
      <w:pPr>
        <w:tabs>
          <w:tab w:val="left" w:pos="6780"/>
        </w:tabs>
        <w:jc w:val="both"/>
      </w:pPr>
      <w:r w:rsidRPr="00FD69A0">
        <w:t xml:space="preserve">Kantar (2024) </w:t>
      </w:r>
      <w:r w:rsidRPr="00FD69A0">
        <w:rPr>
          <w:i/>
          <w:iCs/>
        </w:rPr>
        <w:t>UK Grocery Market Report</w:t>
      </w:r>
      <w:r w:rsidRPr="00FD69A0">
        <w:t xml:space="preserve">. Kantar Worldpanel. Available at: </w:t>
      </w:r>
      <w:hyperlink r:id="rId10" w:tgtFrame="_new" w:history="1">
        <w:r w:rsidRPr="00FD69A0">
          <w:rPr>
            <w:rStyle w:val="Hyperlink"/>
          </w:rPr>
          <w:t>https://www.kantar.com</w:t>
        </w:r>
      </w:hyperlink>
      <w:r w:rsidRPr="00FD69A0">
        <w:t xml:space="preserve"> (Accessed: 2 December 2025).</w:t>
      </w:r>
    </w:p>
    <w:p w14:paraId="26445FFB" w14:textId="77777777" w:rsidR="00FD69A0" w:rsidRPr="00FD69A0" w:rsidRDefault="00FD69A0" w:rsidP="00FD69A0">
      <w:pPr>
        <w:tabs>
          <w:tab w:val="left" w:pos="6780"/>
        </w:tabs>
        <w:jc w:val="both"/>
      </w:pPr>
      <w:r w:rsidRPr="00FD69A0">
        <w:t xml:space="preserve">Lemon, K.N. and Verhoef, P.C. (2016) ‘Understanding customer experience throughout the customer journey’, </w:t>
      </w:r>
      <w:r w:rsidRPr="00FD69A0">
        <w:rPr>
          <w:i/>
          <w:iCs/>
        </w:rPr>
        <w:t>Journal of Marketing</w:t>
      </w:r>
      <w:r w:rsidRPr="00FD69A0">
        <w:t>, 80(6), pp. 69–96.</w:t>
      </w:r>
    </w:p>
    <w:p w14:paraId="2822D862" w14:textId="77777777" w:rsidR="00FD69A0" w:rsidRPr="00FD69A0" w:rsidRDefault="00FD69A0" w:rsidP="00FD69A0">
      <w:pPr>
        <w:tabs>
          <w:tab w:val="left" w:pos="6780"/>
        </w:tabs>
        <w:jc w:val="both"/>
      </w:pPr>
      <w:r w:rsidRPr="00FD69A0">
        <w:t xml:space="preserve">Mintel (2024) </w:t>
      </w:r>
      <w:r w:rsidRPr="00FD69A0">
        <w:rPr>
          <w:i/>
          <w:iCs/>
        </w:rPr>
        <w:t>Supermarket Retailing UK</w:t>
      </w:r>
      <w:r w:rsidRPr="00FD69A0">
        <w:t xml:space="preserve">. Mintel Group Ltd. Available at: </w:t>
      </w:r>
      <w:hyperlink r:id="rId11" w:tgtFrame="_new" w:history="1">
        <w:r w:rsidRPr="00FD69A0">
          <w:rPr>
            <w:rStyle w:val="Hyperlink"/>
          </w:rPr>
          <w:t>https://www.mintel.com</w:t>
        </w:r>
      </w:hyperlink>
      <w:r w:rsidRPr="00FD69A0">
        <w:t xml:space="preserve"> (Accessed: 2 December 2025).</w:t>
      </w:r>
    </w:p>
    <w:p w14:paraId="5BD3E3EB" w14:textId="77777777" w:rsidR="00FD69A0" w:rsidRPr="00FD69A0" w:rsidRDefault="00FD69A0" w:rsidP="00FD69A0">
      <w:pPr>
        <w:tabs>
          <w:tab w:val="left" w:pos="6780"/>
        </w:tabs>
        <w:jc w:val="both"/>
      </w:pPr>
      <w:r w:rsidRPr="00FD69A0">
        <w:t xml:space="preserve">Mintel (2024) </w:t>
      </w:r>
      <w:r w:rsidRPr="00FD69A0">
        <w:rPr>
          <w:i/>
          <w:iCs/>
        </w:rPr>
        <w:t>UK Supermarkets Market Report</w:t>
      </w:r>
      <w:r w:rsidRPr="00FD69A0">
        <w:t>. Mintel Group Ltd.</w:t>
      </w:r>
    </w:p>
    <w:p w14:paraId="6ADB90AD" w14:textId="77777777" w:rsidR="00FD69A0" w:rsidRPr="00FD69A0" w:rsidRDefault="00FD69A0" w:rsidP="00FD69A0">
      <w:pPr>
        <w:tabs>
          <w:tab w:val="left" w:pos="6780"/>
        </w:tabs>
        <w:jc w:val="both"/>
      </w:pPr>
      <w:proofErr w:type="spellStart"/>
      <w:r w:rsidRPr="00FD69A0">
        <w:lastRenderedPageBreak/>
        <w:t>Nagji</w:t>
      </w:r>
      <w:proofErr w:type="spellEnd"/>
      <w:r w:rsidRPr="00FD69A0">
        <w:t xml:space="preserve">, B. and Tuff, G. (2012) ‘Managing Your Innovation Portfolio’, </w:t>
      </w:r>
      <w:r w:rsidRPr="00FD69A0">
        <w:rPr>
          <w:i/>
          <w:iCs/>
        </w:rPr>
        <w:t>Harvard Business Review</w:t>
      </w:r>
      <w:r w:rsidRPr="00FD69A0">
        <w:t>, May.</w:t>
      </w:r>
    </w:p>
    <w:p w14:paraId="044A22AE" w14:textId="77777777" w:rsidR="00FD69A0" w:rsidRPr="00FD69A0" w:rsidRDefault="00FD69A0" w:rsidP="00FD69A0">
      <w:pPr>
        <w:tabs>
          <w:tab w:val="left" w:pos="6780"/>
        </w:tabs>
        <w:jc w:val="both"/>
      </w:pPr>
      <w:proofErr w:type="spellStart"/>
      <w:r w:rsidRPr="00FD69A0">
        <w:t>NielsenIQ</w:t>
      </w:r>
      <w:proofErr w:type="spellEnd"/>
      <w:r w:rsidRPr="00FD69A0">
        <w:t xml:space="preserve"> (2024) </w:t>
      </w:r>
      <w:r w:rsidRPr="00FD69A0">
        <w:rPr>
          <w:i/>
          <w:iCs/>
        </w:rPr>
        <w:t>UK Shopper Trends</w:t>
      </w:r>
      <w:r w:rsidRPr="00FD69A0">
        <w:t xml:space="preserve">. </w:t>
      </w:r>
      <w:proofErr w:type="spellStart"/>
      <w:r w:rsidRPr="00FD69A0">
        <w:t>NielsenIQ</w:t>
      </w:r>
      <w:proofErr w:type="spellEnd"/>
      <w:r w:rsidRPr="00FD69A0">
        <w:t xml:space="preserve">. Available at: </w:t>
      </w:r>
      <w:hyperlink r:id="rId12" w:tgtFrame="_new" w:history="1">
        <w:r w:rsidRPr="00FD69A0">
          <w:rPr>
            <w:rStyle w:val="Hyperlink"/>
          </w:rPr>
          <w:t>https://www.nielseniq.com</w:t>
        </w:r>
      </w:hyperlink>
      <w:r w:rsidRPr="00FD69A0">
        <w:t xml:space="preserve"> (Accessed: 2 December 2025).</w:t>
      </w:r>
    </w:p>
    <w:p w14:paraId="2B211AFE" w14:textId="77777777" w:rsidR="00FD69A0" w:rsidRPr="00FD69A0" w:rsidRDefault="00FD69A0" w:rsidP="00FD69A0">
      <w:pPr>
        <w:tabs>
          <w:tab w:val="left" w:pos="6780"/>
        </w:tabs>
        <w:jc w:val="both"/>
      </w:pPr>
      <w:r w:rsidRPr="00FD69A0">
        <w:t xml:space="preserve">Pantano, E., Pizzi, G., Scarpi, D. and Dennis, C. (2020) ‘Competing during a pandemic? Retailers’ ups and downs during the COVID-19 outbreak’, </w:t>
      </w:r>
      <w:r w:rsidRPr="00FD69A0">
        <w:rPr>
          <w:i/>
          <w:iCs/>
        </w:rPr>
        <w:t>Journal of Business Research</w:t>
      </w:r>
      <w:r w:rsidRPr="00FD69A0">
        <w:t>, 116, pp. 209–213.</w:t>
      </w:r>
    </w:p>
    <w:p w14:paraId="30155B70" w14:textId="77777777" w:rsidR="00FD69A0" w:rsidRPr="00FD69A0" w:rsidRDefault="00FD69A0" w:rsidP="00FD69A0">
      <w:pPr>
        <w:tabs>
          <w:tab w:val="left" w:pos="6780"/>
        </w:tabs>
        <w:jc w:val="both"/>
      </w:pPr>
      <w:r w:rsidRPr="00FD69A0">
        <w:t xml:space="preserve">Retail Economics (2025) </w:t>
      </w:r>
      <w:r w:rsidRPr="00FD69A0">
        <w:rPr>
          <w:i/>
          <w:iCs/>
        </w:rPr>
        <w:t>The UK Grocery Market: Five Key Trends to 2025</w:t>
      </w:r>
      <w:r w:rsidRPr="00FD69A0">
        <w:t>. Retail Economics.</w:t>
      </w:r>
    </w:p>
    <w:p w14:paraId="3E61B75F" w14:textId="77777777" w:rsidR="00FD69A0" w:rsidRPr="00FD69A0" w:rsidRDefault="00FD69A0" w:rsidP="00FD69A0">
      <w:pPr>
        <w:tabs>
          <w:tab w:val="left" w:pos="6780"/>
        </w:tabs>
        <w:jc w:val="both"/>
      </w:pPr>
      <w:r w:rsidRPr="00FD69A0">
        <w:t xml:space="preserve">Savills (2024) </w:t>
      </w:r>
      <w:r w:rsidRPr="00FD69A0">
        <w:rPr>
          <w:i/>
          <w:iCs/>
        </w:rPr>
        <w:t>Food and Grocery Market Outlook</w:t>
      </w:r>
      <w:r w:rsidRPr="00FD69A0">
        <w:t>. Savills UK.</w:t>
      </w:r>
    </w:p>
    <w:p w14:paraId="45C48FA1" w14:textId="77777777" w:rsidR="00FD69A0" w:rsidRPr="00FD69A0" w:rsidRDefault="00FD69A0" w:rsidP="00FD69A0">
      <w:pPr>
        <w:tabs>
          <w:tab w:val="left" w:pos="6780"/>
        </w:tabs>
        <w:jc w:val="both"/>
      </w:pPr>
      <w:r w:rsidRPr="00FD69A0">
        <w:t xml:space="preserve">Verhoef, P.C., Kannan, P.K. and Inman, J.J. (2017) ‘From multi-channel retailing to omni-channel retailing’, </w:t>
      </w:r>
      <w:r w:rsidRPr="00FD69A0">
        <w:rPr>
          <w:i/>
          <w:iCs/>
        </w:rPr>
        <w:t>Journal of Retailing</w:t>
      </w:r>
      <w:r w:rsidRPr="00FD69A0">
        <w:t>, 93(2), pp. 174–181.</w:t>
      </w:r>
    </w:p>
    <w:p w14:paraId="20C6DE58" w14:textId="77777777" w:rsidR="00FD69A0" w:rsidRPr="00FD69A0" w:rsidRDefault="00FD69A0" w:rsidP="00FD69A0">
      <w:pPr>
        <w:tabs>
          <w:tab w:val="left" w:pos="6780"/>
        </w:tabs>
        <w:jc w:val="both"/>
      </w:pPr>
      <w:r w:rsidRPr="00FD69A0">
        <w:t xml:space="preserve">Wood, Z. (2023) ‘Asda’s digital transformation and the push for value retailing’, </w:t>
      </w:r>
      <w:r w:rsidRPr="00FD69A0">
        <w:rPr>
          <w:i/>
          <w:iCs/>
        </w:rPr>
        <w:t>The Guardian</w:t>
      </w:r>
      <w:r w:rsidRPr="00FD69A0">
        <w:t xml:space="preserve">, 12 October. Available at: </w:t>
      </w:r>
      <w:hyperlink r:id="rId13" w:tgtFrame="_new" w:history="1">
        <w:r w:rsidRPr="00FD69A0">
          <w:rPr>
            <w:rStyle w:val="Hyperlink"/>
          </w:rPr>
          <w:t>https://www.theguardian.com</w:t>
        </w:r>
      </w:hyperlink>
      <w:r w:rsidRPr="00FD69A0">
        <w:t xml:space="preserve"> (Accessed: 2 December 2025).</w:t>
      </w:r>
    </w:p>
    <w:p w14:paraId="20628121" w14:textId="77777777" w:rsidR="00FA6743" w:rsidRPr="00213124" w:rsidRDefault="00FA6743" w:rsidP="00213124">
      <w:pPr>
        <w:tabs>
          <w:tab w:val="left" w:pos="6780"/>
        </w:tabs>
        <w:jc w:val="both"/>
      </w:pPr>
    </w:p>
    <w:p w14:paraId="2C194A29" w14:textId="77777777" w:rsidR="00213124" w:rsidRPr="00C96A6D" w:rsidRDefault="00213124" w:rsidP="00213124">
      <w:pPr>
        <w:tabs>
          <w:tab w:val="left" w:pos="6780"/>
        </w:tabs>
        <w:jc w:val="both"/>
      </w:pPr>
    </w:p>
    <w:p w14:paraId="0D27F1EE" w14:textId="03B01B8C" w:rsidR="00EE1241" w:rsidRPr="0068075D" w:rsidRDefault="00EE1241" w:rsidP="00EE1241">
      <w:pPr>
        <w:jc w:val="both"/>
      </w:pPr>
    </w:p>
    <w:sectPr w:rsidR="00EE1241" w:rsidRPr="0068075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028D9" w14:textId="77777777" w:rsidR="00E55BE2" w:rsidRDefault="00E55BE2" w:rsidP="00645EB0">
      <w:pPr>
        <w:spacing w:after="0" w:line="240" w:lineRule="auto"/>
      </w:pPr>
      <w:r>
        <w:separator/>
      </w:r>
    </w:p>
  </w:endnote>
  <w:endnote w:type="continuationSeparator" w:id="0">
    <w:p w14:paraId="7EFACD10" w14:textId="77777777" w:rsidR="00E55BE2" w:rsidRDefault="00E55BE2" w:rsidP="00645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E8255" w14:textId="77777777" w:rsidR="00645EB0" w:rsidRDefault="00645EB0">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4BA84CC" w14:textId="77777777" w:rsidR="00645EB0" w:rsidRDefault="00645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CBBE0" w14:textId="77777777" w:rsidR="00E55BE2" w:rsidRDefault="00E55BE2" w:rsidP="00645EB0">
      <w:pPr>
        <w:spacing w:after="0" w:line="240" w:lineRule="auto"/>
      </w:pPr>
      <w:r>
        <w:separator/>
      </w:r>
    </w:p>
  </w:footnote>
  <w:footnote w:type="continuationSeparator" w:id="0">
    <w:p w14:paraId="43F81EE1" w14:textId="77777777" w:rsidR="00E55BE2" w:rsidRDefault="00E55BE2" w:rsidP="00645E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75D"/>
    <w:rsid w:val="001703CF"/>
    <w:rsid w:val="00213124"/>
    <w:rsid w:val="00384BD3"/>
    <w:rsid w:val="005C3D9C"/>
    <w:rsid w:val="00645EB0"/>
    <w:rsid w:val="00656A60"/>
    <w:rsid w:val="0068075D"/>
    <w:rsid w:val="00715E34"/>
    <w:rsid w:val="00802D50"/>
    <w:rsid w:val="009846EF"/>
    <w:rsid w:val="00B26130"/>
    <w:rsid w:val="00B8364C"/>
    <w:rsid w:val="00C96A6D"/>
    <w:rsid w:val="00CF5C82"/>
    <w:rsid w:val="00D15F85"/>
    <w:rsid w:val="00D8041A"/>
    <w:rsid w:val="00DA2AFF"/>
    <w:rsid w:val="00E55BE2"/>
    <w:rsid w:val="00EE1241"/>
    <w:rsid w:val="00FA1120"/>
    <w:rsid w:val="00FA6743"/>
    <w:rsid w:val="00FD6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ACB48"/>
  <w15:chartTrackingRefBased/>
  <w15:docId w15:val="{C23C1016-C9DD-4DE1-809A-AFF90B869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7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7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7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07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7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7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7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7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7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7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7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7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07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7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7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7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7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75D"/>
    <w:rPr>
      <w:rFonts w:eastAsiaTheme="majorEastAsia" w:cstheme="majorBidi"/>
      <w:color w:val="272727" w:themeColor="text1" w:themeTint="D8"/>
    </w:rPr>
  </w:style>
  <w:style w:type="paragraph" w:styleId="Title">
    <w:name w:val="Title"/>
    <w:basedOn w:val="Normal"/>
    <w:next w:val="Normal"/>
    <w:link w:val="TitleChar"/>
    <w:uiPriority w:val="10"/>
    <w:qFormat/>
    <w:rsid w:val="006807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7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7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7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75D"/>
    <w:pPr>
      <w:spacing w:before="160"/>
      <w:jc w:val="center"/>
    </w:pPr>
    <w:rPr>
      <w:i/>
      <w:iCs/>
      <w:color w:val="404040" w:themeColor="text1" w:themeTint="BF"/>
    </w:rPr>
  </w:style>
  <w:style w:type="character" w:customStyle="1" w:styleId="QuoteChar">
    <w:name w:val="Quote Char"/>
    <w:basedOn w:val="DefaultParagraphFont"/>
    <w:link w:val="Quote"/>
    <w:uiPriority w:val="29"/>
    <w:rsid w:val="0068075D"/>
    <w:rPr>
      <w:i/>
      <w:iCs/>
      <w:color w:val="404040" w:themeColor="text1" w:themeTint="BF"/>
    </w:rPr>
  </w:style>
  <w:style w:type="paragraph" w:styleId="ListParagraph">
    <w:name w:val="List Paragraph"/>
    <w:basedOn w:val="Normal"/>
    <w:uiPriority w:val="34"/>
    <w:qFormat/>
    <w:rsid w:val="0068075D"/>
    <w:pPr>
      <w:ind w:left="720"/>
      <w:contextualSpacing/>
    </w:pPr>
  </w:style>
  <w:style w:type="character" w:styleId="IntenseEmphasis">
    <w:name w:val="Intense Emphasis"/>
    <w:basedOn w:val="DefaultParagraphFont"/>
    <w:uiPriority w:val="21"/>
    <w:qFormat/>
    <w:rsid w:val="0068075D"/>
    <w:rPr>
      <w:i/>
      <w:iCs/>
      <w:color w:val="0F4761" w:themeColor="accent1" w:themeShade="BF"/>
    </w:rPr>
  </w:style>
  <w:style w:type="paragraph" w:styleId="IntenseQuote">
    <w:name w:val="Intense Quote"/>
    <w:basedOn w:val="Normal"/>
    <w:next w:val="Normal"/>
    <w:link w:val="IntenseQuoteChar"/>
    <w:uiPriority w:val="30"/>
    <w:qFormat/>
    <w:rsid w:val="006807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75D"/>
    <w:rPr>
      <w:i/>
      <w:iCs/>
      <w:color w:val="0F4761" w:themeColor="accent1" w:themeShade="BF"/>
    </w:rPr>
  </w:style>
  <w:style w:type="character" w:styleId="IntenseReference">
    <w:name w:val="Intense Reference"/>
    <w:basedOn w:val="DefaultParagraphFont"/>
    <w:uiPriority w:val="32"/>
    <w:qFormat/>
    <w:rsid w:val="0068075D"/>
    <w:rPr>
      <w:b/>
      <w:bCs/>
      <w:smallCaps/>
      <w:color w:val="0F4761" w:themeColor="accent1" w:themeShade="BF"/>
      <w:spacing w:val="5"/>
    </w:rPr>
  </w:style>
  <w:style w:type="character" w:styleId="Hyperlink">
    <w:name w:val="Hyperlink"/>
    <w:basedOn w:val="DefaultParagraphFont"/>
    <w:uiPriority w:val="99"/>
    <w:unhideWhenUsed/>
    <w:rsid w:val="0068075D"/>
    <w:rPr>
      <w:color w:val="467886" w:themeColor="hyperlink"/>
      <w:u w:val="single"/>
    </w:rPr>
  </w:style>
  <w:style w:type="character" w:styleId="UnresolvedMention">
    <w:name w:val="Unresolved Mention"/>
    <w:basedOn w:val="DefaultParagraphFont"/>
    <w:uiPriority w:val="99"/>
    <w:semiHidden/>
    <w:unhideWhenUsed/>
    <w:rsid w:val="0068075D"/>
    <w:rPr>
      <w:color w:val="605E5C"/>
      <w:shd w:val="clear" w:color="auto" w:fill="E1DFDD"/>
    </w:rPr>
  </w:style>
  <w:style w:type="paragraph" w:styleId="Header">
    <w:name w:val="header"/>
    <w:basedOn w:val="Normal"/>
    <w:link w:val="HeaderChar"/>
    <w:uiPriority w:val="99"/>
    <w:unhideWhenUsed/>
    <w:rsid w:val="00645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5EB0"/>
  </w:style>
  <w:style w:type="paragraph" w:styleId="Footer">
    <w:name w:val="footer"/>
    <w:basedOn w:val="Normal"/>
    <w:link w:val="FooterChar"/>
    <w:uiPriority w:val="99"/>
    <w:unhideWhenUsed/>
    <w:rsid w:val="00645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EB0"/>
  </w:style>
  <w:style w:type="paragraph" w:styleId="TOCHeading">
    <w:name w:val="TOC Heading"/>
    <w:basedOn w:val="Heading1"/>
    <w:next w:val="Normal"/>
    <w:uiPriority w:val="39"/>
    <w:unhideWhenUsed/>
    <w:qFormat/>
    <w:rsid w:val="00645EB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45EB0"/>
    <w:pPr>
      <w:spacing w:after="100"/>
    </w:pPr>
  </w:style>
  <w:style w:type="paragraph" w:styleId="TOC2">
    <w:name w:val="toc 2"/>
    <w:basedOn w:val="Normal"/>
    <w:next w:val="Normal"/>
    <w:autoRedefine/>
    <w:uiPriority w:val="39"/>
    <w:unhideWhenUsed/>
    <w:rsid w:val="00645EB0"/>
    <w:pPr>
      <w:spacing w:after="100"/>
      <w:ind w:left="220"/>
    </w:pPr>
  </w:style>
  <w:style w:type="paragraph" w:styleId="TOC3">
    <w:name w:val="toc 3"/>
    <w:basedOn w:val="Normal"/>
    <w:next w:val="Normal"/>
    <w:autoRedefine/>
    <w:uiPriority w:val="39"/>
    <w:unhideWhenUsed/>
    <w:rsid w:val="00645EB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da.jobs/everything/we-do/our-business?utm_source=chatgpt.com" TargetMode="External"/><Relationship Id="rId13" Type="http://schemas.openxmlformats.org/officeDocument/2006/relationships/hyperlink" Target="https://www.theguardian.com" TargetMode="External"/><Relationship Id="rId3" Type="http://schemas.openxmlformats.org/officeDocument/2006/relationships/settings" Target="settings.xml"/><Relationship Id="rId7" Type="http://schemas.openxmlformats.org/officeDocument/2006/relationships/hyperlink" Target="https://corporate.asda.com/our-story?utm_source=chatgpt.com" TargetMode="External"/><Relationship Id="rId12" Type="http://schemas.openxmlformats.org/officeDocument/2006/relationships/hyperlink" Target="https://www.nielseniq.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inte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kantar.com" TargetMode="External"/><Relationship Id="rId4" Type="http://schemas.openxmlformats.org/officeDocument/2006/relationships/webSettings" Target="webSettings.xml"/><Relationship Id="rId9" Type="http://schemas.openxmlformats.org/officeDocument/2006/relationships/hyperlink" Target="https://assets.publishing.service.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16B93-5298-46A1-9E2E-CF37BFF6B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5667</Words>
  <Characters>32306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 Vezarov</dc:creator>
  <cp:keywords/>
  <dc:description/>
  <cp:lastModifiedBy>Yordan Vezarov</cp:lastModifiedBy>
  <cp:revision>2</cp:revision>
  <dcterms:created xsi:type="dcterms:W3CDTF">2025-12-10T14:49:00Z</dcterms:created>
  <dcterms:modified xsi:type="dcterms:W3CDTF">2025-12-10T14:49:00Z</dcterms:modified>
</cp:coreProperties>
</file>