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3CC7A" w14:textId="628682A1" w:rsidR="00E57392" w:rsidRPr="00CC1C4A" w:rsidRDefault="00E57392" w:rsidP="0051255A">
      <w:pPr>
        <w:spacing w:line="360" w:lineRule="auto"/>
        <w:jc w:val="both"/>
        <w:rPr>
          <w:rFonts w:ascii="Arial" w:hAnsi="Arial" w:cs="Arial"/>
          <w:b/>
          <w:bCs/>
          <w:lang w:eastAsia="zh-CN"/>
        </w:rPr>
      </w:pPr>
      <w:r w:rsidRPr="00CC1C4A">
        <w:rPr>
          <w:rFonts w:ascii="Arial" w:hAnsi="Arial" w:cs="Arial"/>
          <w:noProof/>
        </w:rPr>
        <w:drawing>
          <wp:inline distT="0" distB="0" distL="0" distR="0" wp14:anchorId="7A0CECBE" wp14:editId="5E89AB89">
            <wp:extent cx="2161309" cy="962007"/>
            <wp:effectExtent l="0" t="0" r="0" b="381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64427" cy="963395"/>
                    </a:xfrm>
                    <a:prstGeom prst="rect">
                      <a:avLst/>
                    </a:prstGeom>
                    <a:noFill/>
                  </pic:spPr>
                </pic:pic>
              </a:graphicData>
            </a:graphic>
          </wp:inline>
        </w:drawing>
      </w:r>
    </w:p>
    <w:p w14:paraId="3DE0F40E" w14:textId="017E7F3C" w:rsidR="005B0D13" w:rsidRPr="00CC1C4A" w:rsidRDefault="005B0D13" w:rsidP="0051255A">
      <w:pPr>
        <w:spacing w:line="360" w:lineRule="auto"/>
        <w:jc w:val="both"/>
        <w:rPr>
          <w:rFonts w:ascii="Arial" w:hAnsi="Arial" w:cs="Arial"/>
          <w:lang w:eastAsia="zh-CN"/>
        </w:rPr>
      </w:pPr>
      <w:r w:rsidRPr="00CC1C4A">
        <w:rPr>
          <w:rFonts w:ascii="Arial" w:hAnsi="Arial" w:cs="Arial"/>
          <w:b/>
          <w:bCs/>
          <w:lang w:eastAsia="zh-CN"/>
        </w:rPr>
        <w:t>Name</w:t>
      </w:r>
      <w:r w:rsidRPr="00CC1C4A">
        <w:rPr>
          <w:rFonts w:ascii="Arial" w:hAnsi="Arial" w:cs="Arial"/>
          <w:lang w:eastAsia="zh-CN"/>
        </w:rPr>
        <w:t>: Hulematou Juwara Sillah</w:t>
      </w:r>
    </w:p>
    <w:p w14:paraId="79FF9A98" w14:textId="77777777" w:rsidR="005B0D13" w:rsidRPr="00CC1C4A" w:rsidRDefault="005B0D13" w:rsidP="0051255A">
      <w:pPr>
        <w:spacing w:line="360" w:lineRule="auto"/>
        <w:jc w:val="both"/>
        <w:rPr>
          <w:rFonts w:ascii="Arial" w:hAnsi="Arial" w:cs="Arial"/>
          <w:lang w:eastAsia="zh-CN"/>
        </w:rPr>
      </w:pPr>
      <w:r w:rsidRPr="00CC1C4A">
        <w:rPr>
          <w:rFonts w:ascii="Arial" w:hAnsi="Arial" w:cs="Arial"/>
          <w:b/>
          <w:bCs/>
          <w:lang w:eastAsia="zh-CN"/>
        </w:rPr>
        <w:t>Student ID</w:t>
      </w:r>
      <w:r w:rsidRPr="00CC1C4A">
        <w:rPr>
          <w:rFonts w:ascii="Arial" w:hAnsi="Arial" w:cs="Arial"/>
          <w:lang w:eastAsia="zh-CN"/>
        </w:rPr>
        <w:t>: 2509135</w:t>
      </w:r>
    </w:p>
    <w:p w14:paraId="5DDAC46F" w14:textId="6E5EF5F0" w:rsidR="005B0D13" w:rsidRPr="00CC1C4A" w:rsidRDefault="005B0D13" w:rsidP="0051255A">
      <w:pPr>
        <w:spacing w:line="360" w:lineRule="auto"/>
        <w:jc w:val="both"/>
        <w:rPr>
          <w:rFonts w:ascii="Arial" w:hAnsi="Arial" w:cs="Arial"/>
          <w:lang w:eastAsia="zh-CN"/>
        </w:rPr>
      </w:pPr>
      <w:r w:rsidRPr="00CC1C4A">
        <w:rPr>
          <w:rFonts w:ascii="Arial" w:hAnsi="Arial" w:cs="Arial"/>
          <w:b/>
          <w:bCs/>
          <w:lang w:eastAsia="zh-CN"/>
        </w:rPr>
        <w:t>Module Code</w:t>
      </w:r>
      <w:r w:rsidRPr="00CC1C4A">
        <w:rPr>
          <w:rFonts w:ascii="Arial" w:hAnsi="Arial" w:cs="Arial"/>
          <w:lang w:eastAsia="zh-CN"/>
        </w:rPr>
        <w:t>:</w:t>
      </w:r>
      <w:r w:rsidR="00C94C99" w:rsidRPr="00CC1C4A">
        <w:rPr>
          <w:rFonts w:ascii="Arial" w:hAnsi="Arial" w:cs="Arial"/>
          <w:lang w:eastAsia="zh-CN"/>
        </w:rPr>
        <w:t xml:space="preserve"> </w:t>
      </w:r>
      <w:r w:rsidR="00515810" w:rsidRPr="00CC1C4A">
        <w:rPr>
          <w:rStyle w:val="Strong"/>
          <w:rFonts w:ascii="Arial" w:eastAsia="Times New Roman" w:hAnsi="Arial" w:cs="Arial"/>
          <w:b w:val="0"/>
          <w:bCs w:val="0"/>
          <w:color w:val="1D2125"/>
        </w:rPr>
        <w:t>LCHS4008</w:t>
      </w:r>
    </w:p>
    <w:p w14:paraId="2CAEC2E6" w14:textId="0D80CA07" w:rsidR="005B0D13" w:rsidRPr="00CC1C4A" w:rsidRDefault="005B0D13" w:rsidP="0051255A">
      <w:pPr>
        <w:spacing w:line="360" w:lineRule="auto"/>
        <w:jc w:val="both"/>
        <w:rPr>
          <w:rFonts w:ascii="Arial" w:hAnsi="Arial" w:cs="Arial"/>
          <w:lang w:eastAsia="zh-CN"/>
        </w:rPr>
      </w:pPr>
      <w:r w:rsidRPr="00CC1C4A">
        <w:rPr>
          <w:rFonts w:ascii="Arial" w:hAnsi="Arial" w:cs="Arial"/>
          <w:b/>
          <w:bCs/>
          <w:lang w:eastAsia="zh-CN"/>
        </w:rPr>
        <w:t>Module</w:t>
      </w:r>
      <w:r w:rsidRPr="00CC1C4A">
        <w:rPr>
          <w:rFonts w:ascii="Arial" w:hAnsi="Arial" w:cs="Arial"/>
          <w:lang w:val="en-US" w:eastAsia="zh-CN"/>
        </w:rPr>
        <w:t>:</w:t>
      </w:r>
      <w:r w:rsidRPr="00CC1C4A">
        <w:rPr>
          <w:rFonts w:ascii="Arial" w:hAnsi="Arial" w:cs="Arial"/>
          <w:lang w:eastAsia="zh-CN"/>
        </w:rPr>
        <w:t xml:space="preserve"> </w:t>
      </w:r>
      <w:r w:rsidR="00C94C99" w:rsidRPr="00CC1C4A">
        <w:rPr>
          <w:rStyle w:val="Strong"/>
          <w:rFonts w:ascii="Arial" w:eastAsia="Times New Roman" w:hAnsi="Arial" w:cs="Arial"/>
          <w:b w:val="0"/>
          <w:bCs w:val="0"/>
          <w:color w:val="1D2125"/>
        </w:rPr>
        <w:t>Introduction to Public Health</w:t>
      </w:r>
    </w:p>
    <w:p w14:paraId="4777AC99" w14:textId="485381B9" w:rsidR="005B0D13" w:rsidRPr="00CC1C4A" w:rsidRDefault="005B0D13" w:rsidP="0051255A">
      <w:pPr>
        <w:spacing w:line="360" w:lineRule="auto"/>
        <w:jc w:val="both"/>
        <w:rPr>
          <w:rFonts w:ascii="Arial" w:hAnsi="Arial" w:cs="Arial"/>
          <w:lang w:eastAsia="zh-CN"/>
        </w:rPr>
      </w:pPr>
      <w:r w:rsidRPr="00CC1C4A">
        <w:rPr>
          <w:rFonts w:ascii="Arial" w:hAnsi="Arial" w:cs="Arial"/>
          <w:b/>
          <w:bCs/>
          <w:lang w:eastAsia="zh-CN"/>
        </w:rPr>
        <w:t>Lecturer</w:t>
      </w:r>
      <w:r w:rsidRPr="00CC1C4A">
        <w:rPr>
          <w:rFonts w:ascii="Arial" w:hAnsi="Arial" w:cs="Arial"/>
          <w:lang w:eastAsia="zh-CN"/>
        </w:rPr>
        <w:t>: Odette Jack</w:t>
      </w:r>
    </w:p>
    <w:p w14:paraId="3F0BF67D" w14:textId="77777777" w:rsidR="005B0D13" w:rsidRPr="00CC1C4A" w:rsidRDefault="005B0D13" w:rsidP="0051255A">
      <w:pPr>
        <w:pStyle w:val="p1"/>
        <w:spacing w:line="360" w:lineRule="auto"/>
        <w:jc w:val="both"/>
        <w:rPr>
          <w:rStyle w:val="s1"/>
          <w:rFonts w:ascii="Arial" w:hAnsi="Arial" w:cs="Arial"/>
          <w:sz w:val="24"/>
          <w:szCs w:val="24"/>
        </w:rPr>
      </w:pPr>
    </w:p>
    <w:p w14:paraId="19114E32" w14:textId="77777777" w:rsidR="00E42812"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t>1. Introduction</w:t>
      </w:r>
    </w:p>
    <w:p w14:paraId="599339B3" w14:textId="77777777" w:rsidR="0064362B"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hAnsi="Arial" w:cs="Arial"/>
          <w:kern w:val="0"/>
          <w14:ligatures w14:val="none"/>
        </w:rPr>
        <w:t xml:space="preserve">Stroke is a serious medical condition that occurs when the blood supply to part of the brain is interrupted, leading to brain cell damage (World Health </w:t>
      </w:r>
      <w:proofErr w:type="spellStart"/>
      <w:r w:rsidRPr="001B44CA">
        <w:rPr>
          <w:rFonts w:ascii="Arial" w:hAnsi="Arial" w:cs="Arial"/>
          <w:kern w:val="0"/>
          <w14:ligatures w14:val="none"/>
        </w:rPr>
        <w:t>Organization</w:t>
      </w:r>
      <w:proofErr w:type="spellEnd"/>
      <w:r w:rsidRPr="001B44CA">
        <w:rPr>
          <w:rFonts w:ascii="Arial" w:hAnsi="Arial" w:cs="Arial"/>
          <w:kern w:val="0"/>
          <w14:ligatures w14:val="none"/>
        </w:rPr>
        <w:t xml:space="preserve">, 2023). It is a leading cause of death and long-term disability worldwide, making it a significant public health issue. Globally, stroke affects approximately 12 million people each year, with around 6.5 million deaths annually (World Health </w:t>
      </w:r>
      <w:proofErr w:type="spellStart"/>
      <w:r w:rsidRPr="001B44CA">
        <w:rPr>
          <w:rFonts w:ascii="Arial" w:hAnsi="Arial" w:cs="Arial"/>
          <w:kern w:val="0"/>
          <w14:ligatures w14:val="none"/>
        </w:rPr>
        <w:t>Organization</w:t>
      </w:r>
      <w:proofErr w:type="spellEnd"/>
      <w:r w:rsidRPr="001B44CA">
        <w:rPr>
          <w:rFonts w:ascii="Arial" w:hAnsi="Arial" w:cs="Arial"/>
          <w:kern w:val="0"/>
          <w14:ligatures w14:val="none"/>
        </w:rPr>
        <w:t>, 2023). In the UK, over 100,000 people experience a stroke each year, highlighting its impact on healthcare services and communities (Stroke Association, 2023).</w:t>
      </w:r>
    </w:p>
    <w:p w14:paraId="7361C9EB" w14:textId="35D57917"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hAnsi="Arial" w:cs="Arial"/>
          <w:kern w:val="0"/>
          <w14:ligatures w14:val="none"/>
        </w:rPr>
        <w:t>Common signs and symptoms of stroke include sudden weakness or numbness on one side of the body, difficulty speaking, confusion, vision problems, and loss of balance (NHS England, 2023). Early recognition is essential and is promoted through the FAST (Face, Arms, Speech, Time) campaign.</w:t>
      </w:r>
    </w:p>
    <w:p w14:paraId="098C2A98" w14:textId="77777777" w:rsid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This report will examine how stroke is measured and monitored, how it is controlled, its impact on individuals and communities, and the health and social care services required.</w:t>
      </w:r>
    </w:p>
    <w:p w14:paraId="2A0E1D5F" w14:textId="77777777" w:rsidR="0051255A" w:rsidRPr="001B44CA" w:rsidRDefault="0051255A" w:rsidP="0051255A">
      <w:pPr>
        <w:spacing w:before="100" w:beforeAutospacing="1" w:after="100" w:afterAutospacing="1" w:line="360" w:lineRule="auto"/>
        <w:jc w:val="both"/>
        <w:rPr>
          <w:rFonts w:ascii="Arial" w:hAnsi="Arial" w:cs="Arial"/>
          <w:kern w:val="0"/>
          <w14:ligatures w14:val="none"/>
        </w:rPr>
      </w:pPr>
    </w:p>
    <w:p w14:paraId="614AC430" w14:textId="6B633D4D" w:rsidR="001B44CA" w:rsidRPr="001B44CA" w:rsidRDefault="001B44CA" w:rsidP="0051255A">
      <w:pPr>
        <w:spacing w:after="0" w:line="360" w:lineRule="auto"/>
        <w:jc w:val="both"/>
        <w:rPr>
          <w:rFonts w:ascii="Arial" w:eastAsia="Times New Roman" w:hAnsi="Arial" w:cs="Arial"/>
          <w:kern w:val="0"/>
          <w14:ligatures w14:val="none"/>
        </w:rPr>
      </w:pPr>
    </w:p>
    <w:p w14:paraId="0C553D68" w14:textId="77777777"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lastRenderedPageBreak/>
        <w:t>2. Measurement and Monitoring of Stroke</w:t>
      </w:r>
    </w:p>
    <w:p w14:paraId="3D217BB3"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Monitoring and measuring stroke are essential for understanding its prevalence, improving treatment, and developing prevention strategies. In the UK, this is achieved through epidemiological data collection, national audits, and public health surveillance systems.</w:t>
      </w:r>
    </w:p>
    <w:p w14:paraId="48934F5A"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One key system is the Sentinel Stroke National Audit Programme (SSNAP), which collects detailed data on stroke care across England, Wales, and Northern Ireland. SSNAP measures indicators such as time to treatment, quality of care, patient outcomes, and mortality rates. This allows healthcare providers to evaluate performance and improve services.</w:t>
      </w:r>
    </w:p>
    <w:p w14:paraId="56581AEB"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Another important data source is NHS Digital, which collects national statistics on stroke incidence, hospital admissions, and patient outcomes through datasets such as Hospital Episode Statistics (HES).</w:t>
      </w:r>
    </w:p>
    <w:p w14:paraId="0D0D8071"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In addition, the UK Health Security Agency (UKHSA) and the Office for National Statistics (ONS) monitor population-level trends, including mortality rates and key risk factors such as hypertension, smoking, and obesity.</w:t>
      </w:r>
    </w:p>
    <w:p w14:paraId="5A052513"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Hospitals also use clinical assessments and diagnostic tools such as CT scans and MRI scans to confirm stroke diagnosis and distinguish between ischaemic and </w:t>
      </w:r>
      <w:proofErr w:type="spellStart"/>
      <w:r w:rsidRPr="001B44CA">
        <w:rPr>
          <w:rFonts w:ascii="Arial" w:hAnsi="Arial" w:cs="Arial"/>
          <w:kern w:val="0"/>
          <w14:ligatures w14:val="none"/>
        </w:rPr>
        <w:t>haemorrhagic</w:t>
      </w:r>
      <w:proofErr w:type="spellEnd"/>
      <w:r w:rsidRPr="001B44CA">
        <w:rPr>
          <w:rFonts w:ascii="Arial" w:hAnsi="Arial" w:cs="Arial"/>
          <w:kern w:val="0"/>
          <w14:ligatures w14:val="none"/>
        </w:rPr>
        <w:t xml:space="preserve"> stroke. This is essential for guiding treatment decisions.</w:t>
      </w:r>
    </w:p>
    <w:p w14:paraId="126C2252"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Overall, these systems demonstrate that effective monitoring in the UK relies on integrated data collection, which supports both individual patient care and national public health planning.</w:t>
      </w:r>
    </w:p>
    <w:p w14:paraId="596D6427" w14:textId="63DC5C45" w:rsidR="001B44CA" w:rsidRDefault="001B44CA" w:rsidP="0051255A">
      <w:pPr>
        <w:spacing w:after="0" w:line="360" w:lineRule="auto"/>
        <w:jc w:val="both"/>
        <w:rPr>
          <w:rFonts w:ascii="Arial" w:eastAsia="Times New Roman" w:hAnsi="Arial" w:cs="Arial"/>
          <w:noProof/>
          <w:kern w:val="0"/>
          <w14:ligatures w14:val="none"/>
        </w:rPr>
      </w:pPr>
    </w:p>
    <w:p w14:paraId="1FE2DF80" w14:textId="77777777" w:rsidR="00CD33D6" w:rsidRDefault="00CD33D6" w:rsidP="0051255A">
      <w:pPr>
        <w:spacing w:after="0" w:line="360" w:lineRule="auto"/>
        <w:jc w:val="both"/>
        <w:rPr>
          <w:rFonts w:ascii="Arial" w:eastAsia="Times New Roman" w:hAnsi="Arial" w:cs="Arial"/>
          <w:noProof/>
          <w:kern w:val="0"/>
          <w14:ligatures w14:val="none"/>
        </w:rPr>
      </w:pPr>
    </w:p>
    <w:p w14:paraId="0778DEFE" w14:textId="77777777" w:rsidR="00CD33D6" w:rsidRDefault="00CD33D6" w:rsidP="0051255A">
      <w:pPr>
        <w:spacing w:after="0" w:line="360" w:lineRule="auto"/>
        <w:jc w:val="both"/>
        <w:rPr>
          <w:rFonts w:ascii="Arial" w:eastAsia="Times New Roman" w:hAnsi="Arial" w:cs="Arial"/>
          <w:noProof/>
          <w:kern w:val="0"/>
          <w14:ligatures w14:val="none"/>
        </w:rPr>
      </w:pPr>
    </w:p>
    <w:p w14:paraId="204E79FA" w14:textId="77777777" w:rsidR="00CD33D6" w:rsidRDefault="00CD33D6" w:rsidP="0051255A">
      <w:pPr>
        <w:spacing w:after="0" w:line="360" w:lineRule="auto"/>
        <w:jc w:val="both"/>
        <w:rPr>
          <w:rFonts w:ascii="Arial" w:eastAsia="Times New Roman" w:hAnsi="Arial" w:cs="Arial"/>
          <w:kern w:val="0"/>
          <w14:ligatures w14:val="none"/>
        </w:rPr>
      </w:pPr>
    </w:p>
    <w:p w14:paraId="43A8E1C8" w14:textId="77777777" w:rsidR="00CD33D6" w:rsidRDefault="00CD33D6" w:rsidP="0051255A">
      <w:pPr>
        <w:spacing w:after="0" w:line="360" w:lineRule="auto"/>
        <w:jc w:val="both"/>
        <w:rPr>
          <w:rFonts w:ascii="Arial" w:eastAsia="Times New Roman" w:hAnsi="Arial" w:cs="Arial"/>
          <w:kern w:val="0"/>
          <w14:ligatures w14:val="none"/>
        </w:rPr>
      </w:pPr>
    </w:p>
    <w:p w14:paraId="00C0D620" w14:textId="77777777" w:rsidR="00CD33D6" w:rsidRPr="001B44CA" w:rsidRDefault="00CD33D6" w:rsidP="0051255A">
      <w:pPr>
        <w:spacing w:after="0" w:line="360" w:lineRule="auto"/>
        <w:jc w:val="both"/>
        <w:rPr>
          <w:rFonts w:ascii="Arial" w:eastAsia="Times New Roman" w:hAnsi="Arial" w:cs="Arial"/>
          <w:kern w:val="0"/>
          <w14:ligatures w14:val="none"/>
        </w:rPr>
      </w:pPr>
    </w:p>
    <w:p w14:paraId="54A80721" w14:textId="77777777"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lastRenderedPageBreak/>
        <w:t>3. Control and Prevention of Stroke</w:t>
      </w:r>
    </w:p>
    <w:p w14:paraId="4D266A75"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Stroke can be controlled and prevented through a combination of medical interventions and lifestyle changes. Primary prevention focuses on reducing risk factors such as high blood pressure, smoking, poor diet, and physical inactivity (NHS England, 2023).</w:t>
      </w:r>
    </w:p>
    <w:p w14:paraId="55CEF2CE"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In the UK, prevention is supported by programmes such as the NHS Health Check, which targets adults aged 40–74 to identify and manage risk factors including hypertension, diabetes, and high cholesterol.</w:t>
      </w:r>
    </w:p>
    <w:p w14:paraId="7F459CAD"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Healthcare professionals play a key role in managing these risks through regular monitoring, medication such as antihypertensives, and patient education. Public health campaigns, such as the FAST campaign, also raise awareness about early recognition and emergency response.</w:t>
      </w:r>
    </w:p>
    <w:p w14:paraId="2C98A2DE"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Secondary prevention aims to reduce the risk of recurrent stroke in individuals who have already experienced one. This includes the use of medications such as anticoagulants, lifestyle modifications, and ongoing medical monitoring.</w:t>
      </w:r>
    </w:p>
    <w:p w14:paraId="76ACE873"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Emergency treatment is critical in controlling stroke outcomes. Rapid interventions such as thrombolysis and mechanical thrombectomy can significantly improve recovery if delivered within a limited time window.</w:t>
      </w:r>
    </w:p>
    <w:p w14:paraId="625E80C2"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However, prevention strategies are not always equally accessible, particularly in disadvantaged communities. This highlights the importance of addressing health inequalities in stroke prevention.</w:t>
      </w:r>
    </w:p>
    <w:p w14:paraId="5E7E6B6A" w14:textId="6EF64424" w:rsidR="001B44CA" w:rsidRDefault="001B44CA" w:rsidP="0051255A">
      <w:pPr>
        <w:spacing w:after="0" w:line="360" w:lineRule="auto"/>
        <w:jc w:val="both"/>
        <w:rPr>
          <w:rFonts w:ascii="Arial" w:eastAsia="Times New Roman" w:hAnsi="Arial" w:cs="Arial"/>
          <w:noProof/>
          <w:kern w:val="0"/>
          <w14:ligatures w14:val="none"/>
        </w:rPr>
      </w:pPr>
    </w:p>
    <w:p w14:paraId="55FDA038" w14:textId="77777777" w:rsidR="00E42812" w:rsidRDefault="00E42812" w:rsidP="0051255A">
      <w:pPr>
        <w:spacing w:after="0" w:line="360" w:lineRule="auto"/>
        <w:jc w:val="both"/>
        <w:rPr>
          <w:rFonts w:ascii="Arial" w:eastAsia="Times New Roman" w:hAnsi="Arial" w:cs="Arial"/>
          <w:noProof/>
          <w:kern w:val="0"/>
          <w14:ligatures w14:val="none"/>
        </w:rPr>
      </w:pPr>
    </w:p>
    <w:p w14:paraId="06115960" w14:textId="77777777" w:rsidR="00E42812" w:rsidRDefault="00E42812" w:rsidP="0051255A">
      <w:pPr>
        <w:spacing w:after="0" w:line="360" w:lineRule="auto"/>
        <w:jc w:val="both"/>
        <w:rPr>
          <w:rFonts w:ascii="Arial" w:eastAsia="Times New Roman" w:hAnsi="Arial" w:cs="Arial"/>
          <w:noProof/>
          <w:kern w:val="0"/>
          <w14:ligatures w14:val="none"/>
        </w:rPr>
      </w:pPr>
    </w:p>
    <w:p w14:paraId="6FC60D2E" w14:textId="77777777" w:rsidR="00E42812" w:rsidRDefault="00E42812" w:rsidP="0051255A">
      <w:pPr>
        <w:spacing w:after="0" w:line="360" w:lineRule="auto"/>
        <w:jc w:val="both"/>
        <w:rPr>
          <w:rFonts w:ascii="Arial" w:eastAsia="Times New Roman" w:hAnsi="Arial" w:cs="Arial"/>
          <w:noProof/>
          <w:kern w:val="0"/>
          <w14:ligatures w14:val="none"/>
        </w:rPr>
      </w:pPr>
    </w:p>
    <w:p w14:paraId="0EFC928E" w14:textId="77777777" w:rsidR="00E42812" w:rsidRDefault="00E42812" w:rsidP="0051255A">
      <w:pPr>
        <w:spacing w:after="0" w:line="360" w:lineRule="auto"/>
        <w:jc w:val="both"/>
        <w:rPr>
          <w:rFonts w:ascii="Arial" w:eastAsia="Times New Roman" w:hAnsi="Arial" w:cs="Arial"/>
          <w:noProof/>
          <w:kern w:val="0"/>
          <w14:ligatures w14:val="none"/>
        </w:rPr>
      </w:pPr>
    </w:p>
    <w:p w14:paraId="2E098E3C" w14:textId="77777777" w:rsidR="00E42812" w:rsidRDefault="00E42812" w:rsidP="0051255A">
      <w:pPr>
        <w:spacing w:after="0" w:line="360" w:lineRule="auto"/>
        <w:jc w:val="both"/>
        <w:rPr>
          <w:rFonts w:ascii="Arial" w:eastAsia="Times New Roman" w:hAnsi="Arial" w:cs="Arial"/>
          <w:noProof/>
          <w:kern w:val="0"/>
          <w14:ligatures w14:val="none"/>
        </w:rPr>
      </w:pPr>
    </w:p>
    <w:p w14:paraId="50A06E13" w14:textId="77777777" w:rsidR="00E42812" w:rsidRDefault="00E42812" w:rsidP="0051255A">
      <w:pPr>
        <w:spacing w:after="0" w:line="360" w:lineRule="auto"/>
        <w:jc w:val="both"/>
        <w:rPr>
          <w:rFonts w:ascii="Arial" w:eastAsia="Times New Roman" w:hAnsi="Arial" w:cs="Arial"/>
          <w:noProof/>
          <w:kern w:val="0"/>
          <w14:ligatures w14:val="none"/>
        </w:rPr>
      </w:pPr>
    </w:p>
    <w:p w14:paraId="77A9A71B" w14:textId="77777777" w:rsidR="00E42812" w:rsidRPr="001B44CA" w:rsidRDefault="00E42812" w:rsidP="0051255A">
      <w:pPr>
        <w:spacing w:after="0" w:line="360" w:lineRule="auto"/>
        <w:jc w:val="both"/>
        <w:rPr>
          <w:rFonts w:ascii="Arial" w:eastAsia="Times New Roman" w:hAnsi="Arial" w:cs="Arial"/>
          <w:kern w:val="0"/>
          <w14:ligatures w14:val="none"/>
        </w:rPr>
      </w:pPr>
    </w:p>
    <w:p w14:paraId="32EBB2A7" w14:textId="77777777"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lastRenderedPageBreak/>
        <w:t>4. Impact of Stroke on Individuals and Communities</w:t>
      </w:r>
    </w:p>
    <w:p w14:paraId="17316EC9"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Stroke has significant physical, psychological, and social consequences for individuals. Many survivors experience long-term disabilities, including paralysis, speech difficulties, and cognitive impairment (Stroke Association, 2023).</w:t>
      </w:r>
    </w:p>
    <w:p w14:paraId="5E73DEBF"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These effects can reduce independence and quality of life and are often associated with emotional challenges such as depression and anxiety. This demonstrates the need for holistic care that addresses both physical and mental health.</w:t>
      </w:r>
    </w:p>
    <w:p w14:paraId="1E353B67"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From a social perspective, stroke places a considerable burden on families and caregivers. Individuals may require long-term support, which can affect relationships and financial stability.</w:t>
      </w:r>
    </w:p>
    <w:p w14:paraId="7B34951D"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At a community level, stroke increases demand for healthcare and social care services, including hospital treatment, rehabilitation, and long-term care. It also contributes to economic costs due to loss of productivity and increased healthcare expenditure.</w:t>
      </w:r>
    </w:p>
    <w:p w14:paraId="3A7FF40C" w14:textId="43F071FF"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Therefore, stroke is not only a medical issue but also a social and economic concern that requires coordinated public health action.</w:t>
      </w:r>
    </w:p>
    <w:p w14:paraId="59C255A9" w14:textId="77777777"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t>5. Health and Social Care Services</w:t>
      </w:r>
    </w:p>
    <w:p w14:paraId="0F5D246A"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A range of health and social care services support individuals affected by stroke in the UK. Acute care is provided in specialist stroke units within NHS hospitals, where patients receive emergency diagnosis and treatment.</w:t>
      </w:r>
    </w:p>
    <w:p w14:paraId="034ABF31"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Following discharge, rehabilitation services are essential for recovery. These include physiotherapy, occupational therapy, and speech and language therapy, which help individuals regain independence and improve quality of life (NHS England, 2023).</w:t>
      </w:r>
    </w:p>
    <w:p w14:paraId="6595759E"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Community-based services such as GP support, district nursing, and home care ensure continuity of care. Integrated Care Systems (ICS) coordinate services across health and social care to provide more effective support.</w:t>
      </w:r>
    </w:p>
    <w:p w14:paraId="31CE1ECB"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lastRenderedPageBreak/>
        <w:t>Social care services provided by local authorities offer additional assistance, including personal care, housing adaptations, and financial support.</w:t>
      </w:r>
    </w:p>
    <w:p w14:paraId="4B802DE8"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Voluntary organisations, such as the Stroke Association, provide emotional support, information, and guidance for patients and families.</w:t>
      </w:r>
    </w:p>
    <w:p w14:paraId="0B155643" w14:textId="0E8F33B7" w:rsidR="001B44CA" w:rsidRPr="0051255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Effective collaboration between health and social care professionals is essential to meet the complex needs of stroke patients.</w:t>
      </w:r>
    </w:p>
    <w:p w14:paraId="4C9AFBD1" w14:textId="77777777"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t>6. Conclusion</w:t>
      </w:r>
    </w:p>
    <w:p w14:paraId="70BB5298"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In conclusion, stroke is a major public health issue with significant implications for individuals, communities, and healthcare systems. Effective measurement and monitoring systems in the UK, such as SSNAP and national data sources, are essential for improving care and outcomes.</w:t>
      </w:r>
    </w:p>
    <w:p w14:paraId="5D5C90F8"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Prevention and control strategies, including lifestyle changes, medical interventions, and public health programmes, play a key role in reducing stroke incidence.</w:t>
      </w:r>
    </w:p>
    <w:p w14:paraId="43326EC2"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The impact of stroke extends beyond physical health, affecting emotional well-being, social relationships, and economic stability. Therefore, comprehensive and integrated health and social care services are necessary to support recovery and improve quality of life.</w:t>
      </w:r>
    </w:p>
    <w:p w14:paraId="00CFDB34" w14:textId="77777777" w:rsid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However, without addressing health inequalities and ensuring equal access to services, the burden of stroke is likely to continue increasing. This highlights the importance of a coordinated and person-centred approach to care.</w:t>
      </w:r>
    </w:p>
    <w:p w14:paraId="191E1EA8" w14:textId="77777777" w:rsidR="0064362B" w:rsidRDefault="0064362B" w:rsidP="0051255A">
      <w:pPr>
        <w:spacing w:before="100" w:beforeAutospacing="1" w:after="100" w:afterAutospacing="1" w:line="360" w:lineRule="auto"/>
        <w:jc w:val="both"/>
        <w:rPr>
          <w:rFonts w:ascii="Arial" w:hAnsi="Arial" w:cs="Arial"/>
          <w:kern w:val="0"/>
          <w14:ligatures w14:val="none"/>
        </w:rPr>
      </w:pPr>
    </w:p>
    <w:p w14:paraId="13211CAB" w14:textId="77777777" w:rsidR="0064362B" w:rsidRDefault="0064362B" w:rsidP="0051255A">
      <w:pPr>
        <w:spacing w:before="100" w:beforeAutospacing="1" w:after="100" w:afterAutospacing="1" w:line="360" w:lineRule="auto"/>
        <w:jc w:val="both"/>
        <w:rPr>
          <w:rFonts w:ascii="Arial" w:hAnsi="Arial" w:cs="Arial"/>
          <w:kern w:val="0"/>
          <w14:ligatures w14:val="none"/>
        </w:rPr>
      </w:pPr>
    </w:p>
    <w:p w14:paraId="02B0E665" w14:textId="77777777" w:rsidR="0064362B" w:rsidRPr="001B44CA" w:rsidRDefault="0064362B" w:rsidP="0051255A">
      <w:pPr>
        <w:spacing w:before="100" w:beforeAutospacing="1" w:after="100" w:afterAutospacing="1" w:line="360" w:lineRule="auto"/>
        <w:jc w:val="both"/>
        <w:rPr>
          <w:rFonts w:ascii="Arial" w:hAnsi="Arial" w:cs="Arial"/>
          <w:kern w:val="0"/>
          <w14:ligatures w14:val="none"/>
        </w:rPr>
      </w:pPr>
    </w:p>
    <w:p w14:paraId="4118FB62" w14:textId="59339341" w:rsidR="001B44CA" w:rsidRPr="001B44CA" w:rsidRDefault="001B44CA" w:rsidP="0051255A">
      <w:pPr>
        <w:spacing w:after="0" w:line="360" w:lineRule="auto"/>
        <w:jc w:val="both"/>
        <w:rPr>
          <w:rFonts w:ascii="Arial" w:eastAsia="Times New Roman" w:hAnsi="Arial" w:cs="Arial"/>
          <w:kern w:val="0"/>
          <w14:ligatures w14:val="none"/>
        </w:rPr>
      </w:pPr>
    </w:p>
    <w:p w14:paraId="1F80AD2E" w14:textId="77777777" w:rsidR="0051255A" w:rsidRDefault="0051255A" w:rsidP="0051255A">
      <w:pPr>
        <w:spacing w:before="100" w:beforeAutospacing="1" w:after="100" w:afterAutospacing="1" w:line="360" w:lineRule="auto"/>
        <w:jc w:val="both"/>
        <w:outlineLvl w:val="1"/>
        <w:rPr>
          <w:rFonts w:ascii="Arial" w:eastAsia="Times New Roman" w:hAnsi="Arial" w:cs="Arial"/>
          <w:b/>
          <w:bCs/>
          <w:kern w:val="0"/>
          <w14:ligatures w14:val="none"/>
        </w:rPr>
      </w:pPr>
    </w:p>
    <w:p w14:paraId="7670BFDB" w14:textId="26BF99EC" w:rsidR="001B44CA" w:rsidRPr="001B44CA" w:rsidRDefault="001B44CA" w:rsidP="0051255A">
      <w:pPr>
        <w:spacing w:before="100" w:beforeAutospacing="1" w:after="100" w:afterAutospacing="1" w:line="360" w:lineRule="auto"/>
        <w:jc w:val="both"/>
        <w:outlineLvl w:val="1"/>
        <w:rPr>
          <w:rFonts w:ascii="Arial" w:eastAsia="Times New Roman" w:hAnsi="Arial" w:cs="Arial"/>
          <w:b/>
          <w:bCs/>
          <w:kern w:val="0"/>
          <w14:ligatures w14:val="none"/>
        </w:rPr>
      </w:pPr>
      <w:r w:rsidRPr="001B44CA">
        <w:rPr>
          <w:rFonts w:ascii="Arial" w:eastAsia="Times New Roman" w:hAnsi="Arial" w:cs="Arial"/>
          <w:b/>
          <w:bCs/>
          <w:kern w:val="0"/>
          <w14:ligatures w14:val="none"/>
        </w:rPr>
        <w:lastRenderedPageBreak/>
        <w:t>References (Harvard Style)</w:t>
      </w:r>
    </w:p>
    <w:p w14:paraId="5E7D3762"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NHS England (2023) </w:t>
      </w:r>
      <w:r w:rsidRPr="001B44CA">
        <w:rPr>
          <w:rFonts w:ascii="Arial" w:hAnsi="Arial" w:cs="Arial"/>
          <w:i/>
          <w:iCs/>
          <w:kern w:val="0"/>
          <w14:ligatures w14:val="none"/>
        </w:rPr>
        <w:t>Stroke care in England</w:t>
      </w:r>
      <w:r w:rsidRPr="001B44CA">
        <w:rPr>
          <w:rFonts w:ascii="Arial" w:hAnsi="Arial" w:cs="Arial"/>
          <w:kern w:val="0"/>
          <w14:ligatures w14:val="none"/>
        </w:rPr>
        <w:t>. Available at: https://www.england.nhs.uk (Accessed: 20 April 2026).</w:t>
      </w:r>
    </w:p>
    <w:p w14:paraId="04C289FD"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NHS Digital (2022) </w:t>
      </w:r>
      <w:r w:rsidRPr="001B44CA">
        <w:rPr>
          <w:rFonts w:ascii="Arial" w:hAnsi="Arial" w:cs="Arial"/>
          <w:i/>
          <w:iCs/>
          <w:kern w:val="0"/>
          <w14:ligatures w14:val="none"/>
        </w:rPr>
        <w:t>Stroke statistics and data collections</w:t>
      </w:r>
      <w:r w:rsidRPr="001B44CA">
        <w:rPr>
          <w:rFonts w:ascii="Arial" w:hAnsi="Arial" w:cs="Arial"/>
          <w:kern w:val="0"/>
          <w14:ligatures w14:val="none"/>
        </w:rPr>
        <w:t>. Available at: https://digital.nhs.uk (Accessed: 20 April 2026).</w:t>
      </w:r>
    </w:p>
    <w:p w14:paraId="36346B27"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Office for National Statistics (2023) </w:t>
      </w:r>
      <w:r w:rsidRPr="001B44CA">
        <w:rPr>
          <w:rFonts w:ascii="Arial" w:hAnsi="Arial" w:cs="Arial"/>
          <w:i/>
          <w:iCs/>
          <w:kern w:val="0"/>
          <w14:ligatures w14:val="none"/>
        </w:rPr>
        <w:t>Deaths registered in England and Wales: causes</w:t>
      </w:r>
      <w:r w:rsidRPr="001B44CA">
        <w:rPr>
          <w:rFonts w:ascii="Arial" w:hAnsi="Arial" w:cs="Arial"/>
          <w:kern w:val="0"/>
          <w14:ligatures w14:val="none"/>
        </w:rPr>
        <w:t>. Available at: https://www.ons.gov.uk (Accessed: 20 April 2026).</w:t>
      </w:r>
    </w:p>
    <w:p w14:paraId="13FF9282"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Public Health England (2022) </w:t>
      </w:r>
      <w:r w:rsidRPr="001B44CA">
        <w:rPr>
          <w:rFonts w:ascii="Arial" w:hAnsi="Arial" w:cs="Arial"/>
          <w:i/>
          <w:iCs/>
          <w:kern w:val="0"/>
          <w14:ligatures w14:val="none"/>
        </w:rPr>
        <w:t>Public health profiles</w:t>
      </w:r>
      <w:r w:rsidRPr="001B44CA">
        <w:rPr>
          <w:rFonts w:ascii="Arial" w:hAnsi="Arial" w:cs="Arial"/>
          <w:kern w:val="0"/>
          <w14:ligatures w14:val="none"/>
        </w:rPr>
        <w:t>. Available at: https://fingertips.phe.org.uk (Accessed: 20 April 2026).</w:t>
      </w:r>
    </w:p>
    <w:p w14:paraId="4EA448D0"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Stroke Association (2023) </w:t>
      </w:r>
      <w:r w:rsidRPr="001B44CA">
        <w:rPr>
          <w:rFonts w:ascii="Arial" w:hAnsi="Arial" w:cs="Arial"/>
          <w:i/>
          <w:iCs/>
          <w:kern w:val="0"/>
          <w14:ligatures w14:val="none"/>
        </w:rPr>
        <w:t>State of the Nation: Stroke statistics</w:t>
      </w:r>
      <w:r w:rsidRPr="001B44CA">
        <w:rPr>
          <w:rFonts w:ascii="Arial" w:hAnsi="Arial" w:cs="Arial"/>
          <w:kern w:val="0"/>
          <w14:ligatures w14:val="none"/>
        </w:rPr>
        <w:t>. Available at: https://www.stroke.org.uk (Accessed: 20 April 2026).</w:t>
      </w:r>
    </w:p>
    <w:p w14:paraId="0F8A2743"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UK Health Security Agency (2023) </w:t>
      </w:r>
      <w:r w:rsidRPr="001B44CA">
        <w:rPr>
          <w:rFonts w:ascii="Arial" w:hAnsi="Arial" w:cs="Arial"/>
          <w:i/>
          <w:iCs/>
          <w:kern w:val="0"/>
          <w14:ligatures w14:val="none"/>
        </w:rPr>
        <w:t>Cardiovascular disease prevention and data</w:t>
      </w:r>
      <w:r w:rsidRPr="001B44CA">
        <w:rPr>
          <w:rFonts w:ascii="Arial" w:hAnsi="Arial" w:cs="Arial"/>
          <w:kern w:val="0"/>
          <w14:ligatures w14:val="none"/>
        </w:rPr>
        <w:t>. Available at: https://www.gov.uk (Accessed: 20 April 2026).</w:t>
      </w:r>
    </w:p>
    <w:p w14:paraId="4210E4B2" w14:textId="77777777" w:rsidR="001B44CA" w:rsidRPr="001B44CA" w:rsidRDefault="001B44CA" w:rsidP="0051255A">
      <w:pPr>
        <w:spacing w:before="100" w:beforeAutospacing="1" w:after="100" w:afterAutospacing="1" w:line="360" w:lineRule="auto"/>
        <w:jc w:val="both"/>
        <w:rPr>
          <w:rFonts w:ascii="Arial" w:hAnsi="Arial" w:cs="Arial"/>
          <w:kern w:val="0"/>
          <w14:ligatures w14:val="none"/>
        </w:rPr>
      </w:pPr>
      <w:r w:rsidRPr="001B44CA">
        <w:rPr>
          <w:rFonts w:ascii="Arial" w:hAnsi="Arial" w:cs="Arial"/>
          <w:kern w:val="0"/>
          <w14:ligatures w14:val="none"/>
        </w:rPr>
        <w:t xml:space="preserve">World Health </w:t>
      </w:r>
      <w:proofErr w:type="spellStart"/>
      <w:r w:rsidRPr="001B44CA">
        <w:rPr>
          <w:rFonts w:ascii="Arial" w:hAnsi="Arial" w:cs="Arial"/>
          <w:kern w:val="0"/>
          <w14:ligatures w14:val="none"/>
        </w:rPr>
        <w:t>Organization</w:t>
      </w:r>
      <w:proofErr w:type="spellEnd"/>
      <w:r w:rsidRPr="001B44CA">
        <w:rPr>
          <w:rFonts w:ascii="Arial" w:hAnsi="Arial" w:cs="Arial"/>
          <w:kern w:val="0"/>
          <w14:ligatures w14:val="none"/>
        </w:rPr>
        <w:t xml:space="preserve"> (2023) </w:t>
      </w:r>
      <w:r w:rsidRPr="001B44CA">
        <w:rPr>
          <w:rFonts w:ascii="Arial" w:hAnsi="Arial" w:cs="Arial"/>
          <w:i/>
          <w:iCs/>
          <w:kern w:val="0"/>
          <w14:ligatures w14:val="none"/>
        </w:rPr>
        <w:t>Stroke (cerebrovascular accident)</w:t>
      </w:r>
      <w:r w:rsidRPr="001B44CA">
        <w:rPr>
          <w:rFonts w:ascii="Arial" w:hAnsi="Arial" w:cs="Arial"/>
          <w:kern w:val="0"/>
          <w14:ligatures w14:val="none"/>
        </w:rPr>
        <w:t>. Available at: https://www.who.int (Accessed: 20 April 2026).</w:t>
      </w:r>
    </w:p>
    <w:p w14:paraId="775E7D59" w14:textId="77777777" w:rsidR="00F03BA5" w:rsidRPr="00CC1C4A" w:rsidRDefault="00F03BA5" w:rsidP="0051255A">
      <w:pPr>
        <w:spacing w:line="360" w:lineRule="auto"/>
        <w:jc w:val="both"/>
        <w:rPr>
          <w:rFonts w:ascii="Arial" w:hAnsi="Arial" w:cs="Arial"/>
        </w:rPr>
      </w:pPr>
    </w:p>
    <w:sectPr w:rsidR="00F03BA5" w:rsidRPr="00CC1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6F843" w14:textId="77777777" w:rsidR="00327E7B" w:rsidRDefault="00327E7B" w:rsidP="00F03BA5">
      <w:pPr>
        <w:spacing w:after="0" w:line="240" w:lineRule="auto"/>
      </w:pPr>
      <w:r>
        <w:separator/>
      </w:r>
    </w:p>
  </w:endnote>
  <w:endnote w:type="continuationSeparator" w:id="0">
    <w:p w14:paraId="1D140549" w14:textId="77777777" w:rsidR="00327E7B" w:rsidRDefault="00327E7B" w:rsidP="00F03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D2F66" w14:textId="77777777" w:rsidR="00327E7B" w:rsidRDefault="00327E7B" w:rsidP="00F03BA5">
      <w:pPr>
        <w:spacing w:after="0" w:line="240" w:lineRule="auto"/>
      </w:pPr>
      <w:r>
        <w:separator/>
      </w:r>
    </w:p>
  </w:footnote>
  <w:footnote w:type="continuationSeparator" w:id="0">
    <w:p w14:paraId="02055C83" w14:textId="77777777" w:rsidR="00327E7B" w:rsidRDefault="00327E7B" w:rsidP="00F03BA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BA5"/>
    <w:rsid w:val="00066997"/>
    <w:rsid w:val="000D7D35"/>
    <w:rsid w:val="00137063"/>
    <w:rsid w:val="00172819"/>
    <w:rsid w:val="001855B7"/>
    <w:rsid w:val="001B44CA"/>
    <w:rsid w:val="001C7E45"/>
    <w:rsid w:val="001E168E"/>
    <w:rsid w:val="00254701"/>
    <w:rsid w:val="002B71EE"/>
    <w:rsid w:val="00327E7B"/>
    <w:rsid w:val="00332F7B"/>
    <w:rsid w:val="0051255A"/>
    <w:rsid w:val="00515810"/>
    <w:rsid w:val="005936D7"/>
    <w:rsid w:val="005B0D13"/>
    <w:rsid w:val="00616F62"/>
    <w:rsid w:val="0064362B"/>
    <w:rsid w:val="006546BE"/>
    <w:rsid w:val="006F070C"/>
    <w:rsid w:val="0073300D"/>
    <w:rsid w:val="007B186E"/>
    <w:rsid w:val="00802053"/>
    <w:rsid w:val="00882D0D"/>
    <w:rsid w:val="008A6AD5"/>
    <w:rsid w:val="008D2982"/>
    <w:rsid w:val="009011D2"/>
    <w:rsid w:val="0095014C"/>
    <w:rsid w:val="009B2733"/>
    <w:rsid w:val="00A455C5"/>
    <w:rsid w:val="00B67180"/>
    <w:rsid w:val="00BB7F1F"/>
    <w:rsid w:val="00BD7FB6"/>
    <w:rsid w:val="00C3489F"/>
    <w:rsid w:val="00C94C99"/>
    <w:rsid w:val="00CB32C1"/>
    <w:rsid w:val="00CC1C4A"/>
    <w:rsid w:val="00CD33D6"/>
    <w:rsid w:val="00DA0B6A"/>
    <w:rsid w:val="00E27DB7"/>
    <w:rsid w:val="00E42812"/>
    <w:rsid w:val="00E42D78"/>
    <w:rsid w:val="00E45ABA"/>
    <w:rsid w:val="00E57392"/>
    <w:rsid w:val="00EA3C4B"/>
    <w:rsid w:val="00F03BA5"/>
    <w:rsid w:val="00F332AD"/>
    <w:rsid w:val="00F937FB"/>
    <w:rsid w:val="00FC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7EA2C0"/>
  <w15:chartTrackingRefBased/>
  <w15:docId w15:val="{4E417ACB-7D16-7145-858E-F81B768D5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3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3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B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3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3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BA5"/>
    <w:rPr>
      <w:rFonts w:eastAsiaTheme="majorEastAsia" w:cstheme="majorBidi"/>
      <w:color w:val="272727" w:themeColor="text1" w:themeTint="D8"/>
    </w:rPr>
  </w:style>
  <w:style w:type="paragraph" w:styleId="Title">
    <w:name w:val="Title"/>
    <w:basedOn w:val="Normal"/>
    <w:next w:val="Normal"/>
    <w:link w:val="TitleChar"/>
    <w:uiPriority w:val="10"/>
    <w:qFormat/>
    <w:rsid w:val="00F03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BA5"/>
    <w:pPr>
      <w:spacing w:before="160"/>
      <w:jc w:val="center"/>
    </w:pPr>
    <w:rPr>
      <w:i/>
      <w:iCs/>
      <w:color w:val="404040" w:themeColor="text1" w:themeTint="BF"/>
    </w:rPr>
  </w:style>
  <w:style w:type="character" w:customStyle="1" w:styleId="QuoteChar">
    <w:name w:val="Quote Char"/>
    <w:basedOn w:val="DefaultParagraphFont"/>
    <w:link w:val="Quote"/>
    <w:uiPriority w:val="29"/>
    <w:rsid w:val="00F03BA5"/>
    <w:rPr>
      <w:i/>
      <w:iCs/>
      <w:color w:val="404040" w:themeColor="text1" w:themeTint="BF"/>
    </w:rPr>
  </w:style>
  <w:style w:type="paragraph" w:styleId="ListParagraph">
    <w:name w:val="List Paragraph"/>
    <w:basedOn w:val="Normal"/>
    <w:uiPriority w:val="34"/>
    <w:qFormat/>
    <w:rsid w:val="00F03BA5"/>
    <w:pPr>
      <w:ind w:left="720"/>
      <w:contextualSpacing/>
    </w:pPr>
  </w:style>
  <w:style w:type="character" w:styleId="IntenseEmphasis">
    <w:name w:val="Intense Emphasis"/>
    <w:basedOn w:val="DefaultParagraphFont"/>
    <w:uiPriority w:val="21"/>
    <w:qFormat/>
    <w:rsid w:val="00F03BA5"/>
    <w:rPr>
      <w:i/>
      <w:iCs/>
      <w:color w:val="0F4761" w:themeColor="accent1" w:themeShade="BF"/>
    </w:rPr>
  </w:style>
  <w:style w:type="paragraph" w:styleId="IntenseQuote">
    <w:name w:val="Intense Quote"/>
    <w:basedOn w:val="Normal"/>
    <w:next w:val="Normal"/>
    <w:link w:val="IntenseQuoteChar"/>
    <w:uiPriority w:val="30"/>
    <w:qFormat/>
    <w:rsid w:val="00F03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BA5"/>
    <w:rPr>
      <w:i/>
      <w:iCs/>
      <w:color w:val="0F4761" w:themeColor="accent1" w:themeShade="BF"/>
    </w:rPr>
  </w:style>
  <w:style w:type="character" w:styleId="IntenseReference">
    <w:name w:val="Intense Reference"/>
    <w:basedOn w:val="DefaultParagraphFont"/>
    <w:uiPriority w:val="32"/>
    <w:qFormat/>
    <w:rsid w:val="00F03BA5"/>
    <w:rPr>
      <w:b/>
      <w:bCs/>
      <w:smallCaps/>
      <w:color w:val="0F4761" w:themeColor="accent1" w:themeShade="BF"/>
      <w:spacing w:val="5"/>
    </w:rPr>
  </w:style>
  <w:style w:type="paragraph" w:styleId="Header">
    <w:name w:val="header"/>
    <w:basedOn w:val="Normal"/>
    <w:link w:val="HeaderChar"/>
    <w:uiPriority w:val="99"/>
    <w:unhideWhenUsed/>
    <w:rsid w:val="00F03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BA5"/>
  </w:style>
  <w:style w:type="paragraph" w:styleId="Footer">
    <w:name w:val="footer"/>
    <w:basedOn w:val="Normal"/>
    <w:link w:val="FooterChar"/>
    <w:uiPriority w:val="99"/>
    <w:unhideWhenUsed/>
    <w:rsid w:val="00F03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BA5"/>
  </w:style>
  <w:style w:type="paragraph" w:customStyle="1" w:styleId="p1">
    <w:name w:val="p1"/>
    <w:basedOn w:val="Normal"/>
    <w:rsid w:val="007B186E"/>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7B186E"/>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7B186E"/>
    <w:rPr>
      <w:rFonts w:ascii="UICTFontTextStyleEmphasizedBody" w:hAnsi="UICTFontTextStyleEmphasizedBody" w:hint="default"/>
      <w:b/>
      <w:bCs/>
      <w:i w:val="0"/>
      <w:iCs w:val="0"/>
      <w:sz w:val="29"/>
      <w:szCs w:val="29"/>
    </w:rPr>
  </w:style>
  <w:style w:type="character" w:customStyle="1" w:styleId="s2">
    <w:name w:val="s2"/>
    <w:basedOn w:val="DefaultParagraphFont"/>
    <w:rsid w:val="007B186E"/>
    <w:rPr>
      <w:rFonts w:ascii="UICTFontTextStyleBody" w:hAnsi="UICTFontTextStyleBody" w:hint="default"/>
      <w:b w:val="0"/>
      <w:bCs w:val="0"/>
      <w:i w:val="0"/>
      <w:iCs w:val="0"/>
      <w:sz w:val="29"/>
      <w:szCs w:val="29"/>
    </w:rPr>
  </w:style>
  <w:style w:type="character" w:customStyle="1" w:styleId="s3">
    <w:name w:val="s3"/>
    <w:basedOn w:val="DefaultParagraphFont"/>
    <w:rsid w:val="007B186E"/>
    <w:rPr>
      <w:rFonts w:ascii="UICTFontTextStyleItalicBody" w:hAnsi="UICTFontTextStyleItalicBody" w:hint="default"/>
      <w:b w:val="0"/>
      <w:bCs w:val="0"/>
      <w:i/>
      <w:iCs/>
      <w:sz w:val="29"/>
      <w:szCs w:val="29"/>
    </w:rPr>
  </w:style>
  <w:style w:type="character" w:customStyle="1" w:styleId="apple-converted-space">
    <w:name w:val="apple-converted-space"/>
    <w:basedOn w:val="DefaultParagraphFont"/>
    <w:rsid w:val="007B186E"/>
  </w:style>
  <w:style w:type="character" w:styleId="Strong">
    <w:name w:val="Strong"/>
    <w:basedOn w:val="DefaultParagraphFont"/>
    <w:uiPriority w:val="22"/>
    <w:qFormat/>
    <w:rsid w:val="00515810"/>
    <w:rPr>
      <w:b/>
      <w:bCs/>
    </w:rPr>
  </w:style>
  <w:style w:type="paragraph" w:customStyle="1" w:styleId="p3">
    <w:name w:val="p3"/>
    <w:basedOn w:val="Normal"/>
    <w:rsid w:val="001B44C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1231</Words>
  <Characters>7019</Characters>
  <Application>Microsoft Office Word</Application>
  <DocSecurity>0</DocSecurity>
  <Lines>58</Lines>
  <Paragraphs>16</Paragraphs>
  <ScaleCrop>false</ScaleCrop>
  <Company/>
  <LinksUpToDate>false</LinksUpToDate>
  <CharactersWithSpaces>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Hulematou Juwara Sillah (2509135)</dc:creator>
  <cp:keywords/>
  <dc:description/>
  <cp:lastModifiedBy>Hulematou Juwara Sillah (2509135)</cp:lastModifiedBy>
  <cp:revision>4</cp:revision>
  <dcterms:created xsi:type="dcterms:W3CDTF">2026-04-20T22:11:00Z</dcterms:created>
  <dcterms:modified xsi:type="dcterms:W3CDTF">2026-04-20T22:17:00Z</dcterms:modified>
</cp:coreProperties>
</file>