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A7334" w14:textId="65C2C70E" w:rsidR="002E0F75" w:rsidRPr="007E77CB" w:rsidRDefault="00C047E6">
      <w:pPr>
        <w:rPr>
          <w:rFonts w:ascii="Arial" w:hAnsi="Arial" w:cs="Arial"/>
        </w:rPr>
      </w:pPr>
      <w:r w:rsidRPr="007E77CB">
        <w:rPr>
          <w:rFonts w:ascii="Arial" w:hAnsi="Arial" w:cs="Arial"/>
          <w:b/>
          <w:bCs/>
          <w:u w:val="single"/>
        </w:rPr>
        <w:t>Compare and contrast at least two psychological explanations for understanding human behaviour</w:t>
      </w:r>
    </w:p>
    <w:p w14:paraId="2BADDE61" w14:textId="77777777" w:rsidR="005F57C5" w:rsidRPr="007E77CB" w:rsidRDefault="005F57C5">
      <w:pPr>
        <w:rPr>
          <w:rFonts w:ascii="Arial" w:hAnsi="Arial" w:cs="Arial"/>
        </w:rPr>
      </w:pPr>
    </w:p>
    <w:p w14:paraId="26BC2F71" w14:textId="61DF9D84" w:rsidR="00AC74AC" w:rsidRPr="007E77CB" w:rsidRDefault="00652D9A">
      <w:pPr>
        <w:rPr>
          <w:rFonts w:ascii="Arial" w:hAnsi="Arial" w:cs="Arial"/>
        </w:rPr>
      </w:pPr>
      <w:r w:rsidRPr="007E77CB">
        <w:rPr>
          <w:rFonts w:ascii="Arial" w:hAnsi="Arial" w:cs="Arial"/>
        </w:rPr>
        <w:t xml:space="preserve">In the field of psychology there exist several specific and distinct </w:t>
      </w:r>
      <w:r w:rsidR="005F57C5" w:rsidRPr="007E77CB">
        <w:rPr>
          <w:rFonts w:ascii="Arial" w:hAnsi="Arial" w:cs="Arial"/>
        </w:rPr>
        <w:t xml:space="preserve">perspectives of </w:t>
      </w:r>
      <w:r w:rsidRPr="007E77CB">
        <w:rPr>
          <w:rFonts w:ascii="Arial" w:hAnsi="Arial" w:cs="Arial"/>
        </w:rPr>
        <w:t>psycholog</w:t>
      </w:r>
      <w:r w:rsidR="005F57C5" w:rsidRPr="007E77CB">
        <w:rPr>
          <w:rFonts w:ascii="Arial" w:hAnsi="Arial" w:cs="Arial"/>
        </w:rPr>
        <w:t xml:space="preserve">y, </w:t>
      </w:r>
      <w:r w:rsidR="00044286" w:rsidRPr="007E77CB">
        <w:rPr>
          <w:rFonts w:ascii="Arial" w:hAnsi="Arial" w:cs="Arial"/>
        </w:rPr>
        <w:t xml:space="preserve">namely psychodynamic, behavioural, humanistic, cognitive, biological, evolutionary, and sociocultural, each possessing </w:t>
      </w:r>
      <w:r w:rsidR="002A16FA" w:rsidRPr="007E77CB">
        <w:rPr>
          <w:rFonts w:ascii="Arial" w:hAnsi="Arial" w:cs="Arial"/>
        </w:rPr>
        <w:t>respective theories to explain underlying mechanisms of human behaviour (Huffman et al, 2017).</w:t>
      </w:r>
    </w:p>
    <w:p w14:paraId="6D29A87F" w14:textId="30D4D34B" w:rsidR="005E3BF1" w:rsidRDefault="00C047E6">
      <w:pPr>
        <w:rPr>
          <w:rFonts w:ascii="Arial" w:hAnsi="Arial" w:cs="Arial"/>
        </w:rPr>
      </w:pPr>
      <w:r w:rsidRPr="007E77CB">
        <w:rPr>
          <w:rFonts w:ascii="Arial" w:hAnsi="Arial" w:cs="Arial"/>
        </w:rPr>
        <w:t>This essay will</w:t>
      </w:r>
      <w:r w:rsidR="004671FA" w:rsidRPr="007E77CB">
        <w:rPr>
          <w:rFonts w:ascii="Arial" w:hAnsi="Arial" w:cs="Arial"/>
        </w:rPr>
        <w:t xml:space="preserve"> outline how the biological </w:t>
      </w:r>
      <w:r w:rsidR="00503DFF" w:rsidRPr="007E77CB">
        <w:rPr>
          <w:rFonts w:ascii="Arial" w:hAnsi="Arial" w:cs="Arial"/>
        </w:rPr>
        <w:t xml:space="preserve">perspective </w:t>
      </w:r>
      <w:r w:rsidR="004671FA" w:rsidRPr="007E77CB">
        <w:rPr>
          <w:rFonts w:ascii="Arial" w:hAnsi="Arial" w:cs="Arial"/>
        </w:rPr>
        <w:t xml:space="preserve">and cognitive </w:t>
      </w:r>
      <w:r w:rsidR="00503DFF" w:rsidRPr="007E77CB">
        <w:rPr>
          <w:rFonts w:ascii="Arial" w:hAnsi="Arial" w:cs="Arial"/>
        </w:rPr>
        <w:t>perspective</w:t>
      </w:r>
      <w:r w:rsidR="004671FA" w:rsidRPr="007E77CB">
        <w:rPr>
          <w:rFonts w:ascii="Arial" w:hAnsi="Arial" w:cs="Arial"/>
        </w:rPr>
        <w:t xml:space="preserve"> in the field of psychology define human behaviour</w:t>
      </w:r>
      <w:r w:rsidR="005E3BF1">
        <w:rPr>
          <w:rFonts w:ascii="Arial" w:hAnsi="Arial" w:cs="Arial"/>
        </w:rPr>
        <w:t xml:space="preserve">, </w:t>
      </w:r>
      <w:r w:rsidR="00FF0A81">
        <w:rPr>
          <w:rFonts w:ascii="Arial" w:hAnsi="Arial" w:cs="Arial"/>
        </w:rPr>
        <w:t>how both approaches</w:t>
      </w:r>
      <w:r w:rsidR="005E3BF1">
        <w:rPr>
          <w:rFonts w:ascii="Arial" w:hAnsi="Arial" w:cs="Arial"/>
        </w:rPr>
        <w:t xml:space="preserve"> explain human behaviour, an evaluation of these explanations and their implications and how these explanations of human behaviour </w:t>
      </w:r>
      <w:r w:rsidR="00FF0A81">
        <w:rPr>
          <w:rFonts w:ascii="Arial" w:hAnsi="Arial" w:cs="Arial"/>
        </w:rPr>
        <w:t>compare and contrast relative to a framework of criteria such as determinism versus nondeterminism, reductionism versus holism, nomothetic versus idiographic, nature versus nurture, exogenous versus endogenous factors</w:t>
      </w:r>
      <w:r w:rsidR="005E3BF1">
        <w:rPr>
          <w:rFonts w:ascii="Arial" w:hAnsi="Arial" w:cs="Arial"/>
        </w:rPr>
        <w:t>.</w:t>
      </w:r>
    </w:p>
    <w:p w14:paraId="7E5AF735" w14:textId="66834D0C" w:rsidR="000406A4" w:rsidRDefault="00503DFF">
      <w:pPr>
        <w:rPr>
          <w:rFonts w:ascii="Arial" w:hAnsi="Arial" w:cs="Arial"/>
        </w:rPr>
      </w:pPr>
      <w:r w:rsidRPr="007E77CB">
        <w:rPr>
          <w:rFonts w:ascii="Arial" w:hAnsi="Arial" w:cs="Arial"/>
        </w:rPr>
        <w:t xml:space="preserve">The term ‘human behaviour’ is semantically somewhat </w:t>
      </w:r>
      <w:r w:rsidR="00FF0A81">
        <w:rPr>
          <w:rFonts w:ascii="Arial" w:hAnsi="Arial" w:cs="Arial"/>
        </w:rPr>
        <w:t>ambiguous</w:t>
      </w:r>
      <w:r w:rsidRPr="007E77CB">
        <w:rPr>
          <w:rFonts w:ascii="Arial" w:hAnsi="Arial" w:cs="Arial"/>
        </w:rPr>
        <w:t xml:space="preserve">, therefore, </w:t>
      </w:r>
      <w:r w:rsidR="007F6129" w:rsidRPr="007E77CB">
        <w:rPr>
          <w:rFonts w:ascii="Arial" w:hAnsi="Arial" w:cs="Arial"/>
        </w:rPr>
        <w:t xml:space="preserve">rather than </w:t>
      </w:r>
      <w:r w:rsidR="0027330F" w:rsidRPr="007E77CB">
        <w:rPr>
          <w:rFonts w:ascii="Arial" w:hAnsi="Arial" w:cs="Arial"/>
        </w:rPr>
        <w:t>referring to</w:t>
      </w:r>
      <w:r w:rsidR="007F6129" w:rsidRPr="007E77CB">
        <w:rPr>
          <w:rFonts w:ascii="Arial" w:hAnsi="Arial" w:cs="Arial"/>
        </w:rPr>
        <w:t xml:space="preserve"> human behaviour generically</w:t>
      </w:r>
      <w:r w:rsidR="003C1A42" w:rsidRPr="007E77CB">
        <w:rPr>
          <w:rFonts w:ascii="Arial" w:hAnsi="Arial" w:cs="Arial"/>
        </w:rPr>
        <w:t>,</w:t>
      </w:r>
      <w:r w:rsidR="007F6129" w:rsidRPr="007E77CB">
        <w:rPr>
          <w:rFonts w:ascii="Arial" w:hAnsi="Arial" w:cs="Arial"/>
        </w:rPr>
        <w:t xml:space="preserve"> </w:t>
      </w:r>
      <w:r w:rsidRPr="007E77CB">
        <w:rPr>
          <w:rFonts w:ascii="Arial" w:hAnsi="Arial" w:cs="Arial"/>
        </w:rPr>
        <w:t xml:space="preserve">this essay </w:t>
      </w:r>
      <w:r w:rsidR="007F6129" w:rsidRPr="007E77CB">
        <w:rPr>
          <w:rFonts w:ascii="Arial" w:hAnsi="Arial" w:cs="Arial"/>
        </w:rPr>
        <w:t xml:space="preserve">will instead </w:t>
      </w:r>
      <w:r w:rsidR="0027330F" w:rsidRPr="007E77CB">
        <w:rPr>
          <w:rFonts w:ascii="Arial" w:hAnsi="Arial" w:cs="Arial"/>
        </w:rPr>
        <w:t xml:space="preserve">put forward an </w:t>
      </w:r>
      <w:r w:rsidR="007F6129" w:rsidRPr="007E77CB">
        <w:rPr>
          <w:rFonts w:ascii="Arial" w:hAnsi="Arial" w:cs="Arial"/>
        </w:rPr>
        <w:t>expla</w:t>
      </w:r>
      <w:r w:rsidR="0027330F" w:rsidRPr="007E77CB">
        <w:rPr>
          <w:rFonts w:ascii="Arial" w:hAnsi="Arial" w:cs="Arial"/>
        </w:rPr>
        <w:t>nation of</w:t>
      </w:r>
      <w:r w:rsidRPr="007E77CB">
        <w:rPr>
          <w:rFonts w:ascii="Arial" w:hAnsi="Arial" w:cs="Arial"/>
        </w:rPr>
        <w:t xml:space="preserve"> human behaviour </w:t>
      </w:r>
      <w:r w:rsidR="005E3BF1">
        <w:rPr>
          <w:rFonts w:ascii="Arial" w:hAnsi="Arial" w:cs="Arial"/>
        </w:rPr>
        <w:t xml:space="preserve">according to the biological and cognitive approaches </w:t>
      </w:r>
      <w:r w:rsidRPr="007E77CB">
        <w:rPr>
          <w:rFonts w:ascii="Arial" w:hAnsi="Arial" w:cs="Arial"/>
        </w:rPr>
        <w:t>within the context of specific examples</w:t>
      </w:r>
      <w:r w:rsidR="006E554A">
        <w:rPr>
          <w:rFonts w:ascii="Arial" w:hAnsi="Arial" w:cs="Arial"/>
        </w:rPr>
        <w:t>, for example</w:t>
      </w:r>
      <w:r w:rsidRPr="007E77CB">
        <w:rPr>
          <w:rFonts w:ascii="Arial" w:hAnsi="Arial" w:cs="Arial"/>
        </w:rPr>
        <w:t xml:space="preserve"> </w:t>
      </w:r>
      <w:r w:rsidR="004671FA" w:rsidRPr="007E77CB">
        <w:rPr>
          <w:rFonts w:ascii="Arial" w:hAnsi="Arial" w:cs="Arial"/>
        </w:rPr>
        <w:t xml:space="preserve">the </w:t>
      </w:r>
      <w:r w:rsidR="00DF3D35" w:rsidRPr="007E77CB">
        <w:rPr>
          <w:rFonts w:ascii="Arial" w:hAnsi="Arial" w:cs="Arial"/>
        </w:rPr>
        <w:t xml:space="preserve">aetiology and mechanics of </w:t>
      </w:r>
      <w:r w:rsidR="004671FA" w:rsidRPr="007E77CB">
        <w:rPr>
          <w:rFonts w:ascii="Arial" w:hAnsi="Arial" w:cs="Arial"/>
        </w:rPr>
        <w:t>psychiatric disorder</w:t>
      </w:r>
      <w:r w:rsidRPr="007E77CB">
        <w:rPr>
          <w:rFonts w:ascii="Arial" w:hAnsi="Arial" w:cs="Arial"/>
        </w:rPr>
        <w:t>s</w:t>
      </w:r>
      <w:r w:rsidR="006E554A">
        <w:rPr>
          <w:rFonts w:ascii="Arial" w:hAnsi="Arial" w:cs="Arial"/>
        </w:rPr>
        <w:t xml:space="preserve"> such as schizophrenia</w:t>
      </w:r>
      <w:r w:rsidR="00FF0A81">
        <w:rPr>
          <w:rFonts w:ascii="Arial" w:hAnsi="Arial" w:cs="Arial"/>
        </w:rPr>
        <w:t>, with reference to empirical studies as evidence.</w:t>
      </w:r>
    </w:p>
    <w:p w14:paraId="562FAD49" w14:textId="77777777" w:rsidR="005E3BF1" w:rsidRPr="007E77CB" w:rsidRDefault="005E3BF1">
      <w:pPr>
        <w:rPr>
          <w:rFonts w:ascii="Arial" w:hAnsi="Arial" w:cs="Arial"/>
        </w:rPr>
      </w:pPr>
    </w:p>
    <w:p w14:paraId="3B5AA3F0" w14:textId="427A47C6" w:rsidR="00AC42E6" w:rsidRDefault="00AC42E6">
      <w:pPr>
        <w:rPr>
          <w:rFonts w:ascii="Arial" w:hAnsi="Arial" w:cs="Arial"/>
        </w:rPr>
      </w:pPr>
      <w:r w:rsidRPr="007E77CB">
        <w:rPr>
          <w:rFonts w:ascii="Arial" w:hAnsi="Arial" w:cs="Arial"/>
        </w:rPr>
        <w:t xml:space="preserve">According to Shukla and Dhamija (2021), the ‘biological approach’ in the field of psychology defines human behaviour as ultimately physiological in origin and can be explained via the mechanics and interplay between certain biological factors such as </w:t>
      </w:r>
      <w:r w:rsidRPr="007E77CB">
        <w:rPr>
          <w:rFonts w:ascii="Arial" w:hAnsi="Arial" w:cs="Arial"/>
        </w:rPr>
        <w:lastRenderedPageBreak/>
        <w:t>genetics, endocrine systems, nutrition, neurochemistry, and neurological structure/functionality, and that these can serve as explanatory factors for human behaviour.</w:t>
      </w:r>
    </w:p>
    <w:p w14:paraId="06EC9B4F" w14:textId="718E830D" w:rsidR="002C51C3" w:rsidRDefault="000406A4" w:rsidP="000406A4">
      <w:pPr>
        <w:rPr>
          <w:rFonts w:ascii="Arial" w:hAnsi="Arial" w:cs="Arial"/>
        </w:rPr>
      </w:pPr>
      <w:r w:rsidRPr="007E77CB">
        <w:rPr>
          <w:rFonts w:ascii="Arial" w:hAnsi="Arial" w:cs="Arial"/>
        </w:rPr>
        <w:t xml:space="preserve">According to Perris et al. (2012), the ‘cognitive approach’ in the field of psychology defines human behaviour as the external manifestation resulting from the internal cognitive processes of perception, </w:t>
      </w:r>
      <w:r w:rsidR="00AA5E19" w:rsidRPr="007E77CB">
        <w:rPr>
          <w:rFonts w:ascii="Arial" w:hAnsi="Arial" w:cs="Arial"/>
        </w:rPr>
        <w:t>analysis,</w:t>
      </w:r>
      <w:r w:rsidRPr="007E77CB">
        <w:rPr>
          <w:rFonts w:ascii="Arial" w:hAnsi="Arial" w:cs="Arial"/>
        </w:rPr>
        <w:t xml:space="preserve"> and interpretation as a response to sensory stimuli from the external environment and that these processes can serve as explanatory factors for human behaviour.</w:t>
      </w:r>
    </w:p>
    <w:p w14:paraId="183E37B3" w14:textId="7293073B" w:rsidR="00055F5A" w:rsidRDefault="00CA6B37" w:rsidP="008C1C77">
      <w:pPr>
        <w:rPr>
          <w:rFonts w:ascii="Arial" w:hAnsi="Arial" w:cs="Arial"/>
        </w:rPr>
      </w:pPr>
      <w:r>
        <w:rPr>
          <w:rFonts w:ascii="Arial" w:hAnsi="Arial" w:cs="Arial"/>
        </w:rPr>
        <w:t xml:space="preserve">By comparing and contrasting these definitions of human behaviour from the biological and cognitive approach it can be noted that the biological approach emphasises </w:t>
      </w:r>
      <w:r w:rsidR="000A7BB9">
        <w:rPr>
          <w:rFonts w:ascii="Arial" w:hAnsi="Arial" w:cs="Arial"/>
        </w:rPr>
        <w:t xml:space="preserve">biological/physical factors for explaining human behaviour whereas the cognitive approach emphasises the role of </w:t>
      </w:r>
      <w:r w:rsidR="00CE11B6">
        <w:rPr>
          <w:rFonts w:ascii="Arial" w:hAnsi="Arial" w:cs="Arial"/>
        </w:rPr>
        <w:t xml:space="preserve">internal </w:t>
      </w:r>
      <w:r w:rsidR="000A7BB9">
        <w:rPr>
          <w:rFonts w:ascii="Arial" w:hAnsi="Arial" w:cs="Arial"/>
        </w:rPr>
        <w:t>cogniti</w:t>
      </w:r>
      <w:r w:rsidR="00CE11B6">
        <w:rPr>
          <w:rFonts w:ascii="Arial" w:hAnsi="Arial" w:cs="Arial"/>
        </w:rPr>
        <w:t>ve processes</w:t>
      </w:r>
      <w:r w:rsidR="000A7BB9">
        <w:rPr>
          <w:rFonts w:ascii="Arial" w:hAnsi="Arial" w:cs="Arial"/>
        </w:rPr>
        <w:t xml:space="preserve"> in explaining human behaviour</w:t>
      </w:r>
      <w:r w:rsidR="001D2D90">
        <w:rPr>
          <w:rFonts w:ascii="Arial" w:hAnsi="Arial" w:cs="Arial"/>
        </w:rPr>
        <w:t>.</w:t>
      </w:r>
    </w:p>
    <w:p w14:paraId="30712B60" w14:textId="29670137" w:rsidR="00055F5A" w:rsidRDefault="001D2D90" w:rsidP="008C1C77">
      <w:pPr>
        <w:rPr>
          <w:rFonts w:ascii="Arial" w:hAnsi="Arial" w:cs="Arial"/>
        </w:rPr>
      </w:pPr>
      <w:r>
        <w:rPr>
          <w:rFonts w:ascii="Arial" w:hAnsi="Arial" w:cs="Arial"/>
        </w:rPr>
        <w:t xml:space="preserve">Both approaches emphasise the role of the brain in explaining human behaviour however the biological approach asserts that cognitive processes and physical neural matter are </w:t>
      </w:r>
      <w:r w:rsidR="00CE11B6">
        <w:rPr>
          <w:rFonts w:ascii="Arial" w:hAnsi="Arial" w:cs="Arial"/>
        </w:rPr>
        <w:t>mutually integrated</w:t>
      </w:r>
      <w:r w:rsidR="00427BE7">
        <w:rPr>
          <w:rFonts w:ascii="Arial" w:hAnsi="Arial" w:cs="Arial"/>
        </w:rPr>
        <w:t xml:space="preserve"> </w:t>
      </w:r>
      <w:r w:rsidR="000B2D96">
        <w:rPr>
          <w:rFonts w:ascii="Arial" w:hAnsi="Arial" w:cs="Arial"/>
        </w:rPr>
        <w:t>and that correlation between neurological activity and cognitive processes is direct (</w:t>
      </w:r>
      <w:proofErr w:type="spellStart"/>
      <w:r w:rsidR="000B2D96">
        <w:rPr>
          <w:rFonts w:ascii="Arial" w:hAnsi="Arial" w:cs="Arial"/>
        </w:rPr>
        <w:t>Uttal</w:t>
      </w:r>
      <w:proofErr w:type="spellEnd"/>
      <w:r w:rsidR="000B2D96">
        <w:rPr>
          <w:rFonts w:ascii="Arial" w:hAnsi="Arial" w:cs="Arial"/>
        </w:rPr>
        <w:t>, 2012)</w:t>
      </w:r>
      <w:r w:rsidR="00BE50A0">
        <w:rPr>
          <w:rFonts w:ascii="Arial" w:hAnsi="Arial" w:cs="Arial"/>
        </w:rPr>
        <w:t>, an example of which is</w:t>
      </w:r>
      <w:r w:rsidR="00F31674" w:rsidRPr="00F31674">
        <w:rPr>
          <w:rFonts w:ascii="Arial" w:hAnsi="Arial" w:cs="Arial"/>
        </w:rPr>
        <w:t xml:space="preserve"> </w:t>
      </w:r>
      <w:r w:rsidR="00F31674">
        <w:rPr>
          <w:rFonts w:ascii="Arial" w:hAnsi="Arial" w:cs="Arial"/>
        </w:rPr>
        <w:t>f</w:t>
      </w:r>
      <w:r w:rsidR="00F31674" w:rsidRPr="00997EA4">
        <w:rPr>
          <w:rFonts w:ascii="Arial" w:hAnsi="Arial" w:cs="Arial"/>
        </w:rPr>
        <w:t xml:space="preserve">MRI </w:t>
      </w:r>
      <w:r w:rsidR="00F31674">
        <w:rPr>
          <w:rFonts w:ascii="Arial" w:hAnsi="Arial" w:cs="Arial"/>
        </w:rPr>
        <w:t xml:space="preserve">ability to neuroimage </w:t>
      </w:r>
      <w:r w:rsidR="00F31674" w:rsidRPr="00997EA4">
        <w:rPr>
          <w:rFonts w:ascii="Arial" w:hAnsi="Arial" w:cs="Arial"/>
        </w:rPr>
        <w:t xml:space="preserve">active human tissue </w:t>
      </w:r>
      <w:r w:rsidR="00F31674">
        <w:rPr>
          <w:rFonts w:ascii="Arial" w:hAnsi="Arial" w:cs="Arial"/>
        </w:rPr>
        <w:t xml:space="preserve">within the occipital cortex (calcarine sulcus/primary visual cortex) when cortical activity is observed </w:t>
      </w:r>
      <w:r w:rsidR="00F31674" w:rsidRPr="00997EA4">
        <w:rPr>
          <w:rFonts w:ascii="Arial" w:hAnsi="Arial" w:cs="Arial"/>
        </w:rPr>
        <w:t>during viewing of full-field 8 Hz on</w:t>
      </w:r>
      <w:r w:rsidR="00F31674">
        <w:rPr>
          <w:rFonts w:ascii="Arial" w:hAnsi="Arial" w:cs="Arial"/>
        </w:rPr>
        <w:t>-</w:t>
      </w:r>
      <w:r w:rsidR="00F31674" w:rsidRPr="00997EA4">
        <w:rPr>
          <w:rFonts w:ascii="Arial" w:hAnsi="Arial" w:cs="Arial"/>
        </w:rPr>
        <w:t>off stimulation</w:t>
      </w:r>
      <w:r w:rsidR="00F31674">
        <w:rPr>
          <w:rFonts w:ascii="Arial" w:hAnsi="Arial" w:cs="Arial"/>
        </w:rPr>
        <w:t xml:space="preserve"> directly establishing ‘structure to function’ between occipital cortex activation and human vision (</w:t>
      </w:r>
      <w:proofErr w:type="spellStart"/>
      <w:r w:rsidR="00F31674">
        <w:rPr>
          <w:rFonts w:ascii="Arial" w:hAnsi="Arial" w:cs="Arial"/>
        </w:rPr>
        <w:t>Laureys</w:t>
      </w:r>
      <w:proofErr w:type="spellEnd"/>
      <w:r w:rsidR="00F31674">
        <w:rPr>
          <w:rFonts w:ascii="Arial" w:hAnsi="Arial" w:cs="Arial"/>
        </w:rPr>
        <w:t>, 2006). W</w:t>
      </w:r>
      <w:r>
        <w:rPr>
          <w:rFonts w:ascii="Arial" w:hAnsi="Arial" w:cs="Arial"/>
        </w:rPr>
        <w:t xml:space="preserve">hereas the </w:t>
      </w:r>
      <w:r w:rsidR="000A7BB9">
        <w:rPr>
          <w:rFonts w:ascii="Arial" w:hAnsi="Arial" w:cs="Arial"/>
        </w:rPr>
        <w:t>cognitive approach</w:t>
      </w:r>
      <w:r w:rsidR="00427BE7">
        <w:rPr>
          <w:rFonts w:ascii="Arial" w:hAnsi="Arial" w:cs="Arial"/>
        </w:rPr>
        <w:t xml:space="preserve"> </w:t>
      </w:r>
      <w:r w:rsidR="00823ABF">
        <w:rPr>
          <w:rFonts w:ascii="Arial" w:hAnsi="Arial" w:cs="Arial"/>
        </w:rPr>
        <w:t>conceptualises internal cognitive processes as separate</w:t>
      </w:r>
      <w:r w:rsidR="00427BE7">
        <w:rPr>
          <w:rFonts w:ascii="Arial" w:hAnsi="Arial" w:cs="Arial"/>
        </w:rPr>
        <w:t xml:space="preserve"> from the physical brain</w:t>
      </w:r>
      <w:r w:rsidR="000A7BB9">
        <w:rPr>
          <w:rFonts w:ascii="Arial" w:hAnsi="Arial" w:cs="Arial"/>
        </w:rPr>
        <w:t xml:space="preserve"> </w:t>
      </w:r>
      <w:r w:rsidR="00427BE7">
        <w:rPr>
          <w:rFonts w:ascii="Arial" w:hAnsi="Arial" w:cs="Arial"/>
        </w:rPr>
        <w:t xml:space="preserve">and emphasises internal cognitive processes </w:t>
      </w:r>
      <w:r w:rsidR="00823ABF">
        <w:rPr>
          <w:rFonts w:ascii="Arial" w:hAnsi="Arial" w:cs="Arial"/>
        </w:rPr>
        <w:t xml:space="preserve">formulated into information processing models to </w:t>
      </w:r>
      <w:r w:rsidR="00427BE7">
        <w:rPr>
          <w:rFonts w:ascii="Arial" w:hAnsi="Arial" w:cs="Arial"/>
        </w:rPr>
        <w:t>explain human behaviour</w:t>
      </w:r>
      <w:r w:rsidR="00CE11B6">
        <w:rPr>
          <w:rFonts w:ascii="Arial" w:hAnsi="Arial" w:cs="Arial"/>
        </w:rPr>
        <w:t xml:space="preserve"> (Comer &amp; Gould, 2010)</w:t>
      </w:r>
      <w:r w:rsidR="00F31674">
        <w:rPr>
          <w:rFonts w:ascii="Arial" w:hAnsi="Arial" w:cs="Arial"/>
        </w:rPr>
        <w:t xml:space="preserve">, an example </w:t>
      </w:r>
      <w:r w:rsidR="00F31674">
        <w:rPr>
          <w:rFonts w:ascii="Arial" w:hAnsi="Arial" w:cs="Arial"/>
        </w:rPr>
        <w:lastRenderedPageBreak/>
        <w:t xml:space="preserve">of which is </w:t>
      </w:r>
      <w:r w:rsidR="00726A22">
        <w:rPr>
          <w:rFonts w:ascii="Arial" w:hAnsi="Arial" w:cs="Arial"/>
        </w:rPr>
        <w:t xml:space="preserve">the </w:t>
      </w:r>
      <w:r w:rsidR="00823ABF">
        <w:rPr>
          <w:rFonts w:ascii="Arial" w:hAnsi="Arial" w:cs="Arial"/>
        </w:rPr>
        <w:t xml:space="preserve">Atkinson and </w:t>
      </w:r>
      <w:proofErr w:type="spellStart"/>
      <w:r w:rsidR="00823ABF">
        <w:rPr>
          <w:rFonts w:ascii="Arial" w:hAnsi="Arial" w:cs="Arial"/>
        </w:rPr>
        <w:t>Schiffrin</w:t>
      </w:r>
      <w:proofErr w:type="spellEnd"/>
      <w:r w:rsidR="00823ABF">
        <w:rPr>
          <w:rFonts w:ascii="Arial" w:hAnsi="Arial" w:cs="Arial"/>
        </w:rPr>
        <w:t xml:space="preserve"> </w:t>
      </w:r>
      <w:r w:rsidR="00726A22">
        <w:rPr>
          <w:rFonts w:ascii="Arial" w:hAnsi="Arial" w:cs="Arial"/>
        </w:rPr>
        <w:t>‘Multi Store Model’ to explain the phenomenon of human memory (</w:t>
      </w:r>
      <w:proofErr w:type="spellStart"/>
      <w:r w:rsidR="00726A22">
        <w:rPr>
          <w:rFonts w:ascii="Arial" w:hAnsi="Arial" w:cs="Arial"/>
        </w:rPr>
        <w:t>Kimbarow</w:t>
      </w:r>
      <w:proofErr w:type="spellEnd"/>
      <w:r w:rsidR="00726A22">
        <w:rPr>
          <w:rFonts w:ascii="Arial" w:hAnsi="Arial" w:cs="Arial"/>
        </w:rPr>
        <w:t>, 2019).</w:t>
      </w:r>
    </w:p>
    <w:p w14:paraId="121CF484" w14:textId="61E6653D" w:rsidR="00B26744" w:rsidRPr="007E77CB" w:rsidRDefault="008C1C77" w:rsidP="008C1C77">
      <w:pPr>
        <w:rPr>
          <w:rFonts w:ascii="Arial" w:hAnsi="Arial" w:cs="Arial"/>
        </w:rPr>
      </w:pPr>
      <w:r>
        <w:rPr>
          <w:rFonts w:ascii="Arial" w:hAnsi="Arial" w:cs="Arial"/>
        </w:rPr>
        <w:t xml:space="preserve">From the perspective of determinism versus nondeterminism, the biological approach </w:t>
      </w:r>
      <w:r w:rsidR="00995F65">
        <w:rPr>
          <w:rFonts w:ascii="Arial" w:hAnsi="Arial" w:cs="Arial"/>
        </w:rPr>
        <w:t xml:space="preserve">subscribes to hard </w:t>
      </w:r>
      <w:r>
        <w:rPr>
          <w:rFonts w:ascii="Arial" w:hAnsi="Arial" w:cs="Arial"/>
        </w:rPr>
        <w:t>determinis</w:t>
      </w:r>
      <w:r w:rsidR="00995F65">
        <w:rPr>
          <w:rFonts w:ascii="Arial" w:hAnsi="Arial" w:cs="Arial"/>
        </w:rPr>
        <w:t>m</w:t>
      </w:r>
      <w:r>
        <w:rPr>
          <w:rFonts w:ascii="Arial" w:hAnsi="Arial" w:cs="Arial"/>
        </w:rPr>
        <w:t xml:space="preserve"> as it asserts that human behaviour is dictated by immutable biological characteristics</w:t>
      </w:r>
      <w:r w:rsidR="00427BE7">
        <w:rPr>
          <w:rFonts w:ascii="Arial" w:hAnsi="Arial" w:cs="Arial"/>
        </w:rPr>
        <w:t xml:space="preserve"> such as genes and </w:t>
      </w:r>
      <w:r w:rsidR="005E3BF1">
        <w:rPr>
          <w:rFonts w:ascii="Arial" w:hAnsi="Arial" w:cs="Arial"/>
        </w:rPr>
        <w:t xml:space="preserve">innate </w:t>
      </w:r>
      <w:r w:rsidR="00427BE7">
        <w:rPr>
          <w:rFonts w:ascii="Arial" w:hAnsi="Arial" w:cs="Arial"/>
        </w:rPr>
        <w:t>brain structure</w:t>
      </w:r>
      <w:r w:rsidR="005E3BF1">
        <w:rPr>
          <w:rFonts w:ascii="Arial" w:hAnsi="Arial" w:cs="Arial"/>
        </w:rPr>
        <w:t>s/systems</w:t>
      </w:r>
      <w:r w:rsidR="00995F65">
        <w:rPr>
          <w:rFonts w:ascii="Arial" w:hAnsi="Arial" w:cs="Arial"/>
        </w:rPr>
        <w:t xml:space="preserve"> and that these factors are beyond the sphere of self-control and cannot be overridden</w:t>
      </w:r>
      <w:r w:rsidR="00531445">
        <w:rPr>
          <w:rFonts w:ascii="Arial" w:hAnsi="Arial" w:cs="Arial"/>
        </w:rPr>
        <w:t xml:space="preserve">. </w:t>
      </w:r>
      <w:r w:rsidR="00B26744">
        <w:rPr>
          <w:rFonts w:ascii="Arial" w:hAnsi="Arial" w:cs="Arial"/>
        </w:rPr>
        <w:t>However,</w:t>
      </w:r>
      <w:r w:rsidR="00427BE7">
        <w:rPr>
          <w:rFonts w:ascii="Arial" w:hAnsi="Arial" w:cs="Arial"/>
        </w:rPr>
        <w:t xml:space="preserve"> the cognitive approach </w:t>
      </w:r>
      <w:r w:rsidR="00995F65">
        <w:rPr>
          <w:rFonts w:ascii="Arial" w:hAnsi="Arial" w:cs="Arial"/>
        </w:rPr>
        <w:t xml:space="preserve">subscribes to soft determinism </w:t>
      </w:r>
      <w:r w:rsidR="00FB5CDA">
        <w:rPr>
          <w:rFonts w:ascii="Arial" w:hAnsi="Arial" w:cs="Arial"/>
        </w:rPr>
        <w:t xml:space="preserve">which </w:t>
      </w:r>
      <w:r w:rsidR="008C55AD">
        <w:rPr>
          <w:rFonts w:ascii="Arial" w:hAnsi="Arial" w:cs="Arial"/>
        </w:rPr>
        <w:t xml:space="preserve">asserts that human behaviour is determined by immutable characteristics such as genes and brain structures but only to a certain extent and that conscious cognitive processes </w:t>
      </w:r>
      <w:r w:rsidR="00BD1642">
        <w:rPr>
          <w:rFonts w:ascii="Arial" w:hAnsi="Arial" w:cs="Arial"/>
        </w:rPr>
        <w:t xml:space="preserve">act as mediational processes for behavioural response and </w:t>
      </w:r>
      <w:r w:rsidR="008C55AD">
        <w:rPr>
          <w:rFonts w:ascii="Arial" w:hAnsi="Arial" w:cs="Arial"/>
        </w:rPr>
        <w:t>have a varying influence upon human behaviour (Flanagan et al, 2022).</w:t>
      </w:r>
    </w:p>
    <w:p w14:paraId="6BD741AD" w14:textId="1EF5D885" w:rsidR="000A7BB9" w:rsidRDefault="00BD1642" w:rsidP="000406A4">
      <w:pPr>
        <w:rPr>
          <w:rFonts w:ascii="Arial" w:hAnsi="Arial" w:cs="Arial"/>
        </w:rPr>
      </w:pPr>
      <w:r>
        <w:rPr>
          <w:rFonts w:ascii="Arial" w:hAnsi="Arial" w:cs="Arial"/>
        </w:rPr>
        <w:t xml:space="preserve">From the perspective of reductionism versus holism, both </w:t>
      </w:r>
      <w:r w:rsidR="00FF70E0">
        <w:rPr>
          <w:rFonts w:ascii="Arial" w:hAnsi="Arial" w:cs="Arial"/>
        </w:rPr>
        <w:t xml:space="preserve">the </w:t>
      </w:r>
      <w:r>
        <w:rPr>
          <w:rFonts w:ascii="Arial" w:hAnsi="Arial" w:cs="Arial"/>
        </w:rPr>
        <w:t xml:space="preserve">biological </w:t>
      </w:r>
      <w:r w:rsidR="00FF70E0">
        <w:rPr>
          <w:rFonts w:ascii="Arial" w:hAnsi="Arial" w:cs="Arial"/>
        </w:rPr>
        <w:t>approach</w:t>
      </w:r>
      <w:r>
        <w:rPr>
          <w:rFonts w:ascii="Arial" w:hAnsi="Arial" w:cs="Arial"/>
        </w:rPr>
        <w:t xml:space="preserve"> and </w:t>
      </w:r>
      <w:r w:rsidR="00FF70E0">
        <w:rPr>
          <w:rFonts w:ascii="Arial" w:hAnsi="Arial" w:cs="Arial"/>
        </w:rPr>
        <w:t>the c</w:t>
      </w:r>
      <w:r>
        <w:rPr>
          <w:rFonts w:ascii="Arial" w:hAnsi="Arial" w:cs="Arial"/>
        </w:rPr>
        <w:t xml:space="preserve">ognitive </w:t>
      </w:r>
      <w:r w:rsidR="00FF70E0">
        <w:rPr>
          <w:rFonts w:ascii="Arial" w:hAnsi="Arial" w:cs="Arial"/>
        </w:rPr>
        <w:t>approach</w:t>
      </w:r>
      <w:r>
        <w:rPr>
          <w:rFonts w:ascii="Arial" w:hAnsi="Arial" w:cs="Arial"/>
        </w:rPr>
        <w:t xml:space="preserve"> subscribe to a reductionist perspective to explain human behaviour</w:t>
      </w:r>
      <w:r w:rsidR="00055AD9">
        <w:rPr>
          <w:rFonts w:ascii="Arial" w:hAnsi="Arial" w:cs="Arial"/>
        </w:rPr>
        <w:t>. B</w:t>
      </w:r>
      <w:r>
        <w:rPr>
          <w:rFonts w:ascii="Arial" w:hAnsi="Arial" w:cs="Arial"/>
        </w:rPr>
        <w:t xml:space="preserve">iological psychology </w:t>
      </w:r>
      <w:r w:rsidR="00B75E21">
        <w:rPr>
          <w:rFonts w:ascii="Arial" w:hAnsi="Arial" w:cs="Arial"/>
        </w:rPr>
        <w:t xml:space="preserve">reduces complex behavioural phenomena down to the level of irreducible biological processes (Holt et al, 2015) </w:t>
      </w:r>
      <w:r w:rsidR="00055AD9">
        <w:rPr>
          <w:rFonts w:ascii="Arial" w:hAnsi="Arial" w:cs="Arial"/>
        </w:rPr>
        <w:t xml:space="preserve">and cognitive psychology asserts that complex behavioural phenomena can be reduced down to cognitive, information processing models (Green et al, 2016). </w:t>
      </w:r>
    </w:p>
    <w:p w14:paraId="0CD0016C" w14:textId="77777777" w:rsidR="00673E4B" w:rsidRDefault="00FF70E0" w:rsidP="007777A4">
      <w:pPr>
        <w:rPr>
          <w:rFonts w:ascii="Arial" w:hAnsi="Arial" w:cs="Arial"/>
        </w:rPr>
      </w:pPr>
      <w:r>
        <w:rPr>
          <w:rFonts w:ascii="Arial" w:hAnsi="Arial" w:cs="Arial"/>
        </w:rPr>
        <w:t xml:space="preserve">From the perspective of nomothetic versus idiographic, both the biological approach and the cognitive approach are nomothetic in the assertion that </w:t>
      </w:r>
      <w:r w:rsidR="00F436BE">
        <w:rPr>
          <w:rFonts w:ascii="Arial" w:hAnsi="Arial" w:cs="Arial"/>
        </w:rPr>
        <w:t xml:space="preserve">general theories can be established to explain </w:t>
      </w:r>
      <w:r>
        <w:rPr>
          <w:rFonts w:ascii="Arial" w:hAnsi="Arial" w:cs="Arial"/>
        </w:rPr>
        <w:t xml:space="preserve">human behaviour </w:t>
      </w:r>
      <w:r w:rsidR="00F436BE">
        <w:rPr>
          <w:rFonts w:ascii="Arial" w:hAnsi="Arial" w:cs="Arial"/>
        </w:rPr>
        <w:t>which can be extrapolated to whole populations while negating idiosyncratic behavioural characteristics (Fernald, 2007).</w:t>
      </w:r>
      <w:r w:rsidR="006D4365">
        <w:rPr>
          <w:rFonts w:ascii="Arial" w:hAnsi="Arial" w:cs="Arial"/>
        </w:rPr>
        <w:t xml:space="preserve"> The biological approach </w:t>
      </w:r>
      <w:r w:rsidR="007777A4">
        <w:rPr>
          <w:rFonts w:ascii="Arial" w:hAnsi="Arial" w:cs="Arial"/>
        </w:rPr>
        <w:t xml:space="preserve">supports a </w:t>
      </w:r>
      <w:r w:rsidR="007777A4" w:rsidRPr="004A1BD6">
        <w:rPr>
          <w:rFonts w:ascii="Arial" w:hAnsi="Arial" w:cs="Arial"/>
          <w:color w:val="000000"/>
          <w:shd w:val="clear" w:color="auto" w:fill="FFFFFF"/>
        </w:rPr>
        <w:t xml:space="preserve">nomothetic </w:t>
      </w:r>
      <w:r w:rsidR="007777A4">
        <w:rPr>
          <w:rFonts w:ascii="Arial" w:hAnsi="Arial" w:cs="Arial"/>
          <w:color w:val="000000"/>
          <w:shd w:val="clear" w:color="auto" w:fill="FFFFFF"/>
        </w:rPr>
        <w:t xml:space="preserve">explanation of human behaviour being due to </w:t>
      </w:r>
      <w:proofErr w:type="gramStart"/>
      <w:r w:rsidR="007777A4">
        <w:rPr>
          <w:rFonts w:ascii="Arial" w:hAnsi="Arial" w:cs="Arial"/>
          <w:color w:val="000000"/>
          <w:shd w:val="clear" w:color="auto" w:fill="FFFFFF"/>
        </w:rPr>
        <w:t>an</w:t>
      </w:r>
      <w:proofErr w:type="gramEnd"/>
      <w:r w:rsidR="007777A4">
        <w:rPr>
          <w:rFonts w:ascii="Arial" w:hAnsi="Arial" w:cs="Arial"/>
          <w:color w:val="000000"/>
          <w:shd w:val="clear" w:color="auto" w:fill="FFFFFF"/>
        </w:rPr>
        <w:t xml:space="preserve"> universality of </w:t>
      </w:r>
      <w:r w:rsidR="007777A4" w:rsidRPr="004A1BD6">
        <w:rPr>
          <w:rFonts w:ascii="Arial" w:hAnsi="Arial" w:cs="Arial"/>
          <w:color w:val="000000"/>
          <w:shd w:val="clear" w:color="auto" w:fill="FFFFFF"/>
        </w:rPr>
        <w:t xml:space="preserve">common physiology/biochemistry and that </w:t>
      </w:r>
      <w:r w:rsidR="007777A4">
        <w:rPr>
          <w:rFonts w:ascii="Arial" w:hAnsi="Arial" w:cs="Arial"/>
          <w:color w:val="000000"/>
          <w:shd w:val="clear" w:color="auto" w:fill="FFFFFF"/>
        </w:rPr>
        <w:t xml:space="preserve">individual </w:t>
      </w:r>
      <w:r w:rsidR="007777A4">
        <w:rPr>
          <w:rFonts w:ascii="Arial" w:hAnsi="Arial" w:cs="Arial"/>
          <w:color w:val="000000"/>
          <w:shd w:val="clear" w:color="auto" w:fill="FFFFFF"/>
        </w:rPr>
        <w:lastRenderedPageBreak/>
        <w:t>variation</w:t>
      </w:r>
      <w:r w:rsidR="007777A4" w:rsidRPr="004A1BD6">
        <w:rPr>
          <w:rFonts w:ascii="Arial" w:hAnsi="Arial" w:cs="Arial"/>
          <w:color w:val="000000"/>
          <w:shd w:val="clear" w:color="auto" w:fill="FFFFFF"/>
        </w:rPr>
        <w:t xml:space="preserve"> within these</w:t>
      </w:r>
      <w:r w:rsidR="007777A4">
        <w:rPr>
          <w:rFonts w:ascii="Arial" w:hAnsi="Arial" w:cs="Arial"/>
          <w:color w:val="000000"/>
          <w:shd w:val="clear" w:color="auto" w:fill="FFFFFF"/>
        </w:rPr>
        <w:t xml:space="preserve"> biological parameters</w:t>
      </w:r>
      <w:r w:rsidR="007777A4" w:rsidRPr="004A1BD6">
        <w:rPr>
          <w:rFonts w:ascii="Arial" w:hAnsi="Arial" w:cs="Arial"/>
          <w:color w:val="000000"/>
          <w:shd w:val="clear" w:color="auto" w:fill="FFFFFF"/>
        </w:rPr>
        <w:t xml:space="preserve"> </w:t>
      </w:r>
      <w:r w:rsidR="007777A4">
        <w:rPr>
          <w:rFonts w:ascii="Arial" w:hAnsi="Arial" w:cs="Arial"/>
          <w:color w:val="000000"/>
          <w:shd w:val="clear" w:color="auto" w:fill="FFFFFF"/>
        </w:rPr>
        <w:t>account for</w:t>
      </w:r>
      <w:r w:rsidR="007777A4" w:rsidRPr="004A1BD6">
        <w:rPr>
          <w:rFonts w:ascii="Arial" w:hAnsi="Arial" w:cs="Arial"/>
          <w:color w:val="000000"/>
          <w:shd w:val="clear" w:color="auto" w:fill="FFFFFF"/>
        </w:rPr>
        <w:t xml:space="preserve"> variance in beh</w:t>
      </w:r>
      <w:r w:rsidR="007777A4">
        <w:rPr>
          <w:rFonts w:ascii="Arial" w:hAnsi="Arial" w:cs="Arial"/>
          <w:color w:val="000000"/>
          <w:shd w:val="clear" w:color="auto" w:fill="FFFFFF"/>
        </w:rPr>
        <w:t>aviour</w:t>
      </w:r>
      <w:r w:rsidR="007246FD">
        <w:rPr>
          <w:rFonts w:ascii="Arial" w:hAnsi="Arial" w:cs="Arial"/>
          <w:color w:val="000000"/>
          <w:shd w:val="clear" w:color="auto" w:fill="FFFFFF"/>
        </w:rPr>
        <w:t>.</w:t>
      </w:r>
      <w:r w:rsidR="00A97038">
        <w:rPr>
          <w:rFonts w:ascii="Arial" w:hAnsi="Arial" w:cs="Arial"/>
          <w:color w:val="000000"/>
          <w:shd w:val="clear" w:color="auto" w:fill="FFFFFF"/>
        </w:rPr>
        <w:t xml:space="preserve"> </w:t>
      </w:r>
      <w:r w:rsidR="00A97038" w:rsidRPr="009B2B75">
        <w:rPr>
          <w:rFonts w:ascii="Arial" w:hAnsi="Arial" w:cs="Arial"/>
          <w:color w:val="333333"/>
          <w:shd w:val="clear" w:color="auto" w:fill="FFFFFF"/>
        </w:rPr>
        <w:t>Specific genes for specifying behavioural traits are non-existent, however genetic variation modulates biochemistry and neuronal circuits that ultimately expresses as variation in certain behavioural traits. Modulation of human behaviour on the genetic level occurs via mechanisms of altering sensory perception, by modulating higher-order circuits of the central nervous system, or by affecting metabolic processes outside of the nervous system.</w:t>
      </w:r>
      <w:r w:rsidR="00635D9A">
        <w:rPr>
          <w:rFonts w:ascii="Arial" w:hAnsi="Arial" w:cs="Arial"/>
          <w:color w:val="333333"/>
          <w:shd w:val="clear" w:color="auto" w:fill="FFFFFF"/>
        </w:rPr>
        <w:t xml:space="preserve"> An example of this is the </w:t>
      </w:r>
      <w:r w:rsidR="00635D9A" w:rsidRPr="009B2B75">
        <w:rPr>
          <w:rFonts w:ascii="Arial" w:hAnsi="Arial" w:cs="Arial"/>
          <w:color w:val="333333"/>
          <w:shd w:val="clear" w:color="auto" w:fill="FFFFFF"/>
        </w:rPr>
        <w:t xml:space="preserve">behaviour </w:t>
      </w:r>
      <w:r w:rsidR="00635D9A">
        <w:rPr>
          <w:rFonts w:ascii="Arial" w:hAnsi="Arial" w:cs="Arial"/>
          <w:color w:val="333333"/>
          <w:shd w:val="clear" w:color="auto" w:fill="FFFFFF"/>
        </w:rPr>
        <w:t xml:space="preserve">of cigarette smoking which </w:t>
      </w:r>
      <w:r w:rsidR="00635D9A" w:rsidRPr="009B2B75">
        <w:rPr>
          <w:rFonts w:ascii="Arial" w:hAnsi="Arial" w:cs="Arial"/>
          <w:color w:val="333333"/>
          <w:shd w:val="clear" w:color="auto" w:fill="FFFFFF"/>
        </w:rPr>
        <w:t xml:space="preserve">is </w:t>
      </w:r>
      <w:r w:rsidR="00635D9A">
        <w:rPr>
          <w:rFonts w:ascii="Arial" w:hAnsi="Arial" w:cs="Arial"/>
          <w:color w:val="333333"/>
          <w:shd w:val="clear" w:color="auto" w:fill="FFFFFF"/>
        </w:rPr>
        <w:t xml:space="preserve">neurochemically </w:t>
      </w:r>
      <w:r w:rsidR="00635D9A" w:rsidRPr="009B2B75">
        <w:rPr>
          <w:rFonts w:ascii="Arial" w:hAnsi="Arial" w:cs="Arial"/>
          <w:color w:val="333333"/>
          <w:shd w:val="clear" w:color="auto" w:fill="FFFFFF"/>
        </w:rPr>
        <w:t xml:space="preserve">mediated by dependence on </w:t>
      </w:r>
      <w:r w:rsidR="00635D9A">
        <w:rPr>
          <w:rFonts w:ascii="Arial" w:hAnsi="Arial" w:cs="Arial"/>
          <w:color w:val="333333"/>
          <w:shd w:val="clear" w:color="auto" w:fill="FFFFFF"/>
        </w:rPr>
        <w:t xml:space="preserve">the addictive tobacco component </w:t>
      </w:r>
      <w:r w:rsidR="00635D9A" w:rsidRPr="009B2B75">
        <w:rPr>
          <w:rFonts w:ascii="Arial" w:hAnsi="Arial" w:cs="Arial"/>
          <w:color w:val="333333"/>
          <w:shd w:val="clear" w:color="auto" w:fill="FFFFFF"/>
        </w:rPr>
        <w:t xml:space="preserve">nicotine. Variation in the cytochrome P450 2A6 (CYP2A6) liver enzyme, which is essential for </w:t>
      </w:r>
      <w:r w:rsidR="00635D9A">
        <w:rPr>
          <w:rFonts w:ascii="Arial" w:hAnsi="Arial" w:cs="Arial"/>
          <w:color w:val="333333"/>
          <w:shd w:val="clear" w:color="auto" w:fill="FFFFFF"/>
        </w:rPr>
        <w:t xml:space="preserve">metabolising </w:t>
      </w:r>
      <w:r w:rsidR="00635D9A" w:rsidRPr="009B2B75">
        <w:rPr>
          <w:rFonts w:ascii="Arial" w:hAnsi="Arial" w:cs="Arial"/>
          <w:color w:val="333333"/>
          <w:shd w:val="clear" w:color="auto" w:fill="FFFFFF"/>
        </w:rPr>
        <w:t xml:space="preserve">nicotine, is associated </w:t>
      </w:r>
      <w:r w:rsidR="00635D9A">
        <w:rPr>
          <w:rFonts w:ascii="Arial" w:hAnsi="Arial" w:cs="Arial"/>
          <w:color w:val="333333"/>
          <w:shd w:val="clear" w:color="auto" w:fill="FFFFFF"/>
        </w:rPr>
        <w:t>quantity of cigarette smoked daily</w:t>
      </w:r>
      <w:r w:rsidR="00635D9A" w:rsidRPr="009B2B75">
        <w:rPr>
          <w:rFonts w:ascii="Arial" w:hAnsi="Arial" w:cs="Arial"/>
          <w:color w:val="333333"/>
          <w:shd w:val="clear" w:color="auto" w:fill="FFFFFF"/>
        </w:rPr>
        <w:t xml:space="preserve">. </w:t>
      </w:r>
      <w:r w:rsidR="00635D9A">
        <w:rPr>
          <w:rFonts w:ascii="Arial" w:hAnsi="Arial" w:cs="Arial"/>
          <w:color w:val="333333"/>
          <w:shd w:val="clear" w:color="auto" w:fill="FFFFFF"/>
        </w:rPr>
        <w:t xml:space="preserve">Humans with </w:t>
      </w:r>
      <w:r w:rsidR="00635D9A" w:rsidRPr="009B2B75">
        <w:rPr>
          <w:rFonts w:ascii="Arial" w:hAnsi="Arial" w:cs="Arial"/>
          <w:color w:val="333333"/>
          <w:shd w:val="clear" w:color="auto" w:fill="FFFFFF"/>
        </w:rPr>
        <w:t xml:space="preserve">versions of CYP2A6 </w:t>
      </w:r>
      <w:r w:rsidR="00635D9A">
        <w:rPr>
          <w:rFonts w:ascii="Arial" w:hAnsi="Arial" w:cs="Arial"/>
          <w:color w:val="333333"/>
          <w:shd w:val="clear" w:color="auto" w:fill="FFFFFF"/>
        </w:rPr>
        <w:t xml:space="preserve">displaying </w:t>
      </w:r>
      <w:r w:rsidR="00635D9A" w:rsidRPr="009B2B75">
        <w:rPr>
          <w:rFonts w:ascii="Arial" w:hAnsi="Arial" w:cs="Arial"/>
          <w:color w:val="333333"/>
          <w:shd w:val="clear" w:color="auto" w:fill="FFFFFF"/>
        </w:rPr>
        <w:t xml:space="preserve">reduced activity </w:t>
      </w:r>
      <w:r w:rsidR="00635D9A">
        <w:rPr>
          <w:rFonts w:ascii="Arial" w:hAnsi="Arial" w:cs="Arial"/>
          <w:color w:val="333333"/>
          <w:shd w:val="clear" w:color="auto" w:fill="FFFFFF"/>
        </w:rPr>
        <w:t xml:space="preserve">on average smoke fewer cigarettes daily and find cessation of cigarette smoking easier due slower enzymatic metabolism of nicotine; variation in genes expressed in the central nervous system also modulate the behaviour of cigarette smoking as almost all nicotinic </w:t>
      </w:r>
      <w:r w:rsidR="00635D9A" w:rsidRPr="009B2B75">
        <w:rPr>
          <w:rFonts w:ascii="Arial" w:hAnsi="Arial" w:cs="Arial"/>
          <w:color w:val="333333"/>
          <w:shd w:val="clear" w:color="auto" w:fill="FFFFFF"/>
        </w:rPr>
        <w:t>acetylcholine receptor (</w:t>
      </w:r>
      <w:proofErr w:type="spellStart"/>
      <w:r w:rsidR="00635D9A" w:rsidRPr="009B2B75">
        <w:rPr>
          <w:rFonts w:ascii="Arial" w:hAnsi="Arial" w:cs="Arial"/>
          <w:color w:val="333333"/>
          <w:shd w:val="clear" w:color="auto" w:fill="FFFFFF"/>
        </w:rPr>
        <w:t>nAChR</w:t>
      </w:r>
      <w:proofErr w:type="spellEnd"/>
      <w:r w:rsidR="00635D9A" w:rsidRPr="009B2B75">
        <w:rPr>
          <w:rFonts w:ascii="Arial" w:hAnsi="Arial" w:cs="Arial"/>
          <w:color w:val="333333"/>
          <w:shd w:val="clear" w:color="auto" w:fill="FFFFFF"/>
        </w:rPr>
        <w:t>) genes expressed</w:t>
      </w:r>
      <w:r w:rsidR="00635D9A">
        <w:rPr>
          <w:rFonts w:ascii="Arial" w:hAnsi="Arial" w:cs="Arial"/>
          <w:color w:val="333333"/>
          <w:shd w:val="clear" w:color="auto" w:fill="FFFFFF"/>
        </w:rPr>
        <w:t xml:space="preserve"> in the brain exhibit variation associated with the behaviour of cigarette smoking (</w:t>
      </w:r>
      <w:proofErr w:type="spellStart"/>
      <w:r w:rsidR="00635D9A">
        <w:rPr>
          <w:rFonts w:ascii="Arial" w:hAnsi="Arial" w:cs="Arial"/>
          <w:color w:val="333333"/>
          <w:shd w:val="clear" w:color="auto" w:fill="FFFFFF"/>
        </w:rPr>
        <w:t>Niepoth</w:t>
      </w:r>
      <w:proofErr w:type="spellEnd"/>
      <w:r w:rsidR="00635D9A">
        <w:rPr>
          <w:rFonts w:ascii="Arial" w:hAnsi="Arial" w:cs="Arial"/>
          <w:color w:val="333333"/>
          <w:shd w:val="clear" w:color="auto" w:fill="FFFFFF"/>
        </w:rPr>
        <w:t xml:space="preserve"> &amp; </w:t>
      </w:r>
      <w:proofErr w:type="spellStart"/>
      <w:r w:rsidR="00635D9A">
        <w:rPr>
          <w:rFonts w:ascii="Arial" w:hAnsi="Arial" w:cs="Arial"/>
          <w:color w:val="333333"/>
          <w:shd w:val="clear" w:color="auto" w:fill="FFFFFF"/>
        </w:rPr>
        <w:t>BNendesky</w:t>
      </w:r>
      <w:proofErr w:type="spellEnd"/>
      <w:r w:rsidR="00635D9A">
        <w:rPr>
          <w:rFonts w:ascii="Arial" w:hAnsi="Arial" w:cs="Arial"/>
          <w:color w:val="333333"/>
          <w:shd w:val="clear" w:color="auto" w:fill="FFFFFF"/>
        </w:rPr>
        <w:t xml:space="preserve">, 2020). </w:t>
      </w:r>
      <w:r w:rsidR="007246FD">
        <w:rPr>
          <w:rFonts w:ascii="Arial" w:hAnsi="Arial" w:cs="Arial"/>
          <w:color w:val="000000"/>
          <w:shd w:val="clear" w:color="auto" w:fill="FFFFFF"/>
        </w:rPr>
        <w:t>The cognitive approach supports a nomothetic explanation of human behaviour, even though the approach acknowledges idiosyncratic variation in cogniti</w:t>
      </w:r>
      <w:r w:rsidR="005426EB">
        <w:rPr>
          <w:rFonts w:ascii="Arial" w:hAnsi="Arial" w:cs="Arial"/>
          <w:color w:val="000000"/>
          <w:shd w:val="clear" w:color="auto" w:fill="FFFFFF"/>
        </w:rPr>
        <w:t>on</w:t>
      </w:r>
      <w:r w:rsidR="007246FD">
        <w:rPr>
          <w:rFonts w:ascii="Arial" w:hAnsi="Arial" w:cs="Arial"/>
          <w:color w:val="000000"/>
          <w:shd w:val="clear" w:color="auto" w:fill="FFFFFF"/>
        </w:rPr>
        <w:t>, it asserts that cognitive processes can be generalised and are common to all humans (Lawton &amp; Willard, 2020).</w:t>
      </w:r>
      <w:r w:rsidR="00385082" w:rsidRPr="00385082">
        <w:rPr>
          <w:rFonts w:ascii="Arial" w:hAnsi="Arial" w:cs="Arial"/>
        </w:rPr>
        <w:t xml:space="preserve"> </w:t>
      </w:r>
      <w:r w:rsidR="00385082" w:rsidRPr="00377972">
        <w:rPr>
          <w:rFonts w:ascii="Arial" w:hAnsi="Arial" w:cs="Arial"/>
        </w:rPr>
        <w:t xml:space="preserve">An example of this is ‘Top-Down Processing’ </w:t>
      </w:r>
      <w:r w:rsidR="00385082">
        <w:rPr>
          <w:rFonts w:ascii="Arial" w:hAnsi="Arial" w:cs="Arial"/>
        </w:rPr>
        <w:t xml:space="preserve">whereby </w:t>
      </w:r>
      <w:proofErr w:type="gramStart"/>
      <w:r w:rsidR="00385082">
        <w:rPr>
          <w:rFonts w:ascii="Arial" w:hAnsi="Arial" w:cs="Arial"/>
        </w:rPr>
        <w:t>an</w:t>
      </w:r>
      <w:proofErr w:type="gramEnd"/>
      <w:r w:rsidR="00385082">
        <w:rPr>
          <w:rFonts w:ascii="Arial" w:hAnsi="Arial" w:cs="Arial"/>
        </w:rPr>
        <w:t xml:space="preserve"> universal cognitive process such as perception will be affected by idiosyncratic factors such as variables in prior knowledge and experience which influence ultimate perceptual interpretation (Swope, 2020).</w:t>
      </w:r>
    </w:p>
    <w:p w14:paraId="0F7C1140" w14:textId="0C1188AA" w:rsidR="009E3A0E" w:rsidRDefault="009E3A0E" w:rsidP="007777A4">
      <w:pPr>
        <w:rPr>
          <w:rFonts w:ascii="Arial" w:hAnsi="Arial" w:cs="Arial"/>
          <w:color w:val="000000"/>
          <w:shd w:val="clear" w:color="auto" w:fill="FFFFFF"/>
        </w:rPr>
      </w:pPr>
      <w:r>
        <w:rPr>
          <w:rFonts w:ascii="Arial" w:hAnsi="Arial" w:cs="Arial"/>
          <w:color w:val="000000"/>
          <w:shd w:val="clear" w:color="auto" w:fill="FFFFFF"/>
        </w:rPr>
        <w:t xml:space="preserve">From the perspective of nature versus nurture, the biological approach asserts that ‘nature’ </w:t>
      </w:r>
      <w:r w:rsidR="00E87E37">
        <w:rPr>
          <w:rFonts w:ascii="Arial" w:hAnsi="Arial" w:cs="Arial"/>
          <w:color w:val="000000"/>
          <w:shd w:val="clear" w:color="auto" w:fill="FFFFFF"/>
        </w:rPr>
        <w:t xml:space="preserve">in the form of biological characteristics </w:t>
      </w:r>
      <w:r>
        <w:rPr>
          <w:rFonts w:ascii="Arial" w:hAnsi="Arial" w:cs="Arial"/>
          <w:color w:val="000000"/>
          <w:shd w:val="clear" w:color="auto" w:fill="FFFFFF"/>
        </w:rPr>
        <w:t xml:space="preserve">is exclusively responsible for </w:t>
      </w:r>
      <w:r w:rsidR="00674FBA">
        <w:rPr>
          <w:rFonts w:ascii="Arial" w:hAnsi="Arial" w:cs="Arial"/>
          <w:color w:val="000000"/>
          <w:shd w:val="clear" w:color="auto" w:fill="FFFFFF"/>
        </w:rPr>
        <w:lastRenderedPageBreak/>
        <w:t xml:space="preserve">expression of </w:t>
      </w:r>
      <w:r>
        <w:rPr>
          <w:rFonts w:ascii="Arial" w:hAnsi="Arial" w:cs="Arial"/>
          <w:color w:val="000000"/>
          <w:shd w:val="clear" w:color="auto" w:fill="FFFFFF"/>
        </w:rPr>
        <w:t>human behaviour</w:t>
      </w:r>
      <w:r w:rsidR="00B26744">
        <w:rPr>
          <w:rFonts w:ascii="Arial" w:hAnsi="Arial" w:cs="Arial"/>
          <w:color w:val="000000"/>
          <w:shd w:val="clear" w:color="auto" w:fill="FFFFFF"/>
        </w:rPr>
        <w:t>, a</w:t>
      </w:r>
      <w:r w:rsidR="00B26744">
        <w:rPr>
          <w:rFonts w:ascii="Arial" w:hAnsi="Arial" w:cs="Arial"/>
        </w:rPr>
        <w:t>n example of which is research which discovered that a particular gene called ‘insulin growth factor 2’ (IGF2r) on chromosome 6 was found to be twice as common in children with extremely high IQs of 160 or over, compared to children with average IQ levels, with an allele of gene IGF2r, allele 5 being found in 46% of children with ultra-high IQ level suggesting a correlation between genes and intelligence and supporting biological hard determinism (Cardwell &amp; Flanagan, 2003).</w:t>
      </w:r>
      <w:r w:rsidR="00B26744">
        <w:rPr>
          <w:rFonts w:ascii="Arial" w:hAnsi="Arial" w:cs="Arial"/>
          <w:color w:val="000000"/>
          <w:shd w:val="clear" w:color="auto" w:fill="FFFFFF"/>
        </w:rPr>
        <w:t>However,</w:t>
      </w:r>
      <w:r w:rsidR="00E87E37">
        <w:rPr>
          <w:rFonts w:ascii="Arial" w:hAnsi="Arial" w:cs="Arial"/>
          <w:color w:val="000000"/>
          <w:shd w:val="clear" w:color="auto" w:fill="FFFFFF"/>
        </w:rPr>
        <w:t xml:space="preserve"> the cognitive approach </w:t>
      </w:r>
      <w:r w:rsidR="00674FBA">
        <w:rPr>
          <w:rFonts w:ascii="Arial" w:hAnsi="Arial" w:cs="Arial"/>
          <w:color w:val="000000"/>
          <w:shd w:val="clear" w:color="auto" w:fill="FFFFFF"/>
        </w:rPr>
        <w:t xml:space="preserve">subscribes to ‘interactionism’ which </w:t>
      </w:r>
      <w:r w:rsidR="005426EB">
        <w:rPr>
          <w:rFonts w:ascii="Arial" w:hAnsi="Arial" w:cs="Arial"/>
          <w:color w:val="000000"/>
          <w:shd w:val="clear" w:color="auto" w:fill="FFFFFF"/>
        </w:rPr>
        <w:t xml:space="preserve">asserts that human behaviour is influenced both by innate, biological predispositions (nature) and </w:t>
      </w:r>
      <w:r w:rsidR="00B26744">
        <w:rPr>
          <w:rFonts w:ascii="Arial" w:hAnsi="Arial" w:cs="Arial"/>
          <w:color w:val="000000"/>
          <w:shd w:val="clear" w:color="auto" w:fill="FFFFFF"/>
        </w:rPr>
        <w:t xml:space="preserve">variation or </w:t>
      </w:r>
      <w:r w:rsidR="005426EB">
        <w:rPr>
          <w:rFonts w:ascii="Arial" w:hAnsi="Arial" w:cs="Arial"/>
          <w:color w:val="000000"/>
          <w:shd w:val="clear" w:color="auto" w:fill="FFFFFF"/>
        </w:rPr>
        <w:t xml:space="preserve">modification of cognitive processes </w:t>
      </w:r>
      <w:r w:rsidR="00B26744">
        <w:rPr>
          <w:rFonts w:ascii="Arial" w:hAnsi="Arial" w:cs="Arial"/>
          <w:color w:val="000000"/>
          <w:shd w:val="clear" w:color="auto" w:fill="FFFFFF"/>
        </w:rPr>
        <w:t xml:space="preserve">because of environmental </w:t>
      </w:r>
      <w:r w:rsidR="004E7773">
        <w:rPr>
          <w:rFonts w:ascii="Arial" w:hAnsi="Arial" w:cs="Arial"/>
          <w:color w:val="000000"/>
          <w:shd w:val="clear" w:color="auto" w:fill="FFFFFF"/>
        </w:rPr>
        <w:t>input</w:t>
      </w:r>
      <w:r w:rsidR="005426EB">
        <w:rPr>
          <w:rFonts w:ascii="Arial" w:hAnsi="Arial" w:cs="Arial"/>
          <w:color w:val="000000"/>
          <w:shd w:val="clear" w:color="auto" w:fill="FFFFFF"/>
        </w:rPr>
        <w:t xml:space="preserve"> (Shaffer &amp; </w:t>
      </w:r>
      <w:proofErr w:type="spellStart"/>
      <w:r w:rsidR="005426EB">
        <w:rPr>
          <w:rFonts w:ascii="Arial" w:hAnsi="Arial" w:cs="Arial"/>
          <w:color w:val="000000"/>
          <w:shd w:val="clear" w:color="auto" w:fill="FFFFFF"/>
        </w:rPr>
        <w:t>Kipp</w:t>
      </w:r>
      <w:proofErr w:type="spellEnd"/>
      <w:r w:rsidR="005426EB">
        <w:rPr>
          <w:rFonts w:ascii="Arial" w:hAnsi="Arial" w:cs="Arial"/>
          <w:color w:val="000000"/>
          <w:shd w:val="clear" w:color="auto" w:fill="FFFFFF"/>
        </w:rPr>
        <w:t>, 2013).</w:t>
      </w:r>
      <w:r w:rsidR="00B26744">
        <w:rPr>
          <w:rFonts w:ascii="Arial" w:hAnsi="Arial" w:cs="Arial"/>
          <w:color w:val="000000"/>
          <w:shd w:val="clear" w:color="auto" w:fill="FFFFFF"/>
        </w:rPr>
        <w:t xml:space="preserve"> An example of </w:t>
      </w:r>
      <w:r w:rsidR="004E7773">
        <w:rPr>
          <w:rFonts w:ascii="Arial" w:hAnsi="Arial" w:cs="Arial"/>
          <w:color w:val="000000"/>
          <w:shd w:val="clear" w:color="auto" w:fill="FFFFFF"/>
        </w:rPr>
        <w:t xml:space="preserve">biocognitive interactionism </w:t>
      </w:r>
      <w:r w:rsidR="00D5040C">
        <w:rPr>
          <w:rFonts w:ascii="Arial" w:hAnsi="Arial" w:cs="Arial"/>
          <w:color w:val="000000"/>
          <w:shd w:val="clear" w:color="auto" w:fill="FFFFFF"/>
        </w:rPr>
        <w:t>is the interplay between innate neurological capacities for language acquisition and environmental linguistic input which reinforces the development of these innate capacities (</w:t>
      </w:r>
      <w:proofErr w:type="spellStart"/>
      <w:r w:rsidR="00D5040C">
        <w:rPr>
          <w:rFonts w:ascii="Arial" w:hAnsi="Arial" w:cs="Arial"/>
          <w:color w:val="000000"/>
          <w:shd w:val="clear" w:color="auto" w:fill="FFFFFF"/>
        </w:rPr>
        <w:t>Friedenberg</w:t>
      </w:r>
      <w:proofErr w:type="spellEnd"/>
      <w:r w:rsidR="00D5040C">
        <w:rPr>
          <w:rFonts w:ascii="Arial" w:hAnsi="Arial" w:cs="Arial"/>
          <w:color w:val="000000"/>
          <w:shd w:val="clear" w:color="auto" w:fill="FFFFFF"/>
        </w:rPr>
        <w:t xml:space="preserve"> &amp; Silverman, 2011).</w:t>
      </w:r>
    </w:p>
    <w:p w14:paraId="04A8BDAA" w14:textId="77777777" w:rsidR="00D5040C" w:rsidRDefault="00D5040C" w:rsidP="007934E4">
      <w:pPr>
        <w:rPr>
          <w:rFonts w:ascii="Arial" w:hAnsi="Arial" w:cs="Arial"/>
          <w:color w:val="000000"/>
          <w:shd w:val="clear" w:color="auto" w:fill="FFFFFF"/>
        </w:rPr>
      </w:pPr>
    </w:p>
    <w:p w14:paraId="4F206313" w14:textId="4406CF52" w:rsidR="007934E4" w:rsidRDefault="00CE3628" w:rsidP="007934E4">
      <w:pPr>
        <w:rPr>
          <w:rFonts w:ascii="Arial" w:hAnsi="Arial" w:cs="Arial"/>
        </w:rPr>
      </w:pPr>
      <w:r>
        <w:rPr>
          <w:rFonts w:ascii="Arial" w:hAnsi="Arial" w:cs="Arial"/>
        </w:rPr>
        <w:t xml:space="preserve">Now explanations for human behaviour from the biological approach and cognitive approach will be compared and contrasted within the context of specific behavioural examples. </w:t>
      </w:r>
      <w:r w:rsidR="007934E4">
        <w:rPr>
          <w:rFonts w:ascii="Arial" w:hAnsi="Arial" w:cs="Arial"/>
        </w:rPr>
        <w:t xml:space="preserve">According to the biological approach </w:t>
      </w:r>
      <w:r w:rsidR="008C1C77">
        <w:rPr>
          <w:rFonts w:ascii="Arial" w:hAnsi="Arial" w:cs="Arial"/>
        </w:rPr>
        <w:t xml:space="preserve">the </w:t>
      </w:r>
      <w:r w:rsidR="00694CC1">
        <w:rPr>
          <w:rFonts w:ascii="Arial" w:hAnsi="Arial" w:cs="Arial"/>
        </w:rPr>
        <w:t xml:space="preserve">aetiology and mechanics of the </w:t>
      </w:r>
      <w:r w:rsidR="008C1C77">
        <w:rPr>
          <w:rFonts w:ascii="Arial" w:hAnsi="Arial" w:cs="Arial"/>
        </w:rPr>
        <w:t xml:space="preserve">psychiatric disorder of schizophrenia </w:t>
      </w:r>
      <w:r w:rsidR="00B56F37">
        <w:rPr>
          <w:rFonts w:ascii="Arial" w:hAnsi="Arial" w:cs="Arial"/>
        </w:rPr>
        <w:t>are attributable to</w:t>
      </w:r>
      <w:r w:rsidR="00B56F9E">
        <w:rPr>
          <w:rFonts w:ascii="Arial" w:hAnsi="Arial" w:cs="Arial"/>
        </w:rPr>
        <w:t xml:space="preserve"> genetics, neurological structure and function</w:t>
      </w:r>
      <w:r w:rsidR="00FC21C2">
        <w:rPr>
          <w:rFonts w:ascii="Arial" w:hAnsi="Arial" w:cs="Arial"/>
        </w:rPr>
        <w:t xml:space="preserve">, and </w:t>
      </w:r>
      <w:r w:rsidR="00B56F9E">
        <w:rPr>
          <w:rFonts w:ascii="Arial" w:hAnsi="Arial" w:cs="Arial"/>
        </w:rPr>
        <w:t>neurochemistry</w:t>
      </w:r>
      <w:r w:rsidR="00FC21C2">
        <w:rPr>
          <w:rFonts w:ascii="Arial" w:hAnsi="Arial" w:cs="Arial"/>
        </w:rPr>
        <w:t xml:space="preserve">. </w:t>
      </w:r>
      <w:r w:rsidR="003B4EBB">
        <w:rPr>
          <w:rFonts w:ascii="Arial" w:hAnsi="Arial" w:cs="Arial"/>
        </w:rPr>
        <w:t>Evidence for a genetic, heritable expression of schizophrenia exist</w:t>
      </w:r>
      <w:r w:rsidR="00694CC1">
        <w:rPr>
          <w:rFonts w:ascii="Arial" w:hAnsi="Arial" w:cs="Arial"/>
        </w:rPr>
        <w:t>s</w:t>
      </w:r>
      <w:r w:rsidR="003B4EBB">
        <w:rPr>
          <w:rFonts w:ascii="Arial" w:hAnsi="Arial" w:cs="Arial"/>
        </w:rPr>
        <w:t xml:space="preserve"> in the form of adoptive twin studies. </w:t>
      </w:r>
      <w:r w:rsidR="00302E8E">
        <w:rPr>
          <w:rFonts w:ascii="Arial" w:hAnsi="Arial" w:cs="Arial"/>
        </w:rPr>
        <w:t xml:space="preserve">Twin studies provide a method for </w:t>
      </w:r>
      <w:r w:rsidR="00E9365B">
        <w:rPr>
          <w:rFonts w:ascii="Arial" w:hAnsi="Arial" w:cs="Arial"/>
        </w:rPr>
        <w:t>estimating interplay between genetic and environmental factors in establishing disorder aetiology by comparing concordance rates for monozygotic and dizygotic twins. Since monozygotic twins are genetically identical and dizygotic twins share 50% of genes</w:t>
      </w:r>
      <w:r w:rsidR="00444B6B">
        <w:rPr>
          <w:rFonts w:ascii="Arial" w:hAnsi="Arial" w:cs="Arial"/>
        </w:rPr>
        <w:t xml:space="preserve">, greater monozygotic concordance rate reflects genetic influence provided the confounding variable of environmental variation is </w:t>
      </w:r>
      <w:r w:rsidR="00197AFF">
        <w:rPr>
          <w:rFonts w:ascii="Arial" w:hAnsi="Arial" w:cs="Arial"/>
        </w:rPr>
        <w:t>minimised.</w:t>
      </w:r>
      <w:r w:rsidR="00444B6B">
        <w:rPr>
          <w:rFonts w:ascii="Arial" w:hAnsi="Arial" w:cs="Arial"/>
        </w:rPr>
        <w:t xml:space="preserve"> </w:t>
      </w:r>
      <w:r w:rsidR="003B4EBB">
        <w:rPr>
          <w:rFonts w:ascii="Arial" w:hAnsi="Arial" w:cs="Arial"/>
        </w:rPr>
        <w:lastRenderedPageBreak/>
        <w:t>According to O’Brien et al, (2017),</w:t>
      </w:r>
      <w:r w:rsidR="00DF53E6">
        <w:rPr>
          <w:rFonts w:ascii="Arial" w:hAnsi="Arial" w:cs="Arial"/>
        </w:rPr>
        <w:t xml:space="preserve"> </w:t>
      </w:r>
      <w:r w:rsidR="00EB483D">
        <w:rPr>
          <w:rFonts w:ascii="Arial" w:hAnsi="Arial" w:cs="Arial"/>
        </w:rPr>
        <w:t>results from 13 major twin studies of schizophrenia conducted between 1928 and 1998</w:t>
      </w:r>
      <w:r w:rsidR="00DF53E6">
        <w:rPr>
          <w:rFonts w:ascii="Arial" w:hAnsi="Arial" w:cs="Arial"/>
        </w:rPr>
        <w:t xml:space="preserve"> </w:t>
      </w:r>
      <w:r w:rsidR="00EB483D">
        <w:rPr>
          <w:rFonts w:ascii="Arial" w:hAnsi="Arial" w:cs="Arial"/>
        </w:rPr>
        <w:t xml:space="preserve">display </w:t>
      </w:r>
      <w:r w:rsidR="00DF53E6">
        <w:rPr>
          <w:rFonts w:ascii="Arial" w:hAnsi="Arial" w:cs="Arial"/>
        </w:rPr>
        <w:t xml:space="preserve">a concordance rate for </w:t>
      </w:r>
      <w:r w:rsidR="00CE5FAC">
        <w:rPr>
          <w:rFonts w:ascii="Arial" w:hAnsi="Arial" w:cs="Arial"/>
        </w:rPr>
        <w:t>aetiology of</w:t>
      </w:r>
      <w:r w:rsidR="00EB483D">
        <w:rPr>
          <w:rFonts w:ascii="Arial" w:hAnsi="Arial" w:cs="Arial"/>
        </w:rPr>
        <w:t xml:space="preserve"> </w:t>
      </w:r>
      <w:r w:rsidR="00DF53E6">
        <w:rPr>
          <w:rFonts w:ascii="Arial" w:hAnsi="Arial" w:cs="Arial"/>
        </w:rPr>
        <w:t>schizophrenia of 55.8% for monozygotic twins and 13.5</w:t>
      </w:r>
      <w:r w:rsidR="00E87E37">
        <w:rPr>
          <w:rFonts w:ascii="Arial" w:hAnsi="Arial" w:cs="Arial"/>
        </w:rPr>
        <w:t>%</w:t>
      </w:r>
      <w:r w:rsidR="00DF53E6">
        <w:rPr>
          <w:rFonts w:ascii="Arial" w:hAnsi="Arial" w:cs="Arial"/>
        </w:rPr>
        <w:t xml:space="preserve"> for dizygotic twins</w:t>
      </w:r>
      <w:r w:rsidR="00444B6B">
        <w:rPr>
          <w:rFonts w:ascii="Arial" w:hAnsi="Arial" w:cs="Arial"/>
        </w:rPr>
        <w:t>, results which suggest a</w:t>
      </w:r>
      <w:r w:rsidR="00B9673D">
        <w:rPr>
          <w:rFonts w:ascii="Arial" w:hAnsi="Arial" w:cs="Arial"/>
        </w:rPr>
        <w:t xml:space="preserve"> strong genetic factor </w:t>
      </w:r>
      <w:r w:rsidR="00CE5FAC">
        <w:rPr>
          <w:rFonts w:ascii="Arial" w:hAnsi="Arial" w:cs="Arial"/>
        </w:rPr>
        <w:t>for aetiology of schizophrenia. S</w:t>
      </w:r>
      <w:r w:rsidR="00EB483D">
        <w:rPr>
          <w:rFonts w:ascii="Arial" w:hAnsi="Arial" w:cs="Arial"/>
        </w:rPr>
        <w:t>tatistical mode</w:t>
      </w:r>
      <w:r w:rsidR="00CE5FAC">
        <w:rPr>
          <w:rFonts w:ascii="Arial" w:hAnsi="Arial" w:cs="Arial"/>
        </w:rPr>
        <w:t>ls</w:t>
      </w:r>
      <w:r w:rsidR="00EB483D">
        <w:rPr>
          <w:rFonts w:ascii="Arial" w:hAnsi="Arial" w:cs="Arial"/>
        </w:rPr>
        <w:t xml:space="preserve"> applied to these results to estimate heritability of schizophrenia </w:t>
      </w:r>
      <w:r w:rsidR="00CE5FAC">
        <w:rPr>
          <w:rFonts w:ascii="Arial" w:hAnsi="Arial" w:cs="Arial"/>
        </w:rPr>
        <w:t>result in</w:t>
      </w:r>
      <w:r w:rsidR="00EB483D">
        <w:rPr>
          <w:rFonts w:ascii="Arial" w:hAnsi="Arial" w:cs="Arial"/>
        </w:rPr>
        <w:t xml:space="preserve"> an average of 72% </w:t>
      </w:r>
      <w:r w:rsidR="00CE5FAC">
        <w:rPr>
          <w:rFonts w:ascii="Arial" w:hAnsi="Arial" w:cs="Arial"/>
        </w:rPr>
        <w:t>concordance rate across all 13 studies which is the highest percentual average amongst most psychiatric disorders, suggesting that genetic factors predominate over environmental factors for schizophrenia aetiology.</w:t>
      </w:r>
      <w:r w:rsidR="00F738B0">
        <w:rPr>
          <w:rFonts w:ascii="Arial" w:hAnsi="Arial" w:cs="Arial"/>
        </w:rPr>
        <w:t xml:space="preserve"> These </w:t>
      </w:r>
      <w:r w:rsidR="00B34914">
        <w:rPr>
          <w:rFonts w:ascii="Arial" w:hAnsi="Arial" w:cs="Arial"/>
        </w:rPr>
        <w:t xml:space="preserve">twin </w:t>
      </w:r>
      <w:r w:rsidR="00F738B0">
        <w:rPr>
          <w:rFonts w:ascii="Arial" w:hAnsi="Arial" w:cs="Arial"/>
        </w:rPr>
        <w:t>studies can be criticised</w:t>
      </w:r>
      <w:r w:rsidR="008B26B5">
        <w:rPr>
          <w:rFonts w:ascii="Arial" w:hAnsi="Arial" w:cs="Arial"/>
        </w:rPr>
        <w:t xml:space="preserve"> due to the influence of shared environmental factors as a confounding variable. </w:t>
      </w:r>
      <w:r w:rsidR="005A0562">
        <w:rPr>
          <w:rFonts w:ascii="Arial" w:hAnsi="Arial" w:cs="Arial"/>
        </w:rPr>
        <w:t xml:space="preserve">However, studies </w:t>
      </w:r>
      <w:r w:rsidR="008B26B5">
        <w:rPr>
          <w:rFonts w:ascii="Arial" w:hAnsi="Arial" w:cs="Arial"/>
        </w:rPr>
        <w:t xml:space="preserve">of adopted twins </w:t>
      </w:r>
      <w:r w:rsidR="005A0562">
        <w:rPr>
          <w:rFonts w:ascii="Arial" w:hAnsi="Arial" w:cs="Arial"/>
        </w:rPr>
        <w:t xml:space="preserve">can clarify the interplay between genetic and environmental factors in the transmission of schizophrenia </w:t>
      </w:r>
      <w:r w:rsidR="00C94C99">
        <w:rPr>
          <w:rFonts w:ascii="Arial" w:hAnsi="Arial" w:cs="Arial"/>
        </w:rPr>
        <w:t xml:space="preserve">by studying two rare conditions; firstly, individuals genetically related but not reared in the same shared environment, and secondly, individuals sharing the same rearing environment but who are genetically unrelated. According to </w:t>
      </w:r>
      <w:r w:rsidR="00197AFF">
        <w:rPr>
          <w:rFonts w:ascii="Arial" w:hAnsi="Arial" w:cs="Arial"/>
        </w:rPr>
        <w:t xml:space="preserve">Weinberger &amp; Harrison, (2011), </w:t>
      </w:r>
      <w:r w:rsidR="00C94C99">
        <w:rPr>
          <w:rFonts w:ascii="Arial" w:hAnsi="Arial" w:cs="Arial"/>
        </w:rPr>
        <w:t xml:space="preserve">in the results of all adoption studies performed, an increased risk for transmission of schizophrenia was present amongst biological offspring of parents with schizophrenia. One study discovered that 5 out of 47 (16.6%) of adopted offspring of mothers with schizophrenia also had schizophrenia in comparison to 0 of 50 adopted offspring of non-schizophrenic control mothers. </w:t>
      </w:r>
      <w:r w:rsidR="005E3E76">
        <w:rPr>
          <w:rFonts w:ascii="Arial" w:hAnsi="Arial" w:cs="Arial"/>
        </w:rPr>
        <w:tab/>
        <w:t xml:space="preserve">In Finland, a large study conducted of adopted offspring of mothers with schizophrenia and non-schizophrenic control mothers discovered that </w:t>
      </w:r>
      <w:r w:rsidR="005D217D">
        <w:rPr>
          <w:rFonts w:ascii="Arial" w:hAnsi="Arial" w:cs="Arial"/>
        </w:rPr>
        <w:t xml:space="preserve">13 of 144 (9.1%) offspring of mothers with schizophrenia had a schizophrenia spectrum disorder and 7 of 144 (4.9%) had schizophrenia whereas 2 of 178 (1.1%) of control offspring had schizophrenia. According to </w:t>
      </w:r>
      <w:r w:rsidR="00C607F4">
        <w:rPr>
          <w:rFonts w:ascii="Arial" w:hAnsi="Arial" w:cs="Arial"/>
        </w:rPr>
        <w:t xml:space="preserve">Alexander &amp; </w:t>
      </w:r>
      <w:proofErr w:type="spellStart"/>
      <w:r w:rsidR="00C607F4">
        <w:rPr>
          <w:rFonts w:ascii="Arial" w:hAnsi="Arial" w:cs="Arial"/>
        </w:rPr>
        <w:t>Bhaumik</w:t>
      </w:r>
      <w:proofErr w:type="spellEnd"/>
      <w:r w:rsidR="00C607F4">
        <w:rPr>
          <w:rFonts w:ascii="Arial" w:hAnsi="Arial" w:cs="Arial"/>
        </w:rPr>
        <w:t>, (2020), genes associated with</w:t>
      </w:r>
      <w:r w:rsidR="00406F6D">
        <w:rPr>
          <w:rFonts w:ascii="Arial" w:hAnsi="Arial" w:cs="Arial"/>
        </w:rPr>
        <w:t xml:space="preserve"> neurochemistry such as</w:t>
      </w:r>
      <w:r w:rsidR="00C607F4">
        <w:rPr>
          <w:rFonts w:ascii="Arial" w:hAnsi="Arial" w:cs="Arial"/>
        </w:rPr>
        <w:t xml:space="preserve"> dopamine D2/3 receptors, NMDA receptor signalling </w:t>
      </w:r>
      <w:proofErr w:type="gramStart"/>
      <w:r w:rsidR="00C607F4">
        <w:rPr>
          <w:rFonts w:ascii="Arial" w:hAnsi="Arial" w:cs="Arial"/>
        </w:rPr>
        <w:lastRenderedPageBreak/>
        <w:t>complex</w:t>
      </w:r>
      <w:proofErr w:type="gramEnd"/>
      <w:r w:rsidR="00C607F4">
        <w:rPr>
          <w:rFonts w:ascii="Arial" w:hAnsi="Arial" w:cs="Arial"/>
        </w:rPr>
        <w:t xml:space="preserve"> and the MHC locus are implicated in the genetical transmission of schizophrenia</w:t>
      </w:r>
      <w:r w:rsidR="00340E04">
        <w:rPr>
          <w:rFonts w:ascii="Arial" w:hAnsi="Arial" w:cs="Arial"/>
        </w:rPr>
        <w:t xml:space="preserve"> although the influence of these genes is thought to be polygenic</w:t>
      </w:r>
      <w:r w:rsidR="00C607F4">
        <w:rPr>
          <w:rFonts w:ascii="Arial" w:hAnsi="Arial" w:cs="Arial"/>
        </w:rPr>
        <w:t>.</w:t>
      </w:r>
    </w:p>
    <w:p w14:paraId="71721936" w14:textId="77777777" w:rsidR="003B2191" w:rsidRDefault="007C696C" w:rsidP="007934E4">
      <w:pPr>
        <w:rPr>
          <w:rFonts w:ascii="Arial" w:hAnsi="Arial" w:cs="Arial"/>
        </w:rPr>
      </w:pPr>
      <w:r>
        <w:rPr>
          <w:rFonts w:ascii="Arial" w:hAnsi="Arial" w:cs="Arial"/>
        </w:rPr>
        <w:t>Evidence for structural and functional neurological abnormalities in schizophrenics has been found from neuropathological tissue analysis and various neuroimaging techniques</w:t>
      </w:r>
      <w:r w:rsidR="00D101CA">
        <w:rPr>
          <w:rFonts w:ascii="Arial" w:hAnsi="Arial" w:cs="Arial"/>
        </w:rPr>
        <w:t xml:space="preserve"> (Guo et al, 2021). </w:t>
      </w:r>
      <w:r>
        <w:rPr>
          <w:rFonts w:ascii="Arial" w:hAnsi="Arial" w:cs="Arial"/>
        </w:rPr>
        <w:t xml:space="preserve">Neurostructural abnormalities found in schizophrenics </w:t>
      </w:r>
      <w:r w:rsidR="00D101CA">
        <w:rPr>
          <w:rFonts w:ascii="Arial" w:hAnsi="Arial" w:cs="Arial"/>
        </w:rPr>
        <w:t xml:space="preserve">are </w:t>
      </w:r>
      <w:r w:rsidR="00406F6D">
        <w:rPr>
          <w:rFonts w:ascii="Arial" w:hAnsi="Arial" w:cs="Arial"/>
        </w:rPr>
        <w:t xml:space="preserve">enlarged volume of lateral ventricles, decreased volume of dorsolateral and medial prefrontal cortices, cingulate and paracingulate cortices, hippocampus, amygdala, parahippocampal and superior temporal gyri, septum pellucidum and thalamus, cortical thinning of superior temporal gyrus and prefrontal cortex, and </w:t>
      </w:r>
      <w:r w:rsidR="009B0CBB">
        <w:rPr>
          <w:rFonts w:ascii="Arial" w:hAnsi="Arial" w:cs="Arial"/>
        </w:rPr>
        <w:t>ventriculomegaly</w:t>
      </w:r>
      <w:r w:rsidR="00406F6D">
        <w:rPr>
          <w:rFonts w:ascii="Arial" w:hAnsi="Arial" w:cs="Arial"/>
        </w:rPr>
        <w:t xml:space="preserve"> (</w:t>
      </w:r>
      <w:r w:rsidR="009B0CBB">
        <w:rPr>
          <w:rFonts w:ascii="Arial" w:hAnsi="Arial" w:cs="Arial"/>
        </w:rPr>
        <w:t xml:space="preserve">Glatt et al, 2019). Neurofunctional abnormalities found in schizophrenics manifest as dysfunctional neurocircuitry, with the frontal lobes being mainly implicated in this dysfunction. Neurofunctional abnormalities in schizophrenics include dorsolateral prefrontal cortex and anterior cingulate cortex dysfunctions implicated in impaired attention and cognition, hyperactivity of </w:t>
      </w:r>
      <w:r w:rsidR="00411C21">
        <w:rPr>
          <w:rFonts w:ascii="Arial" w:hAnsi="Arial" w:cs="Arial"/>
        </w:rPr>
        <w:t xml:space="preserve">medial prefrontal cortex during socioemotional paradigm, reflecting reality distortion processes, neuropathology in </w:t>
      </w:r>
      <w:proofErr w:type="spellStart"/>
      <w:r w:rsidR="00411C21">
        <w:rPr>
          <w:rFonts w:ascii="Arial" w:hAnsi="Arial" w:cs="Arial"/>
        </w:rPr>
        <w:t>frontohippocampal</w:t>
      </w:r>
      <w:proofErr w:type="spellEnd"/>
      <w:r w:rsidR="00411C21">
        <w:rPr>
          <w:rFonts w:ascii="Arial" w:hAnsi="Arial" w:cs="Arial"/>
        </w:rPr>
        <w:t xml:space="preserve"> circuity during performance of contextual memory task, and inappropriately stronger activation in the ventral striatum during reward-learning association tasks (</w:t>
      </w:r>
      <w:proofErr w:type="spellStart"/>
      <w:r w:rsidR="008D47D1">
        <w:rPr>
          <w:rFonts w:ascii="Arial" w:hAnsi="Arial" w:cs="Arial"/>
        </w:rPr>
        <w:t>Turck</w:t>
      </w:r>
      <w:proofErr w:type="spellEnd"/>
      <w:r w:rsidR="008D47D1">
        <w:rPr>
          <w:rFonts w:ascii="Arial" w:hAnsi="Arial" w:cs="Arial"/>
        </w:rPr>
        <w:t>, 2008). These neurofunctional abnormalities correspond to abnormalities in neurocircuitry important for reward and salience (midbrain-ventral striatal-prefrontal circuit), episodic memory retrieval (hippocampal-prefrontal circuit) and working memory (prefrontal cortex- inferior parietal lobule-anterior cingulate circuit) (Pfaff et al, 2022).</w:t>
      </w:r>
    </w:p>
    <w:p w14:paraId="30E61ED3" w14:textId="77327FEE" w:rsidR="00801DE4" w:rsidRPr="00240B39" w:rsidRDefault="003B2191" w:rsidP="00801D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Arial" w:hAnsi="Arial" w:cs="Arial"/>
        </w:rPr>
        <w:t>Neurochemical abnormalities in schizophrenics manifest as excessive dopamine activity and dysregulation of glutamate transmission</w:t>
      </w:r>
      <w:r w:rsidR="00801DE4">
        <w:rPr>
          <w:rFonts w:ascii="Arial" w:hAnsi="Arial" w:cs="Arial"/>
        </w:rPr>
        <w:t xml:space="preserve">. Evidence for excessive dopamine in the brains of schizophrenics is suggested by </w:t>
      </w:r>
      <w:r w:rsidR="00801DE4">
        <w:rPr>
          <w:rFonts w:ascii="Helvetica" w:hAnsi="Helvetica" w:cs="Helvetica"/>
        </w:rPr>
        <w:t xml:space="preserve">the drug L-dopa, which </w:t>
      </w:r>
      <w:r w:rsidR="00801DE4">
        <w:rPr>
          <w:rFonts w:ascii="Helvetica" w:hAnsi="Helvetica" w:cs="Helvetica"/>
        </w:rPr>
        <w:lastRenderedPageBreak/>
        <w:t>boosts levels of dopamine, exacerbating symptoms of schizophrenia and that dopamine receptors, especially D2 receptors, are found to be denser in the brains of schizophrenics</w:t>
      </w:r>
      <w:r w:rsidR="00EE7B31">
        <w:rPr>
          <w:rFonts w:ascii="Helvetica" w:hAnsi="Helvetica" w:cs="Helvetica"/>
        </w:rPr>
        <w:t xml:space="preserve"> (Kearney &amp; Trull, 2016).</w:t>
      </w:r>
    </w:p>
    <w:p w14:paraId="64CA0D5B" w14:textId="1A341E72" w:rsidR="00B2634D" w:rsidRDefault="00B56F37">
      <w:pPr>
        <w:rPr>
          <w:rFonts w:ascii="Arial" w:hAnsi="Arial" w:cs="Arial"/>
        </w:rPr>
      </w:pPr>
      <w:r>
        <w:rPr>
          <w:rFonts w:ascii="Arial" w:hAnsi="Arial" w:cs="Arial"/>
        </w:rPr>
        <w:t>According to the cognitive approach the aetiology and mechanics of the psychiatric disorder of schizophrenia are attributable to malfunction of cognitive processes such as cognitive deficits, disorganised cognitive patterns</w:t>
      </w:r>
      <w:r w:rsidR="00B2634D">
        <w:rPr>
          <w:rFonts w:ascii="Arial" w:hAnsi="Arial" w:cs="Arial"/>
        </w:rPr>
        <w:t>, and</w:t>
      </w:r>
      <w:r>
        <w:rPr>
          <w:rFonts w:ascii="Arial" w:hAnsi="Arial" w:cs="Arial"/>
        </w:rPr>
        <w:t xml:space="preserve"> attentional deficits</w:t>
      </w:r>
      <w:r w:rsidR="004905D4">
        <w:rPr>
          <w:rFonts w:ascii="Arial" w:hAnsi="Arial" w:cs="Arial"/>
        </w:rPr>
        <w:t xml:space="preserve"> (Bob, 2011). According to Fried &amp; </w:t>
      </w:r>
      <w:proofErr w:type="spellStart"/>
      <w:r w:rsidR="004905D4">
        <w:rPr>
          <w:rFonts w:ascii="Arial" w:hAnsi="Arial" w:cs="Arial"/>
        </w:rPr>
        <w:t>Sherma</w:t>
      </w:r>
      <w:proofErr w:type="spellEnd"/>
      <w:r w:rsidR="004905D4">
        <w:rPr>
          <w:rFonts w:ascii="Arial" w:hAnsi="Arial" w:cs="Arial"/>
        </w:rPr>
        <w:t xml:space="preserve">, 2009, in schizophrenia, memory functions are impaired, particularly verbal memory. Studies have shown that schizophrenics display impaired visual and verbal recall of previously seen numbers, words, and faces, and difficulty in retaining and consolidating information within semantic memory. </w:t>
      </w:r>
      <w:r w:rsidR="004905D4" w:rsidRPr="006D7599">
        <w:rPr>
          <w:rFonts w:ascii="Arial" w:hAnsi="Arial" w:cs="Arial"/>
        </w:rPr>
        <w:t>Attentional dysfunctions are one of the most important aspects of cognitive deficits in schizophrenia. The impairments include different components of attentional functioning such as the ability to detect relevant stimuli, to focus attention on certain relevant stimuli, and ability to simultaneously suppress or ignore irrelevant stimuli, as well as to sustain attention on a stimulus until it is processe</w:t>
      </w:r>
      <w:r w:rsidR="004905D4">
        <w:rPr>
          <w:rFonts w:ascii="Arial" w:hAnsi="Arial" w:cs="Arial"/>
        </w:rPr>
        <w:t xml:space="preserve">d. </w:t>
      </w:r>
      <w:r w:rsidR="00BC66B1">
        <w:rPr>
          <w:rFonts w:ascii="Arial" w:hAnsi="Arial" w:cs="Arial"/>
        </w:rPr>
        <w:t>Cognitive Behavioural Therapy has been clinically proven to improve the symptoms of schizophrenia which suggests a cognitive mechanism to the disorder</w:t>
      </w:r>
      <w:r w:rsidR="00330BA2">
        <w:rPr>
          <w:rFonts w:ascii="Arial" w:hAnsi="Arial" w:cs="Arial"/>
        </w:rPr>
        <w:t xml:space="preserve"> and negating the biological approach’s assertion that schizophrenia has a purely biological aetiology </w:t>
      </w:r>
      <w:r w:rsidR="00BC66B1">
        <w:rPr>
          <w:rFonts w:ascii="Arial" w:hAnsi="Arial" w:cs="Arial"/>
        </w:rPr>
        <w:t>(</w:t>
      </w:r>
      <w:proofErr w:type="spellStart"/>
      <w:r w:rsidR="00BC66B1">
        <w:rPr>
          <w:rFonts w:ascii="Arial" w:hAnsi="Arial" w:cs="Arial"/>
        </w:rPr>
        <w:t>Jeste</w:t>
      </w:r>
      <w:proofErr w:type="spellEnd"/>
      <w:r w:rsidR="00BC66B1">
        <w:rPr>
          <w:rFonts w:ascii="Arial" w:hAnsi="Arial" w:cs="Arial"/>
        </w:rPr>
        <w:t xml:space="preserve"> &amp; </w:t>
      </w:r>
      <w:proofErr w:type="spellStart"/>
      <w:r w:rsidR="00BC66B1">
        <w:rPr>
          <w:rFonts w:ascii="Arial" w:hAnsi="Arial" w:cs="Arial"/>
        </w:rPr>
        <w:t>Mueser</w:t>
      </w:r>
      <w:proofErr w:type="spellEnd"/>
      <w:r w:rsidR="00BC66B1">
        <w:rPr>
          <w:rFonts w:ascii="Arial" w:hAnsi="Arial" w:cs="Arial"/>
        </w:rPr>
        <w:t>, 2011).</w:t>
      </w:r>
    </w:p>
    <w:p w14:paraId="05D2F2B0" w14:textId="356D522C" w:rsidR="006C5B6A" w:rsidRDefault="00E86F39" w:rsidP="006C5B6A">
      <w:pPr>
        <w:rPr>
          <w:rFonts w:ascii="Arial" w:hAnsi="Arial" w:cs="Arial"/>
        </w:rPr>
      </w:pPr>
      <w:r>
        <w:rPr>
          <w:rFonts w:ascii="Arial" w:hAnsi="Arial" w:cs="Arial"/>
        </w:rPr>
        <w:t xml:space="preserve">By comparing and contrasting the explanation for aetiology and mechanics of schizophrenia from the biological approach and the cognitive approach, deductions can be made such as both approaches have a scientific methodology in their explanations, which are consolidated by drawing upon many empirical studies. The biological approach emphasises abnormality of biological factors in the aetiology of schizophrenia, whereas the cognitive approach emphasises abnormality and deficits </w:t>
      </w:r>
      <w:r>
        <w:rPr>
          <w:rFonts w:ascii="Arial" w:hAnsi="Arial" w:cs="Arial"/>
        </w:rPr>
        <w:lastRenderedPageBreak/>
        <w:t xml:space="preserve">in cognitive processes in the aetiology of schizophrenia. Studies have established a direct link between </w:t>
      </w:r>
      <w:r w:rsidR="006C5E5D">
        <w:rPr>
          <w:rFonts w:ascii="Arial" w:hAnsi="Arial" w:cs="Arial"/>
        </w:rPr>
        <w:t xml:space="preserve">distinct patterns of cognitive deficits in schizophrenia and </w:t>
      </w:r>
      <w:r>
        <w:rPr>
          <w:rFonts w:ascii="Arial" w:hAnsi="Arial" w:cs="Arial"/>
        </w:rPr>
        <w:t xml:space="preserve">blood flow </w:t>
      </w:r>
      <w:r w:rsidR="006C5E5D">
        <w:rPr>
          <w:rFonts w:ascii="Arial" w:hAnsi="Arial" w:cs="Arial"/>
        </w:rPr>
        <w:t xml:space="preserve">to specific dopaminergic neural regions, most notably impaired performance on tasks recruiting the prefrontal cortex, which regulates attention and self-monitoring, and decreased prefrontal lobe blood flow, which </w:t>
      </w:r>
      <w:r w:rsidR="007A2BE3">
        <w:rPr>
          <w:rFonts w:ascii="Arial" w:hAnsi="Arial" w:cs="Arial"/>
        </w:rPr>
        <w:t xml:space="preserve">simultaneously </w:t>
      </w:r>
      <w:r w:rsidR="006C5E5D">
        <w:rPr>
          <w:rFonts w:ascii="Arial" w:hAnsi="Arial" w:cs="Arial"/>
        </w:rPr>
        <w:t xml:space="preserve">supports </w:t>
      </w:r>
      <w:r w:rsidR="007A2BE3">
        <w:rPr>
          <w:rFonts w:ascii="Arial" w:hAnsi="Arial" w:cs="Arial"/>
        </w:rPr>
        <w:t>both the biological and cognitive approach (Cowen et al, 2012).</w:t>
      </w:r>
      <w:r w:rsidR="006C5B6A">
        <w:rPr>
          <w:rFonts w:ascii="Arial" w:hAnsi="Arial" w:cs="Arial"/>
        </w:rPr>
        <w:t xml:space="preserve"> Establishing association between cognitive abilities and functioning of particular neural regions </w:t>
      </w:r>
      <w:r w:rsidR="008F5965">
        <w:rPr>
          <w:rFonts w:ascii="Arial" w:hAnsi="Arial" w:cs="Arial"/>
        </w:rPr>
        <w:t>suggests</w:t>
      </w:r>
      <w:r w:rsidR="006C5B6A">
        <w:rPr>
          <w:rFonts w:ascii="Arial" w:hAnsi="Arial" w:cs="Arial"/>
        </w:rPr>
        <w:t xml:space="preserve"> convergence </w:t>
      </w:r>
      <w:r w:rsidR="008F5965">
        <w:rPr>
          <w:rFonts w:ascii="Arial" w:hAnsi="Arial" w:cs="Arial"/>
        </w:rPr>
        <w:t xml:space="preserve">of </w:t>
      </w:r>
      <w:r w:rsidR="006C5B6A">
        <w:rPr>
          <w:rFonts w:ascii="Arial" w:hAnsi="Arial" w:cs="Arial"/>
        </w:rPr>
        <w:t xml:space="preserve">‘biological’ </w:t>
      </w:r>
      <w:r w:rsidR="008F5965">
        <w:rPr>
          <w:rFonts w:ascii="Arial" w:hAnsi="Arial" w:cs="Arial"/>
        </w:rPr>
        <w:t>and</w:t>
      </w:r>
      <w:r w:rsidR="006C5B6A">
        <w:rPr>
          <w:rFonts w:ascii="Arial" w:hAnsi="Arial" w:cs="Arial"/>
        </w:rPr>
        <w:t xml:space="preserve"> ‘cognitive’ factors </w:t>
      </w:r>
      <w:r w:rsidR="008F5965">
        <w:rPr>
          <w:rFonts w:ascii="Arial" w:hAnsi="Arial" w:cs="Arial"/>
        </w:rPr>
        <w:t>which implies that the biological and cognitive approaches’ conceptualisation of these factors is actually a false dichotomy (Jarvis &amp; Okami, 2020).</w:t>
      </w:r>
    </w:p>
    <w:p w14:paraId="60492DDC" w14:textId="77777777" w:rsidR="00BC66B1" w:rsidRDefault="00BC66B1">
      <w:pPr>
        <w:rPr>
          <w:rFonts w:ascii="Helvetica" w:hAnsi="Helvetica" w:cs="Helvetica"/>
        </w:rPr>
      </w:pPr>
    </w:p>
    <w:p w14:paraId="6B356A89" w14:textId="257E5A35" w:rsidR="00483B6E" w:rsidRDefault="00EC19B2">
      <w:pPr>
        <w:rPr>
          <w:rFonts w:ascii="Helvetica" w:hAnsi="Helvetica" w:cs="Helvetica"/>
        </w:rPr>
      </w:pPr>
      <w:r>
        <w:rPr>
          <w:rFonts w:ascii="Helvetica" w:hAnsi="Helvetica" w:cs="Helvetica"/>
        </w:rPr>
        <w:t>In conclusion, this essay has put forward much evidence to support both the biological and cognitive approach in their explanation of human behaviour.</w:t>
      </w:r>
      <w:r w:rsidR="008C47BA">
        <w:rPr>
          <w:rFonts w:ascii="Helvetica" w:hAnsi="Helvetica" w:cs="Helvetica"/>
        </w:rPr>
        <w:t xml:space="preserve"> </w:t>
      </w:r>
      <w:r w:rsidR="00AD6F6E">
        <w:rPr>
          <w:rFonts w:ascii="Helvetica" w:hAnsi="Helvetica" w:cs="Helvetica"/>
        </w:rPr>
        <w:t>From comparing and contrasting both approaches</w:t>
      </w:r>
      <w:r w:rsidR="00E86F39">
        <w:rPr>
          <w:rFonts w:ascii="Helvetica" w:hAnsi="Helvetica" w:cs="Helvetica"/>
        </w:rPr>
        <w:t>, certain components of each approach are shared however some differ. Both approaches are scientific in their explanations and methodology</w:t>
      </w:r>
      <w:r w:rsidR="006C5B6A">
        <w:rPr>
          <w:rFonts w:ascii="Helvetica" w:hAnsi="Helvetica" w:cs="Helvetica"/>
        </w:rPr>
        <w:t xml:space="preserve">, however, as reductionist and nomothetic approaches, they do not adequately account for idiosyncratic factors in explaining human behaviour. </w:t>
      </w:r>
    </w:p>
    <w:p w14:paraId="1DCE1E8F" w14:textId="07770D20" w:rsidR="00483B6E" w:rsidRDefault="00483B6E">
      <w:pPr>
        <w:rPr>
          <w:rFonts w:ascii="Helvetica" w:hAnsi="Helvetica" w:cs="Helvetica"/>
        </w:rPr>
      </w:pPr>
    </w:p>
    <w:p w14:paraId="7D3F2870" w14:textId="7AFF4A25" w:rsidR="00483B6E" w:rsidRDefault="00483B6E">
      <w:pPr>
        <w:rPr>
          <w:rFonts w:ascii="Helvetica" w:hAnsi="Helvetica" w:cs="Helvetica"/>
        </w:rPr>
      </w:pPr>
    </w:p>
    <w:p w14:paraId="2ECC5837" w14:textId="706109AC" w:rsidR="00483B6E" w:rsidRDefault="00483B6E">
      <w:pPr>
        <w:rPr>
          <w:rFonts w:ascii="Helvetica" w:hAnsi="Helvetica" w:cs="Helvetica"/>
        </w:rPr>
      </w:pPr>
    </w:p>
    <w:p w14:paraId="1887D780" w14:textId="3DF6292B" w:rsidR="008F5965" w:rsidRDefault="008F5965">
      <w:pPr>
        <w:rPr>
          <w:rFonts w:ascii="Helvetica" w:hAnsi="Helvetica" w:cs="Helvetica"/>
        </w:rPr>
      </w:pPr>
    </w:p>
    <w:p w14:paraId="27961F87" w14:textId="77777777" w:rsidR="008F5965" w:rsidRDefault="008F5965">
      <w:pPr>
        <w:rPr>
          <w:rFonts w:ascii="Helvetica" w:hAnsi="Helvetica" w:cs="Helvetica"/>
        </w:rPr>
      </w:pPr>
    </w:p>
    <w:p w14:paraId="06F5C00F" w14:textId="77777777" w:rsidR="00483B6E" w:rsidRDefault="00483B6E" w:rsidP="00483B6E">
      <w:pPr>
        <w:ind w:hanging="720"/>
        <w:jc w:val="center"/>
        <w:rPr>
          <w:rFonts w:ascii="Arial" w:hAnsi="Arial" w:cs="Arial"/>
          <w:b/>
          <w:bCs/>
          <w:u w:val="single"/>
        </w:rPr>
      </w:pPr>
      <w:r w:rsidRPr="002A2089">
        <w:rPr>
          <w:rFonts w:ascii="Arial" w:hAnsi="Arial" w:cs="Arial"/>
          <w:b/>
          <w:bCs/>
          <w:u w:val="single"/>
        </w:rPr>
        <w:lastRenderedPageBreak/>
        <w:t>References</w:t>
      </w:r>
    </w:p>
    <w:p w14:paraId="1CD5A78A" w14:textId="77777777" w:rsidR="00483B6E" w:rsidRDefault="00483B6E" w:rsidP="00483B6E">
      <w:pPr>
        <w:rPr>
          <w:rFonts w:ascii="Arial" w:hAnsi="Arial" w:cs="Arial"/>
        </w:rPr>
      </w:pPr>
    </w:p>
    <w:p w14:paraId="4B89136D" w14:textId="77777777" w:rsidR="00483B6E" w:rsidRPr="000B226D" w:rsidRDefault="00483B6E" w:rsidP="00483B6E">
      <w:pPr>
        <w:ind w:left="720" w:hanging="720"/>
        <w:rPr>
          <w:rFonts w:ascii="Arial" w:hAnsi="Arial" w:cs="Arial"/>
        </w:rPr>
      </w:pPr>
      <w:r>
        <w:rPr>
          <w:rFonts w:ascii="Arial" w:hAnsi="Arial" w:cs="Arial"/>
        </w:rPr>
        <w:t xml:space="preserve">Alexander, R., </w:t>
      </w:r>
      <w:proofErr w:type="spellStart"/>
      <w:r>
        <w:rPr>
          <w:rFonts w:ascii="Arial" w:hAnsi="Arial" w:cs="Arial"/>
        </w:rPr>
        <w:t>Bhaumik</w:t>
      </w:r>
      <w:proofErr w:type="spellEnd"/>
      <w:r>
        <w:rPr>
          <w:rFonts w:ascii="Arial" w:hAnsi="Arial" w:cs="Arial"/>
        </w:rPr>
        <w:t xml:space="preserve">, S. (2020). </w:t>
      </w:r>
      <w:r>
        <w:rPr>
          <w:rFonts w:ascii="Arial" w:hAnsi="Arial" w:cs="Arial"/>
          <w:i/>
          <w:iCs/>
        </w:rPr>
        <w:t>Oxford Textbook of the Psychiatry of Intellectual Disability</w:t>
      </w:r>
      <w:r>
        <w:rPr>
          <w:rFonts w:ascii="Arial" w:hAnsi="Arial" w:cs="Arial"/>
        </w:rPr>
        <w:t>. Oxford University Press.</w:t>
      </w:r>
    </w:p>
    <w:p w14:paraId="64BB2293" w14:textId="77777777" w:rsidR="00483B6E" w:rsidRPr="004A60B1" w:rsidRDefault="00483B6E" w:rsidP="00483B6E">
      <w:pPr>
        <w:ind w:left="720" w:hanging="720"/>
        <w:rPr>
          <w:rFonts w:ascii="Arial" w:hAnsi="Arial" w:cs="Arial"/>
        </w:rPr>
      </w:pPr>
      <w:r>
        <w:rPr>
          <w:rFonts w:ascii="Arial" w:hAnsi="Arial" w:cs="Arial"/>
        </w:rPr>
        <w:t xml:space="preserve">Bob, P. (2011). </w:t>
      </w:r>
      <w:r>
        <w:rPr>
          <w:rFonts w:ascii="Arial" w:hAnsi="Arial" w:cs="Arial"/>
          <w:i/>
          <w:iCs/>
        </w:rPr>
        <w:t>Brain, Mind and Consciousness: Advances in Neuroscience Research</w:t>
      </w:r>
      <w:r>
        <w:rPr>
          <w:rFonts w:ascii="Arial" w:hAnsi="Arial" w:cs="Arial"/>
        </w:rPr>
        <w:t>. Springer New York.</w:t>
      </w:r>
    </w:p>
    <w:p w14:paraId="7A2A4368" w14:textId="77777777" w:rsidR="00483B6E" w:rsidRPr="00E6096C" w:rsidRDefault="00483B6E" w:rsidP="00483B6E">
      <w:pPr>
        <w:ind w:left="720" w:hanging="720"/>
        <w:rPr>
          <w:rFonts w:ascii="Arial" w:hAnsi="Arial" w:cs="Arial"/>
        </w:rPr>
      </w:pPr>
      <w:r>
        <w:rPr>
          <w:rFonts w:ascii="Arial" w:hAnsi="Arial" w:cs="Arial"/>
        </w:rPr>
        <w:t xml:space="preserve">Cardwell, M., Flanagan, C. (2003). </w:t>
      </w:r>
      <w:r>
        <w:rPr>
          <w:rFonts w:ascii="Arial" w:hAnsi="Arial" w:cs="Arial"/>
          <w:i/>
          <w:iCs/>
        </w:rPr>
        <w:t xml:space="preserve">Psychology A2: The Complete Companion.       </w:t>
      </w:r>
      <w:r>
        <w:rPr>
          <w:rFonts w:ascii="Arial" w:hAnsi="Arial" w:cs="Arial"/>
        </w:rPr>
        <w:t>Nelson Thornes.</w:t>
      </w:r>
    </w:p>
    <w:p w14:paraId="4268DD19" w14:textId="77777777" w:rsidR="00483B6E" w:rsidRDefault="00483B6E" w:rsidP="00483B6E">
      <w:pPr>
        <w:ind w:left="720" w:hanging="720"/>
        <w:rPr>
          <w:rFonts w:ascii="Arial" w:hAnsi="Arial" w:cs="Arial"/>
        </w:rPr>
      </w:pPr>
      <w:r>
        <w:rPr>
          <w:rFonts w:ascii="Arial" w:hAnsi="Arial" w:cs="Arial"/>
        </w:rPr>
        <w:t xml:space="preserve">Comer, R., Gould, E. (2010). </w:t>
      </w:r>
      <w:r>
        <w:rPr>
          <w:rFonts w:ascii="Arial" w:hAnsi="Arial" w:cs="Arial"/>
          <w:i/>
          <w:iCs/>
        </w:rPr>
        <w:t>Psychology Around Us</w:t>
      </w:r>
      <w:r>
        <w:rPr>
          <w:rFonts w:ascii="Arial" w:hAnsi="Arial" w:cs="Arial"/>
        </w:rPr>
        <w:t>. Wiley.</w:t>
      </w:r>
    </w:p>
    <w:p w14:paraId="622BC8DA" w14:textId="5700F612" w:rsidR="007A2BE3" w:rsidRPr="007A2BE3" w:rsidRDefault="007A2BE3" w:rsidP="00483B6E">
      <w:pPr>
        <w:ind w:left="720" w:hanging="720"/>
        <w:rPr>
          <w:rFonts w:ascii="Arial" w:hAnsi="Arial" w:cs="Arial"/>
        </w:rPr>
      </w:pPr>
      <w:r>
        <w:rPr>
          <w:rFonts w:ascii="Arial" w:hAnsi="Arial" w:cs="Arial"/>
        </w:rPr>
        <w:t xml:space="preserve">Cowen, P., Harrison, P., Burns, T. (2012). </w:t>
      </w:r>
      <w:r>
        <w:rPr>
          <w:rFonts w:ascii="Arial" w:hAnsi="Arial" w:cs="Arial"/>
          <w:i/>
          <w:iCs/>
        </w:rPr>
        <w:t>Shorter Oxford Textbook of Psychiatry</w:t>
      </w:r>
      <w:r>
        <w:rPr>
          <w:rFonts w:ascii="Arial" w:hAnsi="Arial" w:cs="Arial"/>
        </w:rPr>
        <w:t>. Oxford University Press.</w:t>
      </w:r>
    </w:p>
    <w:p w14:paraId="4BF6ECB6" w14:textId="5BDDAC67" w:rsidR="00483B6E" w:rsidRPr="00E93C22" w:rsidRDefault="00483B6E" w:rsidP="00483B6E">
      <w:pPr>
        <w:ind w:left="720" w:hanging="720"/>
        <w:rPr>
          <w:rFonts w:ascii="Arial" w:hAnsi="Arial" w:cs="Arial"/>
        </w:rPr>
      </w:pPr>
      <w:r>
        <w:rPr>
          <w:rFonts w:ascii="Arial" w:hAnsi="Arial" w:cs="Arial"/>
        </w:rPr>
        <w:t xml:space="preserve">Fernald, D. (2007). </w:t>
      </w:r>
      <w:r>
        <w:rPr>
          <w:rFonts w:ascii="Arial" w:hAnsi="Arial" w:cs="Arial"/>
          <w:i/>
          <w:iCs/>
        </w:rPr>
        <w:t xml:space="preserve">Psychology: Six </w:t>
      </w:r>
      <w:proofErr w:type="spellStart"/>
      <w:r>
        <w:rPr>
          <w:rFonts w:ascii="Arial" w:hAnsi="Arial" w:cs="Arial"/>
          <w:i/>
          <w:iCs/>
        </w:rPr>
        <w:t>Perscpectives</w:t>
      </w:r>
      <w:proofErr w:type="spellEnd"/>
      <w:r>
        <w:rPr>
          <w:rFonts w:ascii="Arial" w:hAnsi="Arial" w:cs="Arial"/>
        </w:rPr>
        <w:t>. SAGE Publications.</w:t>
      </w:r>
    </w:p>
    <w:p w14:paraId="5AE3D9C8" w14:textId="77777777" w:rsidR="00483B6E" w:rsidRDefault="00483B6E" w:rsidP="00483B6E">
      <w:pPr>
        <w:ind w:left="720" w:hanging="720"/>
        <w:rPr>
          <w:rFonts w:ascii="Arial" w:hAnsi="Arial" w:cs="Arial"/>
          <w:color w:val="000000"/>
          <w:shd w:val="clear" w:color="auto" w:fill="FFFFFF"/>
        </w:rPr>
      </w:pPr>
      <w:r>
        <w:rPr>
          <w:rFonts w:ascii="Arial" w:hAnsi="Arial" w:cs="Arial"/>
        </w:rPr>
        <w:t xml:space="preserve">Flanagan, C., Jarvis, M., Liddle, R. (2022). </w:t>
      </w:r>
      <w:r w:rsidRPr="00834F2D">
        <w:rPr>
          <w:rFonts w:ascii="Arial" w:hAnsi="Arial" w:cs="Arial"/>
          <w:i/>
          <w:iCs/>
          <w:color w:val="000000"/>
          <w:shd w:val="clear" w:color="auto" w:fill="FFFFFF"/>
        </w:rPr>
        <w:t>AQA Psychology for A Level Year 2 Student Book</w:t>
      </w:r>
      <w:r>
        <w:rPr>
          <w:rFonts w:ascii="Arial" w:hAnsi="Arial" w:cs="Arial"/>
          <w:color w:val="000000"/>
          <w:shd w:val="clear" w:color="auto" w:fill="FFFFFF"/>
        </w:rPr>
        <w:t>. Second Edition. Hodder Education.</w:t>
      </w:r>
    </w:p>
    <w:p w14:paraId="7226BB6C" w14:textId="77777777" w:rsidR="00483B6E" w:rsidRPr="004F2F8A" w:rsidRDefault="00483B6E" w:rsidP="00483B6E">
      <w:pPr>
        <w:ind w:left="720" w:hanging="720"/>
        <w:rPr>
          <w:rFonts w:ascii="Arial" w:hAnsi="Arial" w:cs="Arial"/>
          <w:color w:val="000000"/>
          <w:shd w:val="clear" w:color="auto" w:fill="FFFFFF"/>
        </w:rPr>
      </w:pPr>
      <w:r>
        <w:rPr>
          <w:rFonts w:ascii="Arial" w:hAnsi="Arial" w:cs="Arial"/>
          <w:color w:val="000000"/>
          <w:shd w:val="clear" w:color="auto" w:fill="FFFFFF"/>
        </w:rPr>
        <w:t xml:space="preserve">Fried, B., </w:t>
      </w:r>
      <w:proofErr w:type="spellStart"/>
      <w:r>
        <w:rPr>
          <w:rFonts w:ascii="Arial" w:hAnsi="Arial" w:cs="Arial"/>
          <w:color w:val="000000"/>
          <w:shd w:val="clear" w:color="auto" w:fill="FFFFFF"/>
        </w:rPr>
        <w:t>Sherma</w:t>
      </w:r>
      <w:proofErr w:type="spellEnd"/>
      <w:r>
        <w:rPr>
          <w:rFonts w:ascii="Arial" w:hAnsi="Arial" w:cs="Arial"/>
          <w:color w:val="000000"/>
          <w:shd w:val="clear" w:color="auto" w:fill="FFFFFF"/>
        </w:rPr>
        <w:t xml:space="preserve">, B. (2009). </w:t>
      </w:r>
      <w:r>
        <w:rPr>
          <w:rFonts w:ascii="Arial" w:hAnsi="Arial" w:cs="Arial"/>
          <w:i/>
          <w:iCs/>
          <w:color w:val="000000"/>
          <w:shd w:val="clear" w:color="auto" w:fill="FFFFFF"/>
        </w:rPr>
        <w:t>Schizophrenia</w:t>
      </w:r>
      <w:r>
        <w:rPr>
          <w:rFonts w:ascii="Arial" w:hAnsi="Arial" w:cs="Arial"/>
          <w:color w:val="000000"/>
          <w:shd w:val="clear" w:color="auto" w:fill="FFFFFF"/>
        </w:rPr>
        <w:t>. Taylor &amp; Francis.</w:t>
      </w:r>
    </w:p>
    <w:p w14:paraId="52F12268" w14:textId="77777777" w:rsidR="00483B6E" w:rsidRPr="009D578E" w:rsidRDefault="00483B6E" w:rsidP="00483B6E">
      <w:pPr>
        <w:ind w:left="720" w:hanging="720"/>
        <w:rPr>
          <w:rFonts w:ascii="Arial" w:hAnsi="Arial" w:cs="Arial"/>
          <w:color w:val="000000"/>
          <w:shd w:val="clear" w:color="auto" w:fill="FFFFFF"/>
        </w:rPr>
      </w:pPr>
      <w:proofErr w:type="spellStart"/>
      <w:r>
        <w:rPr>
          <w:rFonts w:ascii="Arial" w:hAnsi="Arial" w:cs="Arial"/>
          <w:color w:val="000000"/>
          <w:shd w:val="clear" w:color="auto" w:fill="FFFFFF"/>
        </w:rPr>
        <w:t>Friedenberg</w:t>
      </w:r>
      <w:proofErr w:type="spellEnd"/>
      <w:r>
        <w:rPr>
          <w:rFonts w:ascii="Arial" w:hAnsi="Arial" w:cs="Arial"/>
          <w:color w:val="000000"/>
          <w:shd w:val="clear" w:color="auto" w:fill="FFFFFF"/>
        </w:rPr>
        <w:t xml:space="preserve">, J., Silverman, G. (2011). </w:t>
      </w:r>
      <w:r>
        <w:rPr>
          <w:rFonts w:ascii="Arial" w:hAnsi="Arial" w:cs="Arial"/>
          <w:i/>
          <w:iCs/>
          <w:color w:val="000000"/>
          <w:shd w:val="clear" w:color="auto" w:fill="FFFFFF"/>
        </w:rPr>
        <w:t>Cognitive Science: An Introduction to the Study of Mind</w:t>
      </w:r>
      <w:r>
        <w:rPr>
          <w:rFonts w:ascii="Arial" w:hAnsi="Arial" w:cs="Arial"/>
          <w:color w:val="000000"/>
          <w:shd w:val="clear" w:color="auto" w:fill="FFFFFF"/>
        </w:rPr>
        <w:t>. SAGE Publications.</w:t>
      </w:r>
    </w:p>
    <w:p w14:paraId="07C1D982" w14:textId="77777777" w:rsidR="00483B6E" w:rsidRPr="00C22D5F" w:rsidRDefault="00483B6E" w:rsidP="00483B6E">
      <w:pPr>
        <w:ind w:left="720" w:hanging="720"/>
        <w:rPr>
          <w:rFonts w:ascii="Arial" w:hAnsi="Arial" w:cs="Arial"/>
          <w:color w:val="000000"/>
          <w:shd w:val="clear" w:color="auto" w:fill="FFFFFF"/>
        </w:rPr>
      </w:pPr>
      <w:r>
        <w:rPr>
          <w:rFonts w:ascii="Arial" w:hAnsi="Arial" w:cs="Arial"/>
          <w:color w:val="000000"/>
          <w:shd w:val="clear" w:color="auto" w:fill="FFFFFF"/>
        </w:rPr>
        <w:t xml:space="preserve">Glatt, S.J., </w:t>
      </w:r>
      <w:proofErr w:type="spellStart"/>
      <w:r>
        <w:rPr>
          <w:rFonts w:ascii="Arial" w:hAnsi="Arial" w:cs="Arial"/>
          <w:color w:val="000000"/>
          <w:shd w:val="clear" w:color="auto" w:fill="FFFFFF"/>
        </w:rPr>
        <w:t>Faraone</w:t>
      </w:r>
      <w:proofErr w:type="spellEnd"/>
      <w:r>
        <w:rPr>
          <w:rFonts w:ascii="Arial" w:hAnsi="Arial" w:cs="Arial"/>
          <w:color w:val="000000"/>
          <w:shd w:val="clear" w:color="auto" w:fill="FFFFFF"/>
        </w:rPr>
        <w:t xml:space="preserve">, S.V., </w:t>
      </w:r>
      <w:proofErr w:type="spellStart"/>
      <w:r>
        <w:rPr>
          <w:rFonts w:ascii="Arial" w:hAnsi="Arial" w:cs="Arial"/>
          <w:color w:val="000000"/>
          <w:shd w:val="clear" w:color="auto" w:fill="FFFFFF"/>
        </w:rPr>
        <w:t>Tsuang</w:t>
      </w:r>
      <w:proofErr w:type="spellEnd"/>
      <w:r>
        <w:rPr>
          <w:rFonts w:ascii="Arial" w:hAnsi="Arial" w:cs="Arial"/>
          <w:color w:val="000000"/>
          <w:shd w:val="clear" w:color="auto" w:fill="FFFFFF"/>
        </w:rPr>
        <w:t xml:space="preserve">, M.T. (2019). </w:t>
      </w:r>
      <w:r>
        <w:rPr>
          <w:rFonts w:ascii="Arial" w:hAnsi="Arial" w:cs="Arial"/>
          <w:i/>
          <w:iCs/>
          <w:color w:val="000000"/>
          <w:shd w:val="clear" w:color="auto" w:fill="FFFFFF"/>
        </w:rPr>
        <w:t>Schizophrenia</w:t>
      </w:r>
      <w:r>
        <w:rPr>
          <w:rFonts w:ascii="Arial" w:hAnsi="Arial" w:cs="Arial"/>
          <w:color w:val="000000"/>
          <w:shd w:val="clear" w:color="auto" w:fill="FFFFFF"/>
        </w:rPr>
        <w:t>. Oxford University Press.</w:t>
      </w:r>
    </w:p>
    <w:p w14:paraId="32C20F05" w14:textId="77777777" w:rsidR="00483B6E" w:rsidRPr="008D5072" w:rsidRDefault="00483B6E" w:rsidP="00483B6E">
      <w:pPr>
        <w:ind w:left="720" w:hanging="720"/>
        <w:rPr>
          <w:rFonts w:ascii="Arial" w:hAnsi="Arial" w:cs="Arial"/>
          <w:color w:val="000000"/>
          <w:shd w:val="clear" w:color="auto" w:fill="FFFFFF"/>
        </w:rPr>
      </w:pPr>
      <w:r>
        <w:rPr>
          <w:rFonts w:ascii="Arial" w:hAnsi="Arial" w:cs="Arial"/>
          <w:color w:val="000000"/>
          <w:shd w:val="clear" w:color="auto" w:fill="FFFFFF"/>
        </w:rPr>
        <w:t xml:space="preserve">Green, S., Lewis, R., Willerton, J., Cox, D., Silber, K. (2016). </w:t>
      </w:r>
      <w:r>
        <w:rPr>
          <w:rFonts w:ascii="Arial" w:hAnsi="Arial" w:cs="Arial"/>
          <w:i/>
          <w:iCs/>
          <w:color w:val="000000"/>
          <w:shd w:val="clear" w:color="auto" w:fill="FFFFFF"/>
        </w:rPr>
        <w:t>Oxford AQA Psychology</w:t>
      </w:r>
      <w:r>
        <w:rPr>
          <w:rFonts w:ascii="Arial" w:hAnsi="Arial" w:cs="Arial"/>
          <w:color w:val="000000"/>
          <w:shd w:val="clear" w:color="auto" w:fill="FFFFFF"/>
        </w:rPr>
        <w:t>. Oxford University Press.</w:t>
      </w:r>
    </w:p>
    <w:p w14:paraId="59C6EE88" w14:textId="77777777" w:rsidR="00483B6E" w:rsidRPr="00EE07ED" w:rsidRDefault="00483B6E" w:rsidP="00483B6E">
      <w:pPr>
        <w:ind w:left="720" w:hanging="720"/>
        <w:rPr>
          <w:rFonts w:ascii="Arial" w:hAnsi="Arial" w:cs="Arial"/>
          <w:color w:val="000000"/>
          <w:shd w:val="clear" w:color="auto" w:fill="FFFFFF"/>
        </w:rPr>
      </w:pPr>
      <w:r>
        <w:rPr>
          <w:rFonts w:ascii="Arial" w:hAnsi="Arial" w:cs="Arial"/>
          <w:color w:val="000000"/>
          <w:shd w:val="clear" w:color="auto" w:fill="FFFFFF"/>
        </w:rPr>
        <w:lastRenderedPageBreak/>
        <w:t xml:space="preserve">Guo, W. Zhang, F., Hu, M. (2021). </w:t>
      </w:r>
      <w:r>
        <w:rPr>
          <w:rFonts w:ascii="Arial" w:hAnsi="Arial" w:cs="Arial"/>
          <w:i/>
          <w:iCs/>
          <w:color w:val="000000"/>
          <w:shd w:val="clear" w:color="auto" w:fill="FFFFFF"/>
        </w:rPr>
        <w:t>Emotional Disturbance and Brain Imaging in Neuropsychiatric Disorders</w:t>
      </w:r>
      <w:r>
        <w:rPr>
          <w:rFonts w:ascii="Arial" w:hAnsi="Arial" w:cs="Arial"/>
          <w:color w:val="000000"/>
          <w:shd w:val="clear" w:color="auto" w:fill="FFFFFF"/>
        </w:rPr>
        <w:t>. Frontiers Media SA.</w:t>
      </w:r>
    </w:p>
    <w:p w14:paraId="3FB9CEB1" w14:textId="77777777" w:rsidR="00483B6E" w:rsidRPr="00386EC1" w:rsidRDefault="00483B6E" w:rsidP="00483B6E">
      <w:pPr>
        <w:ind w:left="720" w:hanging="720"/>
        <w:rPr>
          <w:rFonts w:ascii="Arial" w:hAnsi="Arial" w:cs="Arial"/>
        </w:rPr>
      </w:pPr>
      <w:r>
        <w:rPr>
          <w:rFonts w:ascii="Arial" w:hAnsi="Arial" w:cs="Arial"/>
          <w:color w:val="000000"/>
          <w:shd w:val="clear" w:color="auto" w:fill="FFFFFF"/>
        </w:rPr>
        <w:t xml:space="preserve">Holt, N., </w:t>
      </w:r>
      <w:proofErr w:type="spellStart"/>
      <w:r>
        <w:rPr>
          <w:rFonts w:ascii="Arial" w:hAnsi="Arial" w:cs="Arial"/>
          <w:color w:val="000000"/>
          <w:shd w:val="clear" w:color="auto" w:fill="FFFFFF"/>
        </w:rPr>
        <w:t>Bremner</w:t>
      </w:r>
      <w:proofErr w:type="spellEnd"/>
      <w:r>
        <w:rPr>
          <w:rFonts w:ascii="Arial" w:hAnsi="Arial" w:cs="Arial"/>
          <w:color w:val="000000"/>
          <w:shd w:val="clear" w:color="auto" w:fill="FFFFFF"/>
        </w:rPr>
        <w:t xml:space="preserve">, A., Sutherland, E., </w:t>
      </w:r>
      <w:proofErr w:type="spellStart"/>
      <w:r>
        <w:rPr>
          <w:rFonts w:ascii="Arial" w:hAnsi="Arial" w:cs="Arial"/>
          <w:color w:val="000000"/>
          <w:shd w:val="clear" w:color="auto" w:fill="FFFFFF"/>
        </w:rPr>
        <w:t>Vliek</w:t>
      </w:r>
      <w:proofErr w:type="spellEnd"/>
      <w:r>
        <w:rPr>
          <w:rFonts w:ascii="Arial" w:hAnsi="Arial" w:cs="Arial"/>
          <w:color w:val="000000"/>
          <w:shd w:val="clear" w:color="auto" w:fill="FFFFFF"/>
        </w:rPr>
        <w:t xml:space="preserve">, M., Passer, M., Smith, R. (2015). </w:t>
      </w:r>
      <w:r>
        <w:rPr>
          <w:rFonts w:ascii="Arial" w:hAnsi="Arial" w:cs="Arial"/>
          <w:i/>
          <w:iCs/>
          <w:color w:val="000000"/>
          <w:shd w:val="clear" w:color="auto" w:fill="FFFFFF"/>
        </w:rPr>
        <w:t>Psychology: The Science of Mind and Behaviour</w:t>
      </w:r>
      <w:r>
        <w:rPr>
          <w:rFonts w:ascii="Arial" w:hAnsi="Arial" w:cs="Arial"/>
          <w:color w:val="000000"/>
          <w:shd w:val="clear" w:color="auto" w:fill="FFFFFF"/>
        </w:rPr>
        <w:t>. McGraw-Hill Education.</w:t>
      </w:r>
    </w:p>
    <w:p w14:paraId="563B3CBC" w14:textId="77777777" w:rsidR="00483B6E" w:rsidRDefault="00483B6E" w:rsidP="00483B6E">
      <w:pPr>
        <w:ind w:left="720" w:hanging="720"/>
        <w:rPr>
          <w:rFonts w:ascii="Arial" w:hAnsi="Arial" w:cs="Arial"/>
        </w:rPr>
      </w:pPr>
      <w:r>
        <w:rPr>
          <w:rFonts w:ascii="Arial" w:hAnsi="Arial" w:cs="Arial"/>
        </w:rPr>
        <w:t xml:space="preserve">Huffman, K., Dowdell, K., Sanderson, C.A. (2017). </w:t>
      </w:r>
      <w:r>
        <w:rPr>
          <w:rFonts w:ascii="Arial" w:hAnsi="Arial" w:cs="Arial"/>
          <w:i/>
          <w:iCs/>
        </w:rPr>
        <w:t>Psychology in Action</w:t>
      </w:r>
      <w:r>
        <w:rPr>
          <w:rFonts w:ascii="Arial" w:hAnsi="Arial" w:cs="Arial"/>
        </w:rPr>
        <w:t>. Wiley.</w:t>
      </w:r>
    </w:p>
    <w:p w14:paraId="20DAE035" w14:textId="34863572" w:rsidR="00E91DD9" w:rsidRPr="00E91DD9" w:rsidRDefault="00E91DD9" w:rsidP="00483B6E">
      <w:pPr>
        <w:ind w:left="720" w:hanging="720"/>
        <w:rPr>
          <w:rFonts w:ascii="Arial" w:hAnsi="Arial" w:cs="Arial"/>
        </w:rPr>
      </w:pPr>
      <w:r>
        <w:rPr>
          <w:rFonts w:ascii="Arial" w:hAnsi="Arial" w:cs="Arial"/>
        </w:rPr>
        <w:t xml:space="preserve">Jarvis, M., Okami, P. (2020). </w:t>
      </w:r>
      <w:r>
        <w:rPr>
          <w:rFonts w:ascii="Arial" w:hAnsi="Arial" w:cs="Arial"/>
          <w:i/>
          <w:iCs/>
        </w:rPr>
        <w:t>Principles of Psychology: Contemporary Perspectives</w:t>
      </w:r>
      <w:r>
        <w:rPr>
          <w:rFonts w:ascii="Arial" w:hAnsi="Arial" w:cs="Arial"/>
        </w:rPr>
        <w:t>. Oxford University Press.</w:t>
      </w:r>
    </w:p>
    <w:p w14:paraId="3995C95F" w14:textId="2F45B91A" w:rsidR="00483B6E" w:rsidRPr="00787343" w:rsidRDefault="00483B6E" w:rsidP="00483B6E">
      <w:pPr>
        <w:ind w:left="720" w:hanging="720"/>
        <w:rPr>
          <w:rFonts w:ascii="Arial" w:hAnsi="Arial" w:cs="Arial"/>
        </w:rPr>
      </w:pPr>
      <w:proofErr w:type="spellStart"/>
      <w:r>
        <w:rPr>
          <w:rFonts w:ascii="Arial" w:hAnsi="Arial" w:cs="Arial"/>
        </w:rPr>
        <w:t>Jeste</w:t>
      </w:r>
      <w:proofErr w:type="spellEnd"/>
      <w:r>
        <w:rPr>
          <w:rFonts w:ascii="Arial" w:hAnsi="Arial" w:cs="Arial"/>
        </w:rPr>
        <w:t xml:space="preserve">, D.V., </w:t>
      </w:r>
      <w:proofErr w:type="spellStart"/>
      <w:r>
        <w:rPr>
          <w:rFonts w:ascii="Arial" w:hAnsi="Arial" w:cs="Arial"/>
        </w:rPr>
        <w:t>Mueser</w:t>
      </w:r>
      <w:proofErr w:type="spellEnd"/>
      <w:r>
        <w:rPr>
          <w:rFonts w:ascii="Arial" w:hAnsi="Arial" w:cs="Arial"/>
        </w:rPr>
        <w:t xml:space="preserve">, K.T. (2011). </w:t>
      </w:r>
      <w:r>
        <w:rPr>
          <w:rFonts w:ascii="Arial" w:hAnsi="Arial" w:cs="Arial"/>
          <w:i/>
          <w:iCs/>
        </w:rPr>
        <w:t>Clinical Handbook of Schizophrenia</w:t>
      </w:r>
      <w:r>
        <w:rPr>
          <w:rFonts w:ascii="Arial" w:hAnsi="Arial" w:cs="Arial"/>
        </w:rPr>
        <w:t>. Guilford Publications.</w:t>
      </w:r>
    </w:p>
    <w:p w14:paraId="425B0985" w14:textId="77777777" w:rsidR="00483B6E" w:rsidRPr="00B9722A" w:rsidRDefault="00483B6E" w:rsidP="00483B6E">
      <w:pPr>
        <w:ind w:left="720" w:hanging="720"/>
        <w:rPr>
          <w:rFonts w:ascii="Arial" w:hAnsi="Arial" w:cs="Arial"/>
        </w:rPr>
      </w:pPr>
      <w:r>
        <w:rPr>
          <w:rFonts w:ascii="Arial" w:hAnsi="Arial" w:cs="Arial"/>
        </w:rPr>
        <w:t xml:space="preserve">Kearney, C., Trull, T.J. (2016). </w:t>
      </w:r>
      <w:r>
        <w:rPr>
          <w:rFonts w:ascii="Arial" w:hAnsi="Arial" w:cs="Arial"/>
          <w:i/>
          <w:iCs/>
        </w:rPr>
        <w:t>Abnormal Psychology and Life: A Dimensional Approach</w:t>
      </w:r>
      <w:r>
        <w:rPr>
          <w:rFonts w:ascii="Arial" w:hAnsi="Arial" w:cs="Arial"/>
        </w:rPr>
        <w:t>. Cengage Learning.</w:t>
      </w:r>
    </w:p>
    <w:p w14:paraId="3988FC26" w14:textId="77777777" w:rsidR="00483B6E" w:rsidRPr="00550437" w:rsidRDefault="00483B6E" w:rsidP="00483B6E">
      <w:pPr>
        <w:ind w:left="720" w:hanging="720"/>
        <w:rPr>
          <w:rFonts w:ascii="Arial" w:hAnsi="Arial" w:cs="Arial"/>
        </w:rPr>
      </w:pPr>
      <w:proofErr w:type="spellStart"/>
      <w:r>
        <w:rPr>
          <w:rFonts w:ascii="Arial" w:hAnsi="Arial" w:cs="Arial"/>
        </w:rPr>
        <w:t>Kimbarow</w:t>
      </w:r>
      <w:proofErr w:type="spellEnd"/>
      <w:r>
        <w:rPr>
          <w:rFonts w:ascii="Arial" w:hAnsi="Arial" w:cs="Arial"/>
        </w:rPr>
        <w:t xml:space="preserve">, M.L. (2019). </w:t>
      </w:r>
      <w:r>
        <w:rPr>
          <w:rFonts w:ascii="Arial" w:hAnsi="Arial" w:cs="Arial"/>
          <w:i/>
          <w:iCs/>
        </w:rPr>
        <w:t>Cognitive Communication Disorders</w:t>
      </w:r>
      <w:r>
        <w:rPr>
          <w:rFonts w:ascii="Arial" w:hAnsi="Arial" w:cs="Arial"/>
        </w:rPr>
        <w:t>. Third Edition. Plural Publishing Incorporated.</w:t>
      </w:r>
    </w:p>
    <w:p w14:paraId="573E068F" w14:textId="77777777" w:rsidR="00483B6E" w:rsidRPr="00126E0F" w:rsidRDefault="00483B6E" w:rsidP="00483B6E">
      <w:pPr>
        <w:ind w:left="720" w:hanging="720"/>
        <w:rPr>
          <w:rFonts w:ascii="Arial" w:hAnsi="Arial" w:cs="Arial"/>
        </w:rPr>
      </w:pPr>
      <w:proofErr w:type="spellStart"/>
      <w:r>
        <w:rPr>
          <w:rFonts w:ascii="Arial" w:hAnsi="Arial" w:cs="Arial"/>
        </w:rPr>
        <w:t>Laureys</w:t>
      </w:r>
      <w:proofErr w:type="spellEnd"/>
      <w:r>
        <w:rPr>
          <w:rFonts w:ascii="Arial" w:hAnsi="Arial" w:cs="Arial"/>
        </w:rPr>
        <w:t xml:space="preserve">, S. (2006). </w:t>
      </w:r>
      <w:r>
        <w:rPr>
          <w:rFonts w:ascii="Arial" w:hAnsi="Arial" w:cs="Arial"/>
          <w:i/>
          <w:iCs/>
        </w:rPr>
        <w:t>The Boundaries of Consciousness: Neurobiology and Neuropathology</w:t>
      </w:r>
      <w:r>
        <w:rPr>
          <w:rFonts w:ascii="Arial" w:hAnsi="Arial" w:cs="Arial"/>
        </w:rPr>
        <w:t>. Elsevier Science.</w:t>
      </w:r>
    </w:p>
    <w:p w14:paraId="018E841B" w14:textId="77777777" w:rsidR="00483B6E" w:rsidRDefault="00483B6E" w:rsidP="00483B6E">
      <w:pPr>
        <w:ind w:left="720" w:hanging="720"/>
        <w:rPr>
          <w:rFonts w:ascii="Arial" w:hAnsi="Arial" w:cs="Arial"/>
        </w:rPr>
      </w:pPr>
      <w:r>
        <w:rPr>
          <w:rFonts w:ascii="Arial" w:hAnsi="Arial" w:cs="Arial"/>
        </w:rPr>
        <w:t xml:space="preserve">Lawton, J-M., Willard, E. (2020). </w:t>
      </w:r>
      <w:r>
        <w:rPr>
          <w:rFonts w:ascii="Arial" w:hAnsi="Arial" w:cs="Arial"/>
          <w:i/>
          <w:iCs/>
        </w:rPr>
        <w:t>AQA A-level Psychology</w:t>
      </w:r>
      <w:r>
        <w:rPr>
          <w:rFonts w:ascii="Arial" w:hAnsi="Arial" w:cs="Arial"/>
        </w:rPr>
        <w:t>. Hodder Education.</w:t>
      </w:r>
    </w:p>
    <w:p w14:paraId="536E9F5A" w14:textId="77777777" w:rsidR="00483B6E" w:rsidRDefault="00483B6E" w:rsidP="00483B6E">
      <w:pPr>
        <w:ind w:left="720" w:hanging="720"/>
        <w:rPr>
          <w:rFonts w:ascii="Arial" w:hAnsi="Arial" w:cs="Arial"/>
        </w:rPr>
      </w:pPr>
      <w:proofErr w:type="spellStart"/>
      <w:r>
        <w:rPr>
          <w:rFonts w:ascii="Arial" w:hAnsi="Arial" w:cs="Arial"/>
        </w:rPr>
        <w:t>Niepoth</w:t>
      </w:r>
      <w:proofErr w:type="spellEnd"/>
      <w:r>
        <w:rPr>
          <w:rFonts w:ascii="Arial" w:hAnsi="Arial" w:cs="Arial"/>
        </w:rPr>
        <w:t xml:space="preserve">, N., </w:t>
      </w:r>
      <w:proofErr w:type="spellStart"/>
      <w:r>
        <w:rPr>
          <w:rFonts w:ascii="Arial" w:hAnsi="Arial" w:cs="Arial"/>
        </w:rPr>
        <w:t>Bendesky</w:t>
      </w:r>
      <w:proofErr w:type="spellEnd"/>
      <w:r>
        <w:rPr>
          <w:rFonts w:ascii="Arial" w:hAnsi="Arial" w:cs="Arial"/>
        </w:rPr>
        <w:t xml:space="preserve">, A. (2020). </w:t>
      </w:r>
      <w:proofErr w:type="gramStart"/>
      <w:r>
        <w:rPr>
          <w:rFonts w:ascii="Arial" w:hAnsi="Arial" w:cs="Arial"/>
        </w:rPr>
        <w:t>How</w:t>
      </w:r>
      <w:proofErr w:type="gramEnd"/>
      <w:r>
        <w:rPr>
          <w:rFonts w:ascii="Arial" w:hAnsi="Arial" w:cs="Arial"/>
        </w:rPr>
        <w:t xml:space="preserve"> Natural Genetic Variation Shapes </w:t>
      </w:r>
      <w:proofErr w:type="spellStart"/>
      <w:r>
        <w:rPr>
          <w:rFonts w:ascii="Arial" w:hAnsi="Arial" w:cs="Arial"/>
        </w:rPr>
        <w:t>Behavior</w:t>
      </w:r>
      <w:proofErr w:type="spellEnd"/>
      <w:r>
        <w:rPr>
          <w:rFonts w:ascii="Arial" w:hAnsi="Arial" w:cs="Arial"/>
        </w:rPr>
        <w:t xml:space="preserve">. </w:t>
      </w:r>
      <w:r>
        <w:rPr>
          <w:rFonts w:ascii="Arial" w:hAnsi="Arial" w:cs="Arial"/>
          <w:i/>
          <w:iCs/>
        </w:rPr>
        <w:t>Annual Review of Genomics and Human Genetics</w:t>
      </w:r>
      <w:r>
        <w:rPr>
          <w:rFonts w:ascii="Arial" w:hAnsi="Arial" w:cs="Arial"/>
        </w:rPr>
        <w:t xml:space="preserve">. </w:t>
      </w:r>
      <w:r>
        <w:rPr>
          <w:rFonts w:ascii="Arial" w:hAnsi="Arial" w:cs="Arial"/>
          <w:i/>
          <w:iCs/>
        </w:rPr>
        <w:t>21</w:t>
      </w:r>
      <w:r>
        <w:rPr>
          <w:rFonts w:ascii="Arial" w:hAnsi="Arial" w:cs="Arial"/>
        </w:rPr>
        <w:t xml:space="preserve">. 437-463. </w:t>
      </w:r>
      <w:r w:rsidRPr="00531CFD">
        <w:rPr>
          <w:rFonts w:ascii="Arial" w:hAnsi="Arial" w:cs="Arial"/>
        </w:rPr>
        <w:t>doi.org/10.1146/annurev-genom-111219-080427</w:t>
      </w:r>
    </w:p>
    <w:p w14:paraId="55E42B98" w14:textId="77777777" w:rsidR="00483B6E" w:rsidRPr="0053702D" w:rsidRDefault="00483B6E" w:rsidP="00483B6E">
      <w:pPr>
        <w:ind w:left="720" w:hanging="720"/>
        <w:rPr>
          <w:rFonts w:ascii="Arial" w:hAnsi="Arial" w:cs="Arial"/>
        </w:rPr>
      </w:pPr>
      <w:r>
        <w:rPr>
          <w:rFonts w:ascii="Arial" w:hAnsi="Arial" w:cs="Arial"/>
        </w:rPr>
        <w:t xml:space="preserve">O’Brien, C.P., Romer, D., Evans, D.L. (2017). </w:t>
      </w:r>
      <w:r>
        <w:rPr>
          <w:rFonts w:ascii="Arial" w:hAnsi="Arial" w:cs="Arial"/>
          <w:i/>
          <w:iCs/>
        </w:rPr>
        <w:t>Treating and Preventing Adolescent Mental Health Disorders: What We Know and What We Don’t Know</w:t>
      </w:r>
      <w:r>
        <w:rPr>
          <w:rFonts w:ascii="Arial" w:hAnsi="Arial" w:cs="Arial"/>
        </w:rPr>
        <w:t>. Oxford University Press.</w:t>
      </w:r>
    </w:p>
    <w:p w14:paraId="2D693ABD" w14:textId="77777777" w:rsidR="00483B6E" w:rsidRDefault="00483B6E" w:rsidP="00483B6E">
      <w:pPr>
        <w:ind w:left="720" w:hanging="720"/>
        <w:rPr>
          <w:rFonts w:ascii="Arial" w:hAnsi="Arial" w:cs="Arial"/>
        </w:rPr>
      </w:pPr>
      <w:r>
        <w:rPr>
          <w:rFonts w:ascii="Arial" w:hAnsi="Arial" w:cs="Arial"/>
        </w:rPr>
        <w:lastRenderedPageBreak/>
        <w:t xml:space="preserve">Perris, A., Perris, H., Blackburn, I.M. (2012). </w:t>
      </w:r>
      <w:r>
        <w:rPr>
          <w:rFonts w:ascii="Arial" w:hAnsi="Arial" w:cs="Arial"/>
          <w:i/>
          <w:iCs/>
        </w:rPr>
        <w:t>Cognitive Psychotherapy: Theory and Practice</w:t>
      </w:r>
      <w:r>
        <w:rPr>
          <w:rFonts w:ascii="Arial" w:hAnsi="Arial" w:cs="Arial"/>
        </w:rPr>
        <w:t>. Springer Berlin Heidelberg.</w:t>
      </w:r>
    </w:p>
    <w:p w14:paraId="38FF3A4E" w14:textId="77777777" w:rsidR="00483B6E" w:rsidRPr="004E2173" w:rsidRDefault="00483B6E" w:rsidP="00483B6E">
      <w:pPr>
        <w:ind w:left="720" w:hanging="720"/>
        <w:rPr>
          <w:rFonts w:ascii="Arial" w:hAnsi="Arial" w:cs="Arial"/>
        </w:rPr>
      </w:pPr>
      <w:r>
        <w:rPr>
          <w:rFonts w:ascii="Arial" w:hAnsi="Arial" w:cs="Arial"/>
        </w:rPr>
        <w:t xml:space="preserve">Pfaff, D.W., Rubenstein, J.L., Volkow, N.D. (2022). </w:t>
      </w:r>
      <w:r>
        <w:rPr>
          <w:rFonts w:ascii="Arial" w:hAnsi="Arial" w:cs="Arial"/>
          <w:i/>
          <w:iCs/>
        </w:rPr>
        <w:t>Neuroscience in the 21</w:t>
      </w:r>
      <w:r w:rsidRPr="004E2173">
        <w:rPr>
          <w:rFonts w:ascii="Arial" w:hAnsi="Arial" w:cs="Arial"/>
          <w:i/>
          <w:iCs/>
          <w:vertAlign w:val="superscript"/>
        </w:rPr>
        <w:t>st</w:t>
      </w:r>
      <w:r>
        <w:rPr>
          <w:rFonts w:ascii="Arial" w:hAnsi="Arial" w:cs="Arial"/>
          <w:i/>
          <w:iCs/>
        </w:rPr>
        <w:t xml:space="preserve"> Century: From Basic to Clinical</w:t>
      </w:r>
      <w:r>
        <w:rPr>
          <w:rFonts w:ascii="Arial" w:hAnsi="Arial" w:cs="Arial"/>
        </w:rPr>
        <w:t>. Springer International Publishing.</w:t>
      </w:r>
    </w:p>
    <w:p w14:paraId="326C8D6A" w14:textId="77777777" w:rsidR="00483B6E" w:rsidRPr="00C930D6" w:rsidRDefault="00483B6E" w:rsidP="00483B6E">
      <w:pPr>
        <w:ind w:left="720" w:hanging="720"/>
        <w:rPr>
          <w:rFonts w:ascii="Arial" w:hAnsi="Arial" w:cs="Arial"/>
        </w:rPr>
      </w:pPr>
      <w:r>
        <w:rPr>
          <w:rFonts w:ascii="Arial" w:hAnsi="Arial" w:cs="Arial"/>
        </w:rPr>
        <w:t xml:space="preserve">Shaffer, D.R., </w:t>
      </w:r>
      <w:proofErr w:type="spellStart"/>
      <w:r>
        <w:rPr>
          <w:rFonts w:ascii="Arial" w:hAnsi="Arial" w:cs="Arial"/>
        </w:rPr>
        <w:t>Kipp</w:t>
      </w:r>
      <w:proofErr w:type="spellEnd"/>
      <w:r>
        <w:rPr>
          <w:rFonts w:ascii="Arial" w:hAnsi="Arial" w:cs="Arial"/>
        </w:rPr>
        <w:t xml:space="preserve">, K. (2013). </w:t>
      </w:r>
      <w:r>
        <w:rPr>
          <w:rFonts w:ascii="Arial" w:hAnsi="Arial" w:cs="Arial"/>
          <w:i/>
          <w:iCs/>
        </w:rPr>
        <w:t>Developmental Psychology: Childhood and Adolescence</w:t>
      </w:r>
      <w:r>
        <w:rPr>
          <w:rFonts w:ascii="Arial" w:hAnsi="Arial" w:cs="Arial"/>
        </w:rPr>
        <w:t xml:space="preserve"> Cengage Learning.</w:t>
      </w:r>
    </w:p>
    <w:p w14:paraId="0979F580" w14:textId="77777777" w:rsidR="00483B6E" w:rsidRDefault="00483B6E" w:rsidP="00483B6E">
      <w:pPr>
        <w:ind w:left="720" w:hanging="720"/>
        <w:rPr>
          <w:rFonts w:ascii="Arial" w:hAnsi="Arial" w:cs="Arial"/>
        </w:rPr>
      </w:pPr>
      <w:r>
        <w:rPr>
          <w:rFonts w:ascii="Arial" w:hAnsi="Arial" w:cs="Arial"/>
        </w:rPr>
        <w:t xml:space="preserve">Shukla, T., Dhamija, A.B. (2021). </w:t>
      </w:r>
      <w:r>
        <w:rPr>
          <w:rFonts w:ascii="Arial" w:hAnsi="Arial" w:cs="Arial"/>
          <w:i/>
          <w:iCs/>
        </w:rPr>
        <w:t>CBSE Term II 2022: Psychology Class XII</w:t>
      </w:r>
      <w:r>
        <w:rPr>
          <w:rFonts w:ascii="Arial" w:hAnsi="Arial" w:cs="Arial"/>
        </w:rPr>
        <w:t xml:space="preserve">. </w:t>
      </w:r>
      <w:proofErr w:type="spellStart"/>
      <w:r>
        <w:rPr>
          <w:rFonts w:ascii="Arial" w:hAnsi="Arial" w:cs="Arial"/>
        </w:rPr>
        <w:t>Arihant</w:t>
      </w:r>
      <w:proofErr w:type="spellEnd"/>
      <w:r>
        <w:rPr>
          <w:rFonts w:ascii="Arial" w:hAnsi="Arial" w:cs="Arial"/>
        </w:rPr>
        <w:t xml:space="preserve"> Publication India Limited.</w:t>
      </w:r>
    </w:p>
    <w:p w14:paraId="26CBE8BF" w14:textId="77777777" w:rsidR="00483B6E" w:rsidRPr="004E2173" w:rsidRDefault="00483B6E" w:rsidP="00483B6E">
      <w:pPr>
        <w:ind w:left="720" w:hanging="720"/>
        <w:rPr>
          <w:rFonts w:ascii="Arial" w:hAnsi="Arial" w:cs="Arial"/>
          <w:i/>
          <w:iCs/>
        </w:rPr>
      </w:pPr>
      <w:proofErr w:type="spellStart"/>
      <w:r>
        <w:rPr>
          <w:rFonts w:ascii="Arial" w:hAnsi="Arial" w:cs="Arial"/>
        </w:rPr>
        <w:t>Turck</w:t>
      </w:r>
      <w:proofErr w:type="spellEnd"/>
      <w:r>
        <w:rPr>
          <w:rFonts w:ascii="Arial" w:hAnsi="Arial" w:cs="Arial"/>
        </w:rPr>
        <w:t xml:space="preserve">, C. (2008). </w:t>
      </w:r>
      <w:r>
        <w:rPr>
          <w:rFonts w:ascii="Arial" w:hAnsi="Arial" w:cs="Arial"/>
          <w:i/>
          <w:iCs/>
        </w:rPr>
        <w:t>Biomarkers for Psychiatric Disorders</w:t>
      </w:r>
      <w:r w:rsidRPr="004E2173">
        <w:rPr>
          <w:rFonts w:ascii="Arial" w:hAnsi="Arial" w:cs="Arial"/>
        </w:rPr>
        <w:t>. Springer US</w:t>
      </w:r>
      <w:r>
        <w:rPr>
          <w:rFonts w:ascii="Arial" w:hAnsi="Arial" w:cs="Arial"/>
          <w:i/>
          <w:iCs/>
        </w:rPr>
        <w:t>.</w:t>
      </w:r>
    </w:p>
    <w:p w14:paraId="77ACB888" w14:textId="77777777" w:rsidR="00483B6E" w:rsidRDefault="00483B6E" w:rsidP="00483B6E">
      <w:pPr>
        <w:ind w:left="720" w:hanging="720"/>
        <w:rPr>
          <w:rFonts w:ascii="Arial" w:hAnsi="Arial" w:cs="Arial"/>
        </w:rPr>
      </w:pPr>
      <w:proofErr w:type="spellStart"/>
      <w:r>
        <w:rPr>
          <w:rFonts w:ascii="Arial" w:hAnsi="Arial" w:cs="Arial"/>
        </w:rPr>
        <w:t>Uttal</w:t>
      </w:r>
      <w:proofErr w:type="spellEnd"/>
      <w:r>
        <w:rPr>
          <w:rFonts w:ascii="Arial" w:hAnsi="Arial" w:cs="Arial"/>
        </w:rPr>
        <w:t xml:space="preserve">, W.R. (2022). </w:t>
      </w:r>
      <w:r>
        <w:rPr>
          <w:rFonts w:ascii="Arial" w:hAnsi="Arial" w:cs="Arial"/>
          <w:i/>
          <w:iCs/>
        </w:rPr>
        <w:t xml:space="preserve">The </w:t>
      </w:r>
      <w:proofErr w:type="spellStart"/>
      <w:r>
        <w:rPr>
          <w:rFonts w:ascii="Arial" w:hAnsi="Arial" w:cs="Arial"/>
          <w:i/>
          <w:iCs/>
        </w:rPr>
        <w:t>Uttal</w:t>
      </w:r>
      <w:proofErr w:type="spellEnd"/>
      <w:r>
        <w:rPr>
          <w:rFonts w:ascii="Arial" w:hAnsi="Arial" w:cs="Arial"/>
          <w:i/>
          <w:iCs/>
        </w:rPr>
        <w:t xml:space="preserve"> Tetralogy of Cognitive Neuroscience</w:t>
      </w:r>
      <w:r>
        <w:rPr>
          <w:rFonts w:ascii="Arial" w:hAnsi="Arial" w:cs="Arial"/>
        </w:rPr>
        <w:t>. Taylor &amp; Francis.</w:t>
      </w:r>
    </w:p>
    <w:p w14:paraId="38302EBF" w14:textId="77777777" w:rsidR="00483B6E" w:rsidRPr="00EA7D61" w:rsidRDefault="00483B6E" w:rsidP="00483B6E">
      <w:pPr>
        <w:ind w:left="720" w:hanging="720"/>
        <w:rPr>
          <w:rFonts w:ascii="Arial" w:hAnsi="Arial" w:cs="Arial"/>
        </w:rPr>
      </w:pPr>
      <w:r>
        <w:rPr>
          <w:rFonts w:ascii="Arial" w:hAnsi="Arial" w:cs="Arial"/>
        </w:rPr>
        <w:t xml:space="preserve">Weinberger, D.R., Harrison, P. (2011). </w:t>
      </w:r>
      <w:r>
        <w:rPr>
          <w:rFonts w:ascii="Arial" w:hAnsi="Arial" w:cs="Arial"/>
          <w:i/>
          <w:iCs/>
        </w:rPr>
        <w:t>Schizophrenia</w:t>
      </w:r>
      <w:r>
        <w:rPr>
          <w:rFonts w:ascii="Arial" w:hAnsi="Arial" w:cs="Arial"/>
        </w:rPr>
        <w:t>. Wiley.</w:t>
      </w:r>
    </w:p>
    <w:p w14:paraId="4C3B90D4" w14:textId="242FF959" w:rsidR="00483B6E" w:rsidRDefault="00483B6E">
      <w:pPr>
        <w:rPr>
          <w:rFonts w:ascii="Helvetica" w:hAnsi="Helvetica" w:cs="Helvetica"/>
        </w:rPr>
      </w:pPr>
    </w:p>
    <w:p w14:paraId="5F7D8720" w14:textId="6DB5AE83" w:rsidR="00483B6E" w:rsidRDefault="00483B6E">
      <w:pPr>
        <w:rPr>
          <w:rFonts w:ascii="Helvetica" w:hAnsi="Helvetica" w:cs="Helvetica"/>
        </w:rPr>
      </w:pPr>
    </w:p>
    <w:p w14:paraId="6DF4DA43" w14:textId="65663426" w:rsidR="00483B6E" w:rsidRDefault="00483B6E">
      <w:pPr>
        <w:rPr>
          <w:rFonts w:ascii="Helvetica" w:hAnsi="Helvetica" w:cs="Helvetica"/>
        </w:rPr>
      </w:pPr>
    </w:p>
    <w:p w14:paraId="1CEB80BB" w14:textId="11B64121" w:rsidR="00483B6E" w:rsidRDefault="00483B6E">
      <w:pPr>
        <w:rPr>
          <w:rFonts w:ascii="Helvetica" w:hAnsi="Helvetica" w:cs="Helvetica"/>
        </w:rPr>
      </w:pPr>
    </w:p>
    <w:p w14:paraId="17ED5580" w14:textId="77777777" w:rsidR="00483B6E" w:rsidRPr="00BD1642" w:rsidRDefault="00483B6E">
      <w:pPr>
        <w:rPr>
          <w:rFonts w:ascii="Helvetica" w:hAnsi="Helvetica" w:cs="Helvetica"/>
        </w:rPr>
      </w:pPr>
    </w:p>
    <w:sectPr w:rsidR="00483B6E" w:rsidRPr="00BD16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F75"/>
    <w:rsid w:val="000406A4"/>
    <w:rsid w:val="00044286"/>
    <w:rsid w:val="00055AD9"/>
    <w:rsid w:val="00055F5A"/>
    <w:rsid w:val="000A7BB9"/>
    <w:rsid w:val="000B2D96"/>
    <w:rsid w:val="001216FB"/>
    <w:rsid w:val="00152168"/>
    <w:rsid w:val="00166DF6"/>
    <w:rsid w:val="00197AFF"/>
    <w:rsid w:val="001D2D90"/>
    <w:rsid w:val="002230DC"/>
    <w:rsid w:val="00261C07"/>
    <w:rsid w:val="0027330F"/>
    <w:rsid w:val="002A09C5"/>
    <w:rsid w:val="002A16FA"/>
    <w:rsid w:val="002C51C3"/>
    <w:rsid w:val="002E0F75"/>
    <w:rsid w:val="002E6047"/>
    <w:rsid w:val="00302E8E"/>
    <w:rsid w:val="00320CBB"/>
    <w:rsid w:val="00330BA2"/>
    <w:rsid w:val="00340E04"/>
    <w:rsid w:val="00385082"/>
    <w:rsid w:val="003B2191"/>
    <w:rsid w:val="003B4EBB"/>
    <w:rsid w:val="003C1A42"/>
    <w:rsid w:val="00406F6D"/>
    <w:rsid w:val="00411C21"/>
    <w:rsid w:val="00427BE7"/>
    <w:rsid w:val="00444B6B"/>
    <w:rsid w:val="00461C7A"/>
    <w:rsid w:val="004671FA"/>
    <w:rsid w:val="00474559"/>
    <w:rsid w:val="00483B6E"/>
    <w:rsid w:val="004905D4"/>
    <w:rsid w:val="004C3553"/>
    <w:rsid w:val="004C4D07"/>
    <w:rsid w:val="004E7773"/>
    <w:rsid w:val="00503DFF"/>
    <w:rsid w:val="00506A08"/>
    <w:rsid w:val="00531445"/>
    <w:rsid w:val="005347B5"/>
    <w:rsid w:val="00536C4F"/>
    <w:rsid w:val="005426EB"/>
    <w:rsid w:val="005A0562"/>
    <w:rsid w:val="005B1F49"/>
    <w:rsid w:val="005D217D"/>
    <w:rsid w:val="005E3BF1"/>
    <w:rsid w:val="005E3E76"/>
    <w:rsid w:val="005F57C5"/>
    <w:rsid w:val="00617C20"/>
    <w:rsid w:val="00627EE2"/>
    <w:rsid w:val="006316E2"/>
    <w:rsid w:val="00635D9A"/>
    <w:rsid w:val="00652D9A"/>
    <w:rsid w:val="0067242B"/>
    <w:rsid w:val="00673E4B"/>
    <w:rsid w:val="00674FBA"/>
    <w:rsid w:val="00686CED"/>
    <w:rsid w:val="00694CC1"/>
    <w:rsid w:val="006C2CAC"/>
    <w:rsid w:val="006C5B6A"/>
    <w:rsid w:val="006C5E5D"/>
    <w:rsid w:val="006D4365"/>
    <w:rsid w:val="006E554A"/>
    <w:rsid w:val="006E7707"/>
    <w:rsid w:val="006F58E7"/>
    <w:rsid w:val="00715422"/>
    <w:rsid w:val="007246FD"/>
    <w:rsid w:val="00726A22"/>
    <w:rsid w:val="007777A4"/>
    <w:rsid w:val="007934E4"/>
    <w:rsid w:val="007A2BE3"/>
    <w:rsid w:val="007C696C"/>
    <w:rsid w:val="007E0803"/>
    <w:rsid w:val="007E77CB"/>
    <w:rsid w:val="007F6129"/>
    <w:rsid w:val="00801DE4"/>
    <w:rsid w:val="00823ABF"/>
    <w:rsid w:val="0084017D"/>
    <w:rsid w:val="00882854"/>
    <w:rsid w:val="008B26B5"/>
    <w:rsid w:val="008C1C77"/>
    <w:rsid w:val="008C47BA"/>
    <w:rsid w:val="008C55AD"/>
    <w:rsid w:val="008D47D1"/>
    <w:rsid w:val="008E369A"/>
    <w:rsid w:val="008F5965"/>
    <w:rsid w:val="00995F65"/>
    <w:rsid w:val="009B0CBB"/>
    <w:rsid w:val="009E3A0E"/>
    <w:rsid w:val="00A931E6"/>
    <w:rsid w:val="00A97038"/>
    <w:rsid w:val="00AA5E19"/>
    <w:rsid w:val="00AC42E6"/>
    <w:rsid w:val="00AC74AC"/>
    <w:rsid w:val="00AD6F6E"/>
    <w:rsid w:val="00AE0660"/>
    <w:rsid w:val="00AE099E"/>
    <w:rsid w:val="00B03FF7"/>
    <w:rsid w:val="00B04C51"/>
    <w:rsid w:val="00B2634D"/>
    <w:rsid w:val="00B26744"/>
    <w:rsid w:val="00B34914"/>
    <w:rsid w:val="00B56F37"/>
    <w:rsid w:val="00B56F9E"/>
    <w:rsid w:val="00B669AA"/>
    <w:rsid w:val="00B75E21"/>
    <w:rsid w:val="00B9673D"/>
    <w:rsid w:val="00BC66B1"/>
    <w:rsid w:val="00BD1642"/>
    <w:rsid w:val="00BE50A0"/>
    <w:rsid w:val="00C047E6"/>
    <w:rsid w:val="00C607F4"/>
    <w:rsid w:val="00C94C99"/>
    <w:rsid w:val="00CA6B37"/>
    <w:rsid w:val="00CD1F55"/>
    <w:rsid w:val="00CE11B6"/>
    <w:rsid w:val="00CE3628"/>
    <w:rsid w:val="00CE5FAC"/>
    <w:rsid w:val="00D101CA"/>
    <w:rsid w:val="00D2574E"/>
    <w:rsid w:val="00D5040C"/>
    <w:rsid w:val="00DA179B"/>
    <w:rsid w:val="00DE5473"/>
    <w:rsid w:val="00DF3D35"/>
    <w:rsid w:val="00DF53E6"/>
    <w:rsid w:val="00DF61AD"/>
    <w:rsid w:val="00E86F39"/>
    <w:rsid w:val="00E87E37"/>
    <w:rsid w:val="00E91DD9"/>
    <w:rsid w:val="00E9365B"/>
    <w:rsid w:val="00EB483D"/>
    <w:rsid w:val="00EC19B2"/>
    <w:rsid w:val="00EE7B31"/>
    <w:rsid w:val="00F31674"/>
    <w:rsid w:val="00F42BF0"/>
    <w:rsid w:val="00F436BE"/>
    <w:rsid w:val="00F738B0"/>
    <w:rsid w:val="00FB5CDA"/>
    <w:rsid w:val="00FC21C2"/>
    <w:rsid w:val="00FF0A81"/>
    <w:rsid w:val="00FF70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2DD0"/>
  <w15:chartTrackingRefBased/>
  <w15:docId w15:val="{72B26658-24FA-5E44-AB52-3131A16AB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E099E"/>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583</TotalTime>
  <Pages>12</Pages>
  <Words>2895</Words>
  <Characters>16505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Jones</dc:creator>
  <cp:keywords/>
  <dc:description/>
  <cp:lastModifiedBy>Rhys Jones</cp:lastModifiedBy>
  <cp:revision>68</cp:revision>
  <dcterms:created xsi:type="dcterms:W3CDTF">2022-12-01T08:06:00Z</dcterms:created>
  <dcterms:modified xsi:type="dcterms:W3CDTF">2023-01-04T04:05:00Z</dcterms:modified>
</cp:coreProperties>
</file>