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C61DEC" w14:textId="5E884C07" w:rsidR="003907B1" w:rsidRDefault="00E45FDC">
      <w:r w:rsidRPr="00BB5FB1">
        <w:rPr>
          <w:b/>
          <w:bCs/>
          <w:noProof/>
          <w:color w:val="000000" w:themeColor="text1"/>
          <w:u w:val="single"/>
        </w:rPr>
        <w:drawing>
          <wp:inline distT="0" distB="0" distL="0" distR="0" wp14:anchorId="2DD98874" wp14:editId="2CBEC4E7">
            <wp:extent cx="2682240" cy="1399229"/>
            <wp:effectExtent l="0" t="0" r="3810" b="0"/>
            <wp:docPr id="7" name="Picture 6" descr="A close-up of a sign&#10;&#10;AI-generated content may be incorrect.">
              <a:extLst xmlns:a="http://schemas.openxmlformats.org/drawingml/2006/main">
                <a:ext uri="{FF2B5EF4-FFF2-40B4-BE49-F238E27FC236}">
                  <a16:creationId xmlns:a16="http://schemas.microsoft.com/office/drawing/2014/main" id="{7ED68574-38D5-B18D-ABE9-00AFBDD4A71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close-up of a sign&#10;&#10;AI-generated content may be incorrect.">
                      <a:extLst>
                        <a:ext uri="{FF2B5EF4-FFF2-40B4-BE49-F238E27FC236}">
                          <a16:creationId xmlns:a16="http://schemas.microsoft.com/office/drawing/2014/main" id="{7ED68574-38D5-B18D-ABE9-00AFBDD4A717}"/>
                        </a:ext>
                      </a:extLst>
                    </pic:cNvPr>
                    <pic:cNvPicPr>
                      <a:picLocks noChangeAspect="1"/>
                    </pic:cNvPicPr>
                  </pic:nvPicPr>
                  <pic:blipFill>
                    <a:blip r:embed="rId5">
                      <a:extLst>
                        <a:ext uri="{28A0092B-C50C-407E-A947-70E740481C1C}">
                          <a14:useLocalDpi xmlns:a14="http://schemas.microsoft.com/office/drawing/2010/main" val="0"/>
                        </a:ext>
                      </a:extLst>
                    </a:blip>
                    <a:stretch>
                      <a:fillRect/>
                    </a:stretch>
                  </pic:blipFill>
                  <pic:spPr>
                    <a:xfrm>
                      <a:off x="0" y="0"/>
                      <a:ext cx="2682240" cy="1399229"/>
                    </a:xfrm>
                    <a:prstGeom prst="rect">
                      <a:avLst/>
                    </a:prstGeom>
                  </pic:spPr>
                </pic:pic>
              </a:graphicData>
            </a:graphic>
          </wp:inline>
        </w:drawing>
      </w:r>
    </w:p>
    <w:p w14:paraId="286B58AA" w14:textId="3576E9F7" w:rsidR="00E45FDC" w:rsidRPr="00634F08" w:rsidRDefault="00E45FDC" w:rsidP="00E45FDC">
      <w:pPr>
        <w:rPr>
          <w:rFonts w:ascii="Arial" w:hAnsi="Arial" w:cs="Arial"/>
          <w:b/>
          <w:bCs/>
          <w:color w:val="222222"/>
          <w:sz w:val="28"/>
          <w:szCs w:val="28"/>
        </w:rPr>
      </w:pPr>
      <w:r w:rsidRPr="00634F08">
        <w:rPr>
          <w:rFonts w:ascii="Arial" w:hAnsi="Arial" w:cs="Arial"/>
          <w:b/>
          <w:bCs/>
          <w:color w:val="222222"/>
          <w:sz w:val="28"/>
          <w:szCs w:val="28"/>
          <w:shd w:val="clear" w:color="auto" w:fill="FFFFFF"/>
        </w:rPr>
        <w:t>Module Title:</w:t>
      </w:r>
      <w:r w:rsidR="000F3614">
        <w:rPr>
          <w:rFonts w:ascii="Arial" w:hAnsi="Arial" w:cs="Arial"/>
          <w:b/>
          <w:bCs/>
          <w:color w:val="222222"/>
          <w:sz w:val="28"/>
          <w:szCs w:val="28"/>
          <w:shd w:val="clear" w:color="auto" w:fill="FFFFFF"/>
        </w:rPr>
        <w:t xml:space="preserve"> Academic </w:t>
      </w:r>
      <w:r w:rsidR="009244D2">
        <w:rPr>
          <w:rFonts w:ascii="Arial" w:hAnsi="Arial" w:cs="Arial"/>
          <w:b/>
          <w:bCs/>
          <w:color w:val="222222"/>
          <w:sz w:val="28"/>
          <w:szCs w:val="28"/>
          <w:shd w:val="clear" w:color="auto" w:fill="FFFFFF"/>
        </w:rPr>
        <w:t xml:space="preserve">and Employability skills </w:t>
      </w:r>
    </w:p>
    <w:p w14:paraId="1A368CAD" w14:textId="77777777" w:rsidR="00987C59" w:rsidRDefault="00987C59" w:rsidP="00E45FDC">
      <w:pPr>
        <w:rPr>
          <w:rFonts w:ascii="Arial" w:hAnsi="Arial" w:cs="Arial"/>
          <w:b/>
          <w:bCs/>
          <w:color w:val="222222"/>
          <w:sz w:val="28"/>
          <w:szCs w:val="28"/>
          <w:shd w:val="clear" w:color="auto" w:fill="FFFFFF"/>
        </w:rPr>
      </w:pPr>
    </w:p>
    <w:p w14:paraId="20ECC58D" w14:textId="7535DD18" w:rsidR="0088603A" w:rsidRDefault="002C04B1" w:rsidP="00E45FDC">
      <w:pPr>
        <w:rPr>
          <w:rFonts w:ascii="Arial" w:hAnsi="Arial" w:cs="Arial"/>
          <w:b/>
          <w:bCs/>
          <w:color w:val="222222"/>
          <w:sz w:val="28"/>
          <w:szCs w:val="28"/>
          <w:shd w:val="clear" w:color="auto" w:fill="FFFFFF"/>
        </w:rPr>
      </w:pPr>
      <w:r>
        <w:rPr>
          <w:rFonts w:ascii="Arial" w:hAnsi="Arial" w:cs="Arial"/>
          <w:b/>
          <w:bCs/>
          <w:color w:val="222222"/>
          <w:sz w:val="28"/>
          <w:szCs w:val="28"/>
          <w:shd w:val="clear" w:color="auto" w:fill="FFFFFF"/>
        </w:rPr>
        <w:t>Assignment</w:t>
      </w:r>
      <w:r w:rsidR="00987C59">
        <w:rPr>
          <w:rFonts w:ascii="Arial" w:hAnsi="Arial" w:cs="Arial"/>
          <w:b/>
          <w:bCs/>
          <w:color w:val="222222"/>
          <w:sz w:val="28"/>
          <w:szCs w:val="28"/>
          <w:shd w:val="clear" w:color="auto" w:fill="FFFFFF"/>
        </w:rPr>
        <w:t xml:space="preserve"> Title: Practica</w:t>
      </w:r>
      <w:r w:rsidR="00185E2E">
        <w:rPr>
          <w:rFonts w:ascii="Arial" w:hAnsi="Arial" w:cs="Arial"/>
          <w:b/>
          <w:bCs/>
          <w:color w:val="222222"/>
          <w:sz w:val="28"/>
          <w:szCs w:val="28"/>
          <w:shd w:val="clear" w:color="auto" w:fill="FFFFFF"/>
        </w:rPr>
        <w:t>l portfolio of work 3000 words or eq</w:t>
      </w:r>
      <w:r w:rsidR="008C7AA0">
        <w:rPr>
          <w:rFonts w:ascii="Arial" w:hAnsi="Arial" w:cs="Arial"/>
          <w:b/>
          <w:bCs/>
          <w:color w:val="222222"/>
          <w:sz w:val="28"/>
          <w:szCs w:val="28"/>
          <w:shd w:val="clear" w:color="auto" w:fill="FFFFFF"/>
        </w:rPr>
        <w:t>uivalent</w:t>
      </w:r>
    </w:p>
    <w:p w14:paraId="5F83D95A" w14:textId="77777777" w:rsidR="00987C59" w:rsidRDefault="00987C59" w:rsidP="00E45FDC">
      <w:pPr>
        <w:rPr>
          <w:rFonts w:ascii="Arial" w:hAnsi="Arial" w:cs="Arial"/>
          <w:b/>
          <w:bCs/>
          <w:color w:val="222222"/>
          <w:sz w:val="28"/>
          <w:szCs w:val="28"/>
          <w:shd w:val="clear" w:color="auto" w:fill="FFFFFF"/>
        </w:rPr>
      </w:pPr>
    </w:p>
    <w:p w14:paraId="2A2ECC6A" w14:textId="445DDA13" w:rsidR="00E45FDC" w:rsidRPr="00634F08" w:rsidRDefault="00E45FDC" w:rsidP="00E45FDC">
      <w:pPr>
        <w:rPr>
          <w:rFonts w:ascii="Arial" w:hAnsi="Arial" w:cs="Arial"/>
          <w:b/>
          <w:bCs/>
          <w:color w:val="222222"/>
          <w:sz w:val="28"/>
          <w:szCs w:val="28"/>
          <w:shd w:val="clear" w:color="auto" w:fill="FFFFFF"/>
        </w:rPr>
      </w:pPr>
      <w:r w:rsidRPr="00634F08">
        <w:rPr>
          <w:rFonts w:ascii="Arial" w:hAnsi="Arial" w:cs="Arial"/>
          <w:b/>
          <w:bCs/>
          <w:color w:val="222222"/>
          <w:sz w:val="28"/>
          <w:szCs w:val="28"/>
          <w:shd w:val="clear" w:color="auto" w:fill="FFFFFF"/>
        </w:rPr>
        <w:t>Module Code: LCHS4001</w:t>
      </w:r>
    </w:p>
    <w:p w14:paraId="0D10CE14" w14:textId="77777777" w:rsidR="0088603A" w:rsidRDefault="0088603A" w:rsidP="00E45FDC">
      <w:pPr>
        <w:rPr>
          <w:rFonts w:ascii="Arial" w:hAnsi="Arial" w:cs="Arial"/>
          <w:b/>
          <w:bCs/>
          <w:color w:val="222222"/>
          <w:sz w:val="28"/>
          <w:szCs w:val="28"/>
          <w:shd w:val="clear" w:color="auto" w:fill="FFFFFF"/>
        </w:rPr>
      </w:pPr>
    </w:p>
    <w:p w14:paraId="40869029" w14:textId="02763D0D" w:rsidR="0088603A" w:rsidRDefault="00E45FDC" w:rsidP="00E45FDC">
      <w:pPr>
        <w:rPr>
          <w:rFonts w:ascii="Arial" w:hAnsi="Arial" w:cs="Arial"/>
          <w:b/>
          <w:bCs/>
          <w:color w:val="222222"/>
          <w:sz w:val="28"/>
          <w:szCs w:val="28"/>
          <w:shd w:val="clear" w:color="auto" w:fill="FFFFFF"/>
        </w:rPr>
      </w:pPr>
      <w:r w:rsidRPr="00634F08">
        <w:rPr>
          <w:rFonts w:ascii="Arial" w:hAnsi="Arial" w:cs="Arial"/>
          <w:b/>
          <w:bCs/>
          <w:color w:val="222222"/>
          <w:sz w:val="28"/>
          <w:szCs w:val="28"/>
          <w:shd w:val="clear" w:color="auto" w:fill="FFFFFF"/>
        </w:rPr>
        <w:t>Health and Social Care Skills Development</w:t>
      </w:r>
      <w:r w:rsidRPr="00634F08">
        <w:rPr>
          <w:rFonts w:ascii="Arial" w:hAnsi="Arial" w:cs="Arial"/>
          <w:b/>
          <w:bCs/>
          <w:color w:val="222222"/>
          <w:sz w:val="28"/>
          <w:szCs w:val="28"/>
        </w:rPr>
        <w:br/>
      </w:r>
    </w:p>
    <w:p w14:paraId="3C7C2A79" w14:textId="77777777" w:rsidR="0088603A" w:rsidRDefault="00E45FDC" w:rsidP="00E45FDC">
      <w:pPr>
        <w:rPr>
          <w:rFonts w:ascii="Arial" w:hAnsi="Arial" w:cs="Arial"/>
          <w:b/>
          <w:bCs/>
          <w:color w:val="222222"/>
          <w:sz w:val="28"/>
          <w:szCs w:val="28"/>
          <w:shd w:val="clear" w:color="auto" w:fill="FFFFFF"/>
        </w:rPr>
      </w:pPr>
      <w:r w:rsidRPr="00634F08">
        <w:rPr>
          <w:rFonts w:ascii="Arial" w:hAnsi="Arial" w:cs="Arial"/>
          <w:b/>
          <w:bCs/>
          <w:color w:val="222222"/>
          <w:sz w:val="28"/>
          <w:szCs w:val="28"/>
          <w:shd w:val="clear" w:color="auto" w:fill="FFFFFF"/>
        </w:rPr>
        <w:t>Student Name: Eseosa Ogiegor</w:t>
      </w:r>
      <w:r w:rsidRPr="00634F08">
        <w:rPr>
          <w:rFonts w:ascii="Arial" w:hAnsi="Arial" w:cs="Arial"/>
          <w:b/>
          <w:bCs/>
          <w:color w:val="222222"/>
          <w:sz w:val="28"/>
          <w:szCs w:val="28"/>
        </w:rPr>
        <w:br/>
      </w:r>
    </w:p>
    <w:p w14:paraId="6EB5F5C6" w14:textId="15BE3176" w:rsidR="009244D2" w:rsidRDefault="00E45FDC" w:rsidP="00E45FDC">
      <w:pPr>
        <w:rPr>
          <w:rFonts w:ascii="Arial" w:hAnsi="Arial" w:cs="Arial"/>
          <w:b/>
          <w:bCs/>
          <w:color w:val="222222"/>
          <w:sz w:val="28"/>
          <w:szCs w:val="28"/>
          <w:shd w:val="clear" w:color="auto" w:fill="FFFFFF"/>
        </w:rPr>
      </w:pPr>
      <w:r w:rsidRPr="00634F08">
        <w:rPr>
          <w:rFonts w:ascii="Arial" w:hAnsi="Arial" w:cs="Arial"/>
          <w:b/>
          <w:bCs/>
          <w:color w:val="222222"/>
          <w:sz w:val="28"/>
          <w:szCs w:val="28"/>
          <w:shd w:val="clear" w:color="auto" w:fill="FFFFFF"/>
        </w:rPr>
        <w:t>Student ID:</w:t>
      </w:r>
      <w:r w:rsidRPr="00634F08">
        <w:rPr>
          <w:rFonts w:ascii="Arial" w:hAnsi="Arial" w:cs="Arial"/>
          <w:b/>
          <w:bCs/>
          <w:color w:val="222222"/>
          <w:sz w:val="28"/>
          <w:szCs w:val="28"/>
        </w:rPr>
        <w:t xml:space="preserve"> 2442418</w:t>
      </w:r>
      <w:r w:rsidRPr="00634F08">
        <w:rPr>
          <w:rFonts w:ascii="Arial" w:hAnsi="Arial" w:cs="Arial"/>
          <w:b/>
          <w:bCs/>
          <w:color w:val="222222"/>
          <w:sz w:val="28"/>
          <w:szCs w:val="28"/>
        </w:rPr>
        <w:br/>
      </w:r>
    </w:p>
    <w:p w14:paraId="340B62D2" w14:textId="33DADF51" w:rsidR="009244D2" w:rsidRDefault="00E45FDC" w:rsidP="00E45FDC">
      <w:pPr>
        <w:rPr>
          <w:rFonts w:ascii="Arial" w:hAnsi="Arial" w:cs="Arial"/>
          <w:b/>
          <w:bCs/>
          <w:color w:val="222222"/>
          <w:sz w:val="28"/>
          <w:szCs w:val="28"/>
          <w:shd w:val="clear" w:color="auto" w:fill="FFFFFF"/>
        </w:rPr>
      </w:pPr>
      <w:r w:rsidRPr="00634F08">
        <w:rPr>
          <w:rFonts w:ascii="Arial" w:hAnsi="Arial" w:cs="Arial"/>
          <w:b/>
          <w:bCs/>
          <w:color w:val="222222"/>
          <w:sz w:val="28"/>
          <w:szCs w:val="28"/>
          <w:shd w:val="clear" w:color="auto" w:fill="FFFFFF"/>
        </w:rPr>
        <w:t>Tutor/Lecturer:</w:t>
      </w:r>
      <w:r w:rsidRPr="00634F08">
        <w:rPr>
          <w:rFonts w:ascii="Arial" w:hAnsi="Arial" w:cs="Arial"/>
          <w:b/>
          <w:bCs/>
          <w:color w:val="222222"/>
          <w:sz w:val="28"/>
          <w:szCs w:val="28"/>
        </w:rPr>
        <w:t xml:space="preserve"> Inderjit Grewal</w:t>
      </w:r>
      <w:r w:rsidRPr="00634F08">
        <w:rPr>
          <w:rFonts w:ascii="Arial" w:hAnsi="Arial" w:cs="Arial"/>
          <w:b/>
          <w:bCs/>
          <w:color w:val="222222"/>
          <w:sz w:val="28"/>
          <w:szCs w:val="28"/>
        </w:rPr>
        <w:br/>
      </w:r>
    </w:p>
    <w:p w14:paraId="3857F686" w14:textId="694C6D56" w:rsidR="00E45FDC" w:rsidRPr="00634F08" w:rsidRDefault="00E45FDC" w:rsidP="00E45FDC">
      <w:pPr>
        <w:rPr>
          <w:rFonts w:ascii="Arial" w:hAnsi="Arial" w:cs="Arial"/>
          <w:b/>
          <w:bCs/>
          <w:color w:val="222222"/>
          <w:sz w:val="28"/>
          <w:szCs w:val="28"/>
          <w:shd w:val="clear" w:color="auto" w:fill="FFFFFF"/>
        </w:rPr>
      </w:pPr>
      <w:r w:rsidRPr="00634F08">
        <w:rPr>
          <w:rFonts w:ascii="Arial" w:hAnsi="Arial" w:cs="Arial"/>
          <w:b/>
          <w:bCs/>
          <w:color w:val="222222"/>
          <w:sz w:val="28"/>
          <w:szCs w:val="28"/>
          <w:shd w:val="clear" w:color="auto" w:fill="FFFFFF"/>
        </w:rPr>
        <w:t>Word Count: 1200 words</w:t>
      </w:r>
    </w:p>
    <w:p w14:paraId="67841AB2" w14:textId="6ABD40B6" w:rsidR="000C1177" w:rsidRDefault="000C1177" w:rsidP="00E45FDC">
      <w:pPr>
        <w:rPr>
          <w:rFonts w:ascii="Arial" w:hAnsi="Arial" w:cs="Arial"/>
          <w:color w:val="222222"/>
          <w:sz w:val="22"/>
          <w:szCs w:val="22"/>
          <w:shd w:val="clear" w:color="auto" w:fill="FFFFFF"/>
        </w:rPr>
      </w:pPr>
    </w:p>
    <w:p w14:paraId="79687409" w14:textId="77777777" w:rsidR="000C1177" w:rsidRDefault="000C1177">
      <w:pPr>
        <w:rPr>
          <w:rFonts w:ascii="Arial" w:hAnsi="Arial" w:cs="Arial"/>
          <w:color w:val="222222"/>
          <w:sz w:val="22"/>
          <w:szCs w:val="22"/>
          <w:shd w:val="clear" w:color="auto" w:fill="FFFFFF"/>
        </w:rPr>
      </w:pPr>
      <w:r>
        <w:rPr>
          <w:rFonts w:ascii="Arial" w:hAnsi="Arial" w:cs="Arial"/>
          <w:color w:val="222222"/>
          <w:sz w:val="22"/>
          <w:szCs w:val="22"/>
          <w:shd w:val="clear" w:color="auto" w:fill="FFFFFF"/>
        </w:rPr>
        <w:br w:type="page"/>
      </w:r>
    </w:p>
    <w:p w14:paraId="2C7CC04A" w14:textId="493C57D0" w:rsidR="00541F4A" w:rsidRPr="00634F08" w:rsidRDefault="000C1177" w:rsidP="00634F08">
      <w:pPr>
        <w:pStyle w:val="Heading1"/>
        <w:rPr>
          <w:shd w:val="clear" w:color="auto" w:fill="FFFFFF"/>
        </w:rPr>
      </w:pPr>
      <w:bookmarkStart w:id="0" w:name="_Toc216281848"/>
      <w:r>
        <w:rPr>
          <w:shd w:val="clear" w:color="auto" w:fill="FFFFFF"/>
        </w:rPr>
        <w:lastRenderedPageBreak/>
        <w:t>Table of contents</w:t>
      </w:r>
      <w:bookmarkEnd w:id="0"/>
      <w:r>
        <w:rPr>
          <w:shd w:val="clear" w:color="auto" w:fill="FFFFFF"/>
        </w:rPr>
        <w:t xml:space="preserve"> </w:t>
      </w:r>
    </w:p>
    <w:sdt>
      <w:sdtPr>
        <w:rPr>
          <w:rFonts w:asciiTheme="minorHAnsi" w:eastAsiaTheme="minorHAnsi" w:hAnsiTheme="minorHAnsi" w:cstheme="minorBidi"/>
          <w:color w:val="auto"/>
          <w:kern w:val="2"/>
          <w:sz w:val="24"/>
          <w:szCs w:val="24"/>
          <w:lang w:eastAsia="en-US"/>
          <w14:ligatures w14:val="standardContextual"/>
        </w:rPr>
        <w:id w:val="423000540"/>
        <w:docPartObj>
          <w:docPartGallery w:val="Table of Contents"/>
          <w:docPartUnique/>
        </w:docPartObj>
      </w:sdtPr>
      <w:sdtEndPr>
        <w:rPr>
          <w:b/>
          <w:bCs/>
        </w:rPr>
      </w:sdtEndPr>
      <w:sdtContent>
        <w:p w14:paraId="48E9B19F" w14:textId="77777777" w:rsidR="00541F4A" w:rsidRDefault="00541F4A" w:rsidP="00541F4A">
          <w:pPr>
            <w:pStyle w:val="TOCHeading"/>
          </w:pPr>
          <w:r>
            <w:t>Contents</w:t>
          </w:r>
        </w:p>
        <w:p w14:paraId="484FF954" w14:textId="77777777" w:rsidR="00541F4A" w:rsidRDefault="00541F4A" w:rsidP="00541F4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6281848" w:history="1">
            <w:r w:rsidRPr="00AC497C">
              <w:rPr>
                <w:rStyle w:val="Hyperlink"/>
                <w:noProof/>
                <w:shd w:val="clear" w:color="auto" w:fill="FFFFFF"/>
              </w:rPr>
              <w:t>Table of contents</w:t>
            </w:r>
            <w:r>
              <w:rPr>
                <w:noProof/>
                <w:webHidden/>
              </w:rPr>
              <w:tab/>
            </w:r>
            <w:r>
              <w:rPr>
                <w:noProof/>
                <w:webHidden/>
              </w:rPr>
              <w:fldChar w:fldCharType="begin"/>
            </w:r>
            <w:r>
              <w:rPr>
                <w:noProof/>
                <w:webHidden/>
              </w:rPr>
              <w:instrText xml:space="preserve"> PAGEREF _Toc216281848 \h </w:instrText>
            </w:r>
            <w:r>
              <w:rPr>
                <w:noProof/>
                <w:webHidden/>
              </w:rPr>
            </w:r>
            <w:r>
              <w:rPr>
                <w:noProof/>
                <w:webHidden/>
              </w:rPr>
              <w:fldChar w:fldCharType="separate"/>
            </w:r>
            <w:r>
              <w:rPr>
                <w:noProof/>
                <w:webHidden/>
              </w:rPr>
              <w:t>2</w:t>
            </w:r>
            <w:r>
              <w:rPr>
                <w:noProof/>
                <w:webHidden/>
              </w:rPr>
              <w:fldChar w:fldCharType="end"/>
            </w:r>
          </w:hyperlink>
        </w:p>
        <w:p w14:paraId="3F1CD9D1" w14:textId="77777777" w:rsidR="00541F4A" w:rsidRDefault="00541F4A" w:rsidP="00541F4A">
          <w:pPr>
            <w:pStyle w:val="TOC1"/>
            <w:tabs>
              <w:tab w:val="right" w:leader="dot" w:pos="9016"/>
            </w:tabs>
            <w:rPr>
              <w:rFonts w:eastAsiaTheme="minorEastAsia"/>
              <w:noProof/>
              <w:lang w:eastAsia="en-GB"/>
            </w:rPr>
          </w:pPr>
          <w:hyperlink w:anchor="_Toc216281849" w:history="1">
            <w:r w:rsidRPr="00AC497C">
              <w:rPr>
                <w:rStyle w:val="Hyperlink"/>
                <w:rFonts w:ascii="Arial" w:eastAsia="Times New Roman" w:hAnsi="Arial" w:cs="Arial"/>
                <w:b/>
                <w:bCs/>
                <w:noProof/>
                <w:kern w:val="0"/>
                <w:lang w:eastAsia="en-GB"/>
                <w14:ligatures w14:val="none"/>
              </w:rPr>
              <w:t>1. Introduction</w:t>
            </w:r>
            <w:r>
              <w:rPr>
                <w:noProof/>
                <w:webHidden/>
              </w:rPr>
              <w:tab/>
            </w:r>
            <w:r>
              <w:rPr>
                <w:noProof/>
                <w:webHidden/>
              </w:rPr>
              <w:fldChar w:fldCharType="begin"/>
            </w:r>
            <w:r>
              <w:rPr>
                <w:noProof/>
                <w:webHidden/>
              </w:rPr>
              <w:instrText xml:space="preserve"> PAGEREF _Toc216281849 \h </w:instrText>
            </w:r>
            <w:r>
              <w:rPr>
                <w:noProof/>
                <w:webHidden/>
              </w:rPr>
            </w:r>
            <w:r>
              <w:rPr>
                <w:noProof/>
                <w:webHidden/>
              </w:rPr>
              <w:fldChar w:fldCharType="separate"/>
            </w:r>
            <w:r>
              <w:rPr>
                <w:noProof/>
                <w:webHidden/>
              </w:rPr>
              <w:t>3</w:t>
            </w:r>
            <w:r>
              <w:rPr>
                <w:noProof/>
                <w:webHidden/>
              </w:rPr>
              <w:fldChar w:fldCharType="end"/>
            </w:r>
          </w:hyperlink>
        </w:p>
        <w:p w14:paraId="50DCF9A5" w14:textId="77777777" w:rsidR="00541F4A" w:rsidRDefault="00541F4A" w:rsidP="00541F4A">
          <w:pPr>
            <w:pStyle w:val="TOC1"/>
            <w:tabs>
              <w:tab w:val="right" w:leader="dot" w:pos="9016"/>
            </w:tabs>
            <w:rPr>
              <w:rFonts w:eastAsiaTheme="minorEastAsia"/>
              <w:noProof/>
              <w:lang w:eastAsia="en-GB"/>
            </w:rPr>
          </w:pPr>
          <w:hyperlink w:anchor="_Toc216281850" w:history="1">
            <w:r w:rsidRPr="00AC497C">
              <w:rPr>
                <w:rStyle w:val="Hyperlink"/>
                <w:rFonts w:ascii="Arial" w:eastAsia="Times New Roman" w:hAnsi="Arial" w:cs="Arial"/>
                <w:b/>
                <w:bCs/>
                <w:noProof/>
                <w:kern w:val="0"/>
                <w:lang w:eastAsia="en-GB"/>
                <w14:ligatures w14:val="none"/>
              </w:rPr>
              <w:t>2. Description of the Guidance Counsellor Role</w:t>
            </w:r>
            <w:r>
              <w:rPr>
                <w:noProof/>
                <w:webHidden/>
              </w:rPr>
              <w:tab/>
            </w:r>
            <w:r>
              <w:rPr>
                <w:noProof/>
                <w:webHidden/>
              </w:rPr>
              <w:fldChar w:fldCharType="begin"/>
            </w:r>
            <w:r>
              <w:rPr>
                <w:noProof/>
                <w:webHidden/>
              </w:rPr>
              <w:instrText xml:space="preserve"> PAGEREF _Toc216281850 \h </w:instrText>
            </w:r>
            <w:r>
              <w:rPr>
                <w:noProof/>
                <w:webHidden/>
              </w:rPr>
            </w:r>
            <w:r>
              <w:rPr>
                <w:noProof/>
                <w:webHidden/>
              </w:rPr>
              <w:fldChar w:fldCharType="separate"/>
            </w:r>
            <w:r>
              <w:rPr>
                <w:noProof/>
                <w:webHidden/>
              </w:rPr>
              <w:t>3</w:t>
            </w:r>
            <w:r>
              <w:rPr>
                <w:noProof/>
                <w:webHidden/>
              </w:rPr>
              <w:fldChar w:fldCharType="end"/>
            </w:r>
          </w:hyperlink>
        </w:p>
        <w:p w14:paraId="48621D29" w14:textId="77777777" w:rsidR="00541F4A" w:rsidRDefault="00541F4A" w:rsidP="00541F4A">
          <w:pPr>
            <w:pStyle w:val="TOC1"/>
            <w:tabs>
              <w:tab w:val="right" w:leader="dot" w:pos="9016"/>
            </w:tabs>
            <w:rPr>
              <w:rFonts w:eastAsiaTheme="minorEastAsia"/>
              <w:noProof/>
              <w:lang w:eastAsia="en-GB"/>
            </w:rPr>
          </w:pPr>
          <w:hyperlink w:anchor="_Toc216281851" w:history="1">
            <w:r w:rsidRPr="00AC497C">
              <w:rPr>
                <w:rStyle w:val="Hyperlink"/>
                <w:rFonts w:ascii="Arial" w:eastAsia="Times New Roman" w:hAnsi="Arial" w:cs="Arial"/>
                <w:b/>
                <w:bCs/>
                <w:noProof/>
                <w:kern w:val="0"/>
                <w:lang w:eastAsia="en-GB"/>
                <w14:ligatures w14:val="none"/>
              </w:rPr>
              <w:t>3. Essential Skills Needed for the Role</w:t>
            </w:r>
            <w:r>
              <w:rPr>
                <w:noProof/>
                <w:webHidden/>
              </w:rPr>
              <w:tab/>
            </w:r>
            <w:r>
              <w:rPr>
                <w:noProof/>
                <w:webHidden/>
              </w:rPr>
              <w:fldChar w:fldCharType="begin"/>
            </w:r>
            <w:r>
              <w:rPr>
                <w:noProof/>
                <w:webHidden/>
              </w:rPr>
              <w:instrText xml:space="preserve"> PAGEREF _Toc216281851 \h </w:instrText>
            </w:r>
            <w:r>
              <w:rPr>
                <w:noProof/>
                <w:webHidden/>
              </w:rPr>
            </w:r>
            <w:r>
              <w:rPr>
                <w:noProof/>
                <w:webHidden/>
              </w:rPr>
              <w:fldChar w:fldCharType="separate"/>
            </w:r>
            <w:r>
              <w:rPr>
                <w:noProof/>
                <w:webHidden/>
              </w:rPr>
              <w:t>4</w:t>
            </w:r>
            <w:r>
              <w:rPr>
                <w:noProof/>
                <w:webHidden/>
              </w:rPr>
              <w:fldChar w:fldCharType="end"/>
            </w:r>
          </w:hyperlink>
        </w:p>
        <w:p w14:paraId="77058F26" w14:textId="77777777" w:rsidR="00541F4A" w:rsidRDefault="00541F4A" w:rsidP="00541F4A">
          <w:pPr>
            <w:pStyle w:val="TOC1"/>
            <w:tabs>
              <w:tab w:val="right" w:leader="dot" w:pos="9016"/>
            </w:tabs>
            <w:rPr>
              <w:rFonts w:eastAsiaTheme="minorEastAsia"/>
              <w:noProof/>
              <w:lang w:eastAsia="en-GB"/>
            </w:rPr>
          </w:pPr>
          <w:hyperlink w:anchor="_Toc216281852" w:history="1">
            <w:r w:rsidRPr="00AC497C">
              <w:rPr>
                <w:rStyle w:val="Hyperlink"/>
                <w:rFonts w:ascii="Arial" w:eastAsia="Times New Roman" w:hAnsi="Arial" w:cs="Arial"/>
                <w:b/>
                <w:bCs/>
                <w:noProof/>
                <w:kern w:val="0"/>
                <w:lang w:eastAsia="en-GB"/>
                <w14:ligatures w14:val="none"/>
              </w:rPr>
              <w:t>3.1 Communication Skills</w:t>
            </w:r>
            <w:r>
              <w:rPr>
                <w:noProof/>
                <w:webHidden/>
              </w:rPr>
              <w:tab/>
            </w:r>
            <w:r>
              <w:rPr>
                <w:noProof/>
                <w:webHidden/>
              </w:rPr>
              <w:fldChar w:fldCharType="begin"/>
            </w:r>
            <w:r>
              <w:rPr>
                <w:noProof/>
                <w:webHidden/>
              </w:rPr>
              <w:instrText xml:space="preserve"> PAGEREF _Toc216281852 \h </w:instrText>
            </w:r>
            <w:r>
              <w:rPr>
                <w:noProof/>
                <w:webHidden/>
              </w:rPr>
            </w:r>
            <w:r>
              <w:rPr>
                <w:noProof/>
                <w:webHidden/>
              </w:rPr>
              <w:fldChar w:fldCharType="separate"/>
            </w:r>
            <w:r>
              <w:rPr>
                <w:noProof/>
                <w:webHidden/>
              </w:rPr>
              <w:t>4</w:t>
            </w:r>
            <w:r>
              <w:rPr>
                <w:noProof/>
                <w:webHidden/>
              </w:rPr>
              <w:fldChar w:fldCharType="end"/>
            </w:r>
          </w:hyperlink>
        </w:p>
        <w:p w14:paraId="2B519C2B" w14:textId="77777777" w:rsidR="00541F4A" w:rsidRDefault="00541F4A" w:rsidP="00541F4A">
          <w:pPr>
            <w:pStyle w:val="TOC1"/>
            <w:tabs>
              <w:tab w:val="right" w:leader="dot" w:pos="9016"/>
            </w:tabs>
            <w:rPr>
              <w:rFonts w:eastAsiaTheme="minorEastAsia"/>
              <w:noProof/>
              <w:lang w:eastAsia="en-GB"/>
            </w:rPr>
          </w:pPr>
          <w:hyperlink w:anchor="_Toc216281853" w:history="1">
            <w:r w:rsidRPr="00AC497C">
              <w:rPr>
                <w:rStyle w:val="Hyperlink"/>
                <w:rFonts w:ascii="Arial" w:eastAsia="Times New Roman" w:hAnsi="Arial" w:cs="Arial"/>
                <w:b/>
                <w:bCs/>
                <w:noProof/>
                <w:kern w:val="0"/>
                <w:lang w:eastAsia="en-GB"/>
                <w14:ligatures w14:val="none"/>
              </w:rPr>
              <w:t>3.2 Empathy and Emotional Intelligence</w:t>
            </w:r>
            <w:r>
              <w:rPr>
                <w:noProof/>
                <w:webHidden/>
              </w:rPr>
              <w:tab/>
            </w:r>
            <w:r>
              <w:rPr>
                <w:noProof/>
                <w:webHidden/>
              </w:rPr>
              <w:fldChar w:fldCharType="begin"/>
            </w:r>
            <w:r>
              <w:rPr>
                <w:noProof/>
                <w:webHidden/>
              </w:rPr>
              <w:instrText xml:space="preserve"> PAGEREF _Toc216281853 \h </w:instrText>
            </w:r>
            <w:r>
              <w:rPr>
                <w:noProof/>
                <w:webHidden/>
              </w:rPr>
            </w:r>
            <w:r>
              <w:rPr>
                <w:noProof/>
                <w:webHidden/>
              </w:rPr>
              <w:fldChar w:fldCharType="separate"/>
            </w:r>
            <w:r>
              <w:rPr>
                <w:noProof/>
                <w:webHidden/>
              </w:rPr>
              <w:t>4</w:t>
            </w:r>
            <w:r>
              <w:rPr>
                <w:noProof/>
                <w:webHidden/>
              </w:rPr>
              <w:fldChar w:fldCharType="end"/>
            </w:r>
          </w:hyperlink>
        </w:p>
        <w:p w14:paraId="74E0DEBB" w14:textId="77777777" w:rsidR="00541F4A" w:rsidRDefault="00541F4A" w:rsidP="00541F4A">
          <w:pPr>
            <w:pStyle w:val="TOC1"/>
            <w:tabs>
              <w:tab w:val="right" w:leader="dot" w:pos="9016"/>
            </w:tabs>
            <w:rPr>
              <w:rFonts w:eastAsiaTheme="minorEastAsia"/>
              <w:noProof/>
              <w:lang w:eastAsia="en-GB"/>
            </w:rPr>
          </w:pPr>
          <w:hyperlink w:anchor="_Toc216281854" w:history="1">
            <w:r w:rsidRPr="00AC497C">
              <w:rPr>
                <w:rStyle w:val="Hyperlink"/>
                <w:rFonts w:ascii="Arial" w:eastAsia="Times New Roman" w:hAnsi="Arial" w:cs="Arial"/>
                <w:b/>
                <w:bCs/>
                <w:noProof/>
                <w:kern w:val="0"/>
                <w:lang w:eastAsia="en-GB"/>
                <w14:ligatures w14:val="none"/>
              </w:rPr>
              <w:t>3.3 Ethical and Professional Decision-Making</w:t>
            </w:r>
            <w:r>
              <w:rPr>
                <w:noProof/>
                <w:webHidden/>
              </w:rPr>
              <w:tab/>
            </w:r>
            <w:r>
              <w:rPr>
                <w:noProof/>
                <w:webHidden/>
              </w:rPr>
              <w:fldChar w:fldCharType="begin"/>
            </w:r>
            <w:r>
              <w:rPr>
                <w:noProof/>
                <w:webHidden/>
              </w:rPr>
              <w:instrText xml:space="preserve"> PAGEREF _Toc216281854 \h </w:instrText>
            </w:r>
            <w:r>
              <w:rPr>
                <w:noProof/>
                <w:webHidden/>
              </w:rPr>
            </w:r>
            <w:r>
              <w:rPr>
                <w:noProof/>
                <w:webHidden/>
              </w:rPr>
              <w:fldChar w:fldCharType="separate"/>
            </w:r>
            <w:r>
              <w:rPr>
                <w:noProof/>
                <w:webHidden/>
              </w:rPr>
              <w:t>4</w:t>
            </w:r>
            <w:r>
              <w:rPr>
                <w:noProof/>
                <w:webHidden/>
              </w:rPr>
              <w:fldChar w:fldCharType="end"/>
            </w:r>
          </w:hyperlink>
        </w:p>
        <w:p w14:paraId="71CDA637" w14:textId="77777777" w:rsidR="00541F4A" w:rsidRDefault="00541F4A" w:rsidP="00541F4A">
          <w:pPr>
            <w:pStyle w:val="TOC1"/>
            <w:tabs>
              <w:tab w:val="right" w:leader="dot" w:pos="9016"/>
            </w:tabs>
            <w:rPr>
              <w:rFonts w:eastAsiaTheme="minorEastAsia"/>
              <w:noProof/>
              <w:lang w:eastAsia="en-GB"/>
            </w:rPr>
          </w:pPr>
          <w:hyperlink w:anchor="_Toc216281855" w:history="1">
            <w:r w:rsidRPr="00AC497C">
              <w:rPr>
                <w:rStyle w:val="Hyperlink"/>
                <w:rFonts w:ascii="Arial" w:eastAsia="Times New Roman" w:hAnsi="Arial" w:cs="Arial"/>
                <w:b/>
                <w:bCs/>
                <w:noProof/>
                <w:kern w:val="0"/>
                <w:lang w:eastAsia="en-GB"/>
                <w14:ligatures w14:val="none"/>
              </w:rPr>
              <w:t>4. Strategies to Develop Each Skill</w:t>
            </w:r>
            <w:r>
              <w:rPr>
                <w:noProof/>
                <w:webHidden/>
              </w:rPr>
              <w:tab/>
            </w:r>
            <w:r>
              <w:rPr>
                <w:noProof/>
                <w:webHidden/>
              </w:rPr>
              <w:fldChar w:fldCharType="begin"/>
            </w:r>
            <w:r>
              <w:rPr>
                <w:noProof/>
                <w:webHidden/>
              </w:rPr>
              <w:instrText xml:space="preserve"> PAGEREF _Toc216281855 \h </w:instrText>
            </w:r>
            <w:r>
              <w:rPr>
                <w:noProof/>
                <w:webHidden/>
              </w:rPr>
            </w:r>
            <w:r>
              <w:rPr>
                <w:noProof/>
                <w:webHidden/>
              </w:rPr>
              <w:fldChar w:fldCharType="separate"/>
            </w:r>
            <w:r>
              <w:rPr>
                <w:noProof/>
                <w:webHidden/>
              </w:rPr>
              <w:t>5</w:t>
            </w:r>
            <w:r>
              <w:rPr>
                <w:noProof/>
                <w:webHidden/>
              </w:rPr>
              <w:fldChar w:fldCharType="end"/>
            </w:r>
          </w:hyperlink>
        </w:p>
        <w:p w14:paraId="796E769A" w14:textId="77777777" w:rsidR="00541F4A" w:rsidRDefault="00541F4A" w:rsidP="00541F4A">
          <w:pPr>
            <w:pStyle w:val="TOC1"/>
            <w:tabs>
              <w:tab w:val="right" w:leader="dot" w:pos="9016"/>
            </w:tabs>
            <w:rPr>
              <w:rFonts w:eastAsiaTheme="minorEastAsia"/>
              <w:noProof/>
              <w:lang w:eastAsia="en-GB"/>
            </w:rPr>
          </w:pPr>
          <w:hyperlink w:anchor="_Toc216281856" w:history="1">
            <w:r w:rsidRPr="00AC497C">
              <w:rPr>
                <w:rStyle w:val="Hyperlink"/>
                <w:rFonts w:ascii="Arial" w:eastAsia="Times New Roman" w:hAnsi="Arial" w:cs="Arial"/>
                <w:b/>
                <w:bCs/>
                <w:noProof/>
                <w:kern w:val="0"/>
                <w:lang w:eastAsia="en-GB"/>
                <w14:ligatures w14:val="none"/>
              </w:rPr>
              <w:t>4.1 Strategies to Improve Communication Skills</w:t>
            </w:r>
            <w:r>
              <w:rPr>
                <w:noProof/>
                <w:webHidden/>
              </w:rPr>
              <w:tab/>
            </w:r>
            <w:r>
              <w:rPr>
                <w:noProof/>
                <w:webHidden/>
              </w:rPr>
              <w:fldChar w:fldCharType="begin"/>
            </w:r>
            <w:r>
              <w:rPr>
                <w:noProof/>
                <w:webHidden/>
              </w:rPr>
              <w:instrText xml:space="preserve"> PAGEREF _Toc216281856 \h </w:instrText>
            </w:r>
            <w:r>
              <w:rPr>
                <w:noProof/>
                <w:webHidden/>
              </w:rPr>
            </w:r>
            <w:r>
              <w:rPr>
                <w:noProof/>
                <w:webHidden/>
              </w:rPr>
              <w:fldChar w:fldCharType="separate"/>
            </w:r>
            <w:r>
              <w:rPr>
                <w:noProof/>
                <w:webHidden/>
              </w:rPr>
              <w:t>5</w:t>
            </w:r>
            <w:r>
              <w:rPr>
                <w:noProof/>
                <w:webHidden/>
              </w:rPr>
              <w:fldChar w:fldCharType="end"/>
            </w:r>
          </w:hyperlink>
        </w:p>
        <w:p w14:paraId="1DC8DE12" w14:textId="77777777" w:rsidR="00541F4A" w:rsidRDefault="00541F4A" w:rsidP="00541F4A">
          <w:pPr>
            <w:pStyle w:val="TOC1"/>
            <w:tabs>
              <w:tab w:val="right" w:leader="dot" w:pos="9016"/>
            </w:tabs>
            <w:rPr>
              <w:rFonts w:eastAsiaTheme="minorEastAsia"/>
              <w:noProof/>
              <w:lang w:eastAsia="en-GB"/>
            </w:rPr>
          </w:pPr>
          <w:hyperlink w:anchor="_Toc216281857" w:history="1">
            <w:r w:rsidRPr="00AC497C">
              <w:rPr>
                <w:rStyle w:val="Hyperlink"/>
                <w:rFonts w:ascii="Arial" w:eastAsia="Times New Roman" w:hAnsi="Arial" w:cs="Arial"/>
                <w:b/>
                <w:bCs/>
                <w:noProof/>
                <w:kern w:val="0"/>
                <w:lang w:eastAsia="en-GB"/>
                <w14:ligatures w14:val="none"/>
              </w:rPr>
              <w:t>4.2 Strategies to Enhance Empathy and Emotional Intelligence</w:t>
            </w:r>
            <w:r>
              <w:rPr>
                <w:noProof/>
                <w:webHidden/>
              </w:rPr>
              <w:tab/>
            </w:r>
            <w:r>
              <w:rPr>
                <w:noProof/>
                <w:webHidden/>
              </w:rPr>
              <w:fldChar w:fldCharType="begin"/>
            </w:r>
            <w:r>
              <w:rPr>
                <w:noProof/>
                <w:webHidden/>
              </w:rPr>
              <w:instrText xml:space="preserve"> PAGEREF _Toc216281857 \h </w:instrText>
            </w:r>
            <w:r>
              <w:rPr>
                <w:noProof/>
                <w:webHidden/>
              </w:rPr>
            </w:r>
            <w:r>
              <w:rPr>
                <w:noProof/>
                <w:webHidden/>
              </w:rPr>
              <w:fldChar w:fldCharType="separate"/>
            </w:r>
            <w:r>
              <w:rPr>
                <w:noProof/>
                <w:webHidden/>
              </w:rPr>
              <w:t>5</w:t>
            </w:r>
            <w:r>
              <w:rPr>
                <w:noProof/>
                <w:webHidden/>
              </w:rPr>
              <w:fldChar w:fldCharType="end"/>
            </w:r>
          </w:hyperlink>
        </w:p>
        <w:p w14:paraId="3DFC1036" w14:textId="77777777" w:rsidR="00541F4A" w:rsidRDefault="00541F4A" w:rsidP="00541F4A">
          <w:pPr>
            <w:pStyle w:val="TOC3"/>
            <w:tabs>
              <w:tab w:val="right" w:leader="dot" w:pos="9016"/>
            </w:tabs>
            <w:rPr>
              <w:rFonts w:eastAsiaTheme="minorEastAsia"/>
              <w:noProof/>
              <w:lang w:eastAsia="en-GB"/>
            </w:rPr>
          </w:pPr>
          <w:hyperlink w:anchor="_Toc216281858" w:history="1">
            <w:r w:rsidRPr="00AC497C">
              <w:rPr>
                <w:rStyle w:val="Hyperlink"/>
                <w:rFonts w:ascii="Arial" w:eastAsia="Times New Roman" w:hAnsi="Arial" w:cs="Arial"/>
                <w:noProof/>
                <w:kern w:val="0"/>
                <w:lang w:eastAsia="en-GB"/>
                <w14:ligatures w14:val="none"/>
              </w:rPr>
              <w:t>Empathy can be strengthened through experiential learning such as role-play, group discussions, or reflective exercises. These activities help counsellors understand different perspectives and emotions.</w:t>
            </w:r>
            <w:r>
              <w:rPr>
                <w:noProof/>
                <w:webHidden/>
              </w:rPr>
              <w:tab/>
            </w:r>
            <w:r>
              <w:rPr>
                <w:noProof/>
                <w:webHidden/>
              </w:rPr>
              <w:fldChar w:fldCharType="begin"/>
            </w:r>
            <w:r>
              <w:rPr>
                <w:noProof/>
                <w:webHidden/>
              </w:rPr>
              <w:instrText xml:space="preserve"> PAGEREF _Toc216281858 \h </w:instrText>
            </w:r>
            <w:r>
              <w:rPr>
                <w:noProof/>
                <w:webHidden/>
              </w:rPr>
            </w:r>
            <w:r>
              <w:rPr>
                <w:noProof/>
                <w:webHidden/>
              </w:rPr>
              <w:fldChar w:fldCharType="separate"/>
            </w:r>
            <w:r>
              <w:rPr>
                <w:noProof/>
                <w:webHidden/>
              </w:rPr>
              <w:t>5</w:t>
            </w:r>
            <w:r>
              <w:rPr>
                <w:noProof/>
                <w:webHidden/>
              </w:rPr>
              <w:fldChar w:fldCharType="end"/>
            </w:r>
          </w:hyperlink>
        </w:p>
        <w:p w14:paraId="0A06BFE3" w14:textId="77777777" w:rsidR="00541F4A" w:rsidRDefault="00541F4A" w:rsidP="00541F4A">
          <w:pPr>
            <w:pStyle w:val="TOC1"/>
            <w:tabs>
              <w:tab w:val="right" w:leader="dot" w:pos="9016"/>
            </w:tabs>
            <w:rPr>
              <w:rFonts w:eastAsiaTheme="minorEastAsia"/>
              <w:noProof/>
              <w:lang w:eastAsia="en-GB"/>
            </w:rPr>
          </w:pPr>
          <w:hyperlink w:anchor="_Toc216281859" w:history="1">
            <w:r w:rsidRPr="00AC497C">
              <w:rPr>
                <w:rStyle w:val="Hyperlink"/>
                <w:rFonts w:ascii="Arial" w:eastAsia="Times New Roman" w:hAnsi="Arial" w:cs="Arial"/>
                <w:b/>
                <w:bCs/>
                <w:noProof/>
                <w:kern w:val="0"/>
                <w:lang w:eastAsia="en-GB"/>
                <w14:ligatures w14:val="none"/>
              </w:rPr>
              <w:t>4.3 Strategies to Strengthen Ethical and Professional Decision-Making</w:t>
            </w:r>
            <w:r>
              <w:rPr>
                <w:noProof/>
                <w:webHidden/>
              </w:rPr>
              <w:tab/>
            </w:r>
            <w:r>
              <w:rPr>
                <w:noProof/>
                <w:webHidden/>
              </w:rPr>
              <w:fldChar w:fldCharType="begin"/>
            </w:r>
            <w:r>
              <w:rPr>
                <w:noProof/>
                <w:webHidden/>
              </w:rPr>
              <w:instrText xml:space="preserve"> PAGEREF _Toc216281859 \h </w:instrText>
            </w:r>
            <w:r>
              <w:rPr>
                <w:noProof/>
                <w:webHidden/>
              </w:rPr>
            </w:r>
            <w:r>
              <w:rPr>
                <w:noProof/>
                <w:webHidden/>
              </w:rPr>
              <w:fldChar w:fldCharType="separate"/>
            </w:r>
            <w:r>
              <w:rPr>
                <w:noProof/>
                <w:webHidden/>
              </w:rPr>
              <w:t>5</w:t>
            </w:r>
            <w:r>
              <w:rPr>
                <w:noProof/>
                <w:webHidden/>
              </w:rPr>
              <w:fldChar w:fldCharType="end"/>
            </w:r>
          </w:hyperlink>
        </w:p>
        <w:p w14:paraId="3FFC19E4" w14:textId="77777777" w:rsidR="00541F4A" w:rsidRDefault="00541F4A" w:rsidP="00541F4A">
          <w:pPr>
            <w:pStyle w:val="TOC1"/>
            <w:tabs>
              <w:tab w:val="right" w:leader="dot" w:pos="9016"/>
            </w:tabs>
            <w:rPr>
              <w:rFonts w:eastAsiaTheme="minorEastAsia"/>
              <w:noProof/>
              <w:lang w:eastAsia="en-GB"/>
            </w:rPr>
          </w:pPr>
          <w:hyperlink w:anchor="_Toc216281860" w:history="1">
            <w:r w:rsidRPr="00AC497C">
              <w:rPr>
                <w:rStyle w:val="Hyperlink"/>
                <w:rFonts w:ascii="Arial" w:eastAsia="Times New Roman" w:hAnsi="Arial" w:cs="Arial"/>
                <w:b/>
                <w:bCs/>
                <w:noProof/>
                <w:kern w:val="0"/>
                <w:lang w:eastAsia="en-GB"/>
                <w14:ligatures w14:val="none"/>
              </w:rPr>
              <w:t>5. Conclusion</w:t>
            </w:r>
            <w:r>
              <w:rPr>
                <w:noProof/>
                <w:webHidden/>
              </w:rPr>
              <w:tab/>
            </w:r>
            <w:r>
              <w:rPr>
                <w:noProof/>
                <w:webHidden/>
              </w:rPr>
              <w:fldChar w:fldCharType="begin"/>
            </w:r>
            <w:r>
              <w:rPr>
                <w:noProof/>
                <w:webHidden/>
              </w:rPr>
              <w:instrText xml:space="preserve"> PAGEREF _Toc216281860 \h </w:instrText>
            </w:r>
            <w:r>
              <w:rPr>
                <w:noProof/>
                <w:webHidden/>
              </w:rPr>
            </w:r>
            <w:r>
              <w:rPr>
                <w:noProof/>
                <w:webHidden/>
              </w:rPr>
              <w:fldChar w:fldCharType="separate"/>
            </w:r>
            <w:r>
              <w:rPr>
                <w:noProof/>
                <w:webHidden/>
              </w:rPr>
              <w:t>6</w:t>
            </w:r>
            <w:r>
              <w:rPr>
                <w:noProof/>
                <w:webHidden/>
              </w:rPr>
              <w:fldChar w:fldCharType="end"/>
            </w:r>
          </w:hyperlink>
        </w:p>
        <w:p w14:paraId="7825C0E6" w14:textId="457A2308" w:rsidR="00B0251E" w:rsidRPr="00B0251E" w:rsidRDefault="00541F4A" w:rsidP="00541F4A">
          <w:r>
            <w:rPr>
              <w:b/>
              <w:bCs/>
            </w:rPr>
            <w:fldChar w:fldCharType="end"/>
          </w:r>
        </w:p>
      </w:sdtContent>
    </w:sdt>
    <w:p w14:paraId="3570F781" w14:textId="6B94DA58" w:rsidR="000C1177" w:rsidRDefault="000C1177" w:rsidP="00E45FDC">
      <w:pPr>
        <w:rPr>
          <w:rFonts w:ascii="Arial" w:hAnsi="Arial" w:cs="Arial"/>
          <w:color w:val="222222"/>
          <w:sz w:val="22"/>
          <w:szCs w:val="22"/>
          <w:shd w:val="clear" w:color="auto" w:fill="FFFFFF"/>
        </w:rPr>
      </w:pPr>
    </w:p>
    <w:p w14:paraId="48894386" w14:textId="77777777" w:rsidR="000C1177" w:rsidRDefault="000C1177">
      <w:pPr>
        <w:rPr>
          <w:rFonts w:ascii="Arial" w:hAnsi="Arial" w:cs="Arial"/>
          <w:color w:val="222222"/>
          <w:sz w:val="22"/>
          <w:szCs w:val="22"/>
          <w:shd w:val="clear" w:color="auto" w:fill="FFFFFF"/>
        </w:rPr>
      </w:pPr>
      <w:r>
        <w:rPr>
          <w:rFonts w:ascii="Arial" w:hAnsi="Arial" w:cs="Arial"/>
          <w:color w:val="222222"/>
          <w:sz w:val="22"/>
          <w:szCs w:val="22"/>
          <w:shd w:val="clear" w:color="auto" w:fill="FFFFFF"/>
        </w:rPr>
        <w:br w:type="page"/>
      </w:r>
    </w:p>
    <w:p w14:paraId="53675868" w14:textId="77777777" w:rsidR="000C1177" w:rsidRPr="0088603A" w:rsidRDefault="000C1177" w:rsidP="0088603A">
      <w:pPr>
        <w:pStyle w:val="Heading1"/>
        <w:spacing w:line="360" w:lineRule="auto"/>
        <w:rPr>
          <w:rFonts w:ascii="Arial" w:eastAsia="Times New Roman" w:hAnsi="Arial" w:cs="Arial"/>
          <w:b/>
          <w:bCs/>
          <w:color w:val="222222"/>
          <w:kern w:val="0"/>
          <w:sz w:val="22"/>
          <w:szCs w:val="22"/>
          <w:lang w:eastAsia="en-GB"/>
          <w14:ligatures w14:val="none"/>
        </w:rPr>
      </w:pPr>
      <w:bookmarkStart w:id="1" w:name="_Toc216281849"/>
      <w:r w:rsidRPr="0088603A">
        <w:rPr>
          <w:rFonts w:ascii="Arial" w:eastAsia="Times New Roman" w:hAnsi="Arial" w:cs="Arial"/>
          <w:b/>
          <w:bCs/>
          <w:color w:val="222222"/>
          <w:kern w:val="0"/>
          <w:sz w:val="22"/>
          <w:szCs w:val="22"/>
          <w:lang w:eastAsia="en-GB"/>
          <w14:ligatures w14:val="none"/>
        </w:rPr>
        <w:lastRenderedPageBreak/>
        <w:t>1. Introduction</w:t>
      </w:r>
      <w:bookmarkEnd w:id="1"/>
    </w:p>
    <w:p w14:paraId="20DD8498" w14:textId="02CD16C2" w:rsidR="000C1177" w:rsidRPr="0088603A" w:rsidRDefault="000C1177" w:rsidP="0088603A">
      <w:pPr>
        <w:shd w:val="clear" w:color="auto" w:fill="FFFFFF"/>
        <w:spacing w:before="100" w:beforeAutospacing="1" w:after="100" w:afterAutospacing="1" w:line="360" w:lineRule="auto"/>
        <w:rPr>
          <w:rFonts w:ascii="Arial" w:eastAsia="Times New Roman" w:hAnsi="Arial" w:cs="Arial"/>
          <w:color w:val="222222"/>
          <w:kern w:val="0"/>
          <w:sz w:val="22"/>
          <w:szCs w:val="22"/>
          <w:lang w:eastAsia="en-GB"/>
          <w14:ligatures w14:val="none"/>
        </w:rPr>
      </w:pPr>
      <w:r w:rsidRPr="0088603A">
        <w:rPr>
          <w:rFonts w:ascii="Arial" w:eastAsia="Times New Roman" w:hAnsi="Arial" w:cs="Arial"/>
          <w:color w:val="222222"/>
          <w:kern w:val="0"/>
          <w:sz w:val="22"/>
          <w:szCs w:val="22"/>
          <w:lang w:eastAsia="en-GB"/>
          <w14:ligatures w14:val="none"/>
        </w:rPr>
        <w:t>The health and social care sector depend on many different professionals who work together to support people’s wellbeing. One of these important roles is the Guidance Counsellor, whose job is to help individuals manage emotional, social, educational, and personal challenges. This report explores what a Guidance Counsellor does daily and explains three key skills that are essential for working effectively in this role. It also discusses a range of strategies that can be used to strengthen these skills over time. Examples and academic sources are included throughout to support the discussion.</w:t>
      </w:r>
    </w:p>
    <w:p w14:paraId="12D1AE72" w14:textId="77777777" w:rsidR="000C1177" w:rsidRPr="0088603A" w:rsidRDefault="000C1177" w:rsidP="0088603A">
      <w:pPr>
        <w:pStyle w:val="Heading1"/>
        <w:spacing w:line="360" w:lineRule="auto"/>
        <w:rPr>
          <w:rFonts w:ascii="Arial" w:eastAsia="Times New Roman" w:hAnsi="Arial" w:cs="Arial"/>
          <w:b/>
          <w:bCs/>
          <w:color w:val="222222"/>
          <w:kern w:val="0"/>
          <w:sz w:val="22"/>
          <w:szCs w:val="22"/>
          <w:lang w:eastAsia="en-GB"/>
          <w14:ligatures w14:val="none"/>
        </w:rPr>
      </w:pPr>
      <w:bookmarkStart w:id="2" w:name="_Toc216281850"/>
      <w:r w:rsidRPr="0088603A">
        <w:rPr>
          <w:rFonts w:ascii="Arial" w:eastAsia="Times New Roman" w:hAnsi="Arial" w:cs="Arial"/>
          <w:b/>
          <w:bCs/>
          <w:color w:val="222222"/>
          <w:kern w:val="0"/>
          <w:sz w:val="22"/>
          <w:szCs w:val="22"/>
          <w:lang w:eastAsia="en-GB"/>
          <w14:ligatures w14:val="none"/>
        </w:rPr>
        <w:t>2. Description of the Guidance Counsellor Role</w:t>
      </w:r>
      <w:bookmarkEnd w:id="2"/>
    </w:p>
    <w:p w14:paraId="49BF205C" w14:textId="77777777" w:rsidR="000C1177" w:rsidRPr="0088603A" w:rsidRDefault="000C1177" w:rsidP="0088603A">
      <w:pPr>
        <w:shd w:val="clear" w:color="auto" w:fill="FFFFFF"/>
        <w:spacing w:before="100" w:beforeAutospacing="1" w:after="100" w:afterAutospacing="1" w:line="360" w:lineRule="auto"/>
        <w:rPr>
          <w:rFonts w:ascii="Arial" w:eastAsia="Times New Roman" w:hAnsi="Arial" w:cs="Arial"/>
          <w:color w:val="222222"/>
          <w:kern w:val="0"/>
          <w:sz w:val="22"/>
          <w:szCs w:val="22"/>
          <w:lang w:eastAsia="en-GB"/>
          <w14:ligatures w14:val="none"/>
        </w:rPr>
      </w:pPr>
      <w:r w:rsidRPr="0088603A">
        <w:rPr>
          <w:rFonts w:ascii="Arial" w:eastAsia="Times New Roman" w:hAnsi="Arial" w:cs="Arial"/>
          <w:color w:val="222222"/>
          <w:kern w:val="0"/>
          <w:sz w:val="22"/>
          <w:szCs w:val="22"/>
          <w:lang w:eastAsia="en-GB"/>
          <w14:ligatures w14:val="none"/>
        </w:rPr>
        <w:t>Guidance Counsellors can be found in a variety of settings, including schools, colleges, youth organisations, community centres, and some mental health services. Their main purpose is to support individuals who may be struggling with emotional issues, difficult life events, academic worries, or decisions about their future. The role focuses on empowering clients to understand their options and develop practical ways of coping.</w:t>
      </w:r>
    </w:p>
    <w:p w14:paraId="47840B95" w14:textId="3593CC15" w:rsidR="000C1177" w:rsidRPr="0088603A" w:rsidRDefault="000C1177" w:rsidP="0088603A">
      <w:pPr>
        <w:shd w:val="clear" w:color="auto" w:fill="FFFFFF"/>
        <w:spacing w:before="100" w:beforeAutospacing="1" w:after="100" w:afterAutospacing="1" w:line="360" w:lineRule="auto"/>
        <w:rPr>
          <w:rFonts w:ascii="Arial" w:eastAsia="Times New Roman" w:hAnsi="Arial" w:cs="Arial"/>
          <w:color w:val="222222"/>
          <w:kern w:val="0"/>
          <w:sz w:val="22"/>
          <w:szCs w:val="22"/>
          <w:lang w:eastAsia="en-GB"/>
          <w14:ligatures w14:val="none"/>
        </w:rPr>
      </w:pPr>
      <w:r w:rsidRPr="0088603A">
        <w:rPr>
          <w:rFonts w:ascii="Arial" w:eastAsia="Times New Roman" w:hAnsi="Arial" w:cs="Arial"/>
          <w:color w:val="222222"/>
          <w:kern w:val="0"/>
          <w:sz w:val="22"/>
          <w:szCs w:val="22"/>
          <w:lang w:eastAsia="en-GB"/>
          <w14:ligatures w14:val="none"/>
        </w:rPr>
        <w:t>One of their biggest responsibilities is offering one-to-one support sessions. During these sessions, clients can talk openly about concerns such as stress, low mood, bullying, confidence issues, family problems, or pressure related to schoolwork. Counsellors also work alongside other professionals such as safeguarding teams, social workers, and mental health specialists to make sure clients receive the right level of support (British Association for Counselling and Psychotherapy, 2024).</w:t>
      </w:r>
    </w:p>
    <w:p w14:paraId="09BD5D63" w14:textId="77777777" w:rsidR="000C1177" w:rsidRPr="0088603A" w:rsidRDefault="000C1177" w:rsidP="0088603A">
      <w:pPr>
        <w:shd w:val="clear" w:color="auto" w:fill="FFFFFF"/>
        <w:spacing w:before="100" w:beforeAutospacing="1" w:after="100" w:afterAutospacing="1" w:line="360" w:lineRule="auto"/>
        <w:rPr>
          <w:rFonts w:ascii="Arial" w:eastAsia="Times New Roman" w:hAnsi="Arial" w:cs="Arial"/>
          <w:color w:val="222222"/>
          <w:kern w:val="0"/>
          <w:sz w:val="22"/>
          <w:szCs w:val="22"/>
          <w:lang w:eastAsia="en-GB"/>
          <w14:ligatures w14:val="none"/>
        </w:rPr>
      </w:pPr>
      <w:r w:rsidRPr="0088603A">
        <w:rPr>
          <w:rFonts w:ascii="Arial" w:eastAsia="Times New Roman" w:hAnsi="Arial" w:cs="Arial"/>
          <w:color w:val="222222"/>
          <w:kern w:val="0"/>
          <w:sz w:val="22"/>
          <w:szCs w:val="22"/>
          <w:lang w:eastAsia="en-GB"/>
          <w14:ligatures w14:val="none"/>
        </w:rPr>
        <w:t>Another important part of the job involves giving educational and career advice. This can include helping students choose courses, explore training routes, write applications, or think about long-term goals. Guidance Counsellors must also keep accurate records, protect confidentiality, follow safeguarding procedures, and maintain clear professional boundaries (Skills for Health, 2023).</w:t>
      </w:r>
    </w:p>
    <w:p w14:paraId="5A096C71" w14:textId="77B85BD8" w:rsidR="000C1177" w:rsidRPr="0088603A" w:rsidRDefault="000C1177" w:rsidP="0088603A">
      <w:pPr>
        <w:shd w:val="clear" w:color="auto" w:fill="FFFFFF"/>
        <w:spacing w:before="100" w:beforeAutospacing="1" w:after="100" w:afterAutospacing="1" w:line="360" w:lineRule="auto"/>
        <w:rPr>
          <w:rFonts w:ascii="Arial" w:eastAsia="Times New Roman" w:hAnsi="Arial" w:cs="Arial"/>
          <w:color w:val="222222"/>
          <w:kern w:val="0"/>
          <w:sz w:val="22"/>
          <w:szCs w:val="22"/>
          <w:lang w:eastAsia="en-GB"/>
          <w14:ligatures w14:val="none"/>
        </w:rPr>
      </w:pPr>
      <w:r w:rsidRPr="0088603A">
        <w:rPr>
          <w:rFonts w:ascii="Arial" w:eastAsia="Times New Roman" w:hAnsi="Arial" w:cs="Arial"/>
          <w:color w:val="222222"/>
          <w:kern w:val="0"/>
          <w:sz w:val="22"/>
          <w:szCs w:val="22"/>
          <w:lang w:eastAsia="en-GB"/>
          <w14:ligatures w14:val="none"/>
        </w:rPr>
        <w:t>In general, the role is both supportive and preventative. Counsellors not only help with immediate concerns but also encourage clients to develop resilience and access resources that will benefit them in the future.</w:t>
      </w:r>
    </w:p>
    <w:p w14:paraId="69D309DF" w14:textId="77777777" w:rsidR="000C1177" w:rsidRPr="0088603A" w:rsidRDefault="000C1177" w:rsidP="0088603A">
      <w:pPr>
        <w:pStyle w:val="Heading1"/>
        <w:spacing w:line="360" w:lineRule="auto"/>
        <w:rPr>
          <w:rFonts w:ascii="Arial" w:eastAsia="Times New Roman" w:hAnsi="Arial" w:cs="Arial"/>
          <w:b/>
          <w:bCs/>
          <w:color w:val="222222"/>
          <w:kern w:val="0"/>
          <w:sz w:val="22"/>
          <w:szCs w:val="22"/>
          <w:lang w:eastAsia="en-GB"/>
          <w14:ligatures w14:val="none"/>
        </w:rPr>
      </w:pPr>
      <w:bookmarkStart w:id="3" w:name="_Toc216281851"/>
      <w:r w:rsidRPr="0088603A">
        <w:rPr>
          <w:rFonts w:ascii="Arial" w:eastAsia="Times New Roman" w:hAnsi="Arial" w:cs="Arial"/>
          <w:b/>
          <w:bCs/>
          <w:color w:val="222222"/>
          <w:kern w:val="0"/>
          <w:sz w:val="22"/>
          <w:szCs w:val="22"/>
          <w:lang w:eastAsia="en-GB"/>
          <w14:ligatures w14:val="none"/>
        </w:rPr>
        <w:lastRenderedPageBreak/>
        <w:t>3. Essential Skills Needed for the Role</w:t>
      </w:r>
      <w:bookmarkEnd w:id="3"/>
    </w:p>
    <w:p w14:paraId="29D33210" w14:textId="253127DD" w:rsidR="000C1177" w:rsidRPr="0088603A" w:rsidRDefault="000C1177" w:rsidP="0088603A">
      <w:pPr>
        <w:pStyle w:val="Heading1"/>
        <w:spacing w:line="360" w:lineRule="auto"/>
        <w:rPr>
          <w:rFonts w:ascii="Arial" w:eastAsia="Times New Roman" w:hAnsi="Arial" w:cs="Arial"/>
          <w:b/>
          <w:bCs/>
          <w:color w:val="222222"/>
          <w:kern w:val="0"/>
          <w:sz w:val="22"/>
          <w:szCs w:val="22"/>
          <w:lang w:eastAsia="en-GB"/>
          <w14:ligatures w14:val="none"/>
        </w:rPr>
      </w:pPr>
      <w:bookmarkStart w:id="4" w:name="_Toc216281852"/>
      <w:r w:rsidRPr="0088603A">
        <w:rPr>
          <w:rFonts w:ascii="Arial" w:eastAsia="Times New Roman" w:hAnsi="Arial" w:cs="Arial"/>
          <w:b/>
          <w:bCs/>
          <w:color w:val="222222"/>
          <w:kern w:val="0"/>
          <w:sz w:val="22"/>
          <w:szCs w:val="22"/>
          <w:lang w:eastAsia="en-GB"/>
          <w14:ligatures w14:val="none"/>
        </w:rPr>
        <w:t>3.1 Communication Skills</w:t>
      </w:r>
      <w:bookmarkEnd w:id="4"/>
    </w:p>
    <w:p w14:paraId="43FF7AC1" w14:textId="02A396B3" w:rsidR="000C1177" w:rsidRPr="0088603A" w:rsidRDefault="000C1177" w:rsidP="0088603A">
      <w:pPr>
        <w:shd w:val="clear" w:color="auto" w:fill="FFFFFF"/>
        <w:spacing w:before="100" w:beforeAutospacing="1" w:after="100" w:afterAutospacing="1" w:line="360" w:lineRule="auto"/>
        <w:rPr>
          <w:rFonts w:ascii="Arial" w:eastAsia="Times New Roman" w:hAnsi="Arial" w:cs="Arial"/>
          <w:color w:val="222222"/>
          <w:kern w:val="0"/>
          <w:sz w:val="22"/>
          <w:szCs w:val="22"/>
          <w:lang w:eastAsia="en-GB"/>
          <w14:ligatures w14:val="none"/>
        </w:rPr>
      </w:pPr>
      <w:r w:rsidRPr="0088603A">
        <w:rPr>
          <w:rFonts w:ascii="Arial" w:eastAsia="Times New Roman" w:hAnsi="Arial" w:cs="Arial"/>
          <w:color w:val="222222"/>
          <w:kern w:val="0"/>
          <w:sz w:val="22"/>
          <w:szCs w:val="22"/>
          <w:lang w:eastAsia="en-GB"/>
          <w14:ligatures w14:val="none"/>
        </w:rPr>
        <w:t>Communication is at the heart of counselling work. Guidance Counsellors need to be able to listen carefully, ask helpful questions, and respond in a way that makes clients feel comfortable and understood. Strong communication helps build trust and encourages clients to share their experiences fully (Nelson-Jones, 2022). Without this skill, clients may feel unheard or misunderstood, which can prevent them from opening.</w:t>
      </w:r>
    </w:p>
    <w:p w14:paraId="325907EB" w14:textId="77777777" w:rsidR="000C1177" w:rsidRPr="0088603A" w:rsidRDefault="000C1177" w:rsidP="0088603A">
      <w:pPr>
        <w:shd w:val="clear" w:color="auto" w:fill="FFFFFF"/>
        <w:spacing w:before="100" w:beforeAutospacing="1" w:after="100" w:afterAutospacing="1" w:line="360" w:lineRule="auto"/>
        <w:rPr>
          <w:rFonts w:ascii="Arial" w:eastAsia="Times New Roman" w:hAnsi="Arial" w:cs="Arial"/>
          <w:color w:val="222222"/>
          <w:kern w:val="0"/>
          <w:sz w:val="22"/>
          <w:szCs w:val="22"/>
          <w:lang w:eastAsia="en-GB"/>
          <w14:ligatures w14:val="none"/>
        </w:rPr>
      </w:pPr>
      <w:r w:rsidRPr="0088603A">
        <w:rPr>
          <w:rFonts w:ascii="Arial" w:eastAsia="Times New Roman" w:hAnsi="Arial" w:cs="Arial"/>
          <w:color w:val="222222"/>
          <w:kern w:val="0"/>
          <w:sz w:val="22"/>
          <w:szCs w:val="22"/>
          <w:lang w:eastAsia="en-GB"/>
          <w14:ligatures w14:val="none"/>
        </w:rPr>
        <w:t>For example, a student who is being bullied may only reveal what is happening if the counsellor shows genuine interest, maintains eye contact, and avoids judgement. Clear communication allows the counsellor to understand the situation properly and provide the right support.</w:t>
      </w:r>
    </w:p>
    <w:p w14:paraId="17F7A2BE" w14:textId="77777777" w:rsidR="000C1177" w:rsidRPr="0088603A" w:rsidRDefault="000C1177" w:rsidP="0088603A">
      <w:pPr>
        <w:pStyle w:val="Heading1"/>
        <w:spacing w:line="360" w:lineRule="auto"/>
        <w:rPr>
          <w:rFonts w:ascii="Arial" w:eastAsia="Times New Roman" w:hAnsi="Arial" w:cs="Arial"/>
          <w:b/>
          <w:bCs/>
          <w:color w:val="222222"/>
          <w:kern w:val="0"/>
          <w:sz w:val="22"/>
          <w:szCs w:val="22"/>
          <w:lang w:eastAsia="en-GB"/>
          <w14:ligatures w14:val="none"/>
        </w:rPr>
      </w:pPr>
      <w:bookmarkStart w:id="5" w:name="_Toc216281853"/>
      <w:r w:rsidRPr="0088603A">
        <w:rPr>
          <w:rFonts w:ascii="Arial" w:eastAsia="Times New Roman" w:hAnsi="Arial" w:cs="Arial"/>
          <w:b/>
          <w:bCs/>
          <w:color w:val="222222"/>
          <w:kern w:val="0"/>
          <w:sz w:val="22"/>
          <w:szCs w:val="22"/>
          <w:lang w:eastAsia="en-GB"/>
          <w14:ligatures w14:val="none"/>
        </w:rPr>
        <w:t>3.2 Empathy and Emotional Intelligence</w:t>
      </w:r>
      <w:bookmarkEnd w:id="5"/>
    </w:p>
    <w:p w14:paraId="1890E392" w14:textId="77777777" w:rsidR="000C1177" w:rsidRPr="0088603A" w:rsidRDefault="000C1177" w:rsidP="0088603A">
      <w:pPr>
        <w:shd w:val="clear" w:color="auto" w:fill="FFFFFF"/>
        <w:spacing w:before="100" w:beforeAutospacing="1" w:after="100" w:afterAutospacing="1" w:line="360" w:lineRule="auto"/>
        <w:rPr>
          <w:rFonts w:ascii="Arial" w:eastAsia="Times New Roman" w:hAnsi="Arial" w:cs="Arial"/>
          <w:color w:val="222222"/>
          <w:kern w:val="0"/>
          <w:sz w:val="22"/>
          <w:szCs w:val="22"/>
          <w:lang w:eastAsia="en-GB"/>
          <w14:ligatures w14:val="none"/>
        </w:rPr>
      </w:pPr>
      <w:r w:rsidRPr="0088603A">
        <w:rPr>
          <w:rFonts w:ascii="Arial" w:eastAsia="Times New Roman" w:hAnsi="Arial" w:cs="Arial"/>
          <w:color w:val="222222"/>
          <w:kern w:val="0"/>
          <w:sz w:val="22"/>
          <w:szCs w:val="22"/>
          <w:lang w:eastAsia="en-GB"/>
          <w14:ligatures w14:val="none"/>
        </w:rPr>
        <w:t>Empathy involves truly understanding how another person feels, while emotional intelligence is about recognising and managing emotions—both your own and other people’s. These skills help counsellors create a safe and supportive environment where clients feel respected (Goleman, 2020).</w:t>
      </w:r>
    </w:p>
    <w:p w14:paraId="380A0CBA" w14:textId="77777777" w:rsidR="000C1177" w:rsidRPr="0088603A" w:rsidRDefault="000C1177" w:rsidP="0088603A">
      <w:pPr>
        <w:shd w:val="clear" w:color="auto" w:fill="FFFFFF"/>
        <w:spacing w:before="100" w:beforeAutospacing="1" w:after="100" w:afterAutospacing="1" w:line="360" w:lineRule="auto"/>
        <w:rPr>
          <w:rFonts w:ascii="Arial" w:eastAsia="Times New Roman" w:hAnsi="Arial" w:cs="Arial"/>
          <w:color w:val="222222"/>
          <w:kern w:val="0"/>
          <w:sz w:val="22"/>
          <w:szCs w:val="22"/>
          <w:lang w:eastAsia="en-GB"/>
          <w14:ligatures w14:val="none"/>
        </w:rPr>
      </w:pPr>
      <w:r w:rsidRPr="0088603A">
        <w:rPr>
          <w:rFonts w:ascii="Arial" w:eastAsia="Times New Roman" w:hAnsi="Arial" w:cs="Arial"/>
          <w:color w:val="222222"/>
          <w:kern w:val="0"/>
          <w:sz w:val="22"/>
          <w:szCs w:val="22"/>
          <w:lang w:eastAsia="en-GB"/>
          <w14:ligatures w14:val="none"/>
        </w:rPr>
        <w:t>Empathy is especially important when clients are dealing with sensitive or deeply personal issues such as family conflict, trauma, stress, or identity concerns. When a counsellor shows real understanding, clients feel less alone and more able to talk openly. Emotional intelligence also helps the counsellor stay calm and professional in difficult or emotional conversations.</w:t>
      </w:r>
    </w:p>
    <w:p w14:paraId="63B867D5" w14:textId="77777777" w:rsidR="000C1177" w:rsidRPr="0088603A" w:rsidRDefault="000C1177" w:rsidP="0088603A">
      <w:pPr>
        <w:pStyle w:val="Heading1"/>
        <w:spacing w:line="360" w:lineRule="auto"/>
        <w:rPr>
          <w:rFonts w:ascii="Arial" w:eastAsia="Times New Roman" w:hAnsi="Arial" w:cs="Arial"/>
          <w:b/>
          <w:bCs/>
          <w:color w:val="222222"/>
          <w:kern w:val="0"/>
          <w:sz w:val="22"/>
          <w:szCs w:val="22"/>
          <w:lang w:eastAsia="en-GB"/>
          <w14:ligatures w14:val="none"/>
        </w:rPr>
      </w:pPr>
      <w:bookmarkStart w:id="6" w:name="_Toc216281854"/>
      <w:r w:rsidRPr="0088603A">
        <w:rPr>
          <w:rFonts w:ascii="Arial" w:eastAsia="Times New Roman" w:hAnsi="Arial" w:cs="Arial"/>
          <w:b/>
          <w:bCs/>
          <w:color w:val="222222"/>
          <w:kern w:val="0"/>
          <w:sz w:val="22"/>
          <w:szCs w:val="22"/>
          <w:lang w:eastAsia="en-GB"/>
          <w14:ligatures w14:val="none"/>
        </w:rPr>
        <w:t>3.3 Ethical and Professional Decision-Making</w:t>
      </w:r>
      <w:bookmarkEnd w:id="6"/>
    </w:p>
    <w:p w14:paraId="02348C28" w14:textId="6D0CE7FF" w:rsidR="000C1177" w:rsidRPr="0088603A" w:rsidRDefault="000C1177" w:rsidP="0088603A">
      <w:pPr>
        <w:shd w:val="clear" w:color="auto" w:fill="FFFFFF"/>
        <w:spacing w:before="100" w:beforeAutospacing="1" w:after="100" w:afterAutospacing="1" w:line="360" w:lineRule="auto"/>
        <w:rPr>
          <w:rFonts w:ascii="Arial" w:eastAsia="Times New Roman" w:hAnsi="Arial" w:cs="Arial"/>
          <w:color w:val="222222"/>
          <w:kern w:val="0"/>
          <w:sz w:val="22"/>
          <w:szCs w:val="22"/>
          <w:lang w:eastAsia="en-GB"/>
          <w14:ligatures w14:val="none"/>
        </w:rPr>
      </w:pPr>
      <w:r w:rsidRPr="0088603A">
        <w:rPr>
          <w:rFonts w:ascii="Arial" w:eastAsia="Times New Roman" w:hAnsi="Arial" w:cs="Arial"/>
          <w:color w:val="222222"/>
          <w:kern w:val="0"/>
          <w:sz w:val="22"/>
          <w:szCs w:val="22"/>
          <w:lang w:eastAsia="en-GB"/>
          <w14:ligatures w14:val="none"/>
        </w:rPr>
        <w:t xml:space="preserve">Guidance Counsellors often </w:t>
      </w:r>
      <w:r w:rsidR="009244D2" w:rsidRPr="0088603A">
        <w:rPr>
          <w:rFonts w:ascii="Arial" w:eastAsia="Times New Roman" w:hAnsi="Arial" w:cs="Arial"/>
          <w:color w:val="222222"/>
          <w:kern w:val="0"/>
          <w:sz w:val="22"/>
          <w:szCs w:val="22"/>
          <w:lang w:eastAsia="en-GB"/>
          <w14:ligatures w14:val="none"/>
        </w:rPr>
        <w:t>must</w:t>
      </w:r>
      <w:r w:rsidRPr="0088603A">
        <w:rPr>
          <w:rFonts w:ascii="Arial" w:eastAsia="Times New Roman" w:hAnsi="Arial" w:cs="Arial"/>
          <w:color w:val="222222"/>
          <w:kern w:val="0"/>
          <w:sz w:val="22"/>
          <w:szCs w:val="22"/>
          <w:lang w:eastAsia="en-GB"/>
          <w14:ligatures w14:val="none"/>
        </w:rPr>
        <w:t xml:space="preserve"> make decisions that involve ethical and professional judgement. This includes confidentiality, safeguarding concerns, and decisions about when to involve other services. Following professional guidelines helps ensure that decisions protect the client and respect their rights (BACP, 2024).</w:t>
      </w:r>
    </w:p>
    <w:p w14:paraId="3CE40029" w14:textId="3FA39915" w:rsidR="000C1177" w:rsidRPr="0088603A" w:rsidRDefault="000C1177" w:rsidP="0088603A">
      <w:pPr>
        <w:shd w:val="clear" w:color="auto" w:fill="FFFFFF"/>
        <w:spacing w:before="100" w:beforeAutospacing="1" w:after="100" w:afterAutospacing="1" w:line="360" w:lineRule="auto"/>
        <w:rPr>
          <w:rFonts w:ascii="Arial" w:eastAsia="Times New Roman" w:hAnsi="Arial" w:cs="Arial"/>
          <w:color w:val="222222"/>
          <w:kern w:val="0"/>
          <w:sz w:val="22"/>
          <w:szCs w:val="22"/>
          <w:lang w:eastAsia="en-GB"/>
          <w14:ligatures w14:val="none"/>
        </w:rPr>
      </w:pPr>
      <w:r w:rsidRPr="0088603A">
        <w:rPr>
          <w:rFonts w:ascii="Arial" w:eastAsia="Times New Roman" w:hAnsi="Arial" w:cs="Arial"/>
          <w:color w:val="222222"/>
          <w:kern w:val="0"/>
          <w:sz w:val="22"/>
          <w:szCs w:val="22"/>
          <w:lang w:eastAsia="en-GB"/>
          <w14:ligatures w14:val="none"/>
        </w:rPr>
        <w:t xml:space="preserve">For instance, if a young person mentions that they are thinking about self-harm, the counsellor must decide how to balance confidentiality with the responsibility to keep them </w:t>
      </w:r>
      <w:r w:rsidRPr="0088603A">
        <w:rPr>
          <w:rFonts w:ascii="Arial" w:eastAsia="Times New Roman" w:hAnsi="Arial" w:cs="Arial"/>
          <w:color w:val="222222"/>
          <w:kern w:val="0"/>
          <w:sz w:val="22"/>
          <w:szCs w:val="22"/>
          <w:lang w:eastAsia="en-GB"/>
          <w14:ligatures w14:val="none"/>
        </w:rPr>
        <w:lastRenderedPageBreak/>
        <w:t>safe. Good ethical judgement is crucial because poor decisions can put clients at risk and damage trust.</w:t>
      </w:r>
    </w:p>
    <w:p w14:paraId="11E6F7D8" w14:textId="039BF160" w:rsidR="000C1177" w:rsidRPr="0088603A" w:rsidRDefault="000C1177" w:rsidP="0088603A">
      <w:pPr>
        <w:spacing w:after="0" w:line="360" w:lineRule="auto"/>
        <w:rPr>
          <w:rFonts w:ascii="Arial" w:eastAsia="Times New Roman" w:hAnsi="Arial" w:cs="Arial"/>
          <w:kern w:val="0"/>
          <w:sz w:val="22"/>
          <w:szCs w:val="22"/>
          <w:lang w:eastAsia="en-GB"/>
          <w14:ligatures w14:val="none"/>
        </w:rPr>
      </w:pPr>
    </w:p>
    <w:p w14:paraId="64BECFDD" w14:textId="77777777" w:rsidR="000C1177" w:rsidRPr="0088603A" w:rsidRDefault="000C1177" w:rsidP="0088603A">
      <w:pPr>
        <w:pStyle w:val="Heading1"/>
        <w:spacing w:line="360" w:lineRule="auto"/>
        <w:rPr>
          <w:rFonts w:ascii="Arial" w:eastAsia="Times New Roman" w:hAnsi="Arial" w:cs="Arial"/>
          <w:b/>
          <w:bCs/>
          <w:color w:val="222222"/>
          <w:kern w:val="0"/>
          <w:sz w:val="22"/>
          <w:szCs w:val="22"/>
          <w:lang w:eastAsia="en-GB"/>
          <w14:ligatures w14:val="none"/>
        </w:rPr>
      </w:pPr>
      <w:bookmarkStart w:id="7" w:name="_Toc216281855"/>
      <w:r w:rsidRPr="0088603A">
        <w:rPr>
          <w:rFonts w:ascii="Arial" w:eastAsia="Times New Roman" w:hAnsi="Arial" w:cs="Arial"/>
          <w:b/>
          <w:bCs/>
          <w:color w:val="222222"/>
          <w:kern w:val="0"/>
          <w:sz w:val="22"/>
          <w:szCs w:val="22"/>
          <w:lang w:eastAsia="en-GB"/>
          <w14:ligatures w14:val="none"/>
        </w:rPr>
        <w:t>4. Strategies to Develop Each Skill</w:t>
      </w:r>
      <w:bookmarkEnd w:id="7"/>
    </w:p>
    <w:p w14:paraId="3C3A429E" w14:textId="77777777" w:rsidR="000C1177" w:rsidRPr="0088603A" w:rsidRDefault="000C1177" w:rsidP="0088603A">
      <w:pPr>
        <w:pStyle w:val="Heading1"/>
        <w:spacing w:line="360" w:lineRule="auto"/>
        <w:rPr>
          <w:rFonts w:ascii="Arial" w:eastAsia="Times New Roman" w:hAnsi="Arial" w:cs="Arial"/>
          <w:b/>
          <w:bCs/>
          <w:color w:val="222222"/>
          <w:kern w:val="0"/>
          <w:sz w:val="22"/>
          <w:szCs w:val="22"/>
          <w:lang w:eastAsia="en-GB"/>
          <w14:ligatures w14:val="none"/>
        </w:rPr>
      </w:pPr>
      <w:bookmarkStart w:id="8" w:name="_Toc216281856"/>
      <w:r w:rsidRPr="0088603A">
        <w:rPr>
          <w:rFonts w:ascii="Arial" w:eastAsia="Times New Roman" w:hAnsi="Arial" w:cs="Arial"/>
          <w:b/>
          <w:bCs/>
          <w:color w:val="222222"/>
          <w:kern w:val="0"/>
          <w:sz w:val="22"/>
          <w:szCs w:val="22"/>
          <w:lang w:eastAsia="en-GB"/>
          <w14:ligatures w14:val="none"/>
        </w:rPr>
        <w:t>4.1 Strategies to Improve Communication Skills</w:t>
      </w:r>
      <w:bookmarkEnd w:id="8"/>
    </w:p>
    <w:p w14:paraId="6E4FCDA8" w14:textId="77777777" w:rsidR="000C1177" w:rsidRPr="0088603A" w:rsidRDefault="000C1177" w:rsidP="0088603A">
      <w:pPr>
        <w:shd w:val="clear" w:color="auto" w:fill="FFFFFF"/>
        <w:spacing w:before="100" w:beforeAutospacing="1" w:after="100" w:afterAutospacing="1" w:line="360" w:lineRule="auto"/>
        <w:rPr>
          <w:rFonts w:ascii="Arial" w:eastAsia="Times New Roman" w:hAnsi="Arial" w:cs="Arial"/>
          <w:color w:val="222222"/>
          <w:kern w:val="0"/>
          <w:sz w:val="22"/>
          <w:szCs w:val="22"/>
          <w:lang w:eastAsia="en-GB"/>
          <w14:ligatures w14:val="none"/>
        </w:rPr>
      </w:pPr>
      <w:r w:rsidRPr="0088603A">
        <w:rPr>
          <w:rFonts w:ascii="Arial" w:eastAsia="Times New Roman" w:hAnsi="Arial" w:cs="Arial"/>
          <w:color w:val="222222"/>
          <w:kern w:val="0"/>
          <w:sz w:val="22"/>
          <w:szCs w:val="22"/>
          <w:lang w:eastAsia="en-GB"/>
          <w14:ligatures w14:val="none"/>
        </w:rPr>
        <w:t>Professional training—such as counselling skills courses or communication workshops—is one effective way to strengthen communication. These programmes allow counsellors to practise techniques like active listening, paraphrasing, and reading non-verbal signals (Skills for Health, 2023).</w:t>
      </w:r>
    </w:p>
    <w:p w14:paraId="1ADCF1FB" w14:textId="77777777" w:rsidR="000C1177" w:rsidRPr="0088603A" w:rsidRDefault="000C1177" w:rsidP="0088603A">
      <w:pPr>
        <w:shd w:val="clear" w:color="auto" w:fill="FFFFFF"/>
        <w:spacing w:before="100" w:beforeAutospacing="1" w:after="100" w:afterAutospacing="1" w:line="360" w:lineRule="auto"/>
        <w:rPr>
          <w:rFonts w:ascii="Arial" w:eastAsia="Times New Roman" w:hAnsi="Arial" w:cs="Arial"/>
          <w:color w:val="222222"/>
          <w:kern w:val="0"/>
          <w:sz w:val="22"/>
          <w:szCs w:val="22"/>
          <w:lang w:eastAsia="en-GB"/>
          <w14:ligatures w14:val="none"/>
        </w:rPr>
      </w:pPr>
      <w:r w:rsidRPr="0088603A">
        <w:rPr>
          <w:rFonts w:ascii="Arial" w:eastAsia="Times New Roman" w:hAnsi="Arial" w:cs="Arial"/>
          <w:color w:val="222222"/>
          <w:kern w:val="0"/>
          <w:sz w:val="22"/>
          <w:szCs w:val="22"/>
          <w:lang w:eastAsia="en-GB"/>
          <w14:ligatures w14:val="none"/>
        </w:rPr>
        <w:t>Supervision is another helpful strategy. Meeting with a qualified supervisor gives counsellors a chance to reflect on their practice, receive feedback, and identify areas for improvement. For example, a supervisor might help the counsellor recognise moments where they accidentally talked over a client.</w:t>
      </w:r>
    </w:p>
    <w:p w14:paraId="7985449F" w14:textId="77777777" w:rsidR="000C1177" w:rsidRPr="0088603A" w:rsidRDefault="000C1177" w:rsidP="0088603A">
      <w:pPr>
        <w:shd w:val="clear" w:color="auto" w:fill="FFFFFF"/>
        <w:spacing w:before="100" w:beforeAutospacing="1" w:after="100" w:afterAutospacing="1" w:line="360" w:lineRule="auto"/>
        <w:rPr>
          <w:rFonts w:ascii="Arial" w:eastAsia="Times New Roman" w:hAnsi="Arial" w:cs="Arial"/>
          <w:color w:val="222222"/>
          <w:kern w:val="0"/>
          <w:sz w:val="22"/>
          <w:szCs w:val="22"/>
          <w:lang w:eastAsia="en-GB"/>
          <w14:ligatures w14:val="none"/>
        </w:rPr>
      </w:pPr>
      <w:r w:rsidRPr="0088603A">
        <w:rPr>
          <w:rFonts w:ascii="Arial" w:eastAsia="Times New Roman" w:hAnsi="Arial" w:cs="Arial"/>
          <w:color w:val="222222"/>
          <w:kern w:val="0"/>
          <w:sz w:val="22"/>
          <w:szCs w:val="22"/>
          <w:lang w:eastAsia="en-GB"/>
          <w14:ligatures w14:val="none"/>
        </w:rPr>
        <w:t>Self-reflection also plays a big role. Journaling or reviewing anonymised client notes helps counsellors think about what went well in a session and what could be improved next time.</w:t>
      </w:r>
    </w:p>
    <w:p w14:paraId="5DBAE1B5" w14:textId="77777777" w:rsidR="000C1177" w:rsidRPr="0088603A" w:rsidRDefault="000C1177" w:rsidP="0088603A">
      <w:pPr>
        <w:pStyle w:val="Heading1"/>
        <w:spacing w:line="360" w:lineRule="auto"/>
        <w:rPr>
          <w:rFonts w:ascii="Arial" w:eastAsia="Times New Roman" w:hAnsi="Arial" w:cs="Arial"/>
          <w:b/>
          <w:bCs/>
          <w:color w:val="222222"/>
          <w:kern w:val="0"/>
          <w:sz w:val="22"/>
          <w:szCs w:val="22"/>
          <w:lang w:eastAsia="en-GB"/>
          <w14:ligatures w14:val="none"/>
        </w:rPr>
      </w:pPr>
      <w:bookmarkStart w:id="9" w:name="_Toc216281857"/>
      <w:r w:rsidRPr="0088603A">
        <w:rPr>
          <w:rFonts w:ascii="Arial" w:eastAsia="Times New Roman" w:hAnsi="Arial" w:cs="Arial"/>
          <w:b/>
          <w:bCs/>
          <w:color w:val="222222"/>
          <w:kern w:val="0"/>
          <w:sz w:val="22"/>
          <w:szCs w:val="22"/>
          <w:lang w:eastAsia="en-GB"/>
          <w14:ligatures w14:val="none"/>
        </w:rPr>
        <w:t>4.2 Strategies to Enhance Empathy and Emotional Intelligence</w:t>
      </w:r>
      <w:bookmarkEnd w:id="9"/>
    </w:p>
    <w:p w14:paraId="14242E91" w14:textId="725C65D0" w:rsidR="000C1177" w:rsidRPr="0088603A" w:rsidRDefault="000C1177" w:rsidP="0088603A">
      <w:pPr>
        <w:shd w:val="clear" w:color="auto" w:fill="FFFFFF"/>
        <w:spacing w:before="100" w:beforeAutospacing="1" w:after="100" w:afterAutospacing="1" w:line="360" w:lineRule="auto"/>
        <w:outlineLvl w:val="2"/>
        <w:rPr>
          <w:rFonts w:ascii="Arial" w:eastAsia="Times New Roman" w:hAnsi="Arial" w:cs="Arial"/>
          <w:b/>
          <w:bCs/>
          <w:color w:val="222222"/>
          <w:kern w:val="0"/>
          <w:sz w:val="22"/>
          <w:szCs w:val="22"/>
          <w:lang w:eastAsia="en-GB"/>
          <w14:ligatures w14:val="none"/>
        </w:rPr>
      </w:pPr>
      <w:bookmarkStart w:id="10" w:name="_Toc216281858"/>
      <w:r w:rsidRPr="0088603A">
        <w:rPr>
          <w:rFonts w:ascii="Arial" w:eastAsia="Times New Roman" w:hAnsi="Arial" w:cs="Arial"/>
          <w:color w:val="222222"/>
          <w:kern w:val="0"/>
          <w:sz w:val="22"/>
          <w:szCs w:val="22"/>
          <w:lang w:eastAsia="en-GB"/>
          <w14:ligatures w14:val="none"/>
        </w:rPr>
        <w:t>Empathy can be strengthened through experiential learning such as role-play, group discussions, or reflective exercises. These activities help counsellors understand different perspectives and emotions.</w:t>
      </w:r>
      <w:bookmarkEnd w:id="10"/>
    </w:p>
    <w:p w14:paraId="6C07552C" w14:textId="77777777" w:rsidR="000C1177" w:rsidRPr="0088603A" w:rsidRDefault="000C1177" w:rsidP="0088603A">
      <w:pPr>
        <w:shd w:val="clear" w:color="auto" w:fill="FFFFFF"/>
        <w:spacing w:before="100" w:beforeAutospacing="1" w:after="100" w:afterAutospacing="1" w:line="360" w:lineRule="auto"/>
        <w:rPr>
          <w:rFonts w:ascii="Arial" w:eastAsia="Times New Roman" w:hAnsi="Arial" w:cs="Arial"/>
          <w:color w:val="222222"/>
          <w:kern w:val="0"/>
          <w:sz w:val="22"/>
          <w:szCs w:val="22"/>
          <w:lang w:eastAsia="en-GB"/>
          <w14:ligatures w14:val="none"/>
        </w:rPr>
      </w:pPr>
      <w:r w:rsidRPr="0088603A">
        <w:rPr>
          <w:rFonts w:ascii="Arial" w:eastAsia="Times New Roman" w:hAnsi="Arial" w:cs="Arial"/>
          <w:color w:val="222222"/>
          <w:kern w:val="0"/>
          <w:sz w:val="22"/>
          <w:szCs w:val="22"/>
          <w:lang w:eastAsia="en-GB"/>
          <w14:ligatures w14:val="none"/>
        </w:rPr>
        <w:t>Mindfulness and emotional regulation techniques also support emotional intelligence. Practising mindfulness helps counsellors stay focused and manage their own reactions during intense sessions (Mind, 2024).</w:t>
      </w:r>
    </w:p>
    <w:p w14:paraId="05B0379E" w14:textId="77777777" w:rsidR="009244D2" w:rsidRPr="0088603A" w:rsidRDefault="000C1177" w:rsidP="0088603A">
      <w:pPr>
        <w:shd w:val="clear" w:color="auto" w:fill="FFFFFF"/>
        <w:spacing w:before="100" w:beforeAutospacing="1" w:after="100" w:afterAutospacing="1" w:line="360" w:lineRule="auto"/>
        <w:rPr>
          <w:rFonts w:ascii="Arial" w:eastAsia="Times New Roman" w:hAnsi="Arial" w:cs="Arial"/>
          <w:color w:val="222222"/>
          <w:kern w:val="0"/>
          <w:sz w:val="22"/>
          <w:szCs w:val="22"/>
          <w:lang w:eastAsia="en-GB"/>
          <w14:ligatures w14:val="none"/>
        </w:rPr>
      </w:pPr>
      <w:r w:rsidRPr="0088603A">
        <w:rPr>
          <w:rFonts w:ascii="Arial" w:eastAsia="Times New Roman" w:hAnsi="Arial" w:cs="Arial"/>
          <w:color w:val="222222"/>
          <w:kern w:val="0"/>
          <w:sz w:val="22"/>
          <w:szCs w:val="22"/>
          <w:lang w:eastAsia="en-GB"/>
          <w14:ligatures w14:val="none"/>
        </w:rPr>
        <w:t>Another strategy is ongoing learning such as reading case studies, attending workshops, or studying counselling approaches that emphasise empathy, like person-centred therapy. Exposure to different experiences and cultures can also deepen understanding and sensitivity.</w:t>
      </w:r>
      <w:bookmarkStart w:id="11" w:name="_Toc216281859"/>
    </w:p>
    <w:p w14:paraId="763116D4" w14:textId="77777777" w:rsidR="009244D2" w:rsidRPr="0088603A" w:rsidRDefault="009244D2" w:rsidP="0088603A">
      <w:pPr>
        <w:shd w:val="clear" w:color="auto" w:fill="FFFFFF"/>
        <w:spacing w:before="100" w:beforeAutospacing="1" w:after="100" w:afterAutospacing="1" w:line="360" w:lineRule="auto"/>
        <w:rPr>
          <w:rFonts w:ascii="Arial" w:eastAsia="Times New Roman" w:hAnsi="Arial" w:cs="Arial"/>
          <w:color w:val="222222"/>
          <w:kern w:val="0"/>
          <w:sz w:val="22"/>
          <w:szCs w:val="22"/>
          <w:lang w:eastAsia="en-GB"/>
          <w14:ligatures w14:val="none"/>
        </w:rPr>
      </w:pPr>
    </w:p>
    <w:p w14:paraId="13286F7A" w14:textId="77777777" w:rsidR="009244D2" w:rsidRPr="0088603A" w:rsidRDefault="009244D2" w:rsidP="0088603A">
      <w:pPr>
        <w:shd w:val="clear" w:color="auto" w:fill="FFFFFF"/>
        <w:spacing w:before="100" w:beforeAutospacing="1" w:after="100" w:afterAutospacing="1" w:line="360" w:lineRule="auto"/>
        <w:rPr>
          <w:rFonts w:ascii="Arial" w:eastAsia="Times New Roman" w:hAnsi="Arial" w:cs="Arial"/>
          <w:color w:val="222222"/>
          <w:kern w:val="0"/>
          <w:sz w:val="22"/>
          <w:szCs w:val="22"/>
          <w:lang w:eastAsia="en-GB"/>
          <w14:ligatures w14:val="none"/>
        </w:rPr>
      </w:pPr>
    </w:p>
    <w:p w14:paraId="448BD7D7" w14:textId="77777777" w:rsidR="009244D2" w:rsidRPr="0088603A" w:rsidRDefault="009244D2" w:rsidP="0088603A">
      <w:pPr>
        <w:shd w:val="clear" w:color="auto" w:fill="FFFFFF"/>
        <w:spacing w:before="100" w:beforeAutospacing="1" w:after="100" w:afterAutospacing="1" w:line="360" w:lineRule="auto"/>
        <w:rPr>
          <w:rFonts w:ascii="Arial" w:eastAsia="Times New Roman" w:hAnsi="Arial" w:cs="Arial"/>
          <w:color w:val="222222"/>
          <w:kern w:val="0"/>
          <w:sz w:val="22"/>
          <w:szCs w:val="22"/>
          <w:lang w:eastAsia="en-GB"/>
          <w14:ligatures w14:val="none"/>
        </w:rPr>
      </w:pPr>
    </w:p>
    <w:p w14:paraId="405173CA" w14:textId="11494FEC" w:rsidR="000C1177" w:rsidRPr="0088603A" w:rsidRDefault="000C1177" w:rsidP="0088603A">
      <w:pPr>
        <w:shd w:val="clear" w:color="auto" w:fill="FFFFFF"/>
        <w:spacing w:before="100" w:beforeAutospacing="1" w:after="100" w:afterAutospacing="1" w:line="360" w:lineRule="auto"/>
        <w:rPr>
          <w:rFonts w:ascii="Arial" w:eastAsia="Times New Roman" w:hAnsi="Arial" w:cs="Arial"/>
          <w:color w:val="222222"/>
          <w:kern w:val="0"/>
          <w:sz w:val="22"/>
          <w:szCs w:val="22"/>
          <w:lang w:eastAsia="en-GB"/>
          <w14:ligatures w14:val="none"/>
        </w:rPr>
      </w:pPr>
      <w:r w:rsidRPr="0088603A">
        <w:rPr>
          <w:rFonts w:ascii="Arial" w:eastAsia="Times New Roman" w:hAnsi="Arial" w:cs="Arial"/>
          <w:b/>
          <w:bCs/>
          <w:color w:val="222222"/>
          <w:kern w:val="0"/>
          <w:sz w:val="22"/>
          <w:szCs w:val="22"/>
          <w:lang w:eastAsia="en-GB"/>
          <w14:ligatures w14:val="none"/>
        </w:rPr>
        <w:t>4.3 Strategies to Strengthen Ethical and Professional Decision-Making</w:t>
      </w:r>
      <w:bookmarkEnd w:id="11"/>
    </w:p>
    <w:p w14:paraId="4569B4FA" w14:textId="7AF48B18" w:rsidR="000C1177" w:rsidRPr="0088603A" w:rsidRDefault="000C1177" w:rsidP="0088603A">
      <w:pPr>
        <w:shd w:val="clear" w:color="auto" w:fill="FFFFFF"/>
        <w:spacing w:before="100" w:beforeAutospacing="1" w:after="100" w:afterAutospacing="1" w:line="360" w:lineRule="auto"/>
        <w:rPr>
          <w:rFonts w:ascii="Arial" w:eastAsia="Times New Roman" w:hAnsi="Arial" w:cs="Arial"/>
          <w:color w:val="222222"/>
          <w:kern w:val="0"/>
          <w:sz w:val="22"/>
          <w:szCs w:val="22"/>
          <w:lang w:eastAsia="en-GB"/>
          <w14:ligatures w14:val="none"/>
        </w:rPr>
      </w:pPr>
      <w:r w:rsidRPr="0088603A">
        <w:rPr>
          <w:rFonts w:ascii="Arial" w:eastAsia="Times New Roman" w:hAnsi="Arial" w:cs="Arial"/>
          <w:color w:val="222222"/>
          <w:kern w:val="0"/>
          <w:sz w:val="22"/>
          <w:szCs w:val="22"/>
          <w:lang w:eastAsia="en-GB"/>
          <w14:ligatures w14:val="none"/>
        </w:rPr>
        <w:t>Regularly revisiting ethical frameworks, such as the BACP Ethical Framework, helps counsellors stay aware of professional expectations and responsibilities.</w:t>
      </w:r>
    </w:p>
    <w:p w14:paraId="6D2D9AEB" w14:textId="77777777" w:rsidR="009244D2" w:rsidRPr="0088603A" w:rsidRDefault="000C1177" w:rsidP="0088603A">
      <w:pPr>
        <w:shd w:val="clear" w:color="auto" w:fill="FFFFFF"/>
        <w:spacing w:before="100" w:beforeAutospacing="1" w:after="100" w:afterAutospacing="1" w:line="360" w:lineRule="auto"/>
        <w:rPr>
          <w:rFonts w:ascii="Arial" w:eastAsia="Times New Roman" w:hAnsi="Arial" w:cs="Arial"/>
          <w:color w:val="222222"/>
          <w:kern w:val="0"/>
          <w:sz w:val="22"/>
          <w:szCs w:val="22"/>
          <w:lang w:eastAsia="en-GB"/>
          <w14:ligatures w14:val="none"/>
        </w:rPr>
      </w:pPr>
      <w:r w:rsidRPr="0088603A">
        <w:rPr>
          <w:rFonts w:ascii="Arial" w:eastAsia="Times New Roman" w:hAnsi="Arial" w:cs="Arial"/>
          <w:color w:val="222222"/>
          <w:kern w:val="0"/>
          <w:sz w:val="22"/>
          <w:szCs w:val="22"/>
          <w:lang w:eastAsia="en-GB"/>
          <w14:ligatures w14:val="none"/>
        </w:rPr>
        <w:t>Supervision again plays a key role, offering a space to talk through ethical dilemmas and make safe decisions. This support reduces the risk of acting outside professional boundaries.</w:t>
      </w:r>
    </w:p>
    <w:p w14:paraId="025E4A70" w14:textId="77777777" w:rsidR="009244D2" w:rsidRPr="0088603A" w:rsidRDefault="000C1177" w:rsidP="0088603A">
      <w:pPr>
        <w:shd w:val="clear" w:color="auto" w:fill="FFFFFF"/>
        <w:spacing w:before="100" w:beforeAutospacing="1" w:after="100" w:afterAutospacing="1" w:line="360" w:lineRule="auto"/>
        <w:rPr>
          <w:rFonts w:ascii="Arial" w:eastAsia="Times New Roman" w:hAnsi="Arial" w:cs="Arial"/>
          <w:color w:val="222222"/>
          <w:kern w:val="0"/>
          <w:sz w:val="22"/>
          <w:szCs w:val="22"/>
          <w:lang w:eastAsia="en-GB"/>
          <w14:ligatures w14:val="none"/>
        </w:rPr>
      </w:pPr>
      <w:r w:rsidRPr="0088603A">
        <w:rPr>
          <w:rFonts w:ascii="Arial" w:eastAsia="Times New Roman" w:hAnsi="Arial" w:cs="Arial"/>
          <w:color w:val="222222"/>
          <w:kern w:val="0"/>
          <w:sz w:val="22"/>
          <w:szCs w:val="22"/>
          <w:lang w:eastAsia="en-GB"/>
          <w14:ligatures w14:val="none"/>
        </w:rPr>
        <w:t>Safeguarding training is another essential strategy. Courses help counsellors recognise warning signs, understand legal procedures, and feel confident responding to risk. Practising real-life scenarios during training builds decision-making skills in a safe environment.</w:t>
      </w:r>
      <w:bookmarkStart w:id="12" w:name="_Toc216281860"/>
    </w:p>
    <w:p w14:paraId="04A759C1" w14:textId="77777777" w:rsidR="009244D2" w:rsidRPr="0088603A" w:rsidRDefault="009244D2" w:rsidP="0088603A">
      <w:pPr>
        <w:shd w:val="clear" w:color="auto" w:fill="FFFFFF"/>
        <w:spacing w:before="100" w:beforeAutospacing="1" w:after="100" w:afterAutospacing="1" w:line="360" w:lineRule="auto"/>
        <w:rPr>
          <w:rFonts w:ascii="Arial" w:eastAsia="Times New Roman" w:hAnsi="Arial" w:cs="Arial"/>
          <w:color w:val="222222"/>
          <w:kern w:val="0"/>
          <w:sz w:val="22"/>
          <w:szCs w:val="22"/>
          <w:lang w:eastAsia="en-GB"/>
          <w14:ligatures w14:val="none"/>
        </w:rPr>
      </w:pPr>
    </w:p>
    <w:p w14:paraId="41BC991D" w14:textId="77777777" w:rsidR="009244D2" w:rsidRPr="0088603A" w:rsidRDefault="009244D2" w:rsidP="0088603A">
      <w:pPr>
        <w:shd w:val="clear" w:color="auto" w:fill="FFFFFF"/>
        <w:spacing w:before="100" w:beforeAutospacing="1" w:after="100" w:afterAutospacing="1" w:line="360" w:lineRule="auto"/>
        <w:rPr>
          <w:rFonts w:ascii="Arial" w:eastAsia="Times New Roman" w:hAnsi="Arial" w:cs="Arial"/>
          <w:color w:val="222222"/>
          <w:kern w:val="0"/>
          <w:sz w:val="22"/>
          <w:szCs w:val="22"/>
          <w:lang w:eastAsia="en-GB"/>
          <w14:ligatures w14:val="none"/>
        </w:rPr>
      </w:pPr>
    </w:p>
    <w:p w14:paraId="74A89472" w14:textId="77777777" w:rsidR="009244D2" w:rsidRPr="0088603A" w:rsidRDefault="009244D2" w:rsidP="0088603A">
      <w:pPr>
        <w:shd w:val="clear" w:color="auto" w:fill="FFFFFF"/>
        <w:spacing w:before="100" w:beforeAutospacing="1" w:after="100" w:afterAutospacing="1" w:line="360" w:lineRule="auto"/>
        <w:rPr>
          <w:rFonts w:ascii="Arial" w:eastAsia="Times New Roman" w:hAnsi="Arial" w:cs="Arial"/>
          <w:color w:val="222222"/>
          <w:kern w:val="0"/>
          <w:sz w:val="22"/>
          <w:szCs w:val="22"/>
          <w:lang w:eastAsia="en-GB"/>
          <w14:ligatures w14:val="none"/>
        </w:rPr>
      </w:pPr>
    </w:p>
    <w:p w14:paraId="218E54FD" w14:textId="048B7232" w:rsidR="000C1177" w:rsidRPr="0088603A" w:rsidRDefault="000C1177" w:rsidP="0088603A">
      <w:pPr>
        <w:shd w:val="clear" w:color="auto" w:fill="FFFFFF"/>
        <w:spacing w:before="100" w:beforeAutospacing="1" w:after="100" w:afterAutospacing="1" w:line="360" w:lineRule="auto"/>
        <w:rPr>
          <w:rFonts w:ascii="Arial" w:eastAsia="Times New Roman" w:hAnsi="Arial" w:cs="Arial"/>
          <w:color w:val="222222"/>
          <w:kern w:val="0"/>
          <w:sz w:val="22"/>
          <w:szCs w:val="22"/>
          <w:lang w:eastAsia="en-GB"/>
          <w14:ligatures w14:val="none"/>
        </w:rPr>
      </w:pPr>
      <w:r w:rsidRPr="0088603A">
        <w:rPr>
          <w:rFonts w:ascii="Arial" w:eastAsia="Times New Roman" w:hAnsi="Arial" w:cs="Arial"/>
          <w:b/>
          <w:bCs/>
          <w:color w:val="222222"/>
          <w:kern w:val="0"/>
          <w:sz w:val="22"/>
          <w:szCs w:val="22"/>
          <w:lang w:eastAsia="en-GB"/>
          <w14:ligatures w14:val="none"/>
        </w:rPr>
        <w:t>5. Conclusion</w:t>
      </w:r>
      <w:bookmarkEnd w:id="12"/>
    </w:p>
    <w:p w14:paraId="7EFBB781" w14:textId="77777777" w:rsidR="009244D2" w:rsidRPr="0088603A" w:rsidRDefault="000C1177" w:rsidP="0088603A">
      <w:pPr>
        <w:shd w:val="clear" w:color="auto" w:fill="FFFFFF"/>
        <w:spacing w:before="100" w:beforeAutospacing="1" w:after="100" w:afterAutospacing="1" w:line="360" w:lineRule="auto"/>
        <w:rPr>
          <w:rFonts w:ascii="Arial" w:eastAsia="Times New Roman" w:hAnsi="Arial" w:cs="Arial"/>
          <w:color w:val="222222"/>
          <w:kern w:val="0"/>
          <w:sz w:val="22"/>
          <w:szCs w:val="22"/>
          <w:lang w:eastAsia="en-GB"/>
          <w14:ligatures w14:val="none"/>
        </w:rPr>
      </w:pPr>
      <w:r w:rsidRPr="0088603A">
        <w:rPr>
          <w:rFonts w:ascii="Arial" w:eastAsia="Times New Roman" w:hAnsi="Arial" w:cs="Arial"/>
          <w:color w:val="222222"/>
          <w:kern w:val="0"/>
          <w:sz w:val="22"/>
          <w:szCs w:val="22"/>
          <w:lang w:eastAsia="en-GB"/>
          <w14:ligatures w14:val="none"/>
        </w:rPr>
        <w:t>The role of the Guidance Counsellor is essential in health and social care, offering emotional, academic, and practical support to individuals facing various challenges. Success in this role relies heavily on three key skills: communication, empathy and emotional intelligence, and ethical decision-making. Developing these skills requires ongoing training, supervision, reflection, and a commitment to professional growth. When counsellors continue to strengthen these areas, they are better equipped to provide high-quality, person-centred support that can make a meaningful difference to clients’ wellbeing and future opportunities.</w:t>
      </w:r>
    </w:p>
    <w:p w14:paraId="53D0FD71" w14:textId="77777777" w:rsidR="009244D2" w:rsidRPr="0088603A" w:rsidRDefault="009244D2" w:rsidP="0088603A">
      <w:pPr>
        <w:shd w:val="clear" w:color="auto" w:fill="FFFFFF"/>
        <w:spacing w:before="100" w:beforeAutospacing="1" w:after="100" w:afterAutospacing="1" w:line="360" w:lineRule="auto"/>
        <w:rPr>
          <w:rFonts w:ascii="Arial" w:eastAsia="Times New Roman" w:hAnsi="Arial" w:cs="Arial"/>
          <w:color w:val="222222"/>
          <w:kern w:val="0"/>
          <w:sz w:val="22"/>
          <w:szCs w:val="22"/>
          <w:lang w:eastAsia="en-GB"/>
          <w14:ligatures w14:val="none"/>
        </w:rPr>
      </w:pPr>
    </w:p>
    <w:p w14:paraId="3DE9657E" w14:textId="77777777" w:rsidR="009244D2" w:rsidRPr="0088603A" w:rsidRDefault="009244D2" w:rsidP="0088603A">
      <w:pPr>
        <w:shd w:val="clear" w:color="auto" w:fill="FFFFFF"/>
        <w:spacing w:before="100" w:beforeAutospacing="1" w:after="100" w:afterAutospacing="1" w:line="360" w:lineRule="auto"/>
        <w:rPr>
          <w:rFonts w:ascii="Arial" w:eastAsia="Times New Roman" w:hAnsi="Arial" w:cs="Arial"/>
          <w:color w:val="222222"/>
          <w:kern w:val="0"/>
          <w:sz w:val="22"/>
          <w:szCs w:val="22"/>
          <w:lang w:eastAsia="en-GB"/>
          <w14:ligatures w14:val="none"/>
        </w:rPr>
      </w:pPr>
    </w:p>
    <w:p w14:paraId="70478B56" w14:textId="77777777" w:rsidR="009244D2" w:rsidRPr="0088603A" w:rsidRDefault="009244D2" w:rsidP="0088603A">
      <w:pPr>
        <w:shd w:val="clear" w:color="auto" w:fill="FFFFFF"/>
        <w:spacing w:before="100" w:beforeAutospacing="1" w:after="100" w:afterAutospacing="1" w:line="360" w:lineRule="auto"/>
        <w:rPr>
          <w:rFonts w:ascii="Arial" w:eastAsia="Times New Roman" w:hAnsi="Arial" w:cs="Arial"/>
          <w:color w:val="222222"/>
          <w:kern w:val="0"/>
          <w:sz w:val="22"/>
          <w:szCs w:val="22"/>
          <w:lang w:eastAsia="en-GB"/>
          <w14:ligatures w14:val="none"/>
        </w:rPr>
      </w:pPr>
    </w:p>
    <w:p w14:paraId="78C92F54" w14:textId="77777777" w:rsidR="009244D2" w:rsidRPr="0088603A" w:rsidRDefault="009244D2" w:rsidP="0088603A">
      <w:pPr>
        <w:shd w:val="clear" w:color="auto" w:fill="FFFFFF"/>
        <w:spacing w:before="100" w:beforeAutospacing="1" w:after="100" w:afterAutospacing="1" w:line="360" w:lineRule="auto"/>
        <w:rPr>
          <w:rFonts w:ascii="Arial" w:eastAsia="Times New Roman" w:hAnsi="Arial" w:cs="Arial"/>
          <w:color w:val="222222"/>
          <w:kern w:val="0"/>
          <w:sz w:val="22"/>
          <w:szCs w:val="22"/>
          <w:lang w:eastAsia="en-GB"/>
          <w14:ligatures w14:val="none"/>
        </w:rPr>
      </w:pPr>
    </w:p>
    <w:p w14:paraId="2EB9E5A8" w14:textId="77777777" w:rsidR="009244D2" w:rsidRPr="0088603A" w:rsidRDefault="009244D2" w:rsidP="0088603A">
      <w:pPr>
        <w:shd w:val="clear" w:color="auto" w:fill="FFFFFF"/>
        <w:spacing w:before="100" w:beforeAutospacing="1" w:after="100" w:afterAutospacing="1" w:line="360" w:lineRule="auto"/>
        <w:rPr>
          <w:rFonts w:ascii="Arial" w:eastAsia="Times New Roman" w:hAnsi="Arial" w:cs="Arial"/>
          <w:color w:val="222222"/>
          <w:kern w:val="0"/>
          <w:sz w:val="22"/>
          <w:szCs w:val="22"/>
          <w:lang w:eastAsia="en-GB"/>
          <w14:ligatures w14:val="none"/>
        </w:rPr>
      </w:pPr>
    </w:p>
    <w:p w14:paraId="109D0204" w14:textId="738C8CBC" w:rsidR="00541F4A" w:rsidRPr="0088603A" w:rsidRDefault="00634F08" w:rsidP="0088603A">
      <w:pPr>
        <w:shd w:val="clear" w:color="auto" w:fill="FFFFFF"/>
        <w:spacing w:before="100" w:beforeAutospacing="1" w:after="100" w:afterAutospacing="1" w:line="360" w:lineRule="auto"/>
        <w:rPr>
          <w:rFonts w:ascii="Arial" w:eastAsia="Times New Roman" w:hAnsi="Arial" w:cs="Arial"/>
          <w:color w:val="222222"/>
          <w:kern w:val="0"/>
          <w:sz w:val="22"/>
          <w:szCs w:val="22"/>
          <w:lang w:eastAsia="en-GB"/>
          <w14:ligatures w14:val="none"/>
        </w:rPr>
      </w:pPr>
      <w:r w:rsidRPr="0088603A">
        <w:rPr>
          <w:rFonts w:ascii="Arial" w:hAnsi="Arial" w:cs="Arial"/>
          <w:b/>
          <w:bCs/>
          <w:color w:val="000000" w:themeColor="text1"/>
          <w:sz w:val="22"/>
          <w:szCs w:val="22"/>
        </w:rPr>
        <w:t xml:space="preserve">6. Reference List </w:t>
      </w:r>
    </w:p>
    <w:p w14:paraId="208F9808" w14:textId="24244998" w:rsidR="003268E4" w:rsidRPr="0088603A" w:rsidRDefault="003268E4" w:rsidP="0088603A">
      <w:pPr>
        <w:pStyle w:val="NormalWeb"/>
        <w:spacing w:before="0" w:beforeAutospacing="0" w:after="240" w:afterAutospacing="0" w:line="360" w:lineRule="auto"/>
        <w:rPr>
          <w:rFonts w:ascii="Arial" w:hAnsi="Arial" w:cs="Arial"/>
          <w:sz w:val="22"/>
          <w:szCs w:val="22"/>
        </w:rPr>
      </w:pPr>
      <w:r w:rsidRPr="0088603A">
        <w:rPr>
          <w:rFonts w:ascii="Arial" w:hAnsi="Arial" w:cs="Arial"/>
          <w:sz w:val="22"/>
          <w:szCs w:val="22"/>
        </w:rPr>
        <w:t xml:space="preserve">BACP (2018). </w:t>
      </w:r>
      <w:r w:rsidRPr="0088603A">
        <w:rPr>
          <w:rFonts w:ascii="Arial" w:hAnsi="Arial" w:cs="Arial"/>
          <w:i/>
          <w:iCs/>
          <w:sz w:val="22"/>
          <w:szCs w:val="22"/>
        </w:rPr>
        <w:t>BACP Ethical Framework for the Counselling Professions</w:t>
      </w:r>
      <w:r w:rsidRPr="0088603A">
        <w:rPr>
          <w:rFonts w:ascii="Arial" w:hAnsi="Arial" w:cs="Arial"/>
          <w:sz w:val="22"/>
          <w:szCs w:val="22"/>
        </w:rPr>
        <w:t xml:space="preserve">. [online] BACP. Available at: </w:t>
      </w:r>
      <w:hyperlink r:id="rId6" w:history="1">
        <w:r w:rsidRPr="0088603A">
          <w:rPr>
            <w:rStyle w:val="Hyperlink"/>
            <w:rFonts w:ascii="Arial" w:hAnsi="Arial" w:cs="Arial"/>
            <w:sz w:val="22"/>
            <w:szCs w:val="22"/>
          </w:rPr>
          <w:t>https://www.bacp.co.uk/events-and-resources/ethics-and-standards/ethical-framework-for-the-counselling-professions/</w:t>
        </w:r>
      </w:hyperlink>
      <w:r w:rsidRPr="0088603A">
        <w:rPr>
          <w:rFonts w:ascii="Arial" w:hAnsi="Arial" w:cs="Arial"/>
          <w:sz w:val="22"/>
          <w:szCs w:val="22"/>
        </w:rPr>
        <w:t xml:space="preserve">  [Accessed 9 Dec. 2025].</w:t>
      </w:r>
    </w:p>
    <w:p w14:paraId="3FC822A7" w14:textId="30E69696" w:rsidR="003268E4" w:rsidRPr="0088603A" w:rsidRDefault="003268E4" w:rsidP="0088603A">
      <w:pPr>
        <w:pStyle w:val="NormalWeb"/>
        <w:spacing w:before="0" w:beforeAutospacing="0" w:after="240" w:afterAutospacing="0" w:line="360" w:lineRule="auto"/>
        <w:rPr>
          <w:rFonts w:ascii="Arial" w:hAnsi="Arial" w:cs="Arial"/>
          <w:sz w:val="22"/>
          <w:szCs w:val="22"/>
        </w:rPr>
      </w:pPr>
      <w:r w:rsidRPr="0088603A">
        <w:rPr>
          <w:rFonts w:ascii="Arial" w:hAnsi="Arial" w:cs="Arial"/>
          <w:sz w:val="22"/>
          <w:szCs w:val="22"/>
        </w:rPr>
        <w:t xml:space="preserve">British Association for Counselling and Psychotherapy (2023). </w:t>
      </w:r>
      <w:r w:rsidRPr="0088603A">
        <w:rPr>
          <w:rFonts w:ascii="Arial" w:hAnsi="Arial" w:cs="Arial"/>
          <w:i/>
          <w:iCs/>
          <w:sz w:val="22"/>
          <w:szCs w:val="22"/>
        </w:rPr>
        <w:t>What Is counselling?</w:t>
      </w:r>
      <w:r w:rsidRPr="0088603A">
        <w:rPr>
          <w:rFonts w:ascii="Arial" w:hAnsi="Arial" w:cs="Arial"/>
          <w:sz w:val="22"/>
          <w:szCs w:val="22"/>
        </w:rPr>
        <w:t xml:space="preserve"> [online] www.bacp.co.uk. Available at: </w:t>
      </w:r>
      <w:hyperlink r:id="rId7" w:history="1">
        <w:r w:rsidRPr="0088603A">
          <w:rPr>
            <w:rStyle w:val="Hyperlink"/>
            <w:rFonts w:ascii="Arial" w:hAnsi="Arial" w:cs="Arial"/>
            <w:sz w:val="22"/>
            <w:szCs w:val="22"/>
          </w:rPr>
          <w:t>https://www.bacp.co.uk/about-therapy/what-is-counselling/</w:t>
        </w:r>
      </w:hyperlink>
      <w:r w:rsidRPr="0088603A">
        <w:rPr>
          <w:rFonts w:ascii="Arial" w:hAnsi="Arial" w:cs="Arial"/>
          <w:sz w:val="22"/>
          <w:szCs w:val="22"/>
        </w:rPr>
        <w:t xml:space="preserve"> [Accessed 9 Dec. 2025].</w:t>
      </w:r>
    </w:p>
    <w:p w14:paraId="7BE63FE6" w14:textId="0D67EC6E" w:rsidR="003268E4" w:rsidRPr="0088603A" w:rsidRDefault="003268E4" w:rsidP="0088603A">
      <w:pPr>
        <w:pStyle w:val="NormalWeb"/>
        <w:spacing w:before="0" w:beforeAutospacing="0" w:after="240" w:afterAutospacing="0" w:line="360" w:lineRule="auto"/>
        <w:rPr>
          <w:rFonts w:ascii="Arial" w:hAnsi="Arial" w:cs="Arial"/>
          <w:sz w:val="22"/>
          <w:szCs w:val="22"/>
        </w:rPr>
      </w:pPr>
      <w:r w:rsidRPr="0088603A">
        <w:rPr>
          <w:rFonts w:ascii="Arial" w:hAnsi="Arial" w:cs="Arial"/>
          <w:sz w:val="22"/>
          <w:szCs w:val="22"/>
        </w:rPr>
        <w:t xml:space="preserve">Mind (2019). </w:t>
      </w:r>
      <w:r w:rsidRPr="0088603A">
        <w:rPr>
          <w:rFonts w:ascii="Arial" w:hAnsi="Arial" w:cs="Arial"/>
          <w:i/>
          <w:iCs/>
          <w:sz w:val="22"/>
          <w:szCs w:val="22"/>
        </w:rPr>
        <w:t>Mindfulness | Drugs and Treatments for Mental Health | Mind - Mind</w:t>
      </w:r>
      <w:r w:rsidRPr="0088603A">
        <w:rPr>
          <w:rFonts w:ascii="Arial" w:hAnsi="Arial" w:cs="Arial"/>
          <w:sz w:val="22"/>
          <w:szCs w:val="22"/>
        </w:rPr>
        <w:t xml:space="preserve">. [online] Available at: </w:t>
      </w:r>
      <w:hyperlink r:id="rId8" w:history="1">
        <w:r w:rsidRPr="0088603A">
          <w:rPr>
            <w:rStyle w:val="Hyperlink"/>
            <w:rFonts w:ascii="Arial" w:hAnsi="Arial" w:cs="Arial"/>
            <w:sz w:val="22"/>
            <w:szCs w:val="22"/>
          </w:rPr>
          <w:t>https://www.mind.org.uk/information-support/drugs-and-treatments/mindfulness/</w:t>
        </w:r>
      </w:hyperlink>
      <w:r w:rsidRPr="0088603A">
        <w:rPr>
          <w:rFonts w:ascii="Arial" w:hAnsi="Arial" w:cs="Arial"/>
          <w:sz w:val="22"/>
          <w:szCs w:val="22"/>
        </w:rPr>
        <w:t xml:space="preserve">  [Accessed 9 Dec. 2025].</w:t>
      </w:r>
    </w:p>
    <w:p w14:paraId="4B2E5596" w14:textId="40CEFE34" w:rsidR="003268E4" w:rsidRPr="0088603A" w:rsidRDefault="003268E4" w:rsidP="0088603A">
      <w:pPr>
        <w:pStyle w:val="NormalWeb"/>
        <w:spacing w:before="0" w:beforeAutospacing="0" w:after="240" w:afterAutospacing="0" w:line="360" w:lineRule="auto"/>
        <w:rPr>
          <w:rFonts w:ascii="Arial" w:hAnsi="Arial" w:cs="Arial"/>
          <w:sz w:val="22"/>
          <w:szCs w:val="22"/>
        </w:rPr>
      </w:pPr>
      <w:r w:rsidRPr="0088603A">
        <w:rPr>
          <w:rFonts w:ascii="Arial" w:hAnsi="Arial" w:cs="Arial"/>
          <w:sz w:val="22"/>
          <w:szCs w:val="22"/>
        </w:rPr>
        <w:t xml:space="preserve">Nelson Jones, R. (2019). </w:t>
      </w:r>
      <w:r w:rsidRPr="0088603A">
        <w:rPr>
          <w:rFonts w:ascii="Arial" w:hAnsi="Arial" w:cs="Arial"/>
          <w:i/>
          <w:iCs/>
          <w:sz w:val="22"/>
          <w:szCs w:val="22"/>
        </w:rPr>
        <w:t>Practical Counselling and Helping Skills</w:t>
      </w:r>
      <w:r w:rsidRPr="0088603A">
        <w:rPr>
          <w:rFonts w:ascii="Arial" w:hAnsi="Arial" w:cs="Arial"/>
          <w:sz w:val="22"/>
          <w:szCs w:val="22"/>
        </w:rPr>
        <w:t xml:space="preserve">. [online] SAGE Publications Ltd. Available at: </w:t>
      </w:r>
      <w:hyperlink r:id="rId9" w:history="1">
        <w:r w:rsidRPr="0088603A">
          <w:rPr>
            <w:rStyle w:val="Hyperlink"/>
            <w:rFonts w:ascii="Arial" w:hAnsi="Arial" w:cs="Arial"/>
            <w:sz w:val="22"/>
            <w:szCs w:val="22"/>
          </w:rPr>
          <w:t>https://uk.sagepub.com/en-gb/eur/practical-counselling-and-helping-skills/book240594</w:t>
        </w:r>
      </w:hyperlink>
      <w:r w:rsidRPr="0088603A">
        <w:rPr>
          <w:rFonts w:ascii="Arial" w:hAnsi="Arial" w:cs="Arial"/>
          <w:sz w:val="22"/>
          <w:szCs w:val="22"/>
        </w:rPr>
        <w:t xml:space="preserve">  [Accessed 9 Dec. 2025].</w:t>
      </w:r>
    </w:p>
    <w:p w14:paraId="4B963F39" w14:textId="3C8741F5" w:rsidR="003268E4" w:rsidRPr="0088603A" w:rsidRDefault="003268E4" w:rsidP="0088603A">
      <w:pPr>
        <w:pStyle w:val="NormalWeb"/>
        <w:spacing w:before="0" w:beforeAutospacing="0" w:after="240" w:afterAutospacing="0" w:line="360" w:lineRule="auto"/>
        <w:rPr>
          <w:rFonts w:ascii="Arial" w:hAnsi="Arial" w:cs="Arial"/>
          <w:sz w:val="22"/>
          <w:szCs w:val="22"/>
        </w:rPr>
      </w:pPr>
      <w:r w:rsidRPr="0088603A">
        <w:rPr>
          <w:rFonts w:ascii="Arial" w:hAnsi="Arial" w:cs="Arial"/>
          <w:sz w:val="22"/>
          <w:szCs w:val="22"/>
        </w:rPr>
        <w:t xml:space="preserve">NHS Health Education England (2022). </w:t>
      </w:r>
      <w:r w:rsidRPr="0088603A">
        <w:rPr>
          <w:rFonts w:ascii="Arial" w:hAnsi="Arial" w:cs="Arial"/>
          <w:i/>
          <w:iCs/>
          <w:sz w:val="22"/>
          <w:szCs w:val="22"/>
        </w:rPr>
        <w:t>Core Skills and How They Link into Person Centred Care</w:t>
      </w:r>
      <w:r w:rsidRPr="0088603A">
        <w:rPr>
          <w:rFonts w:ascii="Arial" w:hAnsi="Arial" w:cs="Arial"/>
          <w:sz w:val="22"/>
          <w:szCs w:val="22"/>
        </w:rPr>
        <w:t xml:space="preserve">. [online] Health Education England. Available at: </w:t>
      </w:r>
      <w:hyperlink r:id="rId10" w:history="1">
        <w:r w:rsidRPr="0088603A">
          <w:rPr>
            <w:rStyle w:val="Hyperlink"/>
            <w:rFonts w:ascii="Arial" w:hAnsi="Arial" w:cs="Arial"/>
            <w:sz w:val="22"/>
            <w:szCs w:val="22"/>
          </w:rPr>
          <w:t>https://www.hee.nhs.uk/our-work/cancer-diagnostics/cancer-communications-resource-hub/patient/core-skills-how-they-link-person-centred-care</w:t>
        </w:r>
      </w:hyperlink>
      <w:r w:rsidRPr="0088603A">
        <w:rPr>
          <w:rFonts w:ascii="Arial" w:hAnsi="Arial" w:cs="Arial"/>
          <w:sz w:val="22"/>
          <w:szCs w:val="22"/>
        </w:rPr>
        <w:t xml:space="preserve">  [Accessed 9 Dec. 2025].</w:t>
      </w:r>
    </w:p>
    <w:p w14:paraId="49F81D44" w14:textId="77777777" w:rsidR="003268E4" w:rsidRPr="0088603A" w:rsidRDefault="003268E4" w:rsidP="0088603A">
      <w:pPr>
        <w:shd w:val="clear" w:color="auto" w:fill="FFFFFF"/>
        <w:spacing w:before="100" w:beforeAutospacing="1" w:after="100" w:afterAutospacing="1" w:line="360" w:lineRule="auto"/>
        <w:rPr>
          <w:rFonts w:ascii="Arial" w:eastAsia="Times New Roman" w:hAnsi="Arial" w:cs="Arial"/>
          <w:b/>
          <w:bCs/>
          <w:color w:val="222222"/>
          <w:kern w:val="0"/>
          <w:sz w:val="22"/>
          <w:szCs w:val="22"/>
          <w:lang w:eastAsia="en-GB"/>
          <w14:ligatures w14:val="none"/>
        </w:rPr>
      </w:pPr>
    </w:p>
    <w:p w14:paraId="5DB45E5C" w14:textId="77777777" w:rsidR="000C1177" w:rsidRPr="000C1177" w:rsidRDefault="000C1177" w:rsidP="000C1177">
      <w:pPr>
        <w:spacing w:line="360" w:lineRule="auto"/>
        <w:rPr>
          <w:rFonts w:ascii="Arial" w:hAnsi="Arial" w:cs="Arial"/>
          <w:color w:val="222222"/>
          <w:sz w:val="22"/>
          <w:szCs w:val="22"/>
          <w:shd w:val="clear" w:color="auto" w:fill="FFFFFF"/>
        </w:rPr>
      </w:pPr>
    </w:p>
    <w:sectPr w:rsidR="000C1177" w:rsidRPr="000C11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5FDC"/>
    <w:rsid w:val="000C1177"/>
    <w:rsid w:val="000F3614"/>
    <w:rsid w:val="00185E2E"/>
    <w:rsid w:val="00223136"/>
    <w:rsid w:val="002C04B1"/>
    <w:rsid w:val="003268E4"/>
    <w:rsid w:val="00350099"/>
    <w:rsid w:val="003907B1"/>
    <w:rsid w:val="00541F4A"/>
    <w:rsid w:val="00634F08"/>
    <w:rsid w:val="006513A9"/>
    <w:rsid w:val="0077091A"/>
    <w:rsid w:val="0088603A"/>
    <w:rsid w:val="008C7AA0"/>
    <w:rsid w:val="009244D2"/>
    <w:rsid w:val="00987C59"/>
    <w:rsid w:val="00B0251E"/>
    <w:rsid w:val="00C3145D"/>
    <w:rsid w:val="00E45F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1B91E6"/>
  <w15:chartTrackingRefBased/>
  <w15:docId w15:val="{ECBBE704-6FC2-44F5-89D2-984DB8E80D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5FD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45FD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45FD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45FD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5FD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5FD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5FD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5FD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5FD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5FD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45FD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45FD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5FD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5FD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5FD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5FD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5FD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5FDC"/>
    <w:rPr>
      <w:rFonts w:eastAsiaTheme="majorEastAsia" w:cstheme="majorBidi"/>
      <w:color w:val="272727" w:themeColor="text1" w:themeTint="D8"/>
    </w:rPr>
  </w:style>
  <w:style w:type="paragraph" w:styleId="Title">
    <w:name w:val="Title"/>
    <w:basedOn w:val="Normal"/>
    <w:next w:val="Normal"/>
    <w:link w:val="TitleChar"/>
    <w:uiPriority w:val="10"/>
    <w:qFormat/>
    <w:rsid w:val="00E45F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5F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5FD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5FD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5FDC"/>
    <w:pPr>
      <w:spacing w:before="160"/>
      <w:jc w:val="center"/>
    </w:pPr>
    <w:rPr>
      <w:i/>
      <w:iCs/>
      <w:color w:val="404040" w:themeColor="text1" w:themeTint="BF"/>
    </w:rPr>
  </w:style>
  <w:style w:type="character" w:customStyle="1" w:styleId="QuoteChar">
    <w:name w:val="Quote Char"/>
    <w:basedOn w:val="DefaultParagraphFont"/>
    <w:link w:val="Quote"/>
    <w:uiPriority w:val="29"/>
    <w:rsid w:val="00E45FDC"/>
    <w:rPr>
      <w:i/>
      <w:iCs/>
      <w:color w:val="404040" w:themeColor="text1" w:themeTint="BF"/>
    </w:rPr>
  </w:style>
  <w:style w:type="paragraph" w:styleId="ListParagraph">
    <w:name w:val="List Paragraph"/>
    <w:basedOn w:val="Normal"/>
    <w:uiPriority w:val="34"/>
    <w:qFormat/>
    <w:rsid w:val="00E45FDC"/>
    <w:pPr>
      <w:ind w:left="720"/>
      <w:contextualSpacing/>
    </w:pPr>
  </w:style>
  <w:style w:type="character" w:styleId="IntenseEmphasis">
    <w:name w:val="Intense Emphasis"/>
    <w:basedOn w:val="DefaultParagraphFont"/>
    <w:uiPriority w:val="21"/>
    <w:qFormat/>
    <w:rsid w:val="00E45FDC"/>
    <w:rPr>
      <w:i/>
      <w:iCs/>
      <w:color w:val="0F4761" w:themeColor="accent1" w:themeShade="BF"/>
    </w:rPr>
  </w:style>
  <w:style w:type="paragraph" w:styleId="IntenseQuote">
    <w:name w:val="Intense Quote"/>
    <w:basedOn w:val="Normal"/>
    <w:next w:val="Normal"/>
    <w:link w:val="IntenseQuoteChar"/>
    <w:uiPriority w:val="30"/>
    <w:qFormat/>
    <w:rsid w:val="00E45FD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5FDC"/>
    <w:rPr>
      <w:i/>
      <w:iCs/>
      <w:color w:val="0F4761" w:themeColor="accent1" w:themeShade="BF"/>
    </w:rPr>
  </w:style>
  <w:style w:type="character" w:styleId="IntenseReference">
    <w:name w:val="Intense Reference"/>
    <w:basedOn w:val="DefaultParagraphFont"/>
    <w:uiPriority w:val="32"/>
    <w:qFormat/>
    <w:rsid w:val="00E45FDC"/>
    <w:rPr>
      <w:b/>
      <w:bCs/>
      <w:smallCaps/>
      <w:color w:val="0F4761" w:themeColor="accent1" w:themeShade="BF"/>
      <w:spacing w:val="5"/>
    </w:rPr>
  </w:style>
  <w:style w:type="paragraph" w:styleId="TOCHeading">
    <w:name w:val="TOC Heading"/>
    <w:basedOn w:val="Heading1"/>
    <w:next w:val="Normal"/>
    <w:uiPriority w:val="39"/>
    <w:unhideWhenUsed/>
    <w:qFormat/>
    <w:rsid w:val="00B0251E"/>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B0251E"/>
    <w:pPr>
      <w:spacing w:after="100"/>
    </w:pPr>
  </w:style>
  <w:style w:type="paragraph" w:styleId="TOC2">
    <w:name w:val="toc 2"/>
    <w:basedOn w:val="Normal"/>
    <w:next w:val="Normal"/>
    <w:autoRedefine/>
    <w:uiPriority w:val="39"/>
    <w:unhideWhenUsed/>
    <w:rsid w:val="00B0251E"/>
    <w:pPr>
      <w:spacing w:after="100"/>
      <w:ind w:left="240"/>
    </w:pPr>
  </w:style>
  <w:style w:type="paragraph" w:styleId="TOC3">
    <w:name w:val="toc 3"/>
    <w:basedOn w:val="Normal"/>
    <w:next w:val="Normal"/>
    <w:autoRedefine/>
    <w:uiPriority w:val="39"/>
    <w:unhideWhenUsed/>
    <w:rsid w:val="00B0251E"/>
    <w:pPr>
      <w:spacing w:after="100"/>
      <w:ind w:left="480"/>
    </w:pPr>
  </w:style>
  <w:style w:type="character" w:styleId="Hyperlink">
    <w:name w:val="Hyperlink"/>
    <w:basedOn w:val="DefaultParagraphFont"/>
    <w:uiPriority w:val="99"/>
    <w:unhideWhenUsed/>
    <w:rsid w:val="00B0251E"/>
    <w:rPr>
      <w:color w:val="467886" w:themeColor="hyperlink"/>
      <w:u w:val="single"/>
    </w:rPr>
  </w:style>
  <w:style w:type="paragraph" w:styleId="NormalWeb">
    <w:name w:val="Normal (Web)"/>
    <w:basedOn w:val="Normal"/>
    <w:uiPriority w:val="99"/>
    <w:semiHidden/>
    <w:unhideWhenUsed/>
    <w:rsid w:val="003268E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3268E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org.uk/information-support/drugs-and-treatments/mindfulness/" TargetMode="External"/><Relationship Id="rId3" Type="http://schemas.openxmlformats.org/officeDocument/2006/relationships/settings" Target="settings.xml"/><Relationship Id="rId7" Type="http://schemas.openxmlformats.org/officeDocument/2006/relationships/hyperlink" Target="https://www.bacp.co.uk/about-therapy/what-is-counselling/"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bacp.co.uk/events-and-resources/ethics-and-standards/ethical-framework-for-the-counselling-professions/" TargetMode="External"/><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www.hee.nhs.uk/our-work/cancer-diagnostics/cancer-communications-resource-hub/patient/core-skills-how-they-link-person-centred-care" TargetMode="External"/><Relationship Id="rId4" Type="http://schemas.openxmlformats.org/officeDocument/2006/relationships/webSettings" Target="webSettings.xml"/><Relationship Id="rId9" Type="http://schemas.openxmlformats.org/officeDocument/2006/relationships/hyperlink" Target="https://uk.sagepub.com/en-gb/eur/practical-counselling-and-helping-skills/book24059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65CDA9-25BF-47FC-89D0-CAA5A7AFEE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TotalTime>
  <Pages>7</Pages>
  <Words>1619</Words>
  <Characters>9231</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eseosa aghamioghogho</dc:creator>
  <cp:keywords/>
  <dc:description/>
  <cp:lastModifiedBy>eseosa aghamioghogho</cp:lastModifiedBy>
  <cp:revision>10</cp:revision>
  <dcterms:created xsi:type="dcterms:W3CDTF">2025-12-09T14:08:00Z</dcterms:created>
  <dcterms:modified xsi:type="dcterms:W3CDTF">2025-12-14T23:04:00Z</dcterms:modified>
</cp:coreProperties>
</file>