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lang w:val="en-US" w:eastAsia="zh-CN"/>
        </w:rPr>
      </w:pPr>
    </w:p>
    <w:p>
      <w:pPr>
        <w:ind w:firstLine="1897" w:firstLineChars="900"/>
        <w:rPr>
          <w:rFonts w:hint="eastAsia"/>
          <w:b/>
          <w:bCs/>
          <w:lang w:val="en-US" w:eastAsia="zh-CN"/>
        </w:rPr>
      </w:pPr>
      <w:r>
        <w:rPr>
          <w:rFonts w:hint="eastAsia"/>
          <w:b/>
          <w:bCs/>
          <w:lang w:val="en-US" w:eastAsia="zh-CN"/>
        </w:rPr>
        <w:t>Water Privatisation in Developing Countries</w:t>
      </w:r>
    </w:p>
    <w:p>
      <w:pPr>
        <w:rPr>
          <w:rFonts w:hint="eastAsia"/>
          <w:lang w:val="en-US" w:eastAsia="zh-CN"/>
        </w:rPr>
      </w:pPr>
    </w:p>
    <w:p>
      <w:pPr>
        <w:ind w:firstLine="3360" w:firstLineChars="1600"/>
        <w:jc w:val="both"/>
        <w:rPr>
          <w:rFonts w:hint="eastAsia"/>
          <w:i/>
          <w:iCs/>
          <w:lang w:val="en-US" w:eastAsia="zh-CN"/>
        </w:rPr>
      </w:pPr>
      <w:r>
        <w:rPr>
          <w:rFonts w:hint="eastAsia"/>
          <w:i/>
          <w:iCs/>
          <w:lang w:val="en-US" w:eastAsia="zh-CN"/>
        </w:rPr>
        <w:t>-----in a perspective of Corporate Social Responsibility</w:t>
      </w:r>
    </w:p>
    <w:p>
      <w:pPr>
        <w:ind w:firstLine="420" w:firstLineChars="200"/>
        <w:jc w:val="both"/>
        <w:rPr>
          <w:rFonts w:hint="eastAsia"/>
          <w:i/>
          <w:iCs/>
          <w:lang w:val="en-US" w:eastAsia="zh-CN"/>
        </w:rPr>
      </w:pPr>
    </w:p>
    <w:p>
      <w:pPr>
        <w:ind w:firstLine="420" w:firstLineChars="200"/>
        <w:jc w:val="both"/>
        <w:rPr>
          <w:rFonts w:hint="eastAsia"/>
          <w:i/>
          <w:iCs/>
          <w:lang w:val="en-US" w:eastAsia="zh-CN"/>
        </w:rPr>
      </w:pPr>
      <w:r>
        <w:rPr>
          <w:lang w:eastAsia="en-GB"/>
        </w:rPr>
        <w:drawing>
          <wp:anchor distT="0" distB="0" distL="0" distR="0" simplePos="0" relativeHeight="251665408" behindDoc="0" locked="0" layoutInCell="1" allowOverlap="1">
            <wp:simplePos x="0" y="0"/>
            <wp:positionH relativeFrom="column">
              <wp:posOffset>1158240</wp:posOffset>
            </wp:positionH>
            <wp:positionV relativeFrom="paragraph">
              <wp:posOffset>76200</wp:posOffset>
            </wp:positionV>
            <wp:extent cx="2860040" cy="3172460"/>
            <wp:effectExtent l="0" t="0" r="5080" b="12700"/>
            <wp:wrapNone/>
            <wp:docPr id="9"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7" descr="Crest of TSD.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2860040" cy="3172460"/>
                    </a:xfrm>
                    <a:prstGeom prst="rect">
                      <a:avLst/>
                    </a:prstGeom>
                    <a:noFill/>
                    <a:ln>
                      <a:noFill/>
                    </a:ln>
                  </pic:spPr>
                </pic:pic>
              </a:graphicData>
            </a:graphic>
          </wp:anchor>
        </w:drawing>
      </w:r>
    </w:p>
    <w:p>
      <w:pPr>
        <w:ind w:firstLine="420" w:firstLineChars="200"/>
        <w:jc w:val="both"/>
        <w:rPr>
          <w:rFonts w:hint="eastAsia"/>
          <w:i/>
          <w:iCs/>
          <w:lang w:val="en-US" w:eastAsia="zh-CN"/>
        </w:rPr>
      </w:pPr>
    </w:p>
    <w:p>
      <w:pPr>
        <w:ind w:firstLine="420" w:firstLineChars="200"/>
        <w:jc w:val="both"/>
        <w:rPr>
          <w:rFonts w:hint="eastAsia"/>
          <w:i/>
          <w:iCs/>
          <w:lang w:val="en-US" w:eastAsia="zh-CN"/>
        </w:rPr>
      </w:pPr>
    </w:p>
    <w:p>
      <w:pPr>
        <w:jc w:val="left"/>
        <w:rPr>
          <w:rFonts w:hint="eastAsia"/>
          <w:i/>
          <w:iCs/>
          <w:lang w:val="en-US" w:eastAsia="zh-CN"/>
        </w:rPr>
      </w:pPr>
    </w:p>
    <w:p>
      <w:pPr>
        <w:jc w:val="left"/>
        <w:rPr>
          <w:rFonts w:hint="eastAsia"/>
          <w:i/>
          <w:iCs/>
          <w:lang w:val="en-US" w:eastAsia="zh-CN"/>
        </w:rPr>
      </w:pPr>
    </w:p>
    <w:p>
      <w:pPr>
        <w:jc w:val="left"/>
        <w:rPr>
          <w:rFonts w:hint="eastAsia"/>
          <w:i/>
          <w:iCs/>
          <w:lang w:val="en-US" w:eastAsia="zh-CN"/>
        </w:rPr>
      </w:pPr>
    </w:p>
    <w:p>
      <w:pPr>
        <w:jc w:val="left"/>
        <w:rPr>
          <w:rFonts w:hint="eastAsia"/>
          <w:i/>
          <w:iCs/>
          <w:lang w:val="en-US" w:eastAsia="zh-CN"/>
        </w:rPr>
      </w:pPr>
    </w:p>
    <w:p>
      <w:pPr>
        <w:jc w:val="left"/>
        <w:rPr>
          <w:rFonts w:hint="eastAsia"/>
          <w:i/>
          <w:iCs/>
          <w:lang w:val="en-US" w:eastAsia="zh-CN"/>
        </w:rPr>
      </w:pPr>
    </w:p>
    <w:p>
      <w:pPr>
        <w:jc w:val="left"/>
        <w:rPr>
          <w:rFonts w:hint="eastAsia"/>
          <w:i/>
          <w:iCs/>
          <w:lang w:val="en-US" w:eastAsia="zh-CN"/>
        </w:rPr>
      </w:pPr>
    </w:p>
    <w:p>
      <w:pPr>
        <w:jc w:val="left"/>
        <w:rPr>
          <w:rFonts w:hint="eastAsia"/>
          <w:i/>
          <w:iCs/>
          <w:lang w:val="en-US" w:eastAsia="zh-CN"/>
        </w:rPr>
      </w:pPr>
    </w:p>
    <w:p>
      <w:pPr>
        <w:jc w:val="left"/>
        <w:rPr>
          <w:rFonts w:hint="eastAsia"/>
          <w:i/>
          <w:iCs/>
          <w:lang w:val="en-US" w:eastAsia="zh-CN"/>
        </w:rPr>
      </w:pPr>
    </w:p>
    <w:p>
      <w:pPr>
        <w:jc w:val="left"/>
        <w:rPr>
          <w:rFonts w:hint="eastAsia"/>
          <w:i/>
          <w:iCs/>
          <w:lang w:val="en-US" w:eastAsia="zh-CN"/>
        </w:rPr>
      </w:pPr>
    </w:p>
    <w:p>
      <w:pPr>
        <w:jc w:val="left"/>
        <w:rPr>
          <w:rFonts w:hint="eastAsia"/>
          <w:i/>
          <w:iCs/>
          <w:lang w:val="en-US" w:eastAsia="zh-CN"/>
        </w:rPr>
      </w:pPr>
    </w:p>
    <w:p>
      <w:pPr>
        <w:jc w:val="left"/>
        <w:rPr>
          <w:rFonts w:hint="eastAsia"/>
          <w:i/>
          <w:iCs/>
          <w:lang w:val="en-US" w:eastAsia="zh-CN"/>
        </w:rPr>
      </w:pPr>
    </w:p>
    <w:p>
      <w:pPr>
        <w:jc w:val="left"/>
        <w:rPr>
          <w:rFonts w:hint="eastAsia"/>
          <w:i/>
          <w:iCs/>
          <w:lang w:val="en-US" w:eastAsia="zh-CN"/>
        </w:rPr>
      </w:pPr>
    </w:p>
    <w:p>
      <w:pPr>
        <w:jc w:val="left"/>
        <w:rPr>
          <w:rFonts w:hint="eastAsia"/>
          <w:i/>
          <w:iCs/>
          <w:lang w:val="en-US" w:eastAsia="zh-CN"/>
        </w:rPr>
      </w:pPr>
    </w:p>
    <w:p>
      <w:pPr>
        <w:jc w:val="left"/>
        <w:rPr>
          <w:rFonts w:hint="eastAsia"/>
          <w:i/>
          <w:iCs/>
          <w:lang w:val="en-US" w:eastAsia="zh-CN"/>
        </w:rPr>
      </w:pPr>
      <w:r>
        <w:rPr>
          <w:rFonts w:hint="eastAsia"/>
          <w:i/>
          <w:iCs/>
          <w:lang w:val="en-US" w:eastAsia="zh-CN"/>
        </w:rPr>
        <w:t>Student Name: SONGSONG</w:t>
      </w:r>
    </w:p>
    <w:p>
      <w:pPr>
        <w:jc w:val="left"/>
        <w:rPr>
          <w:rFonts w:hint="eastAsia"/>
          <w:i/>
          <w:iCs/>
          <w:lang w:val="en-US" w:eastAsia="zh-CN"/>
        </w:rPr>
      </w:pPr>
    </w:p>
    <w:p>
      <w:pPr>
        <w:jc w:val="left"/>
        <w:rPr>
          <w:rFonts w:hint="eastAsia"/>
          <w:i/>
          <w:iCs/>
          <w:lang w:val="en-US" w:eastAsia="zh-CN"/>
        </w:rPr>
      </w:pPr>
    </w:p>
    <w:p>
      <w:pPr>
        <w:jc w:val="left"/>
        <w:rPr>
          <w:rFonts w:hint="eastAsia"/>
          <w:i/>
          <w:iCs/>
          <w:lang w:val="en-US" w:eastAsia="zh-CN"/>
        </w:rPr>
        <w:sectPr>
          <w:headerReference r:id="rId3" w:type="default"/>
          <w:footerReference r:id="rId4" w:type="default"/>
          <w:pgSz w:w="11906" w:h="16838"/>
          <w:pgMar w:top="1440" w:right="1800" w:bottom="1440" w:left="1800" w:header="851" w:footer="992" w:gutter="0"/>
          <w:cols w:space="425" w:num="1"/>
          <w:docGrid w:type="lines" w:linePitch="312" w:charSpace="0"/>
        </w:sectPr>
      </w:pPr>
      <w:r>
        <w:rPr>
          <w:rFonts w:hint="eastAsia"/>
          <w:i/>
          <w:iCs/>
          <w:lang w:val="en-US" w:eastAsia="zh-CN"/>
        </w:rPr>
        <w:t>Student ID: 1703805</w:t>
      </w:r>
    </w:p>
    <w:p>
      <w:pPr>
        <w:rPr>
          <w:rFonts w:hint="eastAsia"/>
          <w:lang w:val="en-US" w:eastAsia="zh-CN"/>
        </w:rPr>
      </w:pPr>
    </w:p>
    <w:p>
      <w:pPr>
        <w:rPr>
          <w:rFonts w:hint="eastAsia"/>
          <w:lang w:val="en-US" w:eastAsia="zh-CN"/>
        </w:rPr>
      </w:pP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Table of Contents</w:t>
      </w: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p>
    <w:p>
      <w:pPr>
        <w:pStyle w:val="8"/>
        <w:pageBreakBefore w:val="0"/>
        <w:widowControl w:val="0"/>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TOC \o "1-3" \h \u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_Toc32719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Executive Summary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_Toc32719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8"/>
        <w:pageBreakBefore w:val="0"/>
        <w:widowControl w:val="0"/>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_Toc29525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1.0 Introduction-A Global Outlook of Water Resources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_Toc29525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8"/>
        <w:pageBreakBefore w:val="0"/>
        <w:widowControl w:val="0"/>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_Toc7728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2.0 Main Body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_Toc7728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9"/>
        <w:pageBreakBefore w:val="0"/>
        <w:widowControl w:val="0"/>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_Toc29124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2.1 Reasons for the evolution of privatised water companies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_Toc29124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9"/>
        <w:pageBreakBefore w:val="0"/>
        <w:widowControl w:val="0"/>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_Toc3402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2.2 Corporate Social Responsibility-The Carroll’s Pyramid Model</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_Toc3402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pageBreakBefore w:val="0"/>
        <w:widowControl w:val="0"/>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_Toc32741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2.2.1 Economic Responsibility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_Toc32741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pageBreakBefore w:val="0"/>
        <w:widowControl w:val="0"/>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_Toc192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2.2.2 Legal Responsibility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pageBreakBefore w:val="0"/>
        <w:widowControl w:val="0"/>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_Toc15261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2.2.3 Ethical Responsibility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_Toc15261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pageBreakBefore w:val="0"/>
        <w:widowControl w:val="0"/>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_Toc15467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2.2.4 Philanthropic Responsibility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_Toc15467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9"/>
        <w:pageBreakBefore w:val="0"/>
        <w:widowControl w:val="0"/>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_Toc10437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2.3 Privatised Water Corporations in Developing Countries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_Toc10437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9"/>
        <w:pageBreakBefore w:val="0"/>
        <w:widowControl w:val="0"/>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_Toc20122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2.4 A Case Study--Successful Water Privatisation in Chile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_Toc20122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8"/>
        <w:pageBreakBefore w:val="0"/>
        <w:widowControl w:val="0"/>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_Toc14048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3.0 Recommendation: A sustainable use of and macro governance of water</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_Toc14048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8"/>
        <w:pageBreakBefore w:val="0"/>
        <w:widowControl w:val="0"/>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_Toc24945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4.0 Conclusion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_Toc24945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8"/>
        <w:pageBreakBefore w:val="0"/>
        <w:widowControl w:val="0"/>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_Toc9604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5.0 References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_Toc9604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sectPr>
          <w:pgSz w:w="11906" w:h="16838"/>
          <w:pgMar w:top="1440" w:right="1800" w:bottom="1440" w:left="1800" w:header="851" w:footer="992" w:gutter="0"/>
          <w:cols w:space="425" w:num="1"/>
          <w:docGrid w:type="lines" w:linePitch="312" w:charSpace="0"/>
        </w:sectPr>
      </w:pPr>
      <w:r>
        <w:rPr>
          <w:rFonts w:hint="default" w:ascii="Times New Roman" w:hAnsi="Times New Roman" w:cs="Times New Roman"/>
          <w:sz w:val="24"/>
          <w:szCs w:val="24"/>
          <w:lang w:val="en-US" w:eastAsia="zh-CN"/>
        </w:rPr>
        <w:fldChar w:fldCharType="end"/>
      </w:r>
    </w:p>
    <w:p>
      <w:pPr>
        <w:pStyle w:val="2"/>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8"/>
          <w:szCs w:val="28"/>
          <w:lang w:val="en-US" w:eastAsia="zh-CN"/>
        </w:rPr>
      </w:pPr>
      <w:bookmarkStart w:id="0" w:name="_Toc32719"/>
      <w:r>
        <w:rPr>
          <w:rFonts w:hint="default" w:ascii="Times New Roman" w:hAnsi="Times New Roman" w:cs="Times New Roman"/>
          <w:sz w:val="28"/>
          <w:szCs w:val="28"/>
          <w:lang w:val="en-US" w:eastAsia="zh-CN"/>
        </w:rPr>
        <w:t>Executive Summary</w:t>
      </w:r>
      <w:bookmarkEnd w:id="0"/>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This report aims at the developing situation of privatised water companies in developing countries, and links the Corporate Social Responsibility(CSR) theories to the water governance issues in our global community. Firstly, a global outlook of water resources is given, so as to introduce water privatisation as a common but hotly debated tool to achieve more efficient water distribution and governance. Secondly, the Pyramid Model of Carroll is given as a theoretical back up for the CSR strategies designed for privatised water companies. Then the situation of water privatisation in developing countries is summarized and concluded. A successful case study of water privatisation in Chile is analyzed so as to offer implications for operating privatised water companies.Finally, recommendations for a sustainable use of and effective governance of water are driven based on the CSR framework. And conclusions are offered based on the analysis of the whole report. </w:t>
      </w:r>
    </w:p>
    <w:p>
      <w:pPr>
        <w:pStyle w:val="2"/>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bookmarkStart w:id="1" w:name="_Toc29525"/>
      <w:r>
        <w:rPr>
          <w:rFonts w:hint="default" w:ascii="Times New Roman" w:hAnsi="Times New Roman" w:cs="Times New Roman"/>
          <w:sz w:val="24"/>
          <w:szCs w:val="24"/>
          <w:lang w:val="en-US" w:eastAsia="zh-CN"/>
        </w:rPr>
        <w:t>1.0 Introduction-A Global Outlook of Water Resources</w:t>
      </w:r>
      <w:bookmarkEnd w:id="1"/>
      <w:r>
        <w:rPr>
          <w:rFonts w:hint="default" w:ascii="Times New Roman" w:hAnsi="Times New Roman" w:cs="Times New Roman"/>
          <w:sz w:val="24"/>
          <w:szCs w:val="24"/>
          <w:lang w:val="en-US" w:eastAsia="zh-CN"/>
        </w:rPr>
        <w:t xml:space="preserve"> </w:t>
      </w: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It is commonly admitted that water is considered as the most important component of lives, neither humans nor economic development can not survive and blossom without a sufficient use of water. Water has been taken for granted in a long period of time and it is easy to think it can never be fully exploited, until in recent decades the issue of water shortage has been frequently mentioned aboveboard by global societies. And it is estimated by World Wildlife Fund(WWF) that there are 1.1 billion inhabitants lacking access to clean water, 2.4 billion suffering from water sanitation troubles,2.7 billion finding water scarce for at least one month of the year(WWF,2018). According to a reasonable estimation under the current consumption rate of water, two thirds of the world’s total population are likely to suffer from water shortages by the year of 2025. Given the importance and urgency of water preservation, all societies are thinking of effective measures in order to ameliorate this appalling crisis, among of which water privatisation is a furiously debated method. </w:t>
      </w: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p>
    <w:p>
      <w:pPr>
        <w:pStyle w:val="2"/>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8"/>
          <w:szCs w:val="28"/>
          <w:lang w:val="en-US" w:eastAsia="zh-CN"/>
        </w:rPr>
      </w:pPr>
      <w:bookmarkStart w:id="2" w:name="_Toc7728"/>
      <w:r>
        <w:rPr>
          <w:rFonts w:hint="default" w:ascii="Times New Roman" w:hAnsi="Times New Roman" w:cs="Times New Roman"/>
          <w:sz w:val="28"/>
          <w:szCs w:val="28"/>
          <w:lang w:val="en-US" w:eastAsia="zh-CN"/>
        </w:rPr>
        <w:t>2.0 Main Body</w:t>
      </w:r>
      <w:bookmarkEnd w:id="2"/>
    </w:p>
    <w:p>
      <w:pPr>
        <w:pStyle w:val="3"/>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bookmarkStart w:id="3" w:name="_Toc29124"/>
      <w:r>
        <w:rPr>
          <w:rFonts w:hint="default" w:ascii="Times New Roman" w:hAnsi="Times New Roman" w:cs="Times New Roman"/>
          <w:sz w:val="24"/>
          <w:szCs w:val="24"/>
          <w:lang w:val="en-US" w:eastAsia="zh-CN"/>
        </w:rPr>
        <w:t>2.1 Reasons for the evolution of privatised water companies</w:t>
      </w:r>
      <w:bookmarkEnd w:id="3"/>
      <w:r>
        <w:rPr>
          <w:rFonts w:hint="default" w:ascii="Times New Roman" w:hAnsi="Times New Roman" w:cs="Times New Roman"/>
          <w:sz w:val="24"/>
          <w:szCs w:val="24"/>
          <w:lang w:val="en-US" w:eastAsia="zh-CN"/>
        </w:rPr>
        <w:t xml:space="preserve"> </w:t>
      </w: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Privatisation was firstly mentioned as an effective way to improve operating efficiency, as opposite to the traditional method of socialization, where the governments occupy the ownership of properties. Bureaucratic problems are frequent in the public sectors, such as corruption issues, which significantly declines the efficiency of operating and decision making(Fredrik,2005). Apart from that, the government can sometimes has difficulties generating funds for water projects, since many bills are waiting to pay for, and private sectors are easier to generate funds and investments, which adds to its advantage of business running. </w:t>
      </w: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There are two forms of privatisation, one of which is full privatisation, and the other is public-private partnerships(ppp). Under full privatisation, private sectors occupy the whole ownership of properties. While under the ppp pattern the ownership retain to the public and private sectors can only take advantage of some privileges at a given period of time(Lobina,2003). Privatised water companies have witnessed an incremental numbers and scales in the global community, which has resulted in controversial arguments for its effectiveness and justifications. </w:t>
      </w: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p>
    <w:p>
      <w:pPr>
        <w:pStyle w:val="3"/>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bookmarkStart w:id="4" w:name="_Toc3402"/>
      <w:r>
        <w:rPr>
          <w:rFonts w:hint="default" w:ascii="Times New Roman" w:hAnsi="Times New Roman" w:cs="Times New Roman"/>
          <w:sz w:val="24"/>
          <w:szCs w:val="24"/>
          <w:lang w:val="en-US" w:eastAsia="zh-CN"/>
        </w:rPr>
        <w:t>2.2 Corporate Social Responsibility-The Carroll’s Pyramid Model</w:t>
      </w:r>
      <w:bookmarkEnd w:id="4"/>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Corporate social responsibility is not a new subject but a continuously evolved concept in the academic and business governance field. The most common definition of corporate social responsibility was aroused by Crane in the year of 2007, as the efforts by corporations aimed to achieve the economic,legal,and discretionary requirements of a given society at a specific point in time(Crane&amp;Matten, 2007,P 50). Carroll categorizes and concludes corporate social responsibilities in his pyramid model, which comprises of economic, legal, ethical and philanthropic responsibilities (arranged with a declining importance of social responsibilities for any corporation)(Carroll,1991).</w:t>
      </w: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Figure 1</w:t>
      </w:r>
    </w:p>
    <w:p>
      <w:pPr>
        <w:pageBreakBefore w:val="0"/>
        <w:widowControl w:val="0"/>
        <w:kinsoku/>
        <w:wordWrap/>
        <w:overflowPunct/>
        <w:topLinePunct w:val="0"/>
        <w:autoSpaceDE/>
        <w:autoSpaceDN/>
        <w:bidi w:val="0"/>
        <w:adjustRightInd/>
        <w:snapToGrid/>
        <w:spacing w:line="360" w:lineRule="auto"/>
        <w:ind w:right="0" w:rightChars="0" w:firstLine="0" w:firstLineChars="0"/>
        <w:jc w:val="center"/>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3512820" cy="2815590"/>
            <wp:effectExtent l="0" t="0" r="7620" b="3810"/>
            <wp:docPr id="1" name="图片 1" descr="New-Pictur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New-Picture1"/>
                    <pic:cNvPicPr>
                      <a:picLocks noChangeAspect="1"/>
                    </pic:cNvPicPr>
                  </pic:nvPicPr>
                  <pic:blipFill>
                    <a:blip r:embed="rId7"/>
                    <a:stretch>
                      <a:fillRect/>
                    </a:stretch>
                  </pic:blipFill>
                  <pic:spPr>
                    <a:xfrm>
                      <a:off x="0" y="0"/>
                      <a:ext cx="3512820" cy="2815590"/>
                    </a:xfrm>
                    <a:prstGeom prst="rect">
                      <a:avLst/>
                    </a:prstGeom>
                  </pic:spPr>
                </pic:pic>
              </a:graphicData>
            </a:graphic>
          </wp:inline>
        </w:drawing>
      </w:r>
    </w:p>
    <w:p>
      <w:pPr>
        <w:pageBreakBefore w:val="0"/>
        <w:widowControl w:val="0"/>
        <w:kinsoku/>
        <w:wordWrap/>
        <w:overflowPunct/>
        <w:topLinePunct w:val="0"/>
        <w:autoSpaceDE/>
        <w:autoSpaceDN/>
        <w:bidi w:val="0"/>
        <w:adjustRightInd/>
        <w:snapToGrid/>
        <w:spacing w:line="360" w:lineRule="auto"/>
        <w:ind w:right="0" w:rightChars="0" w:firstLine="0" w:firstLineChars="0"/>
        <w:jc w:val="center"/>
        <w:textAlignment w:val="auto"/>
        <w:rPr>
          <w:rStyle w:val="13"/>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Source:</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"http://www.csrquest.net/imagefiles/CSR%20Pyramid.jpg" </w:instrText>
      </w:r>
      <w:r>
        <w:rPr>
          <w:rFonts w:hint="default" w:ascii="Times New Roman" w:hAnsi="Times New Roman" w:cs="Times New Roman"/>
          <w:sz w:val="24"/>
          <w:szCs w:val="24"/>
          <w:lang w:val="en-US" w:eastAsia="zh-CN"/>
        </w:rPr>
        <w:fldChar w:fldCharType="separate"/>
      </w:r>
      <w:r>
        <w:rPr>
          <w:rStyle w:val="13"/>
          <w:rFonts w:hint="default" w:ascii="Times New Roman" w:hAnsi="Times New Roman" w:cs="Times New Roman"/>
          <w:sz w:val="24"/>
          <w:szCs w:val="24"/>
          <w:lang w:val="en-US" w:eastAsia="zh-CN"/>
        </w:rPr>
        <w:t>http://www.csrquest.net/imagefiles/CSR%20Pyramid.jpg</w:t>
      </w:r>
    </w:p>
    <w:p>
      <w:pPr>
        <w:pageBreakBefore w:val="0"/>
        <w:widowControl w:val="0"/>
        <w:kinsoku/>
        <w:wordWrap/>
        <w:overflowPunct/>
        <w:topLinePunct w:val="0"/>
        <w:autoSpaceDE/>
        <w:autoSpaceDN/>
        <w:bidi w:val="0"/>
        <w:adjustRightInd/>
        <w:snapToGrid/>
        <w:spacing w:line="360" w:lineRule="auto"/>
        <w:ind w:right="0" w:righ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fldChar w:fldCharType="end"/>
      </w:r>
    </w:p>
    <w:p>
      <w:pPr>
        <w:pStyle w:val="4"/>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bookmarkStart w:id="5" w:name="_Toc32741"/>
      <w:r>
        <w:rPr>
          <w:rFonts w:hint="default" w:ascii="Times New Roman" w:hAnsi="Times New Roman" w:cs="Times New Roman"/>
          <w:sz w:val="24"/>
          <w:szCs w:val="24"/>
          <w:lang w:val="en-US" w:eastAsia="zh-CN"/>
        </w:rPr>
        <w:t>2.2.1 Economic Responsibility</w:t>
      </w:r>
      <w:bookmarkEnd w:id="5"/>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Economic responsibility is located in the basic layer of the pyramid model, which indicates its fundamental importance for corporations before conducting other social responsibilities. It is reasonable for companies to put most emphasis on achieving profitability, since sufficient financing resources are the basic requirement for the survival of companies in a furiously competitive business world. Economic values are so critical for business that some experts even argue that profits are supposed to the mere focus of companies, instead of social responsibilities(Friedman,1962). For </w:t>
      </w:r>
      <w:r>
        <w:rPr>
          <w:rStyle w:val="13"/>
          <w:rFonts w:hint="default" w:ascii="Times New Roman" w:hAnsi="Times New Roman" w:cs="Times New Roman"/>
          <w:color w:val="auto"/>
          <w:sz w:val="24"/>
          <w:szCs w:val="24"/>
          <w:u w:val="none"/>
          <w:lang w:val="en-US" w:eastAsia="zh-CN"/>
        </w:rPr>
        <w:t>privatised water companies, economic social responsibility can be shouldered through providing a range of job options(such as apprentices for local communities), providing dividends to shareholders and making investments on some projects of societies.</w:t>
      </w: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p>
    <w:p>
      <w:pPr>
        <w:pStyle w:val="4"/>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bookmarkStart w:id="6" w:name="_Toc192"/>
      <w:r>
        <w:rPr>
          <w:rFonts w:hint="default" w:ascii="Times New Roman" w:hAnsi="Times New Roman" w:cs="Times New Roman"/>
          <w:sz w:val="24"/>
          <w:szCs w:val="24"/>
          <w:lang w:val="en-US" w:eastAsia="zh-CN"/>
        </w:rPr>
        <w:t>2.2.2 Legal Responsibility</w:t>
      </w:r>
      <w:bookmarkEnd w:id="6"/>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Style w:val="13"/>
          <w:rFonts w:hint="default" w:ascii="Times New Roman" w:hAnsi="Times New Roman" w:cs="Times New Roman"/>
          <w:color w:val="auto"/>
          <w:sz w:val="24"/>
          <w:szCs w:val="24"/>
          <w:u w:val="none"/>
          <w:lang w:val="en-US" w:eastAsia="zh-CN"/>
        </w:rPr>
      </w:pPr>
      <w:r>
        <w:rPr>
          <w:rFonts w:hint="default" w:ascii="Times New Roman" w:hAnsi="Times New Roman" w:cs="Times New Roman"/>
          <w:sz w:val="24"/>
          <w:szCs w:val="24"/>
          <w:lang w:val="en-US" w:eastAsia="zh-CN"/>
        </w:rPr>
        <w:t xml:space="preserve">Legal Responsibility is the second most important social responsibility in this model, which means companies are forced to obey relative rules and regulations in the industry. All business decisions are required to be made under the monitoring of authoritative laws, otherwise punishments would be justified. As the key components of corporate citizenship indicate, corporations can be perceived as artificial persons, who enjoy a wide range of human rights offered by the country, but have to obey rules and regulations under some occasions and make decisions carefully. </w:t>
      </w:r>
      <w:r>
        <w:rPr>
          <w:rStyle w:val="13"/>
          <w:rFonts w:hint="default" w:ascii="Times New Roman" w:hAnsi="Times New Roman" w:cs="Times New Roman"/>
          <w:color w:val="auto"/>
          <w:sz w:val="24"/>
          <w:szCs w:val="24"/>
          <w:u w:val="none"/>
          <w:lang w:val="en-US" w:eastAsia="zh-CN"/>
        </w:rPr>
        <w:t xml:space="preserve">For example, privatised water companies must obey the rules concerning water sanitation, and those which abandon themselves in making water pollution for commercial profits would be forced to close or even suffer from more severe punishments. </w:t>
      </w: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p>
    <w:p>
      <w:pPr>
        <w:pStyle w:val="4"/>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bookmarkStart w:id="7" w:name="_Toc15261"/>
      <w:r>
        <w:rPr>
          <w:rFonts w:hint="default" w:ascii="Times New Roman" w:hAnsi="Times New Roman" w:cs="Times New Roman"/>
          <w:sz w:val="24"/>
          <w:szCs w:val="24"/>
          <w:lang w:val="en-US" w:eastAsia="zh-CN"/>
        </w:rPr>
        <w:t>2.2.3 Ethical Responsibility</w:t>
      </w:r>
      <w:bookmarkEnd w:id="7"/>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Style w:val="13"/>
          <w:rFonts w:hint="default" w:ascii="Times New Roman" w:hAnsi="Times New Roman" w:cs="Times New Roman"/>
          <w:b w:val="0"/>
          <w:bCs w:val="0"/>
          <w:color w:val="auto"/>
          <w:sz w:val="24"/>
          <w:szCs w:val="24"/>
          <w:u w:val="none"/>
          <w:lang w:val="en-US" w:eastAsia="zh-CN"/>
        </w:rPr>
      </w:pPr>
      <w:r>
        <w:rPr>
          <w:rFonts w:hint="default" w:ascii="Times New Roman" w:hAnsi="Times New Roman" w:cs="Times New Roman"/>
          <w:sz w:val="24"/>
          <w:szCs w:val="24"/>
          <w:lang w:val="en-US" w:eastAsia="zh-CN"/>
        </w:rPr>
        <w:t xml:space="preserve">As is defined by Crane, business ethics can be referred to as the study of business situations, activities, and decisions where issues of right and wrong are addressed(Crane&amp;Matten, 2007). Mature ethical theories are constructed on the shoulders of ethical values, which are taken advantage of by human beings to decide between morally right and wrong(Hart,1995). As for privatised water companies,ethical social responsibility refers to paying attention to serving for the public good, such as </w:t>
      </w:r>
      <w:r>
        <w:rPr>
          <w:rStyle w:val="13"/>
          <w:rFonts w:hint="default" w:ascii="Times New Roman" w:hAnsi="Times New Roman" w:cs="Times New Roman"/>
          <w:b w:val="0"/>
          <w:bCs w:val="0"/>
          <w:color w:val="auto"/>
          <w:sz w:val="24"/>
          <w:szCs w:val="24"/>
          <w:u w:val="none"/>
          <w:lang w:val="en-US" w:eastAsia="zh-CN"/>
        </w:rPr>
        <w:t xml:space="preserve">avoiding pollution which is harmful but not monitored by laws at the same time. </w:t>
      </w: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p>
    <w:p>
      <w:pPr>
        <w:pStyle w:val="4"/>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bookmarkStart w:id="8" w:name="_Toc15467"/>
      <w:r>
        <w:rPr>
          <w:rFonts w:hint="default" w:ascii="Times New Roman" w:hAnsi="Times New Roman" w:cs="Times New Roman"/>
          <w:sz w:val="24"/>
          <w:szCs w:val="24"/>
          <w:lang w:val="en-US" w:eastAsia="zh-CN"/>
        </w:rPr>
        <w:t>2.2.4 Philanthropic Responsibility</w:t>
      </w:r>
      <w:bookmarkEnd w:id="8"/>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Style w:val="13"/>
          <w:rFonts w:hint="default" w:ascii="Times New Roman" w:hAnsi="Times New Roman" w:cs="Times New Roman"/>
          <w:b w:val="0"/>
          <w:bCs w:val="0"/>
          <w:color w:val="auto"/>
          <w:sz w:val="24"/>
          <w:szCs w:val="24"/>
          <w:u w:val="none"/>
          <w:lang w:val="en-US" w:eastAsia="zh-CN"/>
        </w:rPr>
      </w:pPr>
      <w:r>
        <w:rPr>
          <w:rFonts w:hint="default" w:ascii="Times New Roman" w:hAnsi="Times New Roman" w:cs="Times New Roman"/>
          <w:sz w:val="24"/>
          <w:szCs w:val="24"/>
          <w:lang w:val="en-US" w:eastAsia="zh-CN"/>
        </w:rPr>
        <w:t xml:space="preserve">Philanthropic responsibility is considered as the top layer of pyramid model, and it is the most luxurious one as well. Philanthropic activities can include charity efforts or other projects and campaigns which provide assistance for those in need in our societies(Kornai,2009).It is a wrong understanding to only emphasis on costs when speaking of philanthropic activities, rather it is a wise investment which can produce both tangible and intangible revenues in the long term. On one hand, corporations can make more inhabitants familiar with their own brands through philanthropic activities, which is a way of advertisement. And increasingly companies have put philanthropic activities a strategic position in their PR marketing(Laffont,2013).On the other hand,those companies who are committed and persisted on philanthropic activities can enjoy a better marketing reputation and recognition, since the public would inherently link the qualities of products to the positive image built via philanthropic deeds. </w:t>
      </w:r>
      <w:r>
        <w:rPr>
          <w:rStyle w:val="13"/>
          <w:rFonts w:hint="default" w:ascii="Times New Roman" w:hAnsi="Times New Roman" w:cs="Times New Roman"/>
          <w:b w:val="0"/>
          <w:bCs w:val="0"/>
          <w:color w:val="auto"/>
          <w:sz w:val="24"/>
          <w:szCs w:val="24"/>
          <w:u w:val="none"/>
          <w:lang w:val="en-US" w:eastAsia="zh-CN"/>
        </w:rPr>
        <w:t xml:space="preserve">As for privatised water companies, they take this responsibility through a range of charity activities or engagements with social projects to provide powerful assistance. </w:t>
      </w: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p>
    <w:p>
      <w:pPr>
        <w:pStyle w:val="3"/>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bookmarkStart w:id="9" w:name="_Toc10437"/>
      <w:r>
        <w:rPr>
          <w:rFonts w:hint="default" w:ascii="Times New Roman" w:hAnsi="Times New Roman" w:cs="Times New Roman"/>
          <w:sz w:val="24"/>
          <w:szCs w:val="24"/>
          <w:lang w:val="en-US" w:eastAsia="zh-CN"/>
        </w:rPr>
        <w:t>2.3 Privatised Water Corporations in Developing Countries</w:t>
      </w:r>
      <w:bookmarkEnd w:id="9"/>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Privatized water companies have been increasing in many societies, especially in developing countries in recent 30 years(Hoekstra,2008).There are two main challenges for a successful operation of privatised water companies in developing countries. First, many developing countries are overburdened by a large and increasing population, thus a huge demand for clean water is created. Given this situation, privatised water companies in developing countries are required to pay more managing and running efforts as a result of more customers(Aurio,2004). Second, the frequency of natural disasters as well as a lack of capital and skills in developing countries create another barrier for privatised water companies to blossom. It is even argued that water privatisation has essentially threatened human rights, since it makes water less accessible and affordable for poor people in developing countries(Loftus,2016). For instance, many citizens in developing countries take responsibilities that are heavily dependent on water, such as water collection and caring the sick, as the evolution of privatised water companies which give profits the very first priority, polluted and unaffordable water increases.Thus people have to walk farther into dangerous places and lose plenty of time for other economic activities(Sewpaul,2008). And it is still common that poor inhabitants and rural areas in developing countries are often forced to depend on unsafe or unreliable water sources, and expensive private water tank trucks are one of them(Grusky,2001). Although there are some star examples of water privatisation in some developing countries in some periods, the overall effects of water privatisation have been controversial given its mixed results. </w:t>
      </w: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p>
    <w:p>
      <w:pPr>
        <w:pStyle w:val="3"/>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bookmarkStart w:id="10" w:name="_Toc20122"/>
      <w:r>
        <w:rPr>
          <w:rFonts w:hint="default" w:ascii="Times New Roman" w:hAnsi="Times New Roman" w:cs="Times New Roman"/>
          <w:sz w:val="24"/>
          <w:szCs w:val="24"/>
          <w:lang w:val="en-US" w:eastAsia="zh-CN"/>
        </w:rPr>
        <w:t>2.4 A Case Study--Successful Water Privatisation in Chile</w:t>
      </w:r>
      <w:bookmarkEnd w:id="10"/>
      <w:r>
        <w:rPr>
          <w:rFonts w:hint="default" w:ascii="Times New Roman" w:hAnsi="Times New Roman" w:cs="Times New Roman"/>
          <w:sz w:val="24"/>
          <w:szCs w:val="24"/>
          <w:lang w:val="en-US" w:eastAsia="zh-CN"/>
        </w:rPr>
        <w:t xml:space="preserve">  </w:t>
      </w: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There exist both advocates and critics for water privatisation in international documents and insights, and some experts embrace for this controversial water governance measure because of some star examples, and Chile water management system is one of them. </w:t>
      </w: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water supply system of Chile was privatised by its military dictatorship in the year of 1981,via a creation of the Water Code(Abbot,2013). The reasons for appraising Chile’s water privatisation project are that it achieved successful water affordability as well as affordability, which are the biggest challenges for privatised water companies. Thanks to the water privatisation, almost 100 % citizens of Chile are capable to gain access to clean water from private companies(Bauer,2004) and to enjoy qualified sewerage systems(Bitran,2003). Some experts claim that Chile is a world leader governance through water privatisation (Bauer,2004).There are some clues for the success of water privatisation in Chile. Most importantly, Chile positively deals with the water scarcity problems reconciling both practical and economic management of water. A substantial amount of funds and human minds were invested to construct the water privatisation project. And the example of Chile’s water privatisation project has been witnessed as a motivational model by many regions in Latin America. </w:t>
      </w:r>
    </w:p>
    <w:p>
      <w:pPr>
        <w:pStyle w:val="2"/>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bookmarkStart w:id="11" w:name="_Toc14048"/>
      <w:r>
        <w:rPr>
          <w:rFonts w:hint="default" w:ascii="Times New Roman" w:hAnsi="Times New Roman" w:cs="Times New Roman"/>
          <w:sz w:val="24"/>
          <w:szCs w:val="24"/>
          <w:lang w:val="en-US" w:eastAsia="zh-CN"/>
        </w:rPr>
        <w:t>3.0 Recommendation: A sustainable use of and macro governance of water</w:t>
      </w:r>
      <w:bookmarkEnd w:id="11"/>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Water scarcity has become a pivotal global issue, which embeds in many respects of development, including economic, political, environmental and cultural interests. Given the urgency of protecting water resources, sustainability ecological development has captured increasing attention in global agendas. Corporate social responsibility theories have been frequently linked to water governance, because they play an increasingly important role in pollution control, recycling, waste minimizing, climate change and resource security(Crane,2014). CSR strategies are increasingly adopted by corporations to promote economic and social development. And it is worth noting that there exist distinguishing points between a government duty to defend human rights of its citizens and the responsibility of corporations to show respect for human rights within their range of influence(Lambooy,2011). As cited by Morrison, Morikawa, Murphy ,((Morrison, Morikawa, Murphy, et al., 2009)</w:t>
      </w: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Figure 2</w:t>
      </w: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5273675" cy="786130"/>
            <wp:effectExtent l="0" t="0" r="9525" b="1270"/>
            <wp:docPr id="2" name="图片 2" descr="152177655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1521776555(1)"/>
                    <pic:cNvPicPr>
                      <a:picLocks noChangeAspect="1"/>
                    </pic:cNvPicPr>
                  </pic:nvPicPr>
                  <pic:blipFill>
                    <a:blip r:embed="rId8"/>
                    <a:stretch>
                      <a:fillRect/>
                    </a:stretch>
                  </pic:blipFill>
                  <pic:spPr>
                    <a:xfrm>
                      <a:off x="0" y="0"/>
                      <a:ext cx="5273675" cy="786130"/>
                    </a:xfrm>
                    <a:prstGeom prst="rect">
                      <a:avLst/>
                    </a:prstGeom>
                  </pic:spPr>
                </pic:pic>
              </a:graphicData>
            </a:graphic>
          </wp:inline>
        </w:drawing>
      </w:r>
      <w:r>
        <w:rPr>
          <w:rFonts w:hint="default" w:ascii="Times New Roman" w:hAnsi="Times New Roman" w:cs="Times New Roman"/>
          <w:sz w:val="24"/>
          <w:szCs w:val="24"/>
          <w:lang w:val="en-US" w:eastAsia="zh-CN"/>
        </w:rPr>
        <w:t xml:space="preserve">              </w:t>
      </w: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There can be four steps of an effective use of CSR strategy for corporations in water governance(Stine,2014). The first step is to accurately calculate the water footprint as well as risks; the second step is to shoulder the responsibilities for activities; the third step is to integrate water agendas into business strategies; the fourth step is to devote to disclosing and communicating.</w:t>
      </w: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Figure 3</w:t>
      </w: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rPr>
        <mc:AlternateContent>
          <mc:Choice Requires="wps">
            <w:drawing>
              <wp:anchor distT="0" distB="0" distL="114300" distR="114300" simplePos="0" relativeHeight="251664384" behindDoc="0" locked="0" layoutInCell="1" allowOverlap="1">
                <wp:simplePos x="0" y="0"/>
                <wp:positionH relativeFrom="column">
                  <wp:posOffset>4463415</wp:posOffset>
                </wp:positionH>
                <wp:positionV relativeFrom="paragraph">
                  <wp:posOffset>160655</wp:posOffset>
                </wp:positionV>
                <wp:extent cx="1242060" cy="1099185"/>
                <wp:effectExtent l="6350" t="6350" r="16510" b="6985"/>
                <wp:wrapNone/>
                <wp:docPr id="11" name="矩形 11"/>
                <wp:cNvGraphicFramePr/>
                <a:graphic xmlns:a="http://schemas.openxmlformats.org/drawingml/2006/main">
                  <a:graphicData uri="http://schemas.microsoft.com/office/word/2010/wordprocessingShape">
                    <wps:wsp>
                      <wps:cNvSpPr/>
                      <wps:spPr>
                        <a:xfrm>
                          <a:off x="5737225" y="6142355"/>
                          <a:ext cx="1242060" cy="1099185"/>
                        </a:xfrm>
                        <a:prstGeom prst="rect">
                          <a:avLst/>
                        </a:prstGeom>
                      </wps:spPr>
                      <wps:style>
                        <a:lnRef idx="2">
                          <a:schemeClr val="accent6"/>
                        </a:lnRef>
                        <a:fillRef idx="1">
                          <a:schemeClr val="lt1"/>
                        </a:fillRef>
                        <a:effectRef idx="0">
                          <a:schemeClr val="accent6"/>
                        </a:effectRef>
                        <a:fontRef idx="minor">
                          <a:schemeClr val="dk1"/>
                        </a:fontRef>
                      </wps:style>
                      <wps:txbx>
                        <w:txbxContent>
                          <w:p>
                            <w:pPr>
                              <w:jc w:val="center"/>
                              <w:rPr>
                                <w:rFonts w:hint="eastAsia" w:eastAsiaTheme="minorEastAsia"/>
                                <w:lang w:val="en-US" w:eastAsia="zh-CN"/>
                              </w:rPr>
                            </w:pPr>
                            <w:r>
                              <w:rPr>
                                <w:rFonts w:hint="eastAsia"/>
                                <w:lang w:val="en-US" w:eastAsia="zh-CN"/>
                              </w:rPr>
                              <w:t>Disclose and communicate</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351.45pt;margin-top:12.65pt;height:86.55pt;width:97.8pt;z-index:251664384;v-text-anchor:middle;mso-width-relative:page;mso-height-relative:page;" fillcolor="#FFFFFF [3201]" filled="t" stroked="t" coordsize="21600,21600" o:gfxdata="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">
                <v:fill on="t" focussize="0,0"/>
                <v:stroke weight="1pt" color="#70AD47 [3209]" miterlimit="8" joinstyle="miter"/>
                <v:imagedata o:title=""/>
                <o:lock v:ext="edit" aspectratio="f"/>
                <v:textbox>
                  <w:txbxContent>
                    <w:p>
                      <w:pPr>
                        <w:jc w:val="center"/>
                        <w:rPr>
                          <w:rFonts w:hint="eastAsia" w:eastAsiaTheme="minorEastAsia"/>
                          <w:lang w:val="en-US" w:eastAsia="zh-CN"/>
                        </w:rPr>
                      </w:pPr>
                      <w:r>
                        <w:rPr>
                          <w:rFonts w:hint="eastAsia"/>
                          <w:lang w:val="en-US" w:eastAsia="zh-CN"/>
                        </w:rPr>
                        <w:t>Disclose and communicate</w:t>
                      </w:r>
                    </w:p>
                  </w:txbxContent>
                </v:textbox>
              </v:rect>
            </w:pict>
          </mc:Fallback>
        </mc:AlternateContent>
      </w:r>
      <w:r>
        <w:rPr>
          <w:rFonts w:hint="default" w:ascii="Times New Roman" w:hAnsi="Times New Roman" w:cs="Times New Roman"/>
          <w:sz w:val="24"/>
          <w:szCs w:val="24"/>
        </w:rPr>
        <mc:AlternateContent>
          <mc:Choice Requires="wps">
            <w:drawing>
              <wp:anchor distT="0" distB="0" distL="114300" distR="114300" simplePos="0" relativeHeight="251662336" behindDoc="0" locked="0" layoutInCell="1" allowOverlap="1">
                <wp:simplePos x="0" y="0"/>
                <wp:positionH relativeFrom="column">
                  <wp:posOffset>2853690</wp:posOffset>
                </wp:positionH>
                <wp:positionV relativeFrom="paragraph">
                  <wp:posOffset>144145</wp:posOffset>
                </wp:positionV>
                <wp:extent cx="1250315" cy="1188085"/>
                <wp:effectExtent l="6350" t="6350" r="8255" b="9525"/>
                <wp:wrapNone/>
                <wp:docPr id="8" name="矩形 8"/>
                <wp:cNvGraphicFramePr/>
                <a:graphic xmlns:a="http://schemas.openxmlformats.org/drawingml/2006/main">
                  <a:graphicData uri="http://schemas.microsoft.com/office/word/2010/wordprocessingShape">
                    <wps:wsp>
                      <wps:cNvSpPr/>
                      <wps:spPr>
                        <a:xfrm>
                          <a:off x="4047490" y="5949950"/>
                          <a:ext cx="1250315" cy="1188085"/>
                        </a:xfrm>
                        <a:prstGeom prst="rect">
                          <a:avLst/>
                        </a:prstGeom>
                      </wps:spPr>
                      <wps:style>
                        <a:lnRef idx="2">
                          <a:schemeClr val="accent6"/>
                        </a:lnRef>
                        <a:fillRef idx="1">
                          <a:schemeClr val="lt1"/>
                        </a:fillRef>
                        <a:effectRef idx="0">
                          <a:schemeClr val="accent6"/>
                        </a:effectRef>
                        <a:fontRef idx="minor">
                          <a:schemeClr val="dk1"/>
                        </a:fontRef>
                      </wps:style>
                      <wps:txbx>
                        <w:txbxContent>
                          <w:p>
                            <w:pPr>
                              <w:jc w:val="center"/>
                            </w:pPr>
                            <w:r>
                              <w:rPr>
                                <w:rFonts w:hint="eastAsia"/>
                                <w:lang w:val="en-US" w:eastAsia="zh-CN"/>
                              </w:rPr>
                              <w:t>integrate water agendas into business strategies</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224.7pt;margin-top:11.35pt;height:93.55pt;width:98.45pt;z-index:251662336;v-text-anchor:middle;mso-width-relative:page;mso-height-relative:page;" fillcolor="#FFFFFF [3201]" filled="t" stroked="t" coordsize="21600,21600" o:gfxdata="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">
                <v:fill on="t" focussize="0,0"/>
                <v:stroke weight="1pt" color="#70AD47 [3209]" miterlimit="8" joinstyle="miter"/>
                <v:imagedata o:title=""/>
                <o:lock v:ext="edit" aspectratio="f"/>
                <v:textbox>
                  <w:txbxContent>
                    <w:p>
                      <w:pPr>
                        <w:jc w:val="center"/>
                      </w:pPr>
                      <w:r>
                        <w:rPr>
                          <w:rFonts w:hint="eastAsia"/>
                          <w:lang w:val="en-US" w:eastAsia="zh-CN"/>
                        </w:rPr>
                        <w:t>integrate water agendas into business strategies</w:t>
                      </w:r>
                    </w:p>
                  </w:txbxContent>
                </v:textbox>
              </v:rect>
            </w:pict>
          </mc:Fallback>
        </mc:AlternateContent>
      </w:r>
      <w:r>
        <w:rPr>
          <w:rFonts w:hint="default" w:ascii="Times New Roman" w:hAnsi="Times New Roman" w:cs="Times New Roman"/>
          <w:sz w:val="24"/>
          <w:szCs w:val="24"/>
        </w:rPr>
        <mc:AlternateContent>
          <mc:Choice Requires="wps">
            <w:drawing>
              <wp:anchor distT="0" distB="0" distL="114300" distR="114300" simplePos="0" relativeHeight="251660288" behindDoc="0" locked="0" layoutInCell="1" allowOverlap="1">
                <wp:simplePos x="0" y="0"/>
                <wp:positionH relativeFrom="column">
                  <wp:posOffset>1316990</wp:posOffset>
                </wp:positionH>
                <wp:positionV relativeFrom="paragraph">
                  <wp:posOffset>144780</wp:posOffset>
                </wp:positionV>
                <wp:extent cx="1244600" cy="1158240"/>
                <wp:effectExtent l="6350" t="6350" r="13970" b="8890"/>
                <wp:wrapNone/>
                <wp:docPr id="6" name="矩形 6"/>
                <wp:cNvGraphicFramePr/>
                <a:graphic xmlns:a="http://schemas.openxmlformats.org/drawingml/2006/main">
                  <a:graphicData uri="http://schemas.microsoft.com/office/word/2010/wordprocessingShape">
                    <wps:wsp>
                      <wps:cNvSpPr/>
                      <wps:spPr>
                        <a:xfrm>
                          <a:off x="2459990" y="6012180"/>
                          <a:ext cx="1244600" cy="1158240"/>
                        </a:xfrm>
                        <a:prstGeom prst="rect">
                          <a:avLst/>
                        </a:prstGeom>
                      </wps:spPr>
                      <wps:style>
                        <a:lnRef idx="2">
                          <a:schemeClr val="accent6"/>
                        </a:lnRef>
                        <a:fillRef idx="1">
                          <a:schemeClr val="lt1"/>
                        </a:fillRef>
                        <a:effectRef idx="0">
                          <a:schemeClr val="accent6"/>
                        </a:effectRef>
                        <a:fontRef idx="minor">
                          <a:schemeClr val="dk1"/>
                        </a:fontRef>
                      </wps:style>
                      <wps:txbx>
                        <w:txbxContent>
                          <w:p>
                            <w:pPr>
                              <w:jc w:val="center"/>
                            </w:pPr>
                            <w:r>
                              <w:rPr>
                                <w:rFonts w:hint="eastAsia"/>
                                <w:lang w:val="en-US" w:eastAsia="zh-CN"/>
                              </w:rPr>
                              <w:t>shoulder the responsibilities for activities</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103.7pt;margin-top:11.4pt;height:91.2pt;width:98pt;z-index:251660288;v-text-anchor:middle;mso-width-relative:page;mso-height-relative:page;" fillcolor="#FFFFFF [3201]" filled="t" stroked="t" coordsize="21600,21600" o:gfxdata="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">
                <v:fill on="t" focussize="0,0"/>
                <v:stroke weight="1pt" color="#70AD47 [3209]" miterlimit="8" joinstyle="miter"/>
                <v:imagedata o:title=""/>
                <o:lock v:ext="edit" aspectratio="f"/>
                <v:textbox>
                  <w:txbxContent>
                    <w:p>
                      <w:pPr>
                        <w:jc w:val="center"/>
                      </w:pPr>
                      <w:r>
                        <w:rPr>
                          <w:rFonts w:hint="eastAsia"/>
                          <w:lang w:val="en-US" w:eastAsia="zh-CN"/>
                        </w:rPr>
                        <w:t>shoulder the responsibilities for activities</w:t>
                      </w:r>
                    </w:p>
                  </w:txbxContent>
                </v:textbox>
              </v:rect>
            </w:pict>
          </mc:Fallback>
        </mc:AlternateContent>
      </w:r>
      <w:r>
        <w:rPr>
          <w:rFonts w:hint="default" w:ascii="Times New Roman" w:hAnsi="Times New Roman" w:cs="Times New Roman"/>
          <w:sz w:val="24"/>
          <w:szCs w:val="24"/>
        </w:rPr>
        <mc:AlternateContent>
          <mc:Choice Requires="wps">
            <w:drawing>
              <wp:anchor distT="0" distB="0" distL="114300" distR="114300" simplePos="0" relativeHeight="251658240" behindDoc="0" locked="0" layoutInCell="1" allowOverlap="1">
                <wp:simplePos x="0" y="0"/>
                <wp:positionH relativeFrom="column">
                  <wp:posOffset>24765</wp:posOffset>
                </wp:positionH>
                <wp:positionV relativeFrom="paragraph">
                  <wp:posOffset>116840</wp:posOffset>
                </wp:positionV>
                <wp:extent cx="886460" cy="1125855"/>
                <wp:effectExtent l="6350" t="6350" r="6350" b="10795"/>
                <wp:wrapNone/>
                <wp:docPr id="4" name="矩形 4"/>
                <wp:cNvGraphicFramePr/>
                <a:graphic xmlns:a="http://schemas.openxmlformats.org/drawingml/2006/main">
                  <a:graphicData uri="http://schemas.microsoft.com/office/word/2010/wordprocessingShape">
                    <wps:wsp>
                      <wps:cNvSpPr/>
                      <wps:spPr>
                        <a:xfrm>
                          <a:off x="1167130" y="5921375"/>
                          <a:ext cx="886460" cy="1125855"/>
                        </a:xfrm>
                        <a:prstGeom prst="rect">
                          <a:avLst/>
                        </a:prstGeom>
                      </wps:spPr>
                      <wps:style>
                        <a:lnRef idx="2">
                          <a:schemeClr val="accent6"/>
                        </a:lnRef>
                        <a:fillRef idx="1">
                          <a:schemeClr val="lt1"/>
                        </a:fillRef>
                        <a:effectRef idx="0">
                          <a:schemeClr val="accent6"/>
                        </a:effectRef>
                        <a:fontRef idx="minor">
                          <a:schemeClr val="dk1"/>
                        </a:fontRef>
                      </wps:style>
                      <wps:txbx>
                        <w:txbxContent>
                          <w:p>
                            <w:pPr>
                              <w:jc w:val="center"/>
                            </w:pPr>
                            <w:r>
                              <w:rPr>
                                <w:rFonts w:hint="eastAsia"/>
                                <w:lang w:val="en-US" w:eastAsia="zh-CN"/>
                              </w:rPr>
                              <w:t>calculate the water footprint and risks</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1.95pt;margin-top:9.2pt;height:88.65pt;width:69.8pt;z-index:251658240;v-text-anchor:middle;mso-width-relative:page;mso-height-relative:page;" fillcolor="#FFFFFF [3201]" filled="t" stroked="t" coordsize="21600,21600" o:gfxdata="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">
                <v:fill on="t" focussize="0,0"/>
                <v:stroke weight="1pt" color="#70AD47 [3209]" miterlimit="8" joinstyle="miter"/>
                <v:imagedata o:title=""/>
                <o:lock v:ext="edit" aspectratio="f"/>
                <v:textbox>
                  <w:txbxContent>
                    <w:p>
                      <w:pPr>
                        <w:jc w:val="center"/>
                      </w:pPr>
                      <w:r>
                        <w:rPr>
                          <w:rFonts w:hint="eastAsia"/>
                          <w:lang w:val="en-US" w:eastAsia="zh-CN"/>
                        </w:rPr>
                        <w:t>calculate the water footprint and risks</w:t>
                      </w:r>
                    </w:p>
                  </w:txbxContent>
                </v:textbox>
              </v:rect>
            </w:pict>
          </mc:Fallback>
        </mc:AlternateContent>
      </w: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rPr>
        <mc:AlternateContent>
          <mc:Choice Requires="wps">
            <w:drawing>
              <wp:anchor distT="0" distB="0" distL="114300" distR="114300" simplePos="0" relativeHeight="251663360" behindDoc="0" locked="0" layoutInCell="1" allowOverlap="1">
                <wp:simplePos x="0" y="0"/>
                <wp:positionH relativeFrom="column">
                  <wp:posOffset>4104005</wp:posOffset>
                </wp:positionH>
                <wp:positionV relativeFrom="paragraph">
                  <wp:posOffset>116205</wp:posOffset>
                </wp:positionV>
                <wp:extent cx="359410" cy="27940"/>
                <wp:effectExtent l="635" t="42545" r="5715" b="36195"/>
                <wp:wrapNone/>
                <wp:docPr id="10" name="直接箭头连接符 10"/>
                <wp:cNvGraphicFramePr/>
                <a:graphic xmlns:a="http://schemas.openxmlformats.org/drawingml/2006/main">
                  <a:graphicData uri="http://schemas.microsoft.com/office/word/2010/wordprocessingShape">
                    <wps:wsp>
                      <wps:cNvCnPr>
                        <a:stCxn id="8" idx="3"/>
                        <a:endCxn id="11" idx="1"/>
                      </wps:cNvCnPr>
                      <wps:spPr>
                        <a:xfrm flipV="1">
                          <a:off x="5249545" y="6403340"/>
                          <a:ext cx="359410" cy="2794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y;margin-left:323.15pt;margin-top:9.15pt;height:2.2pt;width:28.3pt;z-index:251663360;mso-width-relative:page;mso-height-relative:page;" filled="f" stroked="t" coordsize="21600,21600" o:gfxdata="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">
                <v:fill on="f" focussize="0,0"/>
                <v:stroke weight="0.5pt" color="#5B9BD5 [3204]" miterlimit="8" joinstyle="miter" endarrow="open"/>
                <v:imagedata o:title=""/>
                <o:lock v:ext="edit" aspectratio="f"/>
              </v:shape>
            </w:pict>
          </mc:Fallback>
        </mc:AlternateContent>
      </w:r>
      <w:r>
        <w:rPr>
          <w:rFonts w:hint="default" w:ascii="Times New Roman" w:hAnsi="Times New Roman" w:cs="Times New Roman"/>
          <w:sz w:val="24"/>
          <w:szCs w:val="24"/>
        </w:rPr>
        <mc:AlternateContent>
          <mc:Choice Requires="wps">
            <w:drawing>
              <wp:anchor distT="0" distB="0" distL="114300" distR="114300" simplePos="0" relativeHeight="251661312" behindDoc="0" locked="0" layoutInCell="1" allowOverlap="1">
                <wp:simplePos x="0" y="0"/>
                <wp:positionH relativeFrom="column">
                  <wp:posOffset>2561590</wp:posOffset>
                </wp:positionH>
                <wp:positionV relativeFrom="paragraph">
                  <wp:posOffset>128905</wp:posOffset>
                </wp:positionV>
                <wp:extent cx="425450" cy="635"/>
                <wp:effectExtent l="0" t="48895" r="6350" b="52070"/>
                <wp:wrapNone/>
                <wp:docPr id="7" name="直接箭头连接符 7"/>
                <wp:cNvGraphicFramePr/>
                <a:graphic xmlns:a="http://schemas.openxmlformats.org/drawingml/2006/main">
                  <a:graphicData uri="http://schemas.microsoft.com/office/word/2010/wordprocessingShape">
                    <wps:wsp>
                      <wps:cNvCnPr>
                        <a:stCxn id="6" idx="3"/>
                      </wps:cNvCnPr>
                      <wps:spPr>
                        <a:xfrm flipV="1">
                          <a:off x="3491865" y="6442710"/>
                          <a:ext cx="425450" cy="63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y;margin-left:201.7pt;margin-top:10.15pt;height:0.05pt;width:33.5pt;z-index:251661312;mso-width-relative:page;mso-height-relative:page;" filled="f" stroked="t" coordsize="21600,21600" o:gfxdata="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">
                <v:fill on="f" focussize="0,0"/>
                <v:stroke weight="0.5pt" color="#5B9BD5 [3204]" miterlimit="8" joinstyle="miter" endarrow="open"/>
                <v:imagedata o:title=""/>
                <o:lock v:ext="edit" aspectratio="f"/>
              </v:shape>
            </w:pict>
          </mc:Fallback>
        </mc:AlternateContent>
      </w:r>
      <w:r>
        <w:rPr>
          <w:rFonts w:hint="default" w:ascii="Times New Roman" w:hAnsi="Times New Roman" w:cs="Times New Roman"/>
          <w:sz w:val="24"/>
          <w:szCs w:val="24"/>
        </w:rPr>
        <mc:AlternateContent>
          <mc:Choice Requires="wps">
            <w:drawing>
              <wp:anchor distT="0" distB="0" distL="114300" distR="114300" simplePos="0" relativeHeight="251659264" behindDoc="0" locked="0" layoutInCell="1" allowOverlap="1">
                <wp:simplePos x="0" y="0"/>
                <wp:positionH relativeFrom="column">
                  <wp:posOffset>902970</wp:posOffset>
                </wp:positionH>
                <wp:positionV relativeFrom="paragraph">
                  <wp:posOffset>133985</wp:posOffset>
                </wp:positionV>
                <wp:extent cx="306070" cy="5715"/>
                <wp:effectExtent l="0" t="47625" r="11430" b="48260"/>
                <wp:wrapNone/>
                <wp:docPr id="5" name="直接箭头连接符 5"/>
                <wp:cNvGraphicFramePr/>
                <a:graphic xmlns:a="http://schemas.openxmlformats.org/drawingml/2006/main">
                  <a:graphicData uri="http://schemas.microsoft.com/office/word/2010/wordprocessingShape">
                    <wps:wsp>
                      <wps:cNvCnPr/>
                      <wps:spPr>
                        <a:xfrm flipV="1">
                          <a:off x="2045970" y="6397625"/>
                          <a:ext cx="306070" cy="571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y;margin-left:71.1pt;margin-top:10.55pt;height:0.45pt;width:24.1pt;z-index:251659264;mso-width-relative:page;mso-height-relative:page;" filled="f" stroked="t" coordsize="21600,21600" o:gfxdata="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">
                <v:fill on="f" focussize="0,0"/>
                <v:stroke weight="0.5pt" color="#5B9BD5 [3204]" miterlimit="8" joinstyle="miter" endarrow="open"/>
                <v:imagedata o:title=""/>
                <o:lock v:ext="edit" aspectratio="f"/>
              </v:shape>
            </w:pict>
          </mc:Fallback>
        </mc:AlternateContent>
      </w: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p>
    <w:p>
      <w:pPr>
        <w:pStyle w:val="2"/>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bookmarkStart w:id="12" w:name="_Toc24945"/>
    </w:p>
    <w:p>
      <w:pPr>
        <w:pStyle w:val="2"/>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p>
    <w:p>
      <w:pPr>
        <w:pStyle w:val="2"/>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p>
    <w:p>
      <w:pPr>
        <w:pStyle w:val="2"/>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p>
    <w:p>
      <w:pPr>
        <w:pStyle w:val="2"/>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p>
    <w:p>
      <w:pPr>
        <w:pStyle w:val="2"/>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p>
    <w:p>
      <w:pPr>
        <w:rPr>
          <w:rFonts w:hint="default"/>
          <w:lang w:val="en-US" w:eastAsia="zh-CN"/>
        </w:rPr>
      </w:pPr>
    </w:p>
    <w:p>
      <w:pPr>
        <w:pStyle w:val="2"/>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bookmarkStart w:id="14" w:name="_GoBack"/>
      <w:bookmarkEnd w:id="14"/>
    </w:p>
    <w:p>
      <w:pPr>
        <w:pStyle w:val="2"/>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4.0 Conclusion</w:t>
      </w:r>
      <w:bookmarkEnd w:id="12"/>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a conclusion, this report analyzes the situation of privatised water companies in developing countries and offers possible strategies to perfect the operating of water privatisation. It has been realized that water scarcity is an urgent issue which is worthy of great attention by all communities, especially developing countries, where poor inhabitants and managing skills predominate. Water resources have become so precious that a sustainable use of it is more than urgent now. Water privatisation is one of the most important but controversial tools to achieve a more efficient water distribution and governance towards sustainability. An over pursuit of profitability for privatized water companies has become the most frequent reason why many experts become critics of water privatisation in developing countries. However, this is a mixed picture since there are many star examples of water privatisation, and the case of Chile in this report is one of them. For privatised water companies, an effective tool to improve their economic performance as well as brand image is to link CSR strategy to the business managing, which has aroused much attention of senior managers and employers. There will always remain controversy aimed at the existence of privatised water companies, given the sensitiveness and significance of water resources. It is wise for privatised water companies to positively take the corporate social responsibilities and ameliorate public suspects as well as concerns. Another positive solution is to engage in innovating technology to promote water privatisation system. For example, the privatised company Cambridge Water in the United Kingdom actively adjusts and adopts new technology to reduce the amount of waste water. And it would be greatly helpful is governments are willing to promote this process of water privatisation with powerful assistance.</w:t>
      </w: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p>
    <w:p>
      <w:pPr>
        <w:pStyle w:val="2"/>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bookmarkStart w:id="13" w:name="_Toc9604"/>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pStyle w:val="2"/>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5.0 References</w:t>
      </w:r>
      <w:bookmarkEnd w:id="13"/>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i/>
          <w:iCs/>
          <w:sz w:val="24"/>
          <w:szCs w:val="24"/>
          <w:lang w:val="en-US" w:eastAsia="zh-CN"/>
        </w:rPr>
      </w:pPr>
      <w:r>
        <w:rPr>
          <w:rFonts w:hint="default" w:ascii="Times New Roman" w:hAnsi="Times New Roman" w:cs="Times New Roman"/>
          <w:sz w:val="24"/>
          <w:szCs w:val="24"/>
          <w:lang w:val="en-US" w:eastAsia="zh-CN"/>
        </w:rPr>
        <w:t>Abbot,T.,(2013).Water for the people:Management systems in Bolivia and Chile.</w:t>
      </w:r>
      <w:r>
        <w:rPr>
          <w:rFonts w:hint="default" w:ascii="Times New Roman" w:hAnsi="Times New Roman" w:cs="Times New Roman"/>
          <w:i/>
          <w:iCs/>
          <w:sz w:val="24"/>
          <w:szCs w:val="24"/>
          <w:lang w:val="en-US" w:eastAsia="zh-CN"/>
        </w:rPr>
        <w:t xml:space="preserve">The council of Hemispheric Affairs. </w:t>
      </w: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i/>
          <w:iCs/>
          <w:sz w:val="24"/>
          <w:szCs w:val="24"/>
          <w:lang w:val="en-US" w:eastAsia="zh-CN"/>
        </w:rPr>
      </w:pP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i/>
          <w:iCs/>
          <w:sz w:val="24"/>
          <w:szCs w:val="24"/>
          <w:lang w:val="en-US" w:eastAsia="zh-CN"/>
        </w:rPr>
      </w:pPr>
      <w:r>
        <w:rPr>
          <w:rFonts w:hint="default" w:ascii="Times New Roman" w:hAnsi="Times New Roman" w:cs="Times New Roman"/>
          <w:sz w:val="24"/>
          <w:szCs w:val="24"/>
          <w:lang w:val="en-US" w:eastAsia="zh-CN"/>
        </w:rPr>
        <w:t>Aurio,E.(2004). Privatizations in Developing Countries and the Government’s Budget Constraint.</w:t>
      </w:r>
      <w:r>
        <w:rPr>
          <w:rFonts w:hint="default" w:ascii="Times New Roman" w:hAnsi="Times New Roman" w:cs="Times New Roman"/>
          <w:i/>
          <w:iCs/>
          <w:sz w:val="24"/>
          <w:szCs w:val="24"/>
          <w:lang w:val="en-US" w:eastAsia="zh-CN"/>
        </w:rPr>
        <w:t>IDEI.</w:t>
      </w: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i/>
          <w:iCs/>
          <w:sz w:val="24"/>
          <w:szCs w:val="24"/>
          <w:lang w:val="en-US" w:eastAsia="zh-CN"/>
        </w:rPr>
      </w:pP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i/>
          <w:iCs/>
          <w:sz w:val="24"/>
          <w:szCs w:val="24"/>
          <w:lang w:val="en-US" w:eastAsia="zh-CN"/>
        </w:rPr>
      </w:pPr>
      <w:r>
        <w:rPr>
          <w:rFonts w:hint="default" w:ascii="Times New Roman" w:hAnsi="Times New Roman" w:cs="Times New Roman"/>
          <w:i w:val="0"/>
          <w:iCs w:val="0"/>
          <w:sz w:val="24"/>
          <w:szCs w:val="24"/>
          <w:lang w:val="en-US" w:eastAsia="zh-CN"/>
        </w:rPr>
        <w:t xml:space="preserve">Bauer,C.,(2004).Results of Chilean water markets:Empirical research since 1990. </w:t>
      </w:r>
      <w:r>
        <w:rPr>
          <w:rFonts w:hint="default" w:ascii="Times New Roman" w:hAnsi="Times New Roman" w:cs="Times New Roman"/>
          <w:i/>
          <w:iCs/>
          <w:sz w:val="24"/>
          <w:szCs w:val="24"/>
          <w:lang w:val="en-US" w:eastAsia="zh-CN"/>
        </w:rPr>
        <w:t xml:space="preserve">Water policy, Economics and systems analysis. </w:t>
      </w: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i/>
          <w:iCs/>
          <w:sz w:val="24"/>
          <w:szCs w:val="24"/>
          <w:lang w:val="en-US" w:eastAsia="zh-CN"/>
        </w:rPr>
      </w:pP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i/>
          <w:iCs/>
          <w:sz w:val="24"/>
          <w:szCs w:val="24"/>
          <w:lang w:val="en-US" w:eastAsia="zh-CN"/>
        </w:rPr>
      </w:pPr>
      <w:r>
        <w:rPr>
          <w:rFonts w:hint="default" w:ascii="Times New Roman" w:hAnsi="Times New Roman" w:cs="Times New Roman"/>
          <w:i w:val="0"/>
          <w:iCs w:val="0"/>
          <w:sz w:val="24"/>
          <w:szCs w:val="24"/>
          <w:lang w:val="en-US" w:eastAsia="zh-CN"/>
        </w:rPr>
        <w:t xml:space="preserve">Bitran,G.(2003).Water services in Chile:Comparing Private and Public Performance. </w:t>
      </w:r>
      <w:r>
        <w:rPr>
          <w:rFonts w:hint="default" w:ascii="Times New Roman" w:hAnsi="Times New Roman" w:cs="Times New Roman"/>
          <w:i/>
          <w:iCs/>
          <w:sz w:val="24"/>
          <w:szCs w:val="24"/>
          <w:lang w:val="en-US" w:eastAsia="zh-CN"/>
        </w:rPr>
        <w:t>The world bank group.</w:t>
      </w: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i/>
          <w:iCs/>
          <w:sz w:val="24"/>
          <w:szCs w:val="24"/>
          <w:lang w:val="en-US" w:eastAsia="zh-CN"/>
        </w:rPr>
      </w:pP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 xml:space="preserve">Crane &amp;Matten.(2007). </w:t>
      </w:r>
      <w:r>
        <w:rPr>
          <w:rFonts w:hint="default" w:ascii="Times New Roman" w:hAnsi="Times New Roman" w:cs="Times New Roman"/>
          <w:i/>
          <w:iCs/>
          <w:sz w:val="24"/>
          <w:szCs w:val="24"/>
          <w:lang w:val="en-US" w:eastAsia="zh-CN"/>
        </w:rPr>
        <w:t>Business Ethics</w:t>
      </w:r>
      <w:r>
        <w:rPr>
          <w:rFonts w:hint="default" w:ascii="Times New Roman" w:hAnsi="Times New Roman" w:cs="Times New Roman"/>
          <w:i w:val="0"/>
          <w:iCs w:val="0"/>
          <w:sz w:val="24"/>
          <w:szCs w:val="24"/>
          <w:lang w:val="en-US" w:eastAsia="zh-CN"/>
        </w:rPr>
        <w:t>, 4</w:t>
      </w:r>
      <w:r>
        <w:rPr>
          <w:rFonts w:hint="default" w:ascii="Times New Roman" w:hAnsi="Times New Roman" w:cs="Times New Roman"/>
          <w:i w:val="0"/>
          <w:iCs w:val="0"/>
          <w:sz w:val="24"/>
          <w:szCs w:val="24"/>
          <w:vertAlign w:val="superscript"/>
          <w:lang w:val="en-US" w:eastAsia="zh-CN"/>
        </w:rPr>
        <w:t>th</w:t>
      </w:r>
      <w:r>
        <w:rPr>
          <w:rFonts w:hint="default" w:ascii="Times New Roman" w:hAnsi="Times New Roman" w:cs="Times New Roman"/>
          <w:i w:val="0"/>
          <w:iCs w:val="0"/>
          <w:sz w:val="24"/>
          <w:szCs w:val="24"/>
          <w:lang w:val="en-US" w:eastAsia="zh-CN"/>
        </w:rPr>
        <w:t xml:space="preserve"> edition. </w:t>
      </w: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i w:val="0"/>
          <w:iCs w:val="0"/>
          <w:sz w:val="24"/>
          <w:szCs w:val="24"/>
          <w:lang w:val="en-US" w:eastAsia="zh-CN"/>
        </w:rPr>
      </w:pP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i/>
          <w:iCs/>
          <w:sz w:val="24"/>
          <w:szCs w:val="24"/>
          <w:lang w:val="en-US" w:eastAsia="zh-CN"/>
        </w:rPr>
      </w:pPr>
      <w:r>
        <w:rPr>
          <w:rFonts w:hint="default" w:ascii="Times New Roman" w:hAnsi="Times New Roman" w:cs="Times New Roman"/>
          <w:i w:val="0"/>
          <w:iCs w:val="0"/>
          <w:sz w:val="24"/>
          <w:szCs w:val="24"/>
          <w:lang w:val="en-US" w:eastAsia="zh-CN"/>
        </w:rPr>
        <w:t>Carroll,A.B.(1991) The pyramid of corporate social responsibility:toward the moral management of organizational stakeholders.</w:t>
      </w:r>
      <w:r>
        <w:rPr>
          <w:rFonts w:hint="default" w:ascii="Times New Roman" w:hAnsi="Times New Roman" w:cs="Times New Roman"/>
          <w:i/>
          <w:iCs/>
          <w:sz w:val="24"/>
          <w:szCs w:val="24"/>
          <w:lang w:val="en-US" w:eastAsia="zh-CN"/>
        </w:rPr>
        <w:t xml:space="preserve"> Business Horizons.</w:t>
      </w: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i/>
          <w:iCs/>
          <w:sz w:val="24"/>
          <w:szCs w:val="24"/>
          <w:lang w:val="en-US" w:eastAsia="zh-CN"/>
        </w:rPr>
      </w:pPr>
      <w:r>
        <w:rPr>
          <w:rFonts w:hint="default" w:ascii="Times New Roman" w:hAnsi="Times New Roman" w:cs="Times New Roman"/>
          <w:sz w:val="24"/>
          <w:szCs w:val="24"/>
          <w:lang w:val="en-US" w:eastAsia="zh-CN"/>
        </w:rPr>
        <w:t xml:space="preserve">Fredrik,S.,(2005) Private Water Saves Lives. </w:t>
      </w:r>
      <w:r>
        <w:rPr>
          <w:rFonts w:hint="default" w:ascii="Times New Roman" w:hAnsi="Times New Roman" w:cs="Times New Roman"/>
          <w:i/>
          <w:iCs/>
          <w:sz w:val="24"/>
          <w:szCs w:val="24"/>
          <w:lang w:val="en-US" w:eastAsia="zh-CN"/>
        </w:rPr>
        <w:t>Cato Institute.</w:t>
      </w: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i/>
          <w:iCs/>
          <w:sz w:val="24"/>
          <w:szCs w:val="24"/>
          <w:lang w:val="en-US" w:eastAsia="zh-CN"/>
        </w:rPr>
      </w:pP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 xml:space="preserve">Friedman,M.(1962). </w:t>
      </w:r>
      <w:r>
        <w:rPr>
          <w:rFonts w:hint="default" w:ascii="Times New Roman" w:hAnsi="Times New Roman" w:cs="Times New Roman"/>
          <w:i/>
          <w:iCs/>
          <w:sz w:val="24"/>
          <w:szCs w:val="24"/>
          <w:lang w:val="en-US" w:eastAsia="zh-CN"/>
        </w:rPr>
        <w:t>Capitalism and freedom</w:t>
      </w:r>
      <w:r>
        <w:rPr>
          <w:rFonts w:hint="default" w:ascii="Times New Roman" w:hAnsi="Times New Roman" w:cs="Times New Roman"/>
          <w:i w:val="0"/>
          <w:iCs w:val="0"/>
          <w:sz w:val="24"/>
          <w:szCs w:val="24"/>
          <w:lang w:val="en-US" w:eastAsia="zh-CN"/>
        </w:rPr>
        <w:t>. Chicago:University of Chicago Press.</w:t>
      </w: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i w:val="0"/>
          <w:iCs w:val="0"/>
          <w:sz w:val="24"/>
          <w:szCs w:val="24"/>
          <w:lang w:val="en-US" w:eastAsia="zh-CN"/>
        </w:rPr>
      </w:pP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 xml:space="preserve">Grusky,S.(2001).Privatization tidal wave:IMF/World bank policies and the price paid by the poor. </w:t>
      </w:r>
      <w:r>
        <w:rPr>
          <w:rFonts w:hint="default" w:ascii="Times New Roman" w:hAnsi="Times New Roman" w:cs="Times New Roman"/>
          <w:i/>
          <w:iCs/>
          <w:sz w:val="24"/>
          <w:szCs w:val="24"/>
          <w:lang w:val="en-US" w:eastAsia="zh-CN"/>
        </w:rPr>
        <w:t>Multinational Monitor.</w:t>
      </w: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i w:val="0"/>
          <w:iCs w:val="0"/>
          <w:sz w:val="24"/>
          <w:szCs w:val="24"/>
          <w:lang w:val="en-US" w:eastAsia="zh-CN"/>
        </w:rPr>
      </w:pP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Hart,C.,(1995).</w:t>
      </w:r>
      <w:r>
        <w:rPr>
          <w:rFonts w:hint="default" w:ascii="Times New Roman" w:hAnsi="Times New Roman" w:cs="Times New Roman"/>
          <w:i/>
          <w:iCs/>
          <w:sz w:val="24"/>
          <w:szCs w:val="24"/>
          <w:lang w:val="en-US" w:eastAsia="zh-CN"/>
        </w:rPr>
        <w:t>Firms,Contracts and Financial Structure</w:t>
      </w:r>
      <w:r>
        <w:rPr>
          <w:rFonts w:hint="default" w:ascii="Times New Roman" w:hAnsi="Times New Roman" w:cs="Times New Roman"/>
          <w:i w:val="0"/>
          <w:iCs w:val="0"/>
          <w:sz w:val="24"/>
          <w:szCs w:val="24"/>
          <w:lang w:val="en-US" w:eastAsia="zh-CN"/>
        </w:rPr>
        <w:t xml:space="preserve">.Oxford University Press. </w:t>
      </w: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i w:val="0"/>
          <w:iCs w:val="0"/>
          <w:sz w:val="24"/>
          <w:szCs w:val="24"/>
          <w:lang w:val="en-US" w:eastAsia="zh-CN"/>
        </w:rPr>
      </w:pP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Hoekstra,A.(2008). Globalization of water:the resources of fresh water. Mass: Blackwell Publ.</w:t>
      </w: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i w:val="0"/>
          <w:iCs w:val="0"/>
          <w:sz w:val="24"/>
          <w:szCs w:val="24"/>
          <w:lang w:val="en-US" w:eastAsia="zh-CN"/>
        </w:rPr>
      </w:pP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i/>
          <w:iCs/>
          <w:sz w:val="24"/>
          <w:szCs w:val="24"/>
          <w:lang w:val="en-US" w:eastAsia="zh-CN"/>
        </w:rPr>
      </w:pPr>
      <w:r>
        <w:rPr>
          <w:rFonts w:hint="default" w:ascii="Times New Roman" w:hAnsi="Times New Roman" w:cs="Times New Roman"/>
          <w:i w:val="0"/>
          <w:iCs w:val="0"/>
          <w:sz w:val="24"/>
          <w:szCs w:val="24"/>
          <w:lang w:val="en-US" w:eastAsia="zh-CN"/>
        </w:rPr>
        <w:t>Kornai,J.,(2009).Social Responsibilities of Companies.</w:t>
      </w:r>
      <w:r>
        <w:rPr>
          <w:rFonts w:hint="default" w:ascii="Times New Roman" w:hAnsi="Times New Roman" w:cs="Times New Roman"/>
          <w:i/>
          <w:iCs/>
          <w:sz w:val="24"/>
          <w:szCs w:val="24"/>
          <w:lang w:val="en-US" w:eastAsia="zh-CN"/>
        </w:rPr>
        <w:t xml:space="preserve"> Journal of Economic Literature.</w:t>
      </w: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i/>
          <w:iCs/>
          <w:sz w:val="24"/>
          <w:szCs w:val="24"/>
          <w:lang w:val="en-US" w:eastAsia="zh-CN"/>
        </w:rPr>
      </w:pP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i/>
          <w:iCs/>
          <w:sz w:val="24"/>
          <w:szCs w:val="24"/>
          <w:lang w:val="en-US" w:eastAsia="zh-CN"/>
        </w:rPr>
      </w:pPr>
      <w:r>
        <w:rPr>
          <w:rFonts w:hint="default" w:ascii="Times New Roman" w:hAnsi="Times New Roman" w:cs="Times New Roman"/>
          <w:sz w:val="24"/>
          <w:szCs w:val="24"/>
          <w:lang w:val="en-US" w:eastAsia="zh-CN"/>
        </w:rPr>
        <w:t>Lambooy,T.(2011).Corporate social responsibility: Sustainable water use.</w:t>
      </w:r>
      <w:r>
        <w:rPr>
          <w:rFonts w:hint="default" w:ascii="Times New Roman" w:hAnsi="Times New Roman" w:cs="Times New Roman"/>
          <w:i/>
          <w:iCs/>
          <w:sz w:val="24"/>
          <w:szCs w:val="24"/>
          <w:lang w:val="en-US" w:eastAsia="zh-CN"/>
        </w:rPr>
        <w:t xml:space="preserve"> Journal of cleaner production,19.</w:t>
      </w: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i/>
          <w:iCs/>
          <w:sz w:val="24"/>
          <w:szCs w:val="24"/>
          <w:lang w:val="en-US" w:eastAsia="zh-CN"/>
        </w:rPr>
      </w:pPr>
      <w:r>
        <w:rPr>
          <w:rFonts w:hint="default" w:ascii="Times New Roman" w:hAnsi="Times New Roman" w:cs="Times New Roman"/>
          <w:sz w:val="24"/>
          <w:szCs w:val="24"/>
          <w:lang w:val="en-US" w:eastAsia="zh-CN"/>
        </w:rPr>
        <w:t>Lobina,E,.(2003).Problems with private water concessions.</w:t>
      </w:r>
      <w:r>
        <w:rPr>
          <w:rFonts w:hint="default" w:ascii="Times New Roman" w:hAnsi="Times New Roman" w:cs="Times New Roman"/>
          <w:i/>
          <w:iCs/>
          <w:sz w:val="24"/>
          <w:szCs w:val="24"/>
          <w:lang w:val="en-US" w:eastAsia="zh-CN"/>
        </w:rPr>
        <w:t>Public Services International Research.</w:t>
      </w: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i/>
          <w:iCs/>
          <w:sz w:val="24"/>
          <w:szCs w:val="24"/>
          <w:lang w:val="en-US" w:eastAsia="zh-CN"/>
        </w:rPr>
      </w:pP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Loftus.A,.(2016). Liquid Dreams: A Political Ecology of Water.</w:t>
      </w: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i/>
          <w:iCs/>
          <w:sz w:val="24"/>
          <w:szCs w:val="24"/>
          <w:lang w:val="en-US" w:eastAsia="zh-CN"/>
        </w:rPr>
      </w:pP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i/>
          <w:iCs/>
          <w:sz w:val="24"/>
          <w:szCs w:val="24"/>
          <w:lang w:val="en-US" w:eastAsia="zh-CN"/>
        </w:rPr>
      </w:pPr>
      <w:r>
        <w:rPr>
          <w:rFonts w:hint="default" w:ascii="Times New Roman" w:hAnsi="Times New Roman" w:cs="Times New Roman"/>
          <w:i w:val="0"/>
          <w:iCs w:val="0"/>
          <w:sz w:val="24"/>
          <w:szCs w:val="24"/>
          <w:lang w:val="en-US" w:eastAsia="zh-CN"/>
        </w:rPr>
        <w:t>Laffont.J,.(2013).Charity in PR Campaigns.</w:t>
      </w:r>
      <w:r>
        <w:rPr>
          <w:rFonts w:hint="default" w:ascii="Times New Roman" w:hAnsi="Times New Roman" w:cs="Times New Roman"/>
          <w:i/>
          <w:iCs/>
          <w:sz w:val="24"/>
          <w:szCs w:val="24"/>
          <w:lang w:val="en-US" w:eastAsia="zh-CN"/>
        </w:rPr>
        <w:t xml:space="preserve">Princeton University Press. </w:t>
      </w: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i/>
          <w:iCs/>
          <w:sz w:val="24"/>
          <w:szCs w:val="24"/>
          <w:lang w:val="en-US" w:eastAsia="zh-CN"/>
        </w:rPr>
      </w:pP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i/>
          <w:iCs/>
          <w:sz w:val="24"/>
          <w:szCs w:val="24"/>
          <w:lang w:val="en-US" w:eastAsia="zh-CN"/>
        </w:rPr>
      </w:pPr>
      <w:r>
        <w:rPr>
          <w:rFonts w:hint="default" w:ascii="Times New Roman" w:hAnsi="Times New Roman" w:cs="Times New Roman"/>
          <w:i w:val="0"/>
          <w:iCs w:val="0"/>
          <w:sz w:val="24"/>
          <w:szCs w:val="24"/>
          <w:lang w:val="en-US" w:eastAsia="zh-CN"/>
        </w:rPr>
        <w:t xml:space="preserve">Morrison, J., Morikawa, M., Herberger, M., Cooley, H., Gleick, P., &amp; Palaniappan, M. (2009). Climate Change and the Global Water Crisis: What Businesses Need to Know and Do. </w:t>
      </w:r>
      <w:r>
        <w:rPr>
          <w:rFonts w:hint="default" w:ascii="Times New Roman" w:hAnsi="Times New Roman" w:cs="Times New Roman"/>
          <w:i/>
          <w:iCs/>
          <w:sz w:val="24"/>
          <w:szCs w:val="24"/>
          <w:lang w:val="en-US" w:eastAsia="zh-CN"/>
        </w:rPr>
        <w:t>Pacific Institute and United Nations Global Compact.</w:t>
      </w: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i/>
          <w:iCs/>
          <w:sz w:val="24"/>
          <w:szCs w:val="24"/>
          <w:lang w:val="en-US" w:eastAsia="zh-CN"/>
        </w:rPr>
      </w:pP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i/>
          <w:iCs/>
          <w:sz w:val="24"/>
          <w:szCs w:val="24"/>
          <w:lang w:val="en-US" w:eastAsia="zh-CN"/>
        </w:rPr>
      </w:pPr>
      <w:r>
        <w:rPr>
          <w:rFonts w:hint="default" w:ascii="Times New Roman" w:hAnsi="Times New Roman" w:cs="Times New Roman"/>
          <w:i w:val="0"/>
          <w:iCs w:val="0"/>
          <w:sz w:val="24"/>
          <w:szCs w:val="24"/>
          <w:lang w:val="en-US" w:eastAsia="zh-CN"/>
        </w:rPr>
        <w:t xml:space="preserve">Sewpaul,V.,(2008).Transforming Gendered Relationships: Rural Women in Africa. </w:t>
      </w:r>
      <w:r>
        <w:rPr>
          <w:rFonts w:hint="default" w:ascii="Times New Roman" w:hAnsi="Times New Roman" w:cs="Times New Roman"/>
          <w:i/>
          <w:iCs/>
          <w:sz w:val="24"/>
          <w:szCs w:val="24"/>
          <w:lang w:val="en-US" w:eastAsia="zh-CN"/>
        </w:rPr>
        <w:t xml:space="preserve">Agenda:Empowering women for gender equity. </w:t>
      </w: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i/>
          <w:iCs/>
          <w:sz w:val="24"/>
          <w:szCs w:val="24"/>
          <w:lang w:val="en-US" w:eastAsia="zh-CN"/>
        </w:rPr>
      </w:pP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i/>
          <w:iCs/>
          <w:sz w:val="24"/>
          <w:szCs w:val="24"/>
          <w:lang w:val="en-US" w:eastAsia="zh-CN"/>
        </w:rPr>
      </w:pPr>
      <w:r>
        <w:rPr>
          <w:rFonts w:hint="default" w:ascii="Times New Roman" w:hAnsi="Times New Roman" w:cs="Times New Roman"/>
          <w:i w:val="0"/>
          <w:iCs w:val="0"/>
          <w:sz w:val="24"/>
          <w:szCs w:val="24"/>
          <w:lang w:val="en-US" w:eastAsia="zh-CN"/>
        </w:rPr>
        <w:t xml:space="preserve">Stine.M.,(2014). Water Management and Corporate Social Responsibility. </w:t>
      </w:r>
      <w:r>
        <w:rPr>
          <w:rFonts w:hint="default" w:ascii="Times New Roman" w:hAnsi="Times New Roman" w:cs="Times New Roman"/>
          <w:i/>
          <w:iCs/>
          <w:sz w:val="24"/>
          <w:szCs w:val="24"/>
          <w:lang w:val="en-US" w:eastAsia="zh-CN"/>
        </w:rPr>
        <w:t>Norwegian University of Science and Technology.</w:t>
      </w: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i/>
          <w:iCs/>
          <w:sz w:val="24"/>
          <w:szCs w:val="24"/>
          <w:lang w:val="en-US" w:eastAsia="zh-CN"/>
        </w:rPr>
      </w:pP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World Wildlife Fund.(2018) Water Scarcity Overview. Accessed on</w:t>
      </w: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"https://www.worldwildlife.org/threats/water-scarcity" </w:instrText>
      </w:r>
      <w:r>
        <w:rPr>
          <w:rFonts w:hint="default" w:ascii="Times New Roman" w:hAnsi="Times New Roman" w:cs="Times New Roman"/>
          <w:sz w:val="24"/>
          <w:szCs w:val="24"/>
          <w:lang w:val="en-US" w:eastAsia="zh-CN"/>
        </w:rPr>
        <w:fldChar w:fldCharType="separate"/>
      </w:r>
      <w:r>
        <w:rPr>
          <w:rStyle w:val="13"/>
          <w:rFonts w:hint="default" w:ascii="Times New Roman" w:hAnsi="Times New Roman" w:cs="Times New Roman"/>
          <w:sz w:val="24"/>
          <w:szCs w:val="24"/>
          <w:lang w:val="en-US" w:eastAsia="zh-CN"/>
        </w:rPr>
        <w:t>https://www.worldwildlife.org/threats/water-scarcity</w:t>
      </w:r>
      <w:r>
        <w:rPr>
          <w:rFonts w:hint="default" w:ascii="Times New Roman" w:hAnsi="Times New Roman" w:cs="Times New Roman"/>
          <w:sz w:val="24"/>
          <w:szCs w:val="24"/>
          <w:lang w:val="en-US" w:eastAsia="zh-CN"/>
        </w:rPr>
        <w:fldChar w:fldCharType="end"/>
      </w:r>
    </w:p>
    <w:p>
      <w:pPr>
        <w:rPr>
          <w:rFonts w:hint="eastAsia"/>
          <w:lang w:val="en-US" w:eastAsia="zh-CN"/>
        </w:rPr>
      </w:pPr>
    </w:p>
    <w:p>
      <w:pPr>
        <w:rPr>
          <w:rFonts w:hint="eastAsia"/>
          <w:lang w:val="en-US" w:eastAsia="zh-CN"/>
        </w:rPr>
      </w:pPr>
    </w:p>
    <w:p>
      <w:pPr>
        <w:rPr>
          <w:rFonts w:hint="eastAsia"/>
          <w:lang w:val="en-US" w:eastAsia="zh-CN"/>
        </w:rPr>
      </w:pPr>
      <w:r>
        <w:rPr>
          <w:rFonts w:hint="eastAsia"/>
          <w:lang w:val="en-US" w:eastAsia="zh-CN"/>
        </w:rPr>
        <w:t xml:space="preserve"> </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58240" behindDoc="0" locked="0" layoutInCell="1" allowOverlap="1">
              <wp:simplePos x="0" y="0"/>
              <wp:positionH relativeFrom="margin">
                <wp:align>right</wp:align>
              </wp:positionH>
              <wp:positionV relativeFrom="paragraph">
                <wp:posOffset>0</wp:posOffset>
              </wp:positionV>
              <wp:extent cx="1828800" cy="1828800"/>
              <wp:effectExtent l="0" t="0" r="0" b="0"/>
              <wp:wrapNone/>
              <wp:docPr id="12" name="文本框 1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6"/>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">
              <v:fill on="f" focussize="0,0"/>
              <v:stroke on="f" weight="0.5pt"/>
              <v:imagedata o:title=""/>
              <o:lock v:ext="edit" aspectratio="f"/>
              <v:textbox inset="0mm,0mm,0mm,0mm" style="mso-fit-shape-to-text:t;">
                <w:txbxContent>
                  <w:p>
                    <w:pPr>
                      <w:pStyle w:val="6"/>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1875839"/>
    <w:rsid w:val="053E6AC3"/>
    <w:rsid w:val="07C822F4"/>
    <w:rsid w:val="0C473B72"/>
    <w:rsid w:val="16C10059"/>
    <w:rsid w:val="1A421B88"/>
    <w:rsid w:val="1C9537FA"/>
    <w:rsid w:val="3A4D620F"/>
    <w:rsid w:val="51A42B42"/>
    <w:rsid w:val="55046AE1"/>
    <w:rsid w:val="5B173FBC"/>
    <w:rsid w:val="5E316FD5"/>
    <w:rsid w:val="5F700FCB"/>
    <w:rsid w:val="604555ED"/>
    <w:rsid w:val="64DD42E3"/>
    <w:rsid w:val="69193A8F"/>
    <w:rsid w:val="733273D5"/>
    <w:rsid w:val="78E110AB"/>
    <w:rsid w:val="7CB964F0"/>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qFormat="1" w:unhideWhenUsed="0" w:uiPriority="0" w:semiHidden="0" w:name="HTML Cite"/>
    <w:lsdException w:unhideWhenUsed="0" w:uiPriority="0" w:semiHidden="0" w:name="HTML Code"/>
    <w:lsdException w:qFormat="1"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11">
    <w:name w:val="Default Paragraph Font"/>
    <w:semiHidden/>
    <w:qFormat/>
    <w:uiPriority w:val="0"/>
  </w:style>
  <w:style w:type="table" w:default="1" w:styleId="15">
    <w:name w:val="Normal Table"/>
    <w:semiHidden/>
    <w:qFormat/>
    <w:uiPriority w:val="0"/>
    <w:tblPr>
      <w:tblLayout w:type="fixed"/>
      <w:tblCellMar>
        <w:top w:w="0" w:type="dxa"/>
        <w:left w:w="108" w:type="dxa"/>
        <w:bottom w:w="0" w:type="dxa"/>
        <w:right w:w="108" w:type="dxa"/>
      </w:tblCellMar>
    </w:tblPr>
  </w:style>
  <w:style w:type="paragraph" w:styleId="5">
    <w:name w:val="toc 3"/>
    <w:basedOn w:val="1"/>
    <w:next w:val="1"/>
    <w:qFormat/>
    <w:uiPriority w:val="0"/>
    <w:pPr>
      <w:ind w:left="840" w:leftChars="400"/>
    </w:pPr>
  </w:style>
  <w:style w:type="paragraph" w:styleId="6">
    <w:name w:val="footer"/>
    <w:basedOn w:val="1"/>
    <w:qFormat/>
    <w:uiPriority w:val="0"/>
    <w:pPr>
      <w:tabs>
        <w:tab w:val="center" w:pos="4153"/>
        <w:tab w:val="right" w:pos="8306"/>
      </w:tabs>
      <w:snapToGrid w:val="0"/>
      <w:jc w:val="left"/>
    </w:pPr>
    <w:rPr>
      <w:sz w:val="18"/>
    </w:rPr>
  </w:style>
  <w:style w:type="paragraph" w:styleId="7">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8">
    <w:name w:val="toc 1"/>
    <w:basedOn w:val="1"/>
    <w:next w:val="1"/>
    <w:qFormat/>
    <w:uiPriority w:val="0"/>
  </w:style>
  <w:style w:type="paragraph" w:styleId="9">
    <w:name w:val="toc 2"/>
    <w:basedOn w:val="1"/>
    <w:next w:val="1"/>
    <w:qFormat/>
    <w:uiPriority w:val="0"/>
    <w:pPr>
      <w:ind w:left="420" w:leftChars="200"/>
    </w:pPr>
  </w:style>
  <w:style w:type="paragraph" w:styleId="10">
    <w:name w:val="Normal (Web)"/>
    <w:basedOn w:val="1"/>
    <w:qFormat/>
    <w:uiPriority w:val="0"/>
    <w:pPr>
      <w:spacing w:before="0" w:beforeAutospacing="1" w:after="0" w:afterAutospacing="1"/>
      <w:ind w:left="0" w:right="0"/>
      <w:jc w:val="left"/>
    </w:pPr>
    <w:rPr>
      <w:kern w:val="0"/>
      <w:sz w:val="24"/>
      <w:lang w:val="en-US" w:eastAsia="zh-CN" w:bidi="ar"/>
    </w:rPr>
  </w:style>
  <w:style w:type="character" w:styleId="12">
    <w:name w:val="HTML Definition"/>
    <w:basedOn w:val="11"/>
    <w:qFormat/>
    <w:uiPriority w:val="0"/>
    <w:rPr>
      <w:i/>
    </w:rPr>
  </w:style>
  <w:style w:type="character" w:styleId="13">
    <w:name w:val="Hyperlink"/>
    <w:basedOn w:val="11"/>
    <w:qFormat/>
    <w:uiPriority w:val="0"/>
    <w:rPr>
      <w:color w:val="0000FF"/>
      <w:u w:val="single"/>
    </w:rPr>
  </w:style>
  <w:style w:type="character" w:styleId="14">
    <w:name w:val="HTML Cite"/>
    <w:basedOn w:val="11"/>
    <w:qFormat/>
    <w:uiPriority w:val="0"/>
    <w:rPr>
      <w:i/>
    </w:rPr>
  </w:style>
  <w:style w:type="character" w:customStyle="1" w:styleId="16">
    <w:name w:val="reference"/>
    <w:basedOn w:val="11"/>
    <w:qFormat/>
    <w:uiPriority w:val="0"/>
    <w:rPr>
      <w:sz w:val="19"/>
      <w:szCs w:val="19"/>
    </w:rPr>
  </w:style>
  <w:style w:type="character" w:customStyle="1" w:styleId="17">
    <w:name w:val="updatedmarker"/>
    <w:basedOn w:val="11"/>
    <w:qFormat/>
    <w:uiPriority w:val="0"/>
    <w:rPr>
      <w:color w:val="006400"/>
    </w:rPr>
  </w:style>
  <w:style w:type="character" w:customStyle="1" w:styleId="18">
    <w:name w:val="brokenref"/>
    <w:basedOn w:val="11"/>
    <w:qFormat/>
    <w:uiPriority w:val="0"/>
    <w:rPr>
      <w:vanish/>
    </w:rPr>
  </w:style>
  <w:style w:type="character" w:customStyle="1" w:styleId="19">
    <w:name w:val="mwe-math-mathml-inline"/>
    <w:basedOn w:val="11"/>
    <w:qFormat/>
    <w:uiPriority w:val="0"/>
    <w:rPr>
      <w:sz w:val="28"/>
      <w:szCs w:val="28"/>
    </w:rPr>
  </w:style>
  <w:style w:type="character" w:customStyle="1" w:styleId="20">
    <w:name w:val="texhtml"/>
    <w:basedOn w:val="11"/>
    <w:qFormat/>
    <w:uiPriority w:val="0"/>
    <w:rPr>
      <w:sz w:val="24"/>
      <w:szCs w:val="24"/>
    </w:rPr>
  </w:style>
  <w:style w:type="character" w:customStyle="1" w:styleId="21">
    <w:name w:val="texhtml2"/>
    <w:basedOn w:val="11"/>
    <w:qFormat/>
    <w:uiPriority w:val="0"/>
    <w:rPr>
      <w:sz w:val="24"/>
      <w:szCs w:val="24"/>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Office_10.1.0.7224_F1E327BC-269C-435d-A152-05C5408002CA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2014-10-29T12:08:00Z</dcterms:created>
  <dc:creator>王心</dc:creator>
  <cp:lastModifiedBy>SSss</cp:lastModifiedBy>
  <dcterms:modified xsi:type="dcterms:W3CDTF">2018-03-28T17:36:10Z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2052-10.1.0.7224</vt:lpwstr>
  </property>
</Properties>
</file>