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31E3C0" w14:textId="230383DE" w:rsidR="00DC5C5A" w:rsidRPr="00DC5C5A" w:rsidRDefault="00DC5C5A" w:rsidP="00DC5C5A">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b/>
          <w:bCs/>
          <w:kern w:val="36"/>
          <w:sz w:val="48"/>
          <w:szCs w:val="48"/>
          <w:lang w:eastAsia="en-GB"/>
          <w14:ligatures w14:val="none"/>
        </w:rPr>
        <w:t>A</w:t>
      </w:r>
      <w:r w:rsidRPr="00DC5C5A">
        <w:rPr>
          <w:rFonts w:ascii="Times New Roman" w:eastAsia="Times New Roman" w:hAnsi="Times New Roman" w:cs="Times New Roman"/>
          <w:b/>
          <w:bCs/>
          <w:kern w:val="36"/>
          <w:sz w:val="48"/>
          <w:szCs w:val="48"/>
          <w:lang w:eastAsia="en-GB"/>
          <w14:ligatures w14:val="none"/>
        </w:rPr>
        <w:t>cademic Skills Practice</w:t>
      </w:r>
    </w:p>
    <w:p w14:paraId="2F7120A3" w14:textId="3E713410"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 xml:space="preserve">Academic skills play a vital role in university education. Students must be able to understand lectures, analyse reading materials, and express their ideas in a clear and organised way. Three important academic skills are note-taking, paraphrasing, and structured academic writing. These abilities help learners understand information more effectively, prevent plagiarism, and present arguments logically. When students develop these skills, they become more independent and confident in their studies. This will explain the importance of </w:t>
      </w:r>
      <w:r w:rsidRPr="00DC5C5A">
        <w:rPr>
          <w:rFonts w:ascii="Times New Roman" w:eastAsia="Times New Roman" w:hAnsi="Times New Roman" w:cs="Times New Roman"/>
          <w:kern w:val="0"/>
          <w:lang w:eastAsia="en-GB"/>
          <w14:ligatures w14:val="none"/>
        </w:rPr>
        <w:t>notetaking</w:t>
      </w:r>
      <w:r w:rsidRPr="00DC5C5A">
        <w:rPr>
          <w:rFonts w:ascii="Times New Roman" w:eastAsia="Times New Roman" w:hAnsi="Times New Roman" w:cs="Times New Roman"/>
          <w:kern w:val="0"/>
          <w:lang w:eastAsia="en-GB"/>
          <w14:ligatures w14:val="none"/>
        </w:rPr>
        <w:t>, describe how paraphrasing supports academic honesty, and discuss how to organise paragraphs in academic writing.</w:t>
      </w:r>
    </w:p>
    <w:p w14:paraId="21FDE51C" w14:textId="77777777" w:rsidR="00DC5C5A" w:rsidRPr="00DC5C5A" w:rsidRDefault="00DC5C5A" w:rsidP="00DC5C5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C5C5A">
        <w:rPr>
          <w:rFonts w:ascii="Times New Roman" w:eastAsia="Times New Roman" w:hAnsi="Times New Roman" w:cs="Times New Roman"/>
          <w:b/>
          <w:bCs/>
          <w:kern w:val="0"/>
          <w:sz w:val="36"/>
          <w:szCs w:val="36"/>
          <w:lang w:eastAsia="en-GB"/>
          <w14:ligatures w14:val="none"/>
        </w:rPr>
        <w:t>Note-Taking</w:t>
      </w:r>
    </w:p>
    <w:p w14:paraId="244B191F"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Note-taking means writing down the most important points from lectures, textbooks, or academic discussions. It is a key skill because it helps students focus on essential information instead of trying to remember everything. Good notes make studying easier and improve understanding of difficult topics.</w:t>
      </w:r>
    </w:p>
    <w:p w14:paraId="700F8BB5"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There are different ways to take notes effectively. One common technique is the Cornell system, where the page is divided into sections for main notes, keywords or questions, and a short summary. This format helps students review and test their knowledge later. Another useful method is mind mapping. In this approach, the main topic is written in the centre, and related ideas branch out around it. This visual style is helpful for subjects that involve relationships between ideas. A third method is outlining, which organises information using headings and bullet points in a structured format.</w:t>
      </w:r>
    </w:p>
    <w:p w14:paraId="1F6F899B" w14:textId="439866ED"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 xml:space="preserve">Effective </w:t>
      </w:r>
      <w:r w:rsidRPr="00DC5C5A">
        <w:rPr>
          <w:rFonts w:ascii="Times New Roman" w:eastAsia="Times New Roman" w:hAnsi="Times New Roman" w:cs="Times New Roman"/>
          <w:kern w:val="0"/>
          <w:lang w:eastAsia="en-GB"/>
          <w14:ligatures w14:val="none"/>
        </w:rPr>
        <w:t>notetaking</w:t>
      </w:r>
      <w:r w:rsidRPr="00DC5C5A">
        <w:rPr>
          <w:rFonts w:ascii="Times New Roman" w:eastAsia="Times New Roman" w:hAnsi="Times New Roman" w:cs="Times New Roman"/>
          <w:kern w:val="0"/>
          <w:lang w:eastAsia="en-GB"/>
          <w14:ligatures w14:val="none"/>
        </w:rPr>
        <w:t xml:space="preserve"> also includes using short forms, symbols, and highlighting key terms to save time during lectures. After class, students should review their notes and add any missing information. This revision process strengthens memory and improves long-term learning. Overall, taking clear and organised notes helps students prepare for exams and complete assignments successfully.</w:t>
      </w:r>
    </w:p>
    <w:p w14:paraId="14FEB3B0" w14:textId="77777777" w:rsidR="00DC5C5A" w:rsidRPr="00DC5C5A" w:rsidRDefault="00DC5C5A" w:rsidP="00DC5C5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C5C5A">
        <w:rPr>
          <w:rFonts w:ascii="Times New Roman" w:eastAsia="Times New Roman" w:hAnsi="Times New Roman" w:cs="Times New Roman"/>
          <w:b/>
          <w:bCs/>
          <w:kern w:val="0"/>
          <w:sz w:val="36"/>
          <w:szCs w:val="36"/>
          <w:lang w:eastAsia="en-GB"/>
          <w14:ligatures w14:val="none"/>
        </w:rPr>
        <w:t>Paraphrasing</w:t>
      </w:r>
    </w:p>
    <w:p w14:paraId="0A401925"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Paraphrasing involves expressing information from a source in your own words while keeping the same meaning. It is an essential academic skill because it shows that the student understands the material. Instead of copying directly, paraphrasing allows students to include research in their writing in a more natural way.</w:t>
      </w:r>
    </w:p>
    <w:p w14:paraId="58114861"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To paraphrase properly, students should first read the original text carefully until they fully understand it. After identifying the main ideas, they should put the source aside and rewrite the information using different vocabulary and sentence structures. It is not enough to change only a few words; the sentence must be completely rephrased. Once finished, students should compare their version with the original to ensure that the meaning remains accurate.</w:t>
      </w:r>
    </w:p>
    <w:p w14:paraId="2A1283F6"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 xml:space="preserve">Even when information is paraphrased, it is still necessary to include a reference to the original author. Academic institutions require proper citation because the ideas are not the </w:t>
      </w:r>
      <w:r w:rsidRPr="00DC5C5A">
        <w:rPr>
          <w:rFonts w:ascii="Times New Roman" w:eastAsia="Times New Roman" w:hAnsi="Times New Roman" w:cs="Times New Roman"/>
          <w:kern w:val="0"/>
          <w:lang w:eastAsia="en-GB"/>
          <w14:ligatures w14:val="none"/>
        </w:rPr>
        <w:lastRenderedPageBreak/>
        <w:t>student’s own. If sources are not acknowledged, it may be considered plagiarism, which can result in serious academic consequences.</w:t>
      </w:r>
    </w:p>
    <w:p w14:paraId="235D3C3A"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Paraphrasing also improves language skills. It encourages students to expand their vocabulary and practise forming different sentence structures. Additionally, it helps writers combine information from several sources smoothly. Therefore, paraphrasing is important not only for avoiding plagiarism but also for developing critical thinking and academic writing abilities.</w:t>
      </w:r>
    </w:p>
    <w:p w14:paraId="4ADC37F7" w14:textId="77777777" w:rsidR="00DC5C5A" w:rsidRPr="00DC5C5A" w:rsidRDefault="00DC5C5A" w:rsidP="00DC5C5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C5C5A">
        <w:rPr>
          <w:rFonts w:ascii="Times New Roman" w:eastAsia="Times New Roman" w:hAnsi="Times New Roman" w:cs="Times New Roman"/>
          <w:b/>
          <w:bCs/>
          <w:kern w:val="0"/>
          <w:sz w:val="36"/>
          <w:szCs w:val="36"/>
          <w:lang w:eastAsia="en-GB"/>
          <w14:ligatures w14:val="none"/>
        </w:rPr>
        <w:t>Academic Writing and Paragraph Structure</w:t>
      </w:r>
    </w:p>
    <w:p w14:paraId="7D5BCFB9"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Academic writing is a formal style used in universities and research. It requires clear language, logical organisation, and evidence to support arguments. Unlike informal writing, academic writing avoids slang, personal opinions, and casual expressions. Instead, it focuses on facts, analysis, and reliable sources.</w:t>
      </w:r>
    </w:p>
    <w:p w14:paraId="463CF9F9"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A strong paragraph in academic writing usually follows a clear structure. One common approach is the PEEL method, which stands for Point, Evidence, Explanation, and Link. The paragraph begins with a topic sentence that introduces the main idea. This sentence tells the reader what the paragraph will discuss.</w:t>
      </w:r>
    </w:p>
    <w:p w14:paraId="2C4E9269"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Next, the writer provides evidence, such as research findings, examples, or statistics from academic sources. After presenting the evidence, the writer explains how it supports the main point. This explanation shows deeper understanding and analysis. Finally, the paragraph ends with a linking sentence that connects the idea to the overall argument or leads to the next paragraph.</w:t>
      </w:r>
    </w:p>
    <w:p w14:paraId="5D538E86"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In addition to structure, academic writing should be coherent and easy to follow. Using linking words such as “furthermore,” “however,” and “as a result” helps connect ideas clearly. Each paragraph should focus on one main topic to avoid confusion. Planning before writing can help organise ideas in a logical order.</w:t>
      </w:r>
    </w:p>
    <w:p w14:paraId="698F9659" w14:textId="77777777"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It is also important to proofread academic work before submission. Checking grammar, spelling, and punctuation ensures clarity and professionalism. Clear and well-organised writing makes it easier for readers to understand the argument.</w:t>
      </w:r>
    </w:p>
    <w:p w14:paraId="4487D535" w14:textId="77777777" w:rsidR="00DC5C5A" w:rsidRPr="00DC5C5A" w:rsidRDefault="00DC5C5A" w:rsidP="00DC5C5A">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DC5C5A">
        <w:rPr>
          <w:rFonts w:ascii="Times New Roman" w:eastAsia="Times New Roman" w:hAnsi="Times New Roman" w:cs="Times New Roman"/>
          <w:b/>
          <w:bCs/>
          <w:kern w:val="0"/>
          <w:sz w:val="36"/>
          <w:szCs w:val="36"/>
          <w:lang w:eastAsia="en-GB"/>
          <w14:ligatures w14:val="none"/>
        </w:rPr>
        <w:t>Conclusion</w:t>
      </w:r>
    </w:p>
    <w:p w14:paraId="2A0B3C47" w14:textId="2B758B4E"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C5C5A">
        <w:rPr>
          <w:rFonts w:ascii="Times New Roman" w:eastAsia="Times New Roman" w:hAnsi="Times New Roman" w:cs="Times New Roman"/>
          <w:kern w:val="0"/>
          <w:lang w:eastAsia="en-GB"/>
          <w14:ligatures w14:val="none"/>
        </w:rPr>
        <w:t>In summary, note-taking, paraphrasing, and structured academic writing are essential skills for university students. Taking organised notes helps learners understand and remember information.Paraphrasing allows students to use sources responsibly while showing their understanding. Structured academic writing ensures that ideas are presented clearly and logically. By improving these skills, students can achieve better academic results and develop abilities that will benefit them in future studies and careers.</w:t>
      </w:r>
    </w:p>
    <w:p w14:paraId="3291AF5B" w14:textId="5F6B2C08" w:rsidR="00DC5C5A" w:rsidRPr="00DC5C5A" w:rsidRDefault="00DC5C5A" w:rsidP="00DC5C5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0AF4931" w14:textId="218CD145" w:rsidR="00DC5C5A" w:rsidRDefault="00DC5C5A">
      <w:r>
        <w:rPr>
          <w:noProof/>
        </w:rPr>
        <mc:AlternateContent>
          <mc:Choice Requires="wps">
            <w:drawing>
              <wp:anchor distT="0" distB="0" distL="114300" distR="114300" simplePos="0" relativeHeight="251659264" behindDoc="0" locked="0" layoutInCell="1" allowOverlap="1" wp14:anchorId="3245179D" wp14:editId="3E03661C">
                <wp:simplePos x="0" y="0"/>
                <wp:positionH relativeFrom="column">
                  <wp:posOffset>2940050</wp:posOffset>
                </wp:positionH>
                <wp:positionV relativeFrom="paragraph">
                  <wp:posOffset>568325</wp:posOffset>
                </wp:positionV>
                <wp:extent cx="914400" cy="914400"/>
                <wp:effectExtent l="0" t="0" r="19050" b="19050"/>
                <wp:wrapNone/>
                <wp:docPr id="1271900172" name="Oval 1"/>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5B111DA" id="Oval 1" o:spid="_x0000_s1026" style="position:absolute;margin-left:231.5pt;margin-top:44.75pt;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" fillcolor="#156082 [3204]" strokecolor="#030e13 [484]" strokeweight="1.5pt">
                <v:stroke joinstyle="miter"/>
              </v:oval>
            </w:pict>
          </mc:Fallback>
        </mc:AlternateContent>
      </w:r>
      <w:r>
        <w:t>Mind mapping</w:t>
      </w:r>
    </w:p>
    <w:p w14:paraId="7D8D764E" w14:textId="77777777" w:rsidR="00A468EB" w:rsidRDefault="00A468EB"/>
    <w:p w14:paraId="2D0CC300" w14:textId="7890D16C" w:rsidR="00A468EB" w:rsidRDefault="00A468EB">
      <w:r>
        <w:rPr>
          <w:rFonts w:ascii="Arial" w:hAnsi="Arial" w:cs="Arial"/>
          <w:color w:val="222222"/>
          <w:sz w:val="20"/>
          <w:szCs w:val="20"/>
          <w:shd w:val="clear" w:color="auto" w:fill="FFFFFF"/>
        </w:rPr>
        <w:lastRenderedPageBreak/>
        <w:t>Graff, G. and Birkenstein, C., 2014. </w:t>
      </w:r>
      <w:r>
        <w:rPr>
          <w:rFonts w:ascii="Arial" w:hAnsi="Arial" w:cs="Arial"/>
          <w:i/>
          <w:iCs/>
          <w:color w:val="222222"/>
          <w:sz w:val="20"/>
          <w:szCs w:val="20"/>
          <w:shd w:val="clear" w:color="auto" w:fill="FFFFFF"/>
        </w:rPr>
        <w:t>They say, I say: The moves that matter in academic writing</w:t>
      </w:r>
      <w:r>
        <w:rPr>
          <w:rFonts w:ascii="Arial" w:hAnsi="Arial" w:cs="Arial"/>
          <w:color w:val="222222"/>
          <w:sz w:val="20"/>
          <w:szCs w:val="20"/>
          <w:shd w:val="clear" w:color="auto" w:fill="FFFFFF"/>
        </w:rPr>
        <w:t> (p. 245). New York: WW Norton &amp; Company.</w:t>
      </w:r>
    </w:p>
    <w:sectPr w:rsidR="00A468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C5A"/>
    <w:rsid w:val="0040071D"/>
    <w:rsid w:val="0095359D"/>
    <w:rsid w:val="00A468EB"/>
    <w:rsid w:val="00DC5C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9FCCE"/>
  <w15:chartTrackingRefBased/>
  <w15:docId w15:val="{81086B18-2512-4B52-AE4F-68CFC8D27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C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C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C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C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C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C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C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C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C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C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C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C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C5A"/>
    <w:rPr>
      <w:rFonts w:eastAsiaTheme="majorEastAsia" w:cstheme="majorBidi"/>
      <w:color w:val="272727" w:themeColor="text1" w:themeTint="D8"/>
    </w:rPr>
  </w:style>
  <w:style w:type="paragraph" w:styleId="Title">
    <w:name w:val="Title"/>
    <w:basedOn w:val="Normal"/>
    <w:next w:val="Normal"/>
    <w:link w:val="TitleChar"/>
    <w:uiPriority w:val="10"/>
    <w:qFormat/>
    <w:rsid w:val="00DC5C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C5A"/>
    <w:pPr>
      <w:spacing w:before="160"/>
      <w:jc w:val="center"/>
    </w:pPr>
    <w:rPr>
      <w:i/>
      <w:iCs/>
      <w:color w:val="404040" w:themeColor="text1" w:themeTint="BF"/>
    </w:rPr>
  </w:style>
  <w:style w:type="character" w:customStyle="1" w:styleId="QuoteChar">
    <w:name w:val="Quote Char"/>
    <w:basedOn w:val="DefaultParagraphFont"/>
    <w:link w:val="Quote"/>
    <w:uiPriority w:val="29"/>
    <w:rsid w:val="00DC5C5A"/>
    <w:rPr>
      <w:i/>
      <w:iCs/>
      <w:color w:val="404040" w:themeColor="text1" w:themeTint="BF"/>
    </w:rPr>
  </w:style>
  <w:style w:type="paragraph" w:styleId="ListParagraph">
    <w:name w:val="List Paragraph"/>
    <w:basedOn w:val="Normal"/>
    <w:uiPriority w:val="34"/>
    <w:qFormat/>
    <w:rsid w:val="00DC5C5A"/>
    <w:pPr>
      <w:ind w:left="720"/>
      <w:contextualSpacing/>
    </w:pPr>
  </w:style>
  <w:style w:type="character" w:styleId="IntenseEmphasis">
    <w:name w:val="Intense Emphasis"/>
    <w:basedOn w:val="DefaultParagraphFont"/>
    <w:uiPriority w:val="21"/>
    <w:qFormat/>
    <w:rsid w:val="00DC5C5A"/>
    <w:rPr>
      <w:i/>
      <w:iCs/>
      <w:color w:val="0F4761" w:themeColor="accent1" w:themeShade="BF"/>
    </w:rPr>
  </w:style>
  <w:style w:type="paragraph" w:styleId="IntenseQuote">
    <w:name w:val="Intense Quote"/>
    <w:basedOn w:val="Normal"/>
    <w:next w:val="Normal"/>
    <w:link w:val="IntenseQuoteChar"/>
    <w:uiPriority w:val="30"/>
    <w:qFormat/>
    <w:rsid w:val="00DC5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C5A"/>
    <w:rPr>
      <w:i/>
      <w:iCs/>
      <w:color w:val="0F4761" w:themeColor="accent1" w:themeShade="BF"/>
    </w:rPr>
  </w:style>
  <w:style w:type="character" w:styleId="IntenseReference">
    <w:name w:val="Intense Reference"/>
    <w:basedOn w:val="DefaultParagraphFont"/>
    <w:uiPriority w:val="32"/>
    <w:qFormat/>
    <w:rsid w:val="00DC5C5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4d9e8551b07feff6dc3d19d24bac2bc5">
  <xsd:schema xmlns:xsd="http://www.w3.org/2001/XMLSchema" xmlns:xs="http://www.w3.org/2001/XMLSchema" xmlns:p="http://schemas.microsoft.com/office/2006/metadata/properties" xmlns:ns3="901b7179-a49d-4669-ab88-101a0e80079b" targetNamespace="http://schemas.microsoft.com/office/2006/metadata/properties" ma:root="true" ma:fieldsID="dac880ce8f267214cb67fe985005a500"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2505B1B2-F911-44D9-94D1-EC589E7975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6F7852-E7CD-4152-ACBB-4904CCACD2BD}">
  <ds:schemaRefs>
    <ds:schemaRef ds:uri="http://schemas.microsoft.com/sharepoint/v3/contenttype/forms"/>
  </ds:schemaRefs>
</ds:datastoreItem>
</file>

<file path=customXml/itemProps3.xml><?xml version="1.0" encoding="utf-8"?>
<ds:datastoreItem xmlns:ds="http://schemas.openxmlformats.org/officeDocument/2006/customXml" ds:itemID="{BE4EFB14-AA54-41EB-967C-AF000AFE7FC1}">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858</Words>
  <Characters>4897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Ameen (2523397)</dc:creator>
  <cp:keywords/>
  <dc:description/>
  <cp:lastModifiedBy>Adnan Ameen (2523397)</cp:lastModifiedBy>
  <cp:revision>3</cp:revision>
  <dcterms:created xsi:type="dcterms:W3CDTF">2026-02-22T19:58:00Z</dcterms:created>
  <dcterms:modified xsi:type="dcterms:W3CDTF">2026-02-22T20:13:00Z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