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D74" w:rsidRDefault="00730D74" w:rsidP="00730D74">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7655280A" wp14:editId="3BEDFA6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730D74" w:rsidRDefault="00730D74" w:rsidP="00730D7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730D74" w:rsidRPr="001E50BB" w:rsidRDefault="00730D74" w:rsidP="00730D74">
      <w:pPr>
        <w:jc w:val="center"/>
        <w:rPr>
          <w:rFonts w:ascii="Arial" w:hAnsi="Arial" w:cs="Arial"/>
          <w:b/>
          <w:lang w:val="cy-GB"/>
        </w:rPr>
      </w:pPr>
      <w:r w:rsidRPr="001E50BB">
        <w:rPr>
          <w:rFonts w:ascii="Arial" w:hAnsi="Arial" w:cs="Arial"/>
          <w:b/>
          <w:lang w:val="cy-GB"/>
        </w:rPr>
        <w:t>(to be completed by marker)</w:t>
      </w:r>
    </w:p>
    <w:p w:rsidR="00730D74" w:rsidRPr="001E50BB" w:rsidRDefault="00730D74" w:rsidP="00730D74">
      <w:pPr>
        <w:jc w:val="center"/>
        <w:rPr>
          <w:rFonts w:ascii="Arial" w:hAnsi="Arial" w:cs="Arial"/>
          <w:b/>
          <w:lang w:val="cy-GB"/>
        </w:rPr>
      </w:pPr>
    </w:p>
    <w:p w:rsidR="00730D74" w:rsidRDefault="00730D74" w:rsidP="00730D7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30D74" w:rsidRPr="0065654E" w:rsidTr="003E14D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730D74" w:rsidRDefault="00730D74" w:rsidP="003E14D3">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Charlotte Harris</w:t>
            </w:r>
          </w:p>
          <w:p w:rsidR="00730D74" w:rsidRPr="0065654E" w:rsidRDefault="00730D74" w:rsidP="003E14D3">
            <w:pPr>
              <w:pStyle w:val="NormalWeb"/>
              <w:spacing w:before="0" w:beforeAutospacing="0" w:after="0" w:afterAutospacing="0"/>
              <w:ind w:right="34"/>
              <w:rPr>
                <w:rFonts w:ascii="Calibri" w:hAnsi="Calibri" w:cs="Tahoma"/>
                <w:i/>
                <w:sz w:val="24"/>
                <w:szCs w:val="24"/>
              </w:rPr>
            </w:pPr>
          </w:p>
        </w:tc>
      </w:tr>
      <w:tr w:rsidR="00730D74" w:rsidRPr="0065654E" w:rsidTr="003E14D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730D74" w:rsidRDefault="00730D74" w:rsidP="003E14D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HUSK6004</w:t>
            </w:r>
          </w:p>
          <w:p w:rsidR="00730D74" w:rsidRDefault="00730D74" w:rsidP="003E14D3">
            <w:pPr>
              <w:pStyle w:val="NormalWeb"/>
              <w:spacing w:before="0" w:beforeAutospacing="0" w:after="0" w:afterAutospacing="0"/>
              <w:ind w:right="34"/>
              <w:rPr>
                <w:rFonts w:ascii="Calibri" w:hAnsi="Calibri" w:cs="Tahoma"/>
                <w:i/>
                <w:sz w:val="24"/>
                <w:szCs w:val="24"/>
              </w:rPr>
            </w:pPr>
          </w:p>
          <w:p w:rsidR="00730D74" w:rsidRDefault="00730D74" w:rsidP="003E14D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Roderick Bowen Archives</w:t>
            </w:r>
          </w:p>
          <w:p w:rsidR="00730D74" w:rsidRPr="0065654E" w:rsidRDefault="00730D74" w:rsidP="003E14D3">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730D74" w:rsidRPr="0065654E" w:rsidRDefault="00730D74" w:rsidP="003E14D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1500391</w:t>
            </w:r>
          </w:p>
        </w:tc>
      </w:tr>
      <w:tr w:rsidR="00730D74" w:rsidRPr="0065654E" w:rsidTr="003E14D3">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730D74" w:rsidRPr="0065654E" w:rsidRDefault="00730D74" w:rsidP="003E14D3">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730D74" w:rsidRDefault="00730D74" w:rsidP="003E14D3">
            <w:pPr>
              <w:pStyle w:val="NormalWeb"/>
              <w:rPr>
                <w:rFonts w:ascii="Calibri" w:hAnsi="Calibri" w:cs="Tahoma"/>
                <w:i/>
                <w:sz w:val="24"/>
                <w:szCs w:val="24"/>
              </w:rPr>
            </w:pPr>
            <w:r w:rsidRPr="0065654E">
              <w:rPr>
                <w:rFonts w:ascii="Calibri" w:hAnsi="Calibri" w:cs="Tahoma"/>
                <w:i/>
                <w:sz w:val="24"/>
                <w:szCs w:val="24"/>
              </w:rPr>
              <w:t>Comments:</w:t>
            </w: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Default="00730D74" w:rsidP="003E14D3">
            <w:pPr>
              <w:pStyle w:val="NormalWeb"/>
              <w:rPr>
                <w:rFonts w:ascii="Calibri" w:hAnsi="Calibri" w:cs="Tahoma"/>
                <w:i/>
                <w:sz w:val="24"/>
                <w:szCs w:val="24"/>
              </w:rPr>
            </w:pPr>
          </w:p>
          <w:p w:rsidR="00730D74" w:rsidRPr="0065654E" w:rsidRDefault="00730D74" w:rsidP="003E14D3">
            <w:pPr>
              <w:pStyle w:val="NormalWeb"/>
              <w:rPr>
                <w:rFonts w:ascii="Calibri" w:hAnsi="Calibri" w:cs="Tahoma"/>
                <w:i/>
                <w:sz w:val="24"/>
                <w:szCs w:val="24"/>
              </w:rPr>
            </w:pPr>
          </w:p>
        </w:tc>
      </w:tr>
      <w:tr w:rsidR="00730D74" w:rsidRPr="0065654E" w:rsidTr="003E14D3">
        <w:trPr>
          <w:trHeight w:val="492"/>
        </w:trPr>
        <w:tc>
          <w:tcPr>
            <w:tcW w:w="6768" w:type="dxa"/>
            <w:gridSpan w:val="2"/>
            <w:tcBorders>
              <w:top w:val="single" w:sz="4" w:space="0" w:color="auto"/>
            </w:tcBorders>
            <w:vAlign w:val="center"/>
          </w:tcPr>
          <w:p w:rsidR="00730D74" w:rsidRPr="0065654E" w:rsidRDefault="00730D74" w:rsidP="003E14D3">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730D74" w:rsidRPr="0065654E" w:rsidRDefault="00730D74" w:rsidP="003E14D3">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30D74" w:rsidRPr="0065654E" w:rsidTr="003E14D3">
        <w:tc>
          <w:tcPr>
            <w:tcW w:w="8755" w:type="dxa"/>
            <w:gridSpan w:val="3"/>
            <w:vAlign w:val="center"/>
          </w:tcPr>
          <w:p w:rsidR="00730D74" w:rsidRDefault="00730D74" w:rsidP="003E14D3">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730D74" w:rsidRPr="0065654E" w:rsidRDefault="00730D74" w:rsidP="003E14D3">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31408A" w:rsidRDefault="0031408A"/>
    <w:p w:rsidR="00D423CC" w:rsidRDefault="000E39AB" w:rsidP="008A28C9">
      <w:pPr>
        <w:spacing w:line="480" w:lineRule="auto"/>
      </w:pPr>
      <w:r>
        <w:lastRenderedPageBreak/>
        <w:t>Th</w:t>
      </w:r>
      <w:r w:rsidR="00921CA8">
        <w:t xml:space="preserve">is particular </w:t>
      </w:r>
      <w:r>
        <w:t xml:space="preserve">course </w:t>
      </w:r>
      <w:r w:rsidR="0031408A">
        <w:t>was an</w:t>
      </w:r>
      <w:r>
        <w:t xml:space="preserve"> interesting introduction the Roderick Bowen Archive in more detail than </w:t>
      </w:r>
      <w:r w:rsidR="0031408A">
        <w:t xml:space="preserve">I had </w:t>
      </w:r>
      <w:r>
        <w:t>previously</w:t>
      </w:r>
      <w:r w:rsidR="0031408A">
        <w:t xml:space="preserve"> experienced</w:t>
      </w:r>
      <w:r>
        <w:t xml:space="preserve">. It allowed much closer use of the materials stored by the university and some new understanding of both how the archive worked, and the range of materials held and cared for. Much of what was taught however, had already been taught or was information </w:t>
      </w:r>
      <w:r w:rsidR="00244BA2">
        <w:t xml:space="preserve">was to an extent readily accessible elsewhere. </w:t>
      </w:r>
      <w:r w:rsidR="002E1E14">
        <w:t>S</w:t>
      </w:r>
      <w:r>
        <w:t xml:space="preserve">tudents could </w:t>
      </w:r>
      <w:r w:rsidR="002E1E14">
        <w:t xml:space="preserve">have </w:t>
      </w:r>
      <w:r>
        <w:t>read</w:t>
      </w:r>
      <w:r w:rsidR="002E1E14">
        <w:t xml:space="preserve"> these in</w:t>
      </w:r>
      <w:r>
        <w:t xml:space="preserve"> less time</w:t>
      </w:r>
      <w:r w:rsidR="002E1E14">
        <w:t xml:space="preserve"> and th</w:t>
      </w:r>
      <w:r w:rsidR="00921CA8">
        <w:t>erefore</w:t>
      </w:r>
      <w:r w:rsidR="002E1E14">
        <w:t xml:space="preserve"> more time would have been</w:t>
      </w:r>
      <w:r>
        <w:t xml:space="preserve"> available to </w:t>
      </w:r>
      <w:r w:rsidR="00157190">
        <w:t>better</w:t>
      </w:r>
      <w:r>
        <w:t xml:space="preserve"> study the materials provide</w:t>
      </w:r>
      <w:r w:rsidR="002E1E14">
        <w:t>d</w:t>
      </w:r>
      <w:r w:rsidR="00921CA8">
        <w:t>,</w:t>
      </w:r>
      <w:r w:rsidR="002E1E14">
        <w:t xml:space="preserve"> and</w:t>
      </w:r>
      <w:r w:rsidR="00921CA8">
        <w:t>,</w:t>
      </w:r>
      <w:r w:rsidR="002E1E14">
        <w:t xml:space="preserve"> to use the archive within the lectures rather than outside</w:t>
      </w:r>
      <w:r>
        <w:t>. However, for those students that did not have previous experience with handling materials or archives I can see how the module would work very well as a crash course</w:t>
      </w:r>
      <w:r w:rsidR="00921CA8">
        <w:t>. The</w:t>
      </w:r>
      <w:r>
        <w:t xml:space="preserve"> </w:t>
      </w:r>
      <w:r w:rsidR="00921CA8">
        <w:t>limitation of the course</w:t>
      </w:r>
      <w:r w:rsidR="00244BA2">
        <w:t xml:space="preserve"> largely </w:t>
      </w:r>
      <w:r>
        <w:t xml:space="preserve">to the modern period </w:t>
      </w:r>
      <w:r w:rsidR="00921CA8">
        <w:t xml:space="preserve">was frustrating </w:t>
      </w:r>
      <w:r>
        <w:t xml:space="preserve">when there </w:t>
      </w:r>
      <w:r w:rsidR="00921CA8">
        <w:t>was</w:t>
      </w:r>
      <w:r>
        <w:t xml:space="preserve"> a very strong Medieval and</w:t>
      </w:r>
      <w:r w:rsidR="00921CA8">
        <w:t xml:space="preserve"> some</w:t>
      </w:r>
      <w:r>
        <w:t xml:space="preserve"> </w:t>
      </w:r>
      <w:r w:rsidR="00921CA8">
        <w:t>Classics students</w:t>
      </w:r>
      <w:r>
        <w:t xml:space="preserve"> within the module mean</w:t>
      </w:r>
      <w:r w:rsidR="00921CA8">
        <w:t>ing</w:t>
      </w:r>
      <w:r>
        <w:t xml:space="preserve"> that many students were not as engaged as they</w:t>
      </w:r>
      <w:r w:rsidR="0031408A">
        <w:t>,</w:t>
      </w:r>
      <w:r>
        <w:t xml:space="preserve"> perhaps</w:t>
      </w:r>
      <w:r w:rsidR="0031408A">
        <w:t>,</w:t>
      </w:r>
      <w:r>
        <w:t xml:space="preserve"> could </w:t>
      </w:r>
      <w:r w:rsidR="00244BA2">
        <w:t xml:space="preserve">have </w:t>
      </w:r>
      <w:r>
        <w:t>be</w:t>
      </w:r>
      <w:r w:rsidR="00244BA2">
        <w:t>en</w:t>
      </w:r>
      <w:r w:rsidR="00921CA8">
        <w:t>. The Roderick Bowen Archive and Library is stocked</w:t>
      </w:r>
      <w:r w:rsidR="0073001B">
        <w:t xml:space="preserve"> with </w:t>
      </w:r>
      <w:r w:rsidR="0031408A">
        <w:t>thousands of</w:t>
      </w:r>
      <w:r w:rsidR="0073001B">
        <w:t xml:space="preserve"> manuscripts </w:t>
      </w:r>
      <w:r w:rsidR="00921CA8">
        <w:t xml:space="preserve">so there is </w:t>
      </w:r>
      <w:r w:rsidR="0073001B">
        <w:t xml:space="preserve">much more </w:t>
      </w:r>
      <w:r w:rsidR="00921CA8">
        <w:t>scope for</w:t>
      </w:r>
      <w:r w:rsidR="0073001B">
        <w:t xml:space="preserve"> </w:t>
      </w:r>
      <w:r w:rsidR="00921CA8">
        <w:t xml:space="preserve">widening the module out to suit the variety of research foci and interest of the </w:t>
      </w:r>
      <w:r w:rsidR="0073001B">
        <w:t>students</w:t>
      </w:r>
      <w:r w:rsidR="00921CA8">
        <w:t xml:space="preserve"> involved</w:t>
      </w:r>
      <w:r>
        <w:t>.</w:t>
      </w:r>
      <w:r w:rsidR="00921CA8">
        <w:t xml:space="preserve"> </w:t>
      </w:r>
      <w:r>
        <w:t xml:space="preserve"> </w:t>
      </w:r>
      <w:r w:rsidR="003A3FAD">
        <w:rPr>
          <w:rStyle w:val="FootnoteReference"/>
        </w:rPr>
        <w:footnoteReference w:id="1"/>
      </w:r>
    </w:p>
    <w:p w:rsidR="00994983" w:rsidRDefault="00D423CC" w:rsidP="008A28C9">
      <w:pPr>
        <w:spacing w:line="480" w:lineRule="auto"/>
      </w:pPr>
      <w:r>
        <w:t xml:space="preserve">The Student </w:t>
      </w:r>
      <w:r w:rsidR="0031408A">
        <w:t>B</w:t>
      </w:r>
      <w:r>
        <w:t xml:space="preserve">ook </w:t>
      </w:r>
      <w:r w:rsidR="0031408A">
        <w:t>B</w:t>
      </w:r>
      <w:r>
        <w:t xml:space="preserve">iography </w:t>
      </w:r>
      <w:r w:rsidR="0031408A">
        <w:t xml:space="preserve">Project </w:t>
      </w:r>
      <w:r>
        <w:t>was interesting as it allowed me to use some skills I had already obtained outside of lectures</w:t>
      </w:r>
      <w:r w:rsidR="00C452DC">
        <w:t xml:space="preserve"> in </w:t>
      </w:r>
      <w:r w:rsidR="0031408A">
        <w:t>g</w:t>
      </w:r>
      <w:r w:rsidR="00C452DC">
        <w:t>enealogy and family research.</w:t>
      </w:r>
      <w:r w:rsidR="00730D74">
        <w:rPr>
          <w:rStyle w:val="FootnoteReference"/>
        </w:rPr>
        <w:footnoteReference w:id="2"/>
      </w:r>
      <w:r w:rsidR="00C452DC">
        <w:t xml:space="preserve"> I enjoyed being able to apply this in a different way but overall found the project frustrating </w:t>
      </w:r>
      <w:r w:rsidR="006D24AA">
        <w:t xml:space="preserve"> due to its </w:t>
      </w:r>
      <w:r w:rsidR="00C452DC">
        <w:t>focusing only on one person</w:t>
      </w:r>
      <w:r w:rsidR="00994983">
        <w:t>, and,</w:t>
      </w:r>
      <w:r w:rsidR="00C452DC">
        <w:t xml:space="preserve"> with only limited information available. </w:t>
      </w:r>
      <w:r w:rsidR="00994983">
        <w:t>The project was set up to look at the</w:t>
      </w:r>
      <w:r w:rsidR="0031408A">
        <w:t xml:space="preserve"> World</w:t>
      </w:r>
      <w:r w:rsidR="00994983">
        <w:t xml:space="preserve"> War periods of the </w:t>
      </w:r>
      <w:r w:rsidR="00921CA8">
        <w:t xml:space="preserve">St David’s </w:t>
      </w:r>
      <w:r w:rsidR="00994983">
        <w:t>College’s history;</w:t>
      </w:r>
      <w:r w:rsidR="00C452DC">
        <w:t xml:space="preserve"> to research a relatively </w:t>
      </w:r>
      <w:r w:rsidR="00994983">
        <w:t>late</w:t>
      </w:r>
      <w:r w:rsidR="00C452DC">
        <w:t xml:space="preserve"> period</w:t>
      </w:r>
      <w:r w:rsidR="00994983">
        <w:t xml:space="preserve"> was not something I particularly looked forward to knowing that there were medieval manuscripts available within the Roderick Bowen Library’s Archive</w:t>
      </w:r>
      <w:r w:rsidR="00C452DC">
        <w:t>. Modern research for me is really only enjoyable if it is connected to family</w:t>
      </w:r>
      <w:r w:rsidR="00994983">
        <w:t xml:space="preserve"> and therefore my own genealogy</w:t>
      </w:r>
      <w:r w:rsidR="00C452DC">
        <w:t>.</w:t>
      </w:r>
      <w:r w:rsidR="00D25DFB">
        <w:t xml:space="preserve"> </w:t>
      </w:r>
      <w:r w:rsidR="0004648A">
        <w:t>It did</w:t>
      </w:r>
      <w:r w:rsidR="0031408A">
        <w:t>,</w:t>
      </w:r>
      <w:r w:rsidR="0004648A">
        <w:t xml:space="preserve"> however</w:t>
      </w:r>
      <w:r w:rsidR="0031408A">
        <w:t>,</w:t>
      </w:r>
      <w:r w:rsidR="0004648A">
        <w:t xml:space="preserve"> </w:t>
      </w:r>
      <w:r w:rsidR="0031408A">
        <w:t>push</w:t>
      </w:r>
      <w:r w:rsidR="0004648A">
        <w:t xml:space="preserve"> me </w:t>
      </w:r>
      <w:r w:rsidR="00994983">
        <w:t>to alter my</w:t>
      </w:r>
      <w:r w:rsidR="0004648A">
        <w:t xml:space="preserve"> </w:t>
      </w:r>
      <w:r w:rsidR="00994983">
        <w:t>method of</w:t>
      </w:r>
      <w:r w:rsidR="0004648A">
        <w:t xml:space="preserve"> researching in my own </w:t>
      </w:r>
      <w:r w:rsidR="000C7359">
        <w:t>genealogy</w:t>
      </w:r>
      <w:r w:rsidR="0004648A">
        <w:t xml:space="preserve">, looking at individuals within my own family tree </w:t>
      </w:r>
      <w:r w:rsidR="00994983">
        <w:t xml:space="preserve">in their own right. Previously I had generally used </w:t>
      </w:r>
      <w:r w:rsidR="0004648A">
        <w:t xml:space="preserve">individuals only to trace </w:t>
      </w:r>
      <w:r w:rsidR="00D828EF">
        <w:t>family lines further into the past</w:t>
      </w:r>
      <w:r w:rsidR="0031408A">
        <w:t xml:space="preserve"> rather than focus on a single </w:t>
      </w:r>
      <w:r w:rsidR="0031408A">
        <w:lastRenderedPageBreak/>
        <w:t>person</w:t>
      </w:r>
      <w:r w:rsidR="00994983">
        <w:t>. I</w:t>
      </w:r>
      <w:r w:rsidR="0004648A">
        <w:t xml:space="preserve">t </w:t>
      </w:r>
      <w:r w:rsidR="00994983">
        <w:t>mean that</w:t>
      </w:r>
      <w:r w:rsidR="0031408A">
        <w:t xml:space="preserve"> </w:t>
      </w:r>
      <w:r w:rsidR="00994983">
        <w:t>out</w:t>
      </w:r>
      <w:r w:rsidR="0031408A">
        <w:t>side of</w:t>
      </w:r>
      <w:r w:rsidR="00994983">
        <w:t xml:space="preserve"> the course I will think more about what I can find on individual persons and their history. It enables the creation of a more engaged view of w</w:t>
      </w:r>
      <w:r w:rsidR="0004648A">
        <w:t>hat individuals did whether they were soldiers, sailors, tailors or farmers.</w:t>
      </w:r>
      <w:r w:rsidR="00D828EF">
        <w:t xml:space="preserve"> It was interesting to see on the project the disparity of information between what different students were given. Some individuals were </w:t>
      </w:r>
      <w:r w:rsidR="0031408A">
        <w:t xml:space="preserve">apparently </w:t>
      </w:r>
      <w:r w:rsidR="00D828EF">
        <w:t xml:space="preserve">highly documented and easily traceable, where as some even with in the </w:t>
      </w:r>
      <w:r w:rsidR="00921CA8">
        <w:t xml:space="preserve">St David’s </w:t>
      </w:r>
      <w:r w:rsidR="00D828EF">
        <w:t xml:space="preserve">College were much </w:t>
      </w:r>
      <w:r w:rsidR="00994983">
        <w:t>apparently quite difficult</w:t>
      </w:r>
      <w:r w:rsidR="00D828EF">
        <w:t xml:space="preserve"> to trace</w:t>
      </w:r>
      <w:r w:rsidR="004952E4">
        <w:t xml:space="preserve">. </w:t>
      </w:r>
      <w:r w:rsidR="003A3FAD">
        <w:rPr>
          <w:rStyle w:val="FootnoteReference"/>
        </w:rPr>
        <w:footnoteReference w:id="3"/>
      </w:r>
    </w:p>
    <w:p w:rsidR="00D423CC" w:rsidRDefault="00994983" w:rsidP="008A28C9">
      <w:pPr>
        <w:spacing w:line="480" w:lineRule="auto"/>
      </w:pPr>
      <w:r>
        <w:t>The</w:t>
      </w:r>
      <w:r w:rsidR="004952E4">
        <w:t xml:space="preserve"> individual I was given </w:t>
      </w:r>
      <w:r>
        <w:t>turned out to be quite the character:</w:t>
      </w:r>
      <w:r w:rsidR="004952E4">
        <w:t xml:space="preserve"> I was surprised to find that he had been sent away from the </w:t>
      </w:r>
      <w:r w:rsidR="00921CA8">
        <w:t xml:space="preserve">St David’s </w:t>
      </w:r>
      <w:r w:rsidR="004952E4">
        <w:t>college for breaking into another student</w:t>
      </w:r>
      <w:r w:rsidR="00CC42AC">
        <w:t>’</w:t>
      </w:r>
      <w:r w:rsidR="004952E4">
        <w:t xml:space="preserve">s room. He was dismissed for 3 terms although he turns up in </w:t>
      </w:r>
      <w:r w:rsidR="00921CA8">
        <w:t>the St David’s</w:t>
      </w:r>
      <w:r w:rsidR="004952E4">
        <w:t xml:space="preserve"> materials again after only 2</w:t>
      </w:r>
      <w:r w:rsidR="00CE5380">
        <w:t xml:space="preserve"> terms</w:t>
      </w:r>
      <w:r w:rsidR="004952E4">
        <w:t>. Initially</w:t>
      </w:r>
      <w:r w:rsidR="00CC42AC">
        <w:t>,</w:t>
      </w:r>
      <w:r w:rsidR="004952E4">
        <w:t xml:space="preserve"> I believed that this was the only case of misdemeanour, however</w:t>
      </w:r>
      <w:r w:rsidR="00CC42AC">
        <w:t>,</w:t>
      </w:r>
      <w:r w:rsidR="004952E4">
        <w:t xml:space="preserve"> it became apparent that Seaton Smith was a rebellious student</w:t>
      </w:r>
      <w:r w:rsidR="00CC42AC">
        <w:t>. Smith had</w:t>
      </w:r>
      <w:r w:rsidR="004952E4">
        <w:t xml:space="preserve"> not only broken into another student’s room</w:t>
      </w:r>
      <w:r w:rsidR="00CC42AC">
        <w:t>;</w:t>
      </w:r>
      <w:r w:rsidR="004952E4">
        <w:t xml:space="preserve"> he was in the newspaper for the incident and for the mock funeral and procession that came about because of it. </w:t>
      </w:r>
      <w:r w:rsidR="004952E4" w:rsidRPr="00CC42AC">
        <w:t>Involving him and another student been carried to their train.</w:t>
      </w:r>
      <w:r w:rsidR="004952E4" w:rsidRPr="00CE5380">
        <w:rPr>
          <w:b/>
        </w:rPr>
        <w:t xml:space="preserve"> </w:t>
      </w:r>
      <w:r w:rsidR="004952E4">
        <w:t>It also le</w:t>
      </w:r>
      <w:r w:rsidR="00CE5380">
        <w:t>d</w:t>
      </w:r>
      <w:r w:rsidR="004952E4">
        <w:t xml:space="preserve"> to a lecturer being dismissed after he had tried to stop the students. Smith was also involved in a physical attack within a group on another student, over disputes over a </w:t>
      </w:r>
      <w:r w:rsidR="00CC42AC">
        <w:t>Dis</w:t>
      </w:r>
      <w:r w:rsidR="00C62CC8">
        <w:t>-</w:t>
      </w:r>
      <w:r w:rsidR="00CC42AC">
        <w:t>establishment</w:t>
      </w:r>
      <w:r w:rsidR="004952E4">
        <w:t xml:space="preserve"> bill.</w:t>
      </w:r>
      <w:r w:rsidR="00CC42AC">
        <w:t xml:space="preserve"> The offence this time, was that Smith was involved in a group beating of a single student</w:t>
      </w:r>
      <w:r w:rsidR="00D51FCA">
        <w:t xml:space="preserve"> which appeared to have been classed as ‘ragging’</w:t>
      </w:r>
      <w:r w:rsidR="00CC42AC">
        <w:t>.</w:t>
      </w:r>
      <w:r w:rsidR="004952E4">
        <w:t xml:space="preserve"> This lead to a court hearing being held within the </w:t>
      </w:r>
      <w:r w:rsidR="00921CA8">
        <w:t>St David’s C</w:t>
      </w:r>
      <w:r w:rsidR="004952E4">
        <w:t xml:space="preserve">ollege, requiring both sides to </w:t>
      </w:r>
      <w:r w:rsidR="002E1E14">
        <w:t>h</w:t>
      </w:r>
      <w:r w:rsidR="004952E4">
        <w:t>ave a defence and it was recorded in detail in the paper – clearly it was a serious case, and one it was felt needed to be dealt with in the public eye. This was not the sort of behaviour that was expected to be revealed with in the university records</w:t>
      </w:r>
      <w:r w:rsidR="00C62CC8">
        <w:t>. Certainly one that required students of the university to acquire their own lawyers</w:t>
      </w:r>
      <w:r w:rsidR="004952E4">
        <w:t>.</w:t>
      </w:r>
      <w:r w:rsidR="002E1E14">
        <w:t xml:space="preserve"> Although the period was really too modern for my usual interests it was </w:t>
      </w:r>
      <w:r w:rsidR="00730D74">
        <w:t>thought-provoking</w:t>
      </w:r>
      <w:r w:rsidR="002E1E14">
        <w:t xml:space="preserve"> to see the lived </w:t>
      </w:r>
      <w:r w:rsidR="00C62CC8">
        <w:t xml:space="preserve">experiences </w:t>
      </w:r>
      <w:r w:rsidR="002E1E14">
        <w:t xml:space="preserve">of previous students and </w:t>
      </w:r>
      <w:r w:rsidR="00C62CC8">
        <w:t>the various events that occurred</w:t>
      </w:r>
      <w:r w:rsidR="002E1E14">
        <w:t xml:space="preserve"> during their time at the </w:t>
      </w:r>
      <w:r w:rsidR="00921CA8">
        <w:t>S</w:t>
      </w:r>
      <w:r w:rsidR="00730D74">
        <w:t>t</w:t>
      </w:r>
      <w:r w:rsidR="00921CA8">
        <w:t xml:space="preserve"> David’s C</w:t>
      </w:r>
      <w:r w:rsidR="002E1E14">
        <w:t>ollege. Seeing that even then, there were students that were well-behave</w:t>
      </w:r>
      <w:r w:rsidR="00C62CC8">
        <w:t>d</w:t>
      </w:r>
      <w:r w:rsidR="002E1E14">
        <w:t>, those that weren’t, those that turned up, and those that didn’t</w:t>
      </w:r>
      <w:r w:rsidR="00C62CC8">
        <w:t>. It</w:t>
      </w:r>
      <w:r w:rsidR="002E1E14">
        <w:t xml:space="preserve"> </w:t>
      </w:r>
      <w:r w:rsidR="00C62CC8">
        <w:lastRenderedPageBreak/>
        <w:t>indicat</w:t>
      </w:r>
      <w:r w:rsidR="002E1E14">
        <w:t>ed that despite the passing of time, previous students were not that different from the current ones. Although perhaps in the case of Smith, the current students are a little better behaved</w:t>
      </w:r>
      <w:r w:rsidR="00C62CC8">
        <w:t xml:space="preserve"> than their predecessors</w:t>
      </w:r>
      <w:r w:rsidR="002E1E14">
        <w:t>.</w:t>
      </w:r>
      <w:r w:rsidR="003A3FAD" w:rsidRPr="003A3FAD">
        <w:rPr>
          <w:rStyle w:val="FootnoteReference"/>
        </w:rPr>
        <w:t xml:space="preserve"> </w:t>
      </w:r>
      <w:r w:rsidR="003A3FAD">
        <w:rPr>
          <w:rStyle w:val="FootnoteReference"/>
        </w:rPr>
        <w:footnoteReference w:id="4"/>
      </w:r>
    </w:p>
    <w:p w:rsidR="00CE5380" w:rsidRDefault="00CE5380" w:rsidP="008A28C9">
      <w:pPr>
        <w:pStyle w:val="ListParagraph"/>
        <w:spacing w:line="480" w:lineRule="auto"/>
        <w:ind w:left="0"/>
      </w:pPr>
      <w:r>
        <w:t>There was an assembly of available sources</w:t>
      </w:r>
      <w:r w:rsidR="00EF2A7E">
        <w:t xml:space="preserve"> with which to research the lives of previous students such as: UA/SP/1/75. St David’s College Magazine. P32; UA/SP/1/9. St David’s College Magazine. Vol. XI, 1913. No. 1. P18-50; UA/A/38. SDC Examination book; UA/C/1/7. SDC Minute Book. June 5</w:t>
      </w:r>
      <w:r w:rsidR="00EF2A7E" w:rsidRPr="00EF2A7E">
        <w:rPr>
          <w:vertAlign w:val="superscript"/>
        </w:rPr>
        <w:t>th</w:t>
      </w:r>
      <w:r w:rsidR="00EF2A7E">
        <w:t xml:space="preserve">, 1911 Entry; UA/A/18. SDC Tutor Register. No. 2326; UA/BUR/28/7. Residency book 1900-1914; </w:t>
      </w:r>
      <w:r w:rsidR="00EF2A7E" w:rsidRPr="00CA3DBB">
        <w:t>UA/X/132/12</w:t>
      </w:r>
      <w:r w:rsidR="00EF2A7E">
        <w:t>; UA/X/132/12. Cutting of 1911 degree day and address concerning ‘Ragging’. P27; UA/X/132/12. Cutting of 1912, concerning ‘Ragging'. P32; UA/X/132/12. Cutting concerning Disestablishment Bill campaign that led to violence with which Smith was involved. P33; UA/X/132/12. Multiple cuttings of article including photographs of legal action against Smith and others due to Assault on Hughes. P44-46; SD/2: Kitchen Book. Lent term 1910-Michaelmas term 1913. Pp149-182. Those such as UA/X/132/12 were of interest to me due to ‘Ragging’ which was a concept I had not come across before</w:t>
      </w:r>
      <w:r w:rsidR="00D51FCA">
        <w:t xml:space="preserve"> which is discussed in part above</w:t>
      </w:r>
      <w:r w:rsidR="00EF2A7E">
        <w:t xml:space="preserve">. Ragging essentially constitutes to initiation rituals into groups, clubs or societies but is often associated with situation that are taken to far, and can be violent. </w:t>
      </w:r>
      <w:r w:rsidR="00D51FCA">
        <w:t xml:space="preserve">It also shows what the students felt they could get away with and how, if caught, the university reprimanded them. I was surprised with the amount of drama surrounding Smith that he was allowed to continue on with the university and pass his degree. I do wonder how those he later served as a Curate may have received him if they knew of his proclivity for </w:t>
      </w:r>
      <w:r w:rsidR="001904D5">
        <w:t xml:space="preserve">trouble-making and </w:t>
      </w:r>
      <w:r w:rsidR="00D51FCA">
        <w:t xml:space="preserve">violence. </w:t>
      </w:r>
      <w:r w:rsidR="003A3FAD">
        <w:rPr>
          <w:rStyle w:val="FootnoteReference"/>
        </w:rPr>
        <w:footnoteReference w:id="5"/>
      </w:r>
    </w:p>
    <w:p w:rsidR="0004648A" w:rsidRDefault="00D25DFB" w:rsidP="008A28C9">
      <w:pPr>
        <w:spacing w:line="480" w:lineRule="auto"/>
      </w:pPr>
      <w:r>
        <w:t xml:space="preserve">The Book </w:t>
      </w:r>
      <w:r w:rsidR="001904D5">
        <w:t>B</w:t>
      </w:r>
      <w:r>
        <w:t xml:space="preserve">iography </w:t>
      </w:r>
      <w:r w:rsidR="001904D5">
        <w:t>P</w:t>
      </w:r>
      <w:r>
        <w:t xml:space="preserve">roject was interesting as it was different to any sort of research I had done </w:t>
      </w:r>
      <w:r w:rsidR="001904D5">
        <w:t>previously</w:t>
      </w:r>
      <w:r>
        <w:t>. I was interested in binding and the construction</w:t>
      </w:r>
      <w:r w:rsidR="00402E2C">
        <w:t xml:space="preserve"> of the books provided,</w:t>
      </w:r>
      <w:r>
        <w:t xml:space="preserve"> as I have looked at various different manuscripts but not at the bindings</w:t>
      </w:r>
      <w:r w:rsidR="001904D5">
        <w:t>,</w:t>
      </w:r>
      <w:r>
        <w:t xml:space="preserve"> or containers</w:t>
      </w:r>
      <w:r w:rsidR="001904D5">
        <w:t>,</w:t>
      </w:r>
      <w:r>
        <w:t xml:space="preserve"> they were stored in. There </w:t>
      </w:r>
      <w:r>
        <w:lastRenderedPageBreak/>
        <w:t>w</w:t>
      </w:r>
      <w:r w:rsidR="001904D5">
        <w:t xml:space="preserve">as a much wider variety </w:t>
      </w:r>
      <w:r>
        <w:t>of bindings, and styles of decoration</w:t>
      </w:r>
      <w:r w:rsidR="00D104E0">
        <w:t xml:space="preserve"> than I had </w:t>
      </w:r>
      <w:r w:rsidR="001904D5">
        <w:t>perhaps expected</w:t>
      </w:r>
      <w:r>
        <w:t>.</w:t>
      </w:r>
      <w:r w:rsidR="00D104E0">
        <w:t xml:space="preserve"> The way that folios of paper are folded  was </w:t>
      </w:r>
      <w:r w:rsidR="001904D5">
        <w:t xml:space="preserve">entirely </w:t>
      </w:r>
      <w:r w:rsidR="00D104E0">
        <w:t>new</w:t>
      </w:r>
      <w:r w:rsidR="00402E2C">
        <w:t xml:space="preserve"> to me</w:t>
      </w:r>
      <w:r w:rsidR="001904D5">
        <w:t>,</w:t>
      </w:r>
      <w:r w:rsidR="00D104E0">
        <w:t xml:space="preserve"> as it was assumed that each page was sewn or glued into the book </w:t>
      </w:r>
      <w:r w:rsidR="00402E2C">
        <w:t>individually</w:t>
      </w:r>
      <w:r w:rsidR="00D104E0">
        <w:t xml:space="preserve"> rather than folded into pages</w:t>
      </w:r>
      <w:r w:rsidR="00402E2C">
        <w:t xml:space="preserve">, </w:t>
      </w:r>
      <w:r w:rsidR="00D104E0">
        <w:t>and then stitched or glued into the book. I had the familiar issue of not being able to read the book I was given due to the contents being Latin</w:t>
      </w:r>
      <w:r w:rsidR="001904D5">
        <w:t>.</w:t>
      </w:r>
      <w:r w:rsidR="00D104E0">
        <w:t xml:space="preserve"> </w:t>
      </w:r>
      <w:r w:rsidR="001904D5">
        <w:t xml:space="preserve">Thankfully, however, </w:t>
      </w:r>
      <w:r w:rsidR="00D104E0">
        <w:t xml:space="preserve"> having </w:t>
      </w:r>
      <w:r w:rsidR="00424140">
        <w:t>researched Medieval and Monastic texts</w:t>
      </w:r>
      <w:r w:rsidR="00402E2C">
        <w:t xml:space="preserve"> </w:t>
      </w:r>
      <w:r w:rsidR="00424140">
        <w:t>I was familiar with parts of the format of the Psalms</w:t>
      </w:r>
      <w:r w:rsidR="00402E2C">
        <w:t>,</w:t>
      </w:r>
      <w:r w:rsidR="00402E2C" w:rsidRPr="00402E2C">
        <w:t xml:space="preserve"> </w:t>
      </w:r>
      <w:r w:rsidR="00402E2C">
        <w:t>calendars and certain phrases</w:t>
      </w:r>
      <w:r w:rsidR="00424140">
        <w:t xml:space="preserve"> so could understand</w:t>
      </w:r>
      <w:r w:rsidR="00C27E9C">
        <w:t xml:space="preserve"> the general layout of the book and its contents</w:t>
      </w:r>
      <w:r w:rsidR="00424140">
        <w:t xml:space="preserve">. </w:t>
      </w:r>
      <w:r w:rsidR="0004648A">
        <w:t xml:space="preserve">Had </w:t>
      </w:r>
      <w:r w:rsidR="00402E2C">
        <w:t xml:space="preserve">I </w:t>
      </w:r>
      <w:r w:rsidR="0004648A">
        <w:t>been allowed to research  earlier manuscripts I feel like I co</w:t>
      </w:r>
      <w:r w:rsidR="00402E2C">
        <w:t>u</w:t>
      </w:r>
      <w:r w:rsidR="0004648A">
        <w:t>ld have engaged far more with this piece of coursework</w:t>
      </w:r>
      <w:r w:rsidR="001904D5">
        <w:t>, Latin aside</w:t>
      </w:r>
      <w:r w:rsidR="0004648A">
        <w:t>, particularly</w:t>
      </w:r>
      <w:r w:rsidR="001904D5">
        <w:t xml:space="preserve"> with</w:t>
      </w:r>
      <w:r w:rsidR="0004648A">
        <w:t xml:space="preserve"> those</w:t>
      </w:r>
      <w:r w:rsidR="001904D5">
        <w:t xml:space="preserve"> manuscripts</w:t>
      </w:r>
      <w:r w:rsidR="0004648A">
        <w:t xml:space="preserve"> that are illuminated</w:t>
      </w:r>
      <w:r w:rsidR="00DF45F9">
        <w:t>. Medieval and Illuminated manuscripts are</w:t>
      </w:r>
      <w:r w:rsidR="0004648A">
        <w:t xml:space="preserve"> </w:t>
      </w:r>
      <w:r w:rsidR="00DF45F9">
        <w:t>largely were my interest and familiarity lies and thus where I can do research the most justice</w:t>
      </w:r>
      <w:r w:rsidR="0004648A">
        <w:t>.</w:t>
      </w:r>
      <w:r w:rsidR="00402E2C">
        <w:t xml:space="preserve"> Having to use later manuscripts although useful, I found frustrating</w:t>
      </w:r>
      <w:r w:rsidR="00DF45F9">
        <w:t>.</w:t>
      </w:r>
      <w:r w:rsidR="00402E2C">
        <w:t xml:space="preserve"> </w:t>
      </w:r>
      <w:r w:rsidR="00DF45F9">
        <w:t>A</w:t>
      </w:r>
      <w:r w:rsidR="00402E2C">
        <w:t>lthough it was related to my areas of interest, knowing that there are a variety of medieval manuscripts in the archive I feel that this could have opened up more opportunity to engage with the module, had I been allowed to choose my own manuscript and period. It would also have made research a little easier as I have a better understanding of medieval manuscripts, production and their hallmarks of ownership.</w:t>
      </w:r>
      <w:r w:rsidR="003A3FAD">
        <w:rPr>
          <w:rStyle w:val="FootnoteReference"/>
        </w:rPr>
        <w:footnoteReference w:id="6"/>
      </w:r>
    </w:p>
    <w:p w:rsidR="002E1E14" w:rsidRDefault="00DA6461" w:rsidP="008A28C9">
      <w:pPr>
        <w:spacing w:line="480" w:lineRule="auto"/>
      </w:pPr>
      <w:r>
        <w:t>ODS 02688 and  PHI 01221 were the two manuscripts on which I focused on this assignment. These documents set the theme for the rest of my experience of the module as I ended up focusing on religious texts of varying dates. One being a missal that I re-used in my final assignment and the other being a book focussing on Liturgy and its format under Elizabeth I, providing dates for events festivals and prov</w:t>
      </w:r>
      <w:r w:rsidR="00622DD1">
        <w:t>iding the order of Offices for worship and how to conduct them. This was of some interest to me as I have seen medieval Missals and similar manuscripts which provide the format of monastic offices and again tables of feasts and Saint’s Days which the Monastic year functioned around.</w:t>
      </w:r>
      <w:r w:rsidR="00DF45F9">
        <w:t xml:space="preserve"> Therefore despite my difficulties with my lack of Latin</w:t>
      </w:r>
      <w:r w:rsidR="009052CF">
        <w:t>, the format of the materials</w:t>
      </w:r>
      <w:r w:rsidR="00DF45F9">
        <w:t xml:space="preserve"> I was working with</w:t>
      </w:r>
      <w:r w:rsidR="009052CF">
        <w:t xml:space="preserve"> was familiar</w:t>
      </w:r>
      <w:r w:rsidR="00DF45F9">
        <w:t xml:space="preserve"> and </w:t>
      </w:r>
      <w:r w:rsidR="009052CF">
        <w:t xml:space="preserve">therefore made it relatively straight forward to </w:t>
      </w:r>
      <w:r w:rsidR="00DF45F9">
        <w:t xml:space="preserve">get the gist of most </w:t>
      </w:r>
      <w:r w:rsidR="00DF45F9">
        <w:lastRenderedPageBreak/>
        <w:t xml:space="preserve">sections of the book. </w:t>
      </w:r>
      <w:r w:rsidR="002E1E14">
        <w:t>Also with this assignment it was felt that there was a lack of clarity in exactly what was wanted and how it needed to be presented. The assignment could have been presented as an essay, as bullet points etc. It was also at points difficult to assess how all the points within the assessment could be marked, if the manuscript with which we were provided did not contain the criteria given</w:t>
      </w:r>
      <w:r w:rsidR="009052CF">
        <w:t>. It was a useful exercise but could have been better outlined and explained enable students to better perform.</w:t>
      </w:r>
      <w:r w:rsidR="003A3FAD" w:rsidRPr="003A3FAD">
        <w:rPr>
          <w:rStyle w:val="FootnoteReference"/>
        </w:rPr>
        <w:t xml:space="preserve"> </w:t>
      </w:r>
      <w:r w:rsidR="003A3FAD">
        <w:rPr>
          <w:rStyle w:val="FootnoteReference"/>
        </w:rPr>
        <w:footnoteReference w:id="7"/>
      </w:r>
    </w:p>
    <w:p w:rsidR="0004648A" w:rsidRDefault="00843DA2" w:rsidP="008A28C9">
      <w:pPr>
        <w:spacing w:line="480" w:lineRule="auto"/>
      </w:pPr>
      <w:r>
        <w:t xml:space="preserve">I </w:t>
      </w:r>
      <w:r w:rsidR="00921CA8">
        <w:t>decided</w:t>
      </w:r>
      <w:r>
        <w:t xml:space="preserve"> to </w:t>
      </w:r>
      <w:r w:rsidR="00921CA8">
        <w:t>use</w:t>
      </w:r>
      <w:r>
        <w:t xml:space="preserve"> </w:t>
      </w:r>
      <w:r w:rsidR="009052CF">
        <w:t>m</w:t>
      </w:r>
      <w:r>
        <w:t>usic as printed illustration</w:t>
      </w:r>
      <w:r w:rsidR="009052CF">
        <w:t xml:space="preserve"> of songs, </w:t>
      </w:r>
      <w:r>
        <w:t>with a focus on medieval</w:t>
      </w:r>
      <w:r w:rsidR="009052CF">
        <w:t xml:space="preserve"> square notation,</w:t>
      </w:r>
      <w:r>
        <w:t xml:space="preserve"> moving through to those of the 17 -18</w:t>
      </w:r>
      <w:r w:rsidRPr="00843DA2">
        <w:rPr>
          <w:vertAlign w:val="superscript"/>
        </w:rPr>
        <w:t>th</w:t>
      </w:r>
      <w:r>
        <w:t xml:space="preserve"> Centuries. Medieval music is one of my interests due to being involved Cantus Lambed</w:t>
      </w:r>
      <w:r w:rsidR="00480EFF">
        <w:t xml:space="preserve"> which is</w:t>
      </w:r>
      <w:r>
        <w:t xml:space="preserve"> the </w:t>
      </w:r>
      <w:r w:rsidR="00480EFF">
        <w:t>Lampeter</w:t>
      </w:r>
      <w:r>
        <w:t xml:space="preserve">’s monastic and early music choir. </w:t>
      </w:r>
      <w:r w:rsidR="005F54FA">
        <w:rPr>
          <w:rStyle w:val="FootnoteReference"/>
        </w:rPr>
        <w:footnoteReference w:id="8"/>
      </w:r>
      <w:r>
        <w:t>This meant that I was able to do my own research on music that I could potentially transcribe into more usable format for my own use</w:t>
      </w:r>
      <w:r w:rsidR="009052CF">
        <w:t xml:space="preserve"> or in</w:t>
      </w:r>
      <w:r>
        <w:t xml:space="preserve"> research for the choir. This is something that our Director </w:t>
      </w:r>
      <w:r w:rsidR="00D31A50">
        <w:t xml:space="preserve">of Cantus </w:t>
      </w:r>
      <w:r>
        <w:t>already does</w:t>
      </w:r>
      <w:r w:rsidR="009052CF">
        <w:t xml:space="preserve"> </w:t>
      </w:r>
      <w:r>
        <w:t xml:space="preserve">- various songs performed have been original transcribed by </w:t>
      </w:r>
      <w:r w:rsidR="009052CF">
        <w:t>him</w:t>
      </w:r>
      <w:r>
        <w:t>. It was interesting to see how the manuscripts had been printed as I am largely familiar only with illuminated manuscript and modern books.</w:t>
      </w:r>
      <w:r w:rsidR="00480EFF">
        <w:t xml:space="preserve"> I had never really looked into notation and the different types that were formed over the course of music’s developments. I was familiar with modern notation and the square medieval form of notation but not the very early neumes and how they function. Nor was I aware of how music had developed from punctuation, gradually separating from words to become </w:t>
      </w:r>
      <w:r w:rsidR="0024667D">
        <w:t>its</w:t>
      </w:r>
      <w:r w:rsidR="00480EFF">
        <w:t xml:space="preserve"> own </w:t>
      </w:r>
      <w:r w:rsidR="0024667D">
        <w:t xml:space="preserve">functioning universal </w:t>
      </w:r>
      <w:r w:rsidR="00480EFF">
        <w:t>symbolic system.</w:t>
      </w:r>
      <w:r w:rsidR="00E74600">
        <w:t xml:space="preserve"> </w:t>
      </w:r>
      <w:r w:rsidR="009052CF">
        <w:t xml:space="preserve">I do wonder how much of the alterations made to music over time were caused by changes in technology. </w:t>
      </w:r>
      <w:r w:rsidR="00F34BE1">
        <w:t>As technology developed w</w:t>
      </w:r>
      <w:r w:rsidR="009052CF">
        <w:t>hether in hand-held pens or innovations in the realms of the printing press, the idea to print music much have relatively closely followed that of printing words.</w:t>
      </w:r>
      <w:r w:rsidR="007E34EA">
        <w:t xml:space="preserve"> </w:t>
      </w:r>
      <w:r>
        <w:t>Thus, the access to these materials was highly useful, as it is not something I would have thought to look at</w:t>
      </w:r>
      <w:r w:rsidR="00E84F0C">
        <w:t>.</w:t>
      </w:r>
      <w:r>
        <w:t xml:space="preserve"> </w:t>
      </w:r>
      <w:r w:rsidR="00E84F0C">
        <w:t>T</w:t>
      </w:r>
      <w:r>
        <w:t>hus in terms of research, I now have a better understanding of what resources may be available to me.</w:t>
      </w:r>
      <w:r w:rsidR="00865895">
        <w:t xml:space="preserve"> </w:t>
      </w:r>
      <w:r w:rsidR="00E84F0C">
        <w:t xml:space="preserve">The Roderick Bowen Archive </w:t>
      </w:r>
      <w:r w:rsidR="00865895">
        <w:t xml:space="preserve">also gives </w:t>
      </w:r>
      <w:r w:rsidR="00E84F0C">
        <w:t xml:space="preserve">me </w:t>
      </w:r>
      <w:r w:rsidR="00865895">
        <w:lastRenderedPageBreak/>
        <w:t>materials that would be relatively easily accessible for transcription</w:t>
      </w:r>
      <w:r w:rsidR="00E84F0C">
        <w:t>.</w:t>
      </w:r>
      <w:r w:rsidR="00BE17EE">
        <w:t xml:space="preserve"> </w:t>
      </w:r>
      <w:r w:rsidR="00E84F0C">
        <w:t>I</w:t>
      </w:r>
      <w:r w:rsidR="00BE17EE">
        <w:t>t has</w:t>
      </w:r>
      <w:r w:rsidR="00E84F0C">
        <w:t xml:space="preserve"> also</w:t>
      </w:r>
      <w:r w:rsidR="00BE17EE">
        <w:t xml:space="preserve"> given me a better understanding of an area I which I already have a little background</w:t>
      </w:r>
      <w:r w:rsidR="009052CF">
        <w:t>.</w:t>
      </w:r>
      <w:r w:rsidR="00BE17EE">
        <w:t xml:space="preserve"> </w:t>
      </w:r>
      <w:r w:rsidR="009052CF">
        <w:t>I now</w:t>
      </w:r>
      <w:r w:rsidR="00BE17EE">
        <w:t xml:space="preserve"> know that I would like to expand</w:t>
      </w:r>
      <w:r w:rsidR="00E84F0C">
        <w:t xml:space="preserve"> but focusing solely on Medieval rather than later mansucripts</w:t>
      </w:r>
      <w:r w:rsidR="00BE17EE">
        <w:t xml:space="preserve">. </w:t>
      </w:r>
      <w:r w:rsidR="00130C21">
        <w:t>It enables me interaction with the same materials in a different way</w:t>
      </w:r>
      <w:r w:rsidR="009052CF">
        <w:t xml:space="preserve"> and further and area of research within which I was already invested. </w:t>
      </w:r>
      <w:r w:rsidR="007E34EA">
        <w:rPr>
          <w:rStyle w:val="FootnoteReference"/>
        </w:rPr>
        <w:footnoteReference w:id="9"/>
      </w:r>
    </w:p>
    <w:p w:rsidR="00CE5380" w:rsidRDefault="00402E2C" w:rsidP="008A28C9">
      <w:pPr>
        <w:spacing w:line="480" w:lineRule="auto"/>
      </w:pPr>
      <w:r>
        <w:t xml:space="preserve">The strongest  </w:t>
      </w:r>
      <w:r w:rsidR="009052CF">
        <w:t>area</w:t>
      </w:r>
      <w:r>
        <w:t xml:space="preserve"> of the module </w:t>
      </w:r>
      <w:r w:rsidR="009052CF">
        <w:t>wa</w:t>
      </w:r>
      <w:r>
        <w:t>s that it allowed students to engage with the archive in a way they may not have done before. For myself, that meant using manuscripts that were much later than my usual period</w:t>
      </w:r>
      <w:r w:rsidR="009052CF">
        <w:t xml:space="preserve"> that I would not usually wish to look at in the contexts of my degree</w:t>
      </w:r>
      <w:r>
        <w:t>. It also meant that for those of us that have used archives elsewhere, we could see the difference between the larger archives such as that of Kew, and those more specialised, within a university context.</w:t>
      </w:r>
      <w:r w:rsidR="009052CF" w:rsidRPr="009052CF">
        <w:t xml:space="preserve"> </w:t>
      </w:r>
      <w:r w:rsidR="009052CF">
        <w:t xml:space="preserve">The Archive is much more relaxed in terms of access even than local centres and very different the National archives which require cards, gates, guards and bag checks for any one coming in or out of areas in which they can use the materials stored in the Archives. </w:t>
      </w:r>
      <w:r w:rsidR="00CA59FF">
        <w:t xml:space="preserve"> It also allowed us to see the various types, styles </w:t>
      </w:r>
      <w:r w:rsidR="00244BA2">
        <w:t>and sizes of manuscripts as well as various printing styles. I was particularly interested in wood cuts and in engravings; there are many similarities in the two forms of printing, both require an image to be carved onto the material either wood or metal, in reverse, and both require ink alongside the use of a press. In terms of engraving I was  not aware of the fact that more than one form of metal had been used nor the techniques and tools needed to achieve a printable, detailed image.</w:t>
      </w:r>
      <w:r w:rsidR="003A3FAD">
        <w:rPr>
          <w:rStyle w:val="FootnoteReference"/>
        </w:rPr>
        <w:footnoteReference w:id="10"/>
      </w:r>
    </w:p>
    <w:p w:rsidR="00445413" w:rsidRDefault="00CE5380" w:rsidP="008A28C9">
      <w:pPr>
        <w:spacing w:line="480" w:lineRule="auto"/>
      </w:pPr>
      <w:r>
        <w:t>Something else that would have been of interest during the course would have been to actually go into the archive itself</w:t>
      </w:r>
      <w:r w:rsidR="009052CF">
        <w:t xml:space="preserve"> and I had hoped when I chose the module that this would, in part, be what it involved</w:t>
      </w:r>
      <w:r>
        <w:t xml:space="preserve">. This would have allowed us to get a sense of how manuscripts are stored, catalogued, and handled when they are not being used for research or as they are being prepared for use. </w:t>
      </w:r>
      <w:r w:rsidR="009052CF">
        <w:t xml:space="preserve">Something </w:t>
      </w:r>
      <w:r w:rsidR="009052CF">
        <w:lastRenderedPageBreak/>
        <w:t xml:space="preserve">that students very rarely see. </w:t>
      </w:r>
      <w:r>
        <w:t>This would also allow students a better idea of the scope of the University’s collections. Although we have use a wide variety and number of sources, it doesn’t really give students any sense of the overall size of the Roderick Bowen Archive and Library.</w:t>
      </w:r>
      <w:r w:rsidR="00130C21">
        <w:t xml:space="preserve"> </w:t>
      </w:r>
      <w:r w:rsidR="00445413">
        <w:t>Using the Roderick Bowen Archive is a very different experience to some of the other archives that I have used from local archives suc</w:t>
      </w:r>
      <w:r w:rsidR="00AB70C8">
        <w:t>h as the Dorset History Centre to that of The National Library Kew.</w:t>
      </w:r>
      <w:r w:rsidR="00BB4E75">
        <w:t xml:space="preserve"> </w:t>
      </w:r>
      <w:r w:rsidR="00F34BE1">
        <w:rPr>
          <w:rStyle w:val="FootnoteReference"/>
        </w:rPr>
        <w:footnoteReference w:id="11"/>
      </w:r>
    </w:p>
    <w:p w:rsidR="002E1E14" w:rsidRDefault="002E1E14" w:rsidP="008A28C9">
      <w:pPr>
        <w:spacing w:line="480" w:lineRule="auto"/>
      </w:pPr>
      <w:r>
        <w:t xml:space="preserve">Overall, this module would function better as a research-based, rather than taught module. </w:t>
      </w:r>
      <w:r w:rsidR="00DF2B7C">
        <w:t>It has provided a chance to experience a wide array of materials and research</w:t>
      </w:r>
      <w:r w:rsidR="004E111E">
        <w:t xml:space="preserve"> but it was to some extent restrictive in choice until the </w:t>
      </w:r>
      <w:r w:rsidR="00FA608F">
        <w:t>latter part of the module</w:t>
      </w:r>
      <w:r w:rsidR="004E111E">
        <w:t>.</w:t>
      </w:r>
      <w:r w:rsidR="00FA608F">
        <w:t xml:space="preserve"> I feel like I could have engaged far more in the module had I been able to choose sources from the outset and to fit it more to my strengths and interests.</w:t>
      </w:r>
      <w:r w:rsidR="004E111E">
        <w:t xml:space="preserve"> </w:t>
      </w:r>
      <w:r w:rsidR="00130C21">
        <w:t>It has allowed me to access</w:t>
      </w:r>
      <w:r w:rsidR="00FA608F">
        <w:t xml:space="preserve"> to</w:t>
      </w:r>
      <w:r w:rsidR="00130C21">
        <w:t xml:space="preserve"> more of the unive</w:t>
      </w:r>
      <w:r w:rsidR="00C622DE">
        <w:t xml:space="preserve">rsity’s materials and to look at more potential sources for research. The content of the module and course-works were interesting but not necessarily within my usual research parameters. </w:t>
      </w:r>
      <w:r w:rsidR="00FA608F">
        <w:t>Engaging with the histories of the previous</w:t>
      </w:r>
      <w:r w:rsidR="00921CA8">
        <w:t xml:space="preserve"> St David’s</w:t>
      </w:r>
      <w:r w:rsidR="00FA608F">
        <w:t xml:space="preserve"> College’s students was interesting and turned up various unexpected things, and engaging with materials outside my usual interest, although not something that I particularly enjoyed was interesting. </w:t>
      </w:r>
      <w:r w:rsidR="002D2C79">
        <w:t>It also meant that I clarified my parameters in terms of research</w:t>
      </w:r>
      <w:r w:rsidR="00DE44A8">
        <w:t>,</w:t>
      </w:r>
      <w:r w:rsidR="002D2C79">
        <w:t xml:space="preserve"> in that</w:t>
      </w:r>
      <w:r w:rsidR="00DE44A8">
        <w:t>,</w:t>
      </w:r>
      <w:r w:rsidR="002D2C79">
        <w:t xml:space="preserve"> I much preferred those manuscripts that fell with in the Medieval or very early post-medieval period much more than those of a later origination. Using later manuscripts however did allow me a glimpse of how various parts of medieval style, liturgy and formats continued on even after the end of the period, and that changes did not occur as quickly as I first expected. The presentation aspect, or at least the research of, allowed me to further my interest in an area that I have already touched upon. It means that I can get more actively involved in research in terms of music and transcription – it is much easier to work with physical books than with digital copies. The module has been fairly enjoyable, although I have found it problematic at points in clarity of what was expected of coursework submissions and what was expected of them in content and layout. The research side of </w:t>
      </w:r>
      <w:r w:rsidR="002D2C79">
        <w:lastRenderedPageBreak/>
        <w:t xml:space="preserve">the module was enjoyable and handling </w:t>
      </w:r>
      <w:r w:rsidR="00921CA8">
        <w:t>physical material is always preferable to something that require large amount of online research as the majority of modules tend to, in order to get hold of the sources needed.</w:t>
      </w:r>
      <w:r w:rsidR="007E34EA">
        <w:rPr>
          <w:rStyle w:val="FootnoteReference"/>
        </w:rPr>
        <w:footnoteReference w:id="12"/>
      </w:r>
    </w:p>
    <w:p w:rsidR="00921CA8" w:rsidRDefault="00921CA8">
      <w:r>
        <w:t>Word Count 2,</w:t>
      </w:r>
      <w:r w:rsidR="00423296">
        <w:t>8</w:t>
      </w:r>
      <w:r w:rsidR="008A28C9">
        <w:t>66</w:t>
      </w:r>
      <w:bookmarkStart w:id="0" w:name="_GoBack"/>
      <w:bookmarkEnd w:id="0"/>
      <w:r>
        <w:t>.</w:t>
      </w:r>
    </w:p>
    <w:p w:rsidR="00CE5380" w:rsidRDefault="00CE5380"/>
    <w:p w:rsidR="00CE5380" w:rsidRDefault="00CE5380">
      <w:r>
        <w:t>Reference List:</w:t>
      </w:r>
    </w:p>
    <w:p w:rsidR="003A3FAD" w:rsidRDefault="003A3FAD">
      <w:r>
        <w:t>Primary Sources:</w:t>
      </w:r>
    </w:p>
    <w:p w:rsidR="003A3FAD" w:rsidRDefault="003A3FAD" w:rsidP="003A3FAD">
      <w:pPr>
        <w:numPr>
          <w:ilvl w:val="0"/>
          <w:numId w:val="2"/>
        </w:numPr>
      </w:pPr>
      <w:r w:rsidRPr="00D2592E">
        <w:t>ODS 00139</w:t>
      </w:r>
      <w:r w:rsidRPr="001F768F">
        <w:t>: Historiated Initial C: Horned Monster head and Foliage:</w:t>
      </w:r>
      <w:r>
        <w:t xml:space="preserve"> </w:t>
      </w:r>
      <w:proofErr w:type="spellStart"/>
      <w:r w:rsidRPr="00D2592E">
        <w:t>Veni</w:t>
      </w:r>
      <w:proofErr w:type="spellEnd"/>
      <w:r w:rsidRPr="00D2592E">
        <w:t xml:space="preserve"> Creator (Folio: A2 (r)). Roderic Bowen Archives and Library.</w:t>
      </w:r>
    </w:p>
    <w:p w:rsidR="003A3FAD" w:rsidRDefault="003A3FAD" w:rsidP="003A3FAD">
      <w:pPr>
        <w:numPr>
          <w:ilvl w:val="0"/>
          <w:numId w:val="2"/>
        </w:numPr>
      </w:pPr>
      <w:r>
        <w:t>ODS 02688.</w:t>
      </w:r>
      <w:r w:rsidR="004E37FF">
        <w:t xml:space="preserve"> </w:t>
      </w:r>
      <w:proofErr w:type="spellStart"/>
      <w:r w:rsidR="004E37FF" w:rsidRPr="005A1B88">
        <w:t>Litugurgia</w:t>
      </w:r>
      <w:proofErr w:type="spellEnd"/>
      <w:r w:rsidR="004E37FF" w:rsidRPr="005A1B88">
        <w:t xml:space="preserve"> </w:t>
      </w:r>
      <w:proofErr w:type="spellStart"/>
      <w:r w:rsidR="004E37FF" w:rsidRPr="005A1B88">
        <w:t>Seu</w:t>
      </w:r>
      <w:proofErr w:type="spellEnd"/>
      <w:r w:rsidR="004E37FF" w:rsidRPr="005A1B88">
        <w:t xml:space="preserve"> Liber Precum </w:t>
      </w:r>
      <w:proofErr w:type="spellStart"/>
      <w:r w:rsidR="004E37FF" w:rsidRPr="005A1B88">
        <w:t>Communium</w:t>
      </w:r>
      <w:proofErr w:type="spellEnd"/>
      <w:r w:rsidR="004E37FF" w:rsidRPr="005A1B88">
        <w:t xml:space="preserve"> Et </w:t>
      </w:r>
      <w:proofErr w:type="spellStart"/>
      <w:r w:rsidR="004E37FF" w:rsidRPr="005A1B88">
        <w:t>Administrationis</w:t>
      </w:r>
      <w:proofErr w:type="spellEnd"/>
      <w:r w:rsidR="004E37FF" w:rsidRPr="005A1B88">
        <w:t xml:space="preserve"> Sacramentum </w:t>
      </w:r>
      <w:proofErr w:type="spellStart"/>
      <w:r w:rsidR="004E37FF" w:rsidRPr="005A1B88">
        <w:t>Aliorumque</w:t>
      </w:r>
      <w:proofErr w:type="spellEnd"/>
      <w:r w:rsidR="004E37FF" w:rsidRPr="005A1B88">
        <w:t xml:space="preserve"> </w:t>
      </w:r>
      <w:proofErr w:type="spellStart"/>
      <w:r w:rsidR="004E37FF" w:rsidRPr="005A1B88">
        <w:t>Rituum</w:t>
      </w:r>
      <w:proofErr w:type="spellEnd"/>
      <w:r w:rsidR="004E37FF" w:rsidRPr="005A1B88">
        <w:t xml:space="preserve"> </w:t>
      </w:r>
      <w:proofErr w:type="spellStart"/>
      <w:r w:rsidR="004E37FF" w:rsidRPr="005A1B88">
        <w:t>atque</w:t>
      </w:r>
      <w:proofErr w:type="spellEnd"/>
      <w:r w:rsidR="004E37FF" w:rsidRPr="005A1B88">
        <w:t xml:space="preserve"> </w:t>
      </w:r>
      <w:proofErr w:type="spellStart"/>
      <w:r w:rsidR="004E37FF" w:rsidRPr="005A1B88">
        <w:t>ceremoniarum</w:t>
      </w:r>
      <w:proofErr w:type="spellEnd"/>
      <w:r w:rsidR="004E37FF" w:rsidRPr="005A1B88">
        <w:t xml:space="preserve"> ecclesiae Juxta </w:t>
      </w:r>
      <w:proofErr w:type="spellStart"/>
      <w:r w:rsidR="004E37FF" w:rsidRPr="005A1B88">
        <w:t>usum</w:t>
      </w:r>
      <w:proofErr w:type="spellEnd"/>
      <w:r w:rsidR="004E37FF" w:rsidRPr="005A1B88">
        <w:t xml:space="preserve"> Ecclesiae </w:t>
      </w:r>
      <w:proofErr w:type="spellStart"/>
      <w:r w:rsidR="004E37FF" w:rsidRPr="005A1B88">
        <w:t>Anglicanae</w:t>
      </w:r>
      <w:proofErr w:type="spellEnd"/>
      <w:r w:rsidR="004E37FF" w:rsidRPr="005A1B88">
        <w:t xml:space="preserve"> una cum </w:t>
      </w:r>
      <w:proofErr w:type="spellStart"/>
      <w:r w:rsidR="004E37FF" w:rsidRPr="005A1B88">
        <w:t>Psalterio</w:t>
      </w:r>
      <w:proofErr w:type="spellEnd"/>
      <w:r w:rsidR="004E37FF" w:rsidRPr="005A1B88">
        <w:t xml:space="preserve"> </w:t>
      </w:r>
      <w:proofErr w:type="spellStart"/>
      <w:r w:rsidR="004E37FF" w:rsidRPr="005A1B88">
        <w:t>Davidis</w:t>
      </w:r>
      <w:proofErr w:type="spellEnd"/>
      <w:r w:rsidR="004E37FF" w:rsidRPr="005A1B88">
        <w:t xml:space="preserve">  </w:t>
      </w:r>
      <w:proofErr w:type="spellStart"/>
      <w:r w:rsidR="004E37FF" w:rsidRPr="005A1B88">
        <w:t>Ea</w:t>
      </w:r>
      <w:proofErr w:type="spellEnd"/>
      <w:r w:rsidR="004E37FF" w:rsidRPr="005A1B88">
        <w:t xml:space="preserve"> </w:t>
      </w:r>
      <w:proofErr w:type="spellStart"/>
      <w:r w:rsidR="004E37FF" w:rsidRPr="005A1B88">
        <w:t>punctatione</w:t>
      </w:r>
      <w:proofErr w:type="spellEnd"/>
      <w:r w:rsidR="004E37FF" w:rsidRPr="005A1B88">
        <w:t xml:space="preserve"> </w:t>
      </w:r>
      <w:proofErr w:type="spellStart"/>
      <w:r w:rsidR="004E37FF" w:rsidRPr="005A1B88">
        <w:t>distinctis</w:t>
      </w:r>
      <w:proofErr w:type="spellEnd"/>
      <w:r w:rsidR="004E37FF" w:rsidRPr="005A1B88">
        <w:t xml:space="preserve">, qua </w:t>
      </w:r>
      <w:proofErr w:type="spellStart"/>
      <w:r w:rsidR="004E37FF" w:rsidRPr="005A1B88">
        <w:t>canteri</w:t>
      </w:r>
      <w:proofErr w:type="spellEnd"/>
      <w:r w:rsidR="004E37FF" w:rsidRPr="005A1B88">
        <w:t xml:space="preserve"> </w:t>
      </w:r>
      <w:proofErr w:type="spellStart"/>
      <w:r w:rsidR="004E37FF" w:rsidRPr="005A1B88">
        <w:t>aut</w:t>
      </w:r>
      <w:proofErr w:type="spellEnd"/>
      <w:r w:rsidR="004E37FF" w:rsidRPr="005A1B88">
        <w:t xml:space="preserve"> </w:t>
      </w:r>
      <w:proofErr w:type="spellStart"/>
      <w:r w:rsidR="004E37FF" w:rsidRPr="005A1B88">
        <w:t>recitari</w:t>
      </w:r>
      <w:proofErr w:type="spellEnd"/>
      <w:r w:rsidR="004E37FF" w:rsidRPr="005A1B88">
        <w:t xml:space="preserve"> </w:t>
      </w:r>
      <w:proofErr w:type="spellStart"/>
      <w:r w:rsidR="004E37FF" w:rsidRPr="005A1B88">
        <w:t>deberit</w:t>
      </w:r>
      <w:proofErr w:type="spellEnd"/>
      <w:r w:rsidR="004E37FF" w:rsidRPr="005A1B88">
        <w:t xml:space="preserve"> in </w:t>
      </w:r>
      <w:proofErr w:type="spellStart"/>
      <w:r w:rsidR="004E37FF" w:rsidRPr="005A1B88">
        <w:t>eclesiis</w:t>
      </w:r>
      <w:proofErr w:type="spellEnd"/>
      <w:r>
        <w:t>. Roderick Bowen Library and Archive.</w:t>
      </w:r>
    </w:p>
    <w:p w:rsidR="003A3FAD" w:rsidRDefault="003A3FAD" w:rsidP="003A3FAD">
      <w:pPr>
        <w:numPr>
          <w:ilvl w:val="0"/>
          <w:numId w:val="2"/>
        </w:numPr>
      </w:pPr>
      <w:r w:rsidRPr="00D2592E">
        <w:t>PHI 03112. Pastedown: Printed Music. Roderic Bowen Archives and Library.</w:t>
      </w:r>
    </w:p>
    <w:p w:rsidR="003A3FAD" w:rsidRDefault="003A3FAD" w:rsidP="003A3FAD">
      <w:pPr>
        <w:numPr>
          <w:ilvl w:val="0"/>
          <w:numId w:val="2"/>
        </w:numPr>
      </w:pPr>
      <w:r w:rsidRPr="00D2592E">
        <w:t xml:space="preserve">PHI 01221. </w:t>
      </w:r>
      <w:proofErr w:type="spellStart"/>
      <w:r w:rsidRPr="00D2592E">
        <w:t>Missale</w:t>
      </w:r>
      <w:proofErr w:type="spellEnd"/>
      <w:r w:rsidRPr="00D2592E">
        <w:t xml:space="preserve"> </w:t>
      </w:r>
      <w:proofErr w:type="spellStart"/>
      <w:r w:rsidRPr="00D2592E">
        <w:t>Sariburiens</w:t>
      </w:r>
      <w:proofErr w:type="spellEnd"/>
      <w:r w:rsidRPr="00D2592E">
        <w:t xml:space="preserve"> In Anglia: </w:t>
      </w:r>
      <w:proofErr w:type="spellStart"/>
      <w:r w:rsidRPr="00D2592E">
        <w:t>Benedictio</w:t>
      </w:r>
      <w:proofErr w:type="spellEnd"/>
      <w:r w:rsidRPr="00D2592E">
        <w:t xml:space="preserve"> </w:t>
      </w:r>
      <w:proofErr w:type="spellStart"/>
      <w:r w:rsidRPr="00D2592E">
        <w:t>cerei</w:t>
      </w:r>
      <w:proofErr w:type="spellEnd"/>
      <w:r w:rsidRPr="00D2592E">
        <w:t xml:space="preserve"> Paschalis. Folio xcii (v) and xciii(r). Roderic Bowen Archives and Library</w:t>
      </w:r>
    </w:p>
    <w:p w:rsidR="003A3FAD" w:rsidRDefault="003A3FAD" w:rsidP="003A3FAD">
      <w:pPr>
        <w:pStyle w:val="ListParagraph"/>
        <w:numPr>
          <w:ilvl w:val="0"/>
          <w:numId w:val="2"/>
        </w:numPr>
      </w:pPr>
      <w:r>
        <w:t xml:space="preserve">SD/2: Kitchen Book. Lent term 1910-Michaelmas term 1913. </w:t>
      </w:r>
    </w:p>
    <w:p w:rsidR="00CE5380" w:rsidRDefault="00CE5380" w:rsidP="00CE5380">
      <w:pPr>
        <w:pStyle w:val="ListParagraph"/>
        <w:numPr>
          <w:ilvl w:val="0"/>
          <w:numId w:val="2"/>
        </w:numPr>
      </w:pPr>
      <w:r>
        <w:t xml:space="preserve">UA/SP/1/75. St David’s College Magazine. </w:t>
      </w:r>
    </w:p>
    <w:p w:rsidR="00CE5380" w:rsidRPr="004252CA" w:rsidRDefault="00CE5380" w:rsidP="00CE5380">
      <w:pPr>
        <w:pStyle w:val="ListParagraph"/>
        <w:numPr>
          <w:ilvl w:val="0"/>
          <w:numId w:val="2"/>
        </w:numPr>
      </w:pPr>
      <w:r>
        <w:t>UA/SP/1/9. St David’s College Magazine..</w:t>
      </w:r>
    </w:p>
    <w:p w:rsidR="00CE5380" w:rsidRDefault="00CE5380" w:rsidP="00CE5380">
      <w:pPr>
        <w:pStyle w:val="ListParagraph"/>
        <w:numPr>
          <w:ilvl w:val="0"/>
          <w:numId w:val="2"/>
        </w:numPr>
      </w:pPr>
      <w:r>
        <w:t xml:space="preserve">UA/A/38. SDC Examination book. </w:t>
      </w:r>
    </w:p>
    <w:p w:rsidR="00CE5380" w:rsidRDefault="00CE5380" w:rsidP="00CE5380">
      <w:pPr>
        <w:pStyle w:val="ListParagraph"/>
        <w:numPr>
          <w:ilvl w:val="0"/>
          <w:numId w:val="2"/>
        </w:numPr>
      </w:pPr>
      <w:r>
        <w:t xml:space="preserve">UA/C/1/7. SDC Minute Book. </w:t>
      </w:r>
    </w:p>
    <w:p w:rsidR="00CE5380" w:rsidRPr="00CE5380" w:rsidRDefault="00CE5380" w:rsidP="00CE5380">
      <w:pPr>
        <w:pStyle w:val="ListParagraph"/>
        <w:numPr>
          <w:ilvl w:val="0"/>
          <w:numId w:val="2"/>
        </w:numPr>
        <w:rPr>
          <w:sz w:val="24"/>
        </w:rPr>
      </w:pPr>
      <w:r w:rsidRPr="004F6091">
        <w:t>UA/CP/40. Pp26-30</w:t>
      </w:r>
    </w:p>
    <w:p w:rsidR="00CE5380" w:rsidRDefault="00CE5380" w:rsidP="00CE5380">
      <w:pPr>
        <w:pStyle w:val="ListParagraph"/>
        <w:numPr>
          <w:ilvl w:val="0"/>
          <w:numId w:val="2"/>
        </w:numPr>
      </w:pPr>
      <w:r>
        <w:t>UA/A/18. SDC Tutor Register. No. 2326.</w:t>
      </w:r>
    </w:p>
    <w:p w:rsidR="00CE5380" w:rsidRDefault="00CE5380" w:rsidP="00CE5380">
      <w:pPr>
        <w:pStyle w:val="ListParagraph"/>
        <w:numPr>
          <w:ilvl w:val="0"/>
          <w:numId w:val="2"/>
        </w:numPr>
      </w:pPr>
      <w:r>
        <w:t xml:space="preserve">UA/BUR/28/7. Residency book 1900-1914. </w:t>
      </w:r>
    </w:p>
    <w:p w:rsidR="003A3FAD" w:rsidRDefault="00CE5380" w:rsidP="00CE5380">
      <w:pPr>
        <w:pStyle w:val="ListParagraph"/>
        <w:numPr>
          <w:ilvl w:val="0"/>
          <w:numId w:val="2"/>
        </w:numPr>
      </w:pPr>
      <w:r w:rsidRPr="00CA3DBB">
        <w:t>UA/X/132/12</w:t>
      </w:r>
      <w:r>
        <w:t xml:space="preserve">. </w:t>
      </w:r>
    </w:p>
    <w:p w:rsidR="00CE5380" w:rsidRDefault="00CE5380" w:rsidP="00CE5380">
      <w:pPr>
        <w:pStyle w:val="ListParagraph"/>
        <w:numPr>
          <w:ilvl w:val="0"/>
          <w:numId w:val="2"/>
        </w:numPr>
      </w:pPr>
      <w:r>
        <w:t>UA/X/132/12. Cutting of 1911 degree day and address concerning ‘Ragging’. P27.</w:t>
      </w:r>
    </w:p>
    <w:p w:rsidR="00CE5380" w:rsidRDefault="00CE5380" w:rsidP="00CE5380">
      <w:pPr>
        <w:pStyle w:val="ListParagraph"/>
        <w:numPr>
          <w:ilvl w:val="0"/>
          <w:numId w:val="2"/>
        </w:numPr>
      </w:pPr>
      <w:r>
        <w:t>UA/X/132/12. Cutting of 1912, concerning ‘Ragging'. P32.</w:t>
      </w:r>
    </w:p>
    <w:p w:rsidR="00CE5380" w:rsidRDefault="00CE5380" w:rsidP="00CE5380">
      <w:pPr>
        <w:pStyle w:val="ListParagraph"/>
        <w:numPr>
          <w:ilvl w:val="0"/>
          <w:numId w:val="2"/>
        </w:numPr>
      </w:pPr>
      <w:r>
        <w:t>UA/X/132/12. Cutting concerning Disestablishment Bill campaign that led to violence with which Smith was involved. P33.</w:t>
      </w:r>
    </w:p>
    <w:p w:rsidR="00CE5380" w:rsidRDefault="00CE5380" w:rsidP="00CE5380">
      <w:pPr>
        <w:pStyle w:val="ListParagraph"/>
        <w:numPr>
          <w:ilvl w:val="0"/>
          <w:numId w:val="2"/>
        </w:numPr>
      </w:pPr>
      <w:r>
        <w:t>UA/X/132/12. Multiple cuttings of article including photographs of legal action against Smith and others due to Assault on Hughes. P44-46.</w:t>
      </w:r>
    </w:p>
    <w:p w:rsidR="003A3FAD" w:rsidRDefault="003A3FAD" w:rsidP="003A3FAD">
      <w:pPr>
        <w:ind w:left="720"/>
      </w:pPr>
    </w:p>
    <w:p w:rsidR="003A3FAD" w:rsidRDefault="003A3FAD" w:rsidP="00C36DF4">
      <w:r>
        <w:t>Websites:</w:t>
      </w:r>
    </w:p>
    <w:p w:rsidR="00730D74" w:rsidRDefault="00730D74" w:rsidP="003A3FAD">
      <w:pPr>
        <w:ind w:left="720"/>
      </w:pPr>
      <w:r>
        <w:t xml:space="preserve">Ancestry. Ancestry. 2018. Available from: </w:t>
      </w:r>
      <w:hyperlink r:id="rId9" w:history="1">
        <w:r w:rsidRPr="00EC06DB">
          <w:rPr>
            <w:rStyle w:val="Hyperlink"/>
          </w:rPr>
          <w:t>https://www.ancestry.co.uk/</w:t>
        </w:r>
      </w:hyperlink>
      <w:r>
        <w:t>. Accessed: 23/5/18.</w:t>
      </w:r>
    </w:p>
    <w:p w:rsidR="005F54FA" w:rsidRDefault="005F54FA" w:rsidP="00CE5380">
      <w:pPr>
        <w:numPr>
          <w:ilvl w:val="0"/>
          <w:numId w:val="1"/>
        </w:numPr>
      </w:pPr>
      <w:r>
        <w:lastRenderedPageBreak/>
        <w:t xml:space="preserve">Cantus Lambed. Cantus Lambed. 2018. Available from: </w:t>
      </w:r>
      <w:hyperlink r:id="rId10" w:history="1">
        <w:r w:rsidRPr="00EC06DB">
          <w:rPr>
            <w:rStyle w:val="Hyperlink"/>
          </w:rPr>
          <w:t>www.cantuslambed.wordpress.com</w:t>
        </w:r>
      </w:hyperlink>
      <w:r>
        <w:t xml:space="preserve"> Accessed: 23/5/18.</w:t>
      </w:r>
    </w:p>
    <w:p w:rsidR="00B47AE4" w:rsidRDefault="00B47AE4" w:rsidP="00CE5380">
      <w:pPr>
        <w:numPr>
          <w:ilvl w:val="0"/>
          <w:numId w:val="1"/>
        </w:numPr>
      </w:pPr>
      <w:r>
        <w:t xml:space="preserve">Dorset History Centre Catalogue. Dorset History Centre. 2018. Available from: </w:t>
      </w:r>
      <w:hyperlink r:id="rId11" w:history="1">
        <w:r w:rsidRPr="00EC06DB">
          <w:rPr>
            <w:rStyle w:val="Hyperlink"/>
          </w:rPr>
          <w:t>http://dcc.dorsetforyou.com/calmview/</w:t>
        </w:r>
      </w:hyperlink>
      <w:r>
        <w:t xml:space="preserve">. Accessed: 23/5/18  </w:t>
      </w:r>
    </w:p>
    <w:p w:rsidR="00B47AE4" w:rsidRDefault="00B47AE4" w:rsidP="00B47AE4">
      <w:pPr>
        <w:numPr>
          <w:ilvl w:val="0"/>
          <w:numId w:val="1"/>
        </w:numPr>
      </w:pPr>
      <w:r>
        <w:t xml:space="preserve">The National Archives. The National Archives. 2018. Available from: </w:t>
      </w:r>
      <w:hyperlink r:id="rId12" w:history="1">
        <w:r w:rsidRPr="00EC06DB">
          <w:rPr>
            <w:rStyle w:val="Hyperlink"/>
          </w:rPr>
          <w:t>http://www.nationalarchives.gov.uk/</w:t>
        </w:r>
      </w:hyperlink>
      <w:r>
        <w:t>. Accessed: 23/5/18.</w:t>
      </w:r>
    </w:p>
    <w:p w:rsidR="003A3FAD" w:rsidRDefault="003A3FAD" w:rsidP="00B47AE4">
      <w:pPr>
        <w:numPr>
          <w:ilvl w:val="0"/>
          <w:numId w:val="1"/>
        </w:numPr>
      </w:pPr>
      <w:r>
        <w:t xml:space="preserve">Roderic Bowen Library and Archive. UWTSD. 2018. Available from: </w:t>
      </w:r>
      <w:hyperlink r:id="rId13" w:history="1">
        <w:r w:rsidRPr="00EC06DB">
          <w:rPr>
            <w:rStyle w:val="Hyperlink"/>
          </w:rPr>
          <w:t>https://www.uwtsd.ac.uk/rbla/</w:t>
        </w:r>
      </w:hyperlink>
      <w:r>
        <w:t>. Accessed: 23/5/18.</w:t>
      </w:r>
    </w:p>
    <w:p w:rsidR="00C36DF4" w:rsidRPr="00C36DF4" w:rsidRDefault="00C36DF4" w:rsidP="00B47AE4">
      <w:pPr>
        <w:numPr>
          <w:ilvl w:val="0"/>
          <w:numId w:val="1"/>
        </w:numPr>
        <w:rPr>
          <w:sz w:val="28"/>
        </w:rPr>
      </w:pPr>
      <w:r w:rsidRPr="00C36DF4">
        <w:t xml:space="preserve">Medieval Notation. Music Printing History. 2018.  Available from: </w:t>
      </w:r>
      <w:hyperlink r:id="rId14" w:history="1">
        <w:r w:rsidRPr="00C36DF4">
          <w:rPr>
            <w:rStyle w:val="Hyperlink"/>
            <w:lang w:val="en-US"/>
          </w:rPr>
          <w:t>http://www.musicprintinghistory.org/middle-ages</w:t>
        </w:r>
      </w:hyperlink>
      <w:r w:rsidRPr="00C36DF4">
        <w:rPr>
          <w:lang w:val="en-US"/>
        </w:rPr>
        <w:t>. Accessed: 15/4/18.</w:t>
      </w:r>
    </w:p>
    <w:sectPr w:rsidR="00C36DF4" w:rsidRPr="00C36DF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746" w:rsidRDefault="00A25746" w:rsidP="00D423CC">
      <w:pPr>
        <w:spacing w:after="0" w:line="240" w:lineRule="auto"/>
      </w:pPr>
      <w:r>
        <w:separator/>
      </w:r>
    </w:p>
  </w:endnote>
  <w:endnote w:type="continuationSeparator" w:id="0">
    <w:p w:rsidR="00A25746" w:rsidRDefault="00A25746" w:rsidP="00D42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746" w:rsidRDefault="00A25746" w:rsidP="00D423CC">
      <w:pPr>
        <w:spacing w:after="0" w:line="240" w:lineRule="auto"/>
      </w:pPr>
      <w:r>
        <w:separator/>
      </w:r>
    </w:p>
  </w:footnote>
  <w:footnote w:type="continuationSeparator" w:id="0">
    <w:p w:rsidR="00A25746" w:rsidRDefault="00A25746" w:rsidP="00D423CC">
      <w:pPr>
        <w:spacing w:after="0" w:line="240" w:lineRule="auto"/>
      </w:pPr>
      <w:r>
        <w:continuationSeparator/>
      </w:r>
    </w:p>
  </w:footnote>
  <w:footnote w:id="1">
    <w:p w:rsidR="003A3FAD" w:rsidRDefault="003A3FAD" w:rsidP="003A3FAD">
      <w:pPr>
        <w:pStyle w:val="FootnoteText"/>
        <w:jc w:val="both"/>
      </w:pPr>
      <w:r>
        <w:rPr>
          <w:rStyle w:val="FootnoteReference"/>
        </w:rPr>
        <w:footnoteRef/>
      </w:r>
      <w:r>
        <w:t xml:space="preserve"> Roderic Bowen Library and Archive. UWTSD. 2018. Available from: </w:t>
      </w:r>
      <w:hyperlink r:id="rId1" w:history="1">
        <w:r w:rsidRPr="00EC06DB">
          <w:rPr>
            <w:rStyle w:val="Hyperlink"/>
          </w:rPr>
          <w:t>https://www.uwtsd.ac.uk/rbla/</w:t>
        </w:r>
      </w:hyperlink>
      <w:r>
        <w:t>. Accessed: 23/5/18.</w:t>
      </w:r>
    </w:p>
  </w:footnote>
  <w:footnote w:id="2">
    <w:p w:rsidR="00730D74" w:rsidRDefault="00730D74">
      <w:pPr>
        <w:pStyle w:val="FootnoteText"/>
      </w:pPr>
      <w:r>
        <w:rPr>
          <w:rStyle w:val="FootnoteReference"/>
        </w:rPr>
        <w:footnoteRef/>
      </w:r>
      <w:r>
        <w:t xml:space="preserve"> Ancestry. Ancestry. 2018. Available from: </w:t>
      </w:r>
      <w:hyperlink r:id="rId2" w:history="1">
        <w:r w:rsidRPr="00EC06DB">
          <w:rPr>
            <w:rStyle w:val="Hyperlink"/>
          </w:rPr>
          <w:t>https://www.ancestry.co.uk/</w:t>
        </w:r>
      </w:hyperlink>
      <w:r>
        <w:t>. Accessed: 23/5/18.</w:t>
      </w:r>
    </w:p>
  </w:footnote>
  <w:footnote w:id="3">
    <w:p w:rsidR="003A3FAD" w:rsidRDefault="003A3FAD">
      <w:pPr>
        <w:pStyle w:val="FootnoteText"/>
      </w:pPr>
      <w:r>
        <w:rPr>
          <w:rStyle w:val="FootnoteReference"/>
        </w:rPr>
        <w:footnoteRef/>
      </w:r>
      <w:r>
        <w:t xml:space="preserve"> </w:t>
      </w:r>
      <w:r w:rsidRPr="0031408A">
        <w:rPr>
          <w:sz w:val="18"/>
        </w:rPr>
        <w:t>UA/SP/1/75</w:t>
      </w:r>
      <w:r>
        <w:rPr>
          <w:sz w:val="18"/>
        </w:rPr>
        <w:t xml:space="preserve"> RBLA: </w:t>
      </w:r>
      <w:r w:rsidRPr="0031408A">
        <w:rPr>
          <w:sz w:val="18"/>
        </w:rPr>
        <w:t>UA/SP/1/9</w:t>
      </w:r>
      <w:r>
        <w:rPr>
          <w:sz w:val="18"/>
        </w:rPr>
        <w:t xml:space="preserve"> RBLA: </w:t>
      </w:r>
      <w:r w:rsidRPr="0031408A">
        <w:rPr>
          <w:sz w:val="18"/>
        </w:rPr>
        <w:t>UA/A/38</w:t>
      </w:r>
      <w:r>
        <w:rPr>
          <w:sz w:val="18"/>
        </w:rPr>
        <w:t xml:space="preserve"> RBLA: </w:t>
      </w:r>
      <w:r w:rsidRPr="0031408A">
        <w:rPr>
          <w:sz w:val="18"/>
        </w:rPr>
        <w:t>UA/C/1/7</w:t>
      </w:r>
      <w:r>
        <w:rPr>
          <w:sz w:val="18"/>
        </w:rPr>
        <w:t xml:space="preserve"> RBLA: </w:t>
      </w:r>
      <w:r w:rsidRPr="0031408A">
        <w:rPr>
          <w:sz w:val="18"/>
        </w:rPr>
        <w:t>UA/CP/40</w:t>
      </w:r>
      <w:r>
        <w:rPr>
          <w:sz w:val="18"/>
        </w:rPr>
        <w:t xml:space="preserve"> RBLA:</w:t>
      </w:r>
      <w:r w:rsidRPr="0031408A">
        <w:rPr>
          <w:sz w:val="18"/>
        </w:rPr>
        <w:t>UA/A/18</w:t>
      </w:r>
      <w:r>
        <w:rPr>
          <w:sz w:val="18"/>
        </w:rPr>
        <w:t xml:space="preserve"> RBLA: </w:t>
      </w:r>
      <w:r w:rsidRPr="0031408A">
        <w:rPr>
          <w:sz w:val="18"/>
        </w:rPr>
        <w:t>UA/BUR/28/7</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SD/2</w:t>
      </w:r>
      <w:r>
        <w:rPr>
          <w:sz w:val="18"/>
        </w:rPr>
        <w:t xml:space="preserve"> RBLA.</w:t>
      </w:r>
    </w:p>
  </w:footnote>
  <w:footnote w:id="4">
    <w:p w:rsidR="003A3FAD" w:rsidRPr="003A3FAD" w:rsidRDefault="003A3FAD" w:rsidP="007E34EA">
      <w:pPr>
        <w:rPr>
          <w:sz w:val="18"/>
        </w:rPr>
      </w:pPr>
      <w:r w:rsidRPr="0031408A">
        <w:rPr>
          <w:rStyle w:val="FootnoteReference"/>
          <w:sz w:val="18"/>
        </w:rPr>
        <w:footnoteRef/>
      </w:r>
      <w:r w:rsidRPr="0031408A">
        <w:rPr>
          <w:sz w:val="18"/>
        </w:rPr>
        <w:t xml:space="preserve"> UA/SP/1/75</w:t>
      </w:r>
      <w:r>
        <w:rPr>
          <w:sz w:val="18"/>
        </w:rPr>
        <w:t xml:space="preserve"> RBLA: </w:t>
      </w:r>
      <w:r w:rsidRPr="0031408A">
        <w:rPr>
          <w:sz w:val="18"/>
        </w:rPr>
        <w:t>UA/SP/1/9</w:t>
      </w:r>
      <w:r>
        <w:rPr>
          <w:sz w:val="18"/>
        </w:rPr>
        <w:t xml:space="preserve"> RBLA: </w:t>
      </w:r>
      <w:r w:rsidRPr="0031408A">
        <w:rPr>
          <w:sz w:val="18"/>
        </w:rPr>
        <w:t>UA/A/38</w:t>
      </w:r>
      <w:r>
        <w:rPr>
          <w:sz w:val="18"/>
        </w:rPr>
        <w:t xml:space="preserve"> RBLA: </w:t>
      </w:r>
      <w:r w:rsidRPr="0031408A">
        <w:rPr>
          <w:sz w:val="18"/>
        </w:rPr>
        <w:t>UA/C/1/7</w:t>
      </w:r>
      <w:r>
        <w:rPr>
          <w:sz w:val="18"/>
        </w:rPr>
        <w:t xml:space="preserve"> RBLA: </w:t>
      </w:r>
      <w:r w:rsidRPr="0031408A">
        <w:rPr>
          <w:sz w:val="18"/>
        </w:rPr>
        <w:t>UA/CP/40</w:t>
      </w:r>
      <w:r>
        <w:rPr>
          <w:sz w:val="18"/>
        </w:rPr>
        <w:t xml:space="preserve"> RBLA:</w:t>
      </w:r>
      <w:r w:rsidRPr="0031408A">
        <w:rPr>
          <w:sz w:val="18"/>
        </w:rPr>
        <w:t>UA/A/18</w:t>
      </w:r>
      <w:r>
        <w:rPr>
          <w:sz w:val="18"/>
        </w:rPr>
        <w:t xml:space="preserve"> RBLA: </w:t>
      </w:r>
      <w:r w:rsidRPr="0031408A">
        <w:rPr>
          <w:sz w:val="18"/>
        </w:rPr>
        <w:t>UA/BUR/28/7</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UA/X/132/12</w:t>
      </w:r>
      <w:r>
        <w:rPr>
          <w:sz w:val="18"/>
        </w:rPr>
        <w:t xml:space="preserve"> RBLA: </w:t>
      </w:r>
      <w:r w:rsidRPr="0031408A">
        <w:rPr>
          <w:sz w:val="18"/>
        </w:rPr>
        <w:t>SD/2</w:t>
      </w:r>
      <w:r>
        <w:rPr>
          <w:sz w:val="18"/>
        </w:rPr>
        <w:t xml:space="preserve"> RBLA.</w:t>
      </w:r>
    </w:p>
  </w:footnote>
  <w:footnote w:id="5">
    <w:p w:rsidR="003A3FAD" w:rsidRPr="003A3FAD" w:rsidRDefault="003A3FAD">
      <w:pPr>
        <w:pStyle w:val="FootnoteText"/>
        <w:rPr>
          <w:i/>
        </w:rPr>
      </w:pPr>
      <w:r>
        <w:rPr>
          <w:rStyle w:val="FootnoteReference"/>
        </w:rPr>
        <w:footnoteRef/>
      </w:r>
      <w:r>
        <w:t xml:space="preserve"> </w:t>
      </w:r>
      <w:r>
        <w:rPr>
          <w:i/>
        </w:rPr>
        <w:t>Ibid.</w:t>
      </w:r>
    </w:p>
  </w:footnote>
  <w:footnote w:id="6">
    <w:p w:rsidR="003A3FAD" w:rsidRDefault="003A3FAD">
      <w:pPr>
        <w:pStyle w:val="FootnoteText"/>
      </w:pPr>
      <w:r>
        <w:rPr>
          <w:rStyle w:val="FootnoteReference"/>
        </w:rPr>
        <w:footnoteRef/>
      </w:r>
      <w:r>
        <w:t xml:space="preserve"> </w:t>
      </w:r>
      <w:r w:rsidRPr="005F54FA">
        <w:rPr>
          <w:sz w:val="18"/>
          <w:szCs w:val="18"/>
        </w:rPr>
        <w:t>ODS 02688 RBLA:  PHI 01221 RBLA</w:t>
      </w:r>
      <w:r>
        <w:rPr>
          <w:sz w:val="18"/>
          <w:szCs w:val="18"/>
        </w:rPr>
        <w:t>.</w:t>
      </w:r>
    </w:p>
  </w:footnote>
  <w:footnote w:id="7">
    <w:p w:rsidR="003A3FAD" w:rsidRPr="00C36DF4" w:rsidRDefault="003A3FAD" w:rsidP="00C36DF4">
      <w:r>
        <w:rPr>
          <w:rStyle w:val="FootnoteReference"/>
        </w:rPr>
        <w:footnoteRef/>
      </w:r>
      <w:r>
        <w:rPr>
          <w:i/>
          <w:sz w:val="18"/>
          <w:szCs w:val="18"/>
        </w:rPr>
        <w:t>Ibid</w:t>
      </w:r>
      <w:r w:rsidR="00C36DF4">
        <w:rPr>
          <w:sz w:val="18"/>
          <w:szCs w:val="18"/>
        </w:rPr>
        <w:t xml:space="preserve">: </w:t>
      </w:r>
      <w:r w:rsidR="00C36DF4" w:rsidRPr="00C36DF4">
        <w:rPr>
          <w:sz w:val="18"/>
        </w:rPr>
        <w:t xml:space="preserve">Medieval Notation. Music Printing History. 2018.  Available from: </w:t>
      </w:r>
      <w:hyperlink r:id="rId3" w:history="1">
        <w:r w:rsidR="00C36DF4" w:rsidRPr="00C36DF4">
          <w:rPr>
            <w:rStyle w:val="Hyperlink"/>
            <w:sz w:val="18"/>
            <w:lang w:val="en-US"/>
          </w:rPr>
          <w:t>http://www.musicprintinghistory.org/middle-ages</w:t>
        </w:r>
      </w:hyperlink>
      <w:r w:rsidR="00C36DF4" w:rsidRPr="00C36DF4">
        <w:rPr>
          <w:sz w:val="18"/>
          <w:lang w:val="en-US"/>
        </w:rPr>
        <w:t>. Accessed: 15/4/18.</w:t>
      </w:r>
    </w:p>
  </w:footnote>
  <w:footnote w:id="8">
    <w:p w:rsidR="005F54FA" w:rsidRPr="005F54FA" w:rsidRDefault="005F54FA" w:rsidP="005F54FA">
      <w:pPr>
        <w:rPr>
          <w:sz w:val="18"/>
          <w:szCs w:val="18"/>
        </w:rPr>
      </w:pPr>
      <w:r w:rsidRPr="005F54FA">
        <w:rPr>
          <w:rStyle w:val="FootnoteReference"/>
          <w:sz w:val="18"/>
          <w:szCs w:val="18"/>
        </w:rPr>
        <w:footnoteRef/>
      </w:r>
      <w:r w:rsidRPr="005F54FA">
        <w:rPr>
          <w:sz w:val="18"/>
          <w:szCs w:val="18"/>
        </w:rPr>
        <w:t xml:space="preserve"> </w:t>
      </w:r>
      <w:r w:rsidRPr="005F54FA">
        <w:rPr>
          <w:sz w:val="18"/>
          <w:szCs w:val="18"/>
        </w:rPr>
        <w:t xml:space="preserve">Cantus Lambed. Cantus Lambed. 2018. Available from: </w:t>
      </w:r>
      <w:hyperlink r:id="rId4" w:history="1">
        <w:r w:rsidRPr="005F54FA">
          <w:rPr>
            <w:rStyle w:val="Hyperlink"/>
            <w:sz w:val="18"/>
            <w:szCs w:val="18"/>
          </w:rPr>
          <w:t>www.cantuslambed.wordpress.com</w:t>
        </w:r>
      </w:hyperlink>
      <w:r w:rsidRPr="005F54FA">
        <w:rPr>
          <w:sz w:val="18"/>
          <w:szCs w:val="18"/>
        </w:rPr>
        <w:t xml:space="preserve"> Accessed: 23/5/18.</w:t>
      </w:r>
    </w:p>
  </w:footnote>
  <w:footnote w:id="9">
    <w:p w:rsidR="007E34EA" w:rsidRDefault="007E34EA" w:rsidP="007E34EA">
      <w:pPr>
        <w:pStyle w:val="FootnoteText"/>
      </w:pPr>
      <w:r w:rsidRPr="005F54FA">
        <w:rPr>
          <w:rStyle w:val="FootnoteReference"/>
          <w:sz w:val="18"/>
          <w:szCs w:val="18"/>
        </w:rPr>
        <w:footnoteRef/>
      </w:r>
      <w:r w:rsidRPr="005F54FA">
        <w:rPr>
          <w:sz w:val="18"/>
          <w:szCs w:val="18"/>
        </w:rPr>
        <w:t xml:space="preserve"> PHI 01221 RBLA: ODS 00139 RBLA: PHI 3112 RBLA</w:t>
      </w:r>
      <w:r>
        <w:rPr>
          <w:sz w:val="18"/>
          <w:szCs w:val="18"/>
        </w:rPr>
        <w:t>.</w:t>
      </w:r>
    </w:p>
  </w:footnote>
  <w:footnote w:id="10">
    <w:p w:rsidR="003A3FAD" w:rsidRDefault="003A3FAD">
      <w:pPr>
        <w:pStyle w:val="FootnoteText"/>
      </w:pPr>
      <w:r>
        <w:rPr>
          <w:rStyle w:val="FootnoteReference"/>
        </w:rPr>
        <w:footnoteRef/>
      </w:r>
      <w:r>
        <w:t xml:space="preserve"> </w:t>
      </w:r>
      <w:r w:rsidRPr="00B47AE4">
        <w:rPr>
          <w:sz w:val="18"/>
        </w:rPr>
        <w:t xml:space="preserve">Dorset History Centre Catalogue. Dorset History Centre. 2018. Available from: </w:t>
      </w:r>
      <w:hyperlink r:id="rId5" w:history="1">
        <w:r w:rsidRPr="00B47AE4">
          <w:rPr>
            <w:rStyle w:val="Hyperlink"/>
            <w:sz w:val="18"/>
          </w:rPr>
          <w:t>http://dcc.dorsetforyou.com/calmview/</w:t>
        </w:r>
      </w:hyperlink>
      <w:r w:rsidRPr="00B47AE4">
        <w:rPr>
          <w:sz w:val="18"/>
        </w:rPr>
        <w:t xml:space="preserve">. Accessed: 23/5/18: The National Archives. The National Archives. 2018. Available from: </w:t>
      </w:r>
      <w:hyperlink r:id="rId6" w:history="1">
        <w:r w:rsidRPr="00B47AE4">
          <w:rPr>
            <w:rStyle w:val="Hyperlink"/>
            <w:sz w:val="18"/>
          </w:rPr>
          <w:t>http://www.nationalarchives.gov.uk/</w:t>
        </w:r>
      </w:hyperlink>
      <w:r w:rsidRPr="00B47AE4">
        <w:rPr>
          <w:sz w:val="18"/>
        </w:rPr>
        <w:t>. Accessed: 23/5/18.</w:t>
      </w:r>
    </w:p>
  </w:footnote>
  <w:footnote w:id="11">
    <w:p w:rsidR="00F34BE1" w:rsidRDefault="00F34BE1" w:rsidP="00B47AE4">
      <w:r>
        <w:rPr>
          <w:rStyle w:val="FootnoteReference"/>
        </w:rPr>
        <w:footnoteRef/>
      </w:r>
      <w:r>
        <w:t xml:space="preserve"> </w:t>
      </w:r>
      <w:r w:rsidR="003A3FAD">
        <w:rPr>
          <w:i/>
          <w:sz w:val="18"/>
        </w:rPr>
        <w:t>Ibid.</w:t>
      </w:r>
    </w:p>
  </w:footnote>
  <w:footnote w:id="12">
    <w:p w:rsidR="007E34EA" w:rsidRDefault="007E34EA" w:rsidP="007E34EA">
      <w:r>
        <w:rPr>
          <w:rStyle w:val="FootnoteReference"/>
        </w:rPr>
        <w:footnoteRef/>
      </w:r>
      <w:r>
        <w:t xml:space="preserve"> </w:t>
      </w:r>
      <w:r w:rsidRPr="007E34EA">
        <w:rPr>
          <w:sz w:val="18"/>
          <w:szCs w:val="18"/>
        </w:rPr>
        <w:t xml:space="preserve">Roderic Bowen Library and Archive. UWTSD. 2018. Available from: </w:t>
      </w:r>
      <w:hyperlink r:id="rId7" w:history="1">
        <w:r w:rsidRPr="007E34EA">
          <w:rPr>
            <w:rStyle w:val="Hyperlink"/>
            <w:sz w:val="18"/>
            <w:szCs w:val="18"/>
          </w:rPr>
          <w:t>https://www.uwtsd.ac.uk/rbla/</w:t>
        </w:r>
      </w:hyperlink>
      <w:r w:rsidRPr="007E34EA">
        <w:rPr>
          <w:sz w:val="18"/>
          <w:szCs w:val="18"/>
        </w:rPr>
        <w:t>. Accessed: 23/5/18</w:t>
      </w:r>
      <w:r>
        <w:rPr>
          <w:sz w:val="18"/>
          <w:szCs w:val="18"/>
        </w:rPr>
        <w:t>: SD/2: UA/SP/1/75: UA/A/18: UA/X/132/12: ODS 00139: PHI 01221: PHI 3112.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CC" w:rsidRDefault="00D423CC">
    <w:pPr>
      <w:pStyle w:val="Header"/>
    </w:pPr>
    <w:r>
      <w:t>RBA Module Journal</w:t>
    </w:r>
    <w:r w:rsidR="00A904C9">
      <w:t xml:space="preserve"> – Basic Bullshit.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132ED"/>
    <w:multiLevelType w:val="hybridMultilevel"/>
    <w:tmpl w:val="F9108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B50977"/>
    <w:multiLevelType w:val="hybridMultilevel"/>
    <w:tmpl w:val="A7DAC82E"/>
    <w:lvl w:ilvl="0" w:tplc="15DAC4B4">
      <w:start w:val="1"/>
      <w:numFmt w:val="bullet"/>
      <w:lvlText w:val="•"/>
      <w:lvlJc w:val="left"/>
      <w:pPr>
        <w:tabs>
          <w:tab w:val="num" w:pos="720"/>
        </w:tabs>
        <w:ind w:left="720" w:hanging="360"/>
      </w:pPr>
      <w:rPr>
        <w:rFonts w:ascii="Arial" w:hAnsi="Arial" w:hint="default"/>
      </w:rPr>
    </w:lvl>
    <w:lvl w:ilvl="1" w:tplc="D7B030AC" w:tentative="1">
      <w:start w:val="1"/>
      <w:numFmt w:val="bullet"/>
      <w:lvlText w:val="•"/>
      <w:lvlJc w:val="left"/>
      <w:pPr>
        <w:tabs>
          <w:tab w:val="num" w:pos="1440"/>
        </w:tabs>
        <w:ind w:left="1440" w:hanging="360"/>
      </w:pPr>
      <w:rPr>
        <w:rFonts w:ascii="Arial" w:hAnsi="Arial" w:hint="default"/>
      </w:rPr>
    </w:lvl>
    <w:lvl w:ilvl="2" w:tplc="A724996C" w:tentative="1">
      <w:start w:val="1"/>
      <w:numFmt w:val="bullet"/>
      <w:lvlText w:val="•"/>
      <w:lvlJc w:val="left"/>
      <w:pPr>
        <w:tabs>
          <w:tab w:val="num" w:pos="2160"/>
        </w:tabs>
        <w:ind w:left="2160" w:hanging="360"/>
      </w:pPr>
      <w:rPr>
        <w:rFonts w:ascii="Arial" w:hAnsi="Arial" w:hint="default"/>
      </w:rPr>
    </w:lvl>
    <w:lvl w:ilvl="3" w:tplc="3FCA93D2" w:tentative="1">
      <w:start w:val="1"/>
      <w:numFmt w:val="bullet"/>
      <w:lvlText w:val="•"/>
      <w:lvlJc w:val="left"/>
      <w:pPr>
        <w:tabs>
          <w:tab w:val="num" w:pos="2880"/>
        </w:tabs>
        <w:ind w:left="2880" w:hanging="360"/>
      </w:pPr>
      <w:rPr>
        <w:rFonts w:ascii="Arial" w:hAnsi="Arial" w:hint="default"/>
      </w:rPr>
    </w:lvl>
    <w:lvl w:ilvl="4" w:tplc="8D6ABE5E" w:tentative="1">
      <w:start w:val="1"/>
      <w:numFmt w:val="bullet"/>
      <w:lvlText w:val="•"/>
      <w:lvlJc w:val="left"/>
      <w:pPr>
        <w:tabs>
          <w:tab w:val="num" w:pos="3600"/>
        </w:tabs>
        <w:ind w:left="3600" w:hanging="360"/>
      </w:pPr>
      <w:rPr>
        <w:rFonts w:ascii="Arial" w:hAnsi="Arial" w:hint="default"/>
      </w:rPr>
    </w:lvl>
    <w:lvl w:ilvl="5" w:tplc="D4AC84C6" w:tentative="1">
      <w:start w:val="1"/>
      <w:numFmt w:val="bullet"/>
      <w:lvlText w:val="•"/>
      <w:lvlJc w:val="left"/>
      <w:pPr>
        <w:tabs>
          <w:tab w:val="num" w:pos="4320"/>
        </w:tabs>
        <w:ind w:left="4320" w:hanging="360"/>
      </w:pPr>
      <w:rPr>
        <w:rFonts w:ascii="Arial" w:hAnsi="Arial" w:hint="default"/>
      </w:rPr>
    </w:lvl>
    <w:lvl w:ilvl="6" w:tplc="05DC047C" w:tentative="1">
      <w:start w:val="1"/>
      <w:numFmt w:val="bullet"/>
      <w:lvlText w:val="•"/>
      <w:lvlJc w:val="left"/>
      <w:pPr>
        <w:tabs>
          <w:tab w:val="num" w:pos="5040"/>
        </w:tabs>
        <w:ind w:left="5040" w:hanging="360"/>
      </w:pPr>
      <w:rPr>
        <w:rFonts w:ascii="Arial" w:hAnsi="Arial" w:hint="default"/>
      </w:rPr>
    </w:lvl>
    <w:lvl w:ilvl="7" w:tplc="616A7BAE" w:tentative="1">
      <w:start w:val="1"/>
      <w:numFmt w:val="bullet"/>
      <w:lvlText w:val="•"/>
      <w:lvlJc w:val="left"/>
      <w:pPr>
        <w:tabs>
          <w:tab w:val="num" w:pos="5760"/>
        </w:tabs>
        <w:ind w:left="5760" w:hanging="360"/>
      </w:pPr>
      <w:rPr>
        <w:rFonts w:ascii="Arial" w:hAnsi="Arial" w:hint="default"/>
      </w:rPr>
    </w:lvl>
    <w:lvl w:ilvl="8" w:tplc="3BE2B42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CC"/>
    <w:rsid w:val="0004648A"/>
    <w:rsid w:val="00072A3A"/>
    <w:rsid w:val="000C7359"/>
    <w:rsid w:val="000E39AB"/>
    <w:rsid w:val="001250B7"/>
    <w:rsid w:val="0012754C"/>
    <w:rsid w:val="00130C21"/>
    <w:rsid w:val="00157190"/>
    <w:rsid w:val="001904D5"/>
    <w:rsid w:val="00244BA2"/>
    <w:rsid w:val="0024667D"/>
    <w:rsid w:val="002D2C79"/>
    <w:rsid w:val="002E1E14"/>
    <w:rsid w:val="0031408A"/>
    <w:rsid w:val="00337F55"/>
    <w:rsid w:val="003A3FAD"/>
    <w:rsid w:val="00402E2C"/>
    <w:rsid w:val="00423296"/>
    <w:rsid w:val="00424140"/>
    <w:rsid w:val="00445413"/>
    <w:rsid w:val="00480EFF"/>
    <w:rsid w:val="004952E4"/>
    <w:rsid w:val="004E111E"/>
    <w:rsid w:val="004E37FF"/>
    <w:rsid w:val="005F54FA"/>
    <w:rsid w:val="00622DD1"/>
    <w:rsid w:val="006D24AA"/>
    <w:rsid w:val="0073001B"/>
    <w:rsid w:val="00730D74"/>
    <w:rsid w:val="007902B6"/>
    <w:rsid w:val="007E34EA"/>
    <w:rsid w:val="00843DA2"/>
    <w:rsid w:val="00855C7F"/>
    <w:rsid w:val="00865895"/>
    <w:rsid w:val="008A28C9"/>
    <w:rsid w:val="009052CF"/>
    <w:rsid w:val="00921CA8"/>
    <w:rsid w:val="00994378"/>
    <w:rsid w:val="00994983"/>
    <w:rsid w:val="00A12EED"/>
    <w:rsid w:val="00A25746"/>
    <w:rsid w:val="00A87921"/>
    <w:rsid w:val="00A904C9"/>
    <w:rsid w:val="00AB70C8"/>
    <w:rsid w:val="00B20670"/>
    <w:rsid w:val="00B47AE4"/>
    <w:rsid w:val="00BB4E75"/>
    <w:rsid w:val="00BE17EE"/>
    <w:rsid w:val="00C27E9C"/>
    <w:rsid w:val="00C36DF4"/>
    <w:rsid w:val="00C452DC"/>
    <w:rsid w:val="00C622DE"/>
    <w:rsid w:val="00C62CC8"/>
    <w:rsid w:val="00CA59FF"/>
    <w:rsid w:val="00CA76AE"/>
    <w:rsid w:val="00CC42AC"/>
    <w:rsid w:val="00CE5380"/>
    <w:rsid w:val="00D104E0"/>
    <w:rsid w:val="00D25DFB"/>
    <w:rsid w:val="00D31A50"/>
    <w:rsid w:val="00D423CC"/>
    <w:rsid w:val="00D51FCA"/>
    <w:rsid w:val="00D828EF"/>
    <w:rsid w:val="00DA6461"/>
    <w:rsid w:val="00DE44A8"/>
    <w:rsid w:val="00DF2B7C"/>
    <w:rsid w:val="00DF45F9"/>
    <w:rsid w:val="00E74600"/>
    <w:rsid w:val="00E84F0C"/>
    <w:rsid w:val="00E875D0"/>
    <w:rsid w:val="00EF2A7E"/>
    <w:rsid w:val="00F34BE1"/>
    <w:rsid w:val="00FA6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33A45"/>
  <w15:chartTrackingRefBased/>
  <w15:docId w15:val="{612F5326-1F3F-4257-9D8E-8C117FF0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30D74"/>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30D7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3CC"/>
  </w:style>
  <w:style w:type="paragraph" w:styleId="Footer">
    <w:name w:val="footer"/>
    <w:basedOn w:val="Normal"/>
    <w:link w:val="FooterChar"/>
    <w:uiPriority w:val="99"/>
    <w:unhideWhenUsed/>
    <w:rsid w:val="00D4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3CC"/>
  </w:style>
  <w:style w:type="paragraph" w:styleId="ListParagraph">
    <w:name w:val="List Paragraph"/>
    <w:basedOn w:val="Normal"/>
    <w:uiPriority w:val="34"/>
    <w:qFormat/>
    <w:rsid w:val="00CE5380"/>
    <w:pPr>
      <w:ind w:left="720"/>
      <w:contextualSpacing/>
    </w:pPr>
  </w:style>
  <w:style w:type="paragraph" w:styleId="FootnoteText">
    <w:name w:val="footnote text"/>
    <w:basedOn w:val="Normal"/>
    <w:link w:val="FootnoteTextChar"/>
    <w:uiPriority w:val="99"/>
    <w:semiHidden/>
    <w:unhideWhenUsed/>
    <w:rsid w:val="003140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08A"/>
    <w:rPr>
      <w:sz w:val="20"/>
      <w:szCs w:val="20"/>
    </w:rPr>
  </w:style>
  <w:style w:type="character" w:styleId="FootnoteReference">
    <w:name w:val="footnote reference"/>
    <w:basedOn w:val="DefaultParagraphFont"/>
    <w:uiPriority w:val="99"/>
    <w:semiHidden/>
    <w:unhideWhenUsed/>
    <w:rsid w:val="0031408A"/>
    <w:rPr>
      <w:vertAlign w:val="superscript"/>
    </w:rPr>
  </w:style>
  <w:style w:type="character" w:styleId="Hyperlink">
    <w:name w:val="Hyperlink"/>
    <w:basedOn w:val="DefaultParagraphFont"/>
    <w:uiPriority w:val="99"/>
    <w:unhideWhenUsed/>
    <w:rsid w:val="005F54FA"/>
    <w:rPr>
      <w:color w:val="0563C1" w:themeColor="hyperlink"/>
      <w:u w:val="single"/>
    </w:rPr>
  </w:style>
  <w:style w:type="character" w:styleId="UnresolvedMention">
    <w:name w:val="Unresolved Mention"/>
    <w:basedOn w:val="DefaultParagraphFont"/>
    <w:uiPriority w:val="99"/>
    <w:semiHidden/>
    <w:unhideWhenUsed/>
    <w:rsid w:val="005F54FA"/>
    <w:rPr>
      <w:color w:val="605E5C"/>
      <w:shd w:val="clear" w:color="auto" w:fill="E1DFDD"/>
    </w:rPr>
  </w:style>
  <w:style w:type="character" w:customStyle="1" w:styleId="Heading1Char">
    <w:name w:val="Heading 1 Char"/>
    <w:basedOn w:val="DefaultParagraphFont"/>
    <w:link w:val="Heading1"/>
    <w:rsid w:val="00730D74"/>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30D74"/>
    <w:rPr>
      <w:rFonts w:ascii="Tahoma" w:eastAsia="SimSun" w:hAnsi="Tahoma" w:cs="Tahoma"/>
      <w:b/>
      <w:bCs/>
      <w:sz w:val="20"/>
      <w:szCs w:val="20"/>
      <w:lang w:eastAsia="zh-CN"/>
    </w:rPr>
  </w:style>
  <w:style w:type="paragraph" w:styleId="NormalWeb">
    <w:name w:val="Normal (Web)"/>
    <w:basedOn w:val="Normal"/>
    <w:rsid w:val="00730D7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ac.uk/rbl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tionalarchives.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cc.dorsetforyou.com/calmview/"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antuslambed.wordpress.com" TargetMode="External"/><Relationship Id="rId4" Type="http://schemas.openxmlformats.org/officeDocument/2006/relationships/settings" Target="settings.xml"/><Relationship Id="rId9" Type="http://schemas.openxmlformats.org/officeDocument/2006/relationships/hyperlink" Target="https://www.ancestry.co.uk/" TargetMode="External"/><Relationship Id="rId14" Type="http://schemas.openxmlformats.org/officeDocument/2006/relationships/hyperlink" Target="http://www.musicprintinghistory.org/middle-ag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musicprintinghistory.org/middle-ages" TargetMode="External"/><Relationship Id="rId7" Type="http://schemas.openxmlformats.org/officeDocument/2006/relationships/hyperlink" Target="https://www.uwtsd.ac.uk/rbla/" TargetMode="External"/><Relationship Id="rId2" Type="http://schemas.openxmlformats.org/officeDocument/2006/relationships/hyperlink" Target="https://www.ancestry.co.uk/" TargetMode="External"/><Relationship Id="rId1" Type="http://schemas.openxmlformats.org/officeDocument/2006/relationships/hyperlink" Target="https://www.uwtsd.ac.uk/rbla/" TargetMode="External"/><Relationship Id="rId6" Type="http://schemas.openxmlformats.org/officeDocument/2006/relationships/hyperlink" Target="http://www.nationalarchives.gov.uk/" TargetMode="External"/><Relationship Id="rId5" Type="http://schemas.openxmlformats.org/officeDocument/2006/relationships/hyperlink" Target="http://dcc.dorsetforyou.com/calmview/" TargetMode="External"/><Relationship Id="rId4" Type="http://schemas.openxmlformats.org/officeDocument/2006/relationships/hyperlink" Target="http://www.cantuslambed.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2ECC12-DEE5-43C3-A3D8-010C2A6C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10</Pages>
  <Words>2785</Words>
  <Characters>15879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dc:creator>
  <cp:keywords/>
  <dc:description/>
  <cp:lastModifiedBy>Charlotte Harris</cp:lastModifiedBy>
  <cp:revision>15</cp:revision>
  <dcterms:created xsi:type="dcterms:W3CDTF">2018-05-22T10:53:00Z</dcterms:created>
  <dcterms:modified xsi:type="dcterms:W3CDTF">2018-05-23T15:14:00Z</dcterms:modified>
</cp:coreProperties>
</file>