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3DC0E8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C47C4">
        <w:rPr>
          <w:rFonts w:asciiTheme="minorBidi" w:hAnsiTheme="minorBidi"/>
          <w:sz w:val="28"/>
          <w:szCs w:val="28"/>
        </w:rPr>
        <w:t xml:space="preserve">Shukri Abdulkadir Omar </w:t>
      </w:r>
    </w:p>
    <w:p w14:paraId="485B6F49" w14:textId="75413C2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C47C4">
        <w:rPr>
          <w:rFonts w:asciiTheme="minorBidi" w:hAnsiTheme="minorBidi"/>
          <w:sz w:val="28"/>
          <w:szCs w:val="28"/>
        </w:rPr>
        <w:t>2441430</w:t>
      </w:r>
    </w:p>
    <w:p w14:paraId="3C1E7A20" w14:textId="14FEC6A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C47C4">
        <w:rPr>
          <w:rFonts w:asciiTheme="minorBidi" w:hAnsiTheme="minorBidi"/>
          <w:sz w:val="28"/>
          <w:szCs w:val="28"/>
        </w:rPr>
        <w:t>LCHS 4007</w:t>
      </w:r>
    </w:p>
    <w:p w14:paraId="4EEB2DA3" w14:textId="1506C73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C47C4">
        <w:rPr>
          <w:rFonts w:asciiTheme="minorBidi" w:hAnsiTheme="minorBidi"/>
          <w:sz w:val="28"/>
          <w:szCs w:val="28"/>
        </w:rPr>
        <w:t xml:space="preserve">digital skills and research methods </w:t>
      </w:r>
    </w:p>
    <w:p w14:paraId="112342CB" w14:textId="7DF683C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C47C4">
        <w:rPr>
          <w:rFonts w:asciiTheme="minorBidi" w:hAnsiTheme="minorBidi"/>
          <w:sz w:val="28"/>
          <w:szCs w:val="28"/>
        </w:rPr>
        <w:t xml:space="preserve"> Molly Jack</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AB45A1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CC47C4">
        <w:rPr>
          <w:rFonts w:asciiTheme="minorBidi" w:hAnsiTheme="minorBidi"/>
          <w:sz w:val="28"/>
          <w:szCs w:val="28"/>
        </w:rPr>
        <w:t>19 august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380DA59D" w14:textId="77777777" w:rsidR="00CC47C4" w:rsidRPr="00CC47C4" w:rsidRDefault="00CC47C4" w:rsidP="00CC47C4">
      <w:pPr>
        <w:spacing w:line="360" w:lineRule="auto"/>
        <w:jc w:val="both"/>
        <w:rPr>
          <w:rFonts w:ascii="Arial" w:hAnsi="Arial" w:cs="Arial"/>
          <w:b/>
          <w:sz w:val="22"/>
        </w:rPr>
      </w:pPr>
      <w:r w:rsidRPr="00CC47C4">
        <w:rPr>
          <w:rFonts w:ascii="Arial" w:hAnsi="Arial" w:cs="Arial"/>
          <w:b/>
          <w:sz w:val="22"/>
        </w:rPr>
        <w:lastRenderedPageBreak/>
        <w:t>Table of Contents</w:t>
      </w:r>
    </w:p>
    <w:p w14:paraId="7E974BF4" w14:textId="77777777" w:rsidR="00CC47C4" w:rsidRPr="00CC47C4" w:rsidRDefault="00CC47C4" w:rsidP="00CC47C4">
      <w:pPr>
        <w:spacing w:line="360" w:lineRule="auto"/>
        <w:jc w:val="both"/>
        <w:rPr>
          <w:rFonts w:ascii="Arial" w:hAnsi="Arial" w:cs="Arial"/>
          <w:bCs/>
          <w:sz w:val="22"/>
        </w:rPr>
      </w:pPr>
      <w:r w:rsidRPr="00CC47C4">
        <w:rPr>
          <w:rFonts w:ascii="Arial" w:hAnsi="Arial" w:cs="Arial"/>
          <w:bCs/>
          <w:sz w:val="22"/>
        </w:rPr>
        <w:t>Research topic: Understanding Equality, Diversity and Rights in Health and social care</w:t>
      </w:r>
    </w:p>
    <w:p w14:paraId="0D49BA44" w14:textId="77777777" w:rsidR="00CC47C4" w:rsidRPr="00CC47C4" w:rsidRDefault="00CC47C4" w:rsidP="00CC47C4">
      <w:pPr>
        <w:spacing w:line="360" w:lineRule="auto"/>
        <w:jc w:val="both"/>
        <w:rPr>
          <w:rFonts w:ascii="Arial" w:hAnsi="Arial" w:cs="Arial"/>
          <w:bCs/>
          <w:sz w:val="22"/>
        </w:rPr>
      </w:pPr>
      <w:r w:rsidRPr="00CC47C4">
        <w:rPr>
          <w:rFonts w:ascii="Arial" w:hAnsi="Arial" w:cs="Arial"/>
          <w:bCs/>
          <w:sz w:val="22"/>
        </w:rPr>
        <w:t xml:space="preserve">1 equality, diversity, inclusion </w:t>
      </w:r>
    </w:p>
    <w:p w14:paraId="607B8876" w14:textId="77777777" w:rsidR="00CC47C4" w:rsidRPr="00CC47C4" w:rsidRDefault="00CC47C4" w:rsidP="00CC47C4">
      <w:pPr>
        <w:spacing w:line="360" w:lineRule="auto"/>
        <w:jc w:val="both"/>
        <w:rPr>
          <w:rFonts w:ascii="Arial" w:hAnsi="Arial" w:cs="Arial"/>
          <w:bCs/>
          <w:sz w:val="22"/>
        </w:rPr>
      </w:pPr>
      <w:r w:rsidRPr="00CC47C4">
        <w:rPr>
          <w:rFonts w:ascii="Arial" w:hAnsi="Arial" w:cs="Arial"/>
          <w:bCs/>
          <w:sz w:val="22"/>
        </w:rPr>
        <w:t xml:space="preserve">2 qualitative and quantitative research </w:t>
      </w:r>
    </w:p>
    <w:p w14:paraId="7E2EF4D3" w14:textId="77777777" w:rsidR="00CC47C4" w:rsidRPr="00CC47C4" w:rsidRDefault="00CC47C4" w:rsidP="00CC47C4">
      <w:pPr>
        <w:spacing w:line="360" w:lineRule="auto"/>
        <w:jc w:val="both"/>
        <w:rPr>
          <w:rFonts w:ascii="Arial" w:hAnsi="Arial" w:cs="Arial"/>
          <w:bCs/>
          <w:sz w:val="22"/>
        </w:rPr>
      </w:pPr>
      <w:r w:rsidRPr="00CC47C4">
        <w:rPr>
          <w:rFonts w:ascii="Arial" w:hAnsi="Arial" w:cs="Arial"/>
          <w:bCs/>
          <w:sz w:val="22"/>
        </w:rPr>
        <w:t xml:space="preserve">3 primary data and secondary data </w:t>
      </w:r>
    </w:p>
    <w:p w14:paraId="6A733A50" w14:textId="77777777" w:rsidR="00CC47C4" w:rsidRPr="00CC47C4" w:rsidRDefault="00CC47C4" w:rsidP="00CC47C4">
      <w:pPr>
        <w:spacing w:line="360" w:lineRule="auto"/>
        <w:jc w:val="both"/>
        <w:rPr>
          <w:rFonts w:ascii="Arial" w:hAnsi="Arial" w:cs="Arial"/>
          <w:b/>
          <w:sz w:val="22"/>
        </w:rPr>
      </w:pPr>
    </w:p>
    <w:p w14:paraId="6190EC0C" w14:textId="77777777" w:rsidR="00CC47C4" w:rsidRPr="00CC47C4" w:rsidRDefault="00CC47C4" w:rsidP="00CC47C4">
      <w:pPr>
        <w:spacing w:line="360" w:lineRule="auto"/>
        <w:jc w:val="both"/>
        <w:rPr>
          <w:rFonts w:ascii="Arial" w:hAnsi="Arial" w:cs="Arial"/>
          <w:sz w:val="22"/>
        </w:rPr>
      </w:pPr>
      <w:r w:rsidRPr="00CC47C4">
        <w:rPr>
          <w:rFonts w:ascii="Arial" w:hAnsi="Arial" w:cs="Arial"/>
          <w:b/>
          <w:sz w:val="22"/>
          <w:u w:val="single"/>
        </w:rPr>
        <w:t>Introduction</w:t>
      </w:r>
      <w:r w:rsidRPr="00CC47C4">
        <w:rPr>
          <w:rFonts w:ascii="Arial" w:hAnsi="Arial" w:cs="Arial"/>
          <w:sz w:val="22"/>
        </w:rPr>
        <w:t xml:space="preserve"> </w:t>
      </w:r>
    </w:p>
    <w:p w14:paraId="0FBC7229" w14:textId="77777777" w:rsidR="00CC47C4" w:rsidRPr="00CC47C4" w:rsidRDefault="00CC47C4" w:rsidP="00CC47C4">
      <w:pPr>
        <w:spacing w:line="360" w:lineRule="auto"/>
        <w:jc w:val="both"/>
        <w:rPr>
          <w:rFonts w:ascii="Arial" w:hAnsi="Arial" w:cs="Arial"/>
          <w:sz w:val="22"/>
        </w:rPr>
      </w:pPr>
    </w:p>
    <w:p w14:paraId="4B7454A7" w14:textId="64CD46F3" w:rsidR="00CC47C4" w:rsidRPr="00CC47C4" w:rsidRDefault="006754FA" w:rsidP="00CC47C4">
      <w:pPr>
        <w:spacing w:line="360" w:lineRule="auto"/>
        <w:jc w:val="both"/>
        <w:rPr>
          <w:rFonts w:ascii="Arial" w:hAnsi="Arial" w:cs="Arial"/>
          <w:sz w:val="22"/>
        </w:rPr>
      </w:pPr>
      <w:r>
        <w:rPr>
          <w:rFonts w:ascii="Arial" w:hAnsi="Arial" w:cs="Arial"/>
          <w:sz w:val="22"/>
        </w:rPr>
        <w:t xml:space="preserve">Within the health and social sector there are many flows that have been occurring over the years and in some </w:t>
      </w:r>
      <w:proofErr w:type="gramStart"/>
      <w:r>
        <w:rPr>
          <w:rFonts w:ascii="Arial" w:hAnsi="Arial" w:cs="Arial"/>
          <w:sz w:val="22"/>
        </w:rPr>
        <w:t>aspects</w:t>
      </w:r>
      <w:proofErr w:type="gramEnd"/>
      <w:r>
        <w:rPr>
          <w:rFonts w:ascii="Arial" w:hAnsi="Arial" w:cs="Arial"/>
          <w:sz w:val="22"/>
        </w:rPr>
        <w:t xml:space="preserve">, they are improving however they are still present. In this research I will discuss the importance of equality, diversity and inclusion, also overlooking rights in the health and social sector. I will also define the terms giving examples acts and data to provide further information regarding the matter. </w:t>
      </w:r>
      <w:r w:rsidR="00CC47C4" w:rsidRPr="00CC47C4">
        <w:rPr>
          <w:rFonts w:ascii="Arial" w:hAnsi="Arial" w:cs="Arial"/>
          <w:sz w:val="22"/>
        </w:rPr>
        <w:t xml:space="preserve">Finally, </w:t>
      </w:r>
      <w:r>
        <w:rPr>
          <w:rFonts w:ascii="Arial" w:hAnsi="Arial" w:cs="Arial"/>
          <w:sz w:val="22"/>
        </w:rPr>
        <w:t xml:space="preserve">I will explain the differences and preferences between the methods of collecting data and the importance of EDI (equality, diversity and </w:t>
      </w:r>
      <w:proofErr w:type="gramStart"/>
      <w:r>
        <w:rPr>
          <w:rFonts w:ascii="Arial" w:hAnsi="Arial" w:cs="Arial"/>
          <w:sz w:val="22"/>
        </w:rPr>
        <w:t>inclusion )</w:t>
      </w:r>
      <w:proofErr w:type="gramEnd"/>
      <w:r>
        <w:rPr>
          <w:rFonts w:ascii="Arial" w:hAnsi="Arial" w:cs="Arial"/>
          <w:sz w:val="22"/>
        </w:rPr>
        <w:t>.</w:t>
      </w:r>
    </w:p>
    <w:p w14:paraId="48E068A1" w14:textId="77777777" w:rsidR="00CC47C4" w:rsidRPr="00CC47C4" w:rsidRDefault="00CC47C4" w:rsidP="00CC47C4">
      <w:pPr>
        <w:spacing w:line="360" w:lineRule="auto"/>
        <w:jc w:val="both"/>
        <w:rPr>
          <w:rFonts w:ascii="Arial" w:hAnsi="Arial" w:cs="Arial"/>
          <w:sz w:val="22"/>
        </w:rPr>
      </w:pPr>
    </w:p>
    <w:p w14:paraId="641AB9C9" w14:textId="77777777" w:rsidR="00CC47C4" w:rsidRPr="00CC47C4" w:rsidRDefault="00CC47C4" w:rsidP="00CC47C4">
      <w:pPr>
        <w:spacing w:line="360" w:lineRule="auto"/>
        <w:jc w:val="both"/>
        <w:rPr>
          <w:rFonts w:ascii="Arial" w:hAnsi="Arial" w:cs="Arial"/>
          <w:b/>
          <w:sz w:val="22"/>
          <w:u w:val="single"/>
        </w:rPr>
      </w:pPr>
      <w:r w:rsidRPr="00CC47C4">
        <w:rPr>
          <w:rFonts w:ascii="Arial" w:hAnsi="Arial" w:cs="Arial"/>
          <w:b/>
          <w:sz w:val="22"/>
          <w:u w:val="single"/>
        </w:rPr>
        <w:t>1 Equality, Diversity, Inclusion.</w:t>
      </w:r>
    </w:p>
    <w:p w14:paraId="359FFD4B" w14:textId="2AFCAC97" w:rsidR="00CC47C4" w:rsidRPr="00CC47C4" w:rsidRDefault="006754FA" w:rsidP="00CC47C4">
      <w:pPr>
        <w:spacing w:line="360" w:lineRule="auto"/>
        <w:jc w:val="both"/>
        <w:rPr>
          <w:rFonts w:ascii="Arial" w:hAnsi="Arial" w:cs="Arial"/>
          <w:sz w:val="22"/>
        </w:rPr>
      </w:pPr>
      <w:r w:rsidRPr="006754FA">
        <w:rPr>
          <w:rFonts w:ascii="Arial" w:hAnsi="Arial" w:cs="Arial"/>
          <w:sz w:val="22"/>
        </w:rPr>
        <w:t xml:space="preserve">Diversity, as defined by The Access Group 2021, is the process of </w:t>
      </w:r>
      <w:r>
        <w:rPr>
          <w:rFonts w:ascii="Arial" w:hAnsi="Arial" w:cs="Arial"/>
          <w:sz w:val="22"/>
        </w:rPr>
        <w:t>understanding</w:t>
      </w:r>
      <w:r w:rsidRPr="006754FA">
        <w:rPr>
          <w:rFonts w:ascii="Arial" w:hAnsi="Arial" w:cs="Arial"/>
          <w:sz w:val="22"/>
        </w:rPr>
        <w:t xml:space="preserve">, appreciating, and respecting their values, cultures, beliefs, and ways of life. </w:t>
      </w:r>
      <w:r>
        <w:rPr>
          <w:rFonts w:ascii="Arial" w:hAnsi="Arial" w:cs="Arial"/>
          <w:sz w:val="22"/>
        </w:rPr>
        <w:t>Professionals such as nurses and doctors</w:t>
      </w:r>
      <w:r w:rsidRPr="006754FA">
        <w:rPr>
          <w:rFonts w:ascii="Arial" w:hAnsi="Arial" w:cs="Arial"/>
          <w:sz w:val="22"/>
        </w:rPr>
        <w:t xml:space="preserve"> must accept that their patients will be diverse, with a range of backgrounds and lifestyles, when applying this definition to the health and social care sector. </w:t>
      </w:r>
      <w:r>
        <w:rPr>
          <w:rFonts w:ascii="Arial" w:hAnsi="Arial" w:cs="Arial"/>
          <w:sz w:val="22"/>
        </w:rPr>
        <w:t xml:space="preserve">For staff members to embrace diversity in the sector, there must be signs of compassion and a more open attitude so that everyone feels welcome. Example if a deaf patient was to walk in a clinic or a health centre, a sing language interpreter should be arranged at the time of their </w:t>
      </w:r>
      <w:proofErr w:type="gramStart"/>
      <w:r>
        <w:rPr>
          <w:rFonts w:ascii="Arial" w:hAnsi="Arial" w:cs="Arial"/>
          <w:sz w:val="22"/>
        </w:rPr>
        <w:t>appointment</w:t>
      </w:r>
      <w:proofErr w:type="gramEnd"/>
      <w:r>
        <w:rPr>
          <w:rFonts w:ascii="Arial" w:hAnsi="Arial" w:cs="Arial"/>
          <w:sz w:val="22"/>
        </w:rPr>
        <w:t xml:space="preserve"> so the right care and communication needs are met. </w:t>
      </w:r>
    </w:p>
    <w:p w14:paraId="55C4F033" w14:textId="77777777" w:rsidR="00CC47C4" w:rsidRPr="00CC47C4" w:rsidRDefault="00CC47C4" w:rsidP="00CC47C4">
      <w:pPr>
        <w:spacing w:line="360" w:lineRule="auto"/>
        <w:jc w:val="both"/>
        <w:rPr>
          <w:rFonts w:ascii="Arial" w:hAnsi="Arial" w:cs="Arial"/>
          <w:sz w:val="22"/>
        </w:rPr>
      </w:pPr>
    </w:p>
    <w:p w14:paraId="7F3FB914" w14:textId="683AB538" w:rsidR="00CC47C4" w:rsidRPr="00CC47C4" w:rsidRDefault="006754FA" w:rsidP="00CC47C4">
      <w:pPr>
        <w:spacing w:line="360" w:lineRule="auto"/>
        <w:jc w:val="both"/>
        <w:rPr>
          <w:rFonts w:ascii="Arial" w:hAnsi="Arial" w:cs="Arial"/>
          <w:sz w:val="22"/>
        </w:rPr>
      </w:pPr>
      <w:proofErr w:type="gramStart"/>
      <w:r w:rsidRPr="006754FA">
        <w:rPr>
          <w:rFonts w:ascii="Arial" w:hAnsi="Arial" w:cs="Arial"/>
          <w:sz w:val="22"/>
        </w:rPr>
        <w:t>Similar to</w:t>
      </w:r>
      <w:proofErr w:type="gramEnd"/>
      <w:r w:rsidRPr="006754FA">
        <w:rPr>
          <w:rFonts w:ascii="Arial" w:hAnsi="Arial" w:cs="Arial"/>
          <w:sz w:val="22"/>
        </w:rPr>
        <w:t xml:space="preserve"> diversity, equality has been described as appreciating, acknowledging, and respecting the distinctions among various social groups. The primary distinction between equality and diversity, however, is that while equality guarantees the rights and encourages the equitable treatment of all people regardless of their background, diversity fosters the growth of understanding and recognition (NHS Humber, 2021). This also entails making </w:t>
      </w:r>
      <w:r w:rsidRPr="006754FA">
        <w:rPr>
          <w:rFonts w:ascii="Arial" w:hAnsi="Arial" w:cs="Arial"/>
          <w:sz w:val="22"/>
        </w:rPr>
        <w:lastRenderedPageBreak/>
        <w:t>certain that everyone has equitable and simple access to opportunities, whether they be business, education, employment, or medical.</w:t>
      </w:r>
      <w:r w:rsidRPr="006754FA">
        <w:rPr>
          <w:rFonts w:ascii="Open Sans" w:hAnsi="Open Sans" w:cs="Open Sans"/>
          <w:color w:val="252525"/>
          <w:shd w:val="clear" w:color="auto" w:fill="EDFAFF"/>
        </w:rPr>
        <w:t xml:space="preserve"> </w:t>
      </w:r>
      <w:r>
        <w:rPr>
          <w:rFonts w:ascii="Arial" w:hAnsi="Arial" w:cs="Arial"/>
          <w:sz w:val="22"/>
        </w:rPr>
        <w:t xml:space="preserve">When offering a service, it is crucial to think of individuals needs such as wheelchairs users who do not have access to stairs or supporting different ethnicities and languages. By doing so staff and professionals consider a more diverse demographic and ensure everyone is taken care of. </w:t>
      </w:r>
      <w:r w:rsidR="00E55D91">
        <w:rPr>
          <w:rFonts w:ascii="Arial" w:hAnsi="Arial" w:cs="Arial"/>
          <w:sz w:val="22"/>
        </w:rPr>
        <w:t>Moreover</w:t>
      </w:r>
      <w:r w:rsidR="00CC47C4" w:rsidRPr="00CC47C4">
        <w:rPr>
          <w:rFonts w:ascii="Arial" w:hAnsi="Arial" w:cs="Arial"/>
          <w:sz w:val="22"/>
        </w:rPr>
        <w:t xml:space="preserve">, professionals </w:t>
      </w:r>
      <w:r w:rsidR="00E55D91">
        <w:rPr>
          <w:rFonts w:ascii="Arial" w:hAnsi="Arial" w:cs="Arial"/>
          <w:sz w:val="22"/>
        </w:rPr>
        <w:t>have to accommodate and make feel in a safe place every patient no matter their background or mental and physical difficulties</w:t>
      </w:r>
      <w:r w:rsidR="00CC47C4" w:rsidRPr="00CC47C4">
        <w:rPr>
          <w:rFonts w:ascii="Arial" w:hAnsi="Arial" w:cs="Arial"/>
          <w:sz w:val="22"/>
        </w:rPr>
        <w:t xml:space="preserve">. </w:t>
      </w:r>
      <w:r>
        <w:rPr>
          <w:rFonts w:ascii="Arial" w:hAnsi="Arial" w:cs="Arial"/>
          <w:sz w:val="22"/>
        </w:rPr>
        <w:t>An example could be a wheelchair user in a care home. The user will feel much more involved and equal if the care home installed ramps and added wider doors so that the patient can take part in activities and have a smoother day to day life.</w:t>
      </w:r>
    </w:p>
    <w:p w14:paraId="4AAC2B54" w14:textId="77777777" w:rsidR="00CC47C4" w:rsidRPr="00CC47C4" w:rsidRDefault="00CC47C4" w:rsidP="00CC47C4">
      <w:pPr>
        <w:spacing w:line="360" w:lineRule="auto"/>
        <w:jc w:val="both"/>
        <w:rPr>
          <w:rFonts w:ascii="Arial" w:hAnsi="Arial" w:cs="Arial"/>
          <w:sz w:val="22"/>
        </w:rPr>
      </w:pPr>
    </w:p>
    <w:p w14:paraId="4A07011E" w14:textId="0ABD07FB" w:rsidR="00CC47C4" w:rsidRPr="006754FA" w:rsidRDefault="00CC47C4" w:rsidP="00CC47C4">
      <w:pPr>
        <w:spacing w:line="360" w:lineRule="auto"/>
        <w:jc w:val="both"/>
        <w:rPr>
          <w:rFonts w:ascii="Arial" w:hAnsi="Arial" w:cs="Arial"/>
          <w:sz w:val="22"/>
        </w:rPr>
      </w:pPr>
      <w:r w:rsidRPr="006754FA">
        <w:rPr>
          <w:rFonts w:ascii="Arial" w:hAnsi="Arial" w:cs="Arial"/>
          <w:sz w:val="22"/>
        </w:rPr>
        <w:t>NHS England (2022) has defined the term Inclusion as a “</w:t>
      </w:r>
      <w:r w:rsidRPr="006754FA">
        <w:rPr>
          <w:rFonts w:ascii="Arial" w:hAnsi="Arial" w:cs="Arial"/>
          <w:i/>
          <w:sz w:val="22"/>
        </w:rPr>
        <w:t>word used to describe people who are socially excluded, who experience multiple overlapping factors for poor health, such as poverty, violence and complex trauma</w:t>
      </w:r>
      <w:r w:rsidR="006754FA" w:rsidRPr="006754FA">
        <w:rPr>
          <w:rFonts w:ascii="Arial" w:hAnsi="Arial" w:cs="Arial"/>
          <w:i/>
          <w:sz w:val="22"/>
        </w:rPr>
        <w:t>” This implies that some individuals have other factors outside of their health and professionals need to be able to provide sympathy and support them by providing the best care they can as much as every other patient.</w:t>
      </w:r>
      <w:r w:rsidRPr="006754FA">
        <w:rPr>
          <w:rFonts w:ascii="Arial" w:hAnsi="Arial" w:cs="Arial"/>
          <w:sz w:val="22"/>
        </w:rPr>
        <w:t xml:space="preserve"> </w:t>
      </w:r>
      <w:proofErr w:type="gramStart"/>
      <w:r w:rsidR="006754FA">
        <w:rPr>
          <w:rFonts w:ascii="Arial" w:hAnsi="Arial" w:cs="Arial"/>
          <w:sz w:val="22"/>
        </w:rPr>
        <w:t>Furthermore</w:t>
      </w:r>
      <w:proofErr w:type="gramEnd"/>
      <w:r w:rsidR="006754FA">
        <w:rPr>
          <w:rFonts w:ascii="Arial" w:hAnsi="Arial" w:cs="Arial"/>
          <w:sz w:val="22"/>
        </w:rPr>
        <w:t xml:space="preserve"> treating patients involves taking care of the patients not just main cause of concern but other concerns too. For </w:t>
      </w:r>
      <w:proofErr w:type="gramStart"/>
      <w:r w:rsidR="006754FA">
        <w:rPr>
          <w:rFonts w:ascii="Arial" w:hAnsi="Arial" w:cs="Arial"/>
          <w:sz w:val="22"/>
        </w:rPr>
        <w:t>example</w:t>
      </w:r>
      <w:proofErr w:type="gramEnd"/>
      <w:r w:rsidR="006754FA">
        <w:rPr>
          <w:rFonts w:ascii="Arial" w:hAnsi="Arial" w:cs="Arial"/>
          <w:sz w:val="22"/>
        </w:rPr>
        <w:t xml:space="preserve"> if a patient with depression or any other issues goes to a professional, the doctor or nurse should be able to provide some form of sympathy </w:t>
      </w:r>
      <w:proofErr w:type="gramStart"/>
      <w:r w:rsidR="006754FA">
        <w:rPr>
          <w:rFonts w:ascii="Arial" w:hAnsi="Arial" w:cs="Arial"/>
          <w:sz w:val="22"/>
        </w:rPr>
        <w:t>and  guide</w:t>
      </w:r>
      <w:proofErr w:type="gramEnd"/>
      <w:r w:rsidR="006754FA">
        <w:rPr>
          <w:rFonts w:ascii="Arial" w:hAnsi="Arial" w:cs="Arial"/>
          <w:sz w:val="22"/>
        </w:rPr>
        <w:t xml:space="preserve"> them/ connect them to other facilities or organizations that can provide help and support them with the challenges.</w:t>
      </w:r>
    </w:p>
    <w:p w14:paraId="09C2C04E" w14:textId="77777777" w:rsidR="00CC47C4" w:rsidRPr="00CC47C4" w:rsidRDefault="00CC47C4" w:rsidP="00CC47C4">
      <w:pPr>
        <w:spacing w:line="360" w:lineRule="auto"/>
        <w:jc w:val="both"/>
        <w:rPr>
          <w:rFonts w:ascii="Arial" w:hAnsi="Arial" w:cs="Arial"/>
          <w:sz w:val="22"/>
        </w:rPr>
      </w:pPr>
    </w:p>
    <w:p w14:paraId="0F58331A" w14:textId="77777777" w:rsidR="00CC47C4" w:rsidRPr="00CC47C4" w:rsidRDefault="00CC47C4" w:rsidP="00CC47C4">
      <w:pPr>
        <w:spacing w:line="360" w:lineRule="auto"/>
        <w:jc w:val="both"/>
        <w:rPr>
          <w:rFonts w:ascii="Arial" w:hAnsi="Arial" w:cs="Arial"/>
          <w:sz w:val="22"/>
        </w:rPr>
      </w:pPr>
      <w:r w:rsidRPr="00CC47C4">
        <w:rPr>
          <w:rFonts w:ascii="Arial" w:hAnsi="Arial" w:cs="Arial"/>
          <w:sz w:val="22"/>
        </w:rPr>
        <w:t>The research is crucial as it provides an understanding of the importance and need of equality, inclusion and diversity in health and social care and how they improve the services provided to customers with need. Furthermore, for me to have a better understanding of the topic I used reports such on the NHS, Academy of health and fitness and the access group which helped me find ways to improve the social and healthcare sector and acts provided by the government to prevent inequality and discrimination. These three sources as they deeply explain the issues and concerns of the topic with quotes and acts.</w:t>
      </w:r>
    </w:p>
    <w:p w14:paraId="45AD19DA" w14:textId="77777777" w:rsidR="00CC47C4" w:rsidRPr="00CC47C4" w:rsidRDefault="00CC47C4" w:rsidP="00CC47C4">
      <w:pPr>
        <w:spacing w:line="360" w:lineRule="auto"/>
        <w:jc w:val="both"/>
        <w:rPr>
          <w:rFonts w:ascii="Arial" w:hAnsi="Arial" w:cs="Arial"/>
          <w:sz w:val="22"/>
        </w:rPr>
      </w:pPr>
    </w:p>
    <w:p w14:paraId="1CC59CE2" w14:textId="77777777" w:rsidR="00CC47C4" w:rsidRPr="00CC47C4" w:rsidRDefault="00CC47C4" w:rsidP="00CC47C4">
      <w:pPr>
        <w:spacing w:line="360" w:lineRule="auto"/>
        <w:jc w:val="both"/>
        <w:rPr>
          <w:rFonts w:ascii="Arial" w:hAnsi="Arial" w:cs="Arial"/>
          <w:sz w:val="22"/>
        </w:rPr>
      </w:pPr>
    </w:p>
    <w:p w14:paraId="64205806" w14:textId="77777777" w:rsidR="00CC47C4" w:rsidRPr="00CC47C4" w:rsidRDefault="00CC47C4" w:rsidP="00CC47C4">
      <w:pPr>
        <w:spacing w:line="360" w:lineRule="auto"/>
        <w:jc w:val="both"/>
        <w:rPr>
          <w:rFonts w:ascii="Arial" w:hAnsi="Arial" w:cs="Arial"/>
          <w:b/>
          <w:sz w:val="22"/>
          <w:u w:val="single"/>
        </w:rPr>
      </w:pPr>
    </w:p>
    <w:p w14:paraId="47DDDAC9" w14:textId="77777777" w:rsidR="00CC47C4" w:rsidRPr="00CC47C4" w:rsidRDefault="00CC47C4" w:rsidP="00CC47C4">
      <w:pPr>
        <w:spacing w:line="360" w:lineRule="auto"/>
        <w:jc w:val="both"/>
        <w:rPr>
          <w:rFonts w:ascii="Arial" w:hAnsi="Arial" w:cs="Arial"/>
          <w:b/>
          <w:sz w:val="22"/>
          <w:u w:val="single"/>
        </w:rPr>
      </w:pPr>
      <w:r w:rsidRPr="00CC47C4">
        <w:rPr>
          <w:rFonts w:ascii="Arial" w:hAnsi="Arial" w:cs="Arial"/>
          <w:b/>
          <w:sz w:val="22"/>
          <w:u w:val="single"/>
        </w:rPr>
        <w:t>2 qualitive and quantitative research -Equality, Diversity, Inclusion-.</w:t>
      </w:r>
    </w:p>
    <w:p w14:paraId="251F2D7C" w14:textId="77777777" w:rsidR="00CC47C4" w:rsidRPr="00CC47C4" w:rsidRDefault="00CC47C4" w:rsidP="00CC47C4">
      <w:pPr>
        <w:spacing w:line="360" w:lineRule="auto"/>
        <w:jc w:val="both"/>
        <w:rPr>
          <w:rFonts w:ascii="Arial" w:hAnsi="Arial" w:cs="Arial"/>
          <w:b/>
          <w:sz w:val="22"/>
          <w:u w:val="single"/>
        </w:rPr>
      </w:pPr>
    </w:p>
    <w:p w14:paraId="3820A711" w14:textId="663E48C7" w:rsidR="00CC47C4" w:rsidRPr="00CC47C4" w:rsidRDefault="00CC47C4" w:rsidP="00CC47C4">
      <w:pPr>
        <w:spacing w:line="360" w:lineRule="auto"/>
        <w:jc w:val="both"/>
        <w:rPr>
          <w:rFonts w:ascii="Arial" w:hAnsi="Arial" w:cs="Arial"/>
          <w:sz w:val="22"/>
        </w:rPr>
      </w:pPr>
      <w:r w:rsidRPr="00CC47C4">
        <w:rPr>
          <w:rFonts w:ascii="Arial" w:hAnsi="Arial" w:cs="Arial"/>
          <w:sz w:val="22"/>
        </w:rPr>
        <w:lastRenderedPageBreak/>
        <w:t xml:space="preserve">Quantitative research is a numerical and statistic investigation used to study </w:t>
      </w:r>
      <w:r w:rsidRPr="00CC47C4">
        <w:rPr>
          <w:rFonts w:ascii="Arial" w:hAnsi="Arial" w:cs="Arial"/>
          <w:sz w:val="22"/>
        </w:rPr>
        <w:t>behaviour</w:t>
      </w:r>
      <w:r w:rsidRPr="00CC47C4">
        <w:rPr>
          <w:rFonts w:ascii="Arial" w:hAnsi="Arial" w:cs="Arial"/>
          <w:sz w:val="22"/>
        </w:rPr>
        <w:t xml:space="preserve"> and other variables and can be further help in this research as it proves that discrimination still exists and has drawbacks on the health and social sector. In an NHS report it states that women make up 77% of the NHS workforce but are underrepresented at senior level and 27.6% of black and minority ethnic staff are facing discrimination from other staff in the health sector. This can disrupt efficiency as staff who are bullied or receive any form of discrimination are less likely to raise concerns and admit mistakes. </w:t>
      </w:r>
    </w:p>
    <w:p w14:paraId="57B619C8" w14:textId="5A0DB63F" w:rsidR="00CC47C4" w:rsidRPr="00CC47C4" w:rsidRDefault="00CC47C4" w:rsidP="00CC47C4">
      <w:pPr>
        <w:spacing w:line="360" w:lineRule="auto"/>
        <w:jc w:val="both"/>
        <w:rPr>
          <w:rFonts w:ascii="Arial" w:hAnsi="Arial" w:cs="Arial"/>
          <w:sz w:val="22"/>
        </w:rPr>
      </w:pPr>
      <w:r w:rsidRPr="00CC47C4">
        <w:rPr>
          <w:rFonts w:ascii="Arial" w:hAnsi="Arial" w:cs="Arial"/>
          <w:sz w:val="22"/>
        </w:rPr>
        <w:t xml:space="preserve">Qualitative research is an investigation that uses beliefs, experiences and other variables to gain a better understanding. An example of qualitative research could also be acts passed by governments for example the “Equality Act 2010”and the “care act 2014”. </w:t>
      </w:r>
      <w:r w:rsidR="00E55D91">
        <w:rPr>
          <w:rFonts w:ascii="Arial" w:hAnsi="Arial" w:cs="Arial"/>
          <w:sz w:val="22"/>
        </w:rPr>
        <w:t>The equality act 2010 ensures that every individual</w:t>
      </w:r>
      <w:r w:rsidRPr="00CC47C4">
        <w:rPr>
          <w:rFonts w:ascii="Arial" w:hAnsi="Arial" w:cs="Arial"/>
          <w:sz w:val="22"/>
        </w:rPr>
        <w:t xml:space="preserve"> </w:t>
      </w:r>
      <w:r w:rsidR="00E55D91">
        <w:rPr>
          <w:rFonts w:ascii="Arial" w:hAnsi="Arial" w:cs="Arial"/>
          <w:sz w:val="22"/>
        </w:rPr>
        <w:t>is guarded</w:t>
      </w:r>
      <w:r w:rsidRPr="00CC47C4">
        <w:rPr>
          <w:rFonts w:ascii="Arial" w:hAnsi="Arial" w:cs="Arial"/>
          <w:sz w:val="22"/>
        </w:rPr>
        <w:t xml:space="preserve"> from discriminatory treatment </w:t>
      </w:r>
      <w:r w:rsidR="00E55D91">
        <w:rPr>
          <w:rFonts w:ascii="Arial" w:hAnsi="Arial" w:cs="Arial"/>
          <w:sz w:val="22"/>
        </w:rPr>
        <w:t xml:space="preserve">based on nine </w:t>
      </w:r>
      <w:r w:rsidRPr="00CC47C4">
        <w:rPr>
          <w:rFonts w:ascii="Arial" w:hAnsi="Arial" w:cs="Arial"/>
          <w:sz w:val="22"/>
        </w:rPr>
        <w:t>protected characteristic</w:t>
      </w:r>
      <w:r w:rsidR="00E55D91">
        <w:rPr>
          <w:rFonts w:ascii="Arial" w:hAnsi="Arial" w:cs="Arial"/>
          <w:sz w:val="22"/>
        </w:rPr>
        <w:t xml:space="preserve"> which are age, disability, marriage civil partnership etc.</w:t>
      </w:r>
      <w:r w:rsidRPr="00CC47C4">
        <w:rPr>
          <w:rFonts w:ascii="Arial" w:hAnsi="Arial" w:cs="Arial"/>
          <w:sz w:val="22"/>
        </w:rPr>
        <w:t xml:space="preserve"> The Care Act 2014 focuses on </w:t>
      </w:r>
      <w:r w:rsidR="00E55D91">
        <w:rPr>
          <w:rFonts w:ascii="Arial" w:hAnsi="Arial" w:cs="Arial"/>
          <w:sz w:val="22"/>
        </w:rPr>
        <w:t xml:space="preserve">empowerment, protection, prevention, partnership and accountability. It promotes </w:t>
      </w:r>
      <w:proofErr w:type="gramStart"/>
      <w:r w:rsidR="00E55D91">
        <w:rPr>
          <w:rFonts w:ascii="Arial" w:hAnsi="Arial" w:cs="Arial"/>
          <w:sz w:val="22"/>
        </w:rPr>
        <w:t>peoples</w:t>
      </w:r>
      <w:proofErr w:type="gramEnd"/>
      <w:r w:rsidR="00E55D91">
        <w:rPr>
          <w:rFonts w:ascii="Arial" w:hAnsi="Arial" w:cs="Arial"/>
          <w:sz w:val="22"/>
        </w:rPr>
        <w:t xml:space="preserve"> safety and health improvements so there is no need for care or support, allowing individuals to take control over their healthy life.</w:t>
      </w:r>
    </w:p>
    <w:p w14:paraId="0007E900" w14:textId="77777777" w:rsidR="00CC47C4" w:rsidRPr="00CC47C4" w:rsidRDefault="00CC47C4" w:rsidP="00CC47C4">
      <w:pPr>
        <w:spacing w:line="360" w:lineRule="auto"/>
        <w:jc w:val="both"/>
        <w:rPr>
          <w:rFonts w:ascii="Arial" w:hAnsi="Arial" w:cs="Arial"/>
          <w:sz w:val="22"/>
        </w:rPr>
      </w:pPr>
      <w:r w:rsidRPr="00CC47C4">
        <w:rPr>
          <w:rFonts w:ascii="Arial" w:hAnsi="Arial" w:cs="Arial"/>
          <w:sz w:val="22"/>
        </w:rPr>
        <w:t>The research uses both quantitative and qualitative research as they are both effective to come to an understanding of the issue.</w:t>
      </w:r>
    </w:p>
    <w:p w14:paraId="4A824239" w14:textId="77777777" w:rsidR="00CC47C4" w:rsidRPr="00CC47C4" w:rsidRDefault="00CC47C4" w:rsidP="00CC47C4">
      <w:pPr>
        <w:spacing w:line="360" w:lineRule="auto"/>
        <w:jc w:val="both"/>
        <w:rPr>
          <w:rFonts w:ascii="Arial" w:hAnsi="Arial" w:cs="Arial"/>
          <w:sz w:val="22"/>
        </w:rPr>
      </w:pPr>
    </w:p>
    <w:p w14:paraId="02335868" w14:textId="77777777" w:rsidR="00CC47C4" w:rsidRPr="00CC47C4" w:rsidRDefault="00CC47C4" w:rsidP="00CC47C4">
      <w:pPr>
        <w:spacing w:line="360" w:lineRule="auto"/>
        <w:jc w:val="both"/>
        <w:rPr>
          <w:rFonts w:ascii="Arial" w:hAnsi="Arial" w:cs="Arial"/>
          <w:b/>
          <w:bCs/>
          <w:sz w:val="22"/>
          <w:u w:val="single"/>
        </w:rPr>
      </w:pPr>
    </w:p>
    <w:p w14:paraId="06D34AC7" w14:textId="77777777" w:rsidR="00CC47C4" w:rsidRPr="00CC47C4" w:rsidRDefault="00CC47C4" w:rsidP="00CC47C4">
      <w:pPr>
        <w:spacing w:line="360" w:lineRule="auto"/>
        <w:jc w:val="both"/>
        <w:rPr>
          <w:rFonts w:ascii="Arial" w:hAnsi="Arial" w:cs="Arial"/>
          <w:b/>
          <w:bCs/>
          <w:sz w:val="22"/>
          <w:u w:val="single"/>
        </w:rPr>
      </w:pPr>
    </w:p>
    <w:p w14:paraId="72E86239" w14:textId="77777777" w:rsidR="00CC47C4" w:rsidRPr="00CC47C4" w:rsidRDefault="00CC47C4" w:rsidP="00CC47C4">
      <w:pPr>
        <w:spacing w:line="360" w:lineRule="auto"/>
        <w:jc w:val="both"/>
        <w:rPr>
          <w:rFonts w:ascii="Arial" w:hAnsi="Arial" w:cs="Arial"/>
          <w:b/>
          <w:bCs/>
          <w:sz w:val="22"/>
          <w:u w:val="single"/>
        </w:rPr>
      </w:pPr>
    </w:p>
    <w:p w14:paraId="580D22CD" w14:textId="77777777" w:rsidR="00CC47C4" w:rsidRPr="00CC47C4" w:rsidRDefault="00CC47C4" w:rsidP="00CC47C4">
      <w:pPr>
        <w:spacing w:line="360" w:lineRule="auto"/>
        <w:jc w:val="both"/>
        <w:rPr>
          <w:rFonts w:ascii="Arial" w:hAnsi="Arial" w:cs="Arial"/>
          <w:b/>
          <w:bCs/>
          <w:sz w:val="22"/>
          <w:u w:val="single"/>
        </w:rPr>
      </w:pPr>
      <w:r w:rsidRPr="00CC47C4">
        <w:rPr>
          <w:rFonts w:ascii="Arial" w:hAnsi="Arial" w:cs="Arial"/>
          <w:b/>
          <w:bCs/>
          <w:sz w:val="22"/>
          <w:u w:val="single"/>
        </w:rPr>
        <w:t>3 Primary data and secondary data</w:t>
      </w:r>
    </w:p>
    <w:p w14:paraId="0AFCF801" w14:textId="77777777" w:rsidR="00CC47C4" w:rsidRPr="00CC47C4" w:rsidRDefault="00CC47C4" w:rsidP="00CC47C4">
      <w:pPr>
        <w:spacing w:line="360" w:lineRule="auto"/>
        <w:jc w:val="both"/>
        <w:rPr>
          <w:rFonts w:ascii="Arial" w:hAnsi="Arial" w:cs="Arial"/>
          <w:sz w:val="22"/>
        </w:rPr>
      </w:pPr>
    </w:p>
    <w:p w14:paraId="25C2F690" w14:textId="77777777" w:rsidR="00CC47C4" w:rsidRPr="00CC47C4" w:rsidRDefault="00CC47C4" w:rsidP="00CC47C4">
      <w:pPr>
        <w:spacing w:line="360" w:lineRule="auto"/>
        <w:jc w:val="both"/>
        <w:rPr>
          <w:rFonts w:ascii="Arial" w:hAnsi="Arial" w:cs="Arial"/>
          <w:sz w:val="22"/>
        </w:rPr>
      </w:pPr>
      <w:r w:rsidRPr="00CC47C4">
        <w:rPr>
          <w:rFonts w:ascii="Arial" w:hAnsi="Arial" w:cs="Arial"/>
          <w:sz w:val="22"/>
        </w:rPr>
        <w:t xml:space="preserve">Primary data is information collected directly by one individual for a specific purpose such as surveys, interviews, experiments etc. An example in this case going to a hospital and asking staff members and patients if they are receiving any form of discrimination or inequality. On the other hand, secondary data is data available and already collected such as government statistics, historical records and published research papers. In my research I used secondary data in my research because it is easier to access, and I can process information faster; primary data can be time consuming and sometimes expensive. However, some may say that it is preferable to do own research as it is more accurate and tailored to preference; other forms are not always authentic and can have a narrative at times. My secondary data was provided by government websites which are controlled and reliable therefore cause no issues </w:t>
      </w:r>
      <w:r w:rsidRPr="00CC47C4">
        <w:rPr>
          <w:rFonts w:ascii="Arial" w:hAnsi="Arial" w:cs="Arial"/>
          <w:sz w:val="22"/>
        </w:rPr>
        <w:lastRenderedPageBreak/>
        <w:t>but improve my overall data collection. I also used some primary data as I have family and friends who work in the health and social sector where they experience or see forms of discrimination in their workspace. While using both primary and secondary I believe it is easier and more efficient to use secondary data as it does not waste time and can potentially provide the same data as someone who uses primary.</w:t>
      </w:r>
    </w:p>
    <w:p w14:paraId="4379AEA1" w14:textId="77777777" w:rsidR="00CC47C4" w:rsidRPr="00CC47C4" w:rsidRDefault="00CC47C4" w:rsidP="00CC47C4">
      <w:pPr>
        <w:spacing w:line="360" w:lineRule="auto"/>
        <w:jc w:val="both"/>
        <w:rPr>
          <w:rFonts w:ascii="Arial" w:hAnsi="Arial" w:cs="Arial"/>
          <w:sz w:val="22"/>
        </w:rPr>
      </w:pPr>
    </w:p>
    <w:p w14:paraId="2E2D38CC" w14:textId="77777777" w:rsidR="00CC47C4" w:rsidRPr="00CC47C4" w:rsidRDefault="00CC47C4" w:rsidP="00CC47C4">
      <w:pPr>
        <w:spacing w:line="360" w:lineRule="auto"/>
        <w:jc w:val="both"/>
        <w:rPr>
          <w:rFonts w:ascii="Arial" w:hAnsi="Arial" w:cs="Arial"/>
          <w:b/>
          <w:bCs/>
          <w:sz w:val="22"/>
          <w:u w:val="single"/>
        </w:rPr>
      </w:pPr>
      <w:r w:rsidRPr="00CC47C4">
        <w:rPr>
          <w:rFonts w:ascii="Arial" w:hAnsi="Arial" w:cs="Arial"/>
          <w:b/>
          <w:bCs/>
          <w:sz w:val="22"/>
          <w:u w:val="single"/>
        </w:rPr>
        <w:t xml:space="preserve">Conclusion </w:t>
      </w:r>
    </w:p>
    <w:p w14:paraId="17E8A994" w14:textId="77777777" w:rsidR="00CC47C4" w:rsidRPr="00CC47C4" w:rsidRDefault="00CC47C4" w:rsidP="00CC47C4">
      <w:pPr>
        <w:spacing w:line="360" w:lineRule="auto"/>
        <w:jc w:val="both"/>
        <w:rPr>
          <w:rFonts w:ascii="Arial" w:hAnsi="Arial" w:cs="Arial"/>
          <w:sz w:val="22"/>
        </w:rPr>
      </w:pPr>
      <w:r w:rsidRPr="00CC47C4">
        <w:rPr>
          <w:rFonts w:ascii="Arial" w:hAnsi="Arial" w:cs="Arial"/>
          <w:sz w:val="22"/>
        </w:rPr>
        <w:t xml:space="preserve">To conclude equality, diversity and inclusion are extremely important in the health and social sector as they improve efficiency and work ethic. With poor EDI a work life will deteriorate, and staff members and patients will both see effects. To conduct such research and provide an analysis of how to improve or attack such issue I believe it is crucial to use both qualitative and quantitative research methods and secondary data collection as it is already provided by the government on the NHS websites, however when it comes to private health one should include primary research to access the situation. This research also proves that after years of improvements the health and social system still has the same faults on a smaller scale but till this day very harmful to the sector. </w:t>
      </w:r>
    </w:p>
    <w:p w14:paraId="53BE4079" w14:textId="77777777" w:rsidR="00CC47C4" w:rsidRPr="00CC47C4" w:rsidRDefault="00CC47C4" w:rsidP="00CC47C4">
      <w:pPr>
        <w:spacing w:line="360" w:lineRule="auto"/>
        <w:jc w:val="both"/>
        <w:rPr>
          <w:rFonts w:ascii="Arial" w:hAnsi="Arial" w:cs="Arial"/>
          <w:sz w:val="22"/>
        </w:rPr>
      </w:pPr>
    </w:p>
    <w:p w14:paraId="44BC3427" w14:textId="77777777" w:rsidR="00CC47C4" w:rsidRPr="00CC47C4" w:rsidRDefault="00CC47C4" w:rsidP="00CC47C4">
      <w:pPr>
        <w:spacing w:line="360" w:lineRule="auto"/>
        <w:jc w:val="both"/>
        <w:rPr>
          <w:rFonts w:ascii="Arial" w:hAnsi="Arial" w:cs="Arial"/>
          <w:sz w:val="22"/>
        </w:rPr>
      </w:pPr>
    </w:p>
    <w:p w14:paraId="03299FFA" w14:textId="77777777" w:rsidR="00CC47C4" w:rsidRPr="00CC47C4" w:rsidRDefault="00CC47C4" w:rsidP="00CC47C4">
      <w:pPr>
        <w:spacing w:line="360" w:lineRule="auto"/>
        <w:jc w:val="both"/>
        <w:rPr>
          <w:rFonts w:ascii="Arial" w:hAnsi="Arial" w:cs="Arial"/>
          <w:sz w:val="22"/>
        </w:rPr>
      </w:pPr>
    </w:p>
    <w:p w14:paraId="6EEAEB32" w14:textId="77777777" w:rsidR="00CC47C4" w:rsidRPr="00CC47C4" w:rsidRDefault="00CC47C4" w:rsidP="00CC47C4">
      <w:pPr>
        <w:spacing w:line="360" w:lineRule="auto"/>
        <w:jc w:val="both"/>
        <w:rPr>
          <w:rFonts w:ascii="Arial" w:hAnsi="Arial" w:cs="Arial"/>
          <w:sz w:val="22"/>
        </w:rPr>
      </w:pPr>
    </w:p>
    <w:p w14:paraId="454DD1E8" w14:textId="77777777" w:rsidR="00CC47C4" w:rsidRPr="00CC47C4" w:rsidRDefault="00CC47C4" w:rsidP="00CC47C4">
      <w:pPr>
        <w:spacing w:line="360" w:lineRule="auto"/>
        <w:jc w:val="both"/>
        <w:rPr>
          <w:rFonts w:ascii="Arial" w:hAnsi="Arial" w:cs="Arial"/>
          <w:sz w:val="22"/>
        </w:rPr>
      </w:pPr>
      <w:r w:rsidRPr="00CC47C4">
        <w:rPr>
          <w:rFonts w:ascii="Arial" w:hAnsi="Arial" w:cs="Arial"/>
          <w:b/>
          <w:sz w:val="22"/>
        </w:rPr>
        <w:t>REFERENCES</w:t>
      </w:r>
      <w:r w:rsidRPr="00CC47C4">
        <w:rPr>
          <w:rFonts w:ascii="Arial" w:hAnsi="Arial" w:cs="Arial"/>
          <w:sz w:val="22"/>
        </w:rPr>
        <w:t xml:space="preserve"> </w:t>
      </w:r>
    </w:p>
    <w:p w14:paraId="557A7B89" w14:textId="77777777" w:rsidR="00CC47C4" w:rsidRPr="00CC47C4" w:rsidRDefault="00CC47C4" w:rsidP="00CC47C4">
      <w:pPr>
        <w:jc w:val="both"/>
        <w:rPr>
          <w:rFonts w:ascii="Arial" w:hAnsi="Arial" w:cs="Arial"/>
          <w:sz w:val="22"/>
        </w:rPr>
      </w:pPr>
    </w:p>
    <w:p w14:paraId="56E210D5"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t>Royal College of Nursing (2025).</w:t>
      </w:r>
      <w:r w:rsidRPr="00CC47C4">
        <w:rPr>
          <w:rStyle w:val="apple-converted-space"/>
          <w:rFonts w:ascii="Arial" w:hAnsi="Arial" w:cs="Arial"/>
          <w:color w:val="000000"/>
          <w:sz w:val="22"/>
          <w:szCs w:val="22"/>
        </w:rPr>
        <w:t> </w:t>
      </w:r>
      <w:r w:rsidRPr="00CC47C4">
        <w:rPr>
          <w:rFonts w:ascii="Arial" w:hAnsi="Arial" w:cs="Arial"/>
          <w:i/>
          <w:iCs/>
          <w:color w:val="000000"/>
          <w:sz w:val="22"/>
          <w:szCs w:val="22"/>
        </w:rPr>
        <w:t>Duty of Care</w:t>
      </w:r>
      <w:r w:rsidRPr="00CC47C4">
        <w:rPr>
          <w:rFonts w:ascii="Arial" w:hAnsi="Arial" w:cs="Arial"/>
          <w:color w:val="000000"/>
          <w:sz w:val="22"/>
          <w:szCs w:val="22"/>
        </w:rPr>
        <w:t xml:space="preserve">. [online] Royal College of Nursing. Available at: </w:t>
      </w:r>
      <w:hyperlink r:id="rId7" w:history="1">
        <w:r w:rsidRPr="00CC47C4">
          <w:rPr>
            <w:rStyle w:val="Hyperlink"/>
            <w:rFonts w:ascii="Arial" w:hAnsi="Arial" w:cs="Arial"/>
            <w:sz w:val="22"/>
            <w:szCs w:val="22"/>
          </w:rPr>
          <w:t>https://www.rcn.org.uk/Get-Help/RCN-advice/duty-of-care</w:t>
        </w:r>
      </w:hyperlink>
      <w:r w:rsidRPr="00CC47C4">
        <w:rPr>
          <w:rFonts w:ascii="Arial" w:hAnsi="Arial" w:cs="Arial"/>
          <w:color w:val="000000"/>
          <w:sz w:val="22"/>
          <w:szCs w:val="22"/>
        </w:rPr>
        <w:t>. [ accessed 16 august 2025]</w:t>
      </w:r>
    </w:p>
    <w:p w14:paraId="39ACA1F5"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t>‌</w:t>
      </w:r>
    </w:p>
    <w:p w14:paraId="2ECE0108"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t xml:space="preserve"> www.theaccessgroup.com. (n.d.).</w:t>
      </w:r>
      <w:r w:rsidRPr="00CC47C4">
        <w:rPr>
          <w:rStyle w:val="apple-converted-space"/>
          <w:rFonts w:ascii="Arial" w:hAnsi="Arial" w:cs="Arial"/>
          <w:color w:val="000000"/>
          <w:sz w:val="22"/>
          <w:szCs w:val="22"/>
        </w:rPr>
        <w:t> </w:t>
      </w:r>
      <w:r w:rsidRPr="00CC47C4">
        <w:rPr>
          <w:rFonts w:ascii="Arial" w:hAnsi="Arial" w:cs="Arial"/>
          <w:i/>
          <w:iCs/>
          <w:color w:val="000000"/>
          <w:sz w:val="22"/>
          <w:szCs w:val="22"/>
        </w:rPr>
        <w:t>Equality and Diversity in Health and Social Care</w:t>
      </w:r>
      <w:r w:rsidRPr="00CC47C4">
        <w:rPr>
          <w:rFonts w:ascii="Arial" w:hAnsi="Arial" w:cs="Arial"/>
          <w:color w:val="000000"/>
          <w:sz w:val="22"/>
          <w:szCs w:val="22"/>
        </w:rPr>
        <w:t xml:space="preserve">. [online] Available at: </w:t>
      </w:r>
      <w:hyperlink r:id="rId8" w:history="1">
        <w:r w:rsidRPr="00CC47C4">
          <w:rPr>
            <w:rStyle w:val="Hyperlink"/>
            <w:rFonts w:ascii="Arial" w:hAnsi="Arial" w:cs="Arial"/>
            <w:sz w:val="22"/>
            <w:szCs w:val="22"/>
          </w:rPr>
          <w:t>https://www.theaccessgroup.com/en-gb/blog/hsc-equality-and-diversity-in-health-and-social-care</w:t>
        </w:r>
      </w:hyperlink>
      <w:r w:rsidRPr="00CC47C4">
        <w:rPr>
          <w:rFonts w:ascii="Arial" w:hAnsi="Arial" w:cs="Arial"/>
          <w:color w:val="000000"/>
          <w:sz w:val="22"/>
          <w:szCs w:val="22"/>
        </w:rPr>
        <w:t xml:space="preserve">. [ accessed 16 august 2025] </w:t>
      </w:r>
    </w:p>
    <w:p w14:paraId="300A5F42"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t>‌</w:t>
      </w:r>
    </w:p>
    <w:p w14:paraId="18F5282B"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t xml:space="preserve"> www.england.nhs.uk. (n.d.).</w:t>
      </w:r>
      <w:r w:rsidRPr="00CC47C4">
        <w:rPr>
          <w:rStyle w:val="apple-converted-space"/>
          <w:rFonts w:ascii="Arial" w:hAnsi="Arial" w:cs="Arial"/>
          <w:color w:val="000000"/>
          <w:sz w:val="22"/>
          <w:szCs w:val="22"/>
        </w:rPr>
        <w:t> </w:t>
      </w:r>
      <w:r w:rsidRPr="00CC47C4">
        <w:rPr>
          <w:rFonts w:ascii="Arial" w:hAnsi="Arial" w:cs="Arial"/>
          <w:i/>
          <w:iCs/>
          <w:color w:val="000000"/>
          <w:sz w:val="22"/>
          <w:szCs w:val="22"/>
        </w:rPr>
        <w:t>NHS England» National Healthcare Inequalities Improvement Programme</w:t>
      </w:r>
      <w:r w:rsidRPr="00CC47C4">
        <w:rPr>
          <w:rFonts w:ascii="Arial" w:hAnsi="Arial" w:cs="Arial"/>
          <w:color w:val="000000"/>
          <w:sz w:val="22"/>
          <w:szCs w:val="22"/>
        </w:rPr>
        <w:t xml:space="preserve">. [online] Available at: </w:t>
      </w:r>
      <w:hyperlink r:id="rId9" w:history="1">
        <w:r w:rsidRPr="00CC47C4">
          <w:rPr>
            <w:rStyle w:val="Hyperlink"/>
            <w:rFonts w:ascii="Arial" w:hAnsi="Arial" w:cs="Arial"/>
            <w:sz w:val="22"/>
            <w:szCs w:val="22"/>
          </w:rPr>
          <w:t>https://www.england.nhs.uk/about/equality/equality-hub/national-healthcare-inequalities-improvement-</w:t>
        </w:r>
      </w:hyperlink>
      <w:r w:rsidRPr="00CC47C4">
        <w:rPr>
          <w:rFonts w:ascii="Arial" w:hAnsi="Arial" w:cs="Arial"/>
          <w:color w:val="000000"/>
          <w:sz w:val="22"/>
          <w:szCs w:val="22"/>
        </w:rPr>
        <w:t xml:space="preserve">. </w:t>
      </w:r>
    </w:p>
    <w:p w14:paraId="1012AE26"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t>‌</w:t>
      </w:r>
    </w:p>
    <w:p w14:paraId="37AFA7F2" w14:textId="77777777" w:rsidR="00CC47C4" w:rsidRPr="00CC47C4" w:rsidRDefault="00CC47C4" w:rsidP="00CC47C4">
      <w:pPr>
        <w:pStyle w:val="NormalWeb"/>
        <w:shd w:val="clear" w:color="auto" w:fill="FFFFFF"/>
        <w:spacing w:before="0" w:beforeAutospacing="0" w:after="0" w:afterAutospacing="0" w:line="360" w:lineRule="atLeast"/>
        <w:rPr>
          <w:rFonts w:ascii="Arial" w:hAnsi="Arial" w:cs="Arial"/>
          <w:color w:val="000000"/>
          <w:sz w:val="22"/>
          <w:szCs w:val="22"/>
        </w:rPr>
      </w:pPr>
      <w:r w:rsidRPr="00CC47C4">
        <w:rPr>
          <w:rFonts w:ascii="Arial" w:hAnsi="Arial" w:cs="Arial"/>
          <w:color w:val="000000"/>
          <w:sz w:val="22"/>
          <w:szCs w:val="22"/>
        </w:rPr>
        <w:lastRenderedPageBreak/>
        <w:t xml:space="preserve"> </w:t>
      </w:r>
      <w:proofErr w:type="spellStart"/>
      <w:r w:rsidRPr="00CC47C4">
        <w:rPr>
          <w:rFonts w:ascii="Arial" w:hAnsi="Arial" w:cs="Arial"/>
          <w:color w:val="000000"/>
          <w:sz w:val="22"/>
          <w:szCs w:val="22"/>
        </w:rPr>
        <w:t>Muhon</w:t>
      </w:r>
      <w:proofErr w:type="spellEnd"/>
      <w:r w:rsidRPr="00CC47C4">
        <w:rPr>
          <w:rFonts w:ascii="Arial" w:hAnsi="Arial" w:cs="Arial"/>
          <w:color w:val="000000"/>
          <w:sz w:val="22"/>
          <w:szCs w:val="22"/>
        </w:rPr>
        <w:t>, M.I. (2024).</w:t>
      </w:r>
      <w:r w:rsidRPr="00CC47C4">
        <w:rPr>
          <w:rStyle w:val="apple-converted-space"/>
          <w:rFonts w:ascii="Arial" w:hAnsi="Arial" w:cs="Arial"/>
          <w:color w:val="000000"/>
          <w:sz w:val="22"/>
          <w:szCs w:val="22"/>
        </w:rPr>
        <w:t> </w:t>
      </w:r>
      <w:r w:rsidRPr="00CC47C4">
        <w:rPr>
          <w:rFonts w:ascii="Arial" w:hAnsi="Arial" w:cs="Arial"/>
          <w:i/>
          <w:iCs/>
          <w:color w:val="000000"/>
          <w:sz w:val="22"/>
          <w:szCs w:val="22"/>
        </w:rPr>
        <w:t>Equality and Diversity in Health and Social Care</w:t>
      </w:r>
      <w:r w:rsidRPr="00CC47C4">
        <w:rPr>
          <w:rFonts w:ascii="Arial" w:hAnsi="Arial" w:cs="Arial"/>
          <w:color w:val="000000"/>
          <w:sz w:val="22"/>
          <w:szCs w:val="22"/>
        </w:rPr>
        <w:t xml:space="preserve">. [online] Academy for Health &amp; Fitness. Available at: </w:t>
      </w:r>
      <w:hyperlink r:id="rId10" w:history="1">
        <w:r w:rsidRPr="00CC47C4">
          <w:rPr>
            <w:rStyle w:val="Hyperlink"/>
            <w:rFonts w:ascii="Arial" w:hAnsi="Arial" w:cs="Arial"/>
            <w:sz w:val="22"/>
            <w:szCs w:val="22"/>
          </w:rPr>
          <w:t>https://uk.hfonline.org/equality-and-diversity-in-health-and-social-care/</w:t>
        </w:r>
      </w:hyperlink>
      <w:r w:rsidRPr="00CC47C4">
        <w:rPr>
          <w:rFonts w:ascii="Arial" w:hAnsi="Arial" w:cs="Arial"/>
          <w:color w:val="000000"/>
          <w:sz w:val="22"/>
          <w:szCs w:val="22"/>
        </w:rPr>
        <w:t xml:space="preserve">. </w:t>
      </w:r>
    </w:p>
    <w:p w14:paraId="536FFA8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1D0F2D59" w14:textId="77777777" w:rsidR="004552CE" w:rsidRPr="004552CE" w:rsidRDefault="004552CE" w:rsidP="004552CE">
      <w:pPr>
        <w:pStyle w:val="Heading2"/>
      </w:pPr>
    </w:p>
    <w:sectPr w:rsidR="004552CE" w:rsidRPr="00455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4"/>
  </w:num>
  <w:num w:numId="2" w16cid:durableId="351032333">
    <w:abstractNumId w:val="0"/>
  </w:num>
  <w:num w:numId="3" w16cid:durableId="1067413603">
    <w:abstractNumId w:val="7"/>
  </w:num>
  <w:num w:numId="4" w16cid:durableId="931426930">
    <w:abstractNumId w:val="17"/>
  </w:num>
  <w:num w:numId="5" w16cid:durableId="1422484198">
    <w:abstractNumId w:val="14"/>
  </w:num>
  <w:num w:numId="6" w16cid:durableId="552929862">
    <w:abstractNumId w:val="15"/>
  </w:num>
  <w:num w:numId="7" w16cid:durableId="587203086">
    <w:abstractNumId w:val="18"/>
  </w:num>
  <w:num w:numId="8" w16cid:durableId="389156196">
    <w:abstractNumId w:val="11"/>
  </w:num>
  <w:num w:numId="9" w16cid:durableId="1393503788">
    <w:abstractNumId w:val="2"/>
  </w:num>
  <w:num w:numId="10" w16cid:durableId="1579359955">
    <w:abstractNumId w:val="9"/>
  </w:num>
  <w:num w:numId="11" w16cid:durableId="806699681">
    <w:abstractNumId w:val="10"/>
  </w:num>
  <w:num w:numId="12" w16cid:durableId="1314750107">
    <w:abstractNumId w:val="8"/>
  </w:num>
  <w:num w:numId="13" w16cid:durableId="1766919701">
    <w:abstractNumId w:val="13"/>
  </w:num>
  <w:num w:numId="14" w16cid:durableId="1957908719">
    <w:abstractNumId w:val="6"/>
  </w:num>
  <w:num w:numId="15" w16cid:durableId="1132019979">
    <w:abstractNumId w:val="1"/>
  </w:num>
  <w:num w:numId="16" w16cid:durableId="1457524365">
    <w:abstractNumId w:val="3"/>
  </w:num>
  <w:num w:numId="17" w16cid:durableId="1386294306">
    <w:abstractNumId w:val="19"/>
  </w:num>
  <w:num w:numId="18" w16cid:durableId="1838374920">
    <w:abstractNumId w:val="16"/>
  </w:num>
  <w:num w:numId="19" w16cid:durableId="1827044992">
    <w:abstractNumId w:val="5"/>
  </w:num>
  <w:num w:numId="20" w16cid:durableId="895820667">
    <w:abstractNumId w:val="12"/>
  </w:num>
  <w:num w:numId="21" w16cid:durableId="8174975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127C1A"/>
    <w:rsid w:val="00150D81"/>
    <w:rsid w:val="001556A8"/>
    <w:rsid w:val="00184A9A"/>
    <w:rsid w:val="002205D4"/>
    <w:rsid w:val="00226D31"/>
    <w:rsid w:val="002370CE"/>
    <w:rsid w:val="002A5577"/>
    <w:rsid w:val="002F5066"/>
    <w:rsid w:val="00310245"/>
    <w:rsid w:val="003458DB"/>
    <w:rsid w:val="00364C35"/>
    <w:rsid w:val="00396F60"/>
    <w:rsid w:val="003A51D6"/>
    <w:rsid w:val="00406B8D"/>
    <w:rsid w:val="00410068"/>
    <w:rsid w:val="0042295C"/>
    <w:rsid w:val="004552CE"/>
    <w:rsid w:val="00481FF7"/>
    <w:rsid w:val="00500295"/>
    <w:rsid w:val="00527AFA"/>
    <w:rsid w:val="005419DA"/>
    <w:rsid w:val="005709B1"/>
    <w:rsid w:val="00572B3B"/>
    <w:rsid w:val="005A7FD4"/>
    <w:rsid w:val="005D5457"/>
    <w:rsid w:val="00612DEA"/>
    <w:rsid w:val="006232DF"/>
    <w:rsid w:val="00631F2E"/>
    <w:rsid w:val="006457C0"/>
    <w:rsid w:val="00661758"/>
    <w:rsid w:val="006754FA"/>
    <w:rsid w:val="0067612C"/>
    <w:rsid w:val="006A4AB4"/>
    <w:rsid w:val="006A5CFC"/>
    <w:rsid w:val="006C5138"/>
    <w:rsid w:val="00774092"/>
    <w:rsid w:val="00782830"/>
    <w:rsid w:val="007B0F6D"/>
    <w:rsid w:val="007C62C3"/>
    <w:rsid w:val="007F0873"/>
    <w:rsid w:val="00815117"/>
    <w:rsid w:val="00855F34"/>
    <w:rsid w:val="008826B6"/>
    <w:rsid w:val="008B0B22"/>
    <w:rsid w:val="008C58B0"/>
    <w:rsid w:val="00926458"/>
    <w:rsid w:val="00933720"/>
    <w:rsid w:val="009F5CE6"/>
    <w:rsid w:val="00A035CD"/>
    <w:rsid w:val="00A50E80"/>
    <w:rsid w:val="00A667CE"/>
    <w:rsid w:val="00A75042"/>
    <w:rsid w:val="00A774BC"/>
    <w:rsid w:val="00A82678"/>
    <w:rsid w:val="00A946CB"/>
    <w:rsid w:val="00AC7BE2"/>
    <w:rsid w:val="00B1067E"/>
    <w:rsid w:val="00B81790"/>
    <w:rsid w:val="00B81BBC"/>
    <w:rsid w:val="00C3215E"/>
    <w:rsid w:val="00C47770"/>
    <w:rsid w:val="00C75856"/>
    <w:rsid w:val="00C95214"/>
    <w:rsid w:val="00CC47C4"/>
    <w:rsid w:val="00D64A0D"/>
    <w:rsid w:val="00D750B4"/>
    <w:rsid w:val="00D81C18"/>
    <w:rsid w:val="00D95CAF"/>
    <w:rsid w:val="00DC1CC6"/>
    <w:rsid w:val="00E067A8"/>
    <w:rsid w:val="00E13924"/>
    <w:rsid w:val="00E33758"/>
    <w:rsid w:val="00E53E5E"/>
    <w:rsid w:val="00E55D91"/>
    <w:rsid w:val="00E67967"/>
    <w:rsid w:val="00EA29A5"/>
    <w:rsid w:val="00ED5964"/>
    <w:rsid w:val="00F1720B"/>
    <w:rsid w:val="00F36ADC"/>
    <w:rsid w:val="00F605C6"/>
    <w:rsid w:val="00F6785B"/>
    <w:rsid w:val="00F915D6"/>
    <w:rsid w:val="00FF2B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customStyle="1" w:styleId="apple-converted-space">
    <w:name w:val="apple-converted-space"/>
    <w:basedOn w:val="DefaultParagraphFont"/>
    <w:rsid w:val="00CC47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ccessgroup.com/en-gb/blog/hsc-equality-and-diversity-in-health-and-social-care" TargetMode="External"/><Relationship Id="rId3" Type="http://schemas.openxmlformats.org/officeDocument/2006/relationships/styles" Target="styles.xml"/><Relationship Id="rId7" Type="http://schemas.openxmlformats.org/officeDocument/2006/relationships/hyperlink" Target="https://www.rcn.org.uk/Get-Help/RCN-advice/duty-of-car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uk.hfonline.org/equality-and-diversity-in-health-and-social-care/" TargetMode="External"/><Relationship Id="rId4" Type="http://schemas.openxmlformats.org/officeDocument/2006/relationships/settings" Target="settings.xml"/><Relationship Id="rId9" Type="http://schemas.openxmlformats.org/officeDocument/2006/relationships/hyperlink" Target="https://www.england.nhs.uk/about/equality/equality-hub/national-healthcare-inequalities-impro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6</Pages>
  <Words>1547</Words>
  <Characters>7863</Characters>
  <Application>Microsoft Office Word</Application>
  <DocSecurity>0</DocSecurity>
  <Lines>174</Lines>
  <Paragraphs>69</Paragraphs>
  <ScaleCrop>false</ScaleCrop>
  <Company>University of Wales Trinity Saint David</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Shukri Abdulkhadir Omar (2441430)</cp:lastModifiedBy>
  <cp:revision>4</cp:revision>
  <dcterms:created xsi:type="dcterms:W3CDTF">2025-08-19T01:00:00Z</dcterms:created>
  <dcterms:modified xsi:type="dcterms:W3CDTF">2025-08-19T02:03:00Z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