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D102F" w14:textId="762888B5" w:rsidR="00B92205" w:rsidRPr="000572C0" w:rsidRDefault="009D5B9D" w:rsidP="00060C10">
      <w:pPr>
        <w:spacing w:line="480" w:lineRule="auto"/>
        <w:jc w:val="center"/>
        <w:rPr>
          <w:rFonts w:cs="Arial"/>
          <w:b/>
          <w:bCs/>
          <w:sz w:val="32"/>
          <w:szCs w:val="28"/>
          <w:lang w:val="en-GB"/>
        </w:rPr>
      </w:pPr>
      <w:r w:rsidRPr="000572C0">
        <w:rPr>
          <w:rFonts w:cs="Arial"/>
          <w:b/>
          <w:bCs/>
          <w:sz w:val="32"/>
          <w:szCs w:val="28"/>
          <w:lang w:val="en-GB"/>
        </w:rPr>
        <w:t>Module: BMIH5005</w:t>
      </w:r>
    </w:p>
    <w:p w14:paraId="14077CE1" w14:textId="7A2B2DE2" w:rsidR="009D5B9D" w:rsidRPr="000572C0" w:rsidRDefault="009D5B9D" w:rsidP="00060C10">
      <w:pPr>
        <w:spacing w:line="480" w:lineRule="auto"/>
        <w:jc w:val="center"/>
        <w:rPr>
          <w:rFonts w:cs="Arial"/>
          <w:b/>
          <w:bCs/>
          <w:sz w:val="32"/>
          <w:szCs w:val="28"/>
          <w:lang w:val="en-GB"/>
        </w:rPr>
      </w:pPr>
      <w:r w:rsidRPr="000572C0">
        <w:rPr>
          <w:rFonts w:cs="Arial"/>
          <w:b/>
          <w:bCs/>
          <w:sz w:val="32"/>
          <w:szCs w:val="28"/>
          <w:lang w:val="en-GB"/>
        </w:rPr>
        <w:t>Personal Reso</w:t>
      </w:r>
      <w:r w:rsidR="00B5718F" w:rsidRPr="000572C0">
        <w:rPr>
          <w:rFonts w:cs="Arial"/>
          <w:b/>
          <w:bCs/>
          <w:sz w:val="32"/>
          <w:szCs w:val="28"/>
          <w:lang w:val="en-GB"/>
        </w:rPr>
        <w:t>urcing &amp; Development</w:t>
      </w:r>
    </w:p>
    <w:p w14:paraId="503AF12F" w14:textId="77777777" w:rsidR="00B5718F" w:rsidRPr="000572C0" w:rsidRDefault="00B5718F" w:rsidP="00060C10">
      <w:pPr>
        <w:spacing w:line="480" w:lineRule="auto"/>
        <w:jc w:val="center"/>
        <w:rPr>
          <w:rFonts w:cs="Arial"/>
          <w:b/>
          <w:bCs/>
          <w:sz w:val="32"/>
          <w:szCs w:val="28"/>
          <w:lang w:val="en-GB"/>
        </w:rPr>
      </w:pPr>
    </w:p>
    <w:p w14:paraId="381C7CAB" w14:textId="77777777" w:rsidR="00B5718F" w:rsidRDefault="00B5718F" w:rsidP="00060C10">
      <w:pPr>
        <w:spacing w:line="480" w:lineRule="auto"/>
        <w:jc w:val="center"/>
        <w:rPr>
          <w:rFonts w:cs="Arial"/>
          <w:b/>
          <w:bCs/>
          <w:sz w:val="32"/>
          <w:szCs w:val="28"/>
          <w:lang w:val="en-GB"/>
        </w:rPr>
      </w:pPr>
    </w:p>
    <w:p w14:paraId="7E8F2663" w14:textId="77777777" w:rsidR="000572C0" w:rsidRDefault="000572C0" w:rsidP="00060C10">
      <w:pPr>
        <w:spacing w:line="480" w:lineRule="auto"/>
        <w:jc w:val="center"/>
        <w:rPr>
          <w:rFonts w:cs="Arial"/>
          <w:b/>
          <w:bCs/>
          <w:sz w:val="32"/>
          <w:szCs w:val="28"/>
          <w:lang w:val="en-GB"/>
        </w:rPr>
      </w:pPr>
    </w:p>
    <w:p w14:paraId="7A8418AD" w14:textId="77777777" w:rsidR="000572C0" w:rsidRPr="000572C0" w:rsidRDefault="000572C0" w:rsidP="00060C10">
      <w:pPr>
        <w:spacing w:line="480" w:lineRule="auto"/>
        <w:jc w:val="center"/>
        <w:rPr>
          <w:rFonts w:cs="Arial"/>
          <w:b/>
          <w:bCs/>
          <w:sz w:val="32"/>
          <w:szCs w:val="28"/>
          <w:lang w:val="en-GB"/>
        </w:rPr>
      </w:pPr>
    </w:p>
    <w:p w14:paraId="492D615D" w14:textId="77777777" w:rsidR="00B5718F" w:rsidRPr="000572C0" w:rsidRDefault="00B5718F" w:rsidP="00060C10">
      <w:pPr>
        <w:spacing w:line="480" w:lineRule="auto"/>
        <w:jc w:val="center"/>
        <w:rPr>
          <w:rFonts w:cs="Arial"/>
          <w:b/>
          <w:bCs/>
          <w:sz w:val="32"/>
          <w:szCs w:val="28"/>
          <w:lang w:val="en-GB"/>
        </w:rPr>
      </w:pPr>
    </w:p>
    <w:p w14:paraId="420818E4" w14:textId="418DF29F" w:rsidR="00B5718F" w:rsidRPr="000572C0" w:rsidRDefault="00B5718F" w:rsidP="00060C10">
      <w:pPr>
        <w:spacing w:line="480" w:lineRule="auto"/>
        <w:jc w:val="center"/>
        <w:rPr>
          <w:rFonts w:cs="Arial"/>
          <w:b/>
          <w:bCs/>
          <w:sz w:val="32"/>
          <w:szCs w:val="28"/>
          <w:lang w:val="en-GB"/>
        </w:rPr>
      </w:pPr>
      <w:r w:rsidRPr="000572C0">
        <w:rPr>
          <w:rFonts w:cs="Arial"/>
          <w:b/>
          <w:bCs/>
          <w:sz w:val="32"/>
          <w:szCs w:val="28"/>
          <w:lang w:val="en-GB"/>
        </w:rPr>
        <w:t>Research Project Proposal</w:t>
      </w:r>
    </w:p>
    <w:p w14:paraId="3B13C2B0" w14:textId="470EAFB0" w:rsidR="00B5718F" w:rsidRPr="000572C0" w:rsidRDefault="00B5718F" w:rsidP="00060C10">
      <w:pPr>
        <w:spacing w:line="480" w:lineRule="auto"/>
        <w:jc w:val="center"/>
        <w:rPr>
          <w:rFonts w:cs="Arial"/>
          <w:b/>
          <w:bCs/>
          <w:sz w:val="32"/>
          <w:szCs w:val="28"/>
          <w:lang w:val="en-GB"/>
        </w:rPr>
      </w:pPr>
      <w:r w:rsidRPr="000572C0">
        <w:rPr>
          <w:rFonts w:cs="Arial"/>
          <w:b/>
          <w:bCs/>
          <w:sz w:val="32"/>
          <w:szCs w:val="28"/>
          <w:lang w:val="en-GB"/>
        </w:rPr>
        <w:t>Module Lead: Emma Roberts</w:t>
      </w:r>
    </w:p>
    <w:p w14:paraId="7BB215F2" w14:textId="02133D7E" w:rsidR="00B5718F" w:rsidRPr="000572C0" w:rsidRDefault="00B5718F" w:rsidP="00060C10">
      <w:pPr>
        <w:spacing w:line="480" w:lineRule="auto"/>
        <w:jc w:val="center"/>
        <w:rPr>
          <w:rFonts w:cs="Arial"/>
          <w:b/>
          <w:bCs/>
          <w:sz w:val="56"/>
          <w:szCs w:val="56"/>
          <w:lang w:val="en-GB"/>
        </w:rPr>
      </w:pPr>
      <w:r w:rsidRPr="000572C0">
        <w:rPr>
          <w:rFonts w:cs="Arial"/>
          <w:b/>
          <w:bCs/>
          <w:sz w:val="32"/>
          <w:szCs w:val="28"/>
          <w:lang w:val="en-GB"/>
        </w:rPr>
        <w:t xml:space="preserve">Student: Gianina </w:t>
      </w:r>
      <w:proofErr w:type="spellStart"/>
      <w:r w:rsidRPr="000572C0">
        <w:rPr>
          <w:rFonts w:cs="Arial"/>
          <w:b/>
          <w:bCs/>
          <w:sz w:val="32"/>
          <w:szCs w:val="28"/>
          <w:lang w:val="en-GB"/>
        </w:rPr>
        <w:t>Aghi</w:t>
      </w:r>
      <w:r w:rsidR="000572C0" w:rsidRPr="000572C0">
        <w:rPr>
          <w:rFonts w:cs="Arial"/>
          <w:b/>
          <w:bCs/>
          <w:sz w:val="32"/>
          <w:szCs w:val="28"/>
          <w:lang w:val="en-GB"/>
        </w:rPr>
        <w:t>nitei</w:t>
      </w:r>
      <w:proofErr w:type="spellEnd"/>
      <w:r w:rsidR="000572C0" w:rsidRPr="000572C0">
        <w:rPr>
          <w:rFonts w:cs="Arial"/>
          <w:b/>
          <w:bCs/>
          <w:sz w:val="32"/>
          <w:szCs w:val="28"/>
          <w:lang w:val="en-GB"/>
        </w:rPr>
        <w:t xml:space="preserve"> (2126415)</w:t>
      </w:r>
    </w:p>
    <w:p w14:paraId="170164AD" w14:textId="77777777" w:rsidR="00273D7D" w:rsidRPr="00060C10" w:rsidRDefault="00273D7D" w:rsidP="00060C10">
      <w:pPr>
        <w:spacing w:line="480" w:lineRule="auto"/>
        <w:jc w:val="center"/>
        <w:rPr>
          <w:rFonts w:ascii="Times New Roman" w:hAnsi="Times New Roman" w:cs="Times New Roman"/>
          <w:b/>
          <w:bCs/>
          <w:sz w:val="52"/>
          <w:szCs w:val="48"/>
          <w:lang w:val="en-GB"/>
        </w:rPr>
      </w:pPr>
    </w:p>
    <w:p w14:paraId="2B800A47" w14:textId="77777777" w:rsidR="00273D7D" w:rsidRPr="00060C10" w:rsidRDefault="00273D7D" w:rsidP="00060C10">
      <w:pPr>
        <w:spacing w:line="480" w:lineRule="auto"/>
        <w:jc w:val="center"/>
        <w:rPr>
          <w:rFonts w:ascii="Times New Roman" w:hAnsi="Times New Roman" w:cs="Times New Roman"/>
          <w:b/>
          <w:bCs/>
          <w:sz w:val="52"/>
          <w:szCs w:val="48"/>
          <w:lang w:val="en-GB"/>
        </w:rPr>
      </w:pPr>
    </w:p>
    <w:p w14:paraId="6A171FEE" w14:textId="77777777" w:rsidR="00273D7D" w:rsidRPr="00060C10" w:rsidRDefault="00273D7D" w:rsidP="00060C10">
      <w:pPr>
        <w:spacing w:line="480" w:lineRule="auto"/>
        <w:jc w:val="center"/>
        <w:rPr>
          <w:rFonts w:ascii="Times New Roman" w:hAnsi="Times New Roman" w:cs="Times New Roman"/>
          <w:b/>
          <w:bCs/>
          <w:sz w:val="52"/>
          <w:szCs w:val="48"/>
          <w:lang w:val="en-GB"/>
        </w:rPr>
      </w:pPr>
    </w:p>
    <w:p w14:paraId="1430DB02" w14:textId="77777777" w:rsidR="00273D7D" w:rsidRPr="00060C10" w:rsidRDefault="00273D7D" w:rsidP="00060C10">
      <w:pPr>
        <w:spacing w:line="480" w:lineRule="auto"/>
        <w:jc w:val="center"/>
        <w:rPr>
          <w:rFonts w:ascii="Times New Roman" w:hAnsi="Times New Roman" w:cs="Times New Roman"/>
          <w:b/>
          <w:bCs/>
          <w:sz w:val="52"/>
          <w:szCs w:val="48"/>
          <w:lang w:val="en-GB"/>
        </w:rPr>
      </w:pPr>
    </w:p>
    <w:sdt>
      <w:sdtPr>
        <w:rPr>
          <w:rFonts w:ascii="Times New Roman" w:eastAsiaTheme="minorHAnsi" w:hAnsi="Times New Roman" w:cs="Times New Roman"/>
          <w:b w:val="0"/>
          <w:bCs w:val="0"/>
          <w:color w:val="auto"/>
          <w:kern w:val="2"/>
          <w:sz w:val="24"/>
          <w:szCs w:val="22"/>
          <w:lang w:val="en-GB"/>
        </w:rPr>
        <w:id w:val="1783299141"/>
        <w:docPartObj>
          <w:docPartGallery w:val="Table of Contents"/>
          <w:docPartUnique/>
        </w:docPartObj>
      </w:sdtPr>
      <w:sdtEndPr>
        <w:rPr>
          <w:noProof/>
        </w:rPr>
      </w:sdtEndPr>
      <w:sdtContent>
        <w:p w14:paraId="682065DC" w14:textId="5E105F51" w:rsidR="00060C10" w:rsidRPr="00060C10" w:rsidRDefault="00060C10" w:rsidP="008C4504">
          <w:pPr>
            <w:pStyle w:val="TOCHeading"/>
            <w:spacing w:line="480" w:lineRule="auto"/>
            <w:ind w:left="2880" w:firstLine="720"/>
            <w:rPr>
              <w:rFonts w:ascii="Times New Roman" w:hAnsi="Times New Roman" w:cs="Times New Roman"/>
              <w:lang w:val="en-GB"/>
            </w:rPr>
          </w:pPr>
          <w:r w:rsidRPr="00060C10">
            <w:rPr>
              <w:rFonts w:ascii="Times New Roman" w:hAnsi="Times New Roman" w:cs="Times New Roman"/>
              <w:lang w:val="en-GB"/>
            </w:rPr>
            <w:t>Table of Contents</w:t>
          </w:r>
        </w:p>
        <w:p w14:paraId="621C5447" w14:textId="75FDBA0A" w:rsidR="008C4504" w:rsidRDefault="00060C10">
          <w:pPr>
            <w:pStyle w:val="TOC2"/>
            <w:tabs>
              <w:tab w:val="right" w:leader="dot" w:pos="9016"/>
            </w:tabs>
            <w:rPr>
              <w:rFonts w:asciiTheme="minorHAnsi" w:eastAsiaTheme="minorEastAsia" w:hAnsiTheme="minorHAnsi"/>
              <w:noProof/>
              <w:sz w:val="22"/>
              <w:lang w:val="en-GB" w:eastAsia="en-GB"/>
              <w14:ligatures w14:val="standardContextual"/>
            </w:rPr>
          </w:pPr>
          <w:r w:rsidRPr="00060C10">
            <w:rPr>
              <w:rFonts w:ascii="Times New Roman" w:hAnsi="Times New Roman" w:cs="Times New Roman"/>
              <w:b/>
              <w:bCs/>
              <w:noProof/>
              <w:lang w:val="en-GB"/>
            </w:rPr>
            <w:fldChar w:fldCharType="begin"/>
          </w:r>
          <w:r w:rsidRPr="00060C10">
            <w:rPr>
              <w:rFonts w:ascii="Times New Roman" w:hAnsi="Times New Roman" w:cs="Times New Roman"/>
              <w:b/>
              <w:bCs/>
              <w:noProof/>
              <w:lang w:val="en-GB"/>
            </w:rPr>
            <w:instrText xml:space="preserve"> TOC \o "1-3" \h \z \u </w:instrText>
          </w:r>
          <w:r w:rsidRPr="00060C10">
            <w:rPr>
              <w:rFonts w:ascii="Times New Roman" w:hAnsi="Times New Roman" w:cs="Times New Roman"/>
              <w:b/>
              <w:bCs/>
              <w:noProof/>
              <w:lang w:val="en-GB"/>
            </w:rPr>
            <w:fldChar w:fldCharType="separate"/>
          </w:r>
          <w:hyperlink w:anchor="_Toc141789452" w:history="1">
            <w:r w:rsidR="008C4504" w:rsidRPr="00CA2A9C">
              <w:rPr>
                <w:rStyle w:val="Hyperlink"/>
                <w:rFonts w:cs="Arial"/>
                <w:noProof/>
                <w:lang w:val="en-GB"/>
              </w:rPr>
              <w:t>Introduction and Background</w:t>
            </w:r>
            <w:r w:rsidR="008C4504">
              <w:rPr>
                <w:noProof/>
                <w:webHidden/>
              </w:rPr>
              <w:tab/>
            </w:r>
            <w:r w:rsidR="008C4504">
              <w:rPr>
                <w:noProof/>
                <w:webHidden/>
              </w:rPr>
              <w:fldChar w:fldCharType="begin"/>
            </w:r>
            <w:r w:rsidR="008C4504">
              <w:rPr>
                <w:noProof/>
                <w:webHidden/>
              </w:rPr>
              <w:instrText xml:space="preserve"> PAGEREF _Toc141789452 \h </w:instrText>
            </w:r>
            <w:r w:rsidR="008C4504">
              <w:rPr>
                <w:noProof/>
                <w:webHidden/>
              </w:rPr>
            </w:r>
            <w:r w:rsidR="008C4504">
              <w:rPr>
                <w:noProof/>
                <w:webHidden/>
              </w:rPr>
              <w:fldChar w:fldCharType="separate"/>
            </w:r>
            <w:r w:rsidR="008C4504">
              <w:rPr>
                <w:noProof/>
                <w:webHidden/>
              </w:rPr>
              <w:t>3</w:t>
            </w:r>
            <w:r w:rsidR="008C4504">
              <w:rPr>
                <w:noProof/>
                <w:webHidden/>
              </w:rPr>
              <w:fldChar w:fldCharType="end"/>
            </w:r>
          </w:hyperlink>
        </w:p>
        <w:p w14:paraId="73DA14F6" w14:textId="7166E329" w:rsidR="008C4504" w:rsidRDefault="008C4504">
          <w:pPr>
            <w:pStyle w:val="TOC2"/>
            <w:tabs>
              <w:tab w:val="right" w:leader="dot" w:pos="9016"/>
            </w:tabs>
            <w:rPr>
              <w:rFonts w:asciiTheme="minorHAnsi" w:eastAsiaTheme="minorEastAsia" w:hAnsiTheme="minorHAnsi"/>
              <w:noProof/>
              <w:sz w:val="22"/>
              <w:lang w:val="en-GB" w:eastAsia="en-GB"/>
              <w14:ligatures w14:val="standardContextual"/>
            </w:rPr>
          </w:pPr>
          <w:hyperlink w:anchor="_Toc141789453" w:history="1">
            <w:r w:rsidRPr="00CA2A9C">
              <w:rPr>
                <w:rStyle w:val="Hyperlink"/>
                <w:rFonts w:cs="Arial"/>
                <w:bCs/>
                <w:noProof/>
                <w:lang w:val="en-GB"/>
              </w:rPr>
              <w:t>Aim</w:t>
            </w:r>
            <w:r>
              <w:rPr>
                <w:noProof/>
                <w:webHidden/>
              </w:rPr>
              <w:tab/>
            </w:r>
            <w:r>
              <w:rPr>
                <w:noProof/>
                <w:webHidden/>
              </w:rPr>
              <w:fldChar w:fldCharType="begin"/>
            </w:r>
            <w:r>
              <w:rPr>
                <w:noProof/>
                <w:webHidden/>
              </w:rPr>
              <w:instrText xml:space="preserve"> PAGEREF _Toc141789453 \h </w:instrText>
            </w:r>
            <w:r>
              <w:rPr>
                <w:noProof/>
                <w:webHidden/>
              </w:rPr>
            </w:r>
            <w:r>
              <w:rPr>
                <w:noProof/>
                <w:webHidden/>
              </w:rPr>
              <w:fldChar w:fldCharType="separate"/>
            </w:r>
            <w:r>
              <w:rPr>
                <w:noProof/>
                <w:webHidden/>
              </w:rPr>
              <w:t>3</w:t>
            </w:r>
            <w:r>
              <w:rPr>
                <w:noProof/>
                <w:webHidden/>
              </w:rPr>
              <w:fldChar w:fldCharType="end"/>
            </w:r>
          </w:hyperlink>
        </w:p>
        <w:p w14:paraId="10631429" w14:textId="2A0408A8" w:rsidR="008C4504" w:rsidRDefault="008C4504">
          <w:pPr>
            <w:pStyle w:val="TOC2"/>
            <w:tabs>
              <w:tab w:val="right" w:leader="dot" w:pos="9016"/>
            </w:tabs>
            <w:rPr>
              <w:rFonts w:asciiTheme="minorHAnsi" w:eastAsiaTheme="minorEastAsia" w:hAnsiTheme="minorHAnsi"/>
              <w:noProof/>
              <w:sz w:val="22"/>
              <w:lang w:val="en-GB" w:eastAsia="en-GB"/>
              <w14:ligatures w14:val="standardContextual"/>
            </w:rPr>
          </w:pPr>
          <w:hyperlink w:anchor="_Toc141789454" w:history="1">
            <w:r w:rsidRPr="00CA2A9C">
              <w:rPr>
                <w:rStyle w:val="Hyperlink"/>
                <w:rFonts w:cs="Arial"/>
                <w:noProof/>
                <w:lang w:val="en-GB"/>
              </w:rPr>
              <w:t>Objectives</w:t>
            </w:r>
            <w:r>
              <w:rPr>
                <w:noProof/>
                <w:webHidden/>
              </w:rPr>
              <w:tab/>
            </w:r>
            <w:r>
              <w:rPr>
                <w:noProof/>
                <w:webHidden/>
              </w:rPr>
              <w:fldChar w:fldCharType="begin"/>
            </w:r>
            <w:r>
              <w:rPr>
                <w:noProof/>
                <w:webHidden/>
              </w:rPr>
              <w:instrText xml:space="preserve"> PAGEREF _Toc141789454 \h </w:instrText>
            </w:r>
            <w:r>
              <w:rPr>
                <w:noProof/>
                <w:webHidden/>
              </w:rPr>
            </w:r>
            <w:r>
              <w:rPr>
                <w:noProof/>
                <w:webHidden/>
              </w:rPr>
              <w:fldChar w:fldCharType="separate"/>
            </w:r>
            <w:r>
              <w:rPr>
                <w:noProof/>
                <w:webHidden/>
              </w:rPr>
              <w:t>4</w:t>
            </w:r>
            <w:r>
              <w:rPr>
                <w:noProof/>
                <w:webHidden/>
              </w:rPr>
              <w:fldChar w:fldCharType="end"/>
            </w:r>
          </w:hyperlink>
        </w:p>
        <w:p w14:paraId="440926DC" w14:textId="3272D47A" w:rsidR="008C4504" w:rsidRDefault="008C4504">
          <w:pPr>
            <w:pStyle w:val="TOC2"/>
            <w:tabs>
              <w:tab w:val="right" w:leader="dot" w:pos="9016"/>
            </w:tabs>
            <w:rPr>
              <w:rFonts w:asciiTheme="minorHAnsi" w:eastAsiaTheme="minorEastAsia" w:hAnsiTheme="minorHAnsi"/>
              <w:noProof/>
              <w:sz w:val="22"/>
              <w:lang w:val="en-GB" w:eastAsia="en-GB"/>
              <w14:ligatures w14:val="standardContextual"/>
            </w:rPr>
          </w:pPr>
          <w:hyperlink w:anchor="_Toc141789455" w:history="1">
            <w:r w:rsidRPr="00CA2A9C">
              <w:rPr>
                <w:rStyle w:val="Hyperlink"/>
                <w:rFonts w:cs="Arial"/>
                <w:noProof/>
                <w:lang w:val="en-GB"/>
              </w:rPr>
              <w:t>Discussion</w:t>
            </w:r>
            <w:r>
              <w:rPr>
                <w:noProof/>
                <w:webHidden/>
              </w:rPr>
              <w:tab/>
            </w:r>
            <w:r>
              <w:rPr>
                <w:noProof/>
                <w:webHidden/>
              </w:rPr>
              <w:fldChar w:fldCharType="begin"/>
            </w:r>
            <w:r>
              <w:rPr>
                <w:noProof/>
                <w:webHidden/>
              </w:rPr>
              <w:instrText xml:space="preserve"> PAGEREF _Toc141789455 \h </w:instrText>
            </w:r>
            <w:r>
              <w:rPr>
                <w:noProof/>
                <w:webHidden/>
              </w:rPr>
            </w:r>
            <w:r>
              <w:rPr>
                <w:noProof/>
                <w:webHidden/>
              </w:rPr>
              <w:fldChar w:fldCharType="separate"/>
            </w:r>
            <w:r>
              <w:rPr>
                <w:noProof/>
                <w:webHidden/>
              </w:rPr>
              <w:t>4</w:t>
            </w:r>
            <w:r>
              <w:rPr>
                <w:noProof/>
                <w:webHidden/>
              </w:rPr>
              <w:fldChar w:fldCharType="end"/>
            </w:r>
          </w:hyperlink>
        </w:p>
        <w:p w14:paraId="2E24A814" w14:textId="76DD679D" w:rsidR="008C4504" w:rsidRDefault="008C4504">
          <w:pPr>
            <w:pStyle w:val="TOC2"/>
            <w:tabs>
              <w:tab w:val="right" w:leader="dot" w:pos="9016"/>
            </w:tabs>
            <w:rPr>
              <w:rFonts w:asciiTheme="minorHAnsi" w:eastAsiaTheme="minorEastAsia" w:hAnsiTheme="minorHAnsi"/>
              <w:noProof/>
              <w:sz w:val="22"/>
              <w:lang w:val="en-GB" w:eastAsia="en-GB"/>
              <w14:ligatures w14:val="standardContextual"/>
            </w:rPr>
          </w:pPr>
          <w:hyperlink w:anchor="_Toc141789456" w:history="1">
            <w:r w:rsidRPr="00CA2A9C">
              <w:rPr>
                <w:rStyle w:val="Hyperlink"/>
                <w:rFonts w:cs="Arial"/>
                <w:noProof/>
                <w:lang w:val="en-GB" w:eastAsia="en-IN"/>
              </w:rPr>
              <w:t>Evaluation and Conclusion</w:t>
            </w:r>
            <w:r>
              <w:rPr>
                <w:noProof/>
                <w:webHidden/>
              </w:rPr>
              <w:tab/>
            </w:r>
            <w:r>
              <w:rPr>
                <w:noProof/>
                <w:webHidden/>
              </w:rPr>
              <w:fldChar w:fldCharType="begin"/>
            </w:r>
            <w:r>
              <w:rPr>
                <w:noProof/>
                <w:webHidden/>
              </w:rPr>
              <w:instrText xml:space="preserve"> PAGEREF _Toc141789456 \h </w:instrText>
            </w:r>
            <w:r>
              <w:rPr>
                <w:noProof/>
                <w:webHidden/>
              </w:rPr>
            </w:r>
            <w:r>
              <w:rPr>
                <w:noProof/>
                <w:webHidden/>
              </w:rPr>
              <w:fldChar w:fldCharType="separate"/>
            </w:r>
            <w:r>
              <w:rPr>
                <w:noProof/>
                <w:webHidden/>
              </w:rPr>
              <w:t>10</w:t>
            </w:r>
            <w:r>
              <w:rPr>
                <w:noProof/>
                <w:webHidden/>
              </w:rPr>
              <w:fldChar w:fldCharType="end"/>
            </w:r>
          </w:hyperlink>
        </w:p>
        <w:p w14:paraId="4F50DF28" w14:textId="72D2CFF6" w:rsidR="008C4504" w:rsidRDefault="008C4504">
          <w:pPr>
            <w:pStyle w:val="TOC2"/>
            <w:tabs>
              <w:tab w:val="right" w:leader="dot" w:pos="9016"/>
            </w:tabs>
            <w:rPr>
              <w:rFonts w:asciiTheme="minorHAnsi" w:eastAsiaTheme="minorEastAsia" w:hAnsiTheme="minorHAnsi"/>
              <w:noProof/>
              <w:sz w:val="22"/>
              <w:lang w:val="en-GB" w:eastAsia="en-GB"/>
              <w14:ligatures w14:val="standardContextual"/>
            </w:rPr>
          </w:pPr>
          <w:hyperlink w:anchor="_Toc141789457" w:history="1">
            <w:r w:rsidRPr="00CA2A9C">
              <w:rPr>
                <w:rStyle w:val="Hyperlink"/>
                <w:noProof/>
                <w:lang w:val="en-GB"/>
              </w:rPr>
              <w:t>References</w:t>
            </w:r>
            <w:r>
              <w:rPr>
                <w:noProof/>
                <w:webHidden/>
              </w:rPr>
              <w:tab/>
            </w:r>
            <w:r>
              <w:rPr>
                <w:noProof/>
                <w:webHidden/>
              </w:rPr>
              <w:fldChar w:fldCharType="begin"/>
            </w:r>
            <w:r>
              <w:rPr>
                <w:noProof/>
                <w:webHidden/>
              </w:rPr>
              <w:instrText xml:space="preserve"> PAGEREF _Toc141789457 \h </w:instrText>
            </w:r>
            <w:r>
              <w:rPr>
                <w:noProof/>
                <w:webHidden/>
              </w:rPr>
            </w:r>
            <w:r>
              <w:rPr>
                <w:noProof/>
                <w:webHidden/>
              </w:rPr>
              <w:fldChar w:fldCharType="separate"/>
            </w:r>
            <w:r>
              <w:rPr>
                <w:noProof/>
                <w:webHidden/>
              </w:rPr>
              <w:t>12</w:t>
            </w:r>
            <w:r>
              <w:rPr>
                <w:noProof/>
                <w:webHidden/>
              </w:rPr>
              <w:fldChar w:fldCharType="end"/>
            </w:r>
          </w:hyperlink>
        </w:p>
        <w:p w14:paraId="3DF08BAE" w14:textId="6C8DDDD7" w:rsidR="00060C10" w:rsidRPr="00060C10" w:rsidRDefault="00060C10" w:rsidP="00060C10">
          <w:pPr>
            <w:spacing w:line="480" w:lineRule="auto"/>
            <w:rPr>
              <w:rFonts w:ascii="Times New Roman" w:hAnsi="Times New Roman" w:cs="Times New Roman"/>
              <w:lang w:val="en-GB"/>
            </w:rPr>
          </w:pPr>
          <w:r w:rsidRPr="00060C10">
            <w:rPr>
              <w:rFonts w:ascii="Times New Roman" w:hAnsi="Times New Roman" w:cs="Times New Roman"/>
              <w:b/>
              <w:bCs/>
              <w:noProof/>
              <w:lang w:val="en-GB"/>
            </w:rPr>
            <w:fldChar w:fldCharType="end"/>
          </w:r>
        </w:p>
      </w:sdtContent>
    </w:sdt>
    <w:p w14:paraId="4CDF2483" w14:textId="32DF43EC" w:rsidR="00C07B43" w:rsidRPr="00060C10" w:rsidRDefault="00C07B43" w:rsidP="00060C10">
      <w:pPr>
        <w:spacing w:line="480" w:lineRule="auto"/>
        <w:rPr>
          <w:rFonts w:ascii="Times New Roman" w:hAnsi="Times New Roman" w:cs="Times New Roman"/>
          <w:lang w:val="en-GB"/>
        </w:rPr>
      </w:pPr>
    </w:p>
    <w:p w14:paraId="0379E480" w14:textId="77777777" w:rsidR="00EC4E64" w:rsidRPr="00060C10" w:rsidRDefault="00EC4E64" w:rsidP="00060C10">
      <w:pPr>
        <w:spacing w:line="480" w:lineRule="auto"/>
        <w:jc w:val="left"/>
        <w:rPr>
          <w:rFonts w:ascii="Times New Roman" w:eastAsiaTheme="majorEastAsia" w:hAnsi="Times New Roman" w:cs="Times New Roman"/>
          <w:b/>
          <w:sz w:val="28"/>
          <w:szCs w:val="32"/>
          <w:lang w:val="en-GB"/>
        </w:rPr>
      </w:pPr>
      <w:r w:rsidRPr="00060C10">
        <w:rPr>
          <w:rFonts w:ascii="Times New Roman" w:hAnsi="Times New Roman" w:cs="Times New Roman"/>
          <w:lang w:val="en-GB"/>
        </w:rPr>
        <w:br w:type="page"/>
      </w:r>
    </w:p>
    <w:p w14:paraId="521C4BDC" w14:textId="77777777" w:rsidR="00060C10" w:rsidRPr="00770192" w:rsidRDefault="00060C10" w:rsidP="00060C10">
      <w:pPr>
        <w:pStyle w:val="Heading2"/>
        <w:spacing w:line="480" w:lineRule="auto"/>
        <w:rPr>
          <w:rFonts w:cs="Arial"/>
          <w:lang w:val="en-GB"/>
        </w:rPr>
      </w:pPr>
      <w:bookmarkStart w:id="0" w:name="_Toc141798319"/>
      <w:bookmarkStart w:id="1" w:name="_Toc141789452"/>
      <w:r w:rsidRPr="00770192">
        <w:rPr>
          <w:rFonts w:cs="Arial"/>
          <w:lang w:val="en-GB"/>
        </w:rPr>
        <w:lastRenderedPageBreak/>
        <w:t>Introduction and Background</w:t>
      </w:r>
      <w:bookmarkEnd w:id="0"/>
      <w:bookmarkEnd w:id="1"/>
    </w:p>
    <w:p w14:paraId="2297213F" w14:textId="25096EB8" w:rsidR="00060C10" w:rsidRPr="00770192" w:rsidRDefault="00060C10" w:rsidP="00060C10">
      <w:pPr>
        <w:spacing w:line="480" w:lineRule="auto"/>
        <w:rPr>
          <w:rFonts w:cs="Arial"/>
          <w:lang w:val="en-GB"/>
        </w:rPr>
      </w:pPr>
      <w:r w:rsidRPr="00770192">
        <w:rPr>
          <w:rFonts w:cs="Arial"/>
          <w:lang w:val="en-GB"/>
        </w:rPr>
        <w:t>The Britannia Hotel, a popular historical foundation, is saturated with a rich legacy and situated in a conspicuous city centre. Its origins can be followed back to the early 19th century when it started as a luxurious coaching inn catering to recognised travellers. Throughout the long term, it has gone through a few renovations, mixing the magnificence of its past with contemporary conveniences (</w:t>
      </w:r>
      <w:r w:rsidRPr="00770192">
        <w:rPr>
          <w:rFonts w:cs="Arial"/>
          <w:shd w:val="clear" w:color="auto" w:fill="FFFFFF"/>
          <w:lang w:val="en-GB"/>
        </w:rPr>
        <w:t>Kántás, 2021)</w:t>
      </w:r>
      <w:r w:rsidRPr="00770192">
        <w:rPr>
          <w:rFonts w:cs="Arial"/>
          <w:lang w:val="en-GB"/>
        </w:rPr>
        <w:t>.All through its presence, the hotel has played host to eminent figures from different backgrounds, including sovereignty, politicians, craftsmen, and celebrities. The Britannia Hotel has seen historical events and has been an observer of the evolving times. With its extravagant architecture and immaculate service, the Britannia Hotel keeps on being a favoured destination for travellers looking for a taste of refined hospitality and a brief look into the pages of history. Its enduring legacy as an image of extravagance and notoriety makes it a valued landmark in the city and a must-visit for those looking for a glimpse of the past. The proposal will examine the current concerns affecting employee retention at Britannia Hotel. Key themes, for example, staff shortages, lack of training and career progression opportunities, poor management practices, and inadequate employee benefits will be broken down. The proposal will expect to comprehend the purposes for the high turnover rates and low retention of skilled employees in the hotel. By examining these critical factors, the proposal will foster designated methodologies and recommendations to further develop retention, encourage employee satisfaction, and establish a positive workplace.</w:t>
      </w:r>
    </w:p>
    <w:p w14:paraId="1AE33E10" w14:textId="77777777" w:rsidR="00060C10" w:rsidRPr="00770192" w:rsidRDefault="00060C10" w:rsidP="00060C10">
      <w:pPr>
        <w:pStyle w:val="Heading2"/>
        <w:spacing w:line="480" w:lineRule="auto"/>
        <w:rPr>
          <w:rFonts w:cs="Arial"/>
          <w:bCs/>
          <w:lang w:val="en-GB"/>
        </w:rPr>
      </w:pPr>
      <w:bookmarkStart w:id="2" w:name="_Toc141798320"/>
      <w:bookmarkStart w:id="3" w:name="_Toc141789453"/>
      <w:r w:rsidRPr="00770192">
        <w:rPr>
          <w:rFonts w:cs="Arial"/>
          <w:bCs/>
          <w:lang w:val="en-GB"/>
        </w:rPr>
        <w:t>Aim</w:t>
      </w:r>
      <w:bookmarkEnd w:id="2"/>
      <w:bookmarkEnd w:id="3"/>
    </w:p>
    <w:p w14:paraId="1AD0ACEE" w14:textId="77777777" w:rsidR="00060C10" w:rsidRPr="00770192" w:rsidRDefault="00060C10" w:rsidP="00060C10">
      <w:pPr>
        <w:spacing w:line="480" w:lineRule="auto"/>
        <w:rPr>
          <w:rFonts w:cs="Arial"/>
          <w:lang w:val="en-GB"/>
        </w:rPr>
      </w:pPr>
      <w:r w:rsidRPr="00770192">
        <w:rPr>
          <w:rFonts w:cs="Arial"/>
          <w:lang w:val="en-GB"/>
        </w:rPr>
        <w:t>To understand the current challenges that Britannia Hotel is facing, which are negatively impacting its business performance.</w:t>
      </w:r>
    </w:p>
    <w:p w14:paraId="5286D404" w14:textId="77777777" w:rsidR="00060C10" w:rsidRPr="00770192" w:rsidRDefault="00060C10" w:rsidP="00060C10">
      <w:pPr>
        <w:pStyle w:val="Heading2"/>
        <w:spacing w:line="480" w:lineRule="auto"/>
        <w:rPr>
          <w:rFonts w:cs="Arial"/>
          <w:lang w:val="en-GB"/>
        </w:rPr>
      </w:pPr>
      <w:bookmarkStart w:id="4" w:name="_Toc141798321"/>
      <w:bookmarkStart w:id="5" w:name="_Toc141789454"/>
      <w:r w:rsidRPr="00770192">
        <w:rPr>
          <w:rFonts w:cs="Arial"/>
          <w:lang w:val="en-GB"/>
        </w:rPr>
        <w:lastRenderedPageBreak/>
        <w:t>Objectives</w:t>
      </w:r>
      <w:bookmarkEnd w:id="4"/>
      <w:bookmarkEnd w:id="5"/>
    </w:p>
    <w:p w14:paraId="19808814" w14:textId="77777777" w:rsidR="00060C10" w:rsidRPr="00770192" w:rsidRDefault="00060C10" w:rsidP="00060C10">
      <w:pPr>
        <w:pStyle w:val="ListParagraph"/>
        <w:numPr>
          <w:ilvl w:val="0"/>
          <w:numId w:val="2"/>
        </w:numPr>
        <w:spacing w:line="480" w:lineRule="auto"/>
        <w:rPr>
          <w:rFonts w:cs="Arial"/>
          <w:lang w:val="en-GB"/>
        </w:rPr>
      </w:pPr>
      <w:r w:rsidRPr="00770192">
        <w:rPr>
          <w:rFonts w:cs="Arial"/>
          <w:lang w:val="en-GB"/>
        </w:rPr>
        <w:t>To analyse opportunities for improvement in Britannia Hotel.</w:t>
      </w:r>
    </w:p>
    <w:p w14:paraId="72F12CF2" w14:textId="77777777" w:rsidR="00060C10" w:rsidRPr="00770192" w:rsidRDefault="00060C10" w:rsidP="00060C10">
      <w:pPr>
        <w:pStyle w:val="ListParagraph"/>
        <w:numPr>
          <w:ilvl w:val="0"/>
          <w:numId w:val="2"/>
        </w:numPr>
        <w:spacing w:line="480" w:lineRule="auto"/>
        <w:rPr>
          <w:rFonts w:cs="Arial"/>
          <w:lang w:val="en-GB"/>
        </w:rPr>
      </w:pPr>
      <w:r w:rsidRPr="00770192">
        <w:rPr>
          <w:rFonts w:cs="Arial"/>
          <w:lang w:val="en-GB"/>
        </w:rPr>
        <w:t xml:space="preserve">To identify the key challenges that Britannia Hotel is currently facing. </w:t>
      </w:r>
    </w:p>
    <w:p w14:paraId="29563D45" w14:textId="77777777" w:rsidR="00060C10" w:rsidRPr="00770192" w:rsidRDefault="00060C10" w:rsidP="00060C10">
      <w:pPr>
        <w:pStyle w:val="ListParagraph"/>
        <w:numPr>
          <w:ilvl w:val="0"/>
          <w:numId w:val="2"/>
        </w:numPr>
        <w:spacing w:line="480" w:lineRule="auto"/>
        <w:rPr>
          <w:rFonts w:cs="Arial"/>
          <w:lang w:val="en-GB"/>
        </w:rPr>
      </w:pPr>
      <w:r w:rsidRPr="00770192">
        <w:rPr>
          <w:rFonts w:cs="Arial"/>
          <w:lang w:val="en-GB"/>
        </w:rPr>
        <w:t>To investigate the external factors that might be affecting employee recruitment and retention in Britannia Hotel.</w:t>
      </w:r>
    </w:p>
    <w:p w14:paraId="6C79558F" w14:textId="77777777" w:rsidR="00060C10" w:rsidRPr="00770192" w:rsidRDefault="00060C10" w:rsidP="00060C10">
      <w:pPr>
        <w:pStyle w:val="Heading2"/>
        <w:spacing w:line="480" w:lineRule="auto"/>
        <w:rPr>
          <w:rFonts w:cs="Arial"/>
          <w:lang w:val="en-GB"/>
        </w:rPr>
      </w:pPr>
      <w:bookmarkStart w:id="6" w:name="_Toc141798322"/>
      <w:bookmarkStart w:id="7" w:name="_Toc141789455"/>
      <w:r w:rsidRPr="00770192">
        <w:rPr>
          <w:rFonts w:cs="Arial"/>
          <w:lang w:val="en-GB"/>
        </w:rPr>
        <w:t>Discussion</w:t>
      </w:r>
      <w:bookmarkEnd w:id="6"/>
      <w:bookmarkEnd w:id="7"/>
    </w:p>
    <w:p w14:paraId="05D43275" w14:textId="708A8243" w:rsidR="00060C10" w:rsidRPr="00770192" w:rsidRDefault="00060C10" w:rsidP="00060C10">
      <w:pPr>
        <w:spacing w:line="480" w:lineRule="auto"/>
        <w:rPr>
          <w:rFonts w:cs="Arial"/>
          <w:b/>
          <w:lang w:val="en-GB"/>
        </w:rPr>
      </w:pPr>
      <w:r w:rsidRPr="00770192">
        <w:rPr>
          <w:rFonts w:cs="Arial"/>
          <w:b/>
          <w:lang w:val="en-GB"/>
        </w:rPr>
        <w:t>Impact of Brexit, Covid, and Inflation on Recruitment and Retention</w:t>
      </w:r>
    </w:p>
    <w:p w14:paraId="38A06E5F" w14:textId="7FF3A959" w:rsidR="00060C10" w:rsidRPr="00770192" w:rsidRDefault="00060C10" w:rsidP="00060C10">
      <w:pPr>
        <w:spacing w:line="480" w:lineRule="auto"/>
        <w:rPr>
          <w:rFonts w:cs="Arial"/>
          <w:lang w:val="en-GB"/>
        </w:rPr>
      </w:pPr>
      <w:r w:rsidRPr="00770192">
        <w:rPr>
          <w:rFonts w:cs="Arial"/>
          <w:b/>
          <w:bCs/>
          <w:lang w:val="en-GB"/>
        </w:rPr>
        <w:t xml:space="preserve">Brexit: </w:t>
      </w:r>
      <w:r w:rsidRPr="00770192">
        <w:rPr>
          <w:rFonts w:cs="Arial"/>
          <w:lang w:val="en-GB"/>
        </w:rPr>
        <w:t>After the implementation of the Brexit, the Britannia Hotel has encountered challenges in recruitment and retention. With limitations on the free movement of work, the hotel faces a decreased pool of talented workers from the European Union. Visa requirements and vulnerabilities about future residency rights have dissuaded potential candidates from applying, causing a lack of ability in different departments. Besides, existing EU staff members have confronted vulnerability about their status, driving some to look for valuable opportunities somewhere else (</w:t>
      </w:r>
      <w:r w:rsidRPr="00770192">
        <w:rPr>
          <w:rFonts w:cs="Arial"/>
          <w:shd w:val="clear" w:color="auto" w:fill="FFFFFF"/>
          <w:lang w:val="en-GB"/>
        </w:rPr>
        <w:t>Burnett and Johnston, 2020)</w:t>
      </w:r>
      <w:r w:rsidRPr="00770192">
        <w:rPr>
          <w:rFonts w:cs="Arial"/>
          <w:lang w:val="en-GB"/>
        </w:rPr>
        <w:t>. The hotel management has been compelled to adjust its recruitment procedures, invest in training projects, and proposition more competitive packages to retain and attract staff in the midst of the changing immigration scene.</w:t>
      </w:r>
    </w:p>
    <w:p w14:paraId="7DB7115E" w14:textId="77777777" w:rsidR="00060C10" w:rsidRPr="00770192" w:rsidRDefault="00060C10" w:rsidP="00060C10">
      <w:pPr>
        <w:spacing w:line="480" w:lineRule="auto"/>
        <w:rPr>
          <w:rFonts w:cs="Arial"/>
          <w:lang w:val="en-GB"/>
        </w:rPr>
      </w:pPr>
      <w:r w:rsidRPr="00770192">
        <w:rPr>
          <w:rFonts w:cs="Arial"/>
          <w:b/>
          <w:bCs/>
          <w:lang w:val="en-GB"/>
        </w:rPr>
        <w:t xml:space="preserve">Covid: </w:t>
      </w:r>
      <w:r w:rsidRPr="00770192">
        <w:rPr>
          <w:rFonts w:cs="Arial"/>
          <w:lang w:val="en-GB"/>
        </w:rPr>
        <w:t xml:space="preserve">The Covid-19 pandemic has affected recruitment and retention at the Britannia Hotel. Travel restrictions and lockdown measures have caused a decrease in tourism, prompting diminished visitor numbers and income. Accordingly, the hotel has needed to cut back its workforce, freeze recruiting, and carry out furloughs, making it challenging to attract talent. Additionally, unreliability about the business' recuperation has made existing staff look for more steady employment somewhere else. Retention efforts have been stressed, and continuing employee confidence has turned into a </w:t>
      </w:r>
      <w:r w:rsidRPr="00770192">
        <w:rPr>
          <w:rFonts w:cs="Arial"/>
          <w:lang w:val="en-GB"/>
        </w:rPr>
        <w:lastRenderedPageBreak/>
        <w:t>priority. The hotel is currently focusing on adjusting its business model, carrying out security protocols, and offering impetuses to guarantee staff retention during these difficult times (</w:t>
      </w:r>
      <w:r w:rsidRPr="00770192">
        <w:rPr>
          <w:rFonts w:cs="Arial"/>
          <w:shd w:val="clear" w:color="auto" w:fill="FFFFFF"/>
          <w:lang w:val="en-GB"/>
        </w:rPr>
        <w:t>Gursoy and Chi, 2020)</w:t>
      </w:r>
      <w:r w:rsidRPr="00770192">
        <w:rPr>
          <w:rFonts w:cs="Arial"/>
          <w:lang w:val="en-GB"/>
        </w:rPr>
        <w:t>.</w:t>
      </w:r>
    </w:p>
    <w:p w14:paraId="732241B3" w14:textId="77777777" w:rsidR="00060C10" w:rsidRPr="00770192" w:rsidRDefault="00060C10" w:rsidP="00060C10">
      <w:pPr>
        <w:spacing w:line="480" w:lineRule="auto"/>
        <w:rPr>
          <w:rFonts w:cs="Arial"/>
          <w:lang w:val="en-GB"/>
        </w:rPr>
      </w:pPr>
      <w:r w:rsidRPr="00770192">
        <w:rPr>
          <w:rFonts w:cs="Arial"/>
          <w:b/>
          <w:bCs/>
          <w:lang w:val="en-GB"/>
        </w:rPr>
        <w:t xml:space="preserve">Inflation: </w:t>
      </w:r>
      <w:r w:rsidRPr="00770192">
        <w:rPr>
          <w:rFonts w:cs="Arial"/>
          <w:lang w:val="en-GB"/>
        </w:rPr>
        <w:t>Increasing inflation rates have prompted increased costs for services and products, incorporating fundamental things utilized in day-to-day hotel tasks. Subsequently, the hotel might confront financial constraints, restricting its capacity to offer cutthroat compensations and advantages to attract and retain talented workers. High inflation can likewise disintegrate the purchasing force of wages, prompting lower employee fulfilment and possible turnover. To relieve these difficulties, the hotel might have to carry out cost-cutting measures in different areas or track down creative ways of offering appealing compensation packages to keep a steady and roused workforce (</w:t>
      </w:r>
      <w:proofErr w:type="spellStart"/>
      <w:r w:rsidRPr="00770192">
        <w:rPr>
          <w:rFonts w:cs="Arial"/>
          <w:shd w:val="clear" w:color="auto" w:fill="FFFFFF"/>
          <w:lang w:val="en-GB"/>
        </w:rPr>
        <w:t>Waqanimaravu</w:t>
      </w:r>
      <w:proofErr w:type="spellEnd"/>
      <w:r w:rsidRPr="00770192">
        <w:rPr>
          <w:rFonts w:cs="Arial"/>
          <w:shd w:val="clear" w:color="auto" w:fill="FFFFFF"/>
          <w:lang w:val="en-GB"/>
        </w:rPr>
        <w:t xml:space="preserve"> and </w:t>
      </w:r>
      <w:proofErr w:type="spellStart"/>
      <w:r w:rsidRPr="00770192">
        <w:rPr>
          <w:rFonts w:cs="Arial"/>
          <w:shd w:val="clear" w:color="auto" w:fill="FFFFFF"/>
          <w:lang w:val="en-GB"/>
        </w:rPr>
        <w:t>Arasanmi</w:t>
      </w:r>
      <w:proofErr w:type="spellEnd"/>
      <w:r w:rsidRPr="00770192">
        <w:rPr>
          <w:rFonts w:cs="Arial"/>
          <w:shd w:val="clear" w:color="auto" w:fill="FFFFFF"/>
          <w:lang w:val="en-GB"/>
        </w:rPr>
        <w:t>, 2020)</w:t>
      </w:r>
      <w:r w:rsidRPr="00770192">
        <w:rPr>
          <w:rFonts w:cs="Arial"/>
          <w:lang w:val="en-GB"/>
        </w:rPr>
        <w:t>.</w:t>
      </w:r>
    </w:p>
    <w:p w14:paraId="043F684B" w14:textId="77777777" w:rsidR="00060C10" w:rsidRPr="00770192" w:rsidRDefault="00060C10" w:rsidP="00060C10">
      <w:pPr>
        <w:spacing w:line="480" w:lineRule="auto"/>
        <w:rPr>
          <w:rFonts w:cs="Arial"/>
          <w:b/>
          <w:lang w:val="en-GB"/>
        </w:rPr>
      </w:pPr>
      <w:r w:rsidRPr="00770192">
        <w:rPr>
          <w:rFonts w:cs="Arial"/>
          <w:b/>
          <w:lang w:val="en-GB"/>
        </w:rPr>
        <w:t>SWOT Analysis</w:t>
      </w:r>
    </w:p>
    <w:p w14:paraId="0F90A6E4" w14:textId="77777777" w:rsidR="00060C10" w:rsidRPr="00770192" w:rsidRDefault="00060C10" w:rsidP="00060C10">
      <w:pPr>
        <w:spacing w:line="480" w:lineRule="auto"/>
        <w:rPr>
          <w:rFonts w:cs="Arial"/>
          <w:b/>
          <w:bCs/>
          <w:lang w:val="en-GB"/>
        </w:rPr>
      </w:pPr>
      <w:r w:rsidRPr="00770192">
        <w:rPr>
          <w:rFonts w:cs="Arial"/>
          <w:b/>
          <w:bCs/>
          <w:lang w:val="en-GB"/>
        </w:rPr>
        <w:t>1. Strengths:</w:t>
      </w:r>
    </w:p>
    <w:p w14:paraId="3B5F41A9" w14:textId="77777777" w:rsidR="00060C10" w:rsidRPr="00770192" w:rsidRDefault="00060C10" w:rsidP="00060C10">
      <w:pPr>
        <w:spacing w:line="480" w:lineRule="auto"/>
        <w:rPr>
          <w:rFonts w:cs="Arial"/>
          <w:lang w:val="en-GB"/>
        </w:rPr>
      </w:pPr>
      <w:r w:rsidRPr="00770192">
        <w:rPr>
          <w:rFonts w:cs="Arial"/>
          <w:b/>
          <w:bCs/>
          <w:i/>
          <w:iCs/>
          <w:lang w:val="en-GB"/>
        </w:rPr>
        <w:t>Reputation and Heritage:</w:t>
      </w:r>
      <w:r w:rsidRPr="00770192">
        <w:rPr>
          <w:rFonts w:cs="Arial"/>
          <w:lang w:val="en-GB"/>
        </w:rPr>
        <w:t xml:space="preserve"> Britannia Hotel's rich heritage and esteemed reputation as a famous foundation have attracted potential employees trying to be related to a well-known brand.</w:t>
      </w:r>
    </w:p>
    <w:p w14:paraId="5066B926" w14:textId="5CC6B30F" w:rsidR="00060C10" w:rsidRPr="00770192" w:rsidRDefault="00060C10" w:rsidP="00060C10">
      <w:pPr>
        <w:spacing w:line="480" w:lineRule="auto"/>
        <w:rPr>
          <w:rFonts w:cs="Arial"/>
          <w:lang w:val="en-GB"/>
        </w:rPr>
      </w:pPr>
      <w:r w:rsidRPr="00770192">
        <w:rPr>
          <w:rFonts w:cs="Arial"/>
          <w:b/>
          <w:bCs/>
          <w:i/>
          <w:iCs/>
          <w:lang w:val="en-GB"/>
        </w:rPr>
        <w:t>Training and Development Programs:</w:t>
      </w:r>
      <w:r w:rsidRPr="00770192">
        <w:rPr>
          <w:rFonts w:cs="Arial"/>
          <w:lang w:val="en-GB"/>
        </w:rPr>
        <w:t xml:space="preserve"> The hotel has powerful training and development programs, offering employees with valuable chances to upgrade their abilities and advance their careers inside the organisation, which can be a huge draw for candidates (</w:t>
      </w:r>
      <w:r w:rsidRPr="00770192">
        <w:rPr>
          <w:rFonts w:cs="Arial"/>
          <w:shd w:val="clear" w:color="auto" w:fill="FFFFFF"/>
          <w:lang w:val="en-GB"/>
        </w:rPr>
        <w:t>Putri, 2020)</w:t>
      </w:r>
      <w:r w:rsidRPr="00770192">
        <w:rPr>
          <w:rFonts w:cs="Arial"/>
          <w:lang w:val="en-GB"/>
        </w:rPr>
        <w:t>.</w:t>
      </w:r>
    </w:p>
    <w:p w14:paraId="0FD9CEF5" w14:textId="77777777" w:rsidR="00060C10" w:rsidRPr="00770192" w:rsidRDefault="00060C10" w:rsidP="00060C10">
      <w:pPr>
        <w:spacing w:line="480" w:lineRule="auto"/>
        <w:rPr>
          <w:rFonts w:cs="Arial"/>
          <w:lang w:val="en-GB"/>
        </w:rPr>
      </w:pPr>
      <w:r w:rsidRPr="00770192">
        <w:rPr>
          <w:rFonts w:cs="Arial"/>
          <w:b/>
          <w:bCs/>
          <w:i/>
          <w:iCs/>
          <w:lang w:val="en-GB"/>
        </w:rPr>
        <w:t>Employee Advantages:</w:t>
      </w:r>
      <w:r w:rsidRPr="00770192">
        <w:rPr>
          <w:rFonts w:cs="Arial"/>
          <w:lang w:val="en-GB"/>
        </w:rPr>
        <w:t xml:space="preserve"> Solid employee benefits packages, for example, competitive salaries, retirement plans and healthcare can decidedly impact recruitment and retention efforts.</w:t>
      </w:r>
    </w:p>
    <w:p w14:paraId="31E552EA" w14:textId="77777777" w:rsidR="00060C10" w:rsidRPr="00770192" w:rsidRDefault="00060C10" w:rsidP="00060C10">
      <w:pPr>
        <w:spacing w:line="480" w:lineRule="auto"/>
        <w:rPr>
          <w:rFonts w:cs="Arial"/>
          <w:b/>
          <w:bCs/>
          <w:lang w:val="en-GB"/>
        </w:rPr>
      </w:pPr>
      <w:r w:rsidRPr="00770192">
        <w:rPr>
          <w:rFonts w:cs="Arial"/>
          <w:b/>
          <w:bCs/>
          <w:lang w:val="en-GB"/>
        </w:rPr>
        <w:lastRenderedPageBreak/>
        <w:t>2. Weaknesses:</w:t>
      </w:r>
    </w:p>
    <w:p w14:paraId="45AAA08B" w14:textId="77777777" w:rsidR="00060C10" w:rsidRPr="00770192" w:rsidRDefault="00060C10" w:rsidP="00060C10">
      <w:pPr>
        <w:spacing w:line="480" w:lineRule="auto"/>
        <w:rPr>
          <w:rFonts w:cs="Arial"/>
          <w:lang w:val="en-GB"/>
        </w:rPr>
      </w:pPr>
      <w:r w:rsidRPr="00770192">
        <w:rPr>
          <w:rFonts w:cs="Arial"/>
          <w:b/>
          <w:bCs/>
          <w:i/>
          <w:iCs/>
          <w:lang w:val="en-GB"/>
        </w:rPr>
        <w:t>Internal Communication:</w:t>
      </w:r>
      <w:r w:rsidRPr="00770192">
        <w:rPr>
          <w:rFonts w:cs="Arial"/>
          <w:lang w:val="en-GB"/>
        </w:rPr>
        <w:t xml:space="preserve"> Insufficient internal communication has prompted false impressions, absence of clearness, and separation among employees, making it trying to retain and attract talent.</w:t>
      </w:r>
    </w:p>
    <w:p w14:paraId="3DDDBD8D" w14:textId="77777777" w:rsidR="00060C10" w:rsidRPr="00770192" w:rsidRDefault="00060C10" w:rsidP="00060C10">
      <w:pPr>
        <w:spacing w:line="480" w:lineRule="auto"/>
        <w:rPr>
          <w:rFonts w:cs="Arial"/>
          <w:lang w:val="en-GB"/>
        </w:rPr>
      </w:pPr>
      <w:r w:rsidRPr="00770192">
        <w:rPr>
          <w:rFonts w:cs="Arial"/>
          <w:b/>
          <w:bCs/>
          <w:i/>
          <w:iCs/>
          <w:lang w:val="en-GB"/>
        </w:rPr>
        <w:t>Restricted Career Progression:</w:t>
      </w:r>
      <w:r w:rsidRPr="00770192">
        <w:rPr>
          <w:rFonts w:cs="Arial"/>
          <w:lang w:val="en-GB"/>
        </w:rPr>
        <w:t xml:space="preserve"> An absence of clear professional success inside the organisation has stopped aggressive employees from staying long-term, looking for better growth prospects somewhere else (</w:t>
      </w:r>
      <w:r w:rsidRPr="00770192">
        <w:rPr>
          <w:rFonts w:cs="Arial"/>
          <w:shd w:val="clear" w:color="auto" w:fill="FFFFFF"/>
          <w:lang w:val="en-GB"/>
        </w:rPr>
        <w:t>Chethana and Noronha, 2022)</w:t>
      </w:r>
      <w:r w:rsidRPr="00770192">
        <w:rPr>
          <w:rFonts w:cs="Arial"/>
          <w:lang w:val="en-GB"/>
        </w:rPr>
        <w:t>.</w:t>
      </w:r>
    </w:p>
    <w:p w14:paraId="7EBDA7E1" w14:textId="77777777" w:rsidR="00060C10" w:rsidRPr="00770192" w:rsidRDefault="00060C10" w:rsidP="00060C10">
      <w:pPr>
        <w:spacing w:line="480" w:lineRule="auto"/>
        <w:rPr>
          <w:rFonts w:cs="Arial"/>
          <w:lang w:val="en-GB"/>
        </w:rPr>
      </w:pPr>
      <w:r w:rsidRPr="00770192">
        <w:rPr>
          <w:rFonts w:cs="Arial"/>
          <w:b/>
          <w:bCs/>
          <w:i/>
          <w:iCs/>
          <w:lang w:val="en-GB"/>
        </w:rPr>
        <w:t>Staffing Levels:</w:t>
      </w:r>
      <w:r w:rsidRPr="00770192">
        <w:rPr>
          <w:rFonts w:cs="Arial"/>
          <w:lang w:val="en-GB"/>
        </w:rPr>
        <w:t xml:space="preserve"> Lacking staffing levels because of financial plan limitations have expanded responsibility and stress for employees, prompting burnout and higher turnover.</w:t>
      </w:r>
    </w:p>
    <w:p w14:paraId="4CDE64E3" w14:textId="77777777" w:rsidR="00060C10" w:rsidRPr="00770192" w:rsidRDefault="00060C10" w:rsidP="00060C10">
      <w:pPr>
        <w:spacing w:line="480" w:lineRule="auto"/>
        <w:rPr>
          <w:rFonts w:cs="Arial"/>
          <w:b/>
          <w:bCs/>
          <w:lang w:val="en-GB"/>
        </w:rPr>
      </w:pPr>
      <w:r w:rsidRPr="00770192">
        <w:rPr>
          <w:rFonts w:cs="Arial"/>
          <w:b/>
          <w:bCs/>
          <w:lang w:val="en-GB"/>
        </w:rPr>
        <w:t>3. Opportunities:</w:t>
      </w:r>
    </w:p>
    <w:p w14:paraId="0AD145F0" w14:textId="77777777" w:rsidR="00060C10" w:rsidRPr="00770192" w:rsidRDefault="00060C10" w:rsidP="00060C10">
      <w:pPr>
        <w:spacing w:line="480" w:lineRule="auto"/>
        <w:rPr>
          <w:rFonts w:cs="Arial"/>
          <w:lang w:val="en-GB"/>
        </w:rPr>
      </w:pPr>
      <w:r w:rsidRPr="00770192">
        <w:rPr>
          <w:rFonts w:cs="Arial"/>
          <w:b/>
          <w:bCs/>
          <w:i/>
          <w:iCs/>
          <w:lang w:val="en-GB"/>
        </w:rPr>
        <w:t>Recruitment Campaigns:</w:t>
      </w:r>
      <w:r w:rsidRPr="00770192">
        <w:rPr>
          <w:rFonts w:cs="Arial"/>
          <w:lang w:val="en-GB"/>
        </w:rPr>
        <w:t xml:space="preserve"> Britannia Hotel can lead designated recruitment campaigns to attract talented candidates and advance its special selling points to expected employees.</w:t>
      </w:r>
    </w:p>
    <w:p w14:paraId="1974CA21" w14:textId="77777777" w:rsidR="00060C10" w:rsidRPr="00770192" w:rsidRDefault="00060C10" w:rsidP="00060C10">
      <w:pPr>
        <w:spacing w:line="480" w:lineRule="auto"/>
        <w:rPr>
          <w:rFonts w:cs="Arial"/>
          <w:lang w:val="en-GB"/>
        </w:rPr>
      </w:pPr>
      <w:r w:rsidRPr="00770192">
        <w:rPr>
          <w:rFonts w:cs="Arial"/>
          <w:b/>
          <w:bCs/>
          <w:i/>
          <w:iCs/>
          <w:lang w:val="en-GB"/>
        </w:rPr>
        <w:t>Talent Development Programs:</w:t>
      </w:r>
      <w:r w:rsidRPr="00770192">
        <w:rPr>
          <w:rFonts w:cs="Arial"/>
          <w:lang w:val="en-GB"/>
        </w:rPr>
        <w:t xml:space="preserve"> Presenting talent development drives can help in prepping and sustaining inner ability, encouraging a feeling of dedication and responsibility among employees.</w:t>
      </w:r>
    </w:p>
    <w:p w14:paraId="307B0179" w14:textId="77777777" w:rsidR="00060C10" w:rsidRPr="00770192" w:rsidRDefault="00060C10" w:rsidP="00060C10">
      <w:pPr>
        <w:spacing w:line="480" w:lineRule="auto"/>
        <w:rPr>
          <w:rFonts w:cs="Arial"/>
          <w:lang w:val="en-GB"/>
        </w:rPr>
      </w:pPr>
      <w:r w:rsidRPr="00770192">
        <w:rPr>
          <w:rFonts w:cs="Arial"/>
          <w:b/>
          <w:bCs/>
          <w:i/>
          <w:iCs/>
          <w:lang w:val="en-GB"/>
        </w:rPr>
        <w:t>Adaptable Work Plans:</w:t>
      </w:r>
      <w:r w:rsidRPr="00770192">
        <w:rPr>
          <w:rFonts w:cs="Arial"/>
          <w:lang w:val="en-GB"/>
        </w:rPr>
        <w:t xml:space="preserve"> Executing adaptable work arrangements can speak to a more extensive pool of candidates and assist with retaining employees looking for a better work-life balance (</w:t>
      </w:r>
      <w:proofErr w:type="spellStart"/>
      <w:r w:rsidRPr="00770192">
        <w:rPr>
          <w:rFonts w:cs="Arial"/>
          <w:shd w:val="clear" w:color="auto" w:fill="FFFFFF"/>
          <w:lang w:val="en-GB"/>
        </w:rPr>
        <w:t>Benzaghta</w:t>
      </w:r>
      <w:proofErr w:type="spellEnd"/>
      <w:r w:rsidRPr="00770192">
        <w:rPr>
          <w:rFonts w:cs="Arial"/>
          <w:shd w:val="clear" w:color="auto" w:fill="FFFFFF"/>
          <w:lang w:val="en-GB"/>
        </w:rPr>
        <w:t xml:space="preserve"> et. al., 2021)</w:t>
      </w:r>
      <w:r w:rsidRPr="00770192">
        <w:rPr>
          <w:rFonts w:cs="Arial"/>
          <w:lang w:val="en-GB"/>
        </w:rPr>
        <w:t>.</w:t>
      </w:r>
    </w:p>
    <w:p w14:paraId="79F43C3F" w14:textId="77777777" w:rsidR="00060C10" w:rsidRPr="00770192" w:rsidRDefault="00060C10" w:rsidP="00060C10">
      <w:pPr>
        <w:spacing w:line="480" w:lineRule="auto"/>
        <w:rPr>
          <w:rFonts w:cs="Arial"/>
          <w:b/>
          <w:bCs/>
          <w:lang w:val="en-GB"/>
        </w:rPr>
      </w:pPr>
      <w:r w:rsidRPr="00770192">
        <w:rPr>
          <w:rFonts w:cs="Arial"/>
          <w:b/>
          <w:bCs/>
          <w:lang w:val="en-GB"/>
        </w:rPr>
        <w:t>4. Threats:</w:t>
      </w:r>
    </w:p>
    <w:p w14:paraId="29B82D0E" w14:textId="77777777" w:rsidR="00060C10" w:rsidRPr="00770192" w:rsidRDefault="00060C10" w:rsidP="00060C10">
      <w:pPr>
        <w:spacing w:line="480" w:lineRule="auto"/>
        <w:rPr>
          <w:rFonts w:cs="Arial"/>
          <w:lang w:val="en-GB"/>
        </w:rPr>
      </w:pPr>
      <w:r w:rsidRPr="00770192">
        <w:rPr>
          <w:rFonts w:cs="Arial"/>
          <w:b/>
          <w:bCs/>
          <w:i/>
          <w:iCs/>
          <w:lang w:val="en-GB"/>
        </w:rPr>
        <w:t>Competitor Actions:</w:t>
      </w:r>
      <w:r w:rsidRPr="00770192">
        <w:rPr>
          <w:rFonts w:cs="Arial"/>
          <w:lang w:val="en-GB"/>
        </w:rPr>
        <w:t xml:space="preserve"> Rival hotels with forceful recruitment and retention systems </w:t>
      </w:r>
      <w:proofErr w:type="spellStart"/>
      <w:r w:rsidRPr="00770192">
        <w:rPr>
          <w:rFonts w:cs="Arial"/>
          <w:lang w:val="en-GB"/>
        </w:rPr>
        <w:t>havepoached</w:t>
      </w:r>
      <w:proofErr w:type="spellEnd"/>
      <w:r w:rsidRPr="00770192">
        <w:rPr>
          <w:rFonts w:cs="Arial"/>
          <w:lang w:val="en-GB"/>
        </w:rPr>
        <w:t xml:space="preserve"> Britannia Hotel's top talent, expanding turnover rates.</w:t>
      </w:r>
    </w:p>
    <w:p w14:paraId="19A548C8" w14:textId="77777777" w:rsidR="00060C10" w:rsidRPr="00770192" w:rsidRDefault="00060C10" w:rsidP="00060C10">
      <w:pPr>
        <w:spacing w:line="480" w:lineRule="auto"/>
        <w:rPr>
          <w:rFonts w:cs="Arial"/>
          <w:lang w:val="en-GB"/>
        </w:rPr>
      </w:pPr>
      <w:r w:rsidRPr="00770192">
        <w:rPr>
          <w:rFonts w:cs="Arial"/>
          <w:b/>
          <w:bCs/>
          <w:i/>
          <w:iCs/>
          <w:lang w:val="en-GB"/>
        </w:rPr>
        <w:lastRenderedPageBreak/>
        <w:t>Economic Factors:</w:t>
      </w:r>
      <w:r w:rsidRPr="00770192">
        <w:rPr>
          <w:rFonts w:cs="Arial"/>
          <w:lang w:val="en-GB"/>
        </w:rPr>
        <w:t xml:space="preserve"> Economic slumps </w:t>
      </w:r>
      <w:proofErr w:type="spellStart"/>
      <w:r w:rsidRPr="00770192">
        <w:rPr>
          <w:rFonts w:cs="Arial"/>
          <w:lang w:val="en-GB"/>
        </w:rPr>
        <w:t>havebrought</w:t>
      </w:r>
      <w:proofErr w:type="spellEnd"/>
      <w:r w:rsidRPr="00770192">
        <w:rPr>
          <w:rFonts w:cs="Arial"/>
          <w:lang w:val="en-GB"/>
        </w:rPr>
        <w:t xml:space="preserve"> about budget cuts and diminished employee benefits, making it harder to attract and retain employees.</w:t>
      </w:r>
    </w:p>
    <w:p w14:paraId="74E5DA33" w14:textId="77777777" w:rsidR="00060C10" w:rsidRPr="00770192" w:rsidRDefault="00060C10" w:rsidP="00060C10">
      <w:pPr>
        <w:spacing w:line="480" w:lineRule="auto"/>
        <w:rPr>
          <w:rFonts w:cs="Arial"/>
          <w:lang w:val="en-GB"/>
        </w:rPr>
      </w:pPr>
      <w:r w:rsidRPr="00770192">
        <w:rPr>
          <w:rFonts w:cs="Arial"/>
          <w:b/>
          <w:bCs/>
          <w:i/>
          <w:iCs/>
          <w:lang w:val="en-GB"/>
        </w:rPr>
        <w:t xml:space="preserve">Market Demand: </w:t>
      </w:r>
      <w:r w:rsidRPr="00770192">
        <w:rPr>
          <w:rFonts w:cs="Arial"/>
          <w:lang w:val="en-GB"/>
        </w:rPr>
        <w:t>Vacillations in travel demand, particularly during global emergencies like pandemics, have prompted cutbacks and vulnerability, influencing employee retention and morale.</w:t>
      </w:r>
    </w:p>
    <w:p w14:paraId="30F0C38D" w14:textId="77777777" w:rsidR="00060C10" w:rsidRPr="00770192" w:rsidRDefault="00060C10" w:rsidP="00060C10">
      <w:pPr>
        <w:spacing w:line="480" w:lineRule="auto"/>
        <w:rPr>
          <w:rFonts w:cs="Arial"/>
          <w:b/>
          <w:lang w:val="en-GB"/>
        </w:rPr>
      </w:pPr>
      <w:r w:rsidRPr="00770192">
        <w:rPr>
          <w:rFonts w:cs="Arial"/>
          <w:b/>
          <w:lang w:val="en-GB"/>
        </w:rPr>
        <w:t>PESTEL Analysis</w:t>
      </w:r>
    </w:p>
    <w:p w14:paraId="1F8AB6CA" w14:textId="77777777" w:rsidR="00060C10" w:rsidRPr="00770192" w:rsidRDefault="00060C10" w:rsidP="00060C10">
      <w:pPr>
        <w:spacing w:line="480" w:lineRule="auto"/>
        <w:rPr>
          <w:rFonts w:cs="Arial"/>
          <w:b/>
          <w:bCs/>
          <w:lang w:val="en-GB" w:eastAsia="en-IN"/>
        </w:rPr>
      </w:pPr>
      <w:r w:rsidRPr="00770192">
        <w:rPr>
          <w:rFonts w:cs="Arial"/>
          <w:b/>
          <w:bCs/>
          <w:lang w:val="en-GB" w:eastAsia="en-IN"/>
        </w:rPr>
        <w:t>1. Political Factors:</w:t>
      </w:r>
    </w:p>
    <w:p w14:paraId="27933090"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Employment Laws:</w:t>
      </w:r>
      <w:r w:rsidRPr="00770192">
        <w:rPr>
          <w:rFonts w:cs="Arial"/>
          <w:lang w:val="en-GB" w:eastAsia="en-IN"/>
        </w:rPr>
        <w:t xml:space="preserve"> Changes in </w:t>
      </w:r>
      <w:proofErr w:type="spellStart"/>
      <w:r w:rsidRPr="00770192">
        <w:rPr>
          <w:rFonts w:cs="Arial"/>
          <w:lang w:val="en-GB" w:eastAsia="en-IN"/>
        </w:rPr>
        <w:t>labourr</w:t>
      </w:r>
      <w:proofErr w:type="spellEnd"/>
      <w:r w:rsidRPr="00770192">
        <w:rPr>
          <w:rFonts w:cs="Arial"/>
          <w:lang w:val="en-GB" w:eastAsia="en-IN"/>
        </w:rPr>
        <w:t xml:space="preserve"> regulations and guidelines have influenced recruitment practices, like visa restrictions for foreign workers or modifications in minimum wage requirements.</w:t>
      </w:r>
    </w:p>
    <w:p w14:paraId="54BABB3C"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Political Stability:</w:t>
      </w:r>
      <w:r w:rsidRPr="00770192">
        <w:rPr>
          <w:rFonts w:cs="Arial"/>
          <w:lang w:val="en-GB" w:eastAsia="en-IN"/>
        </w:rPr>
        <w:t xml:space="preserve"> Vulnerability or flimsiness in the world of politics has made a careful recruiting approach and impacted employee retention because of worries about job security.</w:t>
      </w:r>
    </w:p>
    <w:p w14:paraId="1AADCC1C"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Immigration Policies:</w:t>
      </w:r>
      <w:r w:rsidRPr="00770192">
        <w:rPr>
          <w:rFonts w:cs="Arial"/>
          <w:lang w:val="en-GB" w:eastAsia="en-IN"/>
        </w:rPr>
        <w:t xml:space="preserve"> Changes in immigration policies, particularly post-Brexit, have confined the accessibility of talented workers from the European Union, impacting recruitment efforts (</w:t>
      </w:r>
      <w:r w:rsidRPr="00770192">
        <w:rPr>
          <w:rFonts w:cs="Arial"/>
          <w:shd w:val="clear" w:color="auto" w:fill="FFFFFF"/>
          <w:lang w:val="en-GB"/>
        </w:rPr>
        <w:t>Drees et. al., 2023)</w:t>
      </w:r>
      <w:r w:rsidRPr="00770192">
        <w:rPr>
          <w:rFonts w:cs="Arial"/>
          <w:lang w:val="en-GB" w:eastAsia="en-IN"/>
        </w:rPr>
        <w:t>.</w:t>
      </w:r>
    </w:p>
    <w:p w14:paraId="187C0373" w14:textId="77777777" w:rsidR="00060C10" w:rsidRPr="00770192" w:rsidRDefault="00060C10" w:rsidP="00060C10">
      <w:pPr>
        <w:spacing w:line="480" w:lineRule="auto"/>
        <w:rPr>
          <w:rFonts w:cs="Arial"/>
          <w:b/>
          <w:bCs/>
          <w:lang w:val="en-GB" w:eastAsia="en-IN"/>
        </w:rPr>
      </w:pPr>
      <w:r w:rsidRPr="00770192">
        <w:rPr>
          <w:rFonts w:cs="Arial"/>
          <w:b/>
          <w:bCs/>
          <w:lang w:val="en-GB" w:eastAsia="en-IN"/>
        </w:rPr>
        <w:t>2. Economic Factors:</w:t>
      </w:r>
    </w:p>
    <w:p w14:paraId="689D0BDF"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Economic Growth:</w:t>
      </w:r>
      <w:r w:rsidRPr="00770192">
        <w:rPr>
          <w:rFonts w:cs="Arial"/>
          <w:lang w:val="en-GB" w:eastAsia="en-IN"/>
        </w:rPr>
        <w:t xml:space="preserve"> A developing economy has prompted expanded interest in hotel services, required more staff and upgraded recruitment potential open doors.</w:t>
      </w:r>
    </w:p>
    <w:p w14:paraId="6BDD5395"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Inflation:</w:t>
      </w:r>
      <w:r w:rsidRPr="00770192">
        <w:rPr>
          <w:rFonts w:cs="Arial"/>
          <w:lang w:val="en-GB" w:eastAsia="en-IN"/>
        </w:rPr>
        <w:t xml:space="preserve"> Rising inflation has influenced the buying force of employees, influencing their job fulfilment and retention.</w:t>
      </w:r>
    </w:p>
    <w:p w14:paraId="24DC78B6" w14:textId="77777777" w:rsidR="00060C10" w:rsidRPr="00770192" w:rsidRDefault="00060C10" w:rsidP="00060C10">
      <w:pPr>
        <w:spacing w:line="480" w:lineRule="auto"/>
        <w:rPr>
          <w:rFonts w:cs="Arial"/>
          <w:lang w:val="en-GB" w:eastAsia="en-IN"/>
        </w:rPr>
      </w:pPr>
      <w:r w:rsidRPr="00770192">
        <w:rPr>
          <w:rFonts w:cs="Arial"/>
          <w:b/>
          <w:bCs/>
          <w:i/>
          <w:iCs/>
          <w:lang w:val="en-GB" w:eastAsia="en-IN"/>
        </w:rPr>
        <w:lastRenderedPageBreak/>
        <w:t>Unemployment Rates:</w:t>
      </w:r>
      <w:r w:rsidRPr="00770192">
        <w:rPr>
          <w:rFonts w:cs="Arial"/>
          <w:lang w:val="en-GB" w:eastAsia="en-IN"/>
        </w:rPr>
        <w:t xml:space="preserve"> Low unemployment rates have made it trying to track down reasonable candidates, while high rates might decrease turnover as employees are less inclined to switch jobs in a serious job market.</w:t>
      </w:r>
    </w:p>
    <w:p w14:paraId="390FA214" w14:textId="77777777" w:rsidR="00060C10" w:rsidRPr="00770192" w:rsidRDefault="00060C10" w:rsidP="00060C10">
      <w:pPr>
        <w:spacing w:line="480" w:lineRule="auto"/>
        <w:rPr>
          <w:rFonts w:cs="Arial"/>
          <w:b/>
          <w:bCs/>
          <w:lang w:val="en-GB" w:eastAsia="en-IN"/>
        </w:rPr>
      </w:pPr>
      <w:r w:rsidRPr="00770192">
        <w:rPr>
          <w:rFonts w:cs="Arial"/>
          <w:b/>
          <w:bCs/>
          <w:lang w:val="en-GB" w:eastAsia="en-IN"/>
        </w:rPr>
        <w:t>3. Social Factors:</w:t>
      </w:r>
    </w:p>
    <w:p w14:paraId="27C9A971"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Demographic Shifts:</w:t>
      </w:r>
      <w:r w:rsidRPr="00770192">
        <w:rPr>
          <w:rFonts w:cs="Arial"/>
          <w:lang w:val="en-GB" w:eastAsia="en-IN"/>
        </w:rPr>
        <w:t xml:space="preserve"> Changes in demographics, like an ageing populace or a flood of younger job searchers, have impacted the accessibility of suitable candidates for recruitment.</w:t>
      </w:r>
    </w:p>
    <w:p w14:paraId="7E761529"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Lifestyle and Work-Life Balance:</w:t>
      </w:r>
      <w:r w:rsidRPr="00770192">
        <w:rPr>
          <w:rFonts w:cs="Arial"/>
          <w:lang w:val="en-GB" w:eastAsia="en-IN"/>
        </w:rPr>
        <w:t xml:space="preserve"> Switching social assumptions around work-life balance have influenced retention and recruitment, as employees look for organisations that offer adaptable working game plans and employee well-disposed approaches.</w:t>
      </w:r>
    </w:p>
    <w:p w14:paraId="1316C02E"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Talent Pool Diversity:</w:t>
      </w:r>
      <w:r w:rsidRPr="00770192">
        <w:rPr>
          <w:rFonts w:cs="Arial"/>
          <w:lang w:val="en-GB" w:eastAsia="en-IN"/>
        </w:rPr>
        <w:t xml:space="preserve"> Underlining diversity and inclusivity have improved the hotel's reputation and attracted a more extensive talent pool.</w:t>
      </w:r>
    </w:p>
    <w:p w14:paraId="6AD768F8" w14:textId="77777777" w:rsidR="00060C10" w:rsidRPr="00770192" w:rsidRDefault="00060C10" w:rsidP="00060C10">
      <w:pPr>
        <w:spacing w:line="480" w:lineRule="auto"/>
        <w:rPr>
          <w:rFonts w:cs="Arial"/>
          <w:b/>
          <w:bCs/>
          <w:lang w:val="en-GB" w:eastAsia="en-IN"/>
        </w:rPr>
      </w:pPr>
      <w:r w:rsidRPr="00770192">
        <w:rPr>
          <w:rFonts w:cs="Arial"/>
          <w:b/>
          <w:bCs/>
          <w:lang w:val="en-GB" w:eastAsia="en-IN"/>
        </w:rPr>
        <w:t>4. Technological Factors:</w:t>
      </w:r>
    </w:p>
    <w:p w14:paraId="64E2DE23"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Automation and AI:</w:t>
      </w:r>
      <w:r w:rsidRPr="00770192">
        <w:rPr>
          <w:rFonts w:cs="Arial"/>
          <w:lang w:val="en-GB" w:eastAsia="en-IN"/>
        </w:rPr>
        <w:t xml:space="preserve">  The reception of automation and artificial intelligence in the hospitality industry has changed expertise prerequisites, affecting recruitment and employee retention for specific jobs (</w:t>
      </w:r>
      <w:r w:rsidRPr="00770192">
        <w:rPr>
          <w:rFonts w:cs="Arial"/>
          <w:shd w:val="clear" w:color="auto" w:fill="FFFFFF"/>
          <w:lang w:val="en-GB"/>
        </w:rPr>
        <w:t>Amador-Mercado, 2022)</w:t>
      </w:r>
      <w:r w:rsidRPr="00770192">
        <w:rPr>
          <w:rFonts w:cs="Arial"/>
          <w:lang w:val="en-GB" w:eastAsia="en-IN"/>
        </w:rPr>
        <w:t>.</w:t>
      </w:r>
    </w:p>
    <w:p w14:paraId="6E70E238"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Communication Tools:</w:t>
      </w:r>
      <w:r w:rsidRPr="00770192">
        <w:rPr>
          <w:rFonts w:cs="Arial"/>
          <w:lang w:val="en-GB" w:eastAsia="en-IN"/>
        </w:rPr>
        <w:t xml:space="preserve"> Using productive communication tools has improved employee commitment and retention by guaranteeing clear channels of communication.</w:t>
      </w:r>
    </w:p>
    <w:p w14:paraId="7BA361B2"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Digital Recruitment Platforms:</w:t>
      </w:r>
      <w:r w:rsidRPr="00770192">
        <w:rPr>
          <w:rFonts w:cs="Arial"/>
          <w:lang w:val="en-GB" w:eastAsia="en-IN"/>
        </w:rPr>
        <w:t xml:space="preserve"> Technology takes into consideration more productive recruitment processes, empowering the hotel to contact a more extensive audience and draw in reasonable competitors.</w:t>
      </w:r>
    </w:p>
    <w:p w14:paraId="45E7E479" w14:textId="77777777" w:rsidR="00060C10" w:rsidRPr="00770192" w:rsidRDefault="00060C10" w:rsidP="00060C10">
      <w:pPr>
        <w:spacing w:line="480" w:lineRule="auto"/>
        <w:rPr>
          <w:rFonts w:cs="Arial"/>
          <w:b/>
          <w:bCs/>
          <w:lang w:val="en-GB" w:eastAsia="en-IN"/>
        </w:rPr>
      </w:pPr>
      <w:r w:rsidRPr="00770192">
        <w:rPr>
          <w:rFonts w:cs="Arial"/>
          <w:b/>
          <w:bCs/>
          <w:lang w:val="en-GB" w:eastAsia="en-IN"/>
        </w:rPr>
        <w:lastRenderedPageBreak/>
        <w:t>5. Environmental Factors:</w:t>
      </w:r>
    </w:p>
    <w:p w14:paraId="6C34C4B4"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Sustainability Drives:</w:t>
      </w:r>
      <w:r w:rsidRPr="00770192">
        <w:rPr>
          <w:rFonts w:cs="Arial"/>
          <w:lang w:val="en-GB" w:eastAsia="en-IN"/>
        </w:rPr>
        <w:t xml:space="preserve"> Britannia Hotel's obligation to environmental sustainability has upgraded its allure for environmentally-conscious employees, further developing recruitment and retention.</w:t>
      </w:r>
    </w:p>
    <w:p w14:paraId="3F6B29EC"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Climate Change:</w:t>
      </w:r>
      <w:r w:rsidRPr="00770192">
        <w:rPr>
          <w:rFonts w:cs="Arial"/>
          <w:lang w:val="en-GB" w:eastAsia="en-IN"/>
        </w:rPr>
        <w:t xml:space="preserve"> The effect of climate change on the travel industry patterns has prompted variances popular for hotel services, possibly influencing staffing necessities.</w:t>
      </w:r>
    </w:p>
    <w:p w14:paraId="0D341861"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Location and Commuting:</w:t>
      </w:r>
      <w:r w:rsidRPr="00770192">
        <w:rPr>
          <w:rFonts w:cs="Arial"/>
          <w:lang w:val="en-GB" w:eastAsia="en-IN"/>
        </w:rPr>
        <w:t xml:space="preserve"> The hotel's vicinity to public transportation and ecological factors like pollution have impacted employee recruitment choices.</w:t>
      </w:r>
    </w:p>
    <w:p w14:paraId="22980C52" w14:textId="77777777" w:rsidR="00060C10" w:rsidRPr="00770192" w:rsidRDefault="00060C10" w:rsidP="00060C10">
      <w:pPr>
        <w:spacing w:line="480" w:lineRule="auto"/>
        <w:rPr>
          <w:rFonts w:cs="Arial"/>
          <w:b/>
          <w:bCs/>
          <w:lang w:val="en-GB" w:eastAsia="en-IN"/>
        </w:rPr>
      </w:pPr>
      <w:r w:rsidRPr="00770192">
        <w:rPr>
          <w:rFonts w:cs="Arial"/>
          <w:b/>
          <w:bCs/>
          <w:lang w:val="en-GB" w:eastAsia="en-IN"/>
        </w:rPr>
        <w:t>6. Legal Factors:</w:t>
      </w:r>
    </w:p>
    <w:p w14:paraId="3E1D596A"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Health and Safety Regulations:</w:t>
      </w:r>
      <w:r w:rsidRPr="00770192">
        <w:rPr>
          <w:rFonts w:cs="Arial"/>
          <w:lang w:val="en-GB" w:eastAsia="en-IN"/>
        </w:rPr>
        <w:t xml:space="preserve"> Consistence with health and safety regulations is pivotal in the hospitality business, as infringement has prompted lawful outcomes and harmed the hotel's reputation, affecting recruitment endeavours (</w:t>
      </w:r>
      <w:r w:rsidRPr="00770192">
        <w:rPr>
          <w:rFonts w:cs="Arial"/>
          <w:shd w:val="clear" w:color="auto" w:fill="FFFFFF"/>
          <w:lang w:val="en-GB"/>
        </w:rPr>
        <w:t>Gray, 2023)</w:t>
      </w:r>
      <w:r w:rsidRPr="00770192">
        <w:rPr>
          <w:rFonts w:cs="Arial"/>
          <w:lang w:val="en-GB" w:eastAsia="en-IN"/>
        </w:rPr>
        <w:t>.</w:t>
      </w:r>
    </w:p>
    <w:p w14:paraId="06FC171F"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Employment Contracts:</w:t>
      </w:r>
      <w:r w:rsidRPr="00770192">
        <w:rPr>
          <w:rFonts w:cs="Arial"/>
          <w:lang w:val="en-GB" w:eastAsia="en-IN"/>
        </w:rPr>
        <w:t xml:space="preserve"> Contractual terms and conditions, for example, non-compete clauses, have impacted employee retention.</w:t>
      </w:r>
    </w:p>
    <w:p w14:paraId="100FAB0D" w14:textId="77777777" w:rsidR="00060C10" w:rsidRPr="00770192" w:rsidRDefault="00060C10" w:rsidP="00060C10">
      <w:pPr>
        <w:spacing w:line="480" w:lineRule="auto"/>
        <w:rPr>
          <w:rFonts w:cs="Arial"/>
          <w:lang w:val="en-GB" w:eastAsia="en-IN"/>
        </w:rPr>
      </w:pPr>
      <w:r w:rsidRPr="00770192">
        <w:rPr>
          <w:rFonts w:cs="Arial"/>
          <w:b/>
          <w:bCs/>
          <w:i/>
          <w:iCs/>
          <w:lang w:val="en-GB" w:eastAsia="en-IN"/>
        </w:rPr>
        <w:t xml:space="preserve">Data Protection: </w:t>
      </w:r>
      <w:r w:rsidRPr="00770192">
        <w:rPr>
          <w:rFonts w:cs="Arial"/>
          <w:lang w:val="en-GB" w:eastAsia="en-IN"/>
        </w:rPr>
        <w:t>Guaranteeing consistency with data protection guidelines while taking care of employee information is vital for keeping up with trust and forestalling likely legitimate issues.</w:t>
      </w:r>
    </w:p>
    <w:p w14:paraId="4421BA55" w14:textId="77777777" w:rsidR="00060C10" w:rsidRPr="00770192" w:rsidRDefault="00060C10" w:rsidP="00060C10">
      <w:pPr>
        <w:spacing w:line="480" w:lineRule="auto"/>
        <w:rPr>
          <w:rFonts w:cs="Arial"/>
          <w:b/>
          <w:lang w:val="en-GB" w:eastAsia="en-IN"/>
        </w:rPr>
      </w:pPr>
      <w:r w:rsidRPr="00770192">
        <w:rPr>
          <w:rFonts w:cs="Arial"/>
          <w:b/>
          <w:lang w:val="en-GB" w:eastAsia="en-IN"/>
        </w:rPr>
        <w:t>Potential Solutions</w:t>
      </w:r>
    </w:p>
    <w:p w14:paraId="5CF639F3" w14:textId="5DF56280" w:rsidR="00060C10" w:rsidRPr="00770192" w:rsidRDefault="00060C10" w:rsidP="00060C10">
      <w:pPr>
        <w:spacing w:line="480" w:lineRule="auto"/>
        <w:rPr>
          <w:rFonts w:cs="Arial"/>
          <w:lang w:val="en-GB" w:eastAsia="en-IN"/>
        </w:rPr>
      </w:pPr>
      <w:r w:rsidRPr="00770192">
        <w:rPr>
          <w:rFonts w:cs="Arial"/>
          <w:lang w:val="en-GB" w:eastAsia="en-IN"/>
        </w:rPr>
        <w:t xml:space="preserve">To address the difficulties of employee recruitment and retention in Britannia Hotel, a few potential solutions can be carried </w:t>
      </w:r>
      <w:proofErr w:type="spellStart"/>
      <w:r w:rsidRPr="00770192">
        <w:rPr>
          <w:rFonts w:cs="Arial"/>
          <w:lang w:val="en-GB" w:eastAsia="en-IN"/>
        </w:rPr>
        <w:t>out.Britannia</w:t>
      </w:r>
      <w:proofErr w:type="spellEnd"/>
      <w:r w:rsidRPr="00770192">
        <w:rPr>
          <w:rFonts w:cs="Arial"/>
          <w:lang w:val="en-GB" w:eastAsia="en-IN"/>
        </w:rPr>
        <w:t xml:space="preserve"> Hotel can lay out far-reaching talent development programs to upskill and cross-train existing employees. By offering opportunities for career success and self-awareness, employees are bound to stay </w:t>
      </w:r>
      <w:r w:rsidRPr="00770192">
        <w:rPr>
          <w:rFonts w:cs="Arial"/>
          <w:lang w:val="en-GB" w:eastAsia="en-IN"/>
        </w:rPr>
        <w:lastRenderedPageBreak/>
        <w:t>faithful to the organisation. For instance, Marriott International's "</w:t>
      </w:r>
      <w:proofErr w:type="spellStart"/>
      <w:r w:rsidRPr="00770192">
        <w:rPr>
          <w:rFonts w:cs="Arial"/>
          <w:lang w:val="en-GB" w:eastAsia="en-IN"/>
        </w:rPr>
        <w:t>TakeCare</w:t>
      </w:r>
      <w:proofErr w:type="spellEnd"/>
      <w:r w:rsidRPr="00770192">
        <w:rPr>
          <w:rFonts w:cs="Arial"/>
          <w:lang w:val="en-GB" w:eastAsia="en-IN"/>
        </w:rPr>
        <w:t>" program focuses on employee improvement, offering different training modules and professional success inside the organisation (</w:t>
      </w:r>
      <w:r w:rsidRPr="00770192">
        <w:rPr>
          <w:rFonts w:cs="Arial"/>
          <w:shd w:val="clear" w:color="auto" w:fill="FFFFFF"/>
          <w:lang w:val="en-GB"/>
        </w:rPr>
        <w:t>Zhang, 2023)</w:t>
      </w:r>
      <w:r w:rsidRPr="00770192">
        <w:rPr>
          <w:rFonts w:cs="Arial"/>
          <w:lang w:val="en-GB" w:eastAsia="en-IN"/>
        </w:rPr>
        <w:t xml:space="preserve">.Moreover, offering adaptable work choices, like remote work or flexible planning, can attract different candidates and improve employee fulfilment. Hilton Hotels &amp; Resorts has executed a flexible work drive that permits a few employees to work remotely, advancing work-life balance and further developing </w:t>
      </w:r>
      <w:proofErr w:type="spellStart"/>
      <w:r w:rsidRPr="00770192">
        <w:rPr>
          <w:rFonts w:cs="Arial"/>
          <w:lang w:val="en-GB" w:eastAsia="en-IN"/>
        </w:rPr>
        <w:t>retention.Britannia</w:t>
      </w:r>
      <w:proofErr w:type="spellEnd"/>
      <w:r w:rsidRPr="00770192">
        <w:rPr>
          <w:rFonts w:cs="Arial"/>
          <w:lang w:val="en-GB" w:eastAsia="en-IN"/>
        </w:rPr>
        <w:t xml:space="preserve"> Hotel can lead market research to guarantee that its pay packages are serious in the business. Following Four Seasons Hotels and Resorts, which offers complete benefit packages, including medical services, retirement plans, and employee discounts, can help attract and retain top talent. In addition to this, carrying out employee recognition programs can lift morale and job fulfilment. For example, Accor's "</w:t>
      </w:r>
      <w:proofErr w:type="spellStart"/>
      <w:r w:rsidRPr="00770192">
        <w:rPr>
          <w:rFonts w:cs="Arial"/>
          <w:lang w:val="en-GB" w:eastAsia="en-IN"/>
        </w:rPr>
        <w:t>Heartist</w:t>
      </w:r>
      <w:proofErr w:type="spellEnd"/>
      <w:r w:rsidRPr="00770192">
        <w:rPr>
          <w:rFonts w:cs="Arial"/>
          <w:lang w:val="en-GB" w:eastAsia="en-IN"/>
        </w:rPr>
        <w:t>" program celebrates extraordinary employee commitments and empowers a positive work culture, adding to higher degrees of retention (</w:t>
      </w:r>
      <w:proofErr w:type="spellStart"/>
      <w:r w:rsidRPr="00770192">
        <w:rPr>
          <w:rFonts w:cs="Arial"/>
          <w:shd w:val="clear" w:color="auto" w:fill="FFFFFF"/>
          <w:lang w:val="en-GB"/>
        </w:rPr>
        <w:t>Arsawan</w:t>
      </w:r>
      <w:proofErr w:type="spellEnd"/>
      <w:r w:rsidRPr="00770192">
        <w:rPr>
          <w:rFonts w:cs="Arial"/>
          <w:shd w:val="clear" w:color="auto" w:fill="FFFFFF"/>
          <w:lang w:val="en-GB"/>
        </w:rPr>
        <w:t>, 2019)</w:t>
      </w:r>
      <w:r w:rsidRPr="00770192">
        <w:rPr>
          <w:rFonts w:cs="Arial"/>
          <w:lang w:val="en-GB" w:eastAsia="en-IN"/>
        </w:rPr>
        <w:t>. Britannia Hotel can also attract a different talent pool and establish a welcoming workplace by advancing diversity and inclusion inside the organisation. InterContinental Hotels Group (IHG) has sent off different drives to cultivate diversity and inclusion, including leadership development programs for underrepresented gatherings.</w:t>
      </w:r>
    </w:p>
    <w:p w14:paraId="6D1A0EC5" w14:textId="77777777" w:rsidR="00060C10" w:rsidRPr="00770192" w:rsidRDefault="00060C10" w:rsidP="00060C10">
      <w:pPr>
        <w:pStyle w:val="Heading2"/>
        <w:spacing w:line="480" w:lineRule="auto"/>
        <w:rPr>
          <w:rFonts w:cs="Arial"/>
          <w:lang w:val="en-GB" w:eastAsia="en-IN"/>
        </w:rPr>
      </w:pPr>
      <w:bookmarkStart w:id="8" w:name="_Toc141798323"/>
      <w:bookmarkStart w:id="9" w:name="_Toc141789456"/>
      <w:r w:rsidRPr="00770192">
        <w:rPr>
          <w:rFonts w:cs="Arial"/>
          <w:lang w:val="en-GB" w:eastAsia="en-IN"/>
        </w:rPr>
        <w:t>Evaluation and Conclusion</w:t>
      </w:r>
      <w:bookmarkEnd w:id="8"/>
      <w:bookmarkEnd w:id="9"/>
    </w:p>
    <w:p w14:paraId="35CA897A" w14:textId="77777777" w:rsidR="00060C10" w:rsidRPr="00770192" w:rsidRDefault="00060C10" w:rsidP="00060C10">
      <w:pPr>
        <w:rPr>
          <w:rFonts w:cs="Arial"/>
          <w:lang w:val="en-GB" w:eastAsia="en-IN"/>
        </w:rPr>
      </w:pPr>
      <w:r w:rsidRPr="00770192">
        <w:rPr>
          <w:rFonts w:cs="Arial"/>
          <w:lang w:val="en-GB" w:eastAsia="en-IN"/>
        </w:rPr>
        <w:t xml:space="preserve">The main focus of the analysis was to analyse the elements influencing employee recruitment and retention at Britannia Hotel. Both internal and external factors were viewed by utilising SWOT and PESTEL analysis, separately. Internally, the hotel's reputation and legacy, employee benefits, employee benefits, and work culture were distinguished as strengths that can decidedly impact recruitment and retention. On the other hand, internal communication, staffing levels, inadequate benefits, and limited career progression were distinguished as weaknesses that could obstruct employee recruitment and retention efforts. Externally, political factors like employment </w:t>
      </w:r>
      <w:r w:rsidRPr="00770192">
        <w:rPr>
          <w:rFonts w:cs="Arial"/>
          <w:lang w:val="en-GB" w:eastAsia="en-IN"/>
        </w:rPr>
        <w:lastRenderedPageBreak/>
        <w:t xml:space="preserve">regulations and immigration policies, economic factors like unemployment, inflation, and economic growth, socio-cultural factors like work-life balance and diversity, technological factors, for example, automation and digital recruitment, environmental factors like sustainability, and legal factors like employment laws and data protection were perceived as expected effects on employee recruitment and retention. The covid, inflation and Brexit also affected employee recruitment and retention. The implications of these findings for Britannia Hotel are critical. The hotel needs to adjust its recruitment and retention techniques to address the difficulties recognised. </w:t>
      </w:r>
    </w:p>
    <w:p w14:paraId="688D4F61" w14:textId="77777777" w:rsidR="00CA3138" w:rsidRPr="00770192" w:rsidRDefault="00060C10" w:rsidP="00060C10">
      <w:pPr>
        <w:rPr>
          <w:rFonts w:cs="Arial"/>
          <w:lang w:val="en-GB" w:eastAsia="en-IN"/>
        </w:rPr>
      </w:pPr>
      <w:r w:rsidRPr="00770192">
        <w:rPr>
          <w:rFonts w:cs="Arial"/>
          <w:lang w:val="en-GB" w:eastAsia="en-IN"/>
        </w:rPr>
        <w:t xml:space="preserve">To further develop employee retention and job satisfaction, the hotel ought to focus on talent development programs, offering professional success and open doors and cross-training. Flexible work arrangements can draw in a wider talent pool and upgrade employee fulfilment. Cutthroat pay and benefits packages, alongside employee recognition programs, can further develop employee retention and confidence. Underscoring diversity and inclusion can assist with establishing a welcoming workplace. Britannia Hotel can smooth out its recruitment processes by utilising digital stages and technology. Carrying out health projects and focusing on employee prosperity can likewise add to higher work fulfilment and decreased turnover. Progression planning can be utilised to groom internal talent for leadership roles, advancing dependability and responsibility among employees. </w:t>
      </w:r>
    </w:p>
    <w:p w14:paraId="1BB58033" w14:textId="102B1A80" w:rsidR="00060C10" w:rsidRPr="00770192" w:rsidRDefault="00060C10" w:rsidP="00060C10">
      <w:pPr>
        <w:spacing w:line="480" w:lineRule="auto"/>
        <w:rPr>
          <w:rFonts w:cs="Arial"/>
          <w:lang w:val="en-GB" w:eastAsia="en-IN"/>
        </w:rPr>
      </w:pPr>
      <w:r w:rsidRPr="00770192">
        <w:rPr>
          <w:rFonts w:cs="Arial"/>
          <w:lang w:val="en-GB" w:eastAsia="en-IN"/>
        </w:rPr>
        <w:t>It can be concluded that the recommendations for Britannia Hotel include a complete way to deal with tending to the difficulties. By investing in talent development, offering adaptable work plans, cutthroat remuneration, and advantages, advancing a diverse and inclusive work culture, using digital recruitment platforms, and focusing on employee prosperity, the hotel can upgrade its recruitment and retention efforts. Britannia Hotel must proactively adjust its procedures to line up with the internal and external factors influencing the business. By perceiving its strengths and leveraging industry examples, the hotel can situate itself as an employer of decision and keep a skilled and roused workforce in the competitive hospitality sector.</w:t>
      </w:r>
    </w:p>
    <w:p w14:paraId="2EF3EC05" w14:textId="77777777" w:rsidR="00060C10" w:rsidRPr="00770192" w:rsidRDefault="00060C10">
      <w:pPr>
        <w:spacing w:line="259" w:lineRule="auto"/>
        <w:jc w:val="left"/>
        <w:rPr>
          <w:rFonts w:eastAsiaTheme="majorEastAsia" w:cs="Arial"/>
          <w:b/>
          <w:sz w:val="28"/>
          <w:szCs w:val="32"/>
          <w:lang w:val="en-GB"/>
        </w:rPr>
      </w:pPr>
      <w:bookmarkStart w:id="10" w:name="_Toc141798325"/>
      <w:r w:rsidRPr="00770192">
        <w:rPr>
          <w:rFonts w:cs="Arial"/>
          <w:lang w:val="en-GB"/>
        </w:rPr>
        <w:br w:type="page"/>
      </w:r>
    </w:p>
    <w:p w14:paraId="74AE733A" w14:textId="330A588D" w:rsidR="00F155B7" w:rsidRPr="00770192" w:rsidRDefault="00F155B7" w:rsidP="008C4504">
      <w:pPr>
        <w:pStyle w:val="Heading2"/>
        <w:rPr>
          <w:lang w:val="en-GB"/>
        </w:rPr>
      </w:pPr>
      <w:bookmarkStart w:id="11" w:name="_Toc141789457"/>
      <w:r w:rsidRPr="00770192">
        <w:rPr>
          <w:lang w:val="en-GB"/>
        </w:rPr>
        <w:lastRenderedPageBreak/>
        <w:t>References</w:t>
      </w:r>
      <w:bookmarkEnd w:id="10"/>
      <w:bookmarkEnd w:id="11"/>
    </w:p>
    <w:p w14:paraId="63876D2E" w14:textId="77777777" w:rsidR="00F155B7" w:rsidRPr="00770192" w:rsidRDefault="00F155B7" w:rsidP="00060C10">
      <w:pPr>
        <w:spacing w:line="480" w:lineRule="auto"/>
        <w:rPr>
          <w:rFonts w:cs="Arial"/>
          <w:lang w:val="en-GB"/>
        </w:rPr>
      </w:pPr>
      <w:r w:rsidRPr="00770192">
        <w:rPr>
          <w:rFonts w:cs="Arial"/>
          <w:shd w:val="clear" w:color="auto" w:fill="FFFFFF"/>
          <w:lang w:val="en-GB"/>
        </w:rPr>
        <w:t>Al Aina, R. and Atan, T., 2020. The impact of implementing talent management practices on sustainable organizational performance. </w:t>
      </w:r>
      <w:r w:rsidRPr="00770192">
        <w:rPr>
          <w:rFonts w:cs="Arial"/>
          <w:i/>
          <w:iCs/>
          <w:lang w:val="en-GB"/>
        </w:rPr>
        <w:t>Sustainability</w:t>
      </w:r>
      <w:r w:rsidRPr="00770192">
        <w:rPr>
          <w:rFonts w:cs="Arial"/>
          <w:lang w:val="en-GB"/>
        </w:rPr>
        <w:t>, </w:t>
      </w:r>
      <w:r w:rsidRPr="00770192">
        <w:rPr>
          <w:rFonts w:cs="Arial"/>
          <w:i/>
          <w:iCs/>
          <w:lang w:val="en-GB"/>
        </w:rPr>
        <w:t>12</w:t>
      </w:r>
      <w:r w:rsidRPr="00770192">
        <w:rPr>
          <w:rFonts w:cs="Arial"/>
          <w:lang w:val="en-GB"/>
        </w:rPr>
        <w:t>(20), p.8372.</w:t>
      </w:r>
    </w:p>
    <w:p w14:paraId="5D747A51"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 xml:space="preserve">Amador-Mercado, C.Y., 2022. El </w:t>
      </w:r>
      <w:proofErr w:type="spellStart"/>
      <w:r w:rsidRPr="00770192">
        <w:rPr>
          <w:rFonts w:cs="Arial"/>
          <w:shd w:val="clear" w:color="auto" w:fill="FFFFFF"/>
          <w:lang w:val="en-GB"/>
        </w:rPr>
        <w:t>análisis</w:t>
      </w:r>
      <w:proofErr w:type="spellEnd"/>
      <w:r w:rsidRPr="00770192">
        <w:rPr>
          <w:rFonts w:cs="Arial"/>
          <w:shd w:val="clear" w:color="auto" w:fill="FFFFFF"/>
          <w:lang w:val="en-GB"/>
        </w:rPr>
        <w:t xml:space="preserve"> PESTEL. </w:t>
      </w:r>
      <w:r w:rsidRPr="00770192">
        <w:rPr>
          <w:rFonts w:cs="Arial"/>
          <w:i/>
          <w:iCs/>
          <w:shd w:val="clear" w:color="auto" w:fill="FFFFFF"/>
          <w:lang w:val="en-GB"/>
        </w:rPr>
        <w:t xml:space="preserve">Uno Sapiens </w:t>
      </w:r>
      <w:proofErr w:type="spellStart"/>
      <w:r w:rsidRPr="00770192">
        <w:rPr>
          <w:rFonts w:cs="Arial"/>
          <w:i/>
          <w:iCs/>
          <w:shd w:val="clear" w:color="auto" w:fill="FFFFFF"/>
          <w:lang w:val="en-GB"/>
        </w:rPr>
        <w:t>BoletínCientífico</w:t>
      </w:r>
      <w:proofErr w:type="spellEnd"/>
      <w:r w:rsidRPr="00770192">
        <w:rPr>
          <w:rFonts w:cs="Arial"/>
          <w:i/>
          <w:iCs/>
          <w:shd w:val="clear" w:color="auto" w:fill="FFFFFF"/>
          <w:lang w:val="en-GB"/>
        </w:rPr>
        <w:t xml:space="preserve"> de la Escuela </w:t>
      </w:r>
      <w:proofErr w:type="spellStart"/>
      <w:r w:rsidRPr="00770192">
        <w:rPr>
          <w:rFonts w:cs="Arial"/>
          <w:i/>
          <w:iCs/>
          <w:shd w:val="clear" w:color="auto" w:fill="FFFFFF"/>
          <w:lang w:val="en-GB"/>
        </w:rPr>
        <w:t>Preparatoria</w:t>
      </w:r>
      <w:proofErr w:type="spellEnd"/>
      <w:r w:rsidRPr="00770192">
        <w:rPr>
          <w:rFonts w:cs="Arial"/>
          <w:i/>
          <w:iCs/>
          <w:shd w:val="clear" w:color="auto" w:fill="FFFFFF"/>
          <w:lang w:val="en-GB"/>
        </w:rPr>
        <w:t xml:space="preserve"> No. 1</w:t>
      </w:r>
      <w:r w:rsidRPr="00770192">
        <w:rPr>
          <w:rFonts w:cs="Arial"/>
          <w:shd w:val="clear" w:color="auto" w:fill="FFFFFF"/>
          <w:lang w:val="en-GB"/>
        </w:rPr>
        <w:t>, </w:t>
      </w:r>
      <w:r w:rsidRPr="00770192">
        <w:rPr>
          <w:rFonts w:cs="Arial"/>
          <w:i/>
          <w:iCs/>
          <w:shd w:val="clear" w:color="auto" w:fill="FFFFFF"/>
          <w:lang w:val="en-GB"/>
        </w:rPr>
        <w:t>4</w:t>
      </w:r>
      <w:r w:rsidRPr="00770192">
        <w:rPr>
          <w:rFonts w:cs="Arial"/>
          <w:shd w:val="clear" w:color="auto" w:fill="FFFFFF"/>
          <w:lang w:val="en-GB"/>
        </w:rPr>
        <w:t>(8), pp.1-2.</w:t>
      </w:r>
    </w:p>
    <w:p w14:paraId="588551E3" w14:textId="77777777" w:rsidR="00F155B7" w:rsidRPr="00770192" w:rsidRDefault="00F155B7" w:rsidP="00060C10">
      <w:pPr>
        <w:spacing w:line="480" w:lineRule="auto"/>
        <w:rPr>
          <w:rFonts w:cs="Arial"/>
          <w:lang w:val="en-GB" w:eastAsia="en-IN"/>
        </w:rPr>
      </w:pPr>
      <w:proofErr w:type="spellStart"/>
      <w:r w:rsidRPr="00770192">
        <w:rPr>
          <w:rFonts w:cs="Arial"/>
          <w:shd w:val="clear" w:color="auto" w:fill="FFFFFF"/>
          <w:lang w:val="en-GB"/>
        </w:rPr>
        <w:t>Arsawan</w:t>
      </w:r>
      <w:proofErr w:type="spellEnd"/>
      <w:r w:rsidRPr="00770192">
        <w:rPr>
          <w:rFonts w:cs="Arial"/>
          <w:shd w:val="clear" w:color="auto" w:fill="FFFFFF"/>
          <w:lang w:val="en-GB"/>
        </w:rPr>
        <w:t xml:space="preserve">, W.E., 2019. Studi </w:t>
      </w:r>
      <w:proofErr w:type="spellStart"/>
      <w:r w:rsidRPr="00770192">
        <w:rPr>
          <w:rFonts w:cs="Arial"/>
          <w:shd w:val="clear" w:color="auto" w:fill="FFFFFF"/>
          <w:lang w:val="en-GB"/>
        </w:rPr>
        <w:t>PersepsiKaryawanterhadapPelaksanaanHeartist</w:t>
      </w:r>
      <w:proofErr w:type="spellEnd"/>
      <w:r w:rsidRPr="00770192">
        <w:rPr>
          <w:rFonts w:cs="Arial"/>
          <w:shd w:val="clear" w:color="auto" w:fill="FFFFFF"/>
          <w:lang w:val="en-GB"/>
        </w:rPr>
        <w:t xml:space="preserve"> Training di Sofitel Bali Nusa Dua Hotel. </w:t>
      </w:r>
      <w:proofErr w:type="spellStart"/>
      <w:r w:rsidRPr="00770192">
        <w:rPr>
          <w:rFonts w:cs="Arial"/>
          <w:i/>
          <w:iCs/>
          <w:shd w:val="clear" w:color="auto" w:fill="FFFFFF"/>
          <w:lang w:val="en-GB"/>
        </w:rPr>
        <w:t>JurnalBisnis</w:t>
      </w:r>
      <w:proofErr w:type="spellEnd"/>
      <w:r w:rsidRPr="00770192">
        <w:rPr>
          <w:rFonts w:cs="Arial"/>
          <w:i/>
          <w:iCs/>
          <w:shd w:val="clear" w:color="auto" w:fill="FFFFFF"/>
          <w:lang w:val="en-GB"/>
        </w:rPr>
        <w:t xml:space="preserve"> dan </w:t>
      </w:r>
      <w:proofErr w:type="spellStart"/>
      <w:r w:rsidRPr="00770192">
        <w:rPr>
          <w:rFonts w:cs="Arial"/>
          <w:i/>
          <w:iCs/>
          <w:shd w:val="clear" w:color="auto" w:fill="FFFFFF"/>
          <w:lang w:val="en-GB"/>
        </w:rPr>
        <w:t>Kewirausahaan</w:t>
      </w:r>
      <w:proofErr w:type="spellEnd"/>
      <w:r w:rsidRPr="00770192">
        <w:rPr>
          <w:rFonts w:cs="Arial"/>
          <w:shd w:val="clear" w:color="auto" w:fill="FFFFFF"/>
          <w:lang w:val="en-GB"/>
        </w:rPr>
        <w:t>, </w:t>
      </w:r>
      <w:r w:rsidRPr="00770192">
        <w:rPr>
          <w:rFonts w:cs="Arial"/>
          <w:i/>
          <w:iCs/>
          <w:shd w:val="clear" w:color="auto" w:fill="FFFFFF"/>
          <w:lang w:val="en-GB"/>
        </w:rPr>
        <w:t>15</w:t>
      </w:r>
      <w:r w:rsidRPr="00770192">
        <w:rPr>
          <w:rFonts w:cs="Arial"/>
          <w:shd w:val="clear" w:color="auto" w:fill="FFFFFF"/>
          <w:lang w:val="en-GB"/>
        </w:rPr>
        <w:t>(2), pp.114-119.</w:t>
      </w:r>
    </w:p>
    <w:p w14:paraId="0DA350DA" w14:textId="77777777" w:rsidR="00F155B7" w:rsidRPr="00770192" w:rsidRDefault="00F155B7" w:rsidP="00060C10">
      <w:pPr>
        <w:spacing w:line="480" w:lineRule="auto"/>
        <w:rPr>
          <w:rFonts w:cs="Arial"/>
          <w:shd w:val="clear" w:color="auto" w:fill="FFFFFF"/>
          <w:lang w:val="en-GB"/>
        </w:rPr>
      </w:pPr>
      <w:proofErr w:type="spellStart"/>
      <w:r w:rsidRPr="00770192">
        <w:rPr>
          <w:rFonts w:cs="Arial"/>
          <w:shd w:val="clear" w:color="auto" w:fill="FFFFFF"/>
          <w:lang w:val="en-GB"/>
        </w:rPr>
        <w:t>Benzaghta</w:t>
      </w:r>
      <w:proofErr w:type="spellEnd"/>
      <w:r w:rsidRPr="00770192">
        <w:rPr>
          <w:rFonts w:cs="Arial"/>
          <w:shd w:val="clear" w:color="auto" w:fill="FFFFFF"/>
          <w:lang w:val="en-GB"/>
        </w:rPr>
        <w:t xml:space="preserve">, M.A., </w:t>
      </w:r>
      <w:proofErr w:type="spellStart"/>
      <w:r w:rsidRPr="00770192">
        <w:rPr>
          <w:rFonts w:cs="Arial"/>
          <w:shd w:val="clear" w:color="auto" w:fill="FFFFFF"/>
          <w:lang w:val="en-GB"/>
        </w:rPr>
        <w:t>Elwalda</w:t>
      </w:r>
      <w:proofErr w:type="spellEnd"/>
      <w:r w:rsidRPr="00770192">
        <w:rPr>
          <w:rFonts w:cs="Arial"/>
          <w:shd w:val="clear" w:color="auto" w:fill="FFFFFF"/>
          <w:lang w:val="en-GB"/>
        </w:rPr>
        <w:t>, A., Mousa, M.M., Erkan, I. and Rahman, M., 2021. SWOT analysis applications: An integrative literature review. </w:t>
      </w:r>
      <w:r w:rsidRPr="00770192">
        <w:rPr>
          <w:rFonts w:cs="Arial"/>
          <w:i/>
          <w:iCs/>
          <w:shd w:val="clear" w:color="auto" w:fill="FFFFFF"/>
          <w:lang w:val="en-GB"/>
        </w:rPr>
        <w:t>Journal of Global Business Insights</w:t>
      </w:r>
      <w:r w:rsidRPr="00770192">
        <w:rPr>
          <w:rFonts w:cs="Arial"/>
          <w:shd w:val="clear" w:color="auto" w:fill="FFFFFF"/>
          <w:lang w:val="en-GB"/>
        </w:rPr>
        <w:t>, </w:t>
      </w:r>
      <w:r w:rsidRPr="00770192">
        <w:rPr>
          <w:rFonts w:cs="Arial"/>
          <w:i/>
          <w:iCs/>
          <w:shd w:val="clear" w:color="auto" w:fill="FFFFFF"/>
          <w:lang w:val="en-GB"/>
        </w:rPr>
        <w:t>6</w:t>
      </w:r>
      <w:r w:rsidRPr="00770192">
        <w:rPr>
          <w:rFonts w:cs="Arial"/>
          <w:shd w:val="clear" w:color="auto" w:fill="FFFFFF"/>
          <w:lang w:val="en-GB"/>
        </w:rPr>
        <w:t>(1), pp.55-73.</w:t>
      </w:r>
    </w:p>
    <w:p w14:paraId="4D617770"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t>Boudlaie</w:t>
      </w:r>
      <w:proofErr w:type="spellEnd"/>
      <w:r w:rsidRPr="00770192">
        <w:rPr>
          <w:rFonts w:cs="Arial"/>
          <w:shd w:val="clear" w:color="auto" w:fill="FFFFFF"/>
          <w:lang w:val="en-GB"/>
        </w:rPr>
        <w:t xml:space="preserve">, H., </w:t>
      </w:r>
      <w:proofErr w:type="spellStart"/>
      <w:r w:rsidRPr="00770192">
        <w:rPr>
          <w:rFonts w:cs="Arial"/>
          <w:shd w:val="clear" w:color="auto" w:fill="FFFFFF"/>
          <w:lang w:val="en-GB"/>
        </w:rPr>
        <w:t>Mahdiraji</w:t>
      </w:r>
      <w:proofErr w:type="spellEnd"/>
      <w:r w:rsidRPr="00770192">
        <w:rPr>
          <w:rFonts w:cs="Arial"/>
          <w:shd w:val="clear" w:color="auto" w:fill="FFFFFF"/>
          <w:lang w:val="en-GB"/>
        </w:rPr>
        <w:t>, H.A., Shamsi, S., Jafari-Sadeghi, V. and Garcia-Perez, A., 2020. Designing a human resource scorecard: An empirical stakeholder-based study with a company culture perspective. </w:t>
      </w:r>
      <w:r w:rsidRPr="00770192">
        <w:rPr>
          <w:rFonts w:cs="Arial"/>
          <w:i/>
          <w:iCs/>
          <w:lang w:val="en-GB"/>
        </w:rPr>
        <w:t>Journal of Entrepreneurship, Management, and Innovation</w:t>
      </w:r>
      <w:r w:rsidRPr="00770192">
        <w:rPr>
          <w:rFonts w:cs="Arial"/>
          <w:lang w:val="en-GB"/>
        </w:rPr>
        <w:t>, </w:t>
      </w:r>
      <w:r w:rsidRPr="00770192">
        <w:rPr>
          <w:rFonts w:cs="Arial"/>
          <w:i/>
          <w:iCs/>
          <w:lang w:val="en-GB"/>
        </w:rPr>
        <w:t>16</w:t>
      </w:r>
      <w:r w:rsidRPr="00770192">
        <w:rPr>
          <w:rFonts w:cs="Arial"/>
          <w:lang w:val="en-GB"/>
        </w:rPr>
        <w:t>(4), pp.113-147.</w:t>
      </w:r>
    </w:p>
    <w:p w14:paraId="2F2FDF07"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Burnett, M. and Johnston, T., 2020. Brexit anticipated economic shock on Ireland’s planning for hospitality and tourism: resilience, volatility and exposure. </w:t>
      </w:r>
      <w:r w:rsidRPr="00770192">
        <w:rPr>
          <w:rFonts w:cs="Arial"/>
          <w:i/>
          <w:iCs/>
          <w:shd w:val="clear" w:color="auto" w:fill="FFFFFF"/>
          <w:lang w:val="en-GB"/>
        </w:rPr>
        <w:t>Tourism Review</w:t>
      </w:r>
      <w:r w:rsidRPr="00770192">
        <w:rPr>
          <w:rFonts w:cs="Arial"/>
          <w:shd w:val="clear" w:color="auto" w:fill="FFFFFF"/>
          <w:lang w:val="en-GB"/>
        </w:rPr>
        <w:t>, </w:t>
      </w:r>
      <w:r w:rsidRPr="00770192">
        <w:rPr>
          <w:rFonts w:cs="Arial"/>
          <w:i/>
          <w:iCs/>
          <w:shd w:val="clear" w:color="auto" w:fill="FFFFFF"/>
          <w:lang w:val="en-GB"/>
        </w:rPr>
        <w:t>75</w:t>
      </w:r>
      <w:r w:rsidRPr="00770192">
        <w:rPr>
          <w:rFonts w:cs="Arial"/>
          <w:shd w:val="clear" w:color="auto" w:fill="FFFFFF"/>
          <w:lang w:val="en-GB"/>
        </w:rPr>
        <w:t>(3), pp.595-606.</w:t>
      </w:r>
    </w:p>
    <w:p w14:paraId="5A8BD321"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Chethana, K.M. and Noronha, S.D., 2022. A Descriptive study of Talent Management Practices followed by Wipro Ltd. </w:t>
      </w:r>
      <w:r w:rsidRPr="00770192">
        <w:rPr>
          <w:rFonts w:cs="Arial"/>
          <w:i/>
          <w:iCs/>
          <w:shd w:val="clear" w:color="auto" w:fill="FFFFFF"/>
          <w:lang w:val="en-GB"/>
        </w:rPr>
        <w:t>International Journal of Case Studies in Business, IT and Education (IJCSBE)</w:t>
      </w:r>
      <w:r w:rsidRPr="00770192">
        <w:rPr>
          <w:rFonts w:cs="Arial"/>
          <w:shd w:val="clear" w:color="auto" w:fill="FFFFFF"/>
          <w:lang w:val="en-GB"/>
        </w:rPr>
        <w:t>, </w:t>
      </w:r>
      <w:r w:rsidRPr="00770192">
        <w:rPr>
          <w:rFonts w:cs="Arial"/>
          <w:i/>
          <w:iCs/>
          <w:shd w:val="clear" w:color="auto" w:fill="FFFFFF"/>
          <w:lang w:val="en-GB"/>
        </w:rPr>
        <w:t>6</w:t>
      </w:r>
      <w:r w:rsidRPr="00770192">
        <w:rPr>
          <w:rFonts w:cs="Arial"/>
          <w:shd w:val="clear" w:color="auto" w:fill="FFFFFF"/>
          <w:lang w:val="en-GB"/>
        </w:rPr>
        <w:t>(2), pp.611-623.</w:t>
      </w:r>
    </w:p>
    <w:p w14:paraId="412F6CAF"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Drees, T., Luttmer, J. and Nagarajah, A., 2023. A framework for the systematic selection of occupational exoskeletons. </w:t>
      </w:r>
      <w:r w:rsidRPr="00770192">
        <w:rPr>
          <w:rFonts w:cs="Arial"/>
          <w:i/>
          <w:iCs/>
          <w:shd w:val="clear" w:color="auto" w:fill="FFFFFF"/>
          <w:lang w:val="en-GB"/>
        </w:rPr>
        <w:t>Procedia CIRP</w:t>
      </w:r>
      <w:r w:rsidRPr="00770192">
        <w:rPr>
          <w:rFonts w:cs="Arial"/>
          <w:shd w:val="clear" w:color="auto" w:fill="FFFFFF"/>
          <w:lang w:val="en-GB"/>
        </w:rPr>
        <w:t>, </w:t>
      </w:r>
      <w:r w:rsidRPr="00770192">
        <w:rPr>
          <w:rFonts w:cs="Arial"/>
          <w:i/>
          <w:iCs/>
          <w:shd w:val="clear" w:color="auto" w:fill="FFFFFF"/>
          <w:lang w:val="en-GB"/>
        </w:rPr>
        <w:t>119</w:t>
      </w:r>
      <w:r w:rsidRPr="00770192">
        <w:rPr>
          <w:rFonts w:cs="Arial"/>
          <w:shd w:val="clear" w:color="auto" w:fill="FFFFFF"/>
          <w:lang w:val="en-GB"/>
        </w:rPr>
        <w:t>, pp.1134-1139.</w:t>
      </w:r>
    </w:p>
    <w:p w14:paraId="53694B4B"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lastRenderedPageBreak/>
        <w:t>Dwesini</w:t>
      </w:r>
      <w:proofErr w:type="spellEnd"/>
      <w:r w:rsidRPr="00770192">
        <w:rPr>
          <w:rFonts w:cs="Arial"/>
          <w:shd w:val="clear" w:color="auto" w:fill="FFFFFF"/>
          <w:lang w:val="en-GB"/>
        </w:rPr>
        <w:t>, N.F., 2019. Causes and prevention of high employee turnover within the hospitality industry: A literature review. </w:t>
      </w:r>
      <w:r w:rsidRPr="00770192">
        <w:rPr>
          <w:rFonts w:cs="Arial"/>
          <w:i/>
          <w:iCs/>
          <w:lang w:val="en-GB"/>
        </w:rPr>
        <w:t>African Journal of Hospitality, Tourism and Leisure</w:t>
      </w:r>
      <w:r w:rsidRPr="00770192">
        <w:rPr>
          <w:rFonts w:cs="Arial"/>
          <w:lang w:val="en-GB"/>
        </w:rPr>
        <w:t>, </w:t>
      </w:r>
      <w:r w:rsidRPr="00770192">
        <w:rPr>
          <w:rFonts w:cs="Arial"/>
          <w:i/>
          <w:iCs/>
          <w:lang w:val="en-GB"/>
        </w:rPr>
        <w:t>8</w:t>
      </w:r>
      <w:r w:rsidRPr="00770192">
        <w:rPr>
          <w:rFonts w:cs="Arial"/>
          <w:lang w:val="en-GB"/>
        </w:rPr>
        <w:t>(3), pp.1-15.</w:t>
      </w:r>
    </w:p>
    <w:p w14:paraId="097A4E4C"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Gray, L.P., 2023. Demand for COVID-19 safety measures in the hospitality industry during the Mid-Phase of the Pandemic. </w:t>
      </w:r>
      <w:proofErr w:type="spellStart"/>
      <w:r w:rsidRPr="00770192">
        <w:rPr>
          <w:rFonts w:cs="Arial"/>
          <w:i/>
          <w:iCs/>
          <w:shd w:val="clear" w:color="auto" w:fill="FFFFFF"/>
          <w:lang w:val="en-GB"/>
        </w:rPr>
        <w:t>RevistaInternacional</w:t>
      </w:r>
      <w:proofErr w:type="spellEnd"/>
      <w:r w:rsidRPr="00770192">
        <w:rPr>
          <w:rFonts w:cs="Arial"/>
          <w:i/>
          <w:iCs/>
          <w:shd w:val="clear" w:color="auto" w:fill="FFFFFF"/>
          <w:lang w:val="en-GB"/>
        </w:rPr>
        <w:t xml:space="preserve"> de </w:t>
      </w:r>
      <w:proofErr w:type="spellStart"/>
      <w:r w:rsidRPr="00770192">
        <w:rPr>
          <w:rFonts w:cs="Arial"/>
          <w:i/>
          <w:iCs/>
          <w:shd w:val="clear" w:color="auto" w:fill="FFFFFF"/>
          <w:lang w:val="en-GB"/>
        </w:rPr>
        <w:t>Gestión</w:t>
      </w:r>
      <w:proofErr w:type="spellEnd"/>
      <w:r w:rsidRPr="00770192">
        <w:rPr>
          <w:rFonts w:cs="Arial"/>
          <w:i/>
          <w:iCs/>
          <w:shd w:val="clear" w:color="auto" w:fill="FFFFFF"/>
          <w:lang w:val="en-GB"/>
        </w:rPr>
        <w:t xml:space="preserve">, </w:t>
      </w:r>
      <w:proofErr w:type="spellStart"/>
      <w:r w:rsidRPr="00770192">
        <w:rPr>
          <w:rFonts w:cs="Arial"/>
          <w:i/>
          <w:iCs/>
          <w:shd w:val="clear" w:color="auto" w:fill="FFFFFF"/>
          <w:lang w:val="en-GB"/>
        </w:rPr>
        <w:t>Innovación</w:t>
      </w:r>
      <w:proofErr w:type="spellEnd"/>
      <w:r w:rsidRPr="00770192">
        <w:rPr>
          <w:rFonts w:cs="Arial"/>
          <w:i/>
          <w:iCs/>
          <w:shd w:val="clear" w:color="auto" w:fill="FFFFFF"/>
          <w:lang w:val="en-GB"/>
        </w:rPr>
        <w:t xml:space="preserve"> y </w:t>
      </w:r>
      <w:proofErr w:type="spellStart"/>
      <w:r w:rsidRPr="00770192">
        <w:rPr>
          <w:rFonts w:cs="Arial"/>
          <w:i/>
          <w:iCs/>
          <w:shd w:val="clear" w:color="auto" w:fill="FFFFFF"/>
          <w:lang w:val="en-GB"/>
        </w:rPr>
        <w:t>Sostenibilidad</w:t>
      </w:r>
      <w:proofErr w:type="spellEnd"/>
      <w:r w:rsidRPr="00770192">
        <w:rPr>
          <w:rFonts w:cs="Arial"/>
          <w:i/>
          <w:iCs/>
          <w:shd w:val="clear" w:color="auto" w:fill="FFFFFF"/>
          <w:lang w:val="en-GB"/>
        </w:rPr>
        <w:t xml:space="preserve"> </w:t>
      </w:r>
      <w:proofErr w:type="spellStart"/>
      <w:r w:rsidRPr="00770192">
        <w:rPr>
          <w:rFonts w:cs="Arial"/>
          <w:i/>
          <w:iCs/>
          <w:shd w:val="clear" w:color="auto" w:fill="FFFFFF"/>
          <w:lang w:val="en-GB"/>
        </w:rPr>
        <w:t>Turística</w:t>
      </w:r>
      <w:proofErr w:type="spellEnd"/>
      <w:r w:rsidRPr="00770192">
        <w:rPr>
          <w:rFonts w:cs="Arial"/>
          <w:i/>
          <w:iCs/>
          <w:shd w:val="clear" w:color="auto" w:fill="FFFFFF"/>
          <w:lang w:val="en-GB"/>
        </w:rPr>
        <w:t>-RIGISTUR-ISSN 2806-5700</w:t>
      </w:r>
      <w:r w:rsidRPr="00770192">
        <w:rPr>
          <w:rFonts w:cs="Arial"/>
          <w:shd w:val="clear" w:color="auto" w:fill="FFFFFF"/>
          <w:lang w:val="en-GB"/>
        </w:rPr>
        <w:t>, </w:t>
      </w:r>
      <w:r w:rsidRPr="00770192">
        <w:rPr>
          <w:rFonts w:cs="Arial"/>
          <w:i/>
          <w:iCs/>
          <w:shd w:val="clear" w:color="auto" w:fill="FFFFFF"/>
          <w:lang w:val="en-GB"/>
        </w:rPr>
        <w:t>3</w:t>
      </w:r>
      <w:r w:rsidRPr="00770192">
        <w:rPr>
          <w:rFonts w:cs="Arial"/>
          <w:shd w:val="clear" w:color="auto" w:fill="FFFFFF"/>
          <w:lang w:val="en-GB"/>
        </w:rPr>
        <w:t>(1), pp.74-83.</w:t>
      </w:r>
    </w:p>
    <w:p w14:paraId="341A691D"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Gursoy, D. and Chi, C.G., 2020. Effects of COVID-19 pandemic on hospitality industry: review of the current situations and a research agenda. </w:t>
      </w:r>
      <w:r w:rsidRPr="00770192">
        <w:rPr>
          <w:rFonts w:cs="Arial"/>
          <w:i/>
          <w:iCs/>
          <w:shd w:val="clear" w:color="auto" w:fill="FFFFFF"/>
          <w:lang w:val="en-GB"/>
        </w:rPr>
        <w:t>Journal of Hospitality Marketing &amp; Management</w:t>
      </w:r>
      <w:r w:rsidRPr="00770192">
        <w:rPr>
          <w:rFonts w:cs="Arial"/>
          <w:shd w:val="clear" w:color="auto" w:fill="FFFFFF"/>
          <w:lang w:val="en-GB"/>
        </w:rPr>
        <w:t>, </w:t>
      </w:r>
      <w:r w:rsidRPr="00770192">
        <w:rPr>
          <w:rFonts w:cs="Arial"/>
          <w:i/>
          <w:iCs/>
          <w:shd w:val="clear" w:color="auto" w:fill="FFFFFF"/>
          <w:lang w:val="en-GB"/>
        </w:rPr>
        <w:t>29</w:t>
      </w:r>
      <w:r w:rsidRPr="00770192">
        <w:rPr>
          <w:rFonts w:cs="Arial"/>
          <w:shd w:val="clear" w:color="auto" w:fill="FFFFFF"/>
          <w:lang w:val="en-GB"/>
        </w:rPr>
        <w:t>(5), pp.527-529.</w:t>
      </w:r>
    </w:p>
    <w:p w14:paraId="743F5D84"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t>Hongal</w:t>
      </w:r>
      <w:proofErr w:type="spellEnd"/>
      <w:r w:rsidRPr="00770192">
        <w:rPr>
          <w:rFonts w:cs="Arial"/>
          <w:shd w:val="clear" w:color="auto" w:fill="FFFFFF"/>
          <w:lang w:val="en-GB"/>
        </w:rPr>
        <w:t xml:space="preserve">, P. and </w:t>
      </w:r>
      <w:proofErr w:type="spellStart"/>
      <w:r w:rsidRPr="00770192">
        <w:rPr>
          <w:rFonts w:cs="Arial"/>
          <w:shd w:val="clear" w:color="auto" w:fill="FFFFFF"/>
          <w:lang w:val="en-GB"/>
        </w:rPr>
        <w:t>Kinange</w:t>
      </w:r>
      <w:proofErr w:type="spellEnd"/>
      <w:r w:rsidRPr="00770192">
        <w:rPr>
          <w:rFonts w:cs="Arial"/>
          <w:shd w:val="clear" w:color="auto" w:fill="FFFFFF"/>
          <w:lang w:val="en-GB"/>
        </w:rPr>
        <w:t>, U., 2020. A study on talent management and its impact on organization performance-an empirical review. </w:t>
      </w:r>
      <w:r w:rsidRPr="00770192">
        <w:rPr>
          <w:rFonts w:cs="Arial"/>
          <w:i/>
          <w:iCs/>
          <w:lang w:val="en-GB"/>
        </w:rPr>
        <w:t>International Journal of Engineering and Management Research</w:t>
      </w:r>
      <w:r w:rsidRPr="00770192">
        <w:rPr>
          <w:rFonts w:cs="Arial"/>
          <w:lang w:val="en-GB"/>
        </w:rPr>
        <w:t>, </w:t>
      </w:r>
      <w:r w:rsidRPr="00770192">
        <w:rPr>
          <w:rFonts w:cs="Arial"/>
          <w:i/>
          <w:iCs/>
          <w:lang w:val="en-GB"/>
        </w:rPr>
        <w:t>10</w:t>
      </w:r>
      <w:r w:rsidRPr="00770192">
        <w:rPr>
          <w:rFonts w:cs="Arial"/>
          <w:lang w:val="en-GB"/>
        </w:rPr>
        <w:t>.</w:t>
      </w:r>
    </w:p>
    <w:p w14:paraId="3DF384F1" w14:textId="77777777" w:rsidR="00F155B7" w:rsidRPr="00770192" w:rsidRDefault="00F155B7" w:rsidP="00060C10">
      <w:pPr>
        <w:spacing w:line="480" w:lineRule="auto"/>
        <w:rPr>
          <w:rFonts w:cs="Arial"/>
          <w:lang w:val="en-GB"/>
        </w:rPr>
      </w:pPr>
      <w:r w:rsidRPr="00770192">
        <w:rPr>
          <w:rFonts w:cs="Arial"/>
          <w:shd w:val="clear" w:color="auto" w:fill="FFFFFF"/>
          <w:lang w:val="en-GB"/>
        </w:rPr>
        <w:t xml:space="preserve">Järvi, K. and </w:t>
      </w:r>
      <w:proofErr w:type="spellStart"/>
      <w:r w:rsidRPr="00770192">
        <w:rPr>
          <w:rFonts w:cs="Arial"/>
          <w:shd w:val="clear" w:color="auto" w:fill="FFFFFF"/>
          <w:lang w:val="en-GB"/>
        </w:rPr>
        <w:t>Khoreva</w:t>
      </w:r>
      <w:proofErr w:type="spellEnd"/>
      <w:r w:rsidRPr="00770192">
        <w:rPr>
          <w:rFonts w:cs="Arial"/>
          <w:shd w:val="clear" w:color="auto" w:fill="FFFFFF"/>
          <w:lang w:val="en-GB"/>
        </w:rPr>
        <w:t>, V., 2020. The role of talent management in strategic renewal. </w:t>
      </w:r>
      <w:r w:rsidRPr="00770192">
        <w:rPr>
          <w:rFonts w:cs="Arial"/>
          <w:i/>
          <w:iCs/>
          <w:lang w:val="en-GB"/>
        </w:rPr>
        <w:t>Employee Relations: The International Journal</w:t>
      </w:r>
      <w:r w:rsidRPr="00770192">
        <w:rPr>
          <w:rFonts w:cs="Arial"/>
          <w:lang w:val="en-GB"/>
        </w:rPr>
        <w:t>, </w:t>
      </w:r>
      <w:r w:rsidRPr="00770192">
        <w:rPr>
          <w:rFonts w:cs="Arial"/>
          <w:i/>
          <w:iCs/>
          <w:lang w:val="en-GB"/>
        </w:rPr>
        <w:t>42</w:t>
      </w:r>
      <w:r w:rsidRPr="00770192">
        <w:rPr>
          <w:rFonts w:cs="Arial"/>
          <w:lang w:val="en-GB"/>
        </w:rPr>
        <w:t>(1), pp.75-89.</w:t>
      </w:r>
    </w:p>
    <w:p w14:paraId="423FF249"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Kántás, B., 2021. The crimes of the irregular military formation settled in Hotel Britannia, Budapest during the wave of paramilitary violence in Hungary after the First World War, 1919–1920. </w:t>
      </w:r>
      <w:r w:rsidRPr="00770192">
        <w:rPr>
          <w:rFonts w:cs="Arial"/>
          <w:i/>
          <w:iCs/>
          <w:shd w:val="clear" w:color="auto" w:fill="FFFFFF"/>
          <w:lang w:val="en-GB"/>
        </w:rPr>
        <w:t>INTERNATIONAL JOURNAL OF HISTORY</w:t>
      </w:r>
      <w:r w:rsidRPr="00770192">
        <w:rPr>
          <w:rFonts w:cs="Arial"/>
          <w:shd w:val="clear" w:color="auto" w:fill="FFFFFF"/>
          <w:lang w:val="en-GB"/>
        </w:rPr>
        <w:t>, </w:t>
      </w:r>
      <w:r w:rsidRPr="00770192">
        <w:rPr>
          <w:rFonts w:cs="Arial"/>
          <w:i/>
          <w:iCs/>
          <w:shd w:val="clear" w:color="auto" w:fill="FFFFFF"/>
          <w:lang w:val="en-GB"/>
        </w:rPr>
        <w:t>3</w:t>
      </w:r>
      <w:r w:rsidRPr="00770192">
        <w:rPr>
          <w:rFonts w:cs="Arial"/>
          <w:shd w:val="clear" w:color="auto" w:fill="FFFFFF"/>
          <w:lang w:val="en-GB"/>
        </w:rPr>
        <w:t>(2), pp.96-106.</w:t>
      </w:r>
    </w:p>
    <w:p w14:paraId="2A3EA11B"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t>Kravariti</w:t>
      </w:r>
      <w:proofErr w:type="spellEnd"/>
      <w:r w:rsidRPr="00770192">
        <w:rPr>
          <w:rFonts w:cs="Arial"/>
          <w:shd w:val="clear" w:color="auto" w:fill="FFFFFF"/>
          <w:lang w:val="en-GB"/>
        </w:rPr>
        <w:t xml:space="preserve">, F., </w:t>
      </w:r>
      <w:proofErr w:type="spellStart"/>
      <w:r w:rsidRPr="00770192">
        <w:rPr>
          <w:rFonts w:cs="Arial"/>
          <w:shd w:val="clear" w:color="auto" w:fill="FFFFFF"/>
          <w:lang w:val="en-GB"/>
        </w:rPr>
        <w:t>Voutsina</w:t>
      </w:r>
      <w:proofErr w:type="spellEnd"/>
      <w:r w:rsidRPr="00770192">
        <w:rPr>
          <w:rFonts w:cs="Arial"/>
          <w:shd w:val="clear" w:color="auto" w:fill="FFFFFF"/>
          <w:lang w:val="en-GB"/>
        </w:rPr>
        <w:t xml:space="preserve">, K., </w:t>
      </w:r>
      <w:proofErr w:type="spellStart"/>
      <w:r w:rsidRPr="00770192">
        <w:rPr>
          <w:rFonts w:cs="Arial"/>
          <w:shd w:val="clear" w:color="auto" w:fill="FFFFFF"/>
          <w:lang w:val="en-GB"/>
        </w:rPr>
        <w:t>Tasoulis</w:t>
      </w:r>
      <w:proofErr w:type="spellEnd"/>
      <w:r w:rsidRPr="00770192">
        <w:rPr>
          <w:rFonts w:cs="Arial"/>
          <w:shd w:val="clear" w:color="auto" w:fill="FFFFFF"/>
          <w:lang w:val="en-GB"/>
        </w:rPr>
        <w:t>, K., Dibia, C. and Johnston, K., 2022. Talent management in hospitality and tourism: a systematic literature review and research agenda. </w:t>
      </w:r>
      <w:r w:rsidRPr="00770192">
        <w:rPr>
          <w:rFonts w:cs="Arial"/>
          <w:i/>
          <w:iCs/>
          <w:lang w:val="en-GB"/>
        </w:rPr>
        <w:t>International Journal of Contemporary Hospitality Management</w:t>
      </w:r>
      <w:r w:rsidRPr="00770192">
        <w:rPr>
          <w:rFonts w:cs="Arial"/>
          <w:lang w:val="en-GB"/>
        </w:rPr>
        <w:t>, </w:t>
      </w:r>
      <w:r w:rsidRPr="00770192">
        <w:rPr>
          <w:rFonts w:cs="Arial"/>
          <w:i/>
          <w:iCs/>
          <w:lang w:val="en-GB"/>
        </w:rPr>
        <w:t>34</w:t>
      </w:r>
      <w:r w:rsidRPr="00770192">
        <w:rPr>
          <w:rFonts w:cs="Arial"/>
          <w:lang w:val="en-GB"/>
        </w:rPr>
        <w:t>(1), pp.321-360.</w:t>
      </w:r>
    </w:p>
    <w:p w14:paraId="3FB74055" w14:textId="77777777" w:rsidR="00F155B7" w:rsidRPr="00770192" w:rsidRDefault="00F155B7" w:rsidP="00060C10">
      <w:pPr>
        <w:spacing w:line="480" w:lineRule="auto"/>
        <w:rPr>
          <w:rFonts w:cs="Arial"/>
          <w:lang w:val="en-GB"/>
        </w:rPr>
      </w:pPr>
      <w:r w:rsidRPr="00770192">
        <w:rPr>
          <w:rFonts w:cs="Arial"/>
          <w:shd w:val="clear" w:color="auto" w:fill="FFFFFF"/>
          <w:lang w:val="en-GB"/>
        </w:rPr>
        <w:t xml:space="preserve">Nikolaou, I., 2021. What is the Role of Technology in Recruitment and </w:t>
      </w:r>
      <w:proofErr w:type="gramStart"/>
      <w:r w:rsidRPr="00770192">
        <w:rPr>
          <w:rFonts w:cs="Arial"/>
          <w:shd w:val="clear" w:color="auto" w:fill="FFFFFF"/>
          <w:lang w:val="en-GB"/>
        </w:rPr>
        <w:t>Selection?.</w:t>
      </w:r>
      <w:proofErr w:type="gramEnd"/>
      <w:r w:rsidRPr="00770192">
        <w:rPr>
          <w:rFonts w:cs="Arial"/>
          <w:shd w:val="clear" w:color="auto" w:fill="FFFFFF"/>
          <w:lang w:val="en-GB"/>
        </w:rPr>
        <w:t> </w:t>
      </w:r>
      <w:r w:rsidRPr="00770192">
        <w:rPr>
          <w:rFonts w:cs="Arial"/>
          <w:i/>
          <w:iCs/>
          <w:lang w:val="en-GB"/>
        </w:rPr>
        <w:t>The Spanish journal of psychology</w:t>
      </w:r>
      <w:r w:rsidRPr="00770192">
        <w:rPr>
          <w:rFonts w:cs="Arial"/>
          <w:lang w:val="en-GB"/>
        </w:rPr>
        <w:t>, </w:t>
      </w:r>
      <w:r w:rsidRPr="00770192">
        <w:rPr>
          <w:rFonts w:cs="Arial"/>
          <w:i/>
          <w:iCs/>
          <w:lang w:val="en-GB"/>
        </w:rPr>
        <w:t>24</w:t>
      </w:r>
      <w:r w:rsidRPr="00770192">
        <w:rPr>
          <w:rFonts w:cs="Arial"/>
          <w:lang w:val="en-GB"/>
        </w:rPr>
        <w:t>, p.e2.</w:t>
      </w:r>
    </w:p>
    <w:p w14:paraId="742BC734" w14:textId="77777777" w:rsidR="00F155B7" w:rsidRPr="00770192" w:rsidRDefault="00F155B7" w:rsidP="00060C10">
      <w:pPr>
        <w:spacing w:line="480" w:lineRule="auto"/>
        <w:rPr>
          <w:rFonts w:cs="Arial"/>
          <w:lang w:val="en-GB"/>
        </w:rPr>
      </w:pPr>
      <w:r w:rsidRPr="00770192">
        <w:rPr>
          <w:rFonts w:cs="Arial"/>
          <w:shd w:val="clear" w:color="auto" w:fill="FFFFFF"/>
          <w:lang w:val="en-GB"/>
        </w:rPr>
        <w:lastRenderedPageBreak/>
        <w:t>Olsson, A.K. and Bernhard, I., 2021. Keeping up the pace of digitalization in small businesses–Women entrepreneurs' knowledge and use of social media. </w:t>
      </w:r>
      <w:r w:rsidRPr="00770192">
        <w:rPr>
          <w:rFonts w:cs="Arial"/>
          <w:i/>
          <w:iCs/>
          <w:lang w:val="en-GB"/>
        </w:rPr>
        <w:t xml:space="preserve">International Journal of Entrepreneurial </w:t>
      </w:r>
      <w:proofErr w:type="spellStart"/>
      <w:r w:rsidRPr="00770192">
        <w:rPr>
          <w:rFonts w:cs="Arial"/>
          <w:i/>
          <w:iCs/>
          <w:lang w:val="en-GB"/>
        </w:rPr>
        <w:t>Behavior</w:t>
      </w:r>
      <w:proofErr w:type="spellEnd"/>
      <w:r w:rsidRPr="00770192">
        <w:rPr>
          <w:rFonts w:cs="Arial"/>
          <w:i/>
          <w:iCs/>
          <w:lang w:val="en-GB"/>
        </w:rPr>
        <w:t xml:space="preserve"> &amp; Research</w:t>
      </w:r>
      <w:r w:rsidRPr="00770192">
        <w:rPr>
          <w:rFonts w:cs="Arial"/>
          <w:lang w:val="en-GB"/>
        </w:rPr>
        <w:t>, </w:t>
      </w:r>
      <w:r w:rsidRPr="00770192">
        <w:rPr>
          <w:rFonts w:cs="Arial"/>
          <w:i/>
          <w:iCs/>
          <w:lang w:val="en-GB"/>
        </w:rPr>
        <w:t>27</w:t>
      </w:r>
      <w:r w:rsidRPr="00770192">
        <w:rPr>
          <w:rFonts w:cs="Arial"/>
          <w:lang w:val="en-GB"/>
        </w:rPr>
        <w:t xml:space="preserve">(2), pp.378-396. </w:t>
      </w:r>
    </w:p>
    <w:p w14:paraId="4E861D49" w14:textId="77777777" w:rsidR="00F155B7" w:rsidRPr="00770192" w:rsidRDefault="00F155B7" w:rsidP="00060C10">
      <w:pPr>
        <w:spacing w:line="480" w:lineRule="auto"/>
        <w:rPr>
          <w:rFonts w:cs="Arial"/>
          <w:shd w:val="clear" w:color="auto" w:fill="FFFFFF"/>
          <w:lang w:val="en-GB"/>
        </w:rPr>
      </w:pPr>
      <w:r w:rsidRPr="00770192">
        <w:rPr>
          <w:rFonts w:cs="Arial"/>
          <w:shd w:val="clear" w:color="auto" w:fill="FFFFFF"/>
          <w:lang w:val="en-GB"/>
        </w:rPr>
        <w:t>Putri, U.R., 2020. Recruitment, selection, and retention of human resources in the implementation of the national social economic (</w:t>
      </w:r>
      <w:proofErr w:type="spellStart"/>
      <w:r w:rsidRPr="00770192">
        <w:rPr>
          <w:rFonts w:cs="Arial"/>
          <w:shd w:val="clear" w:color="auto" w:fill="FFFFFF"/>
          <w:lang w:val="en-GB"/>
        </w:rPr>
        <w:t>Susenas</w:t>
      </w:r>
      <w:proofErr w:type="spellEnd"/>
      <w:r w:rsidRPr="00770192">
        <w:rPr>
          <w:rFonts w:cs="Arial"/>
          <w:shd w:val="clear" w:color="auto" w:fill="FFFFFF"/>
          <w:lang w:val="en-GB"/>
        </w:rPr>
        <w:t xml:space="preserve">) </w:t>
      </w:r>
      <w:proofErr w:type="spellStart"/>
      <w:r w:rsidRPr="00770192">
        <w:rPr>
          <w:rFonts w:cs="Arial"/>
          <w:shd w:val="clear" w:color="auto" w:fill="FFFFFF"/>
          <w:lang w:val="en-GB"/>
        </w:rPr>
        <w:t>Sensus</w:t>
      </w:r>
      <w:proofErr w:type="spellEnd"/>
      <w:r w:rsidRPr="00770192">
        <w:rPr>
          <w:rFonts w:cs="Arial"/>
          <w:shd w:val="clear" w:color="auto" w:fill="FFFFFF"/>
          <w:lang w:val="en-GB"/>
        </w:rPr>
        <w:t xml:space="preserve"> program in the Statistic </w:t>
      </w:r>
      <w:proofErr w:type="spellStart"/>
      <w:r w:rsidRPr="00770192">
        <w:rPr>
          <w:rFonts w:cs="Arial"/>
          <w:shd w:val="clear" w:color="auto" w:fill="FFFFFF"/>
          <w:lang w:val="en-GB"/>
        </w:rPr>
        <w:t>Center</w:t>
      </w:r>
      <w:proofErr w:type="spellEnd"/>
      <w:r w:rsidRPr="00770192">
        <w:rPr>
          <w:rFonts w:cs="Arial"/>
          <w:shd w:val="clear" w:color="auto" w:fill="FFFFFF"/>
          <w:lang w:val="en-GB"/>
        </w:rPr>
        <w:t xml:space="preserve"> of the </w:t>
      </w:r>
      <w:proofErr w:type="spellStart"/>
      <w:r w:rsidRPr="00770192">
        <w:rPr>
          <w:rFonts w:cs="Arial"/>
          <w:shd w:val="clear" w:color="auto" w:fill="FFFFFF"/>
          <w:lang w:val="en-GB"/>
        </w:rPr>
        <w:t>Lubuklinggau</w:t>
      </w:r>
      <w:proofErr w:type="spellEnd"/>
      <w:r w:rsidRPr="00770192">
        <w:rPr>
          <w:rFonts w:cs="Arial"/>
          <w:shd w:val="clear" w:color="auto" w:fill="FFFFFF"/>
          <w:lang w:val="en-GB"/>
        </w:rPr>
        <w:t xml:space="preserve"> city. </w:t>
      </w:r>
      <w:r w:rsidRPr="00770192">
        <w:rPr>
          <w:rFonts w:cs="Arial"/>
          <w:i/>
          <w:iCs/>
          <w:shd w:val="clear" w:color="auto" w:fill="FFFFFF"/>
          <w:lang w:val="en-GB"/>
        </w:rPr>
        <w:t>Asian Social Science and Humanities Research Journal (ASHREJ)</w:t>
      </w:r>
      <w:r w:rsidRPr="00770192">
        <w:rPr>
          <w:rFonts w:cs="Arial"/>
          <w:shd w:val="clear" w:color="auto" w:fill="FFFFFF"/>
          <w:lang w:val="en-GB"/>
        </w:rPr>
        <w:t>, </w:t>
      </w:r>
      <w:r w:rsidRPr="00770192">
        <w:rPr>
          <w:rFonts w:cs="Arial"/>
          <w:i/>
          <w:iCs/>
          <w:shd w:val="clear" w:color="auto" w:fill="FFFFFF"/>
          <w:lang w:val="en-GB"/>
        </w:rPr>
        <w:t>2</w:t>
      </w:r>
      <w:r w:rsidRPr="00770192">
        <w:rPr>
          <w:rFonts w:cs="Arial"/>
          <w:shd w:val="clear" w:color="auto" w:fill="FFFFFF"/>
          <w:lang w:val="en-GB"/>
        </w:rPr>
        <w:t>(2), pp.01-08.</w:t>
      </w:r>
    </w:p>
    <w:p w14:paraId="0A1E5C0E" w14:textId="77777777" w:rsidR="00F155B7" w:rsidRPr="00770192" w:rsidRDefault="00F155B7" w:rsidP="00060C10">
      <w:pPr>
        <w:spacing w:line="480" w:lineRule="auto"/>
        <w:rPr>
          <w:rFonts w:cs="Arial"/>
          <w:lang w:val="en-GB"/>
        </w:rPr>
      </w:pPr>
      <w:r w:rsidRPr="00770192">
        <w:rPr>
          <w:rFonts w:cs="Arial"/>
          <w:shd w:val="clear" w:color="auto" w:fill="FFFFFF"/>
          <w:lang w:val="en-GB"/>
        </w:rPr>
        <w:t xml:space="preserve">Teeuwisse, V. and Brannon, D.W., 2020. A </w:t>
      </w:r>
      <w:proofErr w:type="spellStart"/>
      <w:r w:rsidRPr="00770192">
        <w:rPr>
          <w:rFonts w:cs="Arial"/>
          <w:shd w:val="clear" w:color="auto" w:fill="FFFFFF"/>
          <w:lang w:val="en-GB"/>
        </w:rPr>
        <w:t>Qualititaive</w:t>
      </w:r>
      <w:proofErr w:type="spellEnd"/>
      <w:r w:rsidRPr="00770192">
        <w:rPr>
          <w:rFonts w:cs="Arial"/>
          <w:shd w:val="clear" w:color="auto" w:fill="FFFFFF"/>
          <w:lang w:val="en-GB"/>
        </w:rPr>
        <w:t xml:space="preserve"> Exploration of </w:t>
      </w:r>
      <w:proofErr w:type="spellStart"/>
      <w:r w:rsidRPr="00770192">
        <w:rPr>
          <w:rFonts w:cs="Arial"/>
          <w:shd w:val="clear" w:color="auto" w:fill="FFFFFF"/>
          <w:lang w:val="en-GB"/>
        </w:rPr>
        <w:t>Sustainble</w:t>
      </w:r>
      <w:proofErr w:type="spellEnd"/>
      <w:r w:rsidRPr="00770192">
        <w:rPr>
          <w:rFonts w:cs="Arial"/>
          <w:shd w:val="clear" w:color="auto" w:fill="FFFFFF"/>
          <w:lang w:val="en-GB"/>
        </w:rPr>
        <w:t xml:space="preserve"> Talent Management of Hospitality Interns' Career Intentions based on their Pre-, Post-and Present Practical Placement Experiences. In </w:t>
      </w:r>
      <w:r w:rsidRPr="00770192">
        <w:rPr>
          <w:rFonts w:cs="Arial"/>
          <w:i/>
          <w:iCs/>
          <w:lang w:val="en-GB"/>
        </w:rPr>
        <w:t>Sustainable hospitality management</w:t>
      </w:r>
      <w:r w:rsidRPr="00770192">
        <w:rPr>
          <w:rFonts w:cs="Arial"/>
          <w:lang w:val="en-GB"/>
        </w:rPr>
        <w:t> (Vol. 24, pp. 63-82). Emerald Publishing Limited.</w:t>
      </w:r>
    </w:p>
    <w:p w14:paraId="49BE3317" w14:textId="77777777" w:rsidR="00F155B7" w:rsidRPr="00770192" w:rsidRDefault="00F155B7" w:rsidP="00060C10">
      <w:pPr>
        <w:spacing w:line="480" w:lineRule="auto"/>
        <w:rPr>
          <w:rFonts w:cs="Arial"/>
          <w:sz w:val="32"/>
          <w:lang w:val="en-GB"/>
        </w:rPr>
      </w:pPr>
      <w:r w:rsidRPr="00770192">
        <w:rPr>
          <w:rFonts w:cs="Arial"/>
          <w:shd w:val="clear" w:color="auto" w:fill="FFFFFF"/>
          <w:lang w:val="en-GB"/>
        </w:rPr>
        <w:t>Walker-Schmidt, W., Kaul, C. and Papadakis, L.C., 2022. Onboarding Effects on Engagement and Retention in the IT Sector. </w:t>
      </w:r>
      <w:r w:rsidRPr="00770192">
        <w:rPr>
          <w:rFonts w:cs="Arial"/>
          <w:i/>
          <w:iCs/>
          <w:lang w:val="en-GB"/>
        </w:rPr>
        <w:t>Impacting Education: Journal on Transforming Professional Practice</w:t>
      </w:r>
      <w:r w:rsidRPr="00770192">
        <w:rPr>
          <w:rFonts w:cs="Arial"/>
          <w:lang w:val="en-GB"/>
        </w:rPr>
        <w:t>, </w:t>
      </w:r>
      <w:r w:rsidRPr="00770192">
        <w:rPr>
          <w:rFonts w:cs="Arial"/>
          <w:i/>
          <w:iCs/>
          <w:lang w:val="en-GB"/>
        </w:rPr>
        <w:t>7</w:t>
      </w:r>
      <w:r w:rsidRPr="00770192">
        <w:rPr>
          <w:rFonts w:cs="Arial"/>
          <w:lang w:val="en-GB"/>
        </w:rPr>
        <w:t>(4), pp.8-15.</w:t>
      </w:r>
    </w:p>
    <w:p w14:paraId="20BAE76D" w14:textId="77777777" w:rsidR="00F155B7" w:rsidRPr="00770192" w:rsidRDefault="00F155B7" w:rsidP="00060C10">
      <w:pPr>
        <w:spacing w:line="480" w:lineRule="auto"/>
        <w:rPr>
          <w:rFonts w:cs="Arial"/>
          <w:shd w:val="clear" w:color="auto" w:fill="FFFFFF"/>
          <w:lang w:val="en-GB"/>
        </w:rPr>
      </w:pPr>
      <w:proofErr w:type="spellStart"/>
      <w:r w:rsidRPr="00770192">
        <w:rPr>
          <w:rFonts w:cs="Arial"/>
          <w:shd w:val="clear" w:color="auto" w:fill="FFFFFF"/>
          <w:lang w:val="en-GB"/>
        </w:rPr>
        <w:t>Waqanimaravu</w:t>
      </w:r>
      <w:proofErr w:type="spellEnd"/>
      <w:r w:rsidRPr="00770192">
        <w:rPr>
          <w:rFonts w:cs="Arial"/>
          <w:shd w:val="clear" w:color="auto" w:fill="FFFFFF"/>
          <w:lang w:val="en-GB"/>
        </w:rPr>
        <w:t xml:space="preserve">, M. and </w:t>
      </w:r>
      <w:proofErr w:type="spellStart"/>
      <w:r w:rsidRPr="00770192">
        <w:rPr>
          <w:rFonts w:cs="Arial"/>
          <w:shd w:val="clear" w:color="auto" w:fill="FFFFFF"/>
          <w:lang w:val="en-GB"/>
        </w:rPr>
        <w:t>Arasanmi</w:t>
      </w:r>
      <w:proofErr w:type="spellEnd"/>
      <w:r w:rsidRPr="00770192">
        <w:rPr>
          <w:rFonts w:cs="Arial"/>
          <w:shd w:val="clear" w:color="auto" w:fill="FFFFFF"/>
          <w:lang w:val="en-GB"/>
        </w:rPr>
        <w:t>, C.N., 2020. Employee training and service quality in the hospitality industry. </w:t>
      </w:r>
      <w:r w:rsidRPr="00770192">
        <w:rPr>
          <w:rFonts w:cs="Arial"/>
          <w:i/>
          <w:iCs/>
          <w:shd w:val="clear" w:color="auto" w:fill="FFFFFF"/>
          <w:lang w:val="en-GB"/>
        </w:rPr>
        <w:t>Journal of Foodservice Business Research</w:t>
      </w:r>
      <w:r w:rsidRPr="00770192">
        <w:rPr>
          <w:rFonts w:cs="Arial"/>
          <w:shd w:val="clear" w:color="auto" w:fill="FFFFFF"/>
          <w:lang w:val="en-GB"/>
        </w:rPr>
        <w:t>, </w:t>
      </w:r>
      <w:r w:rsidRPr="00770192">
        <w:rPr>
          <w:rFonts w:cs="Arial"/>
          <w:i/>
          <w:iCs/>
          <w:shd w:val="clear" w:color="auto" w:fill="FFFFFF"/>
          <w:lang w:val="en-GB"/>
        </w:rPr>
        <w:t>23</w:t>
      </w:r>
      <w:r w:rsidRPr="00770192">
        <w:rPr>
          <w:rFonts w:cs="Arial"/>
          <w:shd w:val="clear" w:color="auto" w:fill="FFFFFF"/>
          <w:lang w:val="en-GB"/>
        </w:rPr>
        <w:t>(3), pp.216-227.</w:t>
      </w:r>
    </w:p>
    <w:p w14:paraId="3D4D13EB"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t>Wiblen</w:t>
      </w:r>
      <w:proofErr w:type="spellEnd"/>
      <w:r w:rsidRPr="00770192">
        <w:rPr>
          <w:rFonts w:cs="Arial"/>
          <w:shd w:val="clear" w:color="auto" w:fill="FFFFFF"/>
          <w:lang w:val="en-GB"/>
        </w:rPr>
        <w:t>, S. and Marler, J.H., 2021. Digitalised talent management and automated talent decisions: the implications for HR professionals. </w:t>
      </w:r>
      <w:r w:rsidRPr="00770192">
        <w:rPr>
          <w:rFonts w:cs="Arial"/>
          <w:i/>
          <w:iCs/>
          <w:lang w:val="en-GB"/>
        </w:rPr>
        <w:t xml:space="preserve">The </w:t>
      </w:r>
      <w:proofErr w:type="spellStart"/>
      <w:r w:rsidRPr="00770192">
        <w:rPr>
          <w:rFonts w:cs="Arial"/>
          <w:i/>
          <w:iCs/>
          <w:lang w:val="en-GB"/>
        </w:rPr>
        <w:t>InTernaTIonal</w:t>
      </w:r>
      <w:proofErr w:type="spellEnd"/>
      <w:r w:rsidRPr="00770192">
        <w:rPr>
          <w:rFonts w:cs="Arial"/>
          <w:i/>
          <w:iCs/>
          <w:lang w:val="en-GB"/>
        </w:rPr>
        <w:t xml:space="preserve"> Journal of human resource </w:t>
      </w:r>
      <w:proofErr w:type="spellStart"/>
      <w:r w:rsidRPr="00770192">
        <w:rPr>
          <w:rFonts w:cs="Arial"/>
          <w:i/>
          <w:iCs/>
          <w:lang w:val="en-GB"/>
        </w:rPr>
        <w:t>managemenT</w:t>
      </w:r>
      <w:proofErr w:type="spellEnd"/>
      <w:r w:rsidRPr="00770192">
        <w:rPr>
          <w:rFonts w:cs="Arial"/>
          <w:lang w:val="en-GB"/>
        </w:rPr>
        <w:t>, </w:t>
      </w:r>
      <w:r w:rsidRPr="00770192">
        <w:rPr>
          <w:rFonts w:cs="Arial"/>
          <w:i/>
          <w:iCs/>
          <w:lang w:val="en-GB"/>
        </w:rPr>
        <w:t>32</w:t>
      </w:r>
      <w:r w:rsidRPr="00770192">
        <w:rPr>
          <w:rFonts w:cs="Arial"/>
          <w:lang w:val="en-GB"/>
        </w:rPr>
        <w:t>(12), pp.2592-2621.</w:t>
      </w:r>
    </w:p>
    <w:p w14:paraId="5101F79C" w14:textId="77777777" w:rsidR="00F155B7" w:rsidRPr="00770192" w:rsidRDefault="00F155B7" w:rsidP="00060C10">
      <w:pPr>
        <w:spacing w:line="480" w:lineRule="auto"/>
        <w:rPr>
          <w:rFonts w:cs="Arial"/>
          <w:lang w:val="en-GB"/>
        </w:rPr>
      </w:pPr>
      <w:proofErr w:type="spellStart"/>
      <w:r w:rsidRPr="00770192">
        <w:rPr>
          <w:rFonts w:cs="Arial"/>
          <w:shd w:val="clear" w:color="auto" w:fill="FFFFFF"/>
          <w:lang w:val="en-GB"/>
        </w:rPr>
        <w:t>Wisittigars</w:t>
      </w:r>
      <w:proofErr w:type="spellEnd"/>
      <w:r w:rsidRPr="00770192">
        <w:rPr>
          <w:rFonts w:cs="Arial"/>
          <w:shd w:val="clear" w:color="auto" w:fill="FFFFFF"/>
          <w:lang w:val="en-GB"/>
        </w:rPr>
        <w:t xml:space="preserve">, B. and </w:t>
      </w:r>
      <w:proofErr w:type="spellStart"/>
      <w:r w:rsidRPr="00770192">
        <w:rPr>
          <w:rFonts w:cs="Arial"/>
          <w:shd w:val="clear" w:color="auto" w:fill="FFFFFF"/>
          <w:lang w:val="en-GB"/>
        </w:rPr>
        <w:t>Siengthai</w:t>
      </w:r>
      <w:proofErr w:type="spellEnd"/>
      <w:r w:rsidRPr="00770192">
        <w:rPr>
          <w:rFonts w:cs="Arial"/>
          <w:shd w:val="clear" w:color="auto" w:fill="FFFFFF"/>
          <w:lang w:val="en-GB"/>
        </w:rPr>
        <w:t>, S., 2019. Crisis leadership competencies: the facility management sector in Thailand. </w:t>
      </w:r>
      <w:r w:rsidRPr="00770192">
        <w:rPr>
          <w:rFonts w:cs="Arial"/>
          <w:i/>
          <w:iCs/>
          <w:lang w:val="en-GB"/>
        </w:rPr>
        <w:t>Facilities</w:t>
      </w:r>
      <w:r w:rsidRPr="00770192">
        <w:rPr>
          <w:rFonts w:cs="Arial"/>
          <w:lang w:val="en-GB"/>
        </w:rPr>
        <w:t>, </w:t>
      </w:r>
      <w:r w:rsidRPr="00770192">
        <w:rPr>
          <w:rFonts w:cs="Arial"/>
          <w:i/>
          <w:iCs/>
          <w:lang w:val="en-GB"/>
        </w:rPr>
        <w:t>37</w:t>
      </w:r>
      <w:r w:rsidRPr="00770192">
        <w:rPr>
          <w:rFonts w:cs="Arial"/>
          <w:lang w:val="en-GB"/>
        </w:rPr>
        <w:t>(13/14), pp.881-896.</w:t>
      </w:r>
    </w:p>
    <w:p w14:paraId="0495DE8B" w14:textId="03E60383" w:rsidR="00E76AC0" w:rsidRPr="00770192" w:rsidRDefault="00F155B7" w:rsidP="00060C10">
      <w:pPr>
        <w:spacing w:line="480" w:lineRule="auto"/>
        <w:rPr>
          <w:rFonts w:cs="Arial"/>
          <w:lang w:val="en-GB"/>
        </w:rPr>
      </w:pPr>
      <w:r w:rsidRPr="00770192">
        <w:rPr>
          <w:rFonts w:cs="Arial"/>
          <w:shd w:val="clear" w:color="auto" w:fill="FFFFFF"/>
          <w:lang w:val="en-GB"/>
        </w:rPr>
        <w:lastRenderedPageBreak/>
        <w:t>Zhang, J., 2023. Analysis of Strategic Human Resource Management Practices: A Case Study of Hilton Worldwide. </w:t>
      </w:r>
      <w:r w:rsidRPr="00770192">
        <w:rPr>
          <w:rFonts w:cs="Arial"/>
          <w:i/>
          <w:iCs/>
          <w:shd w:val="clear" w:color="auto" w:fill="FFFFFF"/>
          <w:lang w:val="en-GB"/>
        </w:rPr>
        <w:t>Frontiers in Business, Economics and Management</w:t>
      </w:r>
      <w:r w:rsidRPr="00770192">
        <w:rPr>
          <w:rFonts w:cs="Arial"/>
          <w:shd w:val="clear" w:color="auto" w:fill="FFFFFF"/>
          <w:lang w:val="en-GB"/>
        </w:rPr>
        <w:t>, </w:t>
      </w:r>
      <w:r w:rsidRPr="00770192">
        <w:rPr>
          <w:rFonts w:cs="Arial"/>
          <w:i/>
          <w:iCs/>
          <w:shd w:val="clear" w:color="auto" w:fill="FFFFFF"/>
          <w:lang w:val="en-GB"/>
        </w:rPr>
        <w:t>8</w:t>
      </w:r>
      <w:r w:rsidRPr="00770192">
        <w:rPr>
          <w:rFonts w:cs="Arial"/>
          <w:shd w:val="clear" w:color="auto" w:fill="FFFFFF"/>
          <w:lang w:val="en-GB"/>
        </w:rPr>
        <w:t>(3), pp.204-211.</w:t>
      </w:r>
    </w:p>
    <w:sectPr w:rsidR="00E76AC0" w:rsidRPr="00770192" w:rsidSect="00D4547C">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4B1D6" w14:textId="77777777" w:rsidR="00816BB7" w:rsidRDefault="00816BB7" w:rsidP="00D4547C">
      <w:pPr>
        <w:spacing w:after="0" w:line="240" w:lineRule="auto"/>
      </w:pPr>
      <w:r>
        <w:separator/>
      </w:r>
    </w:p>
  </w:endnote>
  <w:endnote w:type="continuationSeparator" w:id="0">
    <w:p w14:paraId="253C98B4" w14:textId="77777777" w:rsidR="00816BB7" w:rsidRDefault="00816BB7" w:rsidP="00D45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19857"/>
      <w:docPartObj>
        <w:docPartGallery w:val="Page Numbers (Bottom of Page)"/>
        <w:docPartUnique/>
      </w:docPartObj>
    </w:sdtPr>
    <w:sdtEndPr/>
    <w:sdtContent>
      <w:sdt>
        <w:sdtPr>
          <w:id w:val="-1769616900"/>
          <w:docPartObj>
            <w:docPartGallery w:val="Page Numbers (Top of Page)"/>
            <w:docPartUnique/>
          </w:docPartObj>
        </w:sdtPr>
        <w:sdtEndPr/>
        <w:sdtContent>
          <w:p w14:paraId="78EC0C10" w14:textId="493B19E9" w:rsidR="00D4547C" w:rsidRDefault="00BE0977" w:rsidP="008C4504">
            <w:pPr>
              <w:pStyle w:val="Footer"/>
              <w:jc w:val="center"/>
            </w:pPr>
            <w:r>
              <w:rPr>
                <w:b/>
                <w:bCs/>
                <w:szCs w:val="24"/>
              </w:rPr>
              <w:fldChar w:fldCharType="begin"/>
            </w:r>
            <w:r w:rsidR="00D4547C">
              <w:rPr>
                <w:b/>
                <w:bCs/>
              </w:rPr>
              <w:instrText xml:space="preserve"> PAGE </w:instrText>
            </w:r>
            <w:r>
              <w:rPr>
                <w:b/>
                <w:bCs/>
                <w:szCs w:val="24"/>
              </w:rPr>
              <w:fldChar w:fldCharType="separate"/>
            </w:r>
            <w:r w:rsidR="00770192">
              <w:rPr>
                <w:b/>
                <w:bCs/>
                <w:noProof/>
              </w:rPr>
              <w:t>10</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E668E" w14:textId="77777777" w:rsidR="00816BB7" w:rsidRDefault="00816BB7" w:rsidP="00D4547C">
      <w:pPr>
        <w:spacing w:after="0" w:line="240" w:lineRule="auto"/>
      </w:pPr>
      <w:r>
        <w:separator/>
      </w:r>
    </w:p>
  </w:footnote>
  <w:footnote w:type="continuationSeparator" w:id="0">
    <w:p w14:paraId="4413F6CB" w14:textId="77777777" w:rsidR="00816BB7" w:rsidRDefault="00816BB7" w:rsidP="00D45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81785"/>
    <w:multiLevelType w:val="hybridMultilevel"/>
    <w:tmpl w:val="E1BC7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524D38"/>
    <w:multiLevelType w:val="hybridMultilevel"/>
    <w:tmpl w:val="58C88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9502688"/>
    <w:multiLevelType w:val="multilevel"/>
    <w:tmpl w:val="E03ABB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4916507">
    <w:abstractNumId w:val="2"/>
  </w:num>
  <w:num w:numId="2" w16cid:durableId="234516915">
    <w:abstractNumId w:val="1"/>
  </w:num>
  <w:num w:numId="3" w16cid:durableId="75887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D7D"/>
    <w:rsid w:val="000572C0"/>
    <w:rsid w:val="00060C10"/>
    <w:rsid w:val="00122991"/>
    <w:rsid w:val="001F40C4"/>
    <w:rsid w:val="002278EE"/>
    <w:rsid w:val="00273D7D"/>
    <w:rsid w:val="002B34F2"/>
    <w:rsid w:val="002F3DC5"/>
    <w:rsid w:val="002F4871"/>
    <w:rsid w:val="00306718"/>
    <w:rsid w:val="00366133"/>
    <w:rsid w:val="003A605B"/>
    <w:rsid w:val="004145FA"/>
    <w:rsid w:val="004925F8"/>
    <w:rsid w:val="00552992"/>
    <w:rsid w:val="00590117"/>
    <w:rsid w:val="006845AF"/>
    <w:rsid w:val="00737B08"/>
    <w:rsid w:val="00770192"/>
    <w:rsid w:val="007A2140"/>
    <w:rsid w:val="007B7941"/>
    <w:rsid w:val="00812AAD"/>
    <w:rsid w:val="00816BB7"/>
    <w:rsid w:val="008507FB"/>
    <w:rsid w:val="008A02E1"/>
    <w:rsid w:val="008B154B"/>
    <w:rsid w:val="008C4504"/>
    <w:rsid w:val="008F3066"/>
    <w:rsid w:val="0097746D"/>
    <w:rsid w:val="009A2336"/>
    <w:rsid w:val="009C7604"/>
    <w:rsid w:val="009D5B9D"/>
    <w:rsid w:val="00A50829"/>
    <w:rsid w:val="00AB46BC"/>
    <w:rsid w:val="00AF7EA0"/>
    <w:rsid w:val="00B5718F"/>
    <w:rsid w:val="00B92205"/>
    <w:rsid w:val="00BA75F0"/>
    <w:rsid w:val="00BD5869"/>
    <w:rsid w:val="00BE0977"/>
    <w:rsid w:val="00C07B43"/>
    <w:rsid w:val="00C462C5"/>
    <w:rsid w:val="00CA3138"/>
    <w:rsid w:val="00D4547C"/>
    <w:rsid w:val="00DA19A5"/>
    <w:rsid w:val="00E73C46"/>
    <w:rsid w:val="00E76AC0"/>
    <w:rsid w:val="00EC4E64"/>
    <w:rsid w:val="00EE5BF3"/>
    <w:rsid w:val="00F155B7"/>
    <w:rsid w:val="00F442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6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992"/>
    <w:pPr>
      <w:spacing w:line="360" w:lineRule="auto"/>
      <w:jc w:val="both"/>
    </w:pPr>
    <w:rPr>
      <w:rFonts w:ascii="Arial" w:hAnsi="Arial"/>
      <w:sz w:val="24"/>
    </w:rPr>
  </w:style>
  <w:style w:type="paragraph" w:styleId="Heading1">
    <w:name w:val="heading 1"/>
    <w:basedOn w:val="Normal"/>
    <w:next w:val="Normal"/>
    <w:link w:val="Heading1Char"/>
    <w:uiPriority w:val="9"/>
    <w:qFormat/>
    <w:rsid w:val="002278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B794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8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B7941"/>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4925F8"/>
    <w:pPr>
      <w:spacing w:before="100" w:beforeAutospacing="1" w:after="100" w:afterAutospacing="1" w:line="240" w:lineRule="auto"/>
      <w:jc w:val="left"/>
    </w:pPr>
    <w:rPr>
      <w:rFonts w:eastAsia="Times New Roman" w:cs="Times New Roman"/>
      <w:kern w:val="0"/>
      <w:szCs w:val="24"/>
      <w:lang w:eastAsia="en-IN"/>
    </w:rPr>
  </w:style>
  <w:style w:type="paragraph" w:styleId="ListParagraph">
    <w:name w:val="List Paragraph"/>
    <w:basedOn w:val="Normal"/>
    <w:uiPriority w:val="34"/>
    <w:qFormat/>
    <w:rsid w:val="009A2336"/>
    <w:pPr>
      <w:ind w:left="720"/>
      <w:contextualSpacing/>
    </w:pPr>
  </w:style>
  <w:style w:type="paragraph" w:styleId="Header">
    <w:name w:val="header"/>
    <w:basedOn w:val="Normal"/>
    <w:link w:val="HeaderChar"/>
    <w:uiPriority w:val="99"/>
    <w:unhideWhenUsed/>
    <w:rsid w:val="00D45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47C"/>
    <w:rPr>
      <w:rFonts w:ascii="Times New Roman" w:hAnsi="Times New Roman"/>
      <w:sz w:val="24"/>
    </w:rPr>
  </w:style>
  <w:style w:type="paragraph" w:styleId="Footer">
    <w:name w:val="footer"/>
    <w:basedOn w:val="Normal"/>
    <w:link w:val="FooterChar"/>
    <w:uiPriority w:val="99"/>
    <w:unhideWhenUsed/>
    <w:rsid w:val="00D45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47C"/>
    <w:rPr>
      <w:rFonts w:ascii="Times New Roman" w:hAnsi="Times New Roman"/>
      <w:sz w:val="24"/>
    </w:rPr>
  </w:style>
  <w:style w:type="paragraph" w:styleId="TOCHeading">
    <w:name w:val="TOC Heading"/>
    <w:basedOn w:val="Heading1"/>
    <w:next w:val="Normal"/>
    <w:uiPriority w:val="39"/>
    <w:unhideWhenUsed/>
    <w:qFormat/>
    <w:rsid w:val="001F40C4"/>
    <w:pPr>
      <w:spacing w:before="480" w:line="276" w:lineRule="auto"/>
      <w:jc w:val="left"/>
      <w:outlineLvl w:val="9"/>
    </w:pPr>
    <w:rPr>
      <w:rFonts w:asciiTheme="majorHAnsi" w:hAnsiTheme="majorHAnsi"/>
      <w:bCs/>
      <w:color w:val="2F5496" w:themeColor="accent1" w:themeShade="BF"/>
      <w:kern w:val="0"/>
      <w:szCs w:val="28"/>
      <w:lang w:val="en-US"/>
    </w:rPr>
  </w:style>
  <w:style w:type="paragraph" w:styleId="TOC1">
    <w:name w:val="toc 1"/>
    <w:basedOn w:val="Normal"/>
    <w:next w:val="Normal"/>
    <w:autoRedefine/>
    <w:uiPriority w:val="39"/>
    <w:unhideWhenUsed/>
    <w:rsid w:val="001F40C4"/>
    <w:pPr>
      <w:spacing w:after="100"/>
    </w:pPr>
  </w:style>
  <w:style w:type="paragraph" w:styleId="TOC2">
    <w:name w:val="toc 2"/>
    <w:basedOn w:val="Normal"/>
    <w:next w:val="Normal"/>
    <w:autoRedefine/>
    <w:uiPriority w:val="39"/>
    <w:unhideWhenUsed/>
    <w:rsid w:val="001F40C4"/>
    <w:pPr>
      <w:spacing w:after="100"/>
      <w:ind w:left="240"/>
    </w:pPr>
  </w:style>
  <w:style w:type="character" w:styleId="Hyperlink">
    <w:name w:val="Hyperlink"/>
    <w:basedOn w:val="DefaultParagraphFont"/>
    <w:uiPriority w:val="99"/>
    <w:unhideWhenUsed/>
    <w:rsid w:val="001F40C4"/>
    <w:rPr>
      <w:color w:val="0563C1" w:themeColor="hyperlink"/>
      <w:u w:val="single"/>
    </w:rPr>
  </w:style>
  <w:style w:type="paragraph" w:styleId="BalloonText">
    <w:name w:val="Balloon Text"/>
    <w:basedOn w:val="Normal"/>
    <w:link w:val="BalloonTextChar"/>
    <w:uiPriority w:val="99"/>
    <w:semiHidden/>
    <w:unhideWhenUsed/>
    <w:rsid w:val="001F40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17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B9E74-857E-40BC-AEF3-9DC5CBC9C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3077</Words>
  <Characters>17545</Characters>
  <Application>Microsoft Office Word</Application>
  <DocSecurity>0</DocSecurity>
  <Lines>146</Lines>
  <Paragraphs>41</Paragraphs>
  <ScaleCrop>false</ScaleCrop>
  <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2023-08-01T12:40:00Z</dcterms:created>
  <dcterms:modified xsi:type="dcterms:W3CDTF">2023-08-01T12:40:00Z</dcterms:modified>
</cp:coreProperties>
</file>