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1577C" w14:textId="77777777" w:rsidR="00CC75F9" w:rsidRDefault="00AE0BDC">
      <w:pPr>
        <w:spacing w:before="2400" w:after="240"/>
        <w:jc w:val="center"/>
      </w:pPr>
      <w:r>
        <w:rPr>
          <w:b/>
          <w:bCs/>
          <w:sz w:val="28"/>
          <w:szCs w:val="28"/>
        </w:rPr>
        <w:t>University of Wales Trinity Saint David</w:t>
      </w:r>
    </w:p>
    <w:p w14:paraId="2F860CE2" w14:textId="77777777" w:rsidR="00CC75F9" w:rsidRDefault="00AE0BDC">
      <w:pPr>
        <w:spacing w:after="1200"/>
        <w:jc w:val="center"/>
      </w:pPr>
      <w:r>
        <w:rPr>
          <w:sz w:val="24"/>
          <w:szCs w:val="24"/>
        </w:rPr>
        <w:t>BSc Health and Social Care</w:t>
      </w:r>
    </w:p>
    <w:p w14:paraId="44A915F7" w14:textId="77777777" w:rsidR="00CC75F9" w:rsidRDefault="00AE0BDC">
      <w:pPr>
        <w:spacing w:after="240"/>
        <w:jc w:val="center"/>
      </w:pPr>
      <w:r>
        <w:rPr>
          <w:b/>
          <w:bCs/>
          <w:sz w:val="26"/>
          <w:szCs w:val="26"/>
        </w:rPr>
        <w:t>BMHP5019 – Introduction to Independent Research Skills</w:t>
      </w:r>
    </w:p>
    <w:p w14:paraId="25BC72BC" w14:textId="295AE7DC" w:rsidR="00CC75F9" w:rsidRDefault="00AE0BDC">
      <w:pPr>
        <w:spacing w:after="1200"/>
        <w:jc w:val="center"/>
        <w:rPr>
          <w:sz w:val="24"/>
          <w:szCs w:val="24"/>
        </w:rPr>
      </w:pPr>
      <w:r>
        <w:rPr>
          <w:sz w:val="24"/>
          <w:szCs w:val="24"/>
        </w:rPr>
        <w:t>Component 1: Written Assignment (Research Proposal)</w:t>
      </w:r>
      <w:r w:rsidR="001E0A1D">
        <w:rPr>
          <w:sz w:val="24"/>
          <w:szCs w:val="24"/>
        </w:rPr>
        <w:t xml:space="preserve"> </w:t>
      </w:r>
    </w:p>
    <w:p w14:paraId="6846E089" w14:textId="422E55ED" w:rsidR="008A1835" w:rsidRDefault="00030CFD">
      <w:pPr>
        <w:spacing w:after="1200"/>
        <w:jc w:val="center"/>
      </w:pPr>
      <w:r>
        <w:rPr>
          <w:sz w:val="24"/>
          <w:szCs w:val="24"/>
        </w:rPr>
        <w:t xml:space="preserve"> </w:t>
      </w:r>
      <w:r w:rsidR="00E01114">
        <w:rPr>
          <w:sz w:val="24"/>
          <w:szCs w:val="24"/>
        </w:rPr>
        <w:t xml:space="preserve"> peri menopause</w:t>
      </w:r>
      <w:r w:rsidR="00CD502F">
        <w:rPr>
          <w:sz w:val="24"/>
          <w:szCs w:val="24"/>
        </w:rPr>
        <w:t xml:space="preserve"> age and </w:t>
      </w:r>
      <w:r w:rsidR="00166180">
        <w:rPr>
          <w:sz w:val="24"/>
          <w:szCs w:val="24"/>
        </w:rPr>
        <w:t>variation</w:t>
      </w:r>
      <w:r w:rsidR="006E6AB0">
        <w:rPr>
          <w:sz w:val="24"/>
          <w:szCs w:val="24"/>
        </w:rPr>
        <w:t>s</w:t>
      </w:r>
      <w:r w:rsidR="00E01114">
        <w:rPr>
          <w:sz w:val="24"/>
          <w:szCs w:val="24"/>
        </w:rPr>
        <w:t xml:space="preserve"> in South As</w:t>
      </w:r>
      <w:r w:rsidR="00501632">
        <w:rPr>
          <w:sz w:val="24"/>
          <w:szCs w:val="24"/>
        </w:rPr>
        <w:t xml:space="preserve">ian Women </w:t>
      </w:r>
      <w:r w:rsidR="00306000">
        <w:rPr>
          <w:sz w:val="24"/>
          <w:szCs w:val="24"/>
        </w:rPr>
        <w:t>and White</w:t>
      </w:r>
      <w:r w:rsidR="00501632">
        <w:rPr>
          <w:sz w:val="24"/>
          <w:szCs w:val="24"/>
        </w:rPr>
        <w:t xml:space="preserve"> Women</w:t>
      </w:r>
      <w:r w:rsidR="00FF19C4">
        <w:rPr>
          <w:sz w:val="24"/>
          <w:szCs w:val="24"/>
        </w:rPr>
        <w:t xml:space="preserve"> </w:t>
      </w:r>
    </w:p>
    <w:p w14:paraId="59BE5CC8" w14:textId="77777777" w:rsidR="00CC75F9" w:rsidRDefault="00AE0BDC">
      <w:pPr>
        <w:spacing w:before="1200" w:after="120"/>
        <w:jc w:val="center"/>
      </w:pPr>
      <w:r>
        <w:rPr>
          <w:sz w:val="24"/>
          <w:szCs w:val="24"/>
        </w:rPr>
        <w:t>Name: Saima Kausar</w:t>
      </w:r>
    </w:p>
    <w:p w14:paraId="7ECC591F" w14:textId="77777777" w:rsidR="00E1231B" w:rsidRDefault="00AE0BDC" w:rsidP="00DA1C57">
      <w:pPr>
        <w:spacing w:after="120"/>
        <w:jc w:val="center"/>
        <w:rPr>
          <w:sz w:val="24"/>
          <w:szCs w:val="24"/>
        </w:rPr>
      </w:pPr>
      <w:r>
        <w:rPr>
          <w:sz w:val="24"/>
          <w:szCs w:val="24"/>
        </w:rPr>
        <w:t>Student number: 240768</w:t>
      </w:r>
      <w:r w:rsidR="00DA1C57">
        <w:rPr>
          <w:sz w:val="24"/>
          <w:szCs w:val="24"/>
        </w:rPr>
        <w:t>2</w:t>
      </w:r>
    </w:p>
    <w:p w14:paraId="29FA113A" w14:textId="7A2BD662" w:rsidR="00DA1C57" w:rsidRPr="00DA1C57" w:rsidRDefault="00DA1C57" w:rsidP="00DA1C57">
      <w:pPr>
        <w:spacing w:after="120"/>
        <w:jc w:val="center"/>
        <w:rPr>
          <w:sz w:val="24"/>
          <w:szCs w:val="24"/>
        </w:rPr>
      </w:pPr>
      <w:r w:rsidRPr="00DA1C57">
        <w:rPr>
          <w:sz w:val="24"/>
          <w:szCs w:val="24"/>
        </w:rPr>
        <w:t xml:space="preserve"> </w:t>
      </w:r>
      <w:r>
        <w:rPr>
          <w:sz w:val="24"/>
          <w:szCs w:val="24"/>
        </w:rPr>
        <w:t>Lecturer’s name: Raheela Shaikh</w:t>
      </w:r>
    </w:p>
    <w:p w14:paraId="7973B835" w14:textId="77777777" w:rsidR="00DA1C57" w:rsidRDefault="00DA1C57" w:rsidP="00DA1C57">
      <w:r>
        <w:br w:type="page"/>
      </w:r>
    </w:p>
    <w:p w14:paraId="5D0DD311" w14:textId="676EB6CC" w:rsidR="0032220F" w:rsidRDefault="0032220F" w:rsidP="009217B1">
      <w:pPr>
        <w:spacing w:after="120"/>
      </w:pPr>
    </w:p>
    <w:p w14:paraId="23EF0F07" w14:textId="1131A418" w:rsidR="00CC75F9" w:rsidRDefault="00AE0BDC">
      <w:r>
        <w:br w:type="page"/>
      </w:r>
    </w:p>
    <w:p w14:paraId="337E6B04" w14:textId="5DB3C4CD" w:rsidR="00281A07" w:rsidRPr="006841C0" w:rsidRDefault="00E1204E" w:rsidP="006841C0">
      <w:pPr>
        <w:pStyle w:val="Heading1"/>
        <w:rPr>
          <w:rFonts w:ascii="Khmer UI" w:hAnsi="Khmer UI" w:cs="Khmer UI"/>
          <w:b w:val="0"/>
          <w:bCs w:val="0"/>
          <w:sz w:val="22"/>
          <w:szCs w:val="22"/>
        </w:rPr>
      </w:pPr>
      <w:r w:rsidRPr="009B1150">
        <w:rPr>
          <w:rFonts w:ascii="Khmer UI" w:hAnsi="Khmer UI" w:cs="Khmer UI"/>
          <w:b w:val="0"/>
          <w:bCs w:val="0"/>
          <w:sz w:val="22"/>
          <w:szCs w:val="22"/>
        </w:rPr>
        <w:lastRenderedPageBreak/>
        <w:t>INTRODUCTION</w:t>
      </w:r>
      <w:r w:rsidR="00B766DE" w:rsidRPr="009B1150">
        <w:rPr>
          <w:rFonts w:ascii="Khmer UI" w:hAnsi="Khmer UI" w:cs="Khmer UI"/>
          <w:b w:val="0"/>
          <w:bCs w:val="0"/>
          <w:sz w:val="22"/>
          <w:szCs w:val="22"/>
        </w:rPr>
        <w:t>:</w:t>
      </w:r>
    </w:p>
    <w:p w14:paraId="03F23415" w14:textId="540CE408" w:rsidR="00281A07" w:rsidRDefault="006841C0">
      <w:pPr>
        <w:spacing w:after="240" w:line="360" w:lineRule="auto"/>
        <w:jc w:val="both"/>
        <w:rPr>
          <w:rFonts w:ascii="Khmer UI" w:hAnsi="Khmer UI" w:cs="Khmer UI"/>
        </w:rPr>
      </w:pPr>
      <w:r>
        <w:rPr>
          <w:rFonts w:ascii="Khmer UI" w:hAnsi="Khmer UI" w:cs="Khmer UI"/>
        </w:rPr>
        <w:t>Menopause</w:t>
      </w:r>
      <w:r w:rsidR="00C237A2">
        <w:rPr>
          <w:rFonts w:ascii="Khmer UI" w:hAnsi="Khmer UI" w:cs="Khmer UI"/>
        </w:rPr>
        <w:t xml:space="preserve"> marks the permanent end of the woman’s reproductive stage and typically occurs at around </w:t>
      </w:r>
      <w:r w:rsidR="002F79CF">
        <w:rPr>
          <w:rFonts w:ascii="Khmer UI" w:hAnsi="Khmer UI" w:cs="Khmer UI"/>
        </w:rPr>
        <w:t xml:space="preserve">51 years of age. The transition period before </w:t>
      </w:r>
      <w:r>
        <w:rPr>
          <w:rFonts w:ascii="Khmer UI" w:hAnsi="Khmer UI" w:cs="Khmer UI"/>
        </w:rPr>
        <w:t>menopause</w:t>
      </w:r>
      <w:r w:rsidR="002F79CF">
        <w:rPr>
          <w:rFonts w:ascii="Khmer UI" w:hAnsi="Khmer UI" w:cs="Khmer UI"/>
        </w:rPr>
        <w:t xml:space="preserve">, known as perimenopause, is characterised </w:t>
      </w:r>
      <w:r w:rsidR="008C4EEF">
        <w:rPr>
          <w:rFonts w:ascii="Khmer UI" w:hAnsi="Khmer UI" w:cs="Khmer UI"/>
        </w:rPr>
        <w:t xml:space="preserve">by hormonal changes and </w:t>
      </w:r>
      <w:r>
        <w:rPr>
          <w:rFonts w:ascii="Khmer UI" w:hAnsi="Khmer UI" w:cs="Khmer UI"/>
        </w:rPr>
        <w:t>the</w:t>
      </w:r>
      <w:r w:rsidR="008C4EEF">
        <w:rPr>
          <w:rFonts w:ascii="Khmer UI" w:hAnsi="Khmer UI" w:cs="Khmer UI"/>
        </w:rPr>
        <w:t xml:space="preserve"> gradual onset of menopausal symptoms. </w:t>
      </w:r>
      <w:r>
        <w:rPr>
          <w:rFonts w:ascii="Khmer UI" w:hAnsi="Khmer UI" w:cs="Khmer UI"/>
        </w:rPr>
        <w:t>On average</w:t>
      </w:r>
      <w:r w:rsidR="00A54F7C">
        <w:rPr>
          <w:rFonts w:ascii="Khmer UI" w:hAnsi="Khmer UI" w:cs="Khmer UI"/>
        </w:rPr>
        <w:t xml:space="preserve">, perimenopause begins at approximately 46 years of age </w:t>
      </w:r>
      <w:r w:rsidR="00B8468F">
        <w:rPr>
          <w:rFonts w:ascii="Khmer UI" w:hAnsi="Khmer UI" w:cs="Khmer UI"/>
        </w:rPr>
        <w:t>(</w:t>
      </w:r>
      <w:hyperlink r:id="rId10" w:history="1">
        <w:r w:rsidR="00B8468F" w:rsidRPr="00A41613">
          <w:rPr>
            <w:rStyle w:val="Hyperlink"/>
            <w:rFonts w:ascii="Khmer UI" w:hAnsi="Khmer UI" w:cs="Khmer UI"/>
          </w:rPr>
          <w:t>Rees,2025</w:t>
        </w:r>
      </w:hyperlink>
      <w:r w:rsidR="00B8468F">
        <w:rPr>
          <w:rFonts w:ascii="Khmer UI" w:hAnsi="Khmer UI" w:cs="Khmer UI"/>
        </w:rPr>
        <w:t>).</w:t>
      </w:r>
    </w:p>
    <w:p w14:paraId="4BC1BB68" w14:textId="3A0C84A0" w:rsidR="00B8468F" w:rsidRDefault="00B8468F">
      <w:pPr>
        <w:spacing w:after="240" w:line="360" w:lineRule="auto"/>
        <w:jc w:val="both"/>
        <w:rPr>
          <w:rFonts w:ascii="Khmer UI" w:hAnsi="Khmer UI" w:cs="Khmer UI"/>
        </w:rPr>
      </w:pPr>
      <w:r>
        <w:rPr>
          <w:rFonts w:ascii="Khmer UI" w:hAnsi="Khmer UI" w:cs="Khmer UI"/>
        </w:rPr>
        <w:t>This proposal outlines</w:t>
      </w:r>
      <w:r w:rsidR="001A2E3B">
        <w:rPr>
          <w:rFonts w:ascii="Khmer UI" w:hAnsi="Khmer UI" w:cs="Khmer UI"/>
        </w:rPr>
        <w:t xml:space="preserve"> the </w:t>
      </w:r>
      <w:r>
        <w:rPr>
          <w:rFonts w:ascii="Khmer UI" w:hAnsi="Khmer UI" w:cs="Khmer UI"/>
        </w:rPr>
        <w:t xml:space="preserve">plan to </w:t>
      </w:r>
      <w:r w:rsidR="006841C0">
        <w:rPr>
          <w:rFonts w:ascii="Khmer UI" w:hAnsi="Khmer UI" w:cs="Khmer UI"/>
        </w:rPr>
        <w:t>explore</w:t>
      </w:r>
      <w:r>
        <w:rPr>
          <w:rFonts w:ascii="Khmer UI" w:hAnsi="Khmer UI" w:cs="Khmer UI"/>
        </w:rPr>
        <w:t xml:space="preserve"> the peri menopaus</w:t>
      </w:r>
      <w:r w:rsidR="002008D0">
        <w:rPr>
          <w:rFonts w:ascii="Khmer UI" w:hAnsi="Khmer UI" w:cs="Khmer UI"/>
        </w:rPr>
        <w:t xml:space="preserve">e age and symptom </w:t>
      </w:r>
      <w:r w:rsidR="006841C0">
        <w:rPr>
          <w:rFonts w:ascii="Khmer UI" w:hAnsi="Khmer UI" w:cs="Khmer UI"/>
        </w:rPr>
        <w:t>variation</w:t>
      </w:r>
      <w:r w:rsidR="002008D0">
        <w:rPr>
          <w:rFonts w:ascii="Khmer UI" w:hAnsi="Khmer UI" w:cs="Khmer UI"/>
        </w:rPr>
        <w:t xml:space="preserve"> between white </w:t>
      </w:r>
      <w:r w:rsidR="006841C0">
        <w:rPr>
          <w:rFonts w:ascii="Khmer UI" w:hAnsi="Khmer UI" w:cs="Khmer UI"/>
        </w:rPr>
        <w:t>and</w:t>
      </w:r>
      <w:r w:rsidR="002008D0">
        <w:rPr>
          <w:rFonts w:ascii="Khmer UI" w:hAnsi="Khmer UI" w:cs="Khmer UI"/>
        </w:rPr>
        <w:t xml:space="preserve"> </w:t>
      </w:r>
      <w:r w:rsidR="00C64C9C">
        <w:rPr>
          <w:rFonts w:ascii="Khmer UI" w:hAnsi="Khmer UI" w:cs="Khmer UI"/>
        </w:rPr>
        <w:t>S</w:t>
      </w:r>
      <w:r w:rsidR="002008D0">
        <w:rPr>
          <w:rFonts w:ascii="Khmer UI" w:hAnsi="Khmer UI" w:cs="Khmer UI"/>
        </w:rPr>
        <w:t xml:space="preserve">outh </w:t>
      </w:r>
      <w:r w:rsidR="006841C0">
        <w:rPr>
          <w:rFonts w:ascii="Khmer UI" w:hAnsi="Khmer UI" w:cs="Khmer UI"/>
        </w:rPr>
        <w:t>Asian</w:t>
      </w:r>
      <w:r w:rsidR="002008D0">
        <w:rPr>
          <w:rFonts w:ascii="Khmer UI" w:hAnsi="Khmer UI" w:cs="Khmer UI"/>
        </w:rPr>
        <w:t xml:space="preserve"> women</w:t>
      </w:r>
      <w:r w:rsidR="001A2E3B">
        <w:rPr>
          <w:rFonts w:ascii="Khmer UI" w:hAnsi="Khmer UI" w:cs="Khmer UI"/>
        </w:rPr>
        <w:t>.,</w:t>
      </w:r>
      <w:r w:rsidR="006841C0">
        <w:rPr>
          <w:rFonts w:ascii="Khmer UI" w:hAnsi="Khmer UI" w:cs="Khmer UI"/>
        </w:rPr>
        <w:t xml:space="preserve"> menopause</w:t>
      </w:r>
      <w:r w:rsidR="00B15F38">
        <w:rPr>
          <w:rFonts w:ascii="Khmer UI" w:hAnsi="Khmer UI" w:cs="Khmer UI"/>
        </w:rPr>
        <w:t xml:space="preserve"> affects nearly every woman</w:t>
      </w:r>
      <w:r w:rsidR="00DE43F6">
        <w:rPr>
          <w:rFonts w:ascii="Khmer UI" w:hAnsi="Khmer UI" w:cs="Khmer UI"/>
        </w:rPr>
        <w:t>,</w:t>
      </w:r>
      <w:r w:rsidR="00B15F38">
        <w:rPr>
          <w:rFonts w:ascii="Khmer UI" w:hAnsi="Khmer UI" w:cs="Khmer UI"/>
        </w:rPr>
        <w:t xml:space="preserve"> however, in </w:t>
      </w:r>
      <w:r w:rsidR="00C64C9C">
        <w:rPr>
          <w:rFonts w:ascii="Khmer UI" w:hAnsi="Khmer UI" w:cs="Khmer UI"/>
        </w:rPr>
        <w:t>S</w:t>
      </w:r>
      <w:r w:rsidR="00B15F38">
        <w:rPr>
          <w:rFonts w:ascii="Khmer UI" w:hAnsi="Khmer UI" w:cs="Khmer UI"/>
        </w:rPr>
        <w:t xml:space="preserve">outh Asian </w:t>
      </w:r>
      <w:r w:rsidR="00DE43F6">
        <w:rPr>
          <w:rFonts w:ascii="Khmer UI" w:hAnsi="Khmer UI" w:cs="Khmer UI"/>
        </w:rPr>
        <w:t>Women</w:t>
      </w:r>
      <w:r w:rsidR="00B15F38">
        <w:rPr>
          <w:rFonts w:ascii="Khmer UI" w:hAnsi="Khmer UI" w:cs="Khmer UI"/>
        </w:rPr>
        <w:t xml:space="preserve"> peri menopause </w:t>
      </w:r>
      <w:r w:rsidR="00DD1FC6">
        <w:rPr>
          <w:rFonts w:ascii="Khmer UI" w:hAnsi="Khmer UI" w:cs="Khmer UI"/>
        </w:rPr>
        <w:t xml:space="preserve">starts earlier with </w:t>
      </w:r>
      <w:r w:rsidR="006841C0">
        <w:rPr>
          <w:rFonts w:ascii="Khmer UI" w:hAnsi="Khmer UI" w:cs="Khmer UI"/>
        </w:rPr>
        <w:t>different</w:t>
      </w:r>
      <w:r w:rsidR="00DD1FC6">
        <w:rPr>
          <w:rFonts w:ascii="Khmer UI" w:hAnsi="Khmer UI" w:cs="Khmer UI"/>
        </w:rPr>
        <w:t xml:space="preserve"> physical experiences. </w:t>
      </w:r>
    </w:p>
    <w:p w14:paraId="62F6852A" w14:textId="77777777" w:rsidR="00DD1FC6" w:rsidRDefault="00DD1FC6">
      <w:pPr>
        <w:spacing w:after="240" w:line="360" w:lineRule="auto"/>
        <w:jc w:val="both"/>
        <w:rPr>
          <w:rFonts w:ascii="Khmer UI" w:hAnsi="Khmer UI" w:cs="Khmer UI"/>
        </w:rPr>
      </w:pPr>
    </w:p>
    <w:p w14:paraId="517A4AE6" w14:textId="6325B5FF" w:rsidR="00DD1FC6" w:rsidRDefault="00DD1FC6">
      <w:pPr>
        <w:spacing w:after="240" w:line="360" w:lineRule="auto"/>
        <w:jc w:val="both"/>
        <w:rPr>
          <w:rFonts w:ascii="Khmer UI" w:hAnsi="Khmer UI" w:cs="Khmer UI"/>
        </w:rPr>
      </w:pPr>
      <w:r>
        <w:rPr>
          <w:rFonts w:ascii="Khmer UI" w:hAnsi="Khmer UI" w:cs="Khmer UI"/>
        </w:rPr>
        <w:t>RESEARCH QUESTION:</w:t>
      </w:r>
    </w:p>
    <w:p w14:paraId="4BD4E0A8" w14:textId="1C97E0AD" w:rsidR="00DD1FC6" w:rsidRDefault="003002DB">
      <w:pPr>
        <w:spacing w:after="240" w:line="360" w:lineRule="auto"/>
        <w:jc w:val="both"/>
        <w:rPr>
          <w:rFonts w:ascii="Khmer UI" w:hAnsi="Khmer UI" w:cs="Khmer UI"/>
        </w:rPr>
      </w:pPr>
      <w:r>
        <w:rPr>
          <w:rFonts w:ascii="Khmer UI" w:hAnsi="Khmer UI" w:cs="Khmer UI"/>
        </w:rPr>
        <w:t>Why perimenopause starts</w:t>
      </w:r>
      <w:r w:rsidR="00770F58">
        <w:rPr>
          <w:rFonts w:ascii="Khmer UI" w:hAnsi="Khmer UI" w:cs="Khmer UI"/>
        </w:rPr>
        <w:t xml:space="preserve"> early </w:t>
      </w:r>
      <w:r>
        <w:rPr>
          <w:rFonts w:ascii="Khmer UI" w:hAnsi="Khmer UI" w:cs="Khmer UI"/>
        </w:rPr>
        <w:t xml:space="preserve">in </w:t>
      </w:r>
      <w:r w:rsidR="00C64C9C">
        <w:rPr>
          <w:rFonts w:ascii="Khmer UI" w:hAnsi="Khmer UI" w:cs="Khmer UI"/>
        </w:rPr>
        <w:t>S</w:t>
      </w:r>
      <w:r>
        <w:rPr>
          <w:rFonts w:ascii="Khmer UI" w:hAnsi="Khmer UI" w:cs="Khmer UI"/>
        </w:rPr>
        <w:t xml:space="preserve">outh Asian women as compared to white women </w:t>
      </w:r>
      <w:r w:rsidR="006841C0">
        <w:rPr>
          <w:rFonts w:ascii="Khmer UI" w:hAnsi="Khmer UI" w:cs="Khmer UI"/>
        </w:rPr>
        <w:t>world</w:t>
      </w:r>
      <w:r w:rsidR="00C64C9C">
        <w:rPr>
          <w:rFonts w:ascii="Khmer UI" w:hAnsi="Khmer UI" w:cs="Khmer UI"/>
        </w:rPr>
        <w:t xml:space="preserve"> </w:t>
      </w:r>
      <w:r w:rsidR="00DE43F6">
        <w:rPr>
          <w:rFonts w:ascii="Khmer UI" w:hAnsi="Khmer UI" w:cs="Khmer UI"/>
        </w:rPr>
        <w:t>-</w:t>
      </w:r>
      <w:r w:rsidR="006841C0">
        <w:rPr>
          <w:rFonts w:ascii="Khmer UI" w:hAnsi="Khmer UI" w:cs="Khmer UI"/>
        </w:rPr>
        <w:t>wide.</w:t>
      </w:r>
      <w:r w:rsidR="006A74A9">
        <w:rPr>
          <w:rFonts w:ascii="Khmer UI" w:hAnsi="Khmer UI" w:cs="Khmer UI"/>
        </w:rPr>
        <w:t>?</w:t>
      </w:r>
      <w:r w:rsidR="006841C0">
        <w:rPr>
          <w:rFonts w:ascii="Khmer UI" w:hAnsi="Khmer UI" w:cs="Khmer UI"/>
        </w:rPr>
        <w:t xml:space="preserve"> </w:t>
      </w:r>
    </w:p>
    <w:p w14:paraId="5663FC3C" w14:textId="13DC428F" w:rsidR="006B377F" w:rsidRPr="009B1150" w:rsidRDefault="00EB026A">
      <w:pPr>
        <w:spacing w:after="240" w:line="360" w:lineRule="auto"/>
        <w:jc w:val="both"/>
        <w:rPr>
          <w:rFonts w:ascii="Khmer UI" w:hAnsi="Khmer UI" w:cs="Khmer UI"/>
        </w:rPr>
      </w:pPr>
      <w:r w:rsidRPr="009B1150">
        <w:rPr>
          <w:rFonts w:ascii="Khmer UI" w:hAnsi="Khmer UI" w:cs="Khmer UI"/>
        </w:rPr>
        <w:t>RATIONALE:</w:t>
      </w:r>
    </w:p>
    <w:p w14:paraId="1C4A0DDD" w14:textId="40C8BCE7" w:rsidR="00372FE4" w:rsidRPr="009B1150" w:rsidRDefault="00372FE4">
      <w:pPr>
        <w:spacing w:after="240" w:line="360" w:lineRule="auto"/>
        <w:jc w:val="both"/>
        <w:rPr>
          <w:rFonts w:ascii="Khmer UI" w:hAnsi="Khmer UI" w:cs="Khmer UI"/>
        </w:rPr>
      </w:pPr>
      <w:r w:rsidRPr="009B1150">
        <w:rPr>
          <w:rFonts w:ascii="Khmer UI" w:hAnsi="Khmer UI" w:cs="Khmer UI"/>
        </w:rPr>
        <w:t>Metabolic health plays a key role in women's experiences during the perimenopausal transition. Higher fasting insulin levels are associated with an earlier onset and longer duration of vasomotor symptoms, while increased body mass index (BMI) may influence hormonal changes throughout perimenopause. These findings suggest that metabolic factors affect the timing and severity of menopausal symptoms (</w:t>
      </w:r>
      <w:hyperlink r:id="rId11" w:history="1">
        <w:r w:rsidRPr="009B1150">
          <w:rPr>
            <w:rStyle w:val="Hyperlink"/>
            <w:rFonts w:ascii="Khmer UI" w:hAnsi="Khmer UI" w:cs="Khmer UI"/>
          </w:rPr>
          <w:t>Athar et al., 2026</w:t>
        </w:r>
      </w:hyperlink>
      <w:r w:rsidRPr="009B1150">
        <w:rPr>
          <w:rFonts w:ascii="Khmer UI" w:hAnsi="Khmer UI" w:cs="Khmer UI"/>
        </w:rPr>
        <w:t>).</w:t>
      </w:r>
    </w:p>
    <w:p w14:paraId="2D0B2A9B" w14:textId="14A36D69" w:rsidR="00372FE4" w:rsidRPr="009B1150" w:rsidRDefault="00372FE4">
      <w:pPr>
        <w:spacing w:after="240" w:line="360" w:lineRule="auto"/>
        <w:jc w:val="both"/>
        <w:rPr>
          <w:rFonts w:ascii="Khmer UI" w:hAnsi="Khmer UI" w:cs="Khmer UI"/>
        </w:rPr>
      </w:pPr>
      <w:r w:rsidRPr="009B1150">
        <w:rPr>
          <w:rFonts w:ascii="Khmer UI" w:hAnsi="Khmer UI" w:cs="Khmer UI"/>
        </w:rPr>
        <w:t>During this transition, women are also at an increased risk of anxiety and depression regardless of previous psychiatric history. Failure to recognise these symptoms may delay treatment and negatively affect quality of life (</w:t>
      </w:r>
      <w:hyperlink r:id="rId12" w:history="1">
        <w:r w:rsidRPr="009B1150">
          <w:rPr>
            <w:rStyle w:val="Hyperlink"/>
            <w:rFonts w:ascii="Khmer UI" w:hAnsi="Khmer UI" w:cs="Khmer UI"/>
          </w:rPr>
          <w:t>Reddy et al., 2026</w:t>
        </w:r>
      </w:hyperlink>
      <w:r w:rsidRPr="009B1150">
        <w:rPr>
          <w:rFonts w:ascii="Khmer UI" w:hAnsi="Khmer UI" w:cs="Khmer UI"/>
        </w:rPr>
        <w:t>).</w:t>
      </w:r>
    </w:p>
    <w:p w14:paraId="403FCBC4" w14:textId="77777777" w:rsidR="00372FE4" w:rsidRPr="009B1150" w:rsidRDefault="00372FE4">
      <w:pPr>
        <w:spacing w:after="240" w:line="360" w:lineRule="auto"/>
        <w:jc w:val="both"/>
        <w:rPr>
          <w:rFonts w:ascii="Khmer UI" w:hAnsi="Khmer UI" w:cs="Khmer UI"/>
        </w:rPr>
      </w:pPr>
    </w:p>
    <w:p w14:paraId="662D4132" w14:textId="482B5515" w:rsidR="00457F34" w:rsidRPr="009B1150" w:rsidRDefault="00306000">
      <w:pPr>
        <w:spacing w:after="240" w:line="360" w:lineRule="auto"/>
        <w:jc w:val="both"/>
        <w:rPr>
          <w:rFonts w:ascii="Khmer UI" w:hAnsi="Khmer UI" w:cs="Khmer UI"/>
        </w:rPr>
      </w:pPr>
      <w:r w:rsidRPr="009B1150">
        <w:rPr>
          <w:rFonts w:ascii="Khmer UI" w:hAnsi="Khmer UI" w:cs="Khmer UI"/>
        </w:rPr>
        <w:t xml:space="preserve"> OBJECTIVES</w:t>
      </w:r>
      <w:r w:rsidR="00EB379B" w:rsidRPr="009B1150">
        <w:rPr>
          <w:rFonts w:ascii="Khmer UI" w:hAnsi="Khmer UI" w:cs="Khmer UI"/>
        </w:rPr>
        <w:t>:</w:t>
      </w:r>
    </w:p>
    <w:p w14:paraId="6C0EA73C" w14:textId="36CEA769" w:rsidR="00401C02" w:rsidRPr="009B1150" w:rsidRDefault="00457F34" w:rsidP="00105080">
      <w:pPr>
        <w:spacing w:after="240" w:line="360" w:lineRule="auto"/>
        <w:jc w:val="both"/>
        <w:rPr>
          <w:rFonts w:ascii="Khmer UI" w:hAnsi="Khmer UI" w:cs="Khmer UI"/>
        </w:rPr>
      </w:pPr>
      <w:r w:rsidRPr="009B1150">
        <w:rPr>
          <w:rFonts w:ascii="Khmer UI" w:hAnsi="Khmer UI" w:cs="Khmer UI"/>
        </w:rPr>
        <w:t xml:space="preserve"> </w:t>
      </w:r>
      <w:r w:rsidRPr="009B1150">
        <w:rPr>
          <w:rFonts w:ascii="Khmer UI" w:hAnsi="Khmer UI" w:cs="Khmer UI"/>
        </w:rPr>
        <w:t>Perimenopause can cause a wide range of symptoms that often lead women to seek support from their general practitioner. However, many women report dissatisfaction with consultations due to challenges in symptom recognition and management. Healthcare professionals also face difficulties in diagnosing and treating perimenopausal symptoms, highlighting the need for improved communication and decision-making during consultations (</w:t>
      </w:r>
      <w:hyperlink r:id="rId13" w:history="1">
        <w:r w:rsidRPr="009B1150">
          <w:rPr>
            <w:rStyle w:val="Hyperlink"/>
            <w:rFonts w:ascii="Khmer UI" w:hAnsi="Khmer UI" w:cs="Khmer UI"/>
          </w:rPr>
          <w:t xml:space="preserve">McCarthy </w:t>
        </w:r>
        <w:r w:rsidRPr="009B1150">
          <w:rPr>
            <w:rStyle w:val="Hyperlink"/>
            <w:rFonts w:ascii="Khmer UI" w:hAnsi="Khmer UI" w:cs="Khmer UI"/>
            <w:i/>
            <w:iCs/>
          </w:rPr>
          <w:t>et al</w:t>
        </w:r>
        <w:r w:rsidRPr="009B1150">
          <w:rPr>
            <w:rStyle w:val="Hyperlink"/>
            <w:rFonts w:ascii="Khmer UI" w:hAnsi="Khmer UI" w:cs="Khmer UI"/>
          </w:rPr>
          <w:t>.,</w:t>
        </w:r>
      </w:hyperlink>
    </w:p>
    <w:p w14:paraId="00DA98BC" w14:textId="3B5F9A6F" w:rsidR="00105080" w:rsidRPr="009B1150" w:rsidRDefault="00457F34" w:rsidP="00105080">
      <w:pPr>
        <w:spacing w:after="240" w:line="360" w:lineRule="auto"/>
        <w:jc w:val="both"/>
        <w:rPr>
          <w:rFonts w:ascii="Khmer UI" w:hAnsi="Khmer UI" w:cs="Khmer UI"/>
        </w:rPr>
      </w:pPr>
      <w:r w:rsidRPr="009B1150">
        <w:rPr>
          <w:rFonts w:ascii="Khmer UI" w:hAnsi="Khmer UI" w:cs="Khmer UI"/>
        </w:rPr>
        <w:t xml:space="preserve"> </w:t>
      </w:r>
    </w:p>
    <w:p w14:paraId="62C8AAAD" w14:textId="77777777" w:rsidR="00306000" w:rsidRDefault="00306000" w:rsidP="00D90115">
      <w:pPr>
        <w:spacing w:after="240" w:line="360" w:lineRule="auto"/>
        <w:jc w:val="both"/>
        <w:rPr>
          <w:rFonts w:ascii="Khmer UI" w:hAnsi="Khmer UI" w:cs="Khmer UI"/>
        </w:rPr>
      </w:pPr>
    </w:p>
    <w:p w14:paraId="4984A200" w14:textId="77777777" w:rsidR="00306000" w:rsidRDefault="00306000" w:rsidP="00D90115">
      <w:pPr>
        <w:spacing w:after="240" w:line="360" w:lineRule="auto"/>
        <w:jc w:val="both"/>
        <w:rPr>
          <w:rFonts w:ascii="Khmer UI" w:hAnsi="Khmer UI" w:cs="Khmer UI"/>
        </w:rPr>
      </w:pPr>
    </w:p>
    <w:p w14:paraId="25E3576F" w14:textId="2F77CCF5" w:rsidR="00D90115" w:rsidRPr="009B1150" w:rsidRDefault="000A526E" w:rsidP="00D90115">
      <w:pPr>
        <w:spacing w:after="240" w:line="360" w:lineRule="auto"/>
        <w:jc w:val="both"/>
        <w:rPr>
          <w:rFonts w:ascii="Khmer UI" w:hAnsi="Khmer UI" w:cs="Khmer UI"/>
        </w:rPr>
      </w:pPr>
      <w:r>
        <w:rPr>
          <w:rFonts w:ascii="Khmer UI" w:hAnsi="Khmer UI" w:cs="Khmer UI"/>
        </w:rPr>
        <w:t>DATA ANYLSIS</w:t>
      </w:r>
    </w:p>
    <w:p w14:paraId="783D56AB" w14:textId="11B4770F" w:rsidR="000A245B" w:rsidRPr="009B1150" w:rsidRDefault="00440DDC">
      <w:pPr>
        <w:spacing w:after="240" w:line="360" w:lineRule="auto"/>
        <w:jc w:val="both"/>
        <w:rPr>
          <w:rFonts w:ascii="Khmer UI" w:hAnsi="Khmer UI" w:cs="Khmer UI"/>
        </w:rPr>
      </w:pPr>
      <w:r w:rsidRPr="009B1150">
        <w:rPr>
          <w:rFonts w:ascii="Khmer UI" w:hAnsi="Khmer UI" w:cs="Khmer UI"/>
        </w:rPr>
        <w:t>Data will be analysed using descriptive statistics to summarise participants' demographic characteristics and perimenopausal experiences. Chi-square and independent t-tests will compare differences between White and South Asian women regarding symptoms, perceptions, and healthcare-seeking behaviours (</w:t>
      </w:r>
      <w:hyperlink r:id="rId14" w:history="1">
        <w:r w:rsidRPr="009B1150">
          <w:rPr>
            <w:rStyle w:val="Hyperlink"/>
            <w:rFonts w:ascii="Khmer UI" w:hAnsi="Khmer UI" w:cs="Khmer UI"/>
          </w:rPr>
          <w:t>Field, 2018</w:t>
        </w:r>
      </w:hyperlink>
      <w:r w:rsidRPr="009B1150">
        <w:rPr>
          <w:rFonts w:ascii="Khmer UI" w:hAnsi="Khmer UI" w:cs="Khmer UI"/>
        </w:rPr>
        <w:t>).</w:t>
      </w:r>
    </w:p>
    <w:p w14:paraId="47A7A20E" w14:textId="77777777" w:rsidR="000A526E" w:rsidRDefault="00306000">
      <w:pPr>
        <w:spacing w:after="240" w:line="360" w:lineRule="auto"/>
        <w:jc w:val="both"/>
        <w:rPr>
          <w:rFonts w:ascii="Khmer UI" w:hAnsi="Khmer UI" w:cs="Khmer UI"/>
        </w:rPr>
      </w:pPr>
      <w:r>
        <w:rPr>
          <w:rFonts w:ascii="Khmer UI" w:hAnsi="Khmer UI" w:cs="Khmer UI"/>
        </w:rPr>
        <w:t>ETHICAL CONSID</w:t>
      </w:r>
      <w:r w:rsidR="000A526E">
        <w:rPr>
          <w:rFonts w:ascii="Khmer UI" w:hAnsi="Khmer UI" w:cs="Khmer UI"/>
        </w:rPr>
        <w:t>ERATION</w:t>
      </w:r>
    </w:p>
    <w:p w14:paraId="429B8A60" w14:textId="32E99FE3" w:rsidR="00102063" w:rsidRPr="009B1150" w:rsidRDefault="00102063">
      <w:pPr>
        <w:spacing w:after="240" w:line="360" w:lineRule="auto"/>
        <w:jc w:val="both"/>
        <w:rPr>
          <w:rFonts w:ascii="Khmer UI" w:hAnsi="Khmer UI" w:cs="Khmer UI"/>
        </w:rPr>
      </w:pPr>
      <w:r w:rsidRPr="009B1150">
        <w:rPr>
          <w:rFonts w:ascii="Khmer UI" w:hAnsi="Khmer UI" w:cs="Khmer UI"/>
        </w:rPr>
        <w:t xml:space="preserve">Participation will be voluntary, with informed consent obtained from all participants. Confidentiality and anonymity will be maintained, and participants may withdraw from the study at any time without </w:t>
      </w:r>
      <w:r w:rsidR="00306000" w:rsidRPr="009B1150">
        <w:rPr>
          <w:rFonts w:ascii="Khmer UI" w:hAnsi="Khmer UI" w:cs="Khmer UI"/>
        </w:rPr>
        <w:t>consequence.</w:t>
      </w:r>
    </w:p>
    <w:p w14:paraId="33385D5A" w14:textId="0B656ACB" w:rsidR="001B1884" w:rsidRPr="009B1150" w:rsidRDefault="001B1884" w:rsidP="001B1884">
      <w:pPr>
        <w:spacing w:after="240" w:line="360" w:lineRule="auto"/>
        <w:jc w:val="both"/>
        <w:rPr>
          <w:rFonts w:ascii="Khmer UI" w:hAnsi="Khmer UI" w:cs="Khmer UI"/>
        </w:rPr>
      </w:pPr>
      <w:r w:rsidRPr="009B1150">
        <w:rPr>
          <w:rFonts w:ascii="Khmer UI" w:hAnsi="Khmer UI" w:cs="Khmer UI"/>
        </w:rPr>
        <w:t>CONCLUSION:</w:t>
      </w:r>
    </w:p>
    <w:p w14:paraId="63122D4B" w14:textId="14621F8A" w:rsidR="00CC75F9" w:rsidRPr="009B1150" w:rsidRDefault="00341C24">
      <w:pPr>
        <w:spacing w:after="240" w:line="360" w:lineRule="auto"/>
        <w:jc w:val="both"/>
        <w:rPr>
          <w:rFonts w:ascii="Khmer UI" w:hAnsi="Khmer UI" w:cs="Khmer UI"/>
        </w:rPr>
      </w:pPr>
      <w:r w:rsidRPr="009B1150">
        <w:rPr>
          <w:rFonts w:ascii="Khmer UI" w:hAnsi="Khmer UI" w:cs="Khmer UI"/>
        </w:rPr>
        <w:t>South Asian women often experience perimenopause at a younger age, usually in their late 40s. This stage may increase risks of obesity, diabetes, cardiovascular disease, and osteoporosis. Greater awareness, culturally appropriate healthcare, and early intervention are essential to improve health outcomes and quality of life.</w:t>
      </w:r>
    </w:p>
    <w:p w14:paraId="4B607448" w14:textId="15DC2DCA" w:rsidR="00CC75F9" w:rsidRDefault="00AE0BDC">
      <w:pPr>
        <w:spacing w:after="240" w:line="360" w:lineRule="auto"/>
        <w:jc w:val="both"/>
      </w:pPr>
      <w:r>
        <w:t xml:space="preserve">. </w:t>
      </w:r>
    </w:p>
    <w:p w14:paraId="7E99E025" w14:textId="77777777" w:rsidR="008D1DDD" w:rsidRDefault="008D1DDD" w:rsidP="008D1DDD">
      <w:pPr>
        <w:pStyle w:val="Heading1"/>
        <w:pageBreakBefore/>
      </w:pPr>
      <w:r>
        <w:lastRenderedPageBreak/>
        <w:t>Reference List</w:t>
      </w:r>
    </w:p>
    <w:p w14:paraId="13838AF9" w14:textId="59780488" w:rsidR="00D11B2F" w:rsidRDefault="00976BAD">
      <w:pPr>
        <w:spacing w:after="200" w:line="360" w:lineRule="auto"/>
        <w:ind w:left="720" w:hanging="720"/>
      </w:pPr>
      <w:r w:rsidRPr="00976BAD">
        <w:t xml:space="preserve">Rees, J. (2025) ‘Marginalised and menopausal women given spotlight’, BBC News, 10 October. Available at: </w:t>
      </w:r>
      <w:hyperlink r:id="rId15" w:tgtFrame="_new" w:history="1">
        <w:r w:rsidRPr="00976BAD">
          <w:rPr>
            <w:rStyle w:val="Hyperlink"/>
          </w:rPr>
          <w:t>https://www.bbc.co.uk/news/articles/c0ezv14r2pxo</w:t>
        </w:r>
      </w:hyperlink>
      <w:r w:rsidRPr="00976BAD">
        <w:t xml:space="preserve"> (Accessed: 13 June 2026).</w:t>
      </w:r>
    </w:p>
    <w:p w14:paraId="651DF606" w14:textId="4276FB3A" w:rsidR="00CC75F9" w:rsidRDefault="00187E4C">
      <w:pPr>
        <w:spacing w:after="200" w:line="360" w:lineRule="auto"/>
        <w:ind w:left="720" w:hanging="720"/>
      </w:pPr>
      <w:r w:rsidRPr="00187E4C">
        <w:t xml:space="preserve">Athar, F., Gregory, S., Houston, E.J. </w:t>
      </w:r>
      <w:r w:rsidRPr="00187E4C">
        <w:rPr>
          <w:i/>
          <w:iCs/>
        </w:rPr>
        <w:t>et al.</w:t>
      </w:r>
      <w:r w:rsidRPr="00187E4C">
        <w:t xml:space="preserve"> (2026) ‘Perimenopausal fasting insulin and body mass index show complementary but distinct associations with menopausal changes’, </w:t>
      </w:r>
      <w:r w:rsidRPr="00187E4C">
        <w:rPr>
          <w:i/>
          <w:iCs/>
        </w:rPr>
        <w:t>The Journal of Clinical Endocrinology &amp; Metabolism</w:t>
      </w:r>
      <w:r w:rsidRPr="00187E4C">
        <w:t>, [online]. Available through: University Library Database (Accessed: 13 June 2026)</w:t>
      </w:r>
    </w:p>
    <w:p w14:paraId="49742762" w14:textId="7443C02A" w:rsidR="00CC75F9" w:rsidRDefault="00125AF2" w:rsidP="00962C13">
      <w:pPr>
        <w:spacing w:after="200" w:line="360" w:lineRule="auto"/>
      </w:pPr>
      <w:r w:rsidRPr="00125AF2">
        <w:t xml:space="preserve">Reddy, S., Gopal, A., Weber, R. et al. (2026) ‘Evaluating tools for assessing mental health disorders in perimenopausal women’, </w:t>
      </w:r>
      <w:r w:rsidRPr="00125AF2">
        <w:rPr>
          <w:i/>
          <w:iCs/>
        </w:rPr>
        <w:t xml:space="preserve">International Journal of </w:t>
      </w:r>
      <w:r w:rsidR="00306000" w:rsidRPr="00125AF2">
        <w:rPr>
          <w:i/>
          <w:iCs/>
        </w:rPr>
        <w:t>g</w:t>
      </w:r>
      <w:r w:rsidR="00306000">
        <w:rPr>
          <w:i/>
          <w:iCs/>
        </w:rPr>
        <w:t>y</w:t>
      </w:r>
      <w:r w:rsidR="00306000" w:rsidRPr="00125AF2">
        <w:rPr>
          <w:i/>
          <w:iCs/>
        </w:rPr>
        <w:t>naecology</w:t>
      </w:r>
      <w:r w:rsidRPr="00125AF2">
        <w:rPr>
          <w:i/>
          <w:iCs/>
        </w:rPr>
        <w:t xml:space="preserve"> and Obstetrics</w:t>
      </w:r>
      <w:r w:rsidRPr="00125AF2">
        <w:t>, [online]. Available through: University Library Database (Accessed: 13 June 2026).</w:t>
      </w:r>
    </w:p>
    <w:p w14:paraId="65FC431A" w14:textId="77777777" w:rsidR="00DF0B87" w:rsidRDefault="00924742" w:rsidP="00D36F52">
      <w:pPr>
        <w:spacing w:after="200" w:line="360" w:lineRule="auto"/>
        <w:ind w:left="720" w:hanging="720"/>
      </w:pPr>
      <w:r w:rsidRPr="00924742">
        <w:t xml:space="preserve">McCarthy, L.-J., O'Mahony, A., Jennings, A. </w:t>
      </w:r>
      <w:r w:rsidRPr="00924742">
        <w:rPr>
          <w:i/>
          <w:iCs/>
        </w:rPr>
        <w:t>et al.</w:t>
      </w:r>
      <w:r w:rsidRPr="00924742">
        <w:t xml:space="preserve"> (2024) ‘General practitioners’ and women’s experiences of perimenopause consultations: A qualitative evidence synthesis protocol’, </w:t>
      </w:r>
      <w:r w:rsidRPr="00924742">
        <w:rPr>
          <w:i/>
          <w:iCs/>
        </w:rPr>
        <w:t>HRB Open Research</w:t>
      </w:r>
      <w:r w:rsidRPr="00924742">
        <w:t>, [online]. Available through: University Library Database (Accessed: 13 June 2026).</w:t>
      </w:r>
    </w:p>
    <w:p w14:paraId="73F87F50" w14:textId="5C12012A" w:rsidR="00E66E4D" w:rsidRDefault="00E66E4D" w:rsidP="00E66E4D">
      <w:pPr>
        <w:spacing w:after="200" w:line="360" w:lineRule="auto"/>
        <w:ind w:left="720" w:hanging="720"/>
      </w:pPr>
      <w:r w:rsidRPr="00DF0B87">
        <w:t xml:space="preserve">Field, A. (2018) </w:t>
      </w:r>
      <w:r w:rsidRPr="00DF0B87">
        <w:rPr>
          <w:i/>
          <w:iCs/>
        </w:rPr>
        <w:t>Discovering Statistics Using IBM SPSS Statistics</w:t>
      </w:r>
      <w:r w:rsidRPr="00DF0B87">
        <w:t xml:space="preserve">. 5th </w:t>
      </w:r>
      <w:r w:rsidR="00306000" w:rsidRPr="00DF0B87">
        <w:t>end</w:t>
      </w:r>
      <w:r w:rsidRPr="00DF0B87">
        <w:t>. London: Sage Publications.</w:t>
      </w:r>
    </w:p>
    <w:p w14:paraId="1347E30C" w14:textId="52FAA0D2" w:rsidR="00CC75F9" w:rsidRDefault="00CC75F9" w:rsidP="00E66E4D">
      <w:pPr>
        <w:spacing w:after="200" w:line="360" w:lineRule="auto"/>
        <w:ind w:left="720" w:hanging="720"/>
      </w:pPr>
    </w:p>
    <w:sectPr w:rsidR="00CC75F9">
      <w:footerReference w:type="default" r:id="rId1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22A99" w14:textId="77777777" w:rsidR="009867E0" w:rsidRDefault="009867E0">
      <w:r>
        <w:separator/>
      </w:r>
    </w:p>
  </w:endnote>
  <w:endnote w:type="continuationSeparator" w:id="0">
    <w:p w14:paraId="4595F824" w14:textId="77777777" w:rsidR="009867E0" w:rsidRDefault="009867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Khmer UI">
    <w:charset w:val="00"/>
    <w:family w:val="swiss"/>
    <w:pitch w:val="variable"/>
    <w:sig w:usb0="80000003" w:usb1="00000000" w:usb2="0001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D97176" w14:textId="77777777" w:rsidR="00CC75F9" w:rsidRDefault="00AE0BDC">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BE553F">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32600" w14:textId="77777777" w:rsidR="009867E0" w:rsidRDefault="009867E0">
      <w:r>
        <w:separator/>
      </w:r>
    </w:p>
  </w:footnote>
  <w:footnote w:type="continuationSeparator" w:id="0">
    <w:p w14:paraId="7D01D4E7" w14:textId="77777777" w:rsidR="009867E0" w:rsidRDefault="009867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C496C"/>
    <w:multiLevelType w:val="hybridMultilevel"/>
    <w:tmpl w:val="EA8ECA7A"/>
    <w:lvl w:ilvl="0" w:tplc="2F0C6D02">
      <w:start w:val="1"/>
      <w:numFmt w:val="bullet"/>
      <w:lvlText w:val="●"/>
      <w:lvlJc w:val="left"/>
      <w:pPr>
        <w:ind w:left="720" w:hanging="360"/>
      </w:pPr>
    </w:lvl>
    <w:lvl w:ilvl="1" w:tplc="66BEFA6C">
      <w:start w:val="1"/>
      <w:numFmt w:val="bullet"/>
      <w:lvlText w:val="○"/>
      <w:lvlJc w:val="left"/>
      <w:pPr>
        <w:ind w:left="1440" w:hanging="360"/>
      </w:pPr>
    </w:lvl>
    <w:lvl w:ilvl="2" w:tplc="90B25E5E">
      <w:start w:val="1"/>
      <w:numFmt w:val="bullet"/>
      <w:lvlText w:val="■"/>
      <w:lvlJc w:val="left"/>
      <w:pPr>
        <w:ind w:left="2160" w:hanging="360"/>
      </w:pPr>
    </w:lvl>
    <w:lvl w:ilvl="3" w:tplc="BAF6EE22">
      <w:start w:val="1"/>
      <w:numFmt w:val="bullet"/>
      <w:lvlText w:val="●"/>
      <w:lvlJc w:val="left"/>
      <w:pPr>
        <w:ind w:left="2880" w:hanging="360"/>
      </w:pPr>
    </w:lvl>
    <w:lvl w:ilvl="4" w:tplc="38A8091A">
      <w:start w:val="1"/>
      <w:numFmt w:val="bullet"/>
      <w:lvlText w:val="○"/>
      <w:lvlJc w:val="left"/>
      <w:pPr>
        <w:ind w:left="3600" w:hanging="360"/>
      </w:pPr>
    </w:lvl>
    <w:lvl w:ilvl="5" w:tplc="893673BE">
      <w:start w:val="1"/>
      <w:numFmt w:val="bullet"/>
      <w:lvlText w:val="■"/>
      <w:lvlJc w:val="left"/>
      <w:pPr>
        <w:ind w:left="4320" w:hanging="360"/>
      </w:pPr>
    </w:lvl>
    <w:lvl w:ilvl="6" w:tplc="D5FCACC6">
      <w:start w:val="1"/>
      <w:numFmt w:val="bullet"/>
      <w:lvlText w:val="●"/>
      <w:lvlJc w:val="left"/>
      <w:pPr>
        <w:ind w:left="5040" w:hanging="360"/>
      </w:pPr>
    </w:lvl>
    <w:lvl w:ilvl="7" w:tplc="B8622A78">
      <w:start w:val="1"/>
      <w:numFmt w:val="bullet"/>
      <w:lvlText w:val="●"/>
      <w:lvlJc w:val="left"/>
      <w:pPr>
        <w:ind w:left="5760" w:hanging="360"/>
      </w:pPr>
    </w:lvl>
    <w:lvl w:ilvl="8" w:tplc="C2BAE822">
      <w:start w:val="1"/>
      <w:numFmt w:val="bullet"/>
      <w:lvlText w:val="●"/>
      <w:lvlJc w:val="left"/>
      <w:pPr>
        <w:ind w:left="6480" w:hanging="360"/>
      </w:pPr>
    </w:lvl>
  </w:abstractNum>
  <w:num w:numId="1" w16cid:durableId="2083406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isplayBackgroundShap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5F9"/>
    <w:rsid w:val="00025A41"/>
    <w:rsid w:val="00030CFD"/>
    <w:rsid w:val="000439F0"/>
    <w:rsid w:val="00084C89"/>
    <w:rsid w:val="000A245B"/>
    <w:rsid w:val="000A526E"/>
    <w:rsid w:val="000B3BD0"/>
    <w:rsid w:val="000C09A9"/>
    <w:rsid w:val="00102063"/>
    <w:rsid w:val="00105080"/>
    <w:rsid w:val="0010659A"/>
    <w:rsid w:val="001079A6"/>
    <w:rsid w:val="00120DF2"/>
    <w:rsid w:val="00125AF2"/>
    <w:rsid w:val="00130D6A"/>
    <w:rsid w:val="00146ED0"/>
    <w:rsid w:val="00166180"/>
    <w:rsid w:val="00175489"/>
    <w:rsid w:val="00177B76"/>
    <w:rsid w:val="00187E4C"/>
    <w:rsid w:val="0019583D"/>
    <w:rsid w:val="001A2E3B"/>
    <w:rsid w:val="001B1884"/>
    <w:rsid w:val="001B39F6"/>
    <w:rsid w:val="001B74F1"/>
    <w:rsid w:val="001D6F8A"/>
    <w:rsid w:val="001E0A1D"/>
    <w:rsid w:val="001F2433"/>
    <w:rsid w:val="002008D0"/>
    <w:rsid w:val="00281A07"/>
    <w:rsid w:val="002B79F9"/>
    <w:rsid w:val="002C24F8"/>
    <w:rsid w:val="002E565B"/>
    <w:rsid w:val="002F1EA1"/>
    <w:rsid w:val="002F3415"/>
    <w:rsid w:val="002F79CF"/>
    <w:rsid w:val="003002DB"/>
    <w:rsid w:val="00306000"/>
    <w:rsid w:val="0032220F"/>
    <w:rsid w:val="00341C24"/>
    <w:rsid w:val="00364628"/>
    <w:rsid w:val="00372FE4"/>
    <w:rsid w:val="003842C0"/>
    <w:rsid w:val="003E72AB"/>
    <w:rsid w:val="00401C02"/>
    <w:rsid w:val="00407082"/>
    <w:rsid w:val="00412D6C"/>
    <w:rsid w:val="0041369C"/>
    <w:rsid w:val="004328B6"/>
    <w:rsid w:val="004335B5"/>
    <w:rsid w:val="004376C6"/>
    <w:rsid w:val="00440DDC"/>
    <w:rsid w:val="0045618C"/>
    <w:rsid w:val="00457F34"/>
    <w:rsid w:val="00462AB7"/>
    <w:rsid w:val="00476CEB"/>
    <w:rsid w:val="00491C27"/>
    <w:rsid w:val="004A7E29"/>
    <w:rsid w:val="004B7426"/>
    <w:rsid w:val="004D3BEA"/>
    <w:rsid w:val="004E0E93"/>
    <w:rsid w:val="004F37B4"/>
    <w:rsid w:val="00501632"/>
    <w:rsid w:val="005361AF"/>
    <w:rsid w:val="00577B9E"/>
    <w:rsid w:val="005930EB"/>
    <w:rsid w:val="00595379"/>
    <w:rsid w:val="005A279C"/>
    <w:rsid w:val="005A3639"/>
    <w:rsid w:val="005A5955"/>
    <w:rsid w:val="005B7B5F"/>
    <w:rsid w:val="005C4E77"/>
    <w:rsid w:val="005F142A"/>
    <w:rsid w:val="006035D7"/>
    <w:rsid w:val="006228BB"/>
    <w:rsid w:val="00645569"/>
    <w:rsid w:val="00646B75"/>
    <w:rsid w:val="006623F3"/>
    <w:rsid w:val="006841C0"/>
    <w:rsid w:val="00693B1F"/>
    <w:rsid w:val="006A028B"/>
    <w:rsid w:val="006A19B9"/>
    <w:rsid w:val="006A74A9"/>
    <w:rsid w:val="006B377F"/>
    <w:rsid w:val="006C3F1F"/>
    <w:rsid w:val="006D0F08"/>
    <w:rsid w:val="006E507D"/>
    <w:rsid w:val="006E6AB0"/>
    <w:rsid w:val="006F356D"/>
    <w:rsid w:val="007336D2"/>
    <w:rsid w:val="00742B0C"/>
    <w:rsid w:val="00770F58"/>
    <w:rsid w:val="00794C0B"/>
    <w:rsid w:val="00795E69"/>
    <w:rsid w:val="007B1E2B"/>
    <w:rsid w:val="007C33EE"/>
    <w:rsid w:val="007E68CA"/>
    <w:rsid w:val="00806087"/>
    <w:rsid w:val="00807386"/>
    <w:rsid w:val="00835976"/>
    <w:rsid w:val="00842452"/>
    <w:rsid w:val="00886A57"/>
    <w:rsid w:val="008A1835"/>
    <w:rsid w:val="008B785D"/>
    <w:rsid w:val="008C4EEF"/>
    <w:rsid w:val="008D0474"/>
    <w:rsid w:val="008D1DDD"/>
    <w:rsid w:val="008F49C6"/>
    <w:rsid w:val="00901E13"/>
    <w:rsid w:val="009217B1"/>
    <w:rsid w:val="00923151"/>
    <w:rsid w:val="00924742"/>
    <w:rsid w:val="00953AC6"/>
    <w:rsid w:val="009629F5"/>
    <w:rsid w:val="00962C13"/>
    <w:rsid w:val="00971DBF"/>
    <w:rsid w:val="00972674"/>
    <w:rsid w:val="00976BAD"/>
    <w:rsid w:val="009867E0"/>
    <w:rsid w:val="009B1150"/>
    <w:rsid w:val="009B42B9"/>
    <w:rsid w:val="009D149D"/>
    <w:rsid w:val="00A15B17"/>
    <w:rsid w:val="00A41613"/>
    <w:rsid w:val="00A54EBF"/>
    <w:rsid w:val="00A54F7C"/>
    <w:rsid w:val="00A631E3"/>
    <w:rsid w:val="00AA1FBE"/>
    <w:rsid w:val="00AB0215"/>
    <w:rsid w:val="00AB12C9"/>
    <w:rsid w:val="00AB225E"/>
    <w:rsid w:val="00AB55BC"/>
    <w:rsid w:val="00AE0BDC"/>
    <w:rsid w:val="00AF6074"/>
    <w:rsid w:val="00B031F9"/>
    <w:rsid w:val="00B1318F"/>
    <w:rsid w:val="00B142B4"/>
    <w:rsid w:val="00B15F38"/>
    <w:rsid w:val="00B25D2C"/>
    <w:rsid w:val="00B62EC3"/>
    <w:rsid w:val="00B766DE"/>
    <w:rsid w:val="00B8468F"/>
    <w:rsid w:val="00BA17F1"/>
    <w:rsid w:val="00BB3196"/>
    <w:rsid w:val="00BC1802"/>
    <w:rsid w:val="00BD6EAF"/>
    <w:rsid w:val="00BE553F"/>
    <w:rsid w:val="00C237A2"/>
    <w:rsid w:val="00C252F8"/>
    <w:rsid w:val="00C64C9C"/>
    <w:rsid w:val="00CA3149"/>
    <w:rsid w:val="00CB787F"/>
    <w:rsid w:val="00CC75F9"/>
    <w:rsid w:val="00CD0AB3"/>
    <w:rsid w:val="00CD502F"/>
    <w:rsid w:val="00CF6097"/>
    <w:rsid w:val="00CF6FFF"/>
    <w:rsid w:val="00D11B2F"/>
    <w:rsid w:val="00D27BC8"/>
    <w:rsid w:val="00D36F52"/>
    <w:rsid w:val="00D425FD"/>
    <w:rsid w:val="00D4336F"/>
    <w:rsid w:val="00D820FF"/>
    <w:rsid w:val="00D82907"/>
    <w:rsid w:val="00D90115"/>
    <w:rsid w:val="00D97951"/>
    <w:rsid w:val="00DA0D90"/>
    <w:rsid w:val="00DA1C57"/>
    <w:rsid w:val="00DD1FC6"/>
    <w:rsid w:val="00DE43F6"/>
    <w:rsid w:val="00DF0B87"/>
    <w:rsid w:val="00E01114"/>
    <w:rsid w:val="00E1204E"/>
    <w:rsid w:val="00E1231B"/>
    <w:rsid w:val="00E1261A"/>
    <w:rsid w:val="00E66E4D"/>
    <w:rsid w:val="00EB026A"/>
    <w:rsid w:val="00EB379B"/>
    <w:rsid w:val="00F52250"/>
    <w:rsid w:val="00F659B4"/>
    <w:rsid w:val="00F87A15"/>
    <w:rsid w:val="00F87F94"/>
    <w:rsid w:val="00FE3F05"/>
    <w:rsid w:val="00FF1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2A62F"/>
  <w15:docId w15:val="{CC2AC7E0-EBE5-4328-87F6-F700077CC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240"/>
      <w:outlineLvl w:val="0"/>
    </w:pPr>
    <w:rPr>
      <w:b/>
      <w:bCs/>
      <w:color w:val="000000"/>
      <w:sz w:val="30"/>
      <w:szCs w:val="30"/>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FollowedHyperlink">
    <w:name w:val="FollowedHyperlink"/>
    <w:basedOn w:val="DefaultParagraphFont"/>
    <w:uiPriority w:val="99"/>
    <w:semiHidden/>
    <w:unhideWhenUsed/>
    <w:rsid w:val="0032220F"/>
    <w:rPr>
      <w:color w:val="96607D" w:themeColor="followedHyperlink"/>
      <w:u w:val="single"/>
    </w:rPr>
  </w:style>
  <w:style w:type="character" w:styleId="UnresolvedMention">
    <w:name w:val="Unresolved Mention"/>
    <w:basedOn w:val="DefaultParagraphFont"/>
    <w:uiPriority w:val="99"/>
    <w:semiHidden/>
    <w:unhideWhenUsed/>
    <w:rsid w:val="00A631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mc.ncbi.nlm.nih.gov/articles/PMC1160517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obgyn.onlinelibrary.wiley.com/doi/abs/10.1002/ijgo.7078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cademic.oup.com/jcem/article/111/6/e1544/8413273" TargetMode="External"/><Relationship Id="rId5" Type="http://schemas.openxmlformats.org/officeDocument/2006/relationships/styles" Target="styles.xml"/><Relationship Id="rId15" Type="http://schemas.openxmlformats.org/officeDocument/2006/relationships/hyperlink" Target="https://www.bbc.co.uk/news/articles/c0ezv14r2pxo" TargetMode="External"/><Relationship Id="rId10" Type="http://schemas.openxmlformats.org/officeDocument/2006/relationships/hyperlink" Target="https://www.bbc.co.uk/news/articles/c0ezv14r2pxo"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scover.library.unt.edu/catalog/b11673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84e5d4beb68fe6a25b9e7270ae8a90a">
  <xsd:schema xmlns:xsd="http://www.w3.org/2001/XMLSchema" xmlns:xs="http://www.w3.org/2001/XMLSchema" xmlns:p="http://schemas.microsoft.com/office/2006/metadata/properties" xmlns:ns3="0085e1a2-9cbf-4b92-866b-21f3c89040b6" targetNamespace="http://schemas.microsoft.com/office/2006/metadata/properties" ma:root="true" ma:fieldsID="9d7ce54dc51ed56c4f07ba95fa734de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2CA7F9-16F0-4BA3-BF0D-392224E4D474}">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AC7928D8-CF8D-4FC0-A9E3-7EDB903F4950}">
  <ds:schemaRefs>
    <ds:schemaRef ds:uri="http://schemas.microsoft.com/sharepoint/v3/contenttype/forms"/>
  </ds:schemaRefs>
</ds:datastoreItem>
</file>

<file path=customXml/itemProps3.xml><?xml version="1.0" encoding="utf-8"?>
<ds:datastoreItem xmlns:ds="http://schemas.openxmlformats.org/officeDocument/2006/customXml" ds:itemID="{F57D1A25-497F-4742-937F-F607C13631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5886</TotalTime>
  <Pages>5</Pages>
  <Words>700</Words>
  <Characters>3993</Characters>
  <Application>Microsoft Office Word</Application>
  <DocSecurity>0</DocSecurity>
  <Lines>33</Lines>
  <Paragraphs>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Research Proposal</vt:lpstr>
      <vt:lpstr>Reference List</vt:lpstr>
    </vt:vector>
  </TitlesOfParts>
  <Company/>
  <LinksUpToDate>false</LinksUpToDate>
  <CharactersWithSpaces>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Saima Kausar (2407682)</cp:lastModifiedBy>
  <cp:revision>169</cp:revision>
  <dcterms:created xsi:type="dcterms:W3CDTF">2026-06-10T08:33:00Z</dcterms:created>
  <dcterms:modified xsi:type="dcterms:W3CDTF">2026-06-14T22:55:00Z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b5024146-1b70-43fc-a2e2-c189030f18c6</vt:lpwstr>
  </property>
  <property fmtid="{D5CDD505-2E9C-101B-9397-08002B2CF9AE}" pid="3" name="ContentTypeId">
    <vt:lpwstr>0x01010086E4C94D3791F742BF2CEB284273B86F</vt:lpwstr>
  </property>
</Properties>
</file>