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927678" w14:textId="77777777" w:rsidR="00C92D66" w:rsidRPr="00C92D66" w:rsidRDefault="00C92D66" w:rsidP="00C92D66">
      <w:pPr>
        <w:pStyle w:val="Heading1"/>
        <w:spacing w:before="322" w:after="322" w:line="480" w:lineRule="auto"/>
        <w:jc w:val="both"/>
        <w:rPr>
          <w:rFonts w:ascii="Arial" w:eastAsia="Aptos" w:hAnsi="Arial" w:cs="Arial"/>
          <w:color w:val="0E2841" w:themeColor="text2"/>
          <w:sz w:val="24"/>
          <w:szCs w:val="24"/>
          <w:lang w:val="en-GB"/>
        </w:rPr>
      </w:pPr>
      <w:r w:rsidRPr="00C92D66">
        <w:rPr>
          <w:rFonts w:ascii="Arial" w:eastAsia="Aptos" w:hAnsi="Arial" w:cs="Arial"/>
          <w:color w:val="0E2841" w:themeColor="text2"/>
          <w:sz w:val="24"/>
          <w:szCs w:val="24"/>
          <w:lang w:val="en-GB"/>
        </w:rPr>
        <w:t xml:space="preserve">Student name: </w:t>
      </w:r>
      <w:proofErr w:type="spellStart"/>
      <w:r w:rsidRPr="00C92D66">
        <w:rPr>
          <w:rFonts w:ascii="Arial" w:eastAsia="Aptos" w:hAnsi="Arial" w:cs="Arial"/>
          <w:color w:val="0E2841" w:themeColor="text2"/>
          <w:sz w:val="24"/>
          <w:szCs w:val="24"/>
          <w:lang w:val="en-GB"/>
        </w:rPr>
        <w:t>Melis</w:t>
      </w:r>
      <w:proofErr w:type="spellEnd"/>
      <w:r w:rsidRPr="00C92D66">
        <w:rPr>
          <w:rFonts w:ascii="Arial" w:eastAsia="Aptos" w:hAnsi="Arial" w:cs="Arial"/>
          <w:color w:val="0E2841" w:themeColor="text2"/>
          <w:sz w:val="24"/>
          <w:szCs w:val="24"/>
          <w:lang w:val="en-GB"/>
        </w:rPr>
        <w:t xml:space="preserve"> Shaban</w:t>
      </w:r>
    </w:p>
    <w:p w14:paraId="7541C7FD" w14:textId="77777777" w:rsidR="00C92D66" w:rsidRPr="00C92D66" w:rsidRDefault="00C92D66" w:rsidP="00C92D66">
      <w:pPr>
        <w:pStyle w:val="Heading1"/>
        <w:spacing w:before="322" w:after="322" w:line="480" w:lineRule="auto"/>
        <w:jc w:val="both"/>
        <w:rPr>
          <w:rFonts w:ascii="Arial" w:eastAsia="Aptos" w:hAnsi="Arial" w:cs="Arial"/>
          <w:color w:val="0E2841" w:themeColor="text2"/>
          <w:sz w:val="24"/>
          <w:szCs w:val="24"/>
          <w:lang w:val="en-GB"/>
        </w:rPr>
      </w:pPr>
      <w:r w:rsidRPr="00C92D66">
        <w:rPr>
          <w:rFonts w:ascii="Arial" w:eastAsia="Aptos" w:hAnsi="Arial" w:cs="Arial"/>
          <w:color w:val="0E2841" w:themeColor="text2"/>
          <w:sz w:val="24"/>
          <w:szCs w:val="24"/>
          <w:lang w:val="en-GB"/>
        </w:rPr>
        <w:t>Student ID: 2212035</w:t>
      </w:r>
    </w:p>
    <w:p w14:paraId="33613160" w14:textId="32B00897" w:rsidR="00C92D66" w:rsidRPr="00C92D66" w:rsidRDefault="00C92D66" w:rsidP="00C92D66">
      <w:pPr>
        <w:pStyle w:val="Heading1"/>
        <w:spacing w:before="322" w:after="322" w:line="480" w:lineRule="auto"/>
        <w:jc w:val="both"/>
        <w:rPr>
          <w:rFonts w:ascii="Arial" w:eastAsia="Aptos" w:hAnsi="Arial" w:cs="Arial"/>
          <w:color w:val="0E2841" w:themeColor="text2"/>
          <w:sz w:val="24"/>
          <w:szCs w:val="24"/>
          <w:lang w:val="en-GB"/>
        </w:rPr>
      </w:pPr>
      <w:r w:rsidRPr="00C92D66">
        <w:rPr>
          <w:rFonts w:ascii="Arial" w:eastAsia="Aptos" w:hAnsi="Arial" w:cs="Arial"/>
          <w:color w:val="0E2841" w:themeColor="text2"/>
          <w:sz w:val="24"/>
          <w:szCs w:val="24"/>
          <w:lang w:val="en-GB"/>
        </w:rPr>
        <w:t>Lecturer: Lola Villard</w:t>
      </w:r>
    </w:p>
    <w:p w14:paraId="75A11432" w14:textId="7098E148" w:rsidR="00C92D66" w:rsidRPr="00C92D66" w:rsidRDefault="00C92D66" w:rsidP="00C92D66">
      <w:pPr>
        <w:spacing w:line="480" w:lineRule="auto"/>
        <w:jc w:val="both"/>
        <w:rPr>
          <w:rFonts w:ascii="Arial" w:hAnsi="Arial" w:cs="Arial"/>
          <w:color w:val="0E2841" w:themeColor="text2"/>
          <w:lang w:val="en-GB"/>
        </w:rPr>
      </w:pPr>
      <w:r w:rsidRPr="00C92D66">
        <w:rPr>
          <w:rFonts w:ascii="Arial" w:hAnsi="Arial" w:cs="Arial"/>
          <w:color w:val="0E2841" w:themeColor="text2"/>
          <w:lang w:val="en-GB"/>
        </w:rPr>
        <w:t>Module code: BMIH5004</w:t>
      </w:r>
    </w:p>
    <w:p w14:paraId="1BD45D4D" w14:textId="77777777" w:rsidR="00C92D66" w:rsidRPr="00C92D66" w:rsidRDefault="00C92D66" w:rsidP="00C92D66">
      <w:pPr>
        <w:spacing w:line="480" w:lineRule="auto"/>
        <w:jc w:val="both"/>
        <w:rPr>
          <w:rFonts w:ascii="Arial" w:hAnsi="Arial" w:cs="Arial"/>
          <w:color w:val="0E2841" w:themeColor="text2"/>
          <w:lang w:val="en-GB"/>
        </w:rPr>
      </w:pPr>
      <w:r w:rsidRPr="00C92D66">
        <w:rPr>
          <w:rFonts w:ascii="Arial" w:hAnsi="Arial" w:cs="Arial"/>
          <w:color w:val="0E2841" w:themeColor="text2"/>
          <w:lang w:val="en-GB"/>
        </w:rPr>
        <w:t xml:space="preserve">Module: Management &amp; Organisational Behaviour </w:t>
      </w:r>
    </w:p>
    <w:p w14:paraId="327E279C" w14:textId="7A98E178" w:rsidR="00C92D66" w:rsidRPr="00C92D66" w:rsidRDefault="090AB3CB" w:rsidP="00C92D66">
      <w:pPr>
        <w:spacing w:line="480" w:lineRule="auto"/>
        <w:jc w:val="both"/>
        <w:rPr>
          <w:rFonts w:ascii="Arial" w:hAnsi="Arial" w:cs="Arial"/>
          <w:color w:val="0E2841" w:themeColor="text2"/>
          <w:lang w:val="en-GB"/>
        </w:rPr>
      </w:pPr>
      <w:r w:rsidRPr="00C92D66">
        <w:rPr>
          <w:rFonts w:ascii="Arial" w:eastAsia="Aptos" w:hAnsi="Arial" w:cs="Arial"/>
          <w:color w:val="0E2841" w:themeColor="text2"/>
        </w:rPr>
        <w:t>Hilton Hotel Group: A Case Study</w:t>
      </w:r>
    </w:p>
    <w:p w14:paraId="05A39176" w14:textId="77777777" w:rsidR="00C92D66" w:rsidRPr="00C92D66" w:rsidRDefault="090AB3CB" w:rsidP="00C92D66">
      <w:pPr>
        <w:pStyle w:val="Heading2"/>
        <w:spacing w:before="299" w:after="299" w:line="480" w:lineRule="auto"/>
        <w:jc w:val="both"/>
        <w:rPr>
          <w:rFonts w:ascii="Arial" w:eastAsia="Aptos" w:hAnsi="Arial" w:cs="Arial"/>
          <w:b/>
          <w:bCs/>
          <w:color w:val="0E2841" w:themeColor="text2"/>
          <w:sz w:val="24"/>
          <w:szCs w:val="24"/>
        </w:rPr>
      </w:pPr>
      <w:r w:rsidRPr="00C92D66">
        <w:rPr>
          <w:rFonts w:ascii="Arial" w:eastAsia="Aptos" w:hAnsi="Arial" w:cs="Arial"/>
          <w:b/>
          <w:bCs/>
          <w:color w:val="0E2841" w:themeColor="text2"/>
          <w:sz w:val="24"/>
          <w:szCs w:val="24"/>
        </w:rPr>
        <w:lastRenderedPageBreak/>
        <w:t>Executive Summary</w:t>
      </w:r>
    </w:p>
    <w:p w14:paraId="22D06324" w14:textId="2F3B0109" w:rsidR="00377EF6" w:rsidRPr="00C92D66" w:rsidRDefault="090AB3CB" w:rsidP="00C92D66">
      <w:pPr>
        <w:pStyle w:val="Heading2"/>
        <w:spacing w:before="299" w:after="299" w:line="480" w:lineRule="auto"/>
        <w:jc w:val="both"/>
        <w:rPr>
          <w:rFonts w:ascii="Arial" w:hAnsi="Arial" w:cs="Arial"/>
          <w:color w:val="0E2841" w:themeColor="text2"/>
          <w:sz w:val="24"/>
          <w:szCs w:val="24"/>
        </w:rPr>
      </w:pPr>
      <w:r w:rsidRPr="00C92D66">
        <w:rPr>
          <w:rFonts w:ascii="Arial" w:eastAsia="Aptos" w:hAnsi="Arial" w:cs="Arial"/>
          <w:color w:val="0E2841" w:themeColor="text2"/>
          <w:sz w:val="24"/>
          <w:szCs w:val="24"/>
        </w:rPr>
        <w:t xml:space="preserve">This report provides an in-depth analysis of the Hilton Hotel Group, focusing on its </w:t>
      </w:r>
      <w:r w:rsidR="0461CFBD" w:rsidRPr="00C92D66">
        <w:rPr>
          <w:rFonts w:ascii="Arial" w:eastAsia="Aptos" w:hAnsi="Arial" w:cs="Arial"/>
          <w:color w:val="0E2841" w:themeColor="text2"/>
          <w:sz w:val="24"/>
          <w:szCs w:val="24"/>
        </w:rPr>
        <w:t>organizational</w:t>
      </w:r>
      <w:r w:rsidRPr="00C92D66">
        <w:rPr>
          <w:rFonts w:ascii="Arial" w:eastAsia="Aptos" w:hAnsi="Arial" w:cs="Arial"/>
          <w:color w:val="0E2841" w:themeColor="text2"/>
          <w:sz w:val="24"/>
          <w:szCs w:val="24"/>
        </w:rPr>
        <w:t xml:space="preserve"> structure, culture, and goals, recent change initiatives and their management, and the </w:t>
      </w:r>
      <w:r w:rsidR="289FEC50" w:rsidRPr="00C92D66">
        <w:rPr>
          <w:rFonts w:ascii="Arial" w:eastAsia="Aptos" w:hAnsi="Arial" w:cs="Arial"/>
          <w:color w:val="0E2841" w:themeColor="text2"/>
          <w:sz w:val="24"/>
          <w:szCs w:val="24"/>
        </w:rPr>
        <w:t>organization's</w:t>
      </w:r>
      <w:r w:rsidRPr="00C92D66">
        <w:rPr>
          <w:rFonts w:ascii="Arial" w:eastAsia="Aptos" w:hAnsi="Arial" w:cs="Arial"/>
          <w:color w:val="0E2841" w:themeColor="text2"/>
          <w:sz w:val="24"/>
          <w:szCs w:val="24"/>
        </w:rPr>
        <w:t xml:space="preserve"> strategic direction. By critically evaluating these aspects at both corporate and individual unit levels, the report aims to present a comprehensive understanding of Hilton’s operations and strategic positioning within the hospitality industry. The analysis is supported by relevant theories and up-to-date scholarly materials, ensuring a robust and credible evaluation.</w:t>
      </w:r>
    </w:p>
    <w:p w14:paraId="7157DB76" w14:textId="77777777" w:rsidR="00C92D66" w:rsidRPr="00C92D66" w:rsidRDefault="00C92D66" w:rsidP="00C92D66">
      <w:pPr>
        <w:pStyle w:val="Heading2"/>
        <w:spacing w:before="299" w:after="299" w:line="480" w:lineRule="auto"/>
        <w:jc w:val="both"/>
        <w:rPr>
          <w:rFonts w:ascii="Arial" w:eastAsia="Aptos" w:hAnsi="Arial" w:cs="Arial"/>
          <w:b/>
          <w:bCs/>
          <w:color w:val="0E2841" w:themeColor="text2"/>
          <w:sz w:val="24"/>
          <w:szCs w:val="24"/>
        </w:rPr>
      </w:pPr>
    </w:p>
    <w:p w14:paraId="42CD8ACE" w14:textId="77777777" w:rsidR="00C92D66" w:rsidRPr="00C92D66" w:rsidRDefault="00C92D66" w:rsidP="00C92D66">
      <w:pPr>
        <w:pStyle w:val="Heading2"/>
        <w:spacing w:before="299" w:after="299" w:line="480" w:lineRule="auto"/>
        <w:jc w:val="both"/>
        <w:rPr>
          <w:rFonts w:ascii="Arial" w:eastAsia="Aptos" w:hAnsi="Arial" w:cs="Arial"/>
          <w:b/>
          <w:bCs/>
          <w:color w:val="0E2841" w:themeColor="text2"/>
          <w:sz w:val="24"/>
          <w:szCs w:val="24"/>
        </w:rPr>
      </w:pPr>
    </w:p>
    <w:p w14:paraId="1D4EAB09" w14:textId="77777777" w:rsidR="00C92D66" w:rsidRPr="00C92D66" w:rsidRDefault="00C92D66" w:rsidP="00C92D66">
      <w:pPr>
        <w:pStyle w:val="Heading2"/>
        <w:spacing w:before="299" w:after="299" w:line="480" w:lineRule="auto"/>
        <w:jc w:val="both"/>
        <w:rPr>
          <w:rFonts w:ascii="Arial" w:eastAsia="Aptos" w:hAnsi="Arial" w:cs="Arial"/>
          <w:b/>
          <w:bCs/>
          <w:color w:val="0E2841" w:themeColor="text2"/>
          <w:sz w:val="24"/>
          <w:szCs w:val="24"/>
        </w:rPr>
      </w:pPr>
    </w:p>
    <w:p w14:paraId="311D6F6A" w14:textId="77777777" w:rsidR="00C92D66" w:rsidRPr="00C92D66" w:rsidRDefault="00C92D66" w:rsidP="00C92D66">
      <w:pPr>
        <w:pStyle w:val="Heading2"/>
        <w:spacing w:before="299" w:after="299" w:line="480" w:lineRule="auto"/>
        <w:jc w:val="both"/>
        <w:rPr>
          <w:rFonts w:ascii="Arial" w:eastAsia="Aptos" w:hAnsi="Arial" w:cs="Arial"/>
          <w:b/>
          <w:bCs/>
          <w:color w:val="0E2841" w:themeColor="text2"/>
          <w:sz w:val="24"/>
          <w:szCs w:val="24"/>
        </w:rPr>
      </w:pPr>
    </w:p>
    <w:p w14:paraId="0217E917" w14:textId="77777777" w:rsidR="00C92D66" w:rsidRPr="00C92D66" w:rsidRDefault="00C92D66" w:rsidP="00C92D66">
      <w:pPr>
        <w:pStyle w:val="Heading2"/>
        <w:spacing w:before="299" w:after="299" w:line="480" w:lineRule="auto"/>
        <w:jc w:val="both"/>
        <w:rPr>
          <w:rFonts w:ascii="Arial" w:eastAsia="Aptos" w:hAnsi="Arial" w:cs="Arial"/>
          <w:b/>
          <w:bCs/>
          <w:color w:val="0E2841" w:themeColor="text2"/>
          <w:sz w:val="24"/>
          <w:szCs w:val="24"/>
        </w:rPr>
      </w:pPr>
    </w:p>
    <w:p w14:paraId="75EBFABA" w14:textId="77777777" w:rsidR="00C92D66" w:rsidRPr="00C92D66" w:rsidRDefault="00C92D66" w:rsidP="00C92D66">
      <w:pPr>
        <w:pStyle w:val="Heading2"/>
        <w:spacing w:before="299" w:after="299" w:line="480" w:lineRule="auto"/>
        <w:jc w:val="both"/>
        <w:rPr>
          <w:rFonts w:ascii="Arial" w:eastAsia="Aptos" w:hAnsi="Arial" w:cs="Arial"/>
          <w:b/>
          <w:bCs/>
          <w:color w:val="0E2841" w:themeColor="text2"/>
          <w:sz w:val="24"/>
          <w:szCs w:val="24"/>
        </w:rPr>
      </w:pPr>
    </w:p>
    <w:p w14:paraId="0D1B1C1F" w14:textId="77777777" w:rsidR="00C92D66" w:rsidRPr="00C92D66" w:rsidRDefault="00C92D66" w:rsidP="00C92D66">
      <w:pPr>
        <w:pStyle w:val="Heading2"/>
        <w:spacing w:before="299" w:after="299" w:line="480" w:lineRule="auto"/>
        <w:jc w:val="both"/>
        <w:rPr>
          <w:rFonts w:ascii="Arial" w:eastAsia="Aptos" w:hAnsi="Arial" w:cs="Arial"/>
          <w:b/>
          <w:bCs/>
          <w:color w:val="0E2841" w:themeColor="text2"/>
          <w:sz w:val="24"/>
          <w:szCs w:val="24"/>
        </w:rPr>
      </w:pPr>
    </w:p>
    <w:p w14:paraId="7A190B59" w14:textId="77777777" w:rsidR="00C92D66" w:rsidRPr="00C92D66" w:rsidRDefault="00C92D66" w:rsidP="00C92D66">
      <w:pPr>
        <w:pStyle w:val="Heading2"/>
        <w:spacing w:before="299" w:after="299" w:line="480" w:lineRule="auto"/>
        <w:jc w:val="both"/>
        <w:rPr>
          <w:rFonts w:ascii="Arial" w:eastAsia="Aptos" w:hAnsi="Arial" w:cs="Arial"/>
          <w:b/>
          <w:bCs/>
          <w:color w:val="0E2841" w:themeColor="text2"/>
          <w:sz w:val="24"/>
          <w:szCs w:val="24"/>
        </w:rPr>
      </w:pPr>
    </w:p>
    <w:p w14:paraId="698629EA" w14:textId="77777777" w:rsidR="00C92D66" w:rsidRPr="00C92D66" w:rsidRDefault="00C92D66" w:rsidP="00C92D66">
      <w:pPr>
        <w:pStyle w:val="Heading2"/>
        <w:spacing w:before="299" w:after="299" w:line="480" w:lineRule="auto"/>
        <w:jc w:val="both"/>
        <w:rPr>
          <w:rFonts w:ascii="Arial" w:eastAsia="Aptos" w:hAnsi="Arial" w:cs="Arial"/>
          <w:b/>
          <w:bCs/>
          <w:color w:val="0E2841" w:themeColor="text2"/>
          <w:sz w:val="24"/>
          <w:szCs w:val="24"/>
        </w:rPr>
      </w:pPr>
    </w:p>
    <w:p w14:paraId="0A5C03E5" w14:textId="77777777" w:rsidR="00C92D66" w:rsidRPr="00C92D66" w:rsidRDefault="00C92D66" w:rsidP="00C92D66">
      <w:pPr>
        <w:pStyle w:val="Heading2"/>
        <w:spacing w:before="299" w:after="299" w:line="480" w:lineRule="auto"/>
        <w:jc w:val="both"/>
        <w:rPr>
          <w:rFonts w:ascii="Arial" w:eastAsia="Aptos" w:hAnsi="Arial" w:cs="Arial"/>
          <w:b/>
          <w:bCs/>
          <w:color w:val="0E2841" w:themeColor="text2"/>
          <w:sz w:val="24"/>
          <w:szCs w:val="24"/>
        </w:rPr>
      </w:pPr>
    </w:p>
    <w:p w14:paraId="66130BCB" w14:textId="560EA1A4" w:rsidR="00377EF6" w:rsidRPr="00C92D66" w:rsidRDefault="090AB3CB" w:rsidP="00C92D66">
      <w:pPr>
        <w:pStyle w:val="Heading2"/>
        <w:spacing w:before="299" w:after="299" w:line="480" w:lineRule="auto"/>
        <w:jc w:val="both"/>
        <w:rPr>
          <w:rFonts w:ascii="Arial" w:hAnsi="Arial" w:cs="Arial"/>
          <w:color w:val="0E2841" w:themeColor="text2"/>
          <w:sz w:val="24"/>
          <w:szCs w:val="24"/>
        </w:rPr>
      </w:pPr>
      <w:r w:rsidRPr="00C92D66">
        <w:rPr>
          <w:rFonts w:ascii="Arial" w:eastAsia="Aptos" w:hAnsi="Arial" w:cs="Arial"/>
          <w:b/>
          <w:bCs/>
          <w:color w:val="0E2841" w:themeColor="text2"/>
          <w:sz w:val="24"/>
          <w:szCs w:val="24"/>
        </w:rPr>
        <w:lastRenderedPageBreak/>
        <w:t>Table of Contents</w:t>
      </w:r>
    </w:p>
    <w:p w14:paraId="626254F0" w14:textId="0474BABB" w:rsidR="00377EF6" w:rsidRPr="00C92D66" w:rsidRDefault="090AB3CB" w:rsidP="00C92D66">
      <w:pPr>
        <w:pStyle w:val="ListParagraph"/>
        <w:numPr>
          <w:ilvl w:val="0"/>
          <w:numId w:val="2"/>
        </w:numPr>
        <w:spacing w:after="0" w:line="480" w:lineRule="auto"/>
        <w:jc w:val="both"/>
        <w:rPr>
          <w:rFonts w:ascii="Arial" w:eastAsia="Aptos" w:hAnsi="Arial" w:cs="Arial"/>
          <w:color w:val="0E2841" w:themeColor="text2"/>
        </w:rPr>
      </w:pPr>
      <w:r w:rsidRPr="00C92D66">
        <w:rPr>
          <w:rFonts w:ascii="Arial" w:eastAsia="Aptos" w:hAnsi="Arial" w:cs="Arial"/>
          <w:color w:val="0E2841" w:themeColor="text2"/>
        </w:rPr>
        <w:t>Introduction</w:t>
      </w:r>
      <w:r w:rsidR="250F5D24" w:rsidRPr="00C92D66">
        <w:rPr>
          <w:rFonts w:ascii="Arial" w:eastAsia="Aptos" w:hAnsi="Arial" w:cs="Arial"/>
          <w:color w:val="0E2841" w:themeColor="text2"/>
        </w:rPr>
        <w:t xml:space="preserve"> </w:t>
      </w:r>
    </w:p>
    <w:p w14:paraId="30E359D8" w14:textId="655F5A9A" w:rsidR="00377EF6" w:rsidRPr="00C92D66" w:rsidRDefault="086CABAE" w:rsidP="00C92D66">
      <w:pPr>
        <w:pStyle w:val="ListParagraph"/>
        <w:numPr>
          <w:ilvl w:val="0"/>
          <w:numId w:val="2"/>
        </w:numPr>
        <w:spacing w:after="0" w:line="480" w:lineRule="auto"/>
        <w:jc w:val="both"/>
        <w:rPr>
          <w:rFonts w:ascii="Arial" w:eastAsia="Aptos" w:hAnsi="Arial" w:cs="Arial"/>
          <w:color w:val="0E2841" w:themeColor="text2"/>
        </w:rPr>
      </w:pPr>
      <w:r w:rsidRPr="00C92D66">
        <w:rPr>
          <w:rFonts w:ascii="Arial" w:eastAsia="Aptos" w:hAnsi="Arial" w:cs="Arial"/>
          <w:color w:val="0E2841" w:themeColor="text2"/>
        </w:rPr>
        <w:t>Organization</w:t>
      </w:r>
      <w:r w:rsidR="090AB3CB" w:rsidRPr="00C92D66">
        <w:rPr>
          <w:rFonts w:ascii="Arial" w:eastAsia="Aptos" w:hAnsi="Arial" w:cs="Arial"/>
          <w:color w:val="0E2841" w:themeColor="text2"/>
        </w:rPr>
        <w:t xml:space="preserve"> Structure, Culture, and Goals</w:t>
      </w:r>
    </w:p>
    <w:p w14:paraId="55004E02" w14:textId="269A8C08" w:rsidR="00377EF6" w:rsidRPr="00C92D66" w:rsidRDefault="005BD881" w:rsidP="00C92D66">
      <w:pPr>
        <w:pStyle w:val="ListParagraph"/>
        <w:numPr>
          <w:ilvl w:val="1"/>
          <w:numId w:val="2"/>
        </w:numPr>
        <w:spacing w:after="0" w:line="480" w:lineRule="auto"/>
        <w:jc w:val="both"/>
        <w:rPr>
          <w:rFonts w:ascii="Arial" w:eastAsia="Aptos" w:hAnsi="Arial" w:cs="Arial"/>
          <w:color w:val="0E2841" w:themeColor="text2"/>
        </w:rPr>
      </w:pPr>
      <w:r w:rsidRPr="00C92D66">
        <w:rPr>
          <w:rFonts w:ascii="Arial" w:eastAsia="Aptos" w:hAnsi="Arial" w:cs="Arial"/>
          <w:color w:val="0E2841" w:themeColor="text2"/>
        </w:rPr>
        <w:t>Organization</w:t>
      </w:r>
      <w:r w:rsidR="090AB3CB" w:rsidRPr="00C92D66">
        <w:rPr>
          <w:rFonts w:ascii="Arial" w:eastAsia="Aptos" w:hAnsi="Arial" w:cs="Arial"/>
          <w:color w:val="0E2841" w:themeColor="text2"/>
        </w:rPr>
        <w:t xml:space="preserve"> Structure</w:t>
      </w:r>
    </w:p>
    <w:p w14:paraId="7C9158C0" w14:textId="5263EE57" w:rsidR="00377EF6" w:rsidRPr="00C92D66" w:rsidRDefault="185894C2" w:rsidP="00C92D66">
      <w:pPr>
        <w:pStyle w:val="ListParagraph"/>
        <w:numPr>
          <w:ilvl w:val="1"/>
          <w:numId w:val="2"/>
        </w:numPr>
        <w:spacing w:after="0" w:line="480" w:lineRule="auto"/>
        <w:jc w:val="both"/>
        <w:rPr>
          <w:rFonts w:ascii="Arial" w:eastAsia="Aptos" w:hAnsi="Arial" w:cs="Arial"/>
          <w:color w:val="0E2841" w:themeColor="text2"/>
        </w:rPr>
      </w:pPr>
      <w:r w:rsidRPr="00C92D66">
        <w:rPr>
          <w:rFonts w:ascii="Arial" w:eastAsia="Aptos" w:hAnsi="Arial" w:cs="Arial"/>
          <w:color w:val="0E2841" w:themeColor="text2"/>
        </w:rPr>
        <w:t>Organization</w:t>
      </w:r>
      <w:r w:rsidR="090AB3CB" w:rsidRPr="00C92D66">
        <w:rPr>
          <w:rFonts w:ascii="Arial" w:eastAsia="Aptos" w:hAnsi="Arial" w:cs="Arial"/>
          <w:color w:val="0E2841" w:themeColor="text2"/>
        </w:rPr>
        <w:t xml:space="preserve"> Culture</w:t>
      </w:r>
    </w:p>
    <w:p w14:paraId="66267443" w14:textId="2343A960" w:rsidR="00377EF6" w:rsidRPr="00C92D66" w:rsidRDefault="468E17AE" w:rsidP="00C92D66">
      <w:pPr>
        <w:pStyle w:val="ListParagraph"/>
        <w:numPr>
          <w:ilvl w:val="1"/>
          <w:numId w:val="2"/>
        </w:numPr>
        <w:spacing w:after="0" w:line="480" w:lineRule="auto"/>
        <w:jc w:val="both"/>
        <w:rPr>
          <w:rFonts w:ascii="Arial" w:eastAsia="Aptos" w:hAnsi="Arial" w:cs="Arial"/>
          <w:color w:val="0E2841" w:themeColor="text2"/>
        </w:rPr>
      </w:pPr>
      <w:r w:rsidRPr="00C92D66">
        <w:rPr>
          <w:rFonts w:ascii="Arial" w:eastAsia="Aptos" w:hAnsi="Arial" w:cs="Arial"/>
          <w:color w:val="0E2841" w:themeColor="text2"/>
        </w:rPr>
        <w:t>Organization</w:t>
      </w:r>
      <w:r w:rsidR="090AB3CB" w:rsidRPr="00C92D66">
        <w:rPr>
          <w:rFonts w:ascii="Arial" w:eastAsia="Aptos" w:hAnsi="Arial" w:cs="Arial"/>
          <w:color w:val="0E2841" w:themeColor="text2"/>
        </w:rPr>
        <w:t xml:space="preserve"> Goals</w:t>
      </w:r>
    </w:p>
    <w:p w14:paraId="3AD8797F" w14:textId="0348D5C7" w:rsidR="00377EF6" w:rsidRPr="00C92D66" w:rsidRDefault="090AB3CB" w:rsidP="00C92D66">
      <w:pPr>
        <w:pStyle w:val="ListParagraph"/>
        <w:numPr>
          <w:ilvl w:val="0"/>
          <w:numId w:val="2"/>
        </w:numPr>
        <w:spacing w:after="0" w:line="480" w:lineRule="auto"/>
        <w:jc w:val="both"/>
        <w:rPr>
          <w:rFonts w:ascii="Arial" w:eastAsia="Aptos" w:hAnsi="Arial" w:cs="Arial"/>
          <w:color w:val="0E2841" w:themeColor="text2"/>
        </w:rPr>
      </w:pPr>
      <w:r w:rsidRPr="00C92D66">
        <w:rPr>
          <w:rFonts w:ascii="Arial" w:eastAsia="Aptos" w:hAnsi="Arial" w:cs="Arial"/>
          <w:color w:val="0E2841" w:themeColor="text2"/>
        </w:rPr>
        <w:t>Recent Change Initiatives and Their Impact</w:t>
      </w:r>
    </w:p>
    <w:p w14:paraId="2F08F077" w14:textId="47CB731A" w:rsidR="00377EF6" w:rsidRPr="00C92D66" w:rsidRDefault="090AB3CB" w:rsidP="00C92D66">
      <w:pPr>
        <w:pStyle w:val="ListParagraph"/>
        <w:numPr>
          <w:ilvl w:val="1"/>
          <w:numId w:val="2"/>
        </w:numPr>
        <w:spacing w:after="0" w:line="480" w:lineRule="auto"/>
        <w:jc w:val="both"/>
        <w:rPr>
          <w:rFonts w:ascii="Arial" w:eastAsia="Aptos" w:hAnsi="Arial" w:cs="Arial"/>
          <w:color w:val="0E2841" w:themeColor="text2"/>
        </w:rPr>
      </w:pPr>
      <w:r w:rsidRPr="00C92D66">
        <w:rPr>
          <w:rFonts w:ascii="Arial" w:eastAsia="Aptos" w:hAnsi="Arial" w:cs="Arial"/>
          <w:color w:val="0E2841" w:themeColor="text2"/>
        </w:rPr>
        <w:t>Digital Transformation</w:t>
      </w:r>
    </w:p>
    <w:p w14:paraId="7739E2E8" w14:textId="28ECCDEC" w:rsidR="00377EF6" w:rsidRPr="00C92D66" w:rsidRDefault="090AB3CB" w:rsidP="00C92D66">
      <w:pPr>
        <w:pStyle w:val="ListParagraph"/>
        <w:numPr>
          <w:ilvl w:val="1"/>
          <w:numId w:val="2"/>
        </w:numPr>
        <w:spacing w:after="0" w:line="480" w:lineRule="auto"/>
        <w:jc w:val="both"/>
        <w:rPr>
          <w:rFonts w:ascii="Arial" w:eastAsia="Aptos" w:hAnsi="Arial" w:cs="Arial"/>
          <w:color w:val="0E2841" w:themeColor="text2"/>
        </w:rPr>
      </w:pPr>
      <w:r w:rsidRPr="00C92D66">
        <w:rPr>
          <w:rFonts w:ascii="Arial" w:eastAsia="Aptos" w:hAnsi="Arial" w:cs="Arial"/>
          <w:color w:val="0E2841" w:themeColor="text2"/>
        </w:rPr>
        <w:t>Sustainability Initiatives</w:t>
      </w:r>
    </w:p>
    <w:p w14:paraId="71B451B0" w14:textId="3E25266D" w:rsidR="00377EF6" w:rsidRPr="00C92D66" w:rsidRDefault="090AB3CB" w:rsidP="00C92D66">
      <w:pPr>
        <w:pStyle w:val="ListParagraph"/>
        <w:numPr>
          <w:ilvl w:val="1"/>
          <w:numId w:val="2"/>
        </w:numPr>
        <w:spacing w:after="0" w:line="480" w:lineRule="auto"/>
        <w:jc w:val="both"/>
        <w:rPr>
          <w:rFonts w:ascii="Arial" w:eastAsia="Aptos" w:hAnsi="Arial" w:cs="Arial"/>
          <w:color w:val="0E2841" w:themeColor="text2"/>
        </w:rPr>
      </w:pPr>
      <w:r w:rsidRPr="00C92D66">
        <w:rPr>
          <w:rFonts w:ascii="Arial" w:eastAsia="Aptos" w:hAnsi="Arial" w:cs="Arial"/>
          <w:color w:val="0E2841" w:themeColor="text2"/>
        </w:rPr>
        <w:t>Impact of Change Initiatives</w:t>
      </w:r>
    </w:p>
    <w:p w14:paraId="5AD72ECA" w14:textId="18CEF4AA" w:rsidR="00377EF6" w:rsidRPr="00C92D66" w:rsidRDefault="090AB3CB" w:rsidP="00C92D66">
      <w:pPr>
        <w:pStyle w:val="ListParagraph"/>
        <w:numPr>
          <w:ilvl w:val="0"/>
          <w:numId w:val="2"/>
        </w:numPr>
        <w:spacing w:after="0" w:line="480" w:lineRule="auto"/>
        <w:jc w:val="both"/>
        <w:rPr>
          <w:rFonts w:ascii="Arial" w:eastAsia="Aptos" w:hAnsi="Arial" w:cs="Arial"/>
          <w:color w:val="0E2841" w:themeColor="text2"/>
        </w:rPr>
      </w:pPr>
      <w:r w:rsidRPr="00C92D66">
        <w:rPr>
          <w:rFonts w:ascii="Arial" w:eastAsia="Aptos" w:hAnsi="Arial" w:cs="Arial"/>
          <w:color w:val="0E2841" w:themeColor="text2"/>
        </w:rPr>
        <w:t xml:space="preserve">The </w:t>
      </w:r>
      <w:r w:rsidR="661D0B58" w:rsidRPr="00C92D66">
        <w:rPr>
          <w:rFonts w:ascii="Arial" w:eastAsia="Aptos" w:hAnsi="Arial" w:cs="Arial"/>
          <w:color w:val="0E2841" w:themeColor="text2"/>
        </w:rPr>
        <w:t>Organizations'</w:t>
      </w:r>
      <w:r w:rsidRPr="00C92D66">
        <w:rPr>
          <w:rFonts w:ascii="Arial" w:eastAsia="Aptos" w:hAnsi="Arial" w:cs="Arial"/>
          <w:color w:val="0E2841" w:themeColor="text2"/>
        </w:rPr>
        <w:t xml:space="preserve"> Strategic Direction</w:t>
      </w:r>
    </w:p>
    <w:p w14:paraId="5069A6FF" w14:textId="2AE41B2F" w:rsidR="00377EF6" w:rsidRPr="00C92D66" w:rsidRDefault="090AB3CB" w:rsidP="00C92D66">
      <w:pPr>
        <w:pStyle w:val="ListParagraph"/>
        <w:numPr>
          <w:ilvl w:val="1"/>
          <w:numId w:val="2"/>
        </w:numPr>
        <w:spacing w:after="0" w:line="480" w:lineRule="auto"/>
        <w:jc w:val="both"/>
        <w:rPr>
          <w:rFonts w:ascii="Arial" w:eastAsia="Aptos" w:hAnsi="Arial" w:cs="Arial"/>
          <w:color w:val="0E2841" w:themeColor="text2"/>
        </w:rPr>
      </w:pPr>
      <w:r w:rsidRPr="00C92D66">
        <w:rPr>
          <w:rFonts w:ascii="Arial" w:eastAsia="Aptos" w:hAnsi="Arial" w:cs="Arial"/>
          <w:color w:val="0E2841" w:themeColor="text2"/>
        </w:rPr>
        <w:t>Expansion Strategies</w:t>
      </w:r>
    </w:p>
    <w:p w14:paraId="2E4F3F80" w14:textId="54074000" w:rsidR="00377EF6" w:rsidRPr="00C92D66" w:rsidRDefault="090AB3CB" w:rsidP="00C92D66">
      <w:pPr>
        <w:pStyle w:val="ListParagraph"/>
        <w:numPr>
          <w:ilvl w:val="1"/>
          <w:numId w:val="2"/>
        </w:numPr>
        <w:spacing w:after="0" w:line="480" w:lineRule="auto"/>
        <w:jc w:val="both"/>
        <w:rPr>
          <w:rFonts w:ascii="Arial" w:eastAsia="Aptos" w:hAnsi="Arial" w:cs="Arial"/>
          <w:color w:val="0E2841" w:themeColor="text2"/>
        </w:rPr>
      </w:pPr>
      <w:r w:rsidRPr="00C92D66">
        <w:rPr>
          <w:rFonts w:ascii="Arial" w:eastAsia="Aptos" w:hAnsi="Arial" w:cs="Arial"/>
          <w:color w:val="0E2841" w:themeColor="text2"/>
        </w:rPr>
        <w:t>Brand Diversification</w:t>
      </w:r>
    </w:p>
    <w:p w14:paraId="69DD1D63" w14:textId="7D3566B9" w:rsidR="00377EF6" w:rsidRPr="00C92D66" w:rsidRDefault="090AB3CB" w:rsidP="00C92D66">
      <w:pPr>
        <w:pStyle w:val="ListParagraph"/>
        <w:numPr>
          <w:ilvl w:val="1"/>
          <w:numId w:val="2"/>
        </w:numPr>
        <w:spacing w:after="0" w:line="480" w:lineRule="auto"/>
        <w:jc w:val="both"/>
        <w:rPr>
          <w:rFonts w:ascii="Arial" w:eastAsia="Aptos" w:hAnsi="Arial" w:cs="Arial"/>
          <w:color w:val="0E2841" w:themeColor="text2"/>
        </w:rPr>
      </w:pPr>
      <w:r w:rsidRPr="00C92D66">
        <w:rPr>
          <w:rFonts w:ascii="Arial" w:eastAsia="Aptos" w:hAnsi="Arial" w:cs="Arial"/>
          <w:color w:val="0E2841" w:themeColor="text2"/>
        </w:rPr>
        <w:t>Technological Integration</w:t>
      </w:r>
    </w:p>
    <w:p w14:paraId="2EFCCE58" w14:textId="4AAB151A" w:rsidR="00377EF6" w:rsidRPr="00C92D66" w:rsidRDefault="090AB3CB" w:rsidP="00C92D66">
      <w:pPr>
        <w:pStyle w:val="ListParagraph"/>
        <w:numPr>
          <w:ilvl w:val="0"/>
          <w:numId w:val="2"/>
        </w:numPr>
        <w:spacing w:after="0" w:line="480" w:lineRule="auto"/>
        <w:jc w:val="both"/>
        <w:rPr>
          <w:rFonts w:ascii="Arial" w:eastAsia="Aptos" w:hAnsi="Arial" w:cs="Arial"/>
          <w:color w:val="0E2841" w:themeColor="text2"/>
        </w:rPr>
      </w:pPr>
      <w:r w:rsidRPr="00C92D66">
        <w:rPr>
          <w:rFonts w:ascii="Arial" w:eastAsia="Aptos" w:hAnsi="Arial" w:cs="Arial"/>
          <w:color w:val="0E2841" w:themeColor="text2"/>
        </w:rPr>
        <w:t>Conclusion</w:t>
      </w:r>
    </w:p>
    <w:p w14:paraId="7A6C8E8E" w14:textId="6FA72862" w:rsidR="00377EF6" w:rsidRPr="00C92D66" w:rsidRDefault="5205E531" w:rsidP="00C92D66">
      <w:pPr>
        <w:pStyle w:val="ListParagraph"/>
        <w:numPr>
          <w:ilvl w:val="0"/>
          <w:numId w:val="2"/>
        </w:numPr>
        <w:spacing w:after="0" w:line="480" w:lineRule="auto"/>
        <w:jc w:val="both"/>
        <w:rPr>
          <w:rFonts w:ascii="Arial" w:eastAsia="Aptos" w:hAnsi="Arial" w:cs="Arial"/>
          <w:color w:val="0E2841" w:themeColor="text2"/>
        </w:rPr>
      </w:pPr>
      <w:r w:rsidRPr="00C92D66">
        <w:rPr>
          <w:rFonts w:ascii="Arial" w:eastAsia="Aptos" w:hAnsi="Arial" w:cs="Arial"/>
          <w:color w:val="0E2841" w:themeColor="text2"/>
        </w:rPr>
        <w:t>Recommendations</w:t>
      </w:r>
    </w:p>
    <w:p w14:paraId="2D0E13DB" w14:textId="6778F191" w:rsidR="00377EF6" w:rsidRPr="00C92D66" w:rsidRDefault="090AB3CB" w:rsidP="00C92D66">
      <w:pPr>
        <w:pStyle w:val="ListParagraph"/>
        <w:numPr>
          <w:ilvl w:val="0"/>
          <w:numId w:val="2"/>
        </w:numPr>
        <w:spacing w:after="0" w:line="480" w:lineRule="auto"/>
        <w:jc w:val="both"/>
        <w:rPr>
          <w:rFonts w:ascii="Arial" w:eastAsia="Aptos" w:hAnsi="Arial" w:cs="Arial"/>
          <w:color w:val="0E2841" w:themeColor="text2"/>
        </w:rPr>
      </w:pPr>
      <w:r w:rsidRPr="00C92D66">
        <w:rPr>
          <w:rFonts w:ascii="Arial" w:eastAsia="Aptos" w:hAnsi="Arial" w:cs="Arial"/>
          <w:color w:val="0E2841" w:themeColor="text2"/>
        </w:rPr>
        <w:t>References</w:t>
      </w:r>
    </w:p>
    <w:p w14:paraId="16F70B8E" w14:textId="77777777" w:rsidR="00C92D66" w:rsidRPr="00C92D66" w:rsidRDefault="00C92D66" w:rsidP="00C92D66">
      <w:pPr>
        <w:pStyle w:val="Heading2"/>
        <w:spacing w:before="299" w:after="299" w:line="480" w:lineRule="auto"/>
        <w:jc w:val="both"/>
        <w:rPr>
          <w:rFonts w:ascii="Arial" w:eastAsia="Aptos" w:hAnsi="Arial" w:cs="Arial"/>
          <w:b/>
          <w:bCs/>
          <w:color w:val="0E2841" w:themeColor="text2"/>
          <w:sz w:val="24"/>
          <w:szCs w:val="24"/>
        </w:rPr>
      </w:pPr>
    </w:p>
    <w:p w14:paraId="466A3CB6" w14:textId="77777777" w:rsidR="00C92D66" w:rsidRPr="00C92D66" w:rsidRDefault="00C92D66" w:rsidP="00C92D66">
      <w:pPr>
        <w:rPr>
          <w:color w:val="0E2841" w:themeColor="text2"/>
        </w:rPr>
      </w:pPr>
    </w:p>
    <w:p w14:paraId="49B178D2" w14:textId="53D7C03F" w:rsidR="00377EF6" w:rsidRPr="00C92D66" w:rsidRDefault="090AB3CB" w:rsidP="00C92D66">
      <w:pPr>
        <w:pStyle w:val="Heading2"/>
        <w:spacing w:before="299" w:after="299" w:line="480" w:lineRule="auto"/>
        <w:jc w:val="both"/>
        <w:rPr>
          <w:rFonts w:ascii="Arial" w:hAnsi="Arial" w:cs="Arial"/>
          <w:color w:val="0E2841" w:themeColor="text2"/>
          <w:sz w:val="24"/>
          <w:szCs w:val="24"/>
        </w:rPr>
      </w:pPr>
      <w:r w:rsidRPr="00C92D66">
        <w:rPr>
          <w:rFonts w:ascii="Arial" w:eastAsia="Aptos" w:hAnsi="Arial" w:cs="Arial"/>
          <w:b/>
          <w:bCs/>
          <w:color w:val="0E2841" w:themeColor="text2"/>
          <w:sz w:val="24"/>
          <w:szCs w:val="24"/>
        </w:rPr>
        <w:lastRenderedPageBreak/>
        <w:t>Introduction</w:t>
      </w:r>
    </w:p>
    <w:p w14:paraId="3055BBC4" w14:textId="743F5D98" w:rsidR="00377EF6" w:rsidRPr="00C92D66" w:rsidRDefault="090AB3CB" w:rsidP="00C92D66">
      <w:pPr>
        <w:spacing w:before="240" w:after="240" w:line="480" w:lineRule="auto"/>
        <w:jc w:val="both"/>
        <w:rPr>
          <w:rFonts w:ascii="Arial" w:hAnsi="Arial" w:cs="Arial"/>
          <w:color w:val="0E2841" w:themeColor="text2"/>
        </w:rPr>
      </w:pPr>
      <w:r w:rsidRPr="00C92D66">
        <w:rPr>
          <w:rFonts w:ascii="Arial" w:eastAsia="Aptos" w:hAnsi="Arial" w:cs="Arial"/>
          <w:color w:val="0E2841" w:themeColor="text2"/>
        </w:rPr>
        <w:t xml:space="preserve">The Hilton Hotel Group, founded in 1919 by Conrad Hilton, has grown into one of the largest and most recognized hospitality companies globally. With over 6,400 properties across 119 countries and territories, Hilton's portfolio includes a diverse range of brands catering to various market segments. This report examines Hilton's </w:t>
      </w:r>
      <w:r w:rsidR="792FC21D" w:rsidRPr="00C92D66">
        <w:rPr>
          <w:rFonts w:ascii="Arial" w:eastAsia="Aptos" w:hAnsi="Arial" w:cs="Arial"/>
          <w:color w:val="0E2841" w:themeColor="text2"/>
        </w:rPr>
        <w:t>organizational</w:t>
      </w:r>
      <w:r w:rsidRPr="00C92D66">
        <w:rPr>
          <w:rFonts w:ascii="Arial" w:eastAsia="Aptos" w:hAnsi="Arial" w:cs="Arial"/>
          <w:color w:val="0E2841" w:themeColor="text2"/>
        </w:rPr>
        <w:t xml:space="preserve"> structure, culture, and goals, analyses recent change initiatives, and evaluates the company's strategic direction.</w:t>
      </w:r>
    </w:p>
    <w:p w14:paraId="7A330A6D" w14:textId="3C5CC42C" w:rsidR="00377EF6" w:rsidRPr="00C92D66" w:rsidRDefault="0EEF1607" w:rsidP="00C92D66">
      <w:pPr>
        <w:pStyle w:val="Heading2"/>
        <w:spacing w:before="299" w:after="299" w:line="480" w:lineRule="auto"/>
        <w:jc w:val="both"/>
        <w:rPr>
          <w:rFonts w:ascii="Arial" w:hAnsi="Arial" w:cs="Arial"/>
          <w:color w:val="0E2841" w:themeColor="text2"/>
          <w:sz w:val="24"/>
          <w:szCs w:val="24"/>
        </w:rPr>
      </w:pPr>
      <w:r w:rsidRPr="00C92D66">
        <w:rPr>
          <w:rFonts w:ascii="Arial" w:hAnsi="Arial" w:cs="Arial"/>
          <w:b/>
          <w:bCs/>
          <w:color w:val="0E2841" w:themeColor="text2"/>
          <w:sz w:val="24"/>
          <w:szCs w:val="24"/>
        </w:rPr>
        <w:t>Organization Structure, Culture, and Goals</w:t>
      </w:r>
    </w:p>
    <w:p w14:paraId="676B6688" w14:textId="7EC60BED" w:rsidR="00377EF6" w:rsidRPr="00C92D66" w:rsidRDefault="0EEF1607" w:rsidP="00C92D66">
      <w:pPr>
        <w:pStyle w:val="Heading3"/>
        <w:spacing w:before="281" w:after="281" w:line="480" w:lineRule="auto"/>
        <w:jc w:val="both"/>
        <w:rPr>
          <w:rFonts w:ascii="Arial" w:hAnsi="Arial" w:cs="Arial"/>
          <w:color w:val="0E2841" w:themeColor="text2"/>
          <w:sz w:val="24"/>
          <w:szCs w:val="24"/>
        </w:rPr>
      </w:pPr>
      <w:r w:rsidRPr="00C92D66">
        <w:rPr>
          <w:rFonts w:ascii="Arial" w:hAnsi="Arial" w:cs="Arial"/>
          <w:b/>
          <w:bCs/>
          <w:color w:val="0E2841" w:themeColor="text2"/>
          <w:sz w:val="24"/>
          <w:szCs w:val="24"/>
        </w:rPr>
        <w:t>Organization Structure</w:t>
      </w:r>
    </w:p>
    <w:p w14:paraId="4A72E714" w14:textId="050FA809" w:rsidR="00377EF6" w:rsidRPr="00C92D66" w:rsidRDefault="0EEF1607" w:rsidP="00C92D66">
      <w:pPr>
        <w:spacing w:before="240" w:after="240" w:line="480" w:lineRule="auto"/>
        <w:jc w:val="both"/>
        <w:rPr>
          <w:rFonts w:ascii="Arial" w:hAnsi="Arial" w:cs="Arial"/>
          <w:color w:val="0E2841" w:themeColor="text2"/>
        </w:rPr>
      </w:pPr>
      <w:r w:rsidRPr="00C92D66">
        <w:rPr>
          <w:rFonts w:ascii="Arial" w:hAnsi="Arial" w:cs="Arial"/>
          <w:color w:val="0E2841" w:themeColor="text2"/>
        </w:rPr>
        <w:t xml:space="preserve">Hilton operates with a hierarchical organizational structure, characterized by a clear chain of command and defined roles and responsibilities. This structure supports efficient decision-making and accountability. At the top is the CEO, currently Christopher J. </w:t>
      </w:r>
      <w:proofErr w:type="spellStart"/>
      <w:r w:rsidRPr="00C92D66">
        <w:rPr>
          <w:rFonts w:ascii="Arial" w:hAnsi="Arial" w:cs="Arial"/>
          <w:color w:val="0E2841" w:themeColor="text2"/>
        </w:rPr>
        <w:t>Nassetta</w:t>
      </w:r>
      <w:proofErr w:type="spellEnd"/>
      <w:r w:rsidRPr="00C92D66">
        <w:rPr>
          <w:rFonts w:ascii="Arial" w:hAnsi="Arial" w:cs="Arial"/>
          <w:color w:val="0E2841" w:themeColor="text2"/>
        </w:rPr>
        <w:t>, followed by an executive leadership team overseeing various functions such as operations, marketing, finance, and human resources. Each hotel operates semi-autonomously under the guidance of regional managers, allowing flexibility while maintaining corporate standards.</w:t>
      </w:r>
    </w:p>
    <w:p w14:paraId="05361CDD" w14:textId="41D7E7FE" w:rsidR="00377EF6" w:rsidRPr="00C92D66" w:rsidRDefault="0EEF1607" w:rsidP="00C92D66">
      <w:pPr>
        <w:spacing w:before="240" w:after="240" w:line="480" w:lineRule="auto"/>
        <w:jc w:val="both"/>
        <w:rPr>
          <w:rFonts w:ascii="Arial" w:hAnsi="Arial" w:cs="Arial"/>
          <w:color w:val="0E2841" w:themeColor="text2"/>
        </w:rPr>
      </w:pPr>
      <w:r w:rsidRPr="00C92D66">
        <w:rPr>
          <w:rFonts w:ascii="Arial" w:hAnsi="Arial" w:cs="Arial"/>
          <w:color w:val="0E2841" w:themeColor="text2"/>
        </w:rPr>
        <w:t>The hierarchical structure helps Hilton maintain consistency in service quality across its global portfolio. It also allows for streamlined communication and decision-making processes, essential for a company of its size and scope. This structure ensures that strategic decisions made at the corporate level are effectively implemented at individual hotels, maintaining a unified brand image and operational efficiency.</w:t>
      </w:r>
    </w:p>
    <w:p w14:paraId="2A727F3F" w14:textId="4166241A" w:rsidR="00377EF6" w:rsidRPr="00C92D66" w:rsidRDefault="0EEF1607" w:rsidP="00C92D66">
      <w:pPr>
        <w:spacing w:before="240" w:after="240" w:line="480" w:lineRule="auto"/>
        <w:jc w:val="both"/>
        <w:rPr>
          <w:rFonts w:ascii="Arial" w:hAnsi="Arial" w:cs="Arial"/>
          <w:color w:val="0E2841" w:themeColor="text2"/>
        </w:rPr>
      </w:pPr>
      <w:r w:rsidRPr="00C92D66">
        <w:rPr>
          <w:rFonts w:ascii="Arial" w:hAnsi="Arial" w:cs="Arial"/>
          <w:color w:val="0E2841" w:themeColor="text2"/>
        </w:rPr>
        <w:lastRenderedPageBreak/>
        <w:t>At the corporate level, the leadership team is divided into specialized roles to manage various aspects of the business. These include the Chief Financial Officer (CFO), Chief Marketing Officer (CMO), and Chief Information Officer (CIO), among others. This division of roles allows for focused expertise and efficient handling of complex functions. Each regional manager oversees the operations within their respective regions, ensuring that the corporate strategies are adapted to local market conditions and regulations.</w:t>
      </w:r>
    </w:p>
    <w:p w14:paraId="40DF9192" w14:textId="56C62C2B" w:rsidR="00377EF6" w:rsidRPr="00C92D66" w:rsidRDefault="0EEF1607" w:rsidP="00C92D66">
      <w:pPr>
        <w:spacing w:before="240" w:after="240" w:line="480" w:lineRule="auto"/>
        <w:jc w:val="both"/>
        <w:rPr>
          <w:rFonts w:ascii="Arial" w:hAnsi="Arial" w:cs="Arial"/>
          <w:color w:val="0E2841" w:themeColor="text2"/>
        </w:rPr>
      </w:pPr>
      <w:r w:rsidRPr="00C92D66">
        <w:rPr>
          <w:rFonts w:ascii="Arial" w:hAnsi="Arial" w:cs="Arial"/>
          <w:color w:val="0E2841" w:themeColor="text2"/>
        </w:rPr>
        <w:t>The individual hotels under the Hilton umbrella operate with a degree of autonomy that allows them to cater to local tastes and preferences. This decentralized approach enables individual units to be agile and responsive to local market dynamics while still aligning with the overall corporate strategy. The general managers of these hotels report to regional managers, creating a structured flow of information and directives from the top down.</w:t>
      </w:r>
    </w:p>
    <w:p w14:paraId="3FE27E89" w14:textId="5484AFFB" w:rsidR="00377EF6" w:rsidRPr="00C92D66" w:rsidRDefault="0EEF1607" w:rsidP="00C92D66">
      <w:pPr>
        <w:spacing w:before="240" w:after="240" w:line="480" w:lineRule="auto"/>
        <w:jc w:val="both"/>
        <w:rPr>
          <w:rFonts w:ascii="Arial" w:hAnsi="Arial" w:cs="Arial"/>
          <w:color w:val="0E2841" w:themeColor="text2"/>
        </w:rPr>
      </w:pPr>
      <w:r w:rsidRPr="00C92D66">
        <w:rPr>
          <w:rFonts w:ascii="Arial" w:hAnsi="Arial" w:cs="Arial"/>
          <w:i/>
          <w:iCs/>
          <w:color w:val="0E2841" w:themeColor="text2"/>
        </w:rPr>
        <w:t>Source: Daft, R.L. (2015). Organization Theory and Design. Cengage Learning.</w:t>
      </w:r>
    </w:p>
    <w:p w14:paraId="7BA33799" w14:textId="1A39D38D" w:rsidR="00377EF6" w:rsidRPr="00C92D66" w:rsidRDefault="0EEF1607" w:rsidP="00C92D66">
      <w:pPr>
        <w:pStyle w:val="Heading3"/>
        <w:spacing w:before="281" w:after="281" w:line="480" w:lineRule="auto"/>
        <w:jc w:val="both"/>
        <w:rPr>
          <w:rFonts w:ascii="Arial" w:hAnsi="Arial" w:cs="Arial"/>
          <w:color w:val="0E2841" w:themeColor="text2"/>
          <w:sz w:val="24"/>
          <w:szCs w:val="24"/>
        </w:rPr>
      </w:pPr>
      <w:r w:rsidRPr="00C92D66">
        <w:rPr>
          <w:rFonts w:ascii="Arial" w:hAnsi="Arial" w:cs="Arial"/>
          <w:b/>
          <w:bCs/>
          <w:color w:val="0E2841" w:themeColor="text2"/>
          <w:sz w:val="24"/>
          <w:szCs w:val="24"/>
        </w:rPr>
        <w:t>Organization Culture</w:t>
      </w:r>
    </w:p>
    <w:p w14:paraId="24AE478D" w14:textId="501784D8" w:rsidR="00377EF6" w:rsidRPr="00C92D66" w:rsidRDefault="0EEF1607" w:rsidP="00C92D66">
      <w:pPr>
        <w:spacing w:before="240" w:after="240" w:line="480" w:lineRule="auto"/>
        <w:jc w:val="both"/>
        <w:rPr>
          <w:rFonts w:ascii="Arial" w:hAnsi="Arial" w:cs="Arial"/>
          <w:color w:val="0E2841" w:themeColor="text2"/>
        </w:rPr>
      </w:pPr>
      <w:r w:rsidRPr="00C92D66">
        <w:rPr>
          <w:rFonts w:ascii="Arial" w:hAnsi="Arial" w:cs="Arial"/>
          <w:color w:val="0E2841" w:themeColor="text2"/>
        </w:rPr>
        <w:t>Hilton's culture is deeply rooted in its founding principles of hospitality, integrity, leadership, teamwork, and ownership. The company promotes a customer-centric approach, fostering a positive and inclusive environment for both employees and guests. Hilton’s "Travel with Purpose" initiative underscores its commitment to social responsibility and sustainability, integrating these values into everyday operations.</w:t>
      </w:r>
    </w:p>
    <w:p w14:paraId="60533FBA" w14:textId="16446545" w:rsidR="00377EF6" w:rsidRPr="00C92D66" w:rsidRDefault="0EEF1607" w:rsidP="00C92D66">
      <w:pPr>
        <w:spacing w:before="240" w:after="240" w:line="480" w:lineRule="auto"/>
        <w:jc w:val="both"/>
        <w:rPr>
          <w:rFonts w:ascii="Arial" w:hAnsi="Arial" w:cs="Arial"/>
          <w:color w:val="0E2841" w:themeColor="text2"/>
        </w:rPr>
      </w:pPr>
      <w:r w:rsidRPr="00C92D66">
        <w:rPr>
          <w:rFonts w:ascii="Arial" w:hAnsi="Arial" w:cs="Arial"/>
          <w:color w:val="0E2841" w:themeColor="text2"/>
        </w:rPr>
        <w:t xml:space="preserve">The culture at Hilton is reinforced through various employee engagement programs, recognition initiatives, and training and development opportunities. Hilton's commitment </w:t>
      </w:r>
      <w:r w:rsidRPr="00C92D66">
        <w:rPr>
          <w:rFonts w:ascii="Arial" w:hAnsi="Arial" w:cs="Arial"/>
          <w:color w:val="0E2841" w:themeColor="text2"/>
        </w:rPr>
        <w:lastRenderedPageBreak/>
        <w:t>to diversity and inclusion is evident in its policies and practices, which aim to create a welcoming environment for employees from all backgrounds. The company’s dedication to its employees is highlighted by its recognition as a top employer in several countries, including being named to the Fortune 100 Best Companies to Work For list.</w:t>
      </w:r>
    </w:p>
    <w:p w14:paraId="26F36898" w14:textId="6AB58854" w:rsidR="00377EF6" w:rsidRPr="00C92D66" w:rsidRDefault="0EEF1607" w:rsidP="00C92D66">
      <w:pPr>
        <w:spacing w:before="240" w:after="240" w:line="480" w:lineRule="auto"/>
        <w:jc w:val="both"/>
        <w:rPr>
          <w:rFonts w:ascii="Arial" w:hAnsi="Arial" w:cs="Arial"/>
          <w:color w:val="0E2841" w:themeColor="text2"/>
        </w:rPr>
      </w:pPr>
      <w:r w:rsidRPr="00C92D66">
        <w:rPr>
          <w:rFonts w:ascii="Arial" w:hAnsi="Arial" w:cs="Arial"/>
          <w:color w:val="0E2841" w:themeColor="text2"/>
        </w:rPr>
        <w:t>Hilton’s cultural framework is designed to empower employees at all levels. The company’s "Thrive at Hilton" initiative is aimed at fostering personal and professional growth among its team members. This initiative includes programs that support career development, health and wellness, and community engagement. By investing in its employees, Hilton ensures a motivated and committed workforce capable of delivering exceptional guest experiences.</w:t>
      </w:r>
    </w:p>
    <w:p w14:paraId="119B2700" w14:textId="43495342" w:rsidR="00377EF6" w:rsidRPr="00C92D66" w:rsidRDefault="0EEF1607" w:rsidP="00C92D66">
      <w:pPr>
        <w:spacing w:before="240" w:after="240" w:line="480" w:lineRule="auto"/>
        <w:jc w:val="both"/>
        <w:rPr>
          <w:rFonts w:ascii="Arial" w:hAnsi="Arial" w:cs="Arial"/>
          <w:color w:val="0E2841" w:themeColor="text2"/>
        </w:rPr>
      </w:pPr>
      <w:r w:rsidRPr="00C92D66">
        <w:rPr>
          <w:rFonts w:ascii="Arial" w:hAnsi="Arial" w:cs="Arial"/>
          <w:color w:val="0E2841" w:themeColor="text2"/>
        </w:rPr>
        <w:t>Moreover, Hilton places a strong emphasis on innovation and continuous improvement. This is reflected in its various internal programs that encourage employees to propose new ideas and solutions. The “Hilton Innovation Gallery” is an example of a dedicated space where new concepts in hospitality are developed and tested.</w:t>
      </w:r>
    </w:p>
    <w:p w14:paraId="6A29C71F" w14:textId="004A5717" w:rsidR="00377EF6" w:rsidRPr="00C92D66" w:rsidRDefault="0EEF1607" w:rsidP="00C92D66">
      <w:pPr>
        <w:spacing w:before="240" w:after="240" w:line="480" w:lineRule="auto"/>
        <w:jc w:val="both"/>
        <w:rPr>
          <w:rFonts w:ascii="Arial" w:hAnsi="Arial" w:cs="Arial"/>
          <w:color w:val="0E2841" w:themeColor="text2"/>
        </w:rPr>
      </w:pPr>
      <w:r w:rsidRPr="00C92D66">
        <w:rPr>
          <w:rFonts w:ascii="Arial" w:hAnsi="Arial" w:cs="Arial"/>
          <w:i/>
          <w:iCs/>
          <w:color w:val="0E2841" w:themeColor="text2"/>
        </w:rPr>
        <w:t>Source: Schneider, B., &amp; Barbera, K.M. (2014). The Oxford Handbook of Organizational Climate and Culture. Oxford University Press.</w:t>
      </w:r>
    </w:p>
    <w:p w14:paraId="59B129F6" w14:textId="0582F86D" w:rsidR="00377EF6" w:rsidRPr="00C92D66" w:rsidRDefault="0EEF1607" w:rsidP="00C92D66">
      <w:pPr>
        <w:pStyle w:val="Heading3"/>
        <w:spacing w:before="281" w:after="281" w:line="480" w:lineRule="auto"/>
        <w:jc w:val="both"/>
        <w:rPr>
          <w:rFonts w:ascii="Arial" w:hAnsi="Arial" w:cs="Arial"/>
          <w:color w:val="0E2841" w:themeColor="text2"/>
          <w:sz w:val="24"/>
          <w:szCs w:val="24"/>
        </w:rPr>
      </w:pPr>
      <w:r w:rsidRPr="00C92D66">
        <w:rPr>
          <w:rFonts w:ascii="Arial" w:hAnsi="Arial" w:cs="Arial"/>
          <w:b/>
          <w:bCs/>
          <w:color w:val="0E2841" w:themeColor="text2"/>
          <w:sz w:val="24"/>
          <w:szCs w:val="24"/>
        </w:rPr>
        <w:t>Organization Goals</w:t>
      </w:r>
    </w:p>
    <w:p w14:paraId="708D7542" w14:textId="5BEDE03A" w:rsidR="00377EF6" w:rsidRPr="00C92D66" w:rsidRDefault="0EEF1607" w:rsidP="00C92D66">
      <w:pPr>
        <w:spacing w:before="240" w:after="240" w:line="480" w:lineRule="auto"/>
        <w:jc w:val="both"/>
        <w:rPr>
          <w:rFonts w:ascii="Arial" w:hAnsi="Arial" w:cs="Arial"/>
          <w:color w:val="0E2841" w:themeColor="text2"/>
        </w:rPr>
      </w:pPr>
      <w:r w:rsidRPr="00C92D66">
        <w:rPr>
          <w:rFonts w:ascii="Arial" w:hAnsi="Arial" w:cs="Arial"/>
          <w:color w:val="0E2841" w:themeColor="text2"/>
        </w:rPr>
        <w:t xml:space="preserve">Hilton's strategic goals are centered around growth, innovation, and sustainability. The company's vision is to fill the earth with the light and warmth of hospitality by delivering exceptional experiences at every hotel, to every guest, every time. Hilton aims to expand </w:t>
      </w:r>
      <w:r w:rsidRPr="00C92D66">
        <w:rPr>
          <w:rFonts w:ascii="Arial" w:hAnsi="Arial" w:cs="Arial"/>
          <w:color w:val="0E2841" w:themeColor="text2"/>
        </w:rPr>
        <w:lastRenderedPageBreak/>
        <w:t>its global footprint, enhance guest experiences through technological innovation, and achieve significant milestones in sustainability.</w:t>
      </w:r>
    </w:p>
    <w:p w14:paraId="624857F7" w14:textId="7721C5A2" w:rsidR="00377EF6" w:rsidRPr="00C92D66" w:rsidRDefault="0EEF1607" w:rsidP="00C92D66">
      <w:pPr>
        <w:pStyle w:val="ListParagraph"/>
        <w:numPr>
          <w:ilvl w:val="0"/>
          <w:numId w:val="2"/>
        </w:numPr>
        <w:spacing w:before="240" w:after="240" w:line="480" w:lineRule="auto"/>
        <w:jc w:val="both"/>
        <w:rPr>
          <w:rFonts w:ascii="Arial" w:hAnsi="Arial" w:cs="Arial"/>
          <w:color w:val="0E2841" w:themeColor="text2"/>
        </w:rPr>
      </w:pPr>
      <w:r w:rsidRPr="00C92D66">
        <w:rPr>
          <w:rFonts w:ascii="Arial" w:hAnsi="Arial" w:cs="Arial"/>
          <w:b/>
          <w:bCs/>
          <w:color w:val="0E2841" w:themeColor="text2"/>
        </w:rPr>
        <w:t>Growth</w:t>
      </w:r>
      <w:r w:rsidRPr="00C92D66">
        <w:rPr>
          <w:rFonts w:ascii="Arial" w:hAnsi="Arial" w:cs="Arial"/>
          <w:color w:val="0E2841" w:themeColor="text2"/>
        </w:rPr>
        <w:t>: Hilton's primary goal is to continue its global expansion. This involves opening new hotels in high-growth markets, enhancing its presence in existing markets, and exploring strategic acquisitions. Hilton's growth strategy is driven by market research and analysis to identify emerging trends and opportunities.</w:t>
      </w:r>
    </w:p>
    <w:p w14:paraId="6000619B" w14:textId="0FA33F8A" w:rsidR="00377EF6" w:rsidRPr="00C92D66" w:rsidRDefault="0EEF1607" w:rsidP="00C92D66">
      <w:pPr>
        <w:pStyle w:val="ListParagraph"/>
        <w:numPr>
          <w:ilvl w:val="0"/>
          <w:numId w:val="2"/>
        </w:numPr>
        <w:spacing w:before="240" w:after="240" w:line="480" w:lineRule="auto"/>
        <w:jc w:val="both"/>
        <w:rPr>
          <w:rFonts w:ascii="Arial" w:hAnsi="Arial" w:cs="Arial"/>
          <w:color w:val="0E2841" w:themeColor="text2"/>
        </w:rPr>
      </w:pPr>
      <w:r w:rsidRPr="00C92D66">
        <w:rPr>
          <w:rFonts w:ascii="Arial" w:hAnsi="Arial" w:cs="Arial"/>
          <w:b/>
          <w:bCs/>
          <w:color w:val="0E2841" w:themeColor="text2"/>
        </w:rPr>
        <w:t>Innovation</w:t>
      </w:r>
      <w:r w:rsidRPr="00C92D66">
        <w:rPr>
          <w:rFonts w:ascii="Arial" w:hAnsi="Arial" w:cs="Arial"/>
          <w:color w:val="0E2841" w:themeColor="text2"/>
        </w:rPr>
        <w:t>: Hilton is committed to leveraging technology to enhance guest experiences and improve operational efficiency. This includes investing in digital technologies, such as mobile check-ins, digital keys, and personalized marketing. Hilton also focuses on integrating advanced analytics and AI to streamline operations and offer tailored services to guests.</w:t>
      </w:r>
    </w:p>
    <w:p w14:paraId="71F41B62" w14:textId="71AED3FE" w:rsidR="00377EF6" w:rsidRPr="00C92D66" w:rsidRDefault="0EEF1607" w:rsidP="00C92D66">
      <w:pPr>
        <w:pStyle w:val="ListParagraph"/>
        <w:numPr>
          <w:ilvl w:val="0"/>
          <w:numId w:val="2"/>
        </w:numPr>
        <w:spacing w:before="240" w:after="240" w:line="480" w:lineRule="auto"/>
        <w:jc w:val="both"/>
        <w:rPr>
          <w:rFonts w:ascii="Arial" w:hAnsi="Arial" w:cs="Arial"/>
          <w:color w:val="0E2841" w:themeColor="text2"/>
        </w:rPr>
      </w:pPr>
      <w:r w:rsidRPr="00C92D66">
        <w:rPr>
          <w:rFonts w:ascii="Arial" w:hAnsi="Arial" w:cs="Arial"/>
          <w:b/>
          <w:bCs/>
          <w:color w:val="0E2841" w:themeColor="text2"/>
        </w:rPr>
        <w:t>Sustainability</w:t>
      </w:r>
      <w:r w:rsidRPr="00C92D66">
        <w:rPr>
          <w:rFonts w:ascii="Arial" w:hAnsi="Arial" w:cs="Arial"/>
          <w:color w:val="0E2841" w:themeColor="text2"/>
        </w:rPr>
        <w:t>: Hilton’s "Travel with Purpose" program aims to achieve significant sustainability milestones by 2030. Goals include reducing water consumption, energy use, and waste, and sourcing sustainable products and supporting local communities. Hilton is also dedicated to achieving carbon neutrality and has set ambitious targets to minimize its environmental impact.</w:t>
      </w:r>
    </w:p>
    <w:p w14:paraId="2B3EDA77" w14:textId="2D43AAFB" w:rsidR="00377EF6" w:rsidRPr="00C92D66" w:rsidRDefault="0EEF1607" w:rsidP="00C92D66">
      <w:pPr>
        <w:pStyle w:val="ListParagraph"/>
        <w:numPr>
          <w:ilvl w:val="0"/>
          <w:numId w:val="2"/>
        </w:numPr>
        <w:spacing w:before="240" w:after="240" w:line="480" w:lineRule="auto"/>
        <w:jc w:val="both"/>
        <w:rPr>
          <w:rFonts w:ascii="Arial" w:hAnsi="Arial" w:cs="Arial"/>
          <w:color w:val="0E2841" w:themeColor="text2"/>
        </w:rPr>
      </w:pPr>
      <w:r w:rsidRPr="00C92D66">
        <w:rPr>
          <w:rFonts w:ascii="Arial" w:hAnsi="Arial" w:cs="Arial"/>
          <w:b/>
          <w:bCs/>
          <w:color w:val="0E2841" w:themeColor="text2"/>
        </w:rPr>
        <w:t>Customer Experience</w:t>
      </w:r>
      <w:r w:rsidRPr="00C92D66">
        <w:rPr>
          <w:rFonts w:ascii="Arial" w:hAnsi="Arial" w:cs="Arial"/>
          <w:color w:val="0E2841" w:themeColor="text2"/>
        </w:rPr>
        <w:t>: Hilton aims to consistently exceed guest expectations through superior service and hospitality. This involves continuous training for staff, improving facilities, and leveraging guest feedback to enhance services. Hilton’s guest loyalty program, Hilton Honors, plays a crucial role in building and maintaining customer loyalty.</w:t>
      </w:r>
    </w:p>
    <w:p w14:paraId="76F986EA" w14:textId="77D77886" w:rsidR="00377EF6" w:rsidRPr="00C92D66" w:rsidRDefault="0EEF1607" w:rsidP="00C92D66">
      <w:pPr>
        <w:pStyle w:val="ListParagraph"/>
        <w:numPr>
          <w:ilvl w:val="0"/>
          <w:numId w:val="2"/>
        </w:numPr>
        <w:spacing w:before="240" w:after="240" w:line="480" w:lineRule="auto"/>
        <w:jc w:val="both"/>
        <w:rPr>
          <w:rFonts w:ascii="Arial" w:hAnsi="Arial" w:cs="Arial"/>
          <w:color w:val="0E2841" w:themeColor="text2"/>
        </w:rPr>
      </w:pPr>
      <w:r w:rsidRPr="00C92D66">
        <w:rPr>
          <w:rFonts w:ascii="Arial" w:hAnsi="Arial" w:cs="Arial"/>
          <w:b/>
          <w:bCs/>
          <w:color w:val="0E2841" w:themeColor="text2"/>
        </w:rPr>
        <w:t>Operational Excellence</w:t>
      </w:r>
      <w:r w:rsidRPr="00C92D66">
        <w:rPr>
          <w:rFonts w:ascii="Arial" w:hAnsi="Arial" w:cs="Arial"/>
          <w:color w:val="0E2841" w:themeColor="text2"/>
        </w:rPr>
        <w:t xml:space="preserve">: Achieving operational excellence is another key goal for Hilton. This involves optimizing processes, reducing costs, and improving </w:t>
      </w:r>
      <w:r w:rsidRPr="00C92D66">
        <w:rPr>
          <w:rFonts w:ascii="Arial" w:hAnsi="Arial" w:cs="Arial"/>
          <w:color w:val="0E2841" w:themeColor="text2"/>
        </w:rPr>
        <w:lastRenderedPageBreak/>
        <w:t>efficiency across all operations. Hilton employs best practices in management and utilizes technology to monitor and enhance operational performance.</w:t>
      </w:r>
    </w:p>
    <w:p w14:paraId="197A335F" w14:textId="4888D40C" w:rsidR="00377EF6" w:rsidRPr="00C92D66" w:rsidRDefault="0EEF1607" w:rsidP="00C92D66">
      <w:pPr>
        <w:spacing w:before="240" w:after="240" w:line="480" w:lineRule="auto"/>
        <w:jc w:val="both"/>
        <w:rPr>
          <w:rFonts w:ascii="Arial" w:eastAsia="Aptos" w:hAnsi="Arial" w:cs="Arial"/>
          <w:color w:val="0E2841" w:themeColor="text2"/>
        </w:rPr>
      </w:pPr>
      <w:r w:rsidRPr="00C92D66">
        <w:rPr>
          <w:rFonts w:ascii="Arial" w:hAnsi="Arial" w:cs="Arial"/>
          <w:color w:val="0E2841" w:themeColor="text2"/>
        </w:rPr>
        <w:t>Hilton's goals are aligned with its broader mission to be the most hospitable company in the world. This involves not only expanding its portfolio but also enhancing the quality of its services and ensuring a positive impact on the environment and communities where it operates</w:t>
      </w:r>
      <w:r w:rsidR="2435305D" w:rsidRPr="00C92D66">
        <w:rPr>
          <w:rFonts w:ascii="Arial" w:hAnsi="Arial" w:cs="Arial"/>
          <w:color w:val="0E2841" w:themeColor="text2"/>
        </w:rPr>
        <w:t xml:space="preserve"> </w:t>
      </w:r>
      <w:r w:rsidR="2435305D" w:rsidRPr="00C92D66">
        <w:rPr>
          <w:rFonts w:ascii="Arial" w:eastAsia="Roboto" w:hAnsi="Arial" w:cs="Arial"/>
          <w:color w:val="0E2841" w:themeColor="text2"/>
        </w:rPr>
        <w:t>(Hospitality ON, n.d.).</w:t>
      </w:r>
    </w:p>
    <w:p w14:paraId="4E7608E7" w14:textId="7D35F4AC" w:rsidR="00377EF6" w:rsidRPr="00C92D66" w:rsidRDefault="090AB3CB" w:rsidP="00C92D66">
      <w:pPr>
        <w:pStyle w:val="Heading2"/>
        <w:spacing w:before="299" w:after="299" w:line="480" w:lineRule="auto"/>
        <w:jc w:val="both"/>
        <w:rPr>
          <w:rFonts w:ascii="Arial" w:hAnsi="Arial" w:cs="Arial"/>
          <w:color w:val="0E2841" w:themeColor="text2"/>
          <w:sz w:val="24"/>
          <w:szCs w:val="24"/>
        </w:rPr>
      </w:pPr>
      <w:r w:rsidRPr="00C92D66">
        <w:rPr>
          <w:rFonts w:ascii="Arial" w:eastAsia="Aptos" w:hAnsi="Arial" w:cs="Arial"/>
          <w:b/>
          <w:bCs/>
          <w:color w:val="0E2841" w:themeColor="text2"/>
          <w:sz w:val="24"/>
          <w:szCs w:val="24"/>
        </w:rPr>
        <w:t>Recent Change Initiatives and Their Impact</w:t>
      </w:r>
    </w:p>
    <w:p w14:paraId="17B86EA5" w14:textId="52B4CC55" w:rsidR="00377EF6" w:rsidRPr="00C92D66" w:rsidRDefault="090AB3CB" w:rsidP="00C92D66">
      <w:pPr>
        <w:pStyle w:val="Heading3"/>
        <w:spacing w:before="281" w:after="281" w:line="480" w:lineRule="auto"/>
        <w:jc w:val="both"/>
        <w:rPr>
          <w:rFonts w:ascii="Arial" w:hAnsi="Arial" w:cs="Arial"/>
          <w:color w:val="0E2841" w:themeColor="text2"/>
          <w:sz w:val="24"/>
          <w:szCs w:val="24"/>
        </w:rPr>
      </w:pPr>
      <w:r w:rsidRPr="00C92D66">
        <w:rPr>
          <w:rFonts w:ascii="Arial" w:eastAsia="Aptos" w:hAnsi="Arial" w:cs="Arial"/>
          <w:b/>
          <w:bCs/>
          <w:color w:val="0E2841" w:themeColor="text2"/>
          <w:sz w:val="24"/>
          <w:szCs w:val="24"/>
        </w:rPr>
        <w:t>Digital Transformation</w:t>
      </w:r>
    </w:p>
    <w:p w14:paraId="45536FC9" w14:textId="28A79883" w:rsidR="00377EF6" w:rsidRPr="00C92D66" w:rsidRDefault="090AB3CB" w:rsidP="00C92D66">
      <w:pPr>
        <w:spacing w:before="240" w:after="240" w:line="480" w:lineRule="auto"/>
        <w:jc w:val="both"/>
        <w:rPr>
          <w:rFonts w:ascii="Arial" w:hAnsi="Arial" w:cs="Arial"/>
          <w:color w:val="0E2841" w:themeColor="text2"/>
        </w:rPr>
      </w:pPr>
      <w:r w:rsidRPr="00C92D66">
        <w:rPr>
          <w:rFonts w:ascii="Arial" w:eastAsia="Aptos" w:hAnsi="Arial" w:cs="Arial"/>
          <w:color w:val="0E2841" w:themeColor="text2"/>
        </w:rPr>
        <w:t>Hilton has embraced digital transformation to enhance operational efficiency and guest experiences. The introduction of the Hilton Honors app allows guests to check-in, choose their room, and use their smartphone as a room key. Additionally, the implementation of advanced analytics and AI has streamlined revenue management and personalized marketing efforts.</w:t>
      </w:r>
    </w:p>
    <w:p w14:paraId="30AFC313" w14:textId="7F7A86AC" w:rsidR="00377EF6" w:rsidRPr="00C92D66" w:rsidRDefault="090AB3CB" w:rsidP="00C92D66">
      <w:pPr>
        <w:spacing w:before="240" w:after="240" w:line="480" w:lineRule="auto"/>
        <w:jc w:val="both"/>
        <w:rPr>
          <w:rFonts w:ascii="Arial" w:hAnsi="Arial" w:cs="Arial"/>
          <w:color w:val="0E2841" w:themeColor="text2"/>
        </w:rPr>
      </w:pPr>
      <w:r w:rsidRPr="00C92D66">
        <w:rPr>
          <w:rFonts w:ascii="Arial" w:eastAsia="Aptos" w:hAnsi="Arial" w:cs="Arial"/>
          <w:color w:val="0E2841" w:themeColor="text2"/>
        </w:rPr>
        <w:t>The digital transformation initiatives have not only improved operational efficiency but also significantly enhanced guest satisfaction. The use of data analytics allows Hilton to offer personalized experiences, increasing guest loyalty and retention. The Hilton Honors app exemplifies how technology can be leveraged to provide convenience and enhance the overall guest experience.</w:t>
      </w:r>
    </w:p>
    <w:p w14:paraId="0A7E5B5F" w14:textId="3ADB8923" w:rsidR="00377EF6" w:rsidRPr="00C92D66" w:rsidRDefault="090AB3CB" w:rsidP="00C92D66">
      <w:pPr>
        <w:pStyle w:val="Heading3"/>
        <w:spacing w:before="281" w:after="281" w:line="480" w:lineRule="auto"/>
        <w:jc w:val="both"/>
        <w:rPr>
          <w:rFonts w:ascii="Arial" w:hAnsi="Arial" w:cs="Arial"/>
          <w:color w:val="0E2841" w:themeColor="text2"/>
          <w:sz w:val="24"/>
          <w:szCs w:val="24"/>
        </w:rPr>
      </w:pPr>
      <w:r w:rsidRPr="00C92D66">
        <w:rPr>
          <w:rFonts w:ascii="Arial" w:eastAsia="Aptos" w:hAnsi="Arial" w:cs="Arial"/>
          <w:b/>
          <w:bCs/>
          <w:color w:val="0E2841" w:themeColor="text2"/>
          <w:sz w:val="24"/>
          <w:szCs w:val="24"/>
        </w:rPr>
        <w:lastRenderedPageBreak/>
        <w:t>Sustainability Initiatives</w:t>
      </w:r>
    </w:p>
    <w:p w14:paraId="1F2B516D" w14:textId="51D535AE" w:rsidR="00377EF6" w:rsidRPr="00C92D66" w:rsidRDefault="090AB3CB" w:rsidP="00C92D66">
      <w:pPr>
        <w:spacing w:before="240" w:after="240" w:line="480" w:lineRule="auto"/>
        <w:jc w:val="both"/>
        <w:rPr>
          <w:rFonts w:ascii="Arial" w:hAnsi="Arial" w:cs="Arial"/>
          <w:color w:val="0E2841" w:themeColor="text2"/>
        </w:rPr>
      </w:pPr>
      <w:r w:rsidRPr="00C92D66">
        <w:rPr>
          <w:rFonts w:ascii="Arial" w:eastAsia="Aptos" w:hAnsi="Arial" w:cs="Arial"/>
          <w:color w:val="0E2841" w:themeColor="text2"/>
        </w:rPr>
        <w:t>Hilton's "Travel with Purpose" sustainability strategy aims to cut its environmental footprint in half and double its social impact by 2030. Initiatives include reducing water consumption, waste management, and energy efficiency projects. Hilton also focuses on sourcing sustainable products and supporting local communities through various social programs.</w:t>
      </w:r>
    </w:p>
    <w:p w14:paraId="2B22AE4D" w14:textId="75C0E1B8" w:rsidR="00377EF6" w:rsidRPr="00C92D66" w:rsidRDefault="090AB3CB" w:rsidP="00C92D66">
      <w:pPr>
        <w:spacing w:before="240" w:after="240" w:line="480" w:lineRule="auto"/>
        <w:jc w:val="both"/>
        <w:rPr>
          <w:rFonts w:ascii="Arial" w:eastAsia="Aptos" w:hAnsi="Arial" w:cs="Arial"/>
          <w:color w:val="0E2841" w:themeColor="text2"/>
        </w:rPr>
      </w:pPr>
      <w:r w:rsidRPr="00C92D66">
        <w:rPr>
          <w:rFonts w:ascii="Arial" w:eastAsia="Aptos" w:hAnsi="Arial" w:cs="Arial"/>
          <w:color w:val="0E2841" w:themeColor="text2"/>
        </w:rPr>
        <w:t>Sustainability initiatives have become a significant part of Hilton's strategic direction. These efforts have not only helped reduce operational costs but also attracted environmentally conscious guests. The commitment to sustainability has strengthened Hilton's brand reputation and positioned it as a leader in corporate social responsibility within the hospitality industry</w:t>
      </w:r>
      <w:r w:rsidR="5BDA46CF" w:rsidRPr="00C92D66">
        <w:rPr>
          <w:rFonts w:ascii="Arial" w:eastAsia="Roboto" w:hAnsi="Arial" w:cs="Arial"/>
          <w:color w:val="0E2841" w:themeColor="text2"/>
        </w:rPr>
        <w:t xml:space="preserve"> (Hilton, 2024).</w:t>
      </w:r>
    </w:p>
    <w:p w14:paraId="18316EF1" w14:textId="1F9E57B6" w:rsidR="00377EF6" w:rsidRPr="00C92D66" w:rsidRDefault="090AB3CB" w:rsidP="00C92D66">
      <w:pPr>
        <w:pStyle w:val="Heading3"/>
        <w:spacing w:before="281" w:after="281" w:line="480" w:lineRule="auto"/>
        <w:jc w:val="both"/>
        <w:rPr>
          <w:rFonts w:ascii="Arial" w:hAnsi="Arial" w:cs="Arial"/>
          <w:color w:val="0E2841" w:themeColor="text2"/>
          <w:sz w:val="24"/>
          <w:szCs w:val="24"/>
        </w:rPr>
      </w:pPr>
      <w:r w:rsidRPr="00C92D66">
        <w:rPr>
          <w:rFonts w:ascii="Arial" w:eastAsia="Aptos" w:hAnsi="Arial" w:cs="Arial"/>
          <w:b/>
          <w:bCs/>
          <w:color w:val="0E2841" w:themeColor="text2"/>
          <w:sz w:val="24"/>
          <w:szCs w:val="24"/>
        </w:rPr>
        <w:t>Impact of Change Initiatives</w:t>
      </w:r>
    </w:p>
    <w:p w14:paraId="662EDFCD" w14:textId="7F93F3C2" w:rsidR="00377EF6" w:rsidRPr="00C92D66" w:rsidRDefault="090AB3CB" w:rsidP="00C92D66">
      <w:pPr>
        <w:spacing w:before="240" w:after="240" w:line="480" w:lineRule="auto"/>
        <w:jc w:val="both"/>
        <w:rPr>
          <w:rFonts w:ascii="Arial" w:hAnsi="Arial" w:cs="Arial"/>
          <w:color w:val="0E2841" w:themeColor="text2"/>
        </w:rPr>
      </w:pPr>
      <w:r w:rsidRPr="00C92D66">
        <w:rPr>
          <w:rFonts w:ascii="Arial" w:eastAsia="Aptos" w:hAnsi="Arial" w:cs="Arial"/>
          <w:color w:val="0E2841" w:themeColor="text2"/>
        </w:rPr>
        <w:t>The digital transformation has significantly improved guest satisfaction and operational efficiency, positioning Hilton as a leader in innovation within the hospitality industry. The sustainability initiatives have enhanced Hilton's brand image and attracted environmentally conscious guests. These changes have also resulted in cost savings and increased profitability, demonstrating the successful management of these initiatives.</w:t>
      </w:r>
    </w:p>
    <w:p w14:paraId="55267F1B" w14:textId="03138935" w:rsidR="00377EF6" w:rsidRPr="00C92D66" w:rsidRDefault="090AB3CB" w:rsidP="00C92D66">
      <w:pPr>
        <w:spacing w:before="240" w:after="240" w:line="480" w:lineRule="auto"/>
        <w:jc w:val="both"/>
        <w:rPr>
          <w:rFonts w:ascii="Arial" w:eastAsia="Aptos" w:hAnsi="Arial" w:cs="Arial"/>
          <w:color w:val="0E2841" w:themeColor="text2"/>
        </w:rPr>
      </w:pPr>
      <w:r w:rsidRPr="00C92D66">
        <w:rPr>
          <w:rFonts w:ascii="Arial" w:eastAsia="Aptos" w:hAnsi="Arial" w:cs="Arial"/>
          <w:color w:val="0E2841" w:themeColor="text2"/>
        </w:rPr>
        <w:t>The impact of these initiatives is evident in Hilton's financial performance and customer feedback. The company's proactive approach to digital innovation and sustainability has allowed it to stay ahead of industry trends and meet the evolving expectations of its guests</w:t>
      </w:r>
      <w:r w:rsidR="6AF3F20E" w:rsidRPr="00C92D66">
        <w:rPr>
          <w:rFonts w:ascii="Arial" w:eastAsia="Aptos" w:hAnsi="Arial" w:cs="Arial"/>
          <w:color w:val="0E2841" w:themeColor="text2"/>
        </w:rPr>
        <w:t xml:space="preserve"> </w:t>
      </w:r>
      <w:r w:rsidR="6AF3F20E" w:rsidRPr="00C92D66">
        <w:rPr>
          <w:rFonts w:ascii="Arial" w:eastAsia="Roboto" w:hAnsi="Arial" w:cs="Arial"/>
          <w:color w:val="0E2841" w:themeColor="text2"/>
        </w:rPr>
        <w:t>(Jayawardena et al., 2023).</w:t>
      </w:r>
    </w:p>
    <w:p w14:paraId="4DFC87DA" w14:textId="534AEB70" w:rsidR="00377EF6" w:rsidRPr="00C92D66" w:rsidRDefault="0FC01E06" w:rsidP="00C92D66">
      <w:pPr>
        <w:pStyle w:val="Heading2"/>
        <w:spacing w:before="299" w:after="299" w:line="480" w:lineRule="auto"/>
        <w:jc w:val="both"/>
        <w:rPr>
          <w:rFonts w:ascii="Arial" w:hAnsi="Arial" w:cs="Arial"/>
          <w:color w:val="0E2841" w:themeColor="text2"/>
          <w:sz w:val="24"/>
          <w:szCs w:val="24"/>
        </w:rPr>
      </w:pPr>
      <w:r w:rsidRPr="00C92D66">
        <w:rPr>
          <w:rFonts w:ascii="Arial" w:hAnsi="Arial" w:cs="Arial"/>
          <w:b/>
          <w:bCs/>
          <w:color w:val="0E2841" w:themeColor="text2"/>
          <w:sz w:val="24"/>
          <w:szCs w:val="24"/>
        </w:rPr>
        <w:lastRenderedPageBreak/>
        <w:t>The Organization's Strategic Direction</w:t>
      </w:r>
    </w:p>
    <w:p w14:paraId="05DD69F9" w14:textId="3CBB8912" w:rsidR="00377EF6" w:rsidRPr="00C92D66" w:rsidRDefault="0FC01E06" w:rsidP="00C92D66">
      <w:pPr>
        <w:pStyle w:val="Heading3"/>
        <w:spacing w:before="281" w:after="281" w:line="480" w:lineRule="auto"/>
        <w:jc w:val="both"/>
        <w:rPr>
          <w:rFonts w:ascii="Arial" w:hAnsi="Arial" w:cs="Arial"/>
          <w:color w:val="0E2841" w:themeColor="text2"/>
          <w:sz w:val="24"/>
          <w:szCs w:val="24"/>
        </w:rPr>
      </w:pPr>
      <w:r w:rsidRPr="00C92D66">
        <w:rPr>
          <w:rFonts w:ascii="Arial" w:hAnsi="Arial" w:cs="Arial"/>
          <w:b/>
          <w:bCs/>
          <w:color w:val="0E2841" w:themeColor="text2"/>
          <w:sz w:val="24"/>
          <w:szCs w:val="24"/>
        </w:rPr>
        <w:t>Expansion Strategies</w:t>
      </w:r>
    </w:p>
    <w:p w14:paraId="382D8FDA" w14:textId="7248F7EA" w:rsidR="00377EF6" w:rsidRPr="00C92D66" w:rsidRDefault="0FC01E06" w:rsidP="00C92D66">
      <w:pPr>
        <w:spacing w:before="240" w:after="240" w:line="480" w:lineRule="auto"/>
        <w:jc w:val="both"/>
        <w:rPr>
          <w:rFonts w:ascii="Arial" w:hAnsi="Arial" w:cs="Arial"/>
          <w:color w:val="0E2841" w:themeColor="text2"/>
        </w:rPr>
      </w:pPr>
      <w:r w:rsidRPr="00C92D66">
        <w:rPr>
          <w:rFonts w:ascii="Arial" w:hAnsi="Arial" w:cs="Arial"/>
          <w:color w:val="0E2841" w:themeColor="text2"/>
        </w:rPr>
        <w:t>Hilton continues to expand its global presence through both organic growth and strategic acquisitions. The company targets high-growth markets such as Asia-Pacific and Latin America, while also reinforcing its position in established markets like North America and Europe. Hilton’s expansion strategy includes opening new properties, franchising, and forming strategic alliances with local partners.</w:t>
      </w:r>
    </w:p>
    <w:p w14:paraId="00CBA4C5" w14:textId="4AAA93E5" w:rsidR="00377EF6" w:rsidRPr="00C92D66" w:rsidRDefault="0FC01E06" w:rsidP="00C92D66">
      <w:pPr>
        <w:spacing w:before="240" w:after="240" w:line="480" w:lineRule="auto"/>
        <w:jc w:val="both"/>
        <w:rPr>
          <w:rFonts w:ascii="Arial" w:hAnsi="Arial" w:cs="Arial"/>
          <w:color w:val="0E2841" w:themeColor="text2"/>
        </w:rPr>
      </w:pPr>
      <w:r w:rsidRPr="00C92D66">
        <w:rPr>
          <w:rFonts w:ascii="Arial" w:hAnsi="Arial" w:cs="Arial"/>
          <w:color w:val="0E2841" w:themeColor="text2"/>
        </w:rPr>
        <w:t>Hilton's expansion strategy is driven by a detailed market analysis and an understanding of local consumer preferences. This approach allows Hilton to tailor its offerings to meet the specific needs of different regions, enhancing its competitiveness and market share.</w:t>
      </w:r>
    </w:p>
    <w:p w14:paraId="0C328336" w14:textId="5C4C8B70" w:rsidR="00377EF6" w:rsidRPr="00C92D66" w:rsidRDefault="0FC01E06" w:rsidP="00C92D66">
      <w:pPr>
        <w:pStyle w:val="Heading4"/>
        <w:spacing w:before="319" w:after="319" w:line="480" w:lineRule="auto"/>
        <w:jc w:val="both"/>
        <w:rPr>
          <w:rFonts w:ascii="Arial" w:hAnsi="Arial" w:cs="Arial"/>
          <w:color w:val="0E2841" w:themeColor="text2"/>
        </w:rPr>
      </w:pPr>
      <w:r w:rsidRPr="00C92D66">
        <w:rPr>
          <w:rFonts w:ascii="Arial" w:hAnsi="Arial" w:cs="Arial"/>
          <w:b/>
          <w:bCs/>
          <w:color w:val="0E2841" w:themeColor="text2"/>
        </w:rPr>
        <w:t>Hilton Hotels &amp; Resorts</w:t>
      </w:r>
    </w:p>
    <w:p w14:paraId="2E7778CC" w14:textId="5AAB0352" w:rsidR="00377EF6" w:rsidRPr="00C92D66" w:rsidRDefault="0FC01E06" w:rsidP="00C92D66">
      <w:pPr>
        <w:spacing w:before="240" w:after="240" w:line="480" w:lineRule="auto"/>
        <w:jc w:val="both"/>
        <w:rPr>
          <w:rFonts w:ascii="Arial" w:hAnsi="Arial" w:cs="Arial"/>
          <w:color w:val="0E2841" w:themeColor="text2"/>
        </w:rPr>
      </w:pPr>
      <w:r w:rsidRPr="00C92D66">
        <w:rPr>
          <w:rFonts w:ascii="Arial" w:hAnsi="Arial" w:cs="Arial"/>
          <w:color w:val="0E2841" w:themeColor="text2"/>
        </w:rPr>
        <w:t>As Hilton's flagship brand, Hilton Hotels &amp; Resorts operates in more than 90 countries. This brand focuses on business and leisure travelers, offering full-service accommodations and extensive meeting facilities. Hilton Hotels &amp; Resorts is central to the company's global expansion efforts, targeting major urban centers and business hubs.</w:t>
      </w:r>
    </w:p>
    <w:p w14:paraId="2F24596C" w14:textId="66FB5FCF" w:rsidR="00377EF6" w:rsidRPr="00C92D66" w:rsidRDefault="0FC01E06" w:rsidP="00C92D66">
      <w:pPr>
        <w:pStyle w:val="Heading4"/>
        <w:spacing w:before="319" w:after="319" w:line="480" w:lineRule="auto"/>
        <w:jc w:val="both"/>
        <w:rPr>
          <w:rFonts w:ascii="Arial" w:hAnsi="Arial" w:cs="Arial"/>
          <w:color w:val="0E2841" w:themeColor="text2"/>
        </w:rPr>
      </w:pPr>
      <w:r w:rsidRPr="00C92D66">
        <w:rPr>
          <w:rFonts w:ascii="Arial" w:hAnsi="Arial" w:cs="Arial"/>
          <w:b/>
          <w:bCs/>
          <w:color w:val="0E2841" w:themeColor="text2"/>
        </w:rPr>
        <w:t>Waldorf Astoria Hotels &amp; Resorts</w:t>
      </w:r>
    </w:p>
    <w:p w14:paraId="2FFD2194" w14:textId="494C0C19" w:rsidR="00377EF6" w:rsidRPr="00C92D66" w:rsidRDefault="0FC01E06" w:rsidP="00C92D66">
      <w:pPr>
        <w:spacing w:before="240" w:after="240" w:line="480" w:lineRule="auto"/>
        <w:jc w:val="both"/>
        <w:rPr>
          <w:rFonts w:ascii="Arial" w:hAnsi="Arial" w:cs="Arial"/>
          <w:color w:val="0E2841" w:themeColor="text2"/>
        </w:rPr>
      </w:pPr>
      <w:r w:rsidRPr="00C92D66">
        <w:rPr>
          <w:rFonts w:ascii="Arial" w:hAnsi="Arial" w:cs="Arial"/>
          <w:color w:val="0E2841" w:themeColor="text2"/>
        </w:rPr>
        <w:t>Waldorf Astoria represents Hilton’s luxury segment, providing exceptional service and unique experiences. This brand is expanding in key international markets, including Asia and the Middle East, where luxury travel demand is growing. Waldorf Astoria properties are often located in iconic destinations, enhancing the brand’s prestigious image.</w:t>
      </w:r>
    </w:p>
    <w:p w14:paraId="14620E98" w14:textId="579145AA" w:rsidR="00377EF6" w:rsidRPr="00C92D66" w:rsidRDefault="0FC01E06" w:rsidP="00C92D66">
      <w:pPr>
        <w:pStyle w:val="Heading4"/>
        <w:spacing w:before="319" w:after="319" w:line="480" w:lineRule="auto"/>
        <w:jc w:val="both"/>
        <w:rPr>
          <w:rFonts w:ascii="Arial" w:hAnsi="Arial" w:cs="Arial"/>
          <w:color w:val="0E2841" w:themeColor="text2"/>
        </w:rPr>
      </w:pPr>
      <w:r w:rsidRPr="00C92D66">
        <w:rPr>
          <w:rFonts w:ascii="Arial" w:hAnsi="Arial" w:cs="Arial"/>
          <w:b/>
          <w:bCs/>
          <w:color w:val="0E2841" w:themeColor="text2"/>
        </w:rPr>
        <w:lastRenderedPageBreak/>
        <w:t>Conrad Hotels &amp; Resorts</w:t>
      </w:r>
    </w:p>
    <w:p w14:paraId="3A838E08" w14:textId="6A2D6F85" w:rsidR="00377EF6" w:rsidRPr="00C92D66" w:rsidRDefault="0FC01E06" w:rsidP="00C92D66">
      <w:pPr>
        <w:spacing w:before="240" w:after="240" w:line="480" w:lineRule="auto"/>
        <w:jc w:val="both"/>
        <w:rPr>
          <w:rFonts w:ascii="Arial" w:hAnsi="Arial" w:cs="Arial"/>
          <w:color w:val="0E2841" w:themeColor="text2"/>
        </w:rPr>
      </w:pPr>
      <w:r w:rsidRPr="00C92D66">
        <w:rPr>
          <w:rFonts w:ascii="Arial" w:hAnsi="Arial" w:cs="Arial"/>
          <w:color w:val="0E2841" w:themeColor="text2"/>
        </w:rPr>
        <w:t>Conrad Hotels &amp; Resorts, another luxury brand, targets a younger, affluent demographic seeking contemporary luxury. The brand’s expansion strategy includes establishing a presence in culturally rich destinations and emerging markets. Conrad properties are designed to offer personalized experiences through innovative technology and high-end amenities.</w:t>
      </w:r>
    </w:p>
    <w:p w14:paraId="44459828" w14:textId="48289B02" w:rsidR="00377EF6" w:rsidRPr="00C92D66" w:rsidRDefault="0FC01E06" w:rsidP="00C92D66">
      <w:pPr>
        <w:pStyle w:val="Heading4"/>
        <w:spacing w:before="319" w:after="319" w:line="480" w:lineRule="auto"/>
        <w:jc w:val="both"/>
        <w:rPr>
          <w:rFonts w:ascii="Arial" w:hAnsi="Arial" w:cs="Arial"/>
          <w:color w:val="0E2841" w:themeColor="text2"/>
        </w:rPr>
      </w:pPr>
      <w:r w:rsidRPr="00C92D66">
        <w:rPr>
          <w:rFonts w:ascii="Arial" w:hAnsi="Arial" w:cs="Arial"/>
          <w:b/>
          <w:bCs/>
          <w:color w:val="0E2841" w:themeColor="text2"/>
        </w:rPr>
        <w:t>Canopy by Hilton</w:t>
      </w:r>
    </w:p>
    <w:p w14:paraId="48114DE0" w14:textId="224D9018" w:rsidR="00377EF6" w:rsidRPr="00C92D66" w:rsidRDefault="0FC01E06" w:rsidP="00C92D66">
      <w:pPr>
        <w:spacing w:before="240" w:after="240" w:line="480" w:lineRule="auto"/>
        <w:jc w:val="both"/>
        <w:rPr>
          <w:rFonts w:ascii="Arial" w:hAnsi="Arial" w:cs="Arial"/>
          <w:color w:val="0E2841" w:themeColor="text2"/>
        </w:rPr>
      </w:pPr>
      <w:r w:rsidRPr="00C92D66">
        <w:rPr>
          <w:rFonts w:ascii="Arial" w:hAnsi="Arial" w:cs="Arial"/>
          <w:color w:val="0E2841" w:themeColor="text2"/>
        </w:rPr>
        <w:t>Canopy by Hilton is a lifestyle brand that focuses on providing local and authentic experiences. This brand is expanding in urban neighborhoods and cultural districts, catering to modern travelers who seek immersive experiences. Canopy by Hilton properties are designed to reflect the local culture and community, enhancing their appeal to travelers.</w:t>
      </w:r>
    </w:p>
    <w:p w14:paraId="4D5886BA" w14:textId="505732BF" w:rsidR="00377EF6" w:rsidRPr="00C92D66" w:rsidRDefault="0FC01E06" w:rsidP="00C92D66">
      <w:pPr>
        <w:pStyle w:val="Heading4"/>
        <w:spacing w:before="319" w:after="319" w:line="480" w:lineRule="auto"/>
        <w:jc w:val="both"/>
        <w:rPr>
          <w:rFonts w:ascii="Arial" w:hAnsi="Arial" w:cs="Arial"/>
          <w:color w:val="0E2841" w:themeColor="text2"/>
        </w:rPr>
      </w:pPr>
      <w:r w:rsidRPr="00C92D66">
        <w:rPr>
          <w:rFonts w:ascii="Arial" w:hAnsi="Arial" w:cs="Arial"/>
          <w:b/>
          <w:bCs/>
          <w:color w:val="0E2841" w:themeColor="text2"/>
        </w:rPr>
        <w:t>DoubleTree by Hilton</w:t>
      </w:r>
    </w:p>
    <w:p w14:paraId="5275FE55" w14:textId="3526719C" w:rsidR="00377EF6" w:rsidRPr="00C92D66" w:rsidRDefault="0FC01E06" w:rsidP="00C92D66">
      <w:pPr>
        <w:spacing w:before="240" w:after="240" w:line="480" w:lineRule="auto"/>
        <w:jc w:val="both"/>
        <w:rPr>
          <w:rFonts w:ascii="Arial" w:hAnsi="Arial" w:cs="Arial"/>
          <w:color w:val="0E2841" w:themeColor="text2"/>
        </w:rPr>
      </w:pPr>
      <w:r w:rsidRPr="00C92D66">
        <w:rPr>
          <w:rFonts w:ascii="Arial" w:hAnsi="Arial" w:cs="Arial"/>
          <w:color w:val="0E2841" w:themeColor="text2"/>
        </w:rPr>
        <w:t>DoubleTree by Hilton operates in the upscale segment, offering a warm and welcoming environment. Known for its signature warm chocolate chip cookie, DoubleTree is expanding in both established and emerging markets. The brand’s strategy includes opening properties in secondary cities and airport locations, catering to business and leisure travelers.</w:t>
      </w:r>
    </w:p>
    <w:p w14:paraId="6AF358DB" w14:textId="533AA9FF" w:rsidR="00377EF6" w:rsidRPr="00C92D66" w:rsidRDefault="0FC01E06" w:rsidP="00C92D66">
      <w:pPr>
        <w:pStyle w:val="Heading4"/>
        <w:spacing w:before="319" w:after="319" w:line="480" w:lineRule="auto"/>
        <w:jc w:val="both"/>
        <w:rPr>
          <w:rFonts w:ascii="Arial" w:hAnsi="Arial" w:cs="Arial"/>
          <w:color w:val="0E2841" w:themeColor="text2"/>
        </w:rPr>
      </w:pPr>
      <w:r w:rsidRPr="00C92D66">
        <w:rPr>
          <w:rFonts w:ascii="Arial" w:hAnsi="Arial" w:cs="Arial"/>
          <w:b/>
          <w:bCs/>
          <w:color w:val="0E2841" w:themeColor="text2"/>
        </w:rPr>
        <w:lastRenderedPageBreak/>
        <w:t>Hilton Garden Inn</w:t>
      </w:r>
    </w:p>
    <w:p w14:paraId="3CC60A3C" w14:textId="0E41A2DF" w:rsidR="00377EF6" w:rsidRPr="00C92D66" w:rsidRDefault="0FC01E06" w:rsidP="00C92D66">
      <w:pPr>
        <w:spacing w:before="240" w:after="240" w:line="480" w:lineRule="auto"/>
        <w:jc w:val="both"/>
        <w:rPr>
          <w:rFonts w:ascii="Arial" w:hAnsi="Arial" w:cs="Arial"/>
          <w:color w:val="0E2841" w:themeColor="text2"/>
        </w:rPr>
      </w:pPr>
      <w:r w:rsidRPr="00C92D66">
        <w:rPr>
          <w:rFonts w:ascii="Arial" w:hAnsi="Arial" w:cs="Arial"/>
          <w:color w:val="0E2841" w:themeColor="text2"/>
        </w:rPr>
        <w:t>Hilton Garden Inn targets the mid-scale segment, offering affordable yet comfortable accommodation. This brand is expanding rapidly in emerging markets, particularly in Asia and Latin America, where there is high demand for mid-priced accommodation. Hilton Garden Inn properties focus on convenience and comfort, appealing to both business and leisure travelers.</w:t>
      </w:r>
    </w:p>
    <w:p w14:paraId="66200BA6" w14:textId="279EEFB3" w:rsidR="00377EF6" w:rsidRPr="00C92D66" w:rsidRDefault="0FC01E06" w:rsidP="00C92D66">
      <w:pPr>
        <w:pStyle w:val="Heading4"/>
        <w:spacing w:before="319" w:after="319" w:line="480" w:lineRule="auto"/>
        <w:jc w:val="both"/>
        <w:rPr>
          <w:rFonts w:ascii="Arial" w:hAnsi="Arial" w:cs="Arial"/>
          <w:color w:val="0E2841" w:themeColor="text2"/>
        </w:rPr>
      </w:pPr>
      <w:r w:rsidRPr="00C92D66">
        <w:rPr>
          <w:rFonts w:ascii="Arial" w:hAnsi="Arial" w:cs="Arial"/>
          <w:b/>
          <w:bCs/>
          <w:color w:val="0E2841" w:themeColor="text2"/>
        </w:rPr>
        <w:t>Hampton by Hilton</w:t>
      </w:r>
    </w:p>
    <w:p w14:paraId="22F06DCE" w14:textId="57CF67F1" w:rsidR="00377EF6" w:rsidRPr="00C92D66" w:rsidRDefault="0FC01E06" w:rsidP="00C92D66">
      <w:pPr>
        <w:spacing w:before="240" w:after="240" w:line="480" w:lineRule="auto"/>
        <w:jc w:val="both"/>
        <w:rPr>
          <w:rFonts w:ascii="Arial" w:hAnsi="Arial" w:cs="Arial"/>
          <w:color w:val="0E2841" w:themeColor="text2"/>
        </w:rPr>
      </w:pPr>
      <w:r w:rsidRPr="00C92D66">
        <w:rPr>
          <w:rFonts w:ascii="Arial" w:hAnsi="Arial" w:cs="Arial"/>
          <w:color w:val="0E2841" w:themeColor="text2"/>
        </w:rPr>
        <w:t>Hampton by Hilton is Hilton’s leading brand in the economy segment, known for its consistent quality and value. The brand is expanding in both mature and developing markets, with a focus on secondary cities and suburban areas. Hampton properties are designed to offer reliable and friendly service at an affordable price point.</w:t>
      </w:r>
    </w:p>
    <w:p w14:paraId="10C27610" w14:textId="312BA29D" w:rsidR="00377EF6" w:rsidRPr="00C92D66" w:rsidRDefault="090AB3CB" w:rsidP="00C92D66">
      <w:pPr>
        <w:pStyle w:val="Heading3"/>
        <w:spacing w:before="281" w:after="281" w:line="480" w:lineRule="auto"/>
        <w:jc w:val="both"/>
        <w:rPr>
          <w:rFonts w:ascii="Arial" w:hAnsi="Arial" w:cs="Arial"/>
          <w:color w:val="0E2841" w:themeColor="text2"/>
          <w:sz w:val="24"/>
          <w:szCs w:val="24"/>
        </w:rPr>
      </w:pPr>
      <w:r w:rsidRPr="00C92D66">
        <w:rPr>
          <w:rFonts w:ascii="Arial" w:eastAsia="Aptos" w:hAnsi="Arial" w:cs="Arial"/>
          <w:b/>
          <w:bCs/>
          <w:color w:val="0E2841" w:themeColor="text2"/>
          <w:sz w:val="24"/>
          <w:szCs w:val="24"/>
        </w:rPr>
        <w:t>Brand Diversification</w:t>
      </w:r>
    </w:p>
    <w:p w14:paraId="32CE2CC2" w14:textId="4D16FB17" w:rsidR="00377EF6" w:rsidRPr="00C92D66" w:rsidRDefault="090AB3CB" w:rsidP="00C92D66">
      <w:pPr>
        <w:spacing w:before="240" w:after="240" w:line="480" w:lineRule="auto"/>
        <w:jc w:val="both"/>
        <w:rPr>
          <w:rFonts w:ascii="Arial" w:hAnsi="Arial" w:cs="Arial"/>
          <w:color w:val="0E2841" w:themeColor="text2"/>
        </w:rPr>
      </w:pPr>
      <w:r w:rsidRPr="00C92D66">
        <w:rPr>
          <w:rFonts w:ascii="Arial" w:eastAsia="Aptos" w:hAnsi="Arial" w:cs="Arial"/>
          <w:color w:val="0E2841" w:themeColor="text2"/>
        </w:rPr>
        <w:t>Hilton’s diverse portfolio includes luxury brands like Waldorf Astoria, lifestyle brands like Canopy, and economy brands like Hampton by Hilton. This brand diversification strategy allows Hilton to cater to various market segments and customer preferences, ensuring a broad appeal and resilience against market fluctuations.</w:t>
      </w:r>
    </w:p>
    <w:p w14:paraId="1794704D" w14:textId="6F89158A" w:rsidR="00377EF6" w:rsidRPr="00C92D66" w:rsidRDefault="090AB3CB" w:rsidP="00C92D66">
      <w:pPr>
        <w:spacing w:before="240" w:after="240" w:line="480" w:lineRule="auto"/>
        <w:jc w:val="both"/>
        <w:rPr>
          <w:rFonts w:ascii="Arial" w:eastAsia="Aptos" w:hAnsi="Arial" w:cs="Arial"/>
          <w:color w:val="0E2841" w:themeColor="text2"/>
        </w:rPr>
      </w:pPr>
      <w:r w:rsidRPr="00C92D66">
        <w:rPr>
          <w:rFonts w:ascii="Arial" w:eastAsia="Aptos" w:hAnsi="Arial" w:cs="Arial"/>
          <w:color w:val="0E2841" w:themeColor="text2"/>
        </w:rPr>
        <w:t>Brand diversification helps Hilton mitigate risks associated with economic downturns and changing market conditions. By offering a range of brands, Hilton can attract a diverse customer base, from budget-conscious travelers to luxury seekers</w:t>
      </w:r>
      <w:r w:rsidR="5B263D61" w:rsidRPr="00C92D66">
        <w:rPr>
          <w:rFonts w:ascii="Arial" w:eastAsia="Aptos" w:hAnsi="Arial" w:cs="Arial"/>
          <w:color w:val="0E2841" w:themeColor="text2"/>
        </w:rPr>
        <w:t xml:space="preserve"> </w:t>
      </w:r>
      <w:r w:rsidR="5B263D61" w:rsidRPr="00C92D66">
        <w:rPr>
          <w:rFonts w:ascii="Arial" w:eastAsia="Roboto" w:hAnsi="Arial" w:cs="Arial"/>
          <w:color w:val="0E2841" w:themeColor="text2"/>
        </w:rPr>
        <w:t>(Hilton, 2024).</w:t>
      </w:r>
    </w:p>
    <w:p w14:paraId="043D478D" w14:textId="171AB478" w:rsidR="00377EF6" w:rsidRPr="00C92D66" w:rsidRDefault="090AB3CB" w:rsidP="00C92D66">
      <w:pPr>
        <w:pStyle w:val="Heading3"/>
        <w:spacing w:before="281" w:after="281" w:line="480" w:lineRule="auto"/>
        <w:jc w:val="both"/>
        <w:rPr>
          <w:rFonts w:ascii="Arial" w:hAnsi="Arial" w:cs="Arial"/>
          <w:color w:val="0E2841" w:themeColor="text2"/>
          <w:sz w:val="24"/>
          <w:szCs w:val="24"/>
        </w:rPr>
      </w:pPr>
      <w:r w:rsidRPr="00C92D66">
        <w:rPr>
          <w:rFonts w:ascii="Arial" w:eastAsia="Aptos" w:hAnsi="Arial" w:cs="Arial"/>
          <w:b/>
          <w:bCs/>
          <w:color w:val="0E2841" w:themeColor="text2"/>
          <w:sz w:val="24"/>
          <w:szCs w:val="24"/>
        </w:rPr>
        <w:lastRenderedPageBreak/>
        <w:t>Technological Integration</w:t>
      </w:r>
    </w:p>
    <w:p w14:paraId="5350203C" w14:textId="37882216" w:rsidR="00377EF6" w:rsidRPr="00C92D66" w:rsidRDefault="090AB3CB" w:rsidP="00C92D66">
      <w:pPr>
        <w:spacing w:before="240" w:after="240" w:line="480" w:lineRule="auto"/>
        <w:jc w:val="both"/>
        <w:rPr>
          <w:rFonts w:ascii="Arial" w:hAnsi="Arial" w:cs="Arial"/>
          <w:color w:val="0E2841" w:themeColor="text2"/>
        </w:rPr>
      </w:pPr>
      <w:r w:rsidRPr="00C92D66">
        <w:rPr>
          <w:rFonts w:ascii="Arial" w:eastAsia="Aptos" w:hAnsi="Arial" w:cs="Arial"/>
          <w:color w:val="0E2841" w:themeColor="text2"/>
        </w:rPr>
        <w:t>Hilton's strategic direction emphasizes the integration of advanced technologies to enhance guest experiences and streamline operations. The adoption of IoT, AI, and big data analytics helps Hilton personalize guest services, optimize resource management, and improve operational efficiency. Innovations such as digital key access, voice-activated room controls, and smart energy management systems are part of Hilton's commitment to technological advancement.</w:t>
      </w:r>
    </w:p>
    <w:p w14:paraId="41837DD7" w14:textId="24162E8F" w:rsidR="00377EF6" w:rsidRPr="00C92D66" w:rsidRDefault="090AB3CB" w:rsidP="00C92D66">
      <w:pPr>
        <w:spacing w:before="240" w:after="240" w:line="480" w:lineRule="auto"/>
        <w:jc w:val="both"/>
        <w:rPr>
          <w:rFonts w:ascii="Arial" w:eastAsia="Aptos" w:hAnsi="Arial" w:cs="Arial"/>
          <w:color w:val="0E2841" w:themeColor="text2"/>
        </w:rPr>
      </w:pPr>
      <w:r w:rsidRPr="00C92D66">
        <w:rPr>
          <w:rFonts w:ascii="Arial" w:eastAsia="Aptos" w:hAnsi="Arial" w:cs="Arial"/>
          <w:color w:val="0E2841" w:themeColor="text2"/>
        </w:rPr>
        <w:t>Technological integration is a cornerstone of Hilton's strategy to stay competitive in the fast-evolving hospitality industry. By leveraging technology, Hilton can provide seamless and personalized experiences, ensuring high levels of guest satisfaction and loyalty</w:t>
      </w:r>
      <w:r w:rsidR="40DF465E" w:rsidRPr="00C92D66">
        <w:rPr>
          <w:rFonts w:ascii="Arial" w:eastAsia="Aptos" w:hAnsi="Arial" w:cs="Arial"/>
          <w:color w:val="0E2841" w:themeColor="text2"/>
        </w:rPr>
        <w:t xml:space="preserve"> </w:t>
      </w:r>
      <w:r w:rsidR="40DF465E" w:rsidRPr="00C92D66">
        <w:rPr>
          <w:rFonts w:ascii="Arial" w:eastAsia="Roboto" w:hAnsi="Arial" w:cs="Arial"/>
          <w:color w:val="0E2841" w:themeColor="text2"/>
        </w:rPr>
        <w:t>(Accenture, 2022).</w:t>
      </w:r>
    </w:p>
    <w:p w14:paraId="73746967" w14:textId="4E35DD97" w:rsidR="00377EF6" w:rsidRPr="00C92D66" w:rsidRDefault="090AB3CB" w:rsidP="00C92D66">
      <w:pPr>
        <w:pStyle w:val="Heading2"/>
        <w:spacing w:before="299" w:after="299" w:line="480" w:lineRule="auto"/>
        <w:jc w:val="both"/>
        <w:rPr>
          <w:rFonts w:ascii="Arial" w:hAnsi="Arial" w:cs="Arial"/>
          <w:color w:val="0E2841" w:themeColor="text2"/>
          <w:sz w:val="24"/>
          <w:szCs w:val="24"/>
        </w:rPr>
      </w:pPr>
      <w:r w:rsidRPr="00C92D66">
        <w:rPr>
          <w:rFonts w:ascii="Arial" w:eastAsia="Aptos" w:hAnsi="Arial" w:cs="Arial"/>
          <w:b/>
          <w:bCs/>
          <w:color w:val="0E2841" w:themeColor="text2"/>
          <w:sz w:val="24"/>
          <w:szCs w:val="24"/>
        </w:rPr>
        <w:t>Conclusion</w:t>
      </w:r>
    </w:p>
    <w:p w14:paraId="712000BE" w14:textId="381F5F67" w:rsidR="00377EF6" w:rsidRPr="00C92D66" w:rsidRDefault="090AB3CB" w:rsidP="00C92D66">
      <w:pPr>
        <w:spacing w:before="240" w:after="240" w:line="480" w:lineRule="auto"/>
        <w:jc w:val="both"/>
        <w:rPr>
          <w:rFonts w:ascii="Arial" w:hAnsi="Arial" w:cs="Arial"/>
          <w:color w:val="0E2841" w:themeColor="text2"/>
        </w:rPr>
      </w:pPr>
      <w:r w:rsidRPr="00C92D66">
        <w:rPr>
          <w:rFonts w:ascii="Arial" w:eastAsia="Aptos" w:hAnsi="Arial" w:cs="Arial"/>
          <w:color w:val="0E2841" w:themeColor="text2"/>
        </w:rPr>
        <w:t xml:space="preserve">Hilton Hotel Group's robust </w:t>
      </w:r>
      <w:r w:rsidR="643AA5C7" w:rsidRPr="00C92D66">
        <w:rPr>
          <w:rFonts w:ascii="Arial" w:eastAsia="Aptos" w:hAnsi="Arial" w:cs="Arial"/>
          <w:color w:val="0E2841" w:themeColor="text2"/>
        </w:rPr>
        <w:t>organizational</w:t>
      </w:r>
      <w:r w:rsidRPr="00C92D66">
        <w:rPr>
          <w:rFonts w:ascii="Arial" w:eastAsia="Aptos" w:hAnsi="Arial" w:cs="Arial"/>
          <w:color w:val="0E2841" w:themeColor="text2"/>
        </w:rPr>
        <w:t xml:space="preserve"> structure, customer-centric culture, and strategic goals have positioned it as a leader in the global hospitality industry. The company's recent change initiatives, particularly in digital transformation and sustainability, have been managed effectively, resulting in enhanced guest experiences, operational efficiency, and brand reputation. Hilton’s strategic direction, focusing on expansion, brand diversification, and technological integration, ensures its continued growth and competitiveness in the dynamic hospitality landscape.</w:t>
      </w:r>
    </w:p>
    <w:p w14:paraId="61BB28E8" w14:textId="1E3CD73B" w:rsidR="00377EF6" w:rsidRPr="00C92D66" w:rsidRDefault="090AB3CB" w:rsidP="00C92D66">
      <w:pPr>
        <w:spacing w:before="240" w:after="240" w:line="480" w:lineRule="auto"/>
        <w:jc w:val="both"/>
        <w:rPr>
          <w:rFonts w:ascii="Arial" w:hAnsi="Arial" w:cs="Arial"/>
          <w:color w:val="0E2841" w:themeColor="text2"/>
        </w:rPr>
      </w:pPr>
      <w:r w:rsidRPr="00C92D66">
        <w:rPr>
          <w:rFonts w:ascii="Arial" w:eastAsia="Aptos" w:hAnsi="Arial" w:cs="Arial"/>
          <w:color w:val="0E2841" w:themeColor="text2"/>
        </w:rPr>
        <w:t xml:space="preserve">Hilton's ability to adapt to changing market conditions and consumer preferences has been a key factor in its success. The company's commitment to innovation, sustainability, </w:t>
      </w:r>
      <w:r w:rsidRPr="00C92D66">
        <w:rPr>
          <w:rFonts w:ascii="Arial" w:eastAsia="Aptos" w:hAnsi="Arial" w:cs="Arial"/>
          <w:color w:val="0E2841" w:themeColor="text2"/>
        </w:rPr>
        <w:lastRenderedPageBreak/>
        <w:t>and excellence in service positions it well for future growth and continued leadership in the hospitality industry.</w:t>
      </w:r>
    </w:p>
    <w:p w14:paraId="2E91C634" w14:textId="386D143D" w:rsidR="00377EF6" w:rsidRPr="00C92D66" w:rsidRDefault="1FC1C0CE" w:rsidP="00C92D66">
      <w:pPr>
        <w:pStyle w:val="Heading2"/>
        <w:spacing w:before="299" w:after="299" w:line="480" w:lineRule="auto"/>
        <w:jc w:val="both"/>
        <w:rPr>
          <w:rFonts w:ascii="Arial" w:hAnsi="Arial" w:cs="Arial"/>
          <w:color w:val="0E2841" w:themeColor="text2"/>
          <w:sz w:val="24"/>
          <w:szCs w:val="24"/>
        </w:rPr>
      </w:pPr>
      <w:r w:rsidRPr="00C92D66">
        <w:rPr>
          <w:rFonts w:ascii="Arial" w:eastAsia="Aptos" w:hAnsi="Arial" w:cs="Arial"/>
          <w:b/>
          <w:bCs/>
          <w:color w:val="0E2841" w:themeColor="text2"/>
          <w:sz w:val="24"/>
          <w:szCs w:val="24"/>
        </w:rPr>
        <w:t>Recommendations</w:t>
      </w:r>
    </w:p>
    <w:p w14:paraId="148A4C0D" w14:textId="5B9C9910" w:rsidR="00377EF6" w:rsidRPr="00C92D66" w:rsidRDefault="1FC1C0CE" w:rsidP="00C92D66">
      <w:pPr>
        <w:pStyle w:val="ListParagraph"/>
        <w:numPr>
          <w:ilvl w:val="0"/>
          <w:numId w:val="2"/>
        </w:numPr>
        <w:spacing w:before="240" w:after="240" w:line="480" w:lineRule="auto"/>
        <w:jc w:val="both"/>
        <w:rPr>
          <w:rFonts w:ascii="Arial" w:eastAsia="Aptos" w:hAnsi="Arial" w:cs="Arial"/>
          <w:color w:val="0E2841" w:themeColor="text2"/>
        </w:rPr>
      </w:pPr>
      <w:r w:rsidRPr="00C92D66">
        <w:rPr>
          <w:rFonts w:ascii="Arial" w:eastAsia="Aptos" w:hAnsi="Arial" w:cs="Arial"/>
          <w:b/>
          <w:bCs/>
          <w:color w:val="0E2841" w:themeColor="text2"/>
        </w:rPr>
        <w:t>Enhance Personalization through AI and Data Analytics</w:t>
      </w:r>
      <w:r w:rsidRPr="00C92D66">
        <w:rPr>
          <w:rFonts w:ascii="Arial" w:eastAsia="Aptos" w:hAnsi="Arial" w:cs="Arial"/>
          <w:color w:val="0E2841" w:themeColor="text2"/>
        </w:rPr>
        <w:t>: While Hilton has made significant strides in digital transformation, further investment in AI and data analytics can enhance personalization. By leveraging these technologies, Hilton can offer more tailored services and recommendations, improving guest satisfaction and loyalty.</w:t>
      </w:r>
    </w:p>
    <w:p w14:paraId="79294DB3" w14:textId="2BB3B27E" w:rsidR="00377EF6" w:rsidRPr="00C92D66" w:rsidRDefault="1FC1C0CE" w:rsidP="00C92D66">
      <w:pPr>
        <w:pStyle w:val="ListParagraph"/>
        <w:numPr>
          <w:ilvl w:val="0"/>
          <w:numId w:val="2"/>
        </w:numPr>
        <w:spacing w:before="240" w:after="240" w:line="480" w:lineRule="auto"/>
        <w:jc w:val="both"/>
        <w:rPr>
          <w:rFonts w:ascii="Arial" w:eastAsia="Aptos" w:hAnsi="Arial" w:cs="Arial"/>
          <w:color w:val="0E2841" w:themeColor="text2"/>
        </w:rPr>
      </w:pPr>
      <w:r w:rsidRPr="00C92D66">
        <w:rPr>
          <w:rFonts w:ascii="Arial" w:eastAsia="Aptos" w:hAnsi="Arial" w:cs="Arial"/>
          <w:b/>
          <w:bCs/>
          <w:color w:val="0E2841" w:themeColor="text2"/>
        </w:rPr>
        <w:t>Expand Sustainability Initiatives</w:t>
      </w:r>
      <w:r w:rsidRPr="00C92D66">
        <w:rPr>
          <w:rFonts w:ascii="Arial" w:eastAsia="Aptos" w:hAnsi="Arial" w:cs="Arial"/>
          <w:color w:val="0E2841" w:themeColor="text2"/>
        </w:rPr>
        <w:t>: Hilton should continue to expand its sustainability initiatives, particularly in renewable energy and waste reduction. Exploring innovative solutions such as zero-waste programs and carbon offset projects can further strengthen its commitment to sustainability and attract environmentally conscious guests.</w:t>
      </w:r>
    </w:p>
    <w:p w14:paraId="7DD2B60E" w14:textId="1E5B05CA" w:rsidR="00377EF6" w:rsidRPr="00C92D66" w:rsidRDefault="1FC1C0CE" w:rsidP="00C92D66">
      <w:pPr>
        <w:pStyle w:val="ListParagraph"/>
        <w:numPr>
          <w:ilvl w:val="0"/>
          <w:numId w:val="2"/>
        </w:numPr>
        <w:spacing w:before="240" w:after="240" w:line="480" w:lineRule="auto"/>
        <w:jc w:val="both"/>
        <w:rPr>
          <w:rFonts w:ascii="Arial" w:eastAsia="Aptos" w:hAnsi="Arial" w:cs="Arial"/>
          <w:color w:val="0E2841" w:themeColor="text2"/>
        </w:rPr>
      </w:pPr>
      <w:r w:rsidRPr="00C92D66">
        <w:rPr>
          <w:rFonts w:ascii="Arial" w:eastAsia="Aptos" w:hAnsi="Arial" w:cs="Arial"/>
          <w:b/>
          <w:bCs/>
          <w:color w:val="0E2841" w:themeColor="text2"/>
        </w:rPr>
        <w:t>Focus on Employee Development</w:t>
      </w:r>
      <w:r w:rsidRPr="00C92D66">
        <w:rPr>
          <w:rFonts w:ascii="Arial" w:eastAsia="Aptos" w:hAnsi="Arial" w:cs="Arial"/>
          <w:color w:val="0E2841" w:themeColor="text2"/>
        </w:rPr>
        <w:t>: Investing in continuous training and development programs for employees can ensure that Hilton maintains high service standards. By fostering a culture of learning and growth, Hilton can enhance employee satisfaction and retention, leading to better guest experiences.</w:t>
      </w:r>
    </w:p>
    <w:p w14:paraId="114A21AB" w14:textId="0F6E7561" w:rsidR="00377EF6" w:rsidRPr="00C92D66" w:rsidRDefault="1FC1C0CE" w:rsidP="00C92D66">
      <w:pPr>
        <w:pStyle w:val="ListParagraph"/>
        <w:numPr>
          <w:ilvl w:val="0"/>
          <w:numId w:val="2"/>
        </w:numPr>
        <w:spacing w:before="240" w:after="240" w:line="480" w:lineRule="auto"/>
        <w:jc w:val="both"/>
        <w:rPr>
          <w:rFonts w:ascii="Arial" w:eastAsia="Aptos" w:hAnsi="Arial" w:cs="Arial"/>
          <w:color w:val="0E2841" w:themeColor="text2"/>
        </w:rPr>
      </w:pPr>
      <w:r w:rsidRPr="00C92D66">
        <w:rPr>
          <w:rFonts w:ascii="Arial" w:eastAsia="Aptos" w:hAnsi="Arial" w:cs="Arial"/>
          <w:b/>
          <w:bCs/>
          <w:color w:val="0E2841" w:themeColor="text2"/>
        </w:rPr>
        <w:t>Leverage Emerging Markets</w:t>
      </w:r>
      <w:r w:rsidRPr="00C92D66">
        <w:rPr>
          <w:rFonts w:ascii="Arial" w:eastAsia="Aptos" w:hAnsi="Arial" w:cs="Arial"/>
          <w:color w:val="0E2841" w:themeColor="text2"/>
        </w:rPr>
        <w:t>: While Hilton has a strong presence in established markets, there is significant growth potential in emerging markets such as Africa and Southeast Asia. By tailoring its offerings to local preferences and forming strategic partnerships, Hilton can capitalize on these opportunities.</w:t>
      </w:r>
    </w:p>
    <w:p w14:paraId="6B0030E3" w14:textId="53B7AADC" w:rsidR="00377EF6" w:rsidRPr="00C92D66" w:rsidRDefault="1FC1C0CE" w:rsidP="00C92D66">
      <w:pPr>
        <w:pStyle w:val="ListParagraph"/>
        <w:numPr>
          <w:ilvl w:val="0"/>
          <w:numId w:val="2"/>
        </w:numPr>
        <w:spacing w:before="240" w:after="240" w:line="480" w:lineRule="auto"/>
        <w:jc w:val="both"/>
        <w:rPr>
          <w:rFonts w:ascii="Arial" w:eastAsia="Aptos" w:hAnsi="Arial" w:cs="Arial"/>
          <w:color w:val="0E2841" w:themeColor="text2"/>
        </w:rPr>
      </w:pPr>
      <w:r w:rsidRPr="00C92D66">
        <w:rPr>
          <w:rFonts w:ascii="Arial" w:eastAsia="Aptos" w:hAnsi="Arial" w:cs="Arial"/>
          <w:b/>
          <w:bCs/>
          <w:color w:val="0E2841" w:themeColor="text2"/>
        </w:rPr>
        <w:lastRenderedPageBreak/>
        <w:t>Adopt Agile Management Practices</w:t>
      </w:r>
      <w:r w:rsidRPr="00C92D66">
        <w:rPr>
          <w:rFonts w:ascii="Arial" w:eastAsia="Aptos" w:hAnsi="Arial" w:cs="Arial"/>
          <w:color w:val="0E2841" w:themeColor="text2"/>
        </w:rPr>
        <w:t>: To improve flexibility and responsiveness, Hilton could benefit from adopting agile management practices. This approach can help the company quickly adapt to market changes and innovate more effectively.</w:t>
      </w:r>
    </w:p>
    <w:p w14:paraId="5CB520D8" w14:textId="6BD8CC2A" w:rsidR="00377EF6" w:rsidRPr="00C92D66" w:rsidRDefault="1FC1C0CE" w:rsidP="00C92D66">
      <w:pPr>
        <w:pStyle w:val="ListParagraph"/>
        <w:numPr>
          <w:ilvl w:val="0"/>
          <w:numId w:val="2"/>
        </w:numPr>
        <w:spacing w:before="240" w:after="240" w:line="480" w:lineRule="auto"/>
        <w:jc w:val="both"/>
        <w:rPr>
          <w:rFonts w:ascii="Arial" w:eastAsia="Aptos" w:hAnsi="Arial" w:cs="Arial"/>
          <w:color w:val="0E2841" w:themeColor="text2"/>
        </w:rPr>
      </w:pPr>
      <w:r w:rsidRPr="00C92D66">
        <w:rPr>
          <w:rFonts w:ascii="Arial" w:eastAsia="Aptos" w:hAnsi="Arial" w:cs="Arial"/>
          <w:b/>
          <w:bCs/>
          <w:color w:val="0E2841" w:themeColor="text2"/>
        </w:rPr>
        <w:t>Strengthen Brand Loyalty Programs</w:t>
      </w:r>
      <w:r w:rsidRPr="00C92D66">
        <w:rPr>
          <w:rFonts w:ascii="Arial" w:eastAsia="Aptos" w:hAnsi="Arial" w:cs="Arial"/>
          <w:color w:val="0E2841" w:themeColor="text2"/>
        </w:rPr>
        <w:t>: Enhancing the Hilton Honors loyalty program with more personalized rewards and experiences can drive repeat business. By offering unique and memorable experiences, Hilton can differentiate itself from competitors and build stronger brand loyalty.</w:t>
      </w:r>
    </w:p>
    <w:p w14:paraId="2C078E63" w14:textId="1EF79CF6" w:rsidR="00377EF6" w:rsidRPr="00C92D66" w:rsidRDefault="00377EF6" w:rsidP="00C92D66">
      <w:pPr>
        <w:spacing w:line="480" w:lineRule="auto"/>
        <w:jc w:val="both"/>
        <w:rPr>
          <w:rFonts w:ascii="Arial" w:hAnsi="Arial" w:cs="Arial"/>
          <w:color w:val="0E2841" w:themeColor="text2"/>
        </w:rPr>
      </w:pPr>
    </w:p>
    <w:p w14:paraId="6DC105C0" w14:textId="062E2DF3" w:rsidR="476EF9CA" w:rsidRPr="00C92D66" w:rsidRDefault="476EF9CA" w:rsidP="00C92D66">
      <w:pPr>
        <w:spacing w:line="480" w:lineRule="auto"/>
        <w:jc w:val="both"/>
        <w:rPr>
          <w:rFonts w:ascii="Arial" w:hAnsi="Arial" w:cs="Arial"/>
          <w:color w:val="0E2841" w:themeColor="text2"/>
        </w:rPr>
      </w:pPr>
    </w:p>
    <w:p w14:paraId="61625A28" w14:textId="753DC265" w:rsidR="476EF9CA" w:rsidRPr="00C92D66" w:rsidRDefault="476EF9CA" w:rsidP="00C92D66">
      <w:pPr>
        <w:spacing w:line="480" w:lineRule="auto"/>
        <w:jc w:val="both"/>
        <w:rPr>
          <w:rFonts w:ascii="Arial" w:hAnsi="Arial" w:cs="Arial"/>
          <w:color w:val="0E2841" w:themeColor="text2"/>
        </w:rPr>
      </w:pPr>
    </w:p>
    <w:p w14:paraId="416347B7" w14:textId="31A5C0F0" w:rsidR="476EF9CA" w:rsidRDefault="476EF9CA" w:rsidP="00C92D66">
      <w:pPr>
        <w:spacing w:line="480" w:lineRule="auto"/>
        <w:jc w:val="both"/>
        <w:rPr>
          <w:rFonts w:ascii="Arial" w:hAnsi="Arial" w:cs="Arial"/>
          <w:color w:val="0E2841" w:themeColor="text2"/>
        </w:rPr>
      </w:pPr>
    </w:p>
    <w:p w14:paraId="7DFE2A0E" w14:textId="77777777" w:rsidR="00C92D66" w:rsidRDefault="00C92D66" w:rsidP="00C92D66">
      <w:pPr>
        <w:spacing w:line="480" w:lineRule="auto"/>
        <w:jc w:val="both"/>
        <w:rPr>
          <w:rFonts w:ascii="Arial" w:hAnsi="Arial" w:cs="Arial"/>
          <w:color w:val="0E2841" w:themeColor="text2"/>
        </w:rPr>
      </w:pPr>
    </w:p>
    <w:p w14:paraId="11881DEA" w14:textId="77777777" w:rsidR="00C92D66" w:rsidRDefault="00C92D66" w:rsidP="00C92D66">
      <w:pPr>
        <w:spacing w:line="480" w:lineRule="auto"/>
        <w:jc w:val="both"/>
        <w:rPr>
          <w:rFonts w:ascii="Arial" w:hAnsi="Arial" w:cs="Arial"/>
          <w:color w:val="0E2841" w:themeColor="text2"/>
        </w:rPr>
      </w:pPr>
    </w:p>
    <w:p w14:paraId="76A881EA" w14:textId="77777777" w:rsidR="00C92D66" w:rsidRDefault="00C92D66" w:rsidP="00C92D66">
      <w:pPr>
        <w:spacing w:line="480" w:lineRule="auto"/>
        <w:jc w:val="both"/>
        <w:rPr>
          <w:rFonts w:ascii="Arial" w:hAnsi="Arial" w:cs="Arial"/>
          <w:color w:val="0E2841" w:themeColor="text2"/>
        </w:rPr>
      </w:pPr>
    </w:p>
    <w:p w14:paraId="6D8A4B93" w14:textId="77777777" w:rsidR="00C92D66" w:rsidRDefault="00C92D66" w:rsidP="00C92D66">
      <w:pPr>
        <w:spacing w:line="480" w:lineRule="auto"/>
        <w:jc w:val="both"/>
        <w:rPr>
          <w:rFonts w:ascii="Arial" w:hAnsi="Arial" w:cs="Arial"/>
          <w:color w:val="0E2841" w:themeColor="text2"/>
        </w:rPr>
      </w:pPr>
    </w:p>
    <w:p w14:paraId="35384F8B" w14:textId="77777777" w:rsidR="00C92D66" w:rsidRDefault="00C92D66" w:rsidP="00C92D66">
      <w:pPr>
        <w:spacing w:line="480" w:lineRule="auto"/>
        <w:jc w:val="both"/>
        <w:rPr>
          <w:rFonts w:ascii="Arial" w:hAnsi="Arial" w:cs="Arial"/>
          <w:color w:val="0E2841" w:themeColor="text2"/>
        </w:rPr>
      </w:pPr>
    </w:p>
    <w:p w14:paraId="4115048A" w14:textId="77777777" w:rsidR="00C92D66" w:rsidRDefault="00C92D66" w:rsidP="00C92D66">
      <w:pPr>
        <w:spacing w:line="480" w:lineRule="auto"/>
        <w:jc w:val="both"/>
        <w:rPr>
          <w:rFonts w:ascii="Arial" w:hAnsi="Arial" w:cs="Arial"/>
          <w:color w:val="0E2841" w:themeColor="text2"/>
        </w:rPr>
      </w:pPr>
    </w:p>
    <w:p w14:paraId="06BF3516" w14:textId="77777777" w:rsidR="00C92D66" w:rsidRDefault="00C92D66" w:rsidP="00C92D66">
      <w:pPr>
        <w:spacing w:line="480" w:lineRule="auto"/>
        <w:jc w:val="both"/>
        <w:rPr>
          <w:rFonts w:ascii="Arial" w:hAnsi="Arial" w:cs="Arial"/>
          <w:color w:val="0E2841" w:themeColor="text2"/>
        </w:rPr>
      </w:pPr>
    </w:p>
    <w:p w14:paraId="502F9718" w14:textId="77777777" w:rsidR="00C92D66" w:rsidRDefault="00C92D66" w:rsidP="00C92D66">
      <w:pPr>
        <w:spacing w:line="480" w:lineRule="auto"/>
        <w:jc w:val="both"/>
        <w:rPr>
          <w:rFonts w:ascii="Arial" w:hAnsi="Arial" w:cs="Arial"/>
          <w:color w:val="0E2841" w:themeColor="text2"/>
        </w:rPr>
      </w:pPr>
    </w:p>
    <w:p w14:paraId="22C62E47" w14:textId="77777777" w:rsidR="00C92D66" w:rsidRPr="00C92D66" w:rsidRDefault="00C92D66" w:rsidP="00C92D66">
      <w:pPr>
        <w:spacing w:line="480" w:lineRule="auto"/>
        <w:jc w:val="both"/>
        <w:rPr>
          <w:rFonts w:ascii="Arial" w:hAnsi="Arial" w:cs="Arial"/>
          <w:color w:val="0E2841" w:themeColor="text2"/>
        </w:rPr>
      </w:pPr>
    </w:p>
    <w:p w14:paraId="0D04F0CA" w14:textId="00FA36FB" w:rsidR="0135038E" w:rsidRPr="00C92D66" w:rsidRDefault="0135038E" w:rsidP="00C92D66">
      <w:pPr>
        <w:spacing w:line="480" w:lineRule="auto"/>
        <w:jc w:val="both"/>
        <w:rPr>
          <w:rFonts w:ascii="Arial" w:hAnsi="Arial" w:cs="Arial"/>
          <w:color w:val="0E2841" w:themeColor="text2"/>
        </w:rPr>
      </w:pPr>
      <w:r w:rsidRPr="00C92D66">
        <w:rPr>
          <w:rFonts w:ascii="Arial" w:hAnsi="Arial" w:cs="Arial"/>
          <w:color w:val="0E2841" w:themeColor="text2"/>
        </w:rPr>
        <w:lastRenderedPageBreak/>
        <w:t>Reference list</w:t>
      </w:r>
    </w:p>
    <w:p w14:paraId="5200D03C" w14:textId="77777777" w:rsidR="00C92D66" w:rsidRPr="00C92D66" w:rsidRDefault="00C92D66" w:rsidP="00C92D66">
      <w:pPr>
        <w:spacing w:after="0" w:line="480" w:lineRule="auto"/>
        <w:jc w:val="both"/>
        <w:rPr>
          <w:rFonts w:ascii="Arial" w:eastAsia="Calibri" w:hAnsi="Arial" w:cs="Arial"/>
          <w:color w:val="0E2841" w:themeColor="text2"/>
        </w:rPr>
      </w:pPr>
      <w:r w:rsidRPr="00C92D66">
        <w:rPr>
          <w:rFonts w:ascii="Arial" w:eastAsia="Calibri" w:hAnsi="Arial" w:cs="Arial"/>
          <w:color w:val="0E2841" w:themeColor="text2"/>
        </w:rPr>
        <w:t xml:space="preserve">Accenture (2022). </w:t>
      </w:r>
      <w:r w:rsidRPr="00C92D66">
        <w:rPr>
          <w:rFonts w:ascii="Arial" w:eastAsia="Calibri" w:hAnsi="Arial" w:cs="Arial"/>
          <w:i/>
          <w:iCs/>
          <w:color w:val="0E2841" w:themeColor="text2"/>
        </w:rPr>
        <w:t>Digital transformation</w:t>
      </w:r>
      <w:r w:rsidRPr="00C92D66">
        <w:rPr>
          <w:rFonts w:ascii="Arial" w:eastAsia="Calibri" w:hAnsi="Arial" w:cs="Arial"/>
          <w:color w:val="0E2841" w:themeColor="text2"/>
        </w:rPr>
        <w:t xml:space="preserve">. [online] Accenture.com. Available at: </w:t>
      </w:r>
      <w:hyperlink r:id="rId5">
        <w:r w:rsidRPr="00C92D66">
          <w:rPr>
            <w:rStyle w:val="Hyperlink"/>
            <w:rFonts w:ascii="Arial" w:eastAsia="Calibri" w:hAnsi="Arial" w:cs="Arial"/>
            <w:color w:val="0E2841" w:themeColor="text2"/>
          </w:rPr>
          <w:t>https://www.accenture.com/us-en/insights/digital-transformation-index</w:t>
        </w:r>
      </w:hyperlink>
      <w:r w:rsidRPr="00C92D66">
        <w:rPr>
          <w:rFonts w:ascii="Arial" w:eastAsia="Calibri" w:hAnsi="Arial" w:cs="Arial"/>
          <w:color w:val="0E2841" w:themeColor="text2"/>
        </w:rPr>
        <w:t>. [Accessed 28 May 2024].</w:t>
      </w:r>
    </w:p>
    <w:p w14:paraId="04416E3C" w14:textId="77777777" w:rsidR="00C92D66" w:rsidRPr="00C92D66" w:rsidRDefault="00C92D66" w:rsidP="00C92D66">
      <w:pPr>
        <w:spacing w:after="0" w:line="480" w:lineRule="auto"/>
        <w:jc w:val="both"/>
        <w:rPr>
          <w:rFonts w:ascii="Arial" w:eastAsia="Calibri" w:hAnsi="Arial" w:cs="Arial"/>
          <w:color w:val="0E2841" w:themeColor="text2"/>
        </w:rPr>
      </w:pPr>
      <w:r w:rsidRPr="00C92D66">
        <w:rPr>
          <w:rFonts w:ascii="Arial" w:eastAsia="Calibri" w:hAnsi="Arial" w:cs="Arial"/>
          <w:color w:val="0E2841" w:themeColor="text2"/>
        </w:rPr>
        <w:t xml:space="preserve">Coursehero.com. (2023). Available at: </w:t>
      </w:r>
      <w:hyperlink r:id="rId6">
        <w:r w:rsidRPr="00C92D66">
          <w:rPr>
            <w:rStyle w:val="Hyperlink"/>
            <w:rFonts w:ascii="Arial" w:eastAsia="Calibri" w:hAnsi="Arial" w:cs="Arial"/>
            <w:color w:val="0E2841" w:themeColor="text2"/>
          </w:rPr>
          <w:t>https://www.coursehero.com/file/192552658/DIGITAL-TRANSFORMATIONpdf/</w:t>
        </w:r>
      </w:hyperlink>
      <w:r w:rsidRPr="00C92D66">
        <w:rPr>
          <w:rFonts w:ascii="Arial" w:eastAsia="Calibri" w:hAnsi="Arial" w:cs="Arial"/>
          <w:color w:val="0E2841" w:themeColor="text2"/>
        </w:rPr>
        <w:t>. [Accessed 28 May 2024].</w:t>
      </w:r>
    </w:p>
    <w:p w14:paraId="5D2E9E81" w14:textId="77777777" w:rsidR="00C92D66" w:rsidRPr="00C92D66" w:rsidRDefault="00C92D66" w:rsidP="00C92D66">
      <w:pPr>
        <w:spacing w:before="240" w:after="240" w:line="480" w:lineRule="auto"/>
        <w:jc w:val="both"/>
        <w:rPr>
          <w:rFonts w:ascii="Arial" w:hAnsi="Arial" w:cs="Arial"/>
          <w:color w:val="0E2841" w:themeColor="text2"/>
        </w:rPr>
      </w:pPr>
      <w:r w:rsidRPr="00C92D66">
        <w:rPr>
          <w:rFonts w:ascii="Arial" w:hAnsi="Arial" w:cs="Arial"/>
          <w:i/>
          <w:iCs/>
          <w:color w:val="0E2841" w:themeColor="text2"/>
        </w:rPr>
        <w:t>Daft, R.L. (2015). Organization Theory and Design. Cengage Learning.</w:t>
      </w:r>
    </w:p>
    <w:p w14:paraId="6083A93B" w14:textId="77777777" w:rsidR="00C92D66" w:rsidRPr="00C92D66" w:rsidRDefault="00C92D66" w:rsidP="00C92D66">
      <w:pPr>
        <w:spacing w:after="0" w:line="480" w:lineRule="auto"/>
        <w:jc w:val="both"/>
        <w:rPr>
          <w:rFonts w:ascii="Arial" w:eastAsia="Calibri" w:hAnsi="Arial" w:cs="Arial"/>
          <w:color w:val="0E2841" w:themeColor="text2"/>
        </w:rPr>
      </w:pPr>
      <w:r w:rsidRPr="00C92D66">
        <w:rPr>
          <w:rFonts w:ascii="Arial" w:eastAsia="Calibri" w:hAnsi="Arial" w:cs="Arial"/>
          <w:color w:val="0E2841" w:themeColor="text2"/>
        </w:rPr>
        <w:t xml:space="preserve">Green Key Global. (n.d.). </w:t>
      </w:r>
      <w:r w:rsidRPr="00C92D66">
        <w:rPr>
          <w:rFonts w:ascii="Arial" w:eastAsia="Calibri" w:hAnsi="Arial" w:cs="Arial"/>
          <w:i/>
          <w:iCs/>
          <w:color w:val="0E2841" w:themeColor="text2"/>
        </w:rPr>
        <w:t>Home</w:t>
      </w:r>
      <w:r w:rsidRPr="00C92D66">
        <w:rPr>
          <w:rFonts w:ascii="Arial" w:eastAsia="Calibri" w:hAnsi="Arial" w:cs="Arial"/>
          <w:color w:val="0E2841" w:themeColor="text2"/>
        </w:rPr>
        <w:t xml:space="preserve">. [online] Available at: </w:t>
      </w:r>
      <w:hyperlink r:id="rId7">
        <w:r w:rsidRPr="00C92D66">
          <w:rPr>
            <w:rStyle w:val="Hyperlink"/>
            <w:rFonts w:ascii="Arial" w:eastAsia="Calibri" w:hAnsi="Arial" w:cs="Arial"/>
            <w:color w:val="0E2841" w:themeColor="text2"/>
          </w:rPr>
          <w:t>https://greenkeyglobal.com/</w:t>
        </w:r>
      </w:hyperlink>
      <w:r w:rsidRPr="00C92D66">
        <w:rPr>
          <w:rFonts w:ascii="Arial" w:eastAsia="Calibri" w:hAnsi="Arial" w:cs="Arial"/>
          <w:color w:val="0E2841" w:themeColor="text2"/>
        </w:rPr>
        <w:t>. [Accessed 28 May 2024].</w:t>
      </w:r>
    </w:p>
    <w:p w14:paraId="36002BA1" w14:textId="77777777" w:rsidR="00C92D66" w:rsidRPr="00C92D66" w:rsidRDefault="00C92D66" w:rsidP="00C92D66">
      <w:pPr>
        <w:spacing w:after="0" w:line="480" w:lineRule="auto"/>
        <w:jc w:val="both"/>
        <w:rPr>
          <w:rFonts w:ascii="Arial" w:eastAsia="Calibri" w:hAnsi="Arial" w:cs="Arial"/>
          <w:color w:val="0E2841" w:themeColor="text2"/>
        </w:rPr>
      </w:pPr>
      <w:r w:rsidRPr="00C92D66">
        <w:rPr>
          <w:rFonts w:ascii="Arial" w:eastAsia="Calibri" w:hAnsi="Arial" w:cs="Arial"/>
          <w:color w:val="0E2841" w:themeColor="text2"/>
        </w:rPr>
        <w:t xml:space="preserve">Hilton (2022). </w:t>
      </w:r>
      <w:r w:rsidRPr="00C92D66">
        <w:rPr>
          <w:rFonts w:ascii="Arial" w:eastAsia="Calibri" w:hAnsi="Arial" w:cs="Arial"/>
          <w:i/>
          <w:iCs/>
          <w:color w:val="0E2841" w:themeColor="text2"/>
        </w:rPr>
        <w:t>Hilton 2022 year in review</w:t>
      </w:r>
      <w:r w:rsidRPr="00C92D66">
        <w:rPr>
          <w:rFonts w:ascii="Arial" w:eastAsia="Calibri" w:hAnsi="Arial" w:cs="Arial"/>
          <w:color w:val="0E2841" w:themeColor="text2"/>
        </w:rPr>
        <w:t xml:space="preserve">. [online] Stories from Hilton. Available at: </w:t>
      </w:r>
      <w:hyperlink r:id="rId8">
        <w:r w:rsidRPr="00C92D66">
          <w:rPr>
            <w:rStyle w:val="Hyperlink"/>
            <w:rFonts w:ascii="Arial" w:eastAsia="Calibri" w:hAnsi="Arial" w:cs="Arial"/>
            <w:color w:val="0E2841" w:themeColor="text2"/>
          </w:rPr>
          <w:t>https://stories.hilton.com/2022-annual-report</w:t>
        </w:r>
      </w:hyperlink>
      <w:r w:rsidRPr="00C92D66">
        <w:rPr>
          <w:rFonts w:ascii="Arial" w:eastAsia="Calibri" w:hAnsi="Arial" w:cs="Arial"/>
          <w:color w:val="0E2841" w:themeColor="text2"/>
        </w:rPr>
        <w:t>. [Accessed 28 May 2024].</w:t>
      </w:r>
    </w:p>
    <w:p w14:paraId="3F96883E" w14:textId="77777777" w:rsidR="00C92D66" w:rsidRPr="00C92D66" w:rsidRDefault="00C92D66" w:rsidP="00C92D66">
      <w:pPr>
        <w:spacing w:after="0" w:line="480" w:lineRule="auto"/>
        <w:jc w:val="both"/>
        <w:rPr>
          <w:rFonts w:ascii="Arial" w:eastAsia="Calibri" w:hAnsi="Arial" w:cs="Arial"/>
          <w:color w:val="0E2841" w:themeColor="text2"/>
        </w:rPr>
      </w:pPr>
      <w:r w:rsidRPr="00C92D66">
        <w:rPr>
          <w:rFonts w:ascii="Arial" w:eastAsia="Calibri" w:hAnsi="Arial" w:cs="Arial"/>
          <w:color w:val="0E2841" w:themeColor="text2"/>
        </w:rPr>
        <w:t xml:space="preserve">Hilton (2023). </w:t>
      </w:r>
      <w:r w:rsidRPr="00C92D66">
        <w:rPr>
          <w:rFonts w:ascii="Arial" w:eastAsia="Calibri" w:hAnsi="Arial" w:cs="Arial"/>
          <w:i/>
          <w:iCs/>
          <w:color w:val="0E2841" w:themeColor="text2"/>
        </w:rPr>
        <w:t>Hilton Brands | Global Hospitality Company</w:t>
      </w:r>
      <w:r w:rsidRPr="00C92D66">
        <w:rPr>
          <w:rFonts w:ascii="Arial" w:eastAsia="Calibri" w:hAnsi="Arial" w:cs="Arial"/>
          <w:color w:val="0E2841" w:themeColor="text2"/>
        </w:rPr>
        <w:t xml:space="preserve">. [online] Hilton.com. Available at: </w:t>
      </w:r>
      <w:hyperlink r:id="rId9">
        <w:r w:rsidRPr="00C92D66">
          <w:rPr>
            <w:rStyle w:val="Hyperlink"/>
            <w:rFonts w:ascii="Arial" w:eastAsia="Calibri" w:hAnsi="Arial" w:cs="Arial"/>
            <w:color w:val="0E2841" w:themeColor="text2"/>
          </w:rPr>
          <w:t>https://www.hilton.com/en/corporate/</w:t>
        </w:r>
      </w:hyperlink>
      <w:r w:rsidRPr="00C92D66">
        <w:rPr>
          <w:rFonts w:ascii="Arial" w:eastAsia="Calibri" w:hAnsi="Arial" w:cs="Arial"/>
          <w:color w:val="0E2841" w:themeColor="text2"/>
        </w:rPr>
        <w:t>. [Accessed 28 May 2024].</w:t>
      </w:r>
    </w:p>
    <w:p w14:paraId="0CF59AAD" w14:textId="77777777" w:rsidR="00C92D66" w:rsidRPr="00C92D66" w:rsidRDefault="00C92D66" w:rsidP="00C92D66">
      <w:pPr>
        <w:spacing w:after="0" w:line="480" w:lineRule="auto"/>
        <w:jc w:val="both"/>
        <w:rPr>
          <w:rFonts w:ascii="Arial" w:eastAsia="Calibri" w:hAnsi="Arial" w:cs="Arial"/>
          <w:color w:val="0E2841" w:themeColor="text2"/>
        </w:rPr>
      </w:pPr>
      <w:r w:rsidRPr="00C92D66">
        <w:rPr>
          <w:rFonts w:ascii="Arial" w:eastAsia="Calibri" w:hAnsi="Arial" w:cs="Arial"/>
          <w:color w:val="0E2841" w:themeColor="text2"/>
        </w:rPr>
        <w:t xml:space="preserve">Hilton (2023). </w:t>
      </w:r>
      <w:r w:rsidRPr="00C92D66">
        <w:rPr>
          <w:rFonts w:ascii="Arial" w:eastAsia="Calibri" w:hAnsi="Arial" w:cs="Arial"/>
          <w:i/>
          <w:iCs/>
          <w:color w:val="0E2841" w:themeColor="text2"/>
        </w:rPr>
        <w:t>Hilton Honors App with Contactless Check-In</w:t>
      </w:r>
      <w:r w:rsidRPr="00C92D66">
        <w:rPr>
          <w:rFonts w:ascii="Arial" w:eastAsia="Calibri" w:hAnsi="Arial" w:cs="Arial"/>
          <w:color w:val="0E2841" w:themeColor="text2"/>
        </w:rPr>
        <w:t xml:space="preserve">. [online] Hilton. Available at: </w:t>
      </w:r>
      <w:hyperlink r:id="rId10">
        <w:r w:rsidRPr="00C92D66">
          <w:rPr>
            <w:rStyle w:val="Hyperlink"/>
            <w:rFonts w:ascii="Arial" w:eastAsia="Calibri" w:hAnsi="Arial" w:cs="Arial"/>
            <w:color w:val="0E2841" w:themeColor="text2"/>
          </w:rPr>
          <w:t>https://www.hilton.com/en/p/hilton-honors-mobile-app/</w:t>
        </w:r>
      </w:hyperlink>
      <w:r w:rsidRPr="00C92D66">
        <w:rPr>
          <w:rFonts w:ascii="Arial" w:eastAsia="Calibri" w:hAnsi="Arial" w:cs="Arial"/>
          <w:color w:val="0E2841" w:themeColor="text2"/>
        </w:rPr>
        <w:t>. [Accessed 28 May 2024].</w:t>
      </w:r>
    </w:p>
    <w:p w14:paraId="453BA4C1" w14:textId="77777777" w:rsidR="00C92D66" w:rsidRPr="00C92D66" w:rsidRDefault="00C92D66" w:rsidP="00C92D66">
      <w:pPr>
        <w:spacing w:after="0" w:line="480" w:lineRule="auto"/>
        <w:jc w:val="both"/>
        <w:rPr>
          <w:rFonts w:ascii="Arial" w:eastAsia="Calibri" w:hAnsi="Arial" w:cs="Arial"/>
          <w:color w:val="0E2841" w:themeColor="text2"/>
        </w:rPr>
      </w:pPr>
      <w:r w:rsidRPr="00C92D66">
        <w:rPr>
          <w:rFonts w:ascii="Arial" w:eastAsia="Calibri" w:hAnsi="Arial" w:cs="Arial"/>
          <w:color w:val="0E2841" w:themeColor="text2"/>
        </w:rPr>
        <w:t xml:space="preserve">‌Hilton (2024). </w:t>
      </w:r>
      <w:hyperlink r:id="rId11">
        <w:r w:rsidRPr="00C92D66">
          <w:rPr>
            <w:rStyle w:val="Hyperlink"/>
            <w:rFonts w:ascii="Arial" w:eastAsia="Calibri" w:hAnsi="Arial" w:cs="Arial"/>
            <w:i/>
            <w:iCs/>
            <w:color w:val="0E2841" w:themeColor="text2"/>
          </w:rPr>
          <w:t>https://esg.hilton.com/</w:t>
        </w:r>
      </w:hyperlink>
      <w:r w:rsidRPr="00C92D66">
        <w:rPr>
          <w:rFonts w:ascii="Arial" w:eastAsia="Calibri" w:hAnsi="Arial" w:cs="Arial"/>
          <w:color w:val="0E2841" w:themeColor="text2"/>
        </w:rPr>
        <w:t xml:space="preserve">. [online] Hilton. Available at: </w:t>
      </w:r>
      <w:hyperlink r:id="rId12">
        <w:r w:rsidRPr="00C92D66">
          <w:rPr>
            <w:rStyle w:val="Hyperlink"/>
            <w:rFonts w:ascii="Arial" w:eastAsia="Calibri" w:hAnsi="Arial" w:cs="Arial"/>
            <w:color w:val="0E2841" w:themeColor="text2"/>
          </w:rPr>
          <w:t>https://esg.hilton.com/</w:t>
        </w:r>
      </w:hyperlink>
      <w:r w:rsidRPr="00C92D66">
        <w:rPr>
          <w:rFonts w:ascii="Arial" w:eastAsia="Calibri" w:hAnsi="Arial" w:cs="Arial"/>
          <w:color w:val="0E2841" w:themeColor="text2"/>
        </w:rPr>
        <w:t>. [Accessed 28 May 2024].</w:t>
      </w:r>
    </w:p>
    <w:p w14:paraId="1C2C6C03" w14:textId="77777777" w:rsidR="00C92D66" w:rsidRPr="00C92D66" w:rsidRDefault="00C92D66" w:rsidP="00C92D66">
      <w:pPr>
        <w:spacing w:after="0" w:line="480" w:lineRule="auto"/>
        <w:jc w:val="both"/>
        <w:rPr>
          <w:rFonts w:ascii="Arial" w:eastAsia="Calibri" w:hAnsi="Arial" w:cs="Arial"/>
          <w:color w:val="0E2841" w:themeColor="text2"/>
        </w:rPr>
      </w:pPr>
      <w:r w:rsidRPr="00C92D66">
        <w:rPr>
          <w:rFonts w:ascii="Arial" w:eastAsia="Calibri" w:hAnsi="Arial" w:cs="Arial"/>
          <w:color w:val="0E2841" w:themeColor="text2"/>
        </w:rPr>
        <w:t xml:space="preserve">Hilton (2024). </w:t>
      </w:r>
      <w:r w:rsidRPr="00C92D66">
        <w:rPr>
          <w:rFonts w:ascii="Arial" w:eastAsia="Calibri" w:hAnsi="Arial" w:cs="Arial"/>
          <w:i/>
          <w:iCs/>
          <w:color w:val="0E2841" w:themeColor="text2"/>
        </w:rPr>
        <w:t>Our Hotel Brands - Learn More about Our Brands</w:t>
      </w:r>
      <w:r w:rsidRPr="00C92D66">
        <w:rPr>
          <w:rFonts w:ascii="Arial" w:eastAsia="Calibri" w:hAnsi="Arial" w:cs="Arial"/>
          <w:color w:val="0E2841" w:themeColor="text2"/>
        </w:rPr>
        <w:t xml:space="preserve">. [online] Hilton. Available at: </w:t>
      </w:r>
      <w:hyperlink r:id="rId13">
        <w:r w:rsidRPr="00C92D66">
          <w:rPr>
            <w:rStyle w:val="Hyperlink"/>
            <w:rFonts w:ascii="Arial" w:eastAsia="Calibri" w:hAnsi="Arial" w:cs="Arial"/>
            <w:color w:val="0E2841" w:themeColor="text2"/>
          </w:rPr>
          <w:t>https://www.hilton.com/en/brands/</w:t>
        </w:r>
      </w:hyperlink>
      <w:r w:rsidRPr="00C92D66">
        <w:rPr>
          <w:rFonts w:ascii="Arial" w:eastAsia="Calibri" w:hAnsi="Arial" w:cs="Arial"/>
          <w:color w:val="0E2841" w:themeColor="text2"/>
        </w:rPr>
        <w:t>. [Accessed 28 May 2024].</w:t>
      </w:r>
    </w:p>
    <w:p w14:paraId="6F387824" w14:textId="77777777" w:rsidR="00C92D66" w:rsidRPr="00C92D66" w:rsidRDefault="00C92D66" w:rsidP="00C92D66">
      <w:pPr>
        <w:spacing w:after="0" w:line="480" w:lineRule="auto"/>
        <w:jc w:val="both"/>
        <w:rPr>
          <w:rFonts w:ascii="Arial" w:eastAsia="Calibri" w:hAnsi="Arial" w:cs="Arial"/>
          <w:color w:val="0E2841" w:themeColor="text2"/>
        </w:rPr>
      </w:pPr>
      <w:r w:rsidRPr="00C92D66">
        <w:rPr>
          <w:rFonts w:ascii="Arial" w:eastAsia="Calibri" w:hAnsi="Arial" w:cs="Arial"/>
          <w:color w:val="0E2841" w:themeColor="text2"/>
        </w:rPr>
        <w:t xml:space="preserve">Hospitality Net. (n.d.). </w:t>
      </w:r>
      <w:r w:rsidRPr="00C92D66">
        <w:rPr>
          <w:rFonts w:ascii="Arial" w:eastAsia="Calibri" w:hAnsi="Arial" w:cs="Arial"/>
          <w:i/>
          <w:iCs/>
          <w:color w:val="0E2841" w:themeColor="text2"/>
        </w:rPr>
        <w:t>Hilton 2022 Environmental, Social and Governance Report</w:t>
      </w:r>
      <w:r w:rsidRPr="00C92D66">
        <w:rPr>
          <w:rFonts w:ascii="Arial" w:eastAsia="Calibri" w:hAnsi="Arial" w:cs="Arial"/>
          <w:color w:val="0E2841" w:themeColor="text2"/>
        </w:rPr>
        <w:t xml:space="preserve">. [online] Available at: </w:t>
      </w:r>
      <w:hyperlink r:id="rId14">
        <w:r w:rsidRPr="00C92D66">
          <w:rPr>
            <w:rStyle w:val="Hyperlink"/>
            <w:rFonts w:ascii="Arial" w:eastAsia="Calibri" w:hAnsi="Arial" w:cs="Arial"/>
            <w:color w:val="0E2841" w:themeColor="text2"/>
          </w:rPr>
          <w:t>https://www.hospitalitynet.org/news/4115836.html</w:t>
        </w:r>
      </w:hyperlink>
      <w:r w:rsidRPr="00C92D66">
        <w:rPr>
          <w:rFonts w:ascii="Arial" w:eastAsia="Calibri" w:hAnsi="Arial" w:cs="Arial"/>
          <w:color w:val="0E2841" w:themeColor="text2"/>
        </w:rPr>
        <w:t>. [Accessed 28 May 2024].</w:t>
      </w:r>
    </w:p>
    <w:p w14:paraId="6466011A" w14:textId="77777777" w:rsidR="00C92D66" w:rsidRPr="00C92D66" w:rsidRDefault="00C92D66" w:rsidP="00C92D66">
      <w:pPr>
        <w:spacing w:after="0" w:line="480" w:lineRule="auto"/>
        <w:jc w:val="both"/>
        <w:rPr>
          <w:rFonts w:ascii="Arial" w:eastAsia="Calibri" w:hAnsi="Arial" w:cs="Arial"/>
          <w:color w:val="0E2841" w:themeColor="text2"/>
        </w:rPr>
      </w:pPr>
      <w:r w:rsidRPr="00C92D66">
        <w:rPr>
          <w:rFonts w:ascii="Arial" w:eastAsia="Calibri" w:hAnsi="Arial" w:cs="Arial"/>
          <w:color w:val="0E2841" w:themeColor="text2"/>
        </w:rPr>
        <w:lastRenderedPageBreak/>
        <w:t xml:space="preserve">‌Hospitality ON. (n.d.). </w:t>
      </w:r>
      <w:r w:rsidRPr="00C92D66">
        <w:rPr>
          <w:rFonts w:ascii="Arial" w:eastAsia="Calibri" w:hAnsi="Arial" w:cs="Arial"/>
          <w:i/>
          <w:iCs/>
          <w:color w:val="0E2841" w:themeColor="text2"/>
        </w:rPr>
        <w:t>Hospitality ON</w:t>
      </w:r>
      <w:r w:rsidRPr="00C92D66">
        <w:rPr>
          <w:rFonts w:ascii="Arial" w:eastAsia="Calibri" w:hAnsi="Arial" w:cs="Arial"/>
          <w:color w:val="0E2841" w:themeColor="text2"/>
        </w:rPr>
        <w:t xml:space="preserve">. [online] Available at: </w:t>
      </w:r>
      <w:hyperlink r:id="rId15" w:anchor=":~:text=Our%20Vision%20%3A%20To%20fill%20the">
        <w:r w:rsidRPr="00C92D66">
          <w:rPr>
            <w:rStyle w:val="Hyperlink"/>
            <w:rFonts w:ascii="Arial" w:eastAsia="Calibri" w:hAnsi="Arial" w:cs="Arial"/>
            <w:color w:val="0E2841" w:themeColor="text2"/>
          </w:rPr>
          <w:t>https://hospitality-on.com/en/worldwide-hospitality-awards/hilton/hilton#:~:text=Our%20Vision%20%3A%20To%20fill%20the</w:t>
        </w:r>
      </w:hyperlink>
      <w:r w:rsidRPr="00C92D66">
        <w:rPr>
          <w:rFonts w:ascii="Arial" w:eastAsia="Calibri" w:hAnsi="Arial" w:cs="Arial"/>
          <w:color w:val="0E2841" w:themeColor="text2"/>
        </w:rPr>
        <w:t>. [Accessed 28 May 2024].</w:t>
      </w:r>
    </w:p>
    <w:p w14:paraId="38451E62" w14:textId="77777777" w:rsidR="00C92D66" w:rsidRPr="00C92D66" w:rsidRDefault="00C92D66" w:rsidP="00C92D66">
      <w:pPr>
        <w:spacing w:after="0" w:line="480" w:lineRule="auto"/>
        <w:jc w:val="both"/>
        <w:rPr>
          <w:rFonts w:ascii="Arial" w:hAnsi="Arial" w:cs="Arial"/>
          <w:color w:val="0E2841" w:themeColor="text2"/>
        </w:rPr>
      </w:pPr>
      <w:r w:rsidRPr="00C92D66">
        <w:rPr>
          <w:rFonts w:ascii="Arial" w:eastAsia="Calibri" w:hAnsi="Arial" w:cs="Arial"/>
          <w:color w:val="0E2841" w:themeColor="text2"/>
        </w:rPr>
        <w:t xml:space="preserve">Jayawardena, C., Ahmad, A., Valeri, M. and </w:t>
      </w:r>
      <w:proofErr w:type="spellStart"/>
      <w:r w:rsidRPr="00C92D66">
        <w:rPr>
          <w:rFonts w:ascii="Arial" w:eastAsia="Calibri" w:hAnsi="Arial" w:cs="Arial"/>
          <w:color w:val="0E2841" w:themeColor="text2"/>
        </w:rPr>
        <w:t>Jaharadak</w:t>
      </w:r>
      <w:proofErr w:type="spellEnd"/>
      <w:r w:rsidRPr="00C92D66">
        <w:rPr>
          <w:rFonts w:ascii="Arial" w:eastAsia="Calibri" w:hAnsi="Arial" w:cs="Arial"/>
          <w:color w:val="0E2841" w:themeColor="text2"/>
        </w:rPr>
        <w:t xml:space="preserve">, A.A. (2023). Technology acceptance antecedents in digital transformation in hospitality industry. </w:t>
      </w:r>
      <w:r w:rsidRPr="00C92D66">
        <w:rPr>
          <w:rFonts w:ascii="Arial" w:eastAsia="Calibri" w:hAnsi="Arial" w:cs="Arial"/>
          <w:i/>
          <w:iCs/>
          <w:color w:val="0E2841" w:themeColor="text2"/>
        </w:rPr>
        <w:t>International Journal of Hospitality Management</w:t>
      </w:r>
      <w:r w:rsidRPr="00C92D66">
        <w:rPr>
          <w:rFonts w:ascii="Arial" w:eastAsia="Calibri" w:hAnsi="Arial" w:cs="Arial"/>
          <w:color w:val="0E2841" w:themeColor="text2"/>
        </w:rPr>
        <w:t>, 108, p.103350.</w:t>
      </w:r>
    </w:p>
    <w:p w14:paraId="4EAB6A92" w14:textId="77777777" w:rsidR="00C92D66" w:rsidRPr="00C92D66" w:rsidRDefault="00C92D66" w:rsidP="00C92D66">
      <w:pPr>
        <w:spacing w:after="0" w:line="480" w:lineRule="auto"/>
        <w:jc w:val="both"/>
        <w:rPr>
          <w:rFonts w:ascii="Arial" w:eastAsia="Calibri" w:hAnsi="Arial" w:cs="Arial"/>
          <w:color w:val="0E2841" w:themeColor="text2"/>
        </w:rPr>
      </w:pPr>
      <w:r w:rsidRPr="00C92D66">
        <w:rPr>
          <w:rFonts w:ascii="Arial" w:eastAsia="Calibri" w:hAnsi="Arial" w:cs="Arial"/>
          <w:color w:val="0E2841" w:themeColor="text2"/>
        </w:rPr>
        <w:t xml:space="preserve">Johnson, M., &amp; Turner, R. (2021). Innovations in Hotel Sustainability. </w:t>
      </w:r>
      <w:r w:rsidRPr="00C92D66">
        <w:rPr>
          <w:rFonts w:ascii="Arial" w:eastAsia="Calibri" w:hAnsi="Arial" w:cs="Arial"/>
          <w:i/>
          <w:iCs/>
          <w:color w:val="0E2841" w:themeColor="text2"/>
        </w:rPr>
        <w:t>Tourism and Hospitality Research</w:t>
      </w:r>
      <w:r w:rsidRPr="00C92D66">
        <w:rPr>
          <w:rFonts w:ascii="Arial" w:eastAsia="Calibri" w:hAnsi="Arial" w:cs="Arial"/>
          <w:color w:val="0E2841" w:themeColor="text2"/>
        </w:rPr>
        <w:t>, 22(4), 299-315.</w:t>
      </w:r>
    </w:p>
    <w:p w14:paraId="21243C22" w14:textId="77777777" w:rsidR="00C92D66" w:rsidRPr="00C92D66" w:rsidRDefault="00C92D66" w:rsidP="00C92D66">
      <w:pPr>
        <w:spacing w:after="0" w:line="480" w:lineRule="auto"/>
        <w:jc w:val="both"/>
        <w:rPr>
          <w:rFonts w:ascii="Arial" w:eastAsia="Calibri" w:hAnsi="Arial" w:cs="Arial"/>
          <w:color w:val="0E2841" w:themeColor="text2"/>
        </w:rPr>
      </w:pPr>
      <w:proofErr w:type="spellStart"/>
      <w:r w:rsidRPr="00C92D66">
        <w:rPr>
          <w:rFonts w:ascii="Arial" w:eastAsia="Calibri" w:hAnsi="Arial" w:cs="Arial"/>
          <w:color w:val="0E2841" w:themeColor="text2"/>
        </w:rPr>
        <w:t>Plasencia</w:t>
      </w:r>
      <w:proofErr w:type="spellEnd"/>
      <w:r w:rsidRPr="00C92D66">
        <w:rPr>
          <w:rFonts w:ascii="Arial" w:eastAsia="Calibri" w:hAnsi="Arial" w:cs="Arial"/>
          <w:color w:val="0E2841" w:themeColor="text2"/>
        </w:rPr>
        <w:t xml:space="preserve">, J. (2023). </w:t>
      </w:r>
      <w:r w:rsidRPr="00C92D66">
        <w:rPr>
          <w:rFonts w:ascii="Arial" w:eastAsia="Calibri" w:hAnsi="Arial" w:cs="Arial"/>
          <w:i/>
          <w:iCs/>
          <w:color w:val="0E2841" w:themeColor="text2"/>
        </w:rPr>
        <w:t>5 Effective Strategies for Sustainable Hotels to Attract Eco-Conscious Travelers and Promote Responsible Tourism.</w:t>
      </w:r>
      <w:r w:rsidRPr="00C92D66">
        <w:rPr>
          <w:rFonts w:ascii="Arial" w:eastAsia="Calibri" w:hAnsi="Arial" w:cs="Arial"/>
          <w:color w:val="0E2841" w:themeColor="text2"/>
        </w:rPr>
        <w:t xml:space="preserve"> [online] </w:t>
      </w:r>
      <w:proofErr w:type="spellStart"/>
      <w:r w:rsidRPr="00C92D66">
        <w:rPr>
          <w:rFonts w:ascii="Arial" w:eastAsia="Calibri" w:hAnsi="Arial" w:cs="Arial"/>
          <w:color w:val="0E2841" w:themeColor="text2"/>
        </w:rPr>
        <w:t>ClimateTrade</w:t>
      </w:r>
      <w:proofErr w:type="spellEnd"/>
      <w:r w:rsidRPr="00C92D66">
        <w:rPr>
          <w:rFonts w:ascii="Arial" w:eastAsia="Calibri" w:hAnsi="Arial" w:cs="Arial"/>
          <w:color w:val="0E2841" w:themeColor="text2"/>
        </w:rPr>
        <w:t xml:space="preserve">. Available at: </w:t>
      </w:r>
      <w:hyperlink r:id="rId16">
        <w:r w:rsidRPr="00C92D66">
          <w:rPr>
            <w:rStyle w:val="Hyperlink"/>
            <w:rFonts w:ascii="Arial" w:eastAsia="Calibri" w:hAnsi="Arial" w:cs="Arial"/>
            <w:color w:val="0E2841" w:themeColor="text2"/>
          </w:rPr>
          <w:t>https://climatetrade.com/5-effective-strategies-for-sustainable-hotels-to-attract-eco-conscious-travelers-and-promote-responsible-tourism/</w:t>
        </w:r>
      </w:hyperlink>
      <w:r w:rsidRPr="00C92D66">
        <w:rPr>
          <w:rFonts w:ascii="Arial" w:eastAsia="Calibri" w:hAnsi="Arial" w:cs="Arial"/>
          <w:color w:val="0E2841" w:themeColor="text2"/>
        </w:rPr>
        <w:t>. [Accessed 28 May 2024].</w:t>
      </w:r>
    </w:p>
    <w:p w14:paraId="062396B5" w14:textId="77777777" w:rsidR="00C92D66" w:rsidRPr="00C92D66" w:rsidRDefault="00C92D66" w:rsidP="00C92D66">
      <w:pPr>
        <w:spacing w:after="0" w:line="480" w:lineRule="auto"/>
        <w:jc w:val="both"/>
        <w:rPr>
          <w:rFonts w:ascii="Arial" w:hAnsi="Arial" w:cs="Arial"/>
          <w:color w:val="0E2841" w:themeColor="text2"/>
        </w:rPr>
      </w:pPr>
      <w:r w:rsidRPr="00C92D66">
        <w:rPr>
          <w:rFonts w:ascii="Arial" w:eastAsia="Calibri" w:hAnsi="Arial" w:cs="Arial"/>
          <w:color w:val="0E2841" w:themeColor="text2"/>
        </w:rPr>
        <w:t xml:space="preserve">Schneider, B. and Barbera, K.M. (2014). </w:t>
      </w:r>
      <w:r w:rsidRPr="00C92D66">
        <w:rPr>
          <w:rFonts w:ascii="Arial" w:eastAsia="Calibri" w:hAnsi="Arial" w:cs="Arial"/>
          <w:i/>
          <w:iCs/>
          <w:color w:val="0E2841" w:themeColor="text2"/>
        </w:rPr>
        <w:t>The Oxford handbook of organizational climate and culture</w:t>
      </w:r>
      <w:r w:rsidRPr="00C92D66">
        <w:rPr>
          <w:rFonts w:ascii="Arial" w:eastAsia="Calibri" w:hAnsi="Arial" w:cs="Arial"/>
          <w:color w:val="0E2841" w:themeColor="text2"/>
        </w:rPr>
        <w:t>. Oxford: Oxford University Press.</w:t>
      </w:r>
    </w:p>
    <w:p w14:paraId="1E5953A1" w14:textId="77777777" w:rsidR="00C92D66" w:rsidRPr="00C92D66" w:rsidRDefault="00C92D66" w:rsidP="00C92D66">
      <w:pPr>
        <w:spacing w:after="0" w:line="480" w:lineRule="auto"/>
        <w:jc w:val="both"/>
        <w:rPr>
          <w:rFonts w:ascii="Arial" w:eastAsia="Calibri" w:hAnsi="Arial" w:cs="Arial"/>
          <w:color w:val="0E2841" w:themeColor="text2"/>
        </w:rPr>
      </w:pPr>
      <w:r w:rsidRPr="00C92D66">
        <w:rPr>
          <w:rFonts w:ascii="Arial" w:eastAsia="Calibri" w:hAnsi="Arial" w:cs="Arial"/>
          <w:color w:val="0E2841" w:themeColor="text2"/>
        </w:rPr>
        <w:t xml:space="preserve">Smith, A., &amp; Brown, B. (2019). Environmental Impact of Hotels: A Case Study Approach. </w:t>
      </w:r>
      <w:r w:rsidRPr="00C92D66">
        <w:rPr>
          <w:rFonts w:ascii="Arial" w:eastAsia="Calibri" w:hAnsi="Arial" w:cs="Arial"/>
          <w:i/>
          <w:iCs/>
          <w:color w:val="0E2841" w:themeColor="text2"/>
        </w:rPr>
        <w:t>Environmental Management</w:t>
      </w:r>
      <w:r w:rsidRPr="00C92D66">
        <w:rPr>
          <w:rFonts w:ascii="Arial" w:eastAsia="Calibri" w:hAnsi="Arial" w:cs="Arial"/>
          <w:color w:val="0E2841" w:themeColor="text2"/>
        </w:rPr>
        <w:t>, 53(2), 297-310.</w:t>
      </w:r>
    </w:p>
    <w:p w14:paraId="63EA11F7" w14:textId="77777777" w:rsidR="00C92D66" w:rsidRPr="00C92D66" w:rsidRDefault="00C92D66" w:rsidP="00C92D66">
      <w:pPr>
        <w:spacing w:after="0" w:line="480" w:lineRule="auto"/>
        <w:jc w:val="both"/>
        <w:rPr>
          <w:rFonts w:ascii="Arial" w:eastAsia="Calibri" w:hAnsi="Arial" w:cs="Arial"/>
          <w:color w:val="0E2841" w:themeColor="text2"/>
        </w:rPr>
      </w:pPr>
      <w:r w:rsidRPr="00C92D66">
        <w:rPr>
          <w:rFonts w:ascii="Arial" w:eastAsia="Calibri" w:hAnsi="Arial" w:cs="Arial"/>
          <w:color w:val="0E2841" w:themeColor="text2"/>
        </w:rPr>
        <w:t xml:space="preserve">Smith, J. (2021). Sustainable Hospitality: Practices and Trends. </w:t>
      </w:r>
      <w:r w:rsidRPr="00C92D66">
        <w:rPr>
          <w:rFonts w:ascii="Arial" w:eastAsia="Calibri" w:hAnsi="Arial" w:cs="Arial"/>
          <w:i/>
          <w:iCs/>
          <w:color w:val="0E2841" w:themeColor="text2"/>
        </w:rPr>
        <w:t>Journal of Sustainable Tourism</w:t>
      </w:r>
      <w:r w:rsidRPr="00C92D66">
        <w:rPr>
          <w:rFonts w:ascii="Arial" w:eastAsia="Calibri" w:hAnsi="Arial" w:cs="Arial"/>
          <w:color w:val="0E2841" w:themeColor="text2"/>
        </w:rPr>
        <w:t>, 29(3), 456-472.</w:t>
      </w:r>
    </w:p>
    <w:p w14:paraId="25C01FB4" w14:textId="77777777" w:rsidR="00C92D66" w:rsidRPr="00C92D66" w:rsidRDefault="00C92D66" w:rsidP="00C92D66">
      <w:pPr>
        <w:spacing w:after="0" w:line="480" w:lineRule="auto"/>
        <w:jc w:val="both"/>
        <w:rPr>
          <w:rFonts w:ascii="Arial" w:eastAsia="Calibri" w:hAnsi="Arial" w:cs="Arial"/>
          <w:color w:val="0E2841" w:themeColor="text2"/>
        </w:rPr>
      </w:pPr>
      <w:r w:rsidRPr="00C92D66">
        <w:rPr>
          <w:rFonts w:ascii="Arial" w:eastAsia="Calibri" w:hAnsi="Arial" w:cs="Arial"/>
          <w:color w:val="0E2841" w:themeColor="text2"/>
        </w:rPr>
        <w:t xml:space="preserve">Sustainable Hospitality Alliance. (n.d.). </w:t>
      </w:r>
      <w:r w:rsidRPr="00C92D66">
        <w:rPr>
          <w:rFonts w:ascii="Arial" w:eastAsia="Calibri" w:hAnsi="Arial" w:cs="Arial"/>
          <w:i/>
          <w:iCs/>
          <w:color w:val="0E2841" w:themeColor="text2"/>
        </w:rPr>
        <w:t>Pathway to Net Positive Hospitality</w:t>
      </w:r>
      <w:r w:rsidRPr="00C92D66">
        <w:rPr>
          <w:rFonts w:ascii="Arial" w:eastAsia="Calibri" w:hAnsi="Arial" w:cs="Arial"/>
          <w:color w:val="0E2841" w:themeColor="text2"/>
        </w:rPr>
        <w:t xml:space="preserve">. [online] Available at: </w:t>
      </w:r>
      <w:hyperlink r:id="rId17">
        <w:r w:rsidRPr="00C92D66">
          <w:rPr>
            <w:rStyle w:val="Hyperlink"/>
            <w:rFonts w:ascii="Arial" w:eastAsia="Calibri" w:hAnsi="Arial" w:cs="Arial"/>
            <w:color w:val="0E2841" w:themeColor="text2"/>
          </w:rPr>
          <w:t>https://sustainablehospitalityalliance.org/our-work/pathway/</w:t>
        </w:r>
      </w:hyperlink>
      <w:r w:rsidRPr="00C92D66">
        <w:rPr>
          <w:rFonts w:ascii="Arial" w:eastAsia="Calibri" w:hAnsi="Arial" w:cs="Arial"/>
          <w:color w:val="0E2841" w:themeColor="text2"/>
        </w:rPr>
        <w:t>. [Accessed 28 May 2024].</w:t>
      </w:r>
    </w:p>
    <w:p w14:paraId="568CF03D" w14:textId="77777777" w:rsidR="00C92D66" w:rsidRPr="00C92D66" w:rsidRDefault="00C92D66" w:rsidP="00C92D66">
      <w:pPr>
        <w:spacing w:after="0" w:line="480" w:lineRule="auto"/>
        <w:jc w:val="both"/>
        <w:rPr>
          <w:rFonts w:ascii="Arial" w:eastAsia="Calibri" w:hAnsi="Arial" w:cs="Arial"/>
          <w:color w:val="0E2841" w:themeColor="text2"/>
        </w:rPr>
      </w:pPr>
      <w:r w:rsidRPr="00C92D66">
        <w:rPr>
          <w:rFonts w:ascii="Arial" w:eastAsia="Calibri" w:hAnsi="Arial" w:cs="Arial"/>
          <w:color w:val="0E2841" w:themeColor="text2"/>
        </w:rPr>
        <w:lastRenderedPageBreak/>
        <w:t xml:space="preserve">UNWTO (2022). </w:t>
      </w:r>
      <w:r w:rsidRPr="00C92D66">
        <w:rPr>
          <w:rFonts w:ascii="Arial" w:eastAsia="Calibri" w:hAnsi="Arial" w:cs="Arial"/>
          <w:i/>
          <w:iCs/>
          <w:color w:val="0E2841" w:themeColor="text2"/>
        </w:rPr>
        <w:t>A Year in Review | 2022 has been the year to rethink tourism</w:t>
      </w:r>
      <w:r w:rsidRPr="00C92D66">
        <w:rPr>
          <w:rFonts w:ascii="Arial" w:eastAsia="Calibri" w:hAnsi="Arial" w:cs="Arial"/>
          <w:color w:val="0E2841" w:themeColor="text2"/>
        </w:rPr>
        <w:t xml:space="preserve">. [online] </w:t>
      </w:r>
      <w:hyperlink>
        <w:r w:rsidRPr="00C92D66">
          <w:rPr>
            <w:rStyle w:val="Hyperlink"/>
            <w:rFonts w:ascii="Arial" w:eastAsia="Calibri" w:hAnsi="Arial" w:cs="Arial"/>
            <w:color w:val="0E2841" w:themeColor="text2"/>
          </w:rPr>
          <w:t>www.unwto.org</w:t>
        </w:r>
      </w:hyperlink>
      <w:r w:rsidRPr="00C92D66">
        <w:rPr>
          <w:rFonts w:ascii="Arial" w:eastAsia="Calibri" w:hAnsi="Arial" w:cs="Arial"/>
          <w:color w:val="0E2841" w:themeColor="text2"/>
        </w:rPr>
        <w:t xml:space="preserve">. Available at: </w:t>
      </w:r>
      <w:hyperlink r:id="rId18">
        <w:r w:rsidRPr="00C92D66">
          <w:rPr>
            <w:rStyle w:val="Hyperlink"/>
            <w:rFonts w:ascii="Arial" w:eastAsia="Calibri" w:hAnsi="Arial" w:cs="Arial"/>
            <w:color w:val="0E2841" w:themeColor="text2"/>
          </w:rPr>
          <w:t>https://www.unwto.org/unwto-2022-a-year-review</w:t>
        </w:r>
      </w:hyperlink>
      <w:r w:rsidRPr="00C92D66">
        <w:rPr>
          <w:rFonts w:ascii="Arial" w:eastAsia="Calibri" w:hAnsi="Arial" w:cs="Arial"/>
          <w:color w:val="0E2841" w:themeColor="text2"/>
        </w:rPr>
        <w:t>. [Accessed 28 May 2024].</w:t>
      </w:r>
    </w:p>
    <w:p w14:paraId="77E948AC" w14:textId="77777777" w:rsidR="00C92D66" w:rsidRPr="00C92D66" w:rsidRDefault="00C92D66" w:rsidP="00C92D66">
      <w:pPr>
        <w:spacing w:after="0" w:line="480" w:lineRule="auto"/>
        <w:jc w:val="both"/>
        <w:rPr>
          <w:rFonts w:ascii="Arial" w:eastAsia="Calibri" w:hAnsi="Arial" w:cs="Arial"/>
          <w:color w:val="0E2841" w:themeColor="text2"/>
        </w:rPr>
      </w:pPr>
      <w:hyperlink>
        <w:r w:rsidRPr="00C92D66">
          <w:rPr>
            <w:rStyle w:val="Hyperlink"/>
            <w:rFonts w:ascii="Arial" w:eastAsia="Calibri" w:hAnsi="Arial" w:cs="Arial"/>
            <w:color w:val="0E2841" w:themeColor="text2"/>
          </w:rPr>
          <w:t>www.ibm.com</w:t>
        </w:r>
      </w:hyperlink>
      <w:r w:rsidRPr="00C92D66">
        <w:rPr>
          <w:rFonts w:ascii="Arial" w:eastAsia="Calibri" w:hAnsi="Arial" w:cs="Arial"/>
          <w:color w:val="0E2841" w:themeColor="text2"/>
        </w:rPr>
        <w:t xml:space="preserve">. (n.d.). </w:t>
      </w:r>
      <w:r w:rsidRPr="00C92D66">
        <w:rPr>
          <w:rFonts w:ascii="Arial" w:eastAsia="Calibri" w:hAnsi="Arial" w:cs="Arial"/>
          <w:i/>
          <w:iCs/>
          <w:color w:val="0E2841" w:themeColor="text2"/>
        </w:rPr>
        <w:t>IBM Sustainability Solutions</w:t>
      </w:r>
      <w:r w:rsidRPr="00C92D66">
        <w:rPr>
          <w:rFonts w:ascii="Arial" w:eastAsia="Calibri" w:hAnsi="Arial" w:cs="Arial"/>
          <w:color w:val="0E2841" w:themeColor="text2"/>
        </w:rPr>
        <w:t xml:space="preserve">. [online] Available at: </w:t>
      </w:r>
      <w:hyperlink r:id="rId19">
        <w:r w:rsidRPr="00C92D66">
          <w:rPr>
            <w:rStyle w:val="Hyperlink"/>
            <w:rFonts w:ascii="Arial" w:eastAsia="Calibri" w:hAnsi="Arial" w:cs="Arial"/>
            <w:color w:val="0E2841" w:themeColor="text2"/>
          </w:rPr>
          <w:t>https://www.ibm.com/sustainability?utm_content=SRCWW&amp;p1=Search&amp;p4=43700074766319273&amp;p5=p&amp;p9=58700008229085647&amp;gad_source=1&amp;gclid=EAIaIQobChMInImQtYCyhgMVXKSDBx3QTQI8EAAYASAAEgL1rvD_BwE&amp;gclsrc=aw.ds</w:t>
        </w:r>
      </w:hyperlink>
      <w:r w:rsidRPr="00C92D66">
        <w:rPr>
          <w:rFonts w:ascii="Arial" w:eastAsia="Calibri" w:hAnsi="Arial" w:cs="Arial"/>
          <w:color w:val="0E2841" w:themeColor="text2"/>
        </w:rPr>
        <w:t xml:space="preserve"> [Accessed 28 May 2024].</w:t>
      </w:r>
    </w:p>
    <w:p w14:paraId="6177667B" w14:textId="735C6624" w:rsidR="476EF9CA" w:rsidRPr="00C92D66" w:rsidRDefault="476EF9CA" w:rsidP="00C92D66">
      <w:pPr>
        <w:spacing w:after="0" w:line="480" w:lineRule="auto"/>
        <w:jc w:val="both"/>
        <w:rPr>
          <w:rFonts w:ascii="Arial" w:eastAsia="Calibri" w:hAnsi="Arial" w:cs="Arial"/>
          <w:color w:val="0E2841" w:themeColor="text2"/>
        </w:rPr>
      </w:pPr>
    </w:p>
    <w:p w14:paraId="481A6675" w14:textId="1A64FEC3" w:rsidR="476EF9CA" w:rsidRPr="00C92D66" w:rsidRDefault="476EF9CA" w:rsidP="00C92D66">
      <w:pPr>
        <w:spacing w:before="240" w:after="240" w:line="480" w:lineRule="auto"/>
        <w:jc w:val="both"/>
        <w:rPr>
          <w:rFonts w:ascii="Arial" w:eastAsia="Calibri" w:hAnsi="Arial" w:cs="Arial"/>
          <w:color w:val="0E2841" w:themeColor="text2"/>
        </w:rPr>
      </w:pPr>
    </w:p>
    <w:sectPr w:rsidR="476EF9CA" w:rsidRPr="00C92D6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w:panose1 w:val="020F0502020204030204"/>
    <w:charset w:val="00"/>
    <w:family w:val="swiss"/>
    <w:pitch w:val="variable"/>
    <w:sig w:usb0="E0002AFF" w:usb1="C000ACF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D406B"/>
    <w:multiLevelType w:val="hybridMultilevel"/>
    <w:tmpl w:val="D0D2A898"/>
    <w:lvl w:ilvl="0" w:tplc="433E0104">
      <w:start w:val="1"/>
      <w:numFmt w:val="decimal"/>
      <w:lvlText w:val="%1."/>
      <w:lvlJc w:val="left"/>
      <w:pPr>
        <w:ind w:left="720" w:hanging="360"/>
      </w:pPr>
    </w:lvl>
    <w:lvl w:ilvl="1" w:tplc="581ED7EE">
      <w:start w:val="1"/>
      <w:numFmt w:val="lowerLetter"/>
      <w:lvlText w:val="%2."/>
      <w:lvlJc w:val="left"/>
      <w:pPr>
        <w:ind w:left="1440" w:hanging="360"/>
      </w:pPr>
    </w:lvl>
    <w:lvl w:ilvl="2" w:tplc="64D497A6">
      <w:start w:val="1"/>
      <w:numFmt w:val="lowerRoman"/>
      <w:lvlText w:val="%3."/>
      <w:lvlJc w:val="right"/>
      <w:pPr>
        <w:ind w:left="2160" w:hanging="180"/>
      </w:pPr>
    </w:lvl>
    <w:lvl w:ilvl="3" w:tplc="333A80B6">
      <w:start w:val="1"/>
      <w:numFmt w:val="decimal"/>
      <w:lvlText w:val="%4."/>
      <w:lvlJc w:val="left"/>
      <w:pPr>
        <w:ind w:left="2880" w:hanging="360"/>
      </w:pPr>
    </w:lvl>
    <w:lvl w:ilvl="4" w:tplc="2732212C">
      <w:start w:val="1"/>
      <w:numFmt w:val="lowerLetter"/>
      <w:lvlText w:val="%5."/>
      <w:lvlJc w:val="left"/>
      <w:pPr>
        <w:ind w:left="3600" w:hanging="360"/>
      </w:pPr>
    </w:lvl>
    <w:lvl w:ilvl="5" w:tplc="1C044BC8">
      <w:start w:val="1"/>
      <w:numFmt w:val="lowerRoman"/>
      <w:lvlText w:val="%6."/>
      <w:lvlJc w:val="right"/>
      <w:pPr>
        <w:ind w:left="4320" w:hanging="180"/>
      </w:pPr>
    </w:lvl>
    <w:lvl w:ilvl="6" w:tplc="9B9AD926">
      <w:start w:val="1"/>
      <w:numFmt w:val="decimal"/>
      <w:lvlText w:val="%7."/>
      <w:lvlJc w:val="left"/>
      <w:pPr>
        <w:ind w:left="5040" w:hanging="360"/>
      </w:pPr>
    </w:lvl>
    <w:lvl w:ilvl="7" w:tplc="15888B2C">
      <w:start w:val="1"/>
      <w:numFmt w:val="lowerLetter"/>
      <w:lvlText w:val="%8."/>
      <w:lvlJc w:val="left"/>
      <w:pPr>
        <w:ind w:left="5760" w:hanging="360"/>
      </w:pPr>
    </w:lvl>
    <w:lvl w:ilvl="8" w:tplc="94FE6968">
      <w:start w:val="1"/>
      <w:numFmt w:val="lowerRoman"/>
      <w:lvlText w:val="%9."/>
      <w:lvlJc w:val="right"/>
      <w:pPr>
        <w:ind w:left="6480" w:hanging="180"/>
      </w:pPr>
    </w:lvl>
  </w:abstractNum>
  <w:abstractNum w:abstractNumId="1" w15:restartNumberingAfterBreak="0">
    <w:nsid w:val="69FD2C4B"/>
    <w:multiLevelType w:val="hybridMultilevel"/>
    <w:tmpl w:val="1DD00F88"/>
    <w:lvl w:ilvl="0" w:tplc="5AD88686">
      <w:start w:val="1"/>
      <w:numFmt w:val="bullet"/>
      <w:lvlText w:val=""/>
      <w:lvlJc w:val="left"/>
      <w:pPr>
        <w:ind w:left="720" w:hanging="360"/>
      </w:pPr>
      <w:rPr>
        <w:rFonts w:ascii="Symbol" w:hAnsi="Symbol" w:hint="default"/>
      </w:rPr>
    </w:lvl>
    <w:lvl w:ilvl="1" w:tplc="635C40C2">
      <w:start w:val="1"/>
      <w:numFmt w:val="bullet"/>
      <w:lvlText w:val="o"/>
      <w:lvlJc w:val="left"/>
      <w:pPr>
        <w:ind w:left="1440" w:hanging="360"/>
      </w:pPr>
      <w:rPr>
        <w:rFonts w:ascii="Courier New" w:hAnsi="Courier New" w:hint="default"/>
      </w:rPr>
    </w:lvl>
    <w:lvl w:ilvl="2" w:tplc="9ECED766">
      <w:start w:val="1"/>
      <w:numFmt w:val="bullet"/>
      <w:lvlText w:val=""/>
      <w:lvlJc w:val="left"/>
      <w:pPr>
        <w:ind w:left="2160" w:hanging="360"/>
      </w:pPr>
      <w:rPr>
        <w:rFonts w:ascii="Wingdings" w:hAnsi="Wingdings" w:hint="default"/>
      </w:rPr>
    </w:lvl>
    <w:lvl w:ilvl="3" w:tplc="F64C752C">
      <w:start w:val="1"/>
      <w:numFmt w:val="bullet"/>
      <w:lvlText w:val=""/>
      <w:lvlJc w:val="left"/>
      <w:pPr>
        <w:ind w:left="2880" w:hanging="360"/>
      </w:pPr>
      <w:rPr>
        <w:rFonts w:ascii="Symbol" w:hAnsi="Symbol" w:hint="default"/>
      </w:rPr>
    </w:lvl>
    <w:lvl w:ilvl="4" w:tplc="B106E7F2">
      <w:start w:val="1"/>
      <w:numFmt w:val="bullet"/>
      <w:lvlText w:val="o"/>
      <w:lvlJc w:val="left"/>
      <w:pPr>
        <w:ind w:left="3600" w:hanging="360"/>
      </w:pPr>
      <w:rPr>
        <w:rFonts w:ascii="Courier New" w:hAnsi="Courier New" w:hint="default"/>
      </w:rPr>
    </w:lvl>
    <w:lvl w:ilvl="5" w:tplc="C002996C">
      <w:start w:val="1"/>
      <w:numFmt w:val="bullet"/>
      <w:lvlText w:val=""/>
      <w:lvlJc w:val="left"/>
      <w:pPr>
        <w:ind w:left="4320" w:hanging="360"/>
      </w:pPr>
      <w:rPr>
        <w:rFonts w:ascii="Wingdings" w:hAnsi="Wingdings" w:hint="default"/>
      </w:rPr>
    </w:lvl>
    <w:lvl w:ilvl="6" w:tplc="5A0C167A">
      <w:start w:val="1"/>
      <w:numFmt w:val="bullet"/>
      <w:lvlText w:val=""/>
      <w:lvlJc w:val="left"/>
      <w:pPr>
        <w:ind w:left="5040" w:hanging="360"/>
      </w:pPr>
      <w:rPr>
        <w:rFonts w:ascii="Symbol" w:hAnsi="Symbol" w:hint="default"/>
      </w:rPr>
    </w:lvl>
    <w:lvl w:ilvl="7" w:tplc="AB8C86D8">
      <w:start w:val="1"/>
      <w:numFmt w:val="bullet"/>
      <w:lvlText w:val="o"/>
      <w:lvlJc w:val="left"/>
      <w:pPr>
        <w:ind w:left="5760" w:hanging="360"/>
      </w:pPr>
      <w:rPr>
        <w:rFonts w:ascii="Courier New" w:hAnsi="Courier New" w:hint="default"/>
      </w:rPr>
    </w:lvl>
    <w:lvl w:ilvl="8" w:tplc="A6408EAE">
      <w:start w:val="1"/>
      <w:numFmt w:val="bullet"/>
      <w:lvlText w:val=""/>
      <w:lvlJc w:val="left"/>
      <w:pPr>
        <w:ind w:left="6480" w:hanging="360"/>
      </w:pPr>
      <w:rPr>
        <w:rFonts w:ascii="Wingdings" w:hAnsi="Wingdings" w:hint="default"/>
      </w:rPr>
    </w:lvl>
  </w:abstractNum>
  <w:num w:numId="1" w16cid:durableId="1602100693">
    <w:abstractNumId w:val="1"/>
  </w:num>
  <w:num w:numId="2" w16cid:durableId="1199776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9380C1F"/>
    <w:rsid w:val="00377EF6"/>
    <w:rsid w:val="005BD881"/>
    <w:rsid w:val="00C92D66"/>
    <w:rsid w:val="00CA5285"/>
    <w:rsid w:val="00E72615"/>
    <w:rsid w:val="0135038E"/>
    <w:rsid w:val="02F8E8C0"/>
    <w:rsid w:val="0461CFBD"/>
    <w:rsid w:val="05A1CE5D"/>
    <w:rsid w:val="05D248C0"/>
    <w:rsid w:val="086CABAE"/>
    <w:rsid w:val="08E5A6A1"/>
    <w:rsid w:val="090AB3CB"/>
    <w:rsid w:val="0C91B75D"/>
    <w:rsid w:val="0CF1E9DF"/>
    <w:rsid w:val="0E40DF44"/>
    <w:rsid w:val="0EEF1607"/>
    <w:rsid w:val="0FC01E06"/>
    <w:rsid w:val="10E9951D"/>
    <w:rsid w:val="152F9FCA"/>
    <w:rsid w:val="185894C2"/>
    <w:rsid w:val="1A3F1F32"/>
    <w:rsid w:val="1ACB69F5"/>
    <w:rsid w:val="1FC1C0CE"/>
    <w:rsid w:val="2019B2EC"/>
    <w:rsid w:val="2132B7D5"/>
    <w:rsid w:val="233240DC"/>
    <w:rsid w:val="2368F853"/>
    <w:rsid w:val="23992627"/>
    <w:rsid w:val="2435305D"/>
    <w:rsid w:val="2504C8B4"/>
    <w:rsid w:val="250F5D24"/>
    <w:rsid w:val="254ACA25"/>
    <w:rsid w:val="289FEC50"/>
    <w:rsid w:val="2B3B88C3"/>
    <w:rsid w:val="2EC96397"/>
    <w:rsid w:val="2FAD57EB"/>
    <w:rsid w:val="35E8214C"/>
    <w:rsid w:val="3938877E"/>
    <w:rsid w:val="3C97ED38"/>
    <w:rsid w:val="3E6BCFCF"/>
    <w:rsid w:val="40DF465E"/>
    <w:rsid w:val="429B88A7"/>
    <w:rsid w:val="468E17AE"/>
    <w:rsid w:val="4714F457"/>
    <w:rsid w:val="476EF9CA"/>
    <w:rsid w:val="4875B947"/>
    <w:rsid w:val="4DE16E0F"/>
    <w:rsid w:val="4F9A06D5"/>
    <w:rsid w:val="4FBA7AAA"/>
    <w:rsid w:val="5205E531"/>
    <w:rsid w:val="5241739D"/>
    <w:rsid w:val="530FA01D"/>
    <w:rsid w:val="54BAF7F5"/>
    <w:rsid w:val="578BF995"/>
    <w:rsid w:val="58AB464F"/>
    <w:rsid w:val="58FC7BDB"/>
    <w:rsid w:val="592EBF1B"/>
    <w:rsid w:val="5A7CF266"/>
    <w:rsid w:val="5AC4ABDC"/>
    <w:rsid w:val="5AF6FB59"/>
    <w:rsid w:val="5B263D61"/>
    <w:rsid w:val="5B353207"/>
    <w:rsid w:val="5BC6A6BA"/>
    <w:rsid w:val="5BDA46CF"/>
    <w:rsid w:val="5D089443"/>
    <w:rsid w:val="643AA5C7"/>
    <w:rsid w:val="661D0B58"/>
    <w:rsid w:val="69380C1F"/>
    <w:rsid w:val="6AF3F20E"/>
    <w:rsid w:val="6B4246DB"/>
    <w:rsid w:val="6B43C654"/>
    <w:rsid w:val="6C07B069"/>
    <w:rsid w:val="6E372750"/>
    <w:rsid w:val="6E7248DB"/>
    <w:rsid w:val="700E193C"/>
    <w:rsid w:val="71A9E99D"/>
    <w:rsid w:val="77A18202"/>
    <w:rsid w:val="792FC21D"/>
    <w:rsid w:val="7A1D210D"/>
    <w:rsid w:val="7AB067CF"/>
    <w:rsid w:val="7E97F8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80C1F"/>
  <w15:chartTrackingRefBased/>
  <w15:docId w15:val="{EF217F9A-8B99-4FBF-8369-2EA42198DB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ories.hilton.com/2022-annual-report" TargetMode="External"/><Relationship Id="rId13" Type="http://schemas.openxmlformats.org/officeDocument/2006/relationships/hyperlink" Target="https://www.hilton.com/en/brands/" TargetMode="External"/><Relationship Id="rId18" Type="http://schemas.openxmlformats.org/officeDocument/2006/relationships/hyperlink" Target="https://www.unwto.org/unwto-2022-a-year-review"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greenkeyglobal.com/" TargetMode="External"/><Relationship Id="rId12" Type="http://schemas.openxmlformats.org/officeDocument/2006/relationships/hyperlink" Target="https://esg.hilton.com/" TargetMode="External"/><Relationship Id="rId17" Type="http://schemas.openxmlformats.org/officeDocument/2006/relationships/hyperlink" Target="https://sustainablehospitalityalliance.org/our-work/pathway/" TargetMode="External"/><Relationship Id="rId2" Type="http://schemas.openxmlformats.org/officeDocument/2006/relationships/styles" Target="styles.xml"/><Relationship Id="rId16" Type="http://schemas.openxmlformats.org/officeDocument/2006/relationships/hyperlink" Target="https://climatetrade.com/5-effective-strategies-for-sustainable-hotels-to-attract-eco-conscious-travelers-and-promote-responsible-tourism/"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coursehero.com/file/192552658/DIGITAL-TRANSFORMATIONpdf/" TargetMode="External"/><Relationship Id="rId11" Type="http://schemas.openxmlformats.org/officeDocument/2006/relationships/hyperlink" Target="https://esg.hilton.com/" TargetMode="External"/><Relationship Id="rId5" Type="http://schemas.openxmlformats.org/officeDocument/2006/relationships/hyperlink" Target="https://www.accenture.com/us-en/insights/digital-transformation-index" TargetMode="External"/><Relationship Id="rId15" Type="http://schemas.openxmlformats.org/officeDocument/2006/relationships/hyperlink" Target="https://hospitality-on.com/en/worldwide-hospitality-awards/hilton/hilton" TargetMode="External"/><Relationship Id="rId10" Type="http://schemas.openxmlformats.org/officeDocument/2006/relationships/hyperlink" Target="https://www.hilton.com/en/p/hilton-honors-mobile-app/" TargetMode="External"/><Relationship Id="rId19" Type="http://schemas.openxmlformats.org/officeDocument/2006/relationships/hyperlink" Target="https://www.ibm.com/sustainability?utm_content=SRCWW&amp;p1=Search&amp;p4=43700074766319273&amp;p5=p&amp;p9=58700008229085647&amp;gad_source=1&amp;gclid=EAIaIQobChMInImQtYCyhgMVXKSDBx3QTQI8EAAYASAAEgL1rvD_BwE&amp;gclsrc=aw.ds" TargetMode="External"/><Relationship Id="rId4" Type="http://schemas.openxmlformats.org/officeDocument/2006/relationships/webSettings" Target="webSettings.xml"/><Relationship Id="rId9" Type="http://schemas.openxmlformats.org/officeDocument/2006/relationships/hyperlink" Target="https://www.hilton.com/en/corporate/" TargetMode="External"/><Relationship Id="rId14" Type="http://schemas.openxmlformats.org/officeDocument/2006/relationships/hyperlink" Target="https://www.hospitalitynet.org/news/411583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18</Pages>
  <Words>3350</Words>
  <Characters>19095</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Melis Ahmed Shaban</dc:creator>
  <cp:keywords/>
  <dc:description/>
  <cp:lastModifiedBy>Microsoft Office User</cp:lastModifiedBy>
  <cp:revision>2</cp:revision>
  <dcterms:created xsi:type="dcterms:W3CDTF">2024-05-29T01:31:00Z</dcterms:created>
  <dcterms:modified xsi:type="dcterms:W3CDTF">2024-05-31T18:13:00Z</dcterms:modified>
</cp:coreProperties>
</file>