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C7CCE4" w:themeColor="text2" w:themeTint="33"/>
  <w:body>
    <w:p w14:paraId="5C4ECAE5" w14:textId="77777777" w:rsidR="00FF5C46" w:rsidRPr="00947B68" w:rsidRDefault="00FF5C46" w:rsidP="00FF5C46">
      <w:pPr>
        <w:pStyle w:val="Heading1"/>
        <w:spacing w:before="0"/>
        <w:rPr>
          <w:rFonts w:ascii="Calibri" w:hAnsi="Calibri" w:cs="Calibri"/>
          <w:b w:val="0"/>
          <w:bCs/>
          <w:sz w:val="22"/>
          <w:szCs w:val="22"/>
        </w:rPr>
      </w:pPr>
      <w:bookmarkStart w:id="0" w:name="_Toc102132068"/>
      <w:r w:rsidRPr="00947B68">
        <w:rPr>
          <w:rFonts w:ascii="Calibri" w:hAnsi="Calibri" w:cs="Calibri"/>
          <w:bCs/>
          <w:sz w:val="22"/>
          <w:szCs w:val="22"/>
        </w:rPr>
        <w:t>Programme: BA Business Management</w:t>
      </w:r>
      <w:bookmarkEnd w:id="0"/>
    </w:p>
    <w:p w14:paraId="7299A739" w14:textId="7EB547B2" w:rsidR="00FF5C46" w:rsidRDefault="00FF5C46" w:rsidP="00FF5C46">
      <w:pPr>
        <w:spacing w:line="360" w:lineRule="auto"/>
        <w:jc w:val="both"/>
        <w:rPr>
          <w:rFonts w:ascii="Calibri" w:hAnsi="Calibri" w:cs="Calibri"/>
          <w:b/>
          <w:color w:val="000000" w:themeColor="text1"/>
        </w:rPr>
      </w:pPr>
    </w:p>
    <w:p w14:paraId="27264C23" w14:textId="7C498AC0" w:rsidR="00FF5C46" w:rsidRDefault="00FF5C46" w:rsidP="00FF5C46">
      <w:pPr>
        <w:spacing w:line="360" w:lineRule="auto"/>
        <w:jc w:val="both"/>
        <w:rPr>
          <w:rFonts w:ascii="Calibri" w:hAnsi="Calibri" w:cs="Calibri"/>
          <w:b/>
          <w:color w:val="000000" w:themeColor="text1"/>
        </w:rPr>
      </w:pPr>
    </w:p>
    <w:p w14:paraId="541703ED" w14:textId="4A5CA9DD" w:rsidR="00FF5C46" w:rsidRDefault="00FF5C46" w:rsidP="00FF5C46">
      <w:pPr>
        <w:spacing w:line="360" w:lineRule="auto"/>
        <w:jc w:val="both"/>
        <w:rPr>
          <w:rFonts w:ascii="Calibri" w:hAnsi="Calibri" w:cs="Calibri"/>
          <w:b/>
          <w:color w:val="000000" w:themeColor="text1"/>
        </w:rPr>
      </w:pPr>
    </w:p>
    <w:p w14:paraId="6A771CBF" w14:textId="5EB7D86E" w:rsidR="00FF5C46" w:rsidRDefault="00FF5C46" w:rsidP="00FF5C46">
      <w:pPr>
        <w:spacing w:line="360" w:lineRule="auto"/>
        <w:jc w:val="both"/>
        <w:rPr>
          <w:rFonts w:ascii="Calibri" w:hAnsi="Calibri" w:cs="Calibri"/>
          <w:b/>
          <w:color w:val="000000" w:themeColor="text1"/>
        </w:rPr>
      </w:pPr>
    </w:p>
    <w:p w14:paraId="11273BE0" w14:textId="47ED8AC1" w:rsidR="00FF5C46" w:rsidRDefault="00FF5C46" w:rsidP="00FF5C46">
      <w:pPr>
        <w:spacing w:line="360" w:lineRule="auto"/>
        <w:jc w:val="both"/>
        <w:rPr>
          <w:rFonts w:ascii="Calibri" w:hAnsi="Calibri" w:cs="Calibri"/>
          <w:b/>
          <w:color w:val="000000" w:themeColor="text1"/>
        </w:rPr>
      </w:pPr>
    </w:p>
    <w:p w14:paraId="4FCEDD12" w14:textId="427FC769" w:rsidR="00FF5C46" w:rsidRDefault="00FF5C46" w:rsidP="00FF5C46">
      <w:pPr>
        <w:spacing w:line="360" w:lineRule="auto"/>
        <w:jc w:val="both"/>
        <w:rPr>
          <w:rFonts w:ascii="Calibri" w:hAnsi="Calibri" w:cs="Calibri"/>
          <w:b/>
          <w:color w:val="000000" w:themeColor="text1"/>
        </w:rPr>
      </w:pPr>
    </w:p>
    <w:p w14:paraId="02BF0BB1" w14:textId="283FEB0C" w:rsidR="00FF5C46" w:rsidRDefault="00FF5C46" w:rsidP="00FF5C46">
      <w:pPr>
        <w:spacing w:line="360" w:lineRule="auto"/>
        <w:jc w:val="both"/>
        <w:rPr>
          <w:rFonts w:ascii="Calibri" w:hAnsi="Calibri" w:cs="Calibri"/>
          <w:b/>
          <w:color w:val="000000" w:themeColor="text1"/>
        </w:rPr>
      </w:pPr>
    </w:p>
    <w:p w14:paraId="3388F5C3" w14:textId="5E5BE8E8" w:rsidR="00FF5C46" w:rsidRDefault="00FF5C46" w:rsidP="00FF5C46">
      <w:pPr>
        <w:spacing w:line="360" w:lineRule="auto"/>
        <w:jc w:val="both"/>
        <w:rPr>
          <w:rFonts w:ascii="Calibri" w:hAnsi="Calibri" w:cs="Calibri"/>
          <w:b/>
          <w:color w:val="000000" w:themeColor="text1"/>
        </w:rPr>
      </w:pPr>
    </w:p>
    <w:p w14:paraId="13433164" w14:textId="0183BE45" w:rsidR="00FF5C46" w:rsidRDefault="00FF5C46" w:rsidP="00FF5C46">
      <w:pPr>
        <w:spacing w:line="360" w:lineRule="auto"/>
        <w:jc w:val="both"/>
        <w:rPr>
          <w:rFonts w:ascii="Calibri" w:hAnsi="Calibri" w:cs="Calibri"/>
          <w:b/>
          <w:color w:val="000000" w:themeColor="text1"/>
        </w:rPr>
      </w:pPr>
      <w:r>
        <w:rPr>
          <w:rFonts w:ascii="Calibri" w:hAnsi="Calibri" w:cs="Calibri"/>
          <w:b/>
          <w:noProof/>
          <w:color w:val="000000" w:themeColor="text1"/>
        </w:rPr>
        <w:drawing>
          <wp:anchor distT="0" distB="0" distL="114300" distR="114300" simplePos="0" relativeHeight="251658240" behindDoc="1" locked="0" layoutInCell="1" allowOverlap="1" wp14:anchorId="20FF70E2" wp14:editId="61C7AC13">
            <wp:simplePos x="0" y="0"/>
            <wp:positionH relativeFrom="column">
              <wp:posOffset>1140</wp:posOffset>
            </wp:positionH>
            <wp:positionV relativeFrom="paragraph">
              <wp:posOffset>33655</wp:posOffset>
            </wp:positionV>
            <wp:extent cx="5724316" cy="1600638"/>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24316" cy="1600638"/>
                    </a:xfrm>
                    <a:prstGeom prst="rect">
                      <a:avLst/>
                    </a:prstGeom>
                  </pic:spPr>
                </pic:pic>
              </a:graphicData>
            </a:graphic>
            <wp14:sizeRelH relativeFrom="page">
              <wp14:pctWidth>0</wp14:pctWidth>
            </wp14:sizeRelH>
            <wp14:sizeRelV relativeFrom="page">
              <wp14:pctHeight>0</wp14:pctHeight>
            </wp14:sizeRelV>
          </wp:anchor>
        </w:drawing>
      </w:r>
    </w:p>
    <w:p w14:paraId="5AF1B332" w14:textId="1B6799FE" w:rsidR="00FF5C46" w:rsidRDefault="00FF5C46" w:rsidP="00FF5C46">
      <w:pPr>
        <w:spacing w:line="360" w:lineRule="auto"/>
        <w:jc w:val="both"/>
        <w:rPr>
          <w:rFonts w:ascii="Calibri" w:hAnsi="Calibri" w:cs="Calibri"/>
          <w:b/>
          <w:color w:val="000000" w:themeColor="text1"/>
        </w:rPr>
      </w:pPr>
    </w:p>
    <w:p w14:paraId="5DE32A39" w14:textId="65D17B14" w:rsidR="00FF5C46" w:rsidRDefault="00FF5C46" w:rsidP="00FF5C46">
      <w:pPr>
        <w:spacing w:line="360" w:lineRule="auto"/>
        <w:jc w:val="both"/>
        <w:rPr>
          <w:rFonts w:ascii="Calibri" w:hAnsi="Calibri" w:cs="Calibri"/>
          <w:b/>
          <w:color w:val="000000" w:themeColor="text1"/>
        </w:rPr>
      </w:pPr>
    </w:p>
    <w:p w14:paraId="623F98FA" w14:textId="65D39839" w:rsidR="00FF5C46" w:rsidRDefault="00FF5C46" w:rsidP="00FF5C46">
      <w:pPr>
        <w:spacing w:line="360" w:lineRule="auto"/>
        <w:jc w:val="both"/>
        <w:rPr>
          <w:rFonts w:ascii="Calibri" w:hAnsi="Calibri" w:cs="Calibri"/>
          <w:b/>
          <w:color w:val="000000" w:themeColor="text1"/>
        </w:rPr>
      </w:pPr>
    </w:p>
    <w:p w14:paraId="777E5E82" w14:textId="796B6B8B" w:rsidR="00FF5C46" w:rsidRDefault="00FF5C46" w:rsidP="00FF5C46">
      <w:pPr>
        <w:spacing w:line="360" w:lineRule="auto"/>
        <w:jc w:val="both"/>
        <w:rPr>
          <w:rFonts w:ascii="Calibri" w:hAnsi="Calibri" w:cs="Calibri"/>
          <w:b/>
          <w:color w:val="000000" w:themeColor="text1"/>
        </w:rPr>
      </w:pPr>
    </w:p>
    <w:p w14:paraId="03DBB7FA" w14:textId="0FE285FA" w:rsidR="00FF5C46" w:rsidRDefault="00FF5C46" w:rsidP="00FF5C46">
      <w:pPr>
        <w:spacing w:line="360" w:lineRule="auto"/>
        <w:jc w:val="both"/>
        <w:rPr>
          <w:rFonts w:ascii="Calibri" w:hAnsi="Calibri" w:cs="Calibri"/>
          <w:b/>
          <w:color w:val="000000" w:themeColor="text1"/>
        </w:rPr>
      </w:pPr>
    </w:p>
    <w:p w14:paraId="33D515AC" w14:textId="2A41911E" w:rsidR="00FF5C46" w:rsidRDefault="00FF5C46" w:rsidP="00FF5C46">
      <w:pPr>
        <w:spacing w:line="360" w:lineRule="auto"/>
        <w:jc w:val="both"/>
        <w:rPr>
          <w:rFonts w:ascii="Calibri" w:hAnsi="Calibri" w:cs="Calibri"/>
          <w:b/>
          <w:color w:val="000000" w:themeColor="text1"/>
        </w:rPr>
      </w:pPr>
    </w:p>
    <w:p w14:paraId="605F8DF4" w14:textId="719AFB0D" w:rsidR="00FF5C46" w:rsidRDefault="00FF5C46" w:rsidP="00FF5C46">
      <w:pPr>
        <w:spacing w:line="360" w:lineRule="auto"/>
        <w:jc w:val="both"/>
        <w:rPr>
          <w:rFonts w:ascii="Calibri" w:hAnsi="Calibri" w:cs="Calibri"/>
          <w:b/>
          <w:color w:val="000000" w:themeColor="text1"/>
        </w:rPr>
      </w:pPr>
    </w:p>
    <w:p w14:paraId="3E20B27F" w14:textId="77777777" w:rsidR="00FF5C46" w:rsidRDefault="00FF5C46" w:rsidP="00FF5C46">
      <w:pPr>
        <w:spacing w:line="360" w:lineRule="auto"/>
        <w:jc w:val="both"/>
        <w:rPr>
          <w:rFonts w:ascii="Calibri" w:hAnsi="Calibri" w:cs="Calibri"/>
          <w:b/>
          <w:color w:val="000000" w:themeColor="text1"/>
        </w:rPr>
      </w:pPr>
    </w:p>
    <w:p w14:paraId="6C67CECA" w14:textId="77777777" w:rsidR="00FF5C46" w:rsidRDefault="00FF5C46" w:rsidP="00FF5C46">
      <w:pPr>
        <w:spacing w:line="360" w:lineRule="auto"/>
        <w:jc w:val="both"/>
        <w:rPr>
          <w:rFonts w:ascii="Calibri" w:hAnsi="Calibri" w:cs="Calibri"/>
          <w:b/>
          <w:color w:val="000000" w:themeColor="text1"/>
        </w:rPr>
      </w:pPr>
    </w:p>
    <w:p w14:paraId="55A51E36" w14:textId="77777777" w:rsidR="00FF5C46" w:rsidRDefault="00FF5C46" w:rsidP="00FF5C46">
      <w:pPr>
        <w:spacing w:line="360" w:lineRule="auto"/>
        <w:jc w:val="both"/>
        <w:rPr>
          <w:rFonts w:ascii="Calibri" w:hAnsi="Calibri" w:cs="Calibri"/>
          <w:b/>
          <w:color w:val="000000" w:themeColor="text1"/>
        </w:rPr>
      </w:pPr>
    </w:p>
    <w:p w14:paraId="15DD0E95" w14:textId="77777777" w:rsidR="00FF5C46" w:rsidRDefault="00FF5C46" w:rsidP="00FF5C46">
      <w:pPr>
        <w:spacing w:line="360" w:lineRule="auto"/>
        <w:jc w:val="both"/>
        <w:rPr>
          <w:rFonts w:ascii="Calibri" w:hAnsi="Calibri" w:cs="Calibri"/>
          <w:b/>
          <w:color w:val="000000" w:themeColor="text1"/>
        </w:rPr>
      </w:pPr>
    </w:p>
    <w:p w14:paraId="7CBBD339" w14:textId="77777777" w:rsidR="00FF5C46" w:rsidRDefault="00FF5C46" w:rsidP="00FF5C46">
      <w:pPr>
        <w:spacing w:line="360" w:lineRule="auto"/>
        <w:jc w:val="both"/>
        <w:rPr>
          <w:rFonts w:ascii="Calibri" w:hAnsi="Calibri" w:cs="Calibri"/>
          <w:b/>
          <w:color w:val="000000" w:themeColor="text1"/>
        </w:rPr>
      </w:pPr>
    </w:p>
    <w:p w14:paraId="2B76ACB3" w14:textId="77777777" w:rsidR="00FF5C46" w:rsidRDefault="00FF5C46" w:rsidP="00FF5C46">
      <w:pPr>
        <w:spacing w:line="360" w:lineRule="auto"/>
        <w:jc w:val="both"/>
        <w:rPr>
          <w:rFonts w:ascii="Calibri" w:hAnsi="Calibri" w:cs="Calibri"/>
          <w:b/>
          <w:color w:val="000000" w:themeColor="text1"/>
        </w:rPr>
      </w:pPr>
    </w:p>
    <w:p w14:paraId="6D7F3BDC" w14:textId="77777777" w:rsidR="00FF5C46" w:rsidRDefault="00FF5C46" w:rsidP="00FF5C46">
      <w:pPr>
        <w:spacing w:line="360" w:lineRule="auto"/>
        <w:jc w:val="both"/>
        <w:rPr>
          <w:rFonts w:ascii="Calibri" w:hAnsi="Calibri" w:cs="Calibri"/>
          <w:b/>
          <w:color w:val="000000" w:themeColor="text1"/>
        </w:rPr>
      </w:pPr>
    </w:p>
    <w:p w14:paraId="39BB82DE" w14:textId="77777777" w:rsidR="00FF5C46" w:rsidRDefault="00FF5C46" w:rsidP="00B319F1">
      <w:pPr>
        <w:shd w:val="clear" w:color="auto" w:fill="C7CCE4" w:themeFill="text2" w:themeFillTint="33"/>
        <w:spacing w:line="360" w:lineRule="auto"/>
        <w:jc w:val="both"/>
        <w:rPr>
          <w:rFonts w:ascii="Calibri" w:hAnsi="Calibri" w:cs="Calibri"/>
          <w:b/>
          <w:color w:val="000000" w:themeColor="text1"/>
        </w:rPr>
      </w:pPr>
    </w:p>
    <w:p w14:paraId="13933014" w14:textId="293F3562" w:rsidR="00FF5C46" w:rsidRDefault="00FF5C46" w:rsidP="00FF5C46">
      <w:pPr>
        <w:spacing w:line="360" w:lineRule="auto"/>
        <w:jc w:val="both"/>
        <w:rPr>
          <w:rFonts w:ascii="Calibri" w:hAnsi="Calibri" w:cs="Calibri"/>
          <w:b/>
          <w:color w:val="000000" w:themeColor="text1"/>
        </w:rPr>
      </w:pPr>
    </w:p>
    <w:p w14:paraId="78EFB096" w14:textId="1E566F58" w:rsidR="00D60F0C" w:rsidRDefault="00D60F0C" w:rsidP="00FF5C46">
      <w:pPr>
        <w:spacing w:line="360" w:lineRule="auto"/>
        <w:jc w:val="both"/>
        <w:rPr>
          <w:rFonts w:ascii="Calibri" w:hAnsi="Calibri" w:cs="Calibri"/>
          <w:b/>
          <w:color w:val="000000" w:themeColor="text1"/>
        </w:rPr>
      </w:pPr>
    </w:p>
    <w:p w14:paraId="74FA3864" w14:textId="3E5241B9" w:rsidR="00D60F0C" w:rsidRDefault="00D60F0C" w:rsidP="00FF5C46">
      <w:pPr>
        <w:spacing w:line="360" w:lineRule="auto"/>
        <w:jc w:val="both"/>
        <w:rPr>
          <w:rFonts w:ascii="Calibri" w:hAnsi="Calibri" w:cs="Calibri"/>
          <w:b/>
          <w:color w:val="000000" w:themeColor="text1"/>
        </w:rPr>
      </w:pPr>
    </w:p>
    <w:p w14:paraId="74B03789" w14:textId="274F811A" w:rsidR="00D60F0C" w:rsidRDefault="00D60F0C" w:rsidP="00FF5C46">
      <w:pPr>
        <w:spacing w:line="360" w:lineRule="auto"/>
        <w:jc w:val="both"/>
        <w:rPr>
          <w:rFonts w:ascii="Calibri" w:hAnsi="Calibri" w:cs="Calibri"/>
          <w:b/>
          <w:color w:val="000000" w:themeColor="text1"/>
        </w:rPr>
      </w:pPr>
    </w:p>
    <w:p w14:paraId="6261512C" w14:textId="2023E484" w:rsidR="00D60F0C" w:rsidRDefault="00D60F0C" w:rsidP="00FF5C46">
      <w:pPr>
        <w:spacing w:line="360" w:lineRule="auto"/>
        <w:jc w:val="both"/>
        <w:rPr>
          <w:rFonts w:ascii="Calibri" w:hAnsi="Calibri" w:cs="Calibri"/>
          <w:b/>
          <w:color w:val="000000" w:themeColor="text1"/>
        </w:rPr>
      </w:pPr>
    </w:p>
    <w:p w14:paraId="1C026011" w14:textId="77777777" w:rsidR="00D60F0C" w:rsidRDefault="00D60F0C" w:rsidP="00FF5C46">
      <w:pPr>
        <w:spacing w:line="360" w:lineRule="auto"/>
        <w:jc w:val="both"/>
        <w:rPr>
          <w:rFonts w:ascii="Calibri" w:hAnsi="Calibri" w:cs="Calibri"/>
          <w:b/>
          <w:color w:val="000000" w:themeColor="text1"/>
        </w:rPr>
      </w:pPr>
    </w:p>
    <w:p w14:paraId="1DF8FCCF" w14:textId="77777777" w:rsidR="00FF5C46" w:rsidRDefault="00FF5C46" w:rsidP="00FF5C46">
      <w:pPr>
        <w:spacing w:line="360" w:lineRule="auto"/>
        <w:jc w:val="both"/>
        <w:rPr>
          <w:rFonts w:ascii="Calibri" w:hAnsi="Calibri" w:cs="Calibri"/>
          <w:b/>
          <w:color w:val="000000" w:themeColor="text1"/>
        </w:rPr>
      </w:pPr>
    </w:p>
    <w:p w14:paraId="586375AE" w14:textId="77777777" w:rsidR="00FF5C46" w:rsidRDefault="00FF5C46" w:rsidP="00FF5C46">
      <w:pPr>
        <w:spacing w:line="360" w:lineRule="auto"/>
        <w:jc w:val="both"/>
        <w:rPr>
          <w:rFonts w:ascii="Calibri" w:hAnsi="Calibri" w:cs="Calibri"/>
          <w:b/>
          <w:color w:val="000000" w:themeColor="text1"/>
        </w:rPr>
      </w:pPr>
    </w:p>
    <w:p w14:paraId="0A2997CA" w14:textId="3B6F232D" w:rsidR="00FF5C46" w:rsidRPr="00C10E40" w:rsidRDefault="00FF5C46" w:rsidP="00FF5C46">
      <w:pPr>
        <w:rPr>
          <w:rFonts w:ascii="Calibri" w:hAnsi="Calibri" w:cs="Calibri"/>
          <w:b/>
          <w:color w:val="000000" w:themeColor="text1"/>
        </w:rPr>
      </w:pPr>
      <w:r w:rsidRPr="00C10E40">
        <w:rPr>
          <w:rFonts w:ascii="Calibri" w:hAnsi="Calibri" w:cs="Calibri"/>
          <w:b/>
          <w:color w:val="000000" w:themeColor="text1"/>
        </w:rPr>
        <w:t xml:space="preserve">Lecturer(s): </w:t>
      </w:r>
      <w:proofErr w:type="spellStart"/>
      <w:r w:rsidRPr="00FF5C46">
        <w:rPr>
          <w:rFonts w:ascii="Calibri" w:hAnsi="Calibri" w:cs="Calibri"/>
          <w:b/>
          <w:bCs/>
          <w:color w:val="000000" w:themeColor="text1"/>
          <w:lang w:val="en-GB"/>
        </w:rPr>
        <w:t>Tushara</w:t>
      </w:r>
      <w:proofErr w:type="spellEnd"/>
      <w:r w:rsidRPr="00FF5C46">
        <w:rPr>
          <w:rFonts w:ascii="Calibri" w:hAnsi="Calibri" w:cs="Calibri"/>
          <w:b/>
          <w:bCs/>
          <w:color w:val="000000" w:themeColor="text1"/>
          <w:lang w:val="en-GB"/>
        </w:rPr>
        <w:t xml:space="preserve"> </w:t>
      </w:r>
      <w:proofErr w:type="spellStart"/>
      <w:r w:rsidRPr="00FF5C46">
        <w:rPr>
          <w:rFonts w:ascii="Calibri" w:hAnsi="Calibri" w:cs="Calibri"/>
          <w:b/>
          <w:bCs/>
          <w:color w:val="000000" w:themeColor="text1"/>
          <w:lang w:val="en-GB"/>
        </w:rPr>
        <w:t>Balendran</w:t>
      </w:r>
      <w:proofErr w:type="spellEnd"/>
    </w:p>
    <w:p w14:paraId="7E6135ED" w14:textId="5FAA3799" w:rsidR="00A3774C" w:rsidRPr="00FF5C46" w:rsidRDefault="00FF5C46" w:rsidP="00FF5C46">
      <w:pPr>
        <w:spacing w:line="360" w:lineRule="auto"/>
        <w:jc w:val="both"/>
        <w:rPr>
          <w:rFonts w:ascii="Calibri" w:hAnsi="Calibri" w:cs="Calibri"/>
          <w:b/>
          <w:color w:val="000000" w:themeColor="text1"/>
        </w:rPr>
      </w:pPr>
      <w:r w:rsidRPr="00C10E40">
        <w:rPr>
          <w:rFonts w:ascii="Calibri" w:hAnsi="Calibri" w:cs="Calibri"/>
          <w:b/>
          <w:color w:val="000000" w:themeColor="text1"/>
        </w:rPr>
        <w:t xml:space="preserve">Student: </w:t>
      </w:r>
      <w:proofErr w:type="spellStart"/>
      <w:r>
        <w:rPr>
          <w:rFonts w:ascii="Calibri" w:hAnsi="Calibri" w:cs="Calibri"/>
          <w:b/>
          <w:color w:val="000000" w:themeColor="text1"/>
        </w:rPr>
        <w:t>Ionut</w:t>
      </w:r>
      <w:proofErr w:type="spellEnd"/>
      <w:r>
        <w:rPr>
          <w:rFonts w:ascii="Calibri" w:hAnsi="Calibri" w:cs="Calibri"/>
          <w:b/>
          <w:color w:val="000000" w:themeColor="text1"/>
        </w:rPr>
        <w:t xml:space="preserve"> Constantinescu</w:t>
      </w:r>
    </w:p>
    <w:sdt>
      <w:sdtPr>
        <w:rPr>
          <w:rFonts w:ascii="Calibri" w:eastAsia="Arial" w:hAnsi="Calibri" w:cs="Calibri"/>
          <w:color w:val="auto"/>
          <w:sz w:val="22"/>
          <w:szCs w:val="22"/>
          <w:lang w:val="en-IN"/>
        </w:rPr>
        <w:id w:val="-1236934278"/>
        <w:docPartObj>
          <w:docPartGallery w:val="Table of Contents"/>
          <w:docPartUnique/>
        </w:docPartObj>
      </w:sdtPr>
      <w:sdtEndPr>
        <w:rPr>
          <w:b/>
          <w:bCs/>
          <w:noProof/>
        </w:rPr>
      </w:sdtEndPr>
      <w:sdtContent>
        <w:p w14:paraId="755EA19B" w14:textId="72FF4AF0" w:rsidR="00A3774C" w:rsidRPr="00FF5C46" w:rsidRDefault="00A3774C" w:rsidP="00FF5C46">
          <w:pPr>
            <w:pStyle w:val="TOCHeading"/>
            <w:spacing w:before="0" w:line="360" w:lineRule="auto"/>
            <w:ind w:left="57" w:firstLine="284"/>
            <w:jc w:val="both"/>
            <w:rPr>
              <w:rFonts w:ascii="Calibri" w:hAnsi="Calibri" w:cs="Calibri"/>
              <w:b/>
              <w:color w:val="000000" w:themeColor="text1"/>
              <w:sz w:val="22"/>
              <w:szCs w:val="22"/>
            </w:rPr>
          </w:pPr>
          <w:r w:rsidRPr="00FF5C46">
            <w:rPr>
              <w:rFonts w:ascii="Calibri" w:hAnsi="Calibri" w:cs="Calibri"/>
              <w:b/>
              <w:color w:val="000000" w:themeColor="text1"/>
              <w:sz w:val="22"/>
              <w:szCs w:val="22"/>
            </w:rPr>
            <w:t>Table of Contents</w:t>
          </w:r>
        </w:p>
        <w:p w14:paraId="2C77A731" w14:textId="42F77990" w:rsidR="00B319F1" w:rsidRDefault="00A3774C">
          <w:pPr>
            <w:pStyle w:val="TOC1"/>
            <w:tabs>
              <w:tab w:val="right" w:leader="dot" w:pos="9019"/>
            </w:tabs>
            <w:rPr>
              <w:rFonts w:asciiTheme="minorHAnsi" w:eastAsiaTheme="minorEastAsia" w:hAnsiTheme="minorHAnsi" w:cstheme="minorBidi"/>
              <w:noProof/>
              <w:sz w:val="24"/>
              <w:szCs w:val="24"/>
              <w:lang w:val="en-GB" w:eastAsia="en-GB"/>
            </w:rPr>
          </w:pPr>
          <w:r w:rsidRPr="00FF5C46">
            <w:rPr>
              <w:rFonts w:ascii="Calibri" w:hAnsi="Calibri" w:cs="Calibri"/>
            </w:rPr>
            <w:fldChar w:fldCharType="begin"/>
          </w:r>
          <w:r w:rsidRPr="00FF5C46">
            <w:rPr>
              <w:rFonts w:ascii="Calibri" w:hAnsi="Calibri" w:cs="Calibri"/>
            </w:rPr>
            <w:instrText xml:space="preserve"> TOC \o "1-3" \h \z \u </w:instrText>
          </w:r>
          <w:r w:rsidRPr="00FF5C46">
            <w:rPr>
              <w:rFonts w:ascii="Calibri" w:hAnsi="Calibri" w:cs="Calibri"/>
            </w:rPr>
            <w:fldChar w:fldCharType="separate"/>
          </w:r>
          <w:hyperlink w:anchor="_Toc102132068" w:history="1">
            <w:r w:rsidR="00B319F1" w:rsidRPr="0063567A">
              <w:rPr>
                <w:rStyle w:val="Hyperlink"/>
                <w:rFonts w:ascii="Calibri" w:hAnsi="Calibri" w:cs="Calibri"/>
                <w:bCs/>
                <w:noProof/>
              </w:rPr>
              <w:t>Programme: BA Business Management</w:t>
            </w:r>
            <w:r w:rsidR="00B319F1">
              <w:rPr>
                <w:noProof/>
                <w:webHidden/>
              </w:rPr>
              <w:tab/>
            </w:r>
            <w:r w:rsidR="00B319F1">
              <w:rPr>
                <w:noProof/>
                <w:webHidden/>
              </w:rPr>
              <w:fldChar w:fldCharType="begin"/>
            </w:r>
            <w:r w:rsidR="00B319F1">
              <w:rPr>
                <w:noProof/>
                <w:webHidden/>
              </w:rPr>
              <w:instrText xml:space="preserve"> PAGEREF _Toc102132068 \h </w:instrText>
            </w:r>
            <w:r w:rsidR="00B319F1">
              <w:rPr>
                <w:noProof/>
                <w:webHidden/>
              </w:rPr>
            </w:r>
            <w:r w:rsidR="00B319F1">
              <w:rPr>
                <w:noProof/>
                <w:webHidden/>
              </w:rPr>
              <w:fldChar w:fldCharType="separate"/>
            </w:r>
            <w:r w:rsidR="00B319F1">
              <w:rPr>
                <w:noProof/>
                <w:webHidden/>
              </w:rPr>
              <w:t>1</w:t>
            </w:r>
            <w:r w:rsidR="00B319F1">
              <w:rPr>
                <w:noProof/>
                <w:webHidden/>
              </w:rPr>
              <w:fldChar w:fldCharType="end"/>
            </w:r>
          </w:hyperlink>
        </w:p>
        <w:p w14:paraId="0555CA36" w14:textId="1AC6907C"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69" w:history="1">
            <w:r w:rsidRPr="0063567A">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_Toc102132069 \h </w:instrText>
            </w:r>
            <w:r>
              <w:rPr>
                <w:noProof/>
                <w:webHidden/>
              </w:rPr>
            </w:r>
            <w:r>
              <w:rPr>
                <w:noProof/>
                <w:webHidden/>
              </w:rPr>
              <w:fldChar w:fldCharType="separate"/>
            </w:r>
            <w:r>
              <w:rPr>
                <w:noProof/>
                <w:webHidden/>
              </w:rPr>
              <w:t>3</w:t>
            </w:r>
            <w:r>
              <w:rPr>
                <w:noProof/>
                <w:webHidden/>
              </w:rPr>
              <w:fldChar w:fldCharType="end"/>
            </w:r>
          </w:hyperlink>
        </w:p>
        <w:p w14:paraId="473B3110" w14:textId="4489A00F"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70" w:history="1">
            <w:r w:rsidRPr="0063567A">
              <w:rPr>
                <w:rStyle w:val="Hyperlink"/>
                <w:rFonts w:ascii="Calibri" w:hAnsi="Calibri" w:cs="Calibri"/>
                <w:noProof/>
              </w:rPr>
              <w:t>Tesco strategies</w:t>
            </w:r>
            <w:r>
              <w:rPr>
                <w:noProof/>
                <w:webHidden/>
              </w:rPr>
              <w:tab/>
            </w:r>
            <w:r>
              <w:rPr>
                <w:noProof/>
                <w:webHidden/>
              </w:rPr>
              <w:fldChar w:fldCharType="begin"/>
            </w:r>
            <w:r>
              <w:rPr>
                <w:noProof/>
                <w:webHidden/>
              </w:rPr>
              <w:instrText xml:space="preserve"> PAGEREF _Toc102132070 \h </w:instrText>
            </w:r>
            <w:r>
              <w:rPr>
                <w:noProof/>
                <w:webHidden/>
              </w:rPr>
            </w:r>
            <w:r>
              <w:rPr>
                <w:noProof/>
                <w:webHidden/>
              </w:rPr>
              <w:fldChar w:fldCharType="separate"/>
            </w:r>
            <w:r>
              <w:rPr>
                <w:noProof/>
                <w:webHidden/>
              </w:rPr>
              <w:t>4</w:t>
            </w:r>
            <w:r>
              <w:rPr>
                <w:noProof/>
                <w:webHidden/>
              </w:rPr>
              <w:fldChar w:fldCharType="end"/>
            </w:r>
          </w:hyperlink>
        </w:p>
        <w:p w14:paraId="44D61C89" w14:textId="5E4CEF85"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71" w:history="1">
            <w:r w:rsidRPr="0063567A">
              <w:rPr>
                <w:rStyle w:val="Hyperlink"/>
                <w:rFonts w:ascii="Calibri" w:hAnsi="Calibri" w:cs="Calibri"/>
                <w:noProof/>
              </w:rPr>
              <w:t>Market segmentation</w:t>
            </w:r>
            <w:r>
              <w:rPr>
                <w:noProof/>
                <w:webHidden/>
              </w:rPr>
              <w:tab/>
            </w:r>
            <w:r>
              <w:rPr>
                <w:noProof/>
                <w:webHidden/>
              </w:rPr>
              <w:fldChar w:fldCharType="begin"/>
            </w:r>
            <w:r>
              <w:rPr>
                <w:noProof/>
                <w:webHidden/>
              </w:rPr>
              <w:instrText xml:space="preserve"> PAGEREF _Toc102132071 \h </w:instrText>
            </w:r>
            <w:r>
              <w:rPr>
                <w:noProof/>
                <w:webHidden/>
              </w:rPr>
            </w:r>
            <w:r>
              <w:rPr>
                <w:noProof/>
                <w:webHidden/>
              </w:rPr>
              <w:fldChar w:fldCharType="separate"/>
            </w:r>
            <w:r>
              <w:rPr>
                <w:noProof/>
                <w:webHidden/>
              </w:rPr>
              <w:t>4</w:t>
            </w:r>
            <w:r>
              <w:rPr>
                <w:noProof/>
                <w:webHidden/>
              </w:rPr>
              <w:fldChar w:fldCharType="end"/>
            </w:r>
          </w:hyperlink>
        </w:p>
        <w:p w14:paraId="651198EC" w14:textId="5B8D3048"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72" w:history="1">
            <w:r w:rsidRPr="0063567A">
              <w:rPr>
                <w:rStyle w:val="Hyperlink"/>
                <w:rFonts w:ascii="Calibri" w:hAnsi="Calibri" w:cs="Calibri"/>
                <w:noProof/>
              </w:rPr>
              <w:t>Marketing strategy</w:t>
            </w:r>
            <w:r>
              <w:rPr>
                <w:noProof/>
                <w:webHidden/>
              </w:rPr>
              <w:tab/>
            </w:r>
            <w:r>
              <w:rPr>
                <w:noProof/>
                <w:webHidden/>
              </w:rPr>
              <w:fldChar w:fldCharType="begin"/>
            </w:r>
            <w:r>
              <w:rPr>
                <w:noProof/>
                <w:webHidden/>
              </w:rPr>
              <w:instrText xml:space="preserve"> PAGEREF _Toc102132072 \h </w:instrText>
            </w:r>
            <w:r>
              <w:rPr>
                <w:noProof/>
                <w:webHidden/>
              </w:rPr>
            </w:r>
            <w:r>
              <w:rPr>
                <w:noProof/>
                <w:webHidden/>
              </w:rPr>
              <w:fldChar w:fldCharType="separate"/>
            </w:r>
            <w:r>
              <w:rPr>
                <w:noProof/>
                <w:webHidden/>
              </w:rPr>
              <w:t>5</w:t>
            </w:r>
            <w:r>
              <w:rPr>
                <w:noProof/>
                <w:webHidden/>
              </w:rPr>
              <w:fldChar w:fldCharType="end"/>
            </w:r>
          </w:hyperlink>
        </w:p>
        <w:p w14:paraId="6F2477D0" w14:textId="1B4ED56E"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73" w:history="1">
            <w:r w:rsidRPr="0063567A">
              <w:rPr>
                <w:rStyle w:val="Hyperlink"/>
                <w:rFonts w:ascii="Calibri" w:hAnsi="Calibri" w:cs="Calibri"/>
                <w:noProof/>
              </w:rPr>
              <w:t>Market positioning</w:t>
            </w:r>
            <w:r>
              <w:rPr>
                <w:noProof/>
                <w:webHidden/>
              </w:rPr>
              <w:tab/>
            </w:r>
            <w:r>
              <w:rPr>
                <w:noProof/>
                <w:webHidden/>
              </w:rPr>
              <w:fldChar w:fldCharType="begin"/>
            </w:r>
            <w:r>
              <w:rPr>
                <w:noProof/>
                <w:webHidden/>
              </w:rPr>
              <w:instrText xml:space="preserve"> PAGEREF _Toc102132073 \h </w:instrText>
            </w:r>
            <w:r>
              <w:rPr>
                <w:noProof/>
                <w:webHidden/>
              </w:rPr>
            </w:r>
            <w:r>
              <w:rPr>
                <w:noProof/>
                <w:webHidden/>
              </w:rPr>
              <w:fldChar w:fldCharType="separate"/>
            </w:r>
            <w:r>
              <w:rPr>
                <w:noProof/>
                <w:webHidden/>
              </w:rPr>
              <w:t>6</w:t>
            </w:r>
            <w:r>
              <w:rPr>
                <w:noProof/>
                <w:webHidden/>
              </w:rPr>
              <w:fldChar w:fldCharType="end"/>
            </w:r>
          </w:hyperlink>
        </w:p>
        <w:p w14:paraId="65155DD9" w14:textId="1F887FDF" w:rsidR="00B319F1" w:rsidRDefault="00B319F1">
          <w:pPr>
            <w:pStyle w:val="TOC1"/>
            <w:tabs>
              <w:tab w:val="right" w:leader="dot" w:pos="9019"/>
            </w:tabs>
            <w:rPr>
              <w:rFonts w:asciiTheme="minorHAnsi" w:eastAsiaTheme="minorEastAsia" w:hAnsiTheme="minorHAnsi" w:cstheme="minorBidi"/>
              <w:noProof/>
              <w:sz w:val="24"/>
              <w:szCs w:val="24"/>
              <w:lang w:val="en-GB" w:eastAsia="en-GB"/>
            </w:rPr>
          </w:pPr>
          <w:hyperlink w:anchor="_Toc102132074" w:history="1">
            <w:r w:rsidRPr="0063567A">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_Toc102132074 \h </w:instrText>
            </w:r>
            <w:r>
              <w:rPr>
                <w:noProof/>
                <w:webHidden/>
              </w:rPr>
            </w:r>
            <w:r>
              <w:rPr>
                <w:noProof/>
                <w:webHidden/>
              </w:rPr>
              <w:fldChar w:fldCharType="separate"/>
            </w:r>
            <w:r>
              <w:rPr>
                <w:noProof/>
                <w:webHidden/>
              </w:rPr>
              <w:t>7</w:t>
            </w:r>
            <w:r>
              <w:rPr>
                <w:noProof/>
                <w:webHidden/>
              </w:rPr>
              <w:fldChar w:fldCharType="end"/>
            </w:r>
          </w:hyperlink>
        </w:p>
        <w:p w14:paraId="4A6AAAFF" w14:textId="7FBE2E43" w:rsidR="00A3774C" w:rsidRPr="00FF5C46" w:rsidRDefault="00A3774C" w:rsidP="00FF5C46">
          <w:pPr>
            <w:spacing w:line="360" w:lineRule="auto"/>
            <w:ind w:left="57" w:firstLine="284"/>
            <w:jc w:val="both"/>
            <w:rPr>
              <w:rFonts w:ascii="Calibri" w:hAnsi="Calibri" w:cs="Calibri"/>
            </w:rPr>
          </w:pPr>
          <w:r w:rsidRPr="00FF5C46">
            <w:rPr>
              <w:rFonts w:ascii="Calibri" w:hAnsi="Calibri" w:cs="Calibri"/>
              <w:b/>
              <w:bCs/>
              <w:noProof/>
            </w:rPr>
            <w:fldChar w:fldCharType="end"/>
          </w:r>
        </w:p>
      </w:sdtContent>
    </w:sdt>
    <w:p w14:paraId="7A6C5732" w14:textId="77777777" w:rsidR="00A3774C" w:rsidRPr="00FF5C46" w:rsidRDefault="00A3774C" w:rsidP="00FF5C46">
      <w:pPr>
        <w:spacing w:line="360" w:lineRule="auto"/>
        <w:ind w:left="57" w:firstLine="284"/>
        <w:jc w:val="both"/>
        <w:rPr>
          <w:rFonts w:ascii="Calibri" w:hAnsi="Calibri" w:cs="Calibri"/>
          <w:b/>
          <w:color w:val="000000" w:themeColor="text1"/>
        </w:rPr>
      </w:pPr>
    </w:p>
    <w:p w14:paraId="4CEE24A0" w14:textId="71CF1A37" w:rsidR="00772D84" w:rsidRPr="00FF5C46" w:rsidRDefault="00772D84" w:rsidP="00FF5C46">
      <w:pPr>
        <w:spacing w:line="360" w:lineRule="auto"/>
        <w:ind w:left="57" w:firstLine="284"/>
        <w:jc w:val="both"/>
        <w:rPr>
          <w:rFonts w:ascii="Calibri" w:hAnsi="Calibri" w:cs="Calibri"/>
          <w:b/>
          <w:color w:val="000000" w:themeColor="text1"/>
        </w:rPr>
      </w:pPr>
      <w:r w:rsidRPr="00FF5C46">
        <w:rPr>
          <w:rFonts w:ascii="Calibri" w:hAnsi="Calibri" w:cs="Calibri"/>
          <w:b/>
          <w:color w:val="000000" w:themeColor="text1"/>
        </w:rPr>
        <w:br w:type="page"/>
      </w:r>
    </w:p>
    <w:p w14:paraId="00000005" w14:textId="3DD989CC" w:rsidR="00F05A1B" w:rsidRPr="00FF5C46" w:rsidRDefault="00076978" w:rsidP="00FF5C46">
      <w:pPr>
        <w:pStyle w:val="Heading1"/>
        <w:spacing w:before="0" w:after="0" w:line="360" w:lineRule="auto"/>
        <w:ind w:left="57" w:firstLine="284"/>
        <w:rPr>
          <w:rFonts w:ascii="Calibri" w:hAnsi="Calibri" w:cs="Calibri"/>
          <w:sz w:val="22"/>
          <w:szCs w:val="22"/>
        </w:rPr>
      </w:pPr>
      <w:bookmarkStart w:id="1" w:name="_Toc102132069"/>
      <w:r>
        <w:rPr>
          <w:rFonts w:ascii="Calibri" w:hAnsi="Calibri" w:cs="Calibri"/>
          <w:sz w:val="22"/>
          <w:szCs w:val="22"/>
        </w:rPr>
        <w:lastRenderedPageBreak/>
        <w:t>Introduction</w:t>
      </w:r>
      <w:bookmarkEnd w:id="1"/>
    </w:p>
    <w:p w14:paraId="00000006" w14:textId="77777777"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 xml:space="preserve">Tesco is one of the famous leading supermarkets in the UK. The powerful position and popularity of Tesco have created an individual identity not only in the UK but in other countries. There are more than 12 branches of Tesco available in Asia and Europe. I am keen to know about the popularity of Tesco and I am interested to get information about their strategy of the marketing mix and the factors that attract so many customers. </w:t>
      </w:r>
    </w:p>
    <w:p w14:paraId="00000008" w14:textId="6B77E292"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 xml:space="preserve"> Here will describe the marketing mix strategy of Tesco along with the structure of 4P. The 4P strategy covers four different factors that include Product, Promotion, Price and Place. Tesco has overshadowed the other supermarkets with their 4P theory. Before we start, let me write a short note on Tesco. Tesco had been founded by Jack Cohen in 1919. It was founded as a group of market shops in London but later it became the 3rd largest retailer with a 28.4% market share. Tesco has come with several different products such as food, clothing, electronics and many more. Now they opened their business in the online sector and made a trustworthy condition for the customers with a proper delivery system and other facilities</w:t>
      </w:r>
      <w:r w:rsidR="00B319F1">
        <w:rPr>
          <w:rFonts w:ascii="Calibri" w:hAnsi="Calibri" w:cs="Calibri"/>
          <w:color w:val="000000" w:themeColor="text1"/>
        </w:rPr>
        <w:t>.</w:t>
      </w:r>
      <w:r w:rsidRPr="00FF5C46">
        <w:rPr>
          <w:rFonts w:ascii="Calibri" w:hAnsi="Calibri" w:cs="Calibri"/>
          <w:color w:val="000000" w:themeColor="text1"/>
        </w:rPr>
        <w:t xml:space="preserve"> (</w:t>
      </w:r>
      <w:proofErr w:type="spellStart"/>
      <w:r w:rsidR="00B319F1">
        <w:rPr>
          <w:rFonts w:ascii="Calibri" w:hAnsi="Calibri" w:cs="Calibri"/>
          <w:color w:val="000000" w:themeColor="text1"/>
        </w:rPr>
        <w:t>Peeroo</w:t>
      </w:r>
      <w:proofErr w:type="spellEnd"/>
      <w:r w:rsidR="00B319F1">
        <w:rPr>
          <w:rFonts w:ascii="Calibri" w:hAnsi="Calibri" w:cs="Calibri"/>
          <w:color w:val="000000" w:themeColor="text1"/>
        </w:rPr>
        <w:t xml:space="preserve">, </w:t>
      </w:r>
      <w:proofErr w:type="spellStart"/>
      <w:r w:rsidR="00B319F1">
        <w:rPr>
          <w:rFonts w:ascii="Calibri" w:hAnsi="Calibri" w:cs="Calibri"/>
          <w:color w:val="000000" w:themeColor="text1"/>
        </w:rPr>
        <w:t>Samy</w:t>
      </w:r>
      <w:proofErr w:type="spellEnd"/>
      <w:r w:rsidR="00B319F1">
        <w:rPr>
          <w:rFonts w:ascii="Calibri" w:hAnsi="Calibri" w:cs="Calibri"/>
          <w:color w:val="000000" w:themeColor="text1"/>
        </w:rPr>
        <w:t xml:space="preserve"> and Jones 2019)</w:t>
      </w:r>
    </w:p>
    <w:p w14:paraId="0000000B" w14:textId="7E4581BD"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Marketing Mix is a concept that includes the 4P theory. It is a detailed statement of product, price, promotion and place.  Marketing Mix is associated with several techniques for the improvement of the business organisation along with a specific target.  In the section on Product strategy, Tesco came with a variety of products that includes clothing and jewellery, health and beauty, entertainment and books and many more. Tesco has created an individual section for the individual product. Tesco Everyday Value is a subdivision of Tesco that has launched brightly priced and packaged food with no fats, colours and artificial flavours</w:t>
      </w:r>
      <w:r w:rsidR="00B319F1">
        <w:rPr>
          <w:rFonts w:ascii="Calibri" w:hAnsi="Calibri" w:cs="Calibri"/>
          <w:color w:val="000000" w:themeColor="text1"/>
        </w:rPr>
        <w:t>. (Utama, et al. 2022)</w:t>
      </w:r>
      <w:r w:rsidR="00772D84" w:rsidRPr="00FF5C46">
        <w:rPr>
          <w:rFonts w:ascii="Calibri" w:hAnsi="Calibri" w:cs="Calibri"/>
          <w:color w:val="000000" w:themeColor="text1"/>
        </w:rPr>
        <w:t xml:space="preserve"> </w:t>
      </w:r>
      <w:r w:rsidRPr="00FF5C46">
        <w:rPr>
          <w:rFonts w:ascii="Calibri" w:hAnsi="Calibri" w:cs="Calibri"/>
          <w:color w:val="000000" w:themeColor="text1"/>
        </w:rPr>
        <w:t xml:space="preserve">Tesco Lotus is another branch of Tesco that provides sundry and food items. Tesco value began in 1993 and it is known for blue and white striped packaging. Tesco F&amp;F is a famous fashion brand. It is also known as fast fashion. A bunch of clothing items have been included in this section. </w:t>
      </w:r>
    </w:p>
    <w:p w14:paraId="1F5FC7E2" w14:textId="77777777" w:rsidR="00076978" w:rsidRDefault="00076978" w:rsidP="00FF5C46">
      <w:pPr>
        <w:spacing w:line="360" w:lineRule="auto"/>
        <w:ind w:left="57" w:firstLine="284"/>
        <w:jc w:val="both"/>
        <w:rPr>
          <w:rFonts w:ascii="Calibri" w:hAnsi="Calibri" w:cs="Calibri"/>
          <w:b/>
          <w:bCs/>
          <w:color w:val="000000" w:themeColor="text1"/>
        </w:rPr>
      </w:pPr>
      <w:r w:rsidRPr="00076978">
        <w:rPr>
          <w:rFonts w:ascii="Calibri" w:hAnsi="Calibri" w:cs="Calibri"/>
          <w:b/>
          <w:bCs/>
          <w:color w:val="000000" w:themeColor="text1"/>
        </w:rPr>
        <w:t xml:space="preserve">The </w:t>
      </w:r>
      <w:r w:rsidRPr="00076978">
        <w:rPr>
          <w:rFonts w:ascii="Calibri" w:hAnsi="Calibri" w:cs="Calibri"/>
          <w:b/>
          <w:bCs/>
          <w:color w:val="000000" w:themeColor="text1"/>
        </w:rPr>
        <w:t>theory of price and place strategy of Tesco</w:t>
      </w:r>
      <w:r w:rsidRPr="00076978">
        <w:rPr>
          <w:rFonts w:ascii="Calibri" w:hAnsi="Calibri" w:cs="Calibri"/>
          <w:b/>
          <w:bCs/>
          <w:color w:val="000000" w:themeColor="text1"/>
        </w:rPr>
        <w:t xml:space="preserve"> </w:t>
      </w:r>
    </w:p>
    <w:p w14:paraId="0000000D" w14:textId="3883FA06"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 xml:space="preserve">The strategy of price is a cost leadership that aims to decrease the operational and purchase cost through a proper measurement of the Economy. The pricing strategy also includes a set of other measurements to pass the advantages of cost to the customers. Tesco has given a chance to the customer to gather points for every purchase and it will be converted into money this facility is known as the club card system. It is a good strategy for promoting the brands and products and also it is a fine way to reach more customers with loyalty and additional discounts. This bravo plan can manage to increase sales and reduce the price. </w:t>
      </w:r>
    </w:p>
    <w:p w14:paraId="0000000E" w14:textId="0C99319E"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Tesco has headquarters in England, Chestnut and Hertfordshire along with vast ranges of stores worldwide</w:t>
      </w:r>
      <w:r w:rsidR="00D60F0C">
        <w:rPr>
          <w:rFonts w:ascii="Calibri" w:hAnsi="Calibri" w:cs="Calibri"/>
          <w:color w:val="000000" w:themeColor="text1"/>
        </w:rPr>
        <w:t xml:space="preserve"> (</w:t>
      </w:r>
      <w:proofErr w:type="spellStart"/>
      <w:r w:rsidR="00D60F0C">
        <w:rPr>
          <w:rFonts w:ascii="Calibri" w:hAnsi="Calibri" w:cs="Calibri"/>
          <w:color w:val="000000" w:themeColor="text1"/>
        </w:rPr>
        <w:t>Muli</w:t>
      </w:r>
      <w:proofErr w:type="spellEnd"/>
      <w:r w:rsidR="00D60F0C">
        <w:rPr>
          <w:rFonts w:ascii="Calibri" w:hAnsi="Calibri" w:cs="Calibri"/>
          <w:color w:val="000000" w:themeColor="text1"/>
        </w:rPr>
        <w:t>, 2019).</w:t>
      </w:r>
      <w:r w:rsidRPr="00FF5C46">
        <w:rPr>
          <w:rFonts w:ascii="Calibri" w:hAnsi="Calibri" w:cs="Calibri"/>
          <w:color w:val="000000" w:themeColor="text1"/>
        </w:rPr>
        <w:t xml:space="preserve"> The two main channels of distribution have been managed by Tesco for its </w:t>
      </w:r>
      <w:r w:rsidRPr="00FF5C46">
        <w:rPr>
          <w:rFonts w:ascii="Calibri" w:hAnsi="Calibri" w:cs="Calibri"/>
          <w:color w:val="000000" w:themeColor="text1"/>
        </w:rPr>
        <w:lastRenderedPageBreak/>
        <w:t xml:space="preserve">service and product along with offline and online service. However, the impact of online sales has been increasing in comparison to offline sales over the last two years. According to the study materials of Tesco, all individuals are not very comfortable with the big shops like Tesco, so it has brought some small stores for every individual. Tesco has decreased its product lines and focused on the product of essentials. Tesco has been divided into four different parts such as Tesco superstore, Tesco metro, Tesco Extra and Tesco express. Tesco Metro is for metro cities and towns with 1000 </w:t>
      </w:r>
      <w:proofErr w:type="spellStart"/>
      <w:r w:rsidRPr="00FF5C46">
        <w:rPr>
          <w:rFonts w:ascii="Calibri" w:hAnsi="Calibri" w:cs="Calibri"/>
          <w:color w:val="000000" w:themeColor="text1"/>
        </w:rPr>
        <w:t>sq</w:t>
      </w:r>
      <w:proofErr w:type="spellEnd"/>
      <w:r w:rsidRPr="00FF5C46">
        <w:rPr>
          <w:rFonts w:ascii="Calibri" w:hAnsi="Calibri" w:cs="Calibri"/>
          <w:color w:val="000000" w:themeColor="text1"/>
        </w:rPr>
        <w:t xml:space="preserve"> ft areas. Tesco Extra is for general merchandise and groceries. Tesco express is a bunch of smaller stores for high margin products. Tesco superstore is for non-food items and groceries. </w:t>
      </w:r>
    </w:p>
    <w:p w14:paraId="0000000F" w14:textId="770A453B" w:rsidR="00F05A1B" w:rsidRPr="00FF5C46" w:rsidRDefault="00A90B71" w:rsidP="00FF5C46">
      <w:pPr>
        <w:pStyle w:val="Heading1"/>
        <w:spacing w:before="0" w:after="0" w:line="360" w:lineRule="auto"/>
        <w:ind w:left="57" w:firstLine="284"/>
        <w:rPr>
          <w:rFonts w:ascii="Calibri" w:hAnsi="Calibri" w:cs="Calibri"/>
          <w:sz w:val="22"/>
          <w:szCs w:val="22"/>
        </w:rPr>
      </w:pPr>
      <w:bookmarkStart w:id="2" w:name="_Toc102132070"/>
      <w:r>
        <w:rPr>
          <w:rFonts w:ascii="Calibri" w:hAnsi="Calibri" w:cs="Calibri"/>
          <w:sz w:val="22"/>
          <w:szCs w:val="22"/>
        </w:rPr>
        <w:t>Tesco strategies</w:t>
      </w:r>
      <w:bookmarkEnd w:id="2"/>
    </w:p>
    <w:p w14:paraId="00000012" w14:textId="522538A5"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Tesco became the gold standard in terms of branding and advertisement. The low price facility is the main advantage of Tesco and it makes a difference from others. TV advertisements, propagative discounts and charitable events are the objects for the promotion and advertisement of Tesco. Tesco’s focus is based on the concept of Low price and it gives exciting offers to the customers such as half price, buy one get one free and many more</w:t>
      </w:r>
      <w:r w:rsidR="00772D84" w:rsidRPr="00FF5C46">
        <w:rPr>
          <w:rFonts w:ascii="Calibri" w:hAnsi="Calibri" w:cs="Calibri"/>
          <w:color w:val="000000" w:themeColor="text1"/>
        </w:rPr>
        <w:t xml:space="preserve"> </w:t>
      </w:r>
      <w:r w:rsidRPr="00FF5C46">
        <w:rPr>
          <w:rFonts w:ascii="Calibri" w:hAnsi="Calibri" w:cs="Calibri"/>
          <w:color w:val="000000" w:themeColor="text1"/>
        </w:rPr>
        <w:t>(</w:t>
      </w:r>
      <w:proofErr w:type="spellStart"/>
      <w:r w:rsidR="00D60F0C">
        <w:rPr>
          <w:rFonts w:ascii="Calibri" w:hAnsi="Calibri" w:cs="Calibri"/>
          <w:color w:val="000000" w:themeColor="text1"/>
        </w:rPr>
        <w:t>Peeroo</w:t>
      </w:r>
      <w:proofErr w:type="spellEnd"/>
      <w:r w:rsidR="00D60F0C">
        <w:rPr>
          <w:rFonts w:ascii="Calibri" w:hAnsi="Calibri" w:cs="Calibri"/>
          <w:color w:val="000000" w:themeColor="text1"/>
        </w:rPr>
        <w:t>, 2019).</w:t>
      </w:r>
      <w:r w:rsidRPr="00FF5C46">
        <w:rPr>
          <w:rFonts w:ascii="Calibri" w:hAnsi="Calibri" w:cs="Calibri"/>
          <w:color w:val="000000" w:themeColor="text1"/>
        </w:rPr>
        <w:t xml:space="preserve"> It has a way of promoting brands to the customers and the main aim is to create a good bond with the people along with a fulfilment of a specific target. The promotion in the social media platform improves the customer range in a good way. However, purchasing goods online is a bit cheaper than offline purchases and the online system </w:t>
      </w:r>
      <w:r w:rsidR="00772D84" w:rsidRPr="00FF5C46">
        <w:rPr>
          <w:rFonts w:ascii="Calibri" w:hAnsi="Calibri" w:cs="Calibri"/>
          <w:color w:val="000000" w:themeColor="text1"/>
        </w:rPr>
        <w:t>cannot</w:t>
      </w:r>
      <w:r w:rsidRPr="00FF5C46">
        <w:rPr>
          <w:rFonts w:ascii="Calibri" w:hAnsi="Calibri" w:cs="Calibri"/>
          <w:color w:val="000000" w:themeColor="text1"/>
        </w:rPr>
        <w:t xml:space="preserve"> give more variety in the products in comparison to offline products. It becomes difficult to attract people to the online business if there is a lack of variety in a product. Tesco became a famous shopping station for their customers. Tesco applied different strategies for the growth of the business. It is one place for all the necessities and products. It has an aim to reach more customers with a strong gesture of trust and loyalty. The wide range of different branches is controlled through the efficiency of Tesco. Tesco invested in information technology for the improvement in sales and the advancement of the technology. Tesco has a group of data to create action for understanding the touchpoints, delivery tracking and streamlining </w:t>
      </w:r>
      <w:r w:rsidR="00772D84" w:rsidRPr="00FF5C46">
        <w:rPr>
          <w:rFonts w:ascii="Calibri" w:hAnsi="Calibri" w:cs="Calibri"/>
          <w:color w:val="000000" w:themeColor="text1"/>
        </w:rPr>
        <w:t>operation (</w:t>
      </w:r>
      <w:proofErr w:type="spellStart"/>
      <w:r w:rsidR="00D60F0C">
        <w:rPr>
          <w:rFonts w:ascii="Calibri" w:hAnsi="Calibri" w:cs="Calibri"/>
          <w:color w:val="000000" w:themeColor="text1"/>
        </w:rPr>
        <w:t>Foabeh</w:t>
      </w:r>
      <w:proofErr w:type="spellEnd"/>
      <w:r w:rsidR="00D60F0C">
        <w:rPr>
          <w:rFonts w:ascii="Calibri" w:hAnsi="Calibri" w:cs="Calibri"/>
          <w:color w:val="000000" w:themeColor="text1"/>
        </w:rPr>
        <w:t xml:space="preserve"> and </w:t>
      </w:r>
      <w:proofErr w:type="spellStart"/>
      <w:r w:rsidR="00D60F0C">
        <w:rPr>
          <w:rFonts w:ascii="Calibri" w:hAnsi="Calibri" w:cs="Calibri"/>
          <w:color w:val="000000" w:themeColor="text1"/>
        </w:rPr>
        <w:t>Achaleke</w:t>
      </w:r>
      <w:proofErr w:type="spellEnd"/>
      <w:r w:rsidR="00D60F0C">
        <w:rPr>
          <w:rFonts w:ascii="Calibri" w:hAnsi="Calibri" w:cs="Calibri"/>
          <w:color w:val="000000" w:themeColor="text1"/>
        </w:rPr>
        <w:t>, 2020</w:t>
      </w:r>
      <w:r w:rsidR="00DA7FE0" w:rsidRPr="00FF5C46">
        <w:rPr>
          <w:rFonts w:ascii="Calibri" w:hAnsi="Calibri" w:cs="Calibri"/>
          <w:color w:val="000000" w:themeColor="text1"/>
        </w:rPr>
        <w:t xml:space="preserve">). </w:t>
      </w:r>
      <w:r w:rsidRPr="00FF5C46">
        <w:rPr>
          <w:rFonts w:ascii="Calibri" w:hAnsi="Calibri" w:cs="Calibri"/>
          <w:color w:val="000000" w:themeColor="text1"/>
        </w:rPr>
        <w:t xml:space="preserve">Tesco has helped to manage 42 million transactions per week with the vast associations of UK families. There is another group of Tesco that provides insurance, loans, credit cards and many more services to the customers. All these services belong to the customers of the UK. </w:t>
      </w:r>
    </w:p>
    <w:p w14:paraId="00000013" w14:textId="2B6578F1" w:rsidR="00F05A1B" w:rsidRPr="00FF5C46" w:rsidRDefault="00A90B71" w:rsidP="00FF5C46">
      <w:pPr>
        <w:pStyle w:val="Heading1"/>
        <w:spacing w:before="0" w:after="0" w:line="360" w:lineRule="auto"/>
        <w:ind w:left="57" w:firstLine="284"/>
        <w:rPr>
          <w:rFonts w:ascii="Calibri" w:hAnsi="Calibri" w:cs="Calibri"/>
          <w:sz w:val="22"/>
          <w:szCs w:val="22"/>
        </w:rPr>
      </w:pPr>
      <w:bookmarkStart w:id="3" w:name="_Toc102132071"/>
      <w:r>
        <w:rPr>
          <w:rFonts w:ascii="Calibri" w:hAnsi="Calibri" w:cs="Calibri"/>
          <w:sz w:val="22"/>
          <w:szCs w:val="22"/>
        </w:rPr>
        <w:t>Market segmentation</w:t>
      </w:r>
      <w:bookmarkEnd w:id="3"/>
    </w:p>
    <w:p w14:paraId="00000015" w14:textId="51985958"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 xml:space="preserve">Products and services provided by any organisation or company cannot appeal equally to a larger group population. As a diverse population has diverse needs and choices. Therefore business captivates consumers through market segmentation and targeting Now, what is market segmentation, suppose a company launches a product in a fitness category like a protein powder where its target audience will be gyms and fitness freaks. A foodie who indulges in junk eating would </w:t>
      </w:r>
      <w:r w:rsidRPr="00FF5C46">
        <w:rPr>
          <w:rFonts w:ascii="Calibri" w:hAnsi="Calibri" w:cs="Calibri"/>
          <w:color w:val="000000" w:themeColor="text1"/>
        </w:rPr>
        <w:lastRenderedPageBreak/>
        <w:t xml:space="preserve">not be attracted to the protein </w:t>
      </w:r>
      <w:r w:rsidRPr="00B319F1">
        <w:rPr>
          <w:rFonts w:ascii="Calibri" w:hAnsi="Calibri" w:cs="Calibri"/>
          <w:color w:val="000000" w:themeColor="text1"/>
          <w:shd w:val="clear" w:color="auto" w:fill="C7CCE4" w:themeFill="text2" w:themeFillTint="33"/>
        </w:rPr>
        <w:t>powder</w:t>
      </w:r>
      <w:r w:rsidR="00DA7FE0" w:rsidRPr="00B319F1">
        <w:rPr>
          <w:rFonts w:ascii="Calibri" w:hAnsi="Calibri" w:cs="Calibri"/>
          <w:color w:val="000000" w:themeColor="text1"/>
          <w:shd w:val="clear" w:color="auto" w:fill="C7CCE4" w:themeFill="text2" w:themeFillTint="33"/>
        </w:rPr>
        <w:t xml:space="preserve"> </w:t>
      </w:r>
      <w:r w:rsidR="00DA7FE0" w:rsidRPr="00D60F0C">
        <w:rPr>
          <w:rFonts w:ascii="Calibri" w:hAnsi="Calibri" w:cs="Calibri"/>
          <w:color w:val="000000" w:themeColor="text1"/>
          <w:shd w:val="clear" w:color="auto" w:fill="C7CCE4" w:themeFill="text2" w:themeFillTint="33"/>
        </w:rPr>
        <w:t>(</w:t>
      </w:r>
      <w:r w:rsidR="00B319F1" w:rsidRPr="00D60F0C">
        <w:rPr>
          <w:rFonts w:ascii="Calibri" w:hAnsi="Calibri" w:cs="Calibri"/>
          <w:color w:val="000000" w:themeColor="text1"/>
          <w:shd w:val="clear" w:color="auto" w:fill="C7CCE4" w:themeFill="text2" w:themeFillTint="33"/>
        </w:rPr>
        <w:t>Luo 2021).</w:t>
      </w:r>
      <w:r w:rsidRPr="00D60F0C">
        <w:rPr>
          <w:rFonts w:ascii="Calibri" w:hAnsi="Calibri" w:cs="Calibri"/>
          <w:color w:val="000000" w:themeColor="text1"/>
          <w:shd w:val="clear" w:color="auto" w:fill="C7CCE4" w:themeFill="text2" w:themeFillTint="33"/>
        </w:rPr>
        <w:t xml:space="preserve"> Simply</w:t>
      </w:r>
      <w:r w:rsidRPr="00FF5C46">
        <w:rPr>
          <w:rFonts w:ascii="Calibri" w:hAnsi="Calibri" w:cs="Calibri"/>
          <w:color w:val="000000" w:themeColor="text1"/>
        </w:rPr>
        <w:t xml:space="preserve">, segmentation is splitting the people into various groups accordingly to their similarities and dissimilarities. Segmentation falls under a few categories such as geographic, demographic, physiographic and behavioural. The British multinational company Tesco is the ninth greatest in the world considering its revenue strategies the market segmentation. Tesco as a general brand does its geographic segmentation through its total area and density of rural and urban populations. Age, gender, occupation, income, education, social status, and family size comes under geographic segmentation. Tesco targets all age groups of people without considering its gender which is inclusive to all. Lower and middle-income groups are mainly targeted by Tesco. Tesco targets mainly high school students with </w:t>
      </w:r>
      <w:r w:rsidR="00D60F0C" w:rsidRPr="00FF5C46">
        <w:rPr>
          <w:rFonts w:ascii="Calibri" w:hAnsi="Calibri" w:cs="Calibri"/>
          <w:color w:val="000000" w:themeColor="text1"/>
        </w:rPr>
        <w:t>technical</w:t>
      </w:r>
      <w:r w:rsidRPr="00FF5C46">
        <w:rPr>
          <w:rFonts w:ascii="Calibri" w:hAnsi="Calibri" w:cs="Calibri"/>
          <w:color w:val="000000" w:themeColor="text1"/>
        </w:rPr>
        <w:t xml:space="preserve"> and bachelors. Psychographics is divided into two categories lifestyle and personality. Traditional and modern lifestyles are considered for launching new products. The personality of a person who is </w:t>
      </w:r>
      <w:r w:rsidR="00A90B71" w:rsidRPr="00FF5C46">
        <w:rPr>
          <w:rFonts w:ascii="Calibri" w:hAnsi="Calibri" w:cs="Calibri"/>
          <w:color w:val="000000" w:themeColor="text1"/>
        </w:rPr>
        <w:t>easy-going</w:t>
      </w:r>
      <w:r w:rsidRPr="00FF5C46">
        <w:rPr>
          <w:rFonts w:ascii="Calibri" w:hAnsi="Calibri" w:cs="Calibri"/>
          <w:color w:val="000000" w:themeColor="text1"/>
        </w:rPr>
        <w:t xml:space="preserve"> or rigid is also looked after. Customers' behaviour towards a particular product plays an important role. Customers are regular or occasional visitors to the store, sceptical and budget-oriented and users of a variety of products are considered in segmentation. Segmentation is conceptually differentiable and responds separately to the marketing mix. Global economic and financial factors influence the consumer behaviours toward purchasing products restricting consumers </w:t>
      </w:r>
      <w:r w:rsidRPr="00B319F1">
        <w:rPr>
          <w:rFonts w:ascii="Calibri" w:hAnsi="Calibri" w:cs="Calibri"/>
          <w:color w:val="000000" w:themeColor="text1"/>
          <w:shd w:val="clear" w:color="auto" w:fill="C7CCE4" w:themeFill="text2" w:themeFillTint="33"/>
        </w:rPr>
        <w:t>to spend</w:t>
      </w:r>
      <w:r w:rsidR="00D60F0C">
        <w:rPr>
          <w:rFonts w:ascii="Calibri" w:hAnsi="Calibri" w:cs="Calibri"/>
          <w:color w:val="000000" w:themeColor="text1"/>
          <w:shd w:val="clear" w:color="auto" w:fill="C7CCE4" w:themeFill="text2" w:themeFillTint="33"/>
        </w:rPr>
        <w:t xml:space="preserve"> (De Villiers, </w:t>
      </w:r>
      <w:proofErr w:type="spellStart"/>
      <w:r w:rsidR="00D60F0C">
        <w:rPr>
          <w:rFonts w:ascii="Calibri" w:hAnsi="Calibri" w:cs="Calibri"/>
          <w:color w:val="000000" w:themeColor="text1"/>
          <w:shd w:val="clear" w:color="auto" w:fill="C7CCE4" w:themeFill="text2" w:themeFillTint="33"/>
        </w:rPr>
        <w:t>Tipgomut</w:t>
      </w:r>
      <w:proofErr w:type="spellEnd"/>
      <w:r w:rsidR="00D60F0C">
        <w:rPr>
          <w:rFonts w:ascii="Calibri" w:hAnsi="Calibri" w:cs="Calibri"/>
          <w:color w:val="000000" w:themeColor="text1"/>
          <w:shd w:val="clear" w:color="auto" w:fill="C7CCE4" w:themeFill="text2" w:themeFillTint="33"/>
        </w:rPr>
        <w:t xml:space="preserve"> and Franklin, 2020).</w:t>
      </w:r>
      <w:r w:rsidRPr="00B319F1">
        <w:rPr>
          <w:rFonts w:ascii="Calibri" w:hAnsi="Calibri" w:cs="Calibri"/>
          <w:color w:val="000000" w:themeColor="text1"/>
          <w:shd w:val="clear" w:color="auto" w:fill="C7CCE4" w:themeFill="text2" w:themeFillTint="33"/>
        </w:rPr>
        <w:t xml:space="preserve"> Tesco addresses buyer behaviours through unified marketing</w:t>
      </w:r>
      <w:r w:rsidRPr="00FF5C46">
        <w:rPr>
          <w:rFonts w:ascii="Calibri" w:hAnsi="Calibri" w:cs="Calibri"/>
          <w:color w:val="000000" w:themeColor="text1"/>
        </w:rPr>
        <w:t xml:space="preserve"> correspondence and cost-effectiveness. Successful marketing programmes are created for alluring customers. The most common slogan used by Tesco is "Cheapest price every day" which fascinates customers exploring cheap products. When Tesco is unable to differentiate customers, be of service to as many customers they can through cheap products. </w:t>
      </w:r>
    </w:p>
    <w:p w14:paraId="00000016" w14:textId="7031F0D9" w:rsidR="00F05A1B" w:rsidRPr="00FF5C46" w:rsidRDefault="00A90B71" w:rsidP="00FF5C46">
      <w:pPr>
        <w:pStyle w:val="Heading1"/>
        <w:spacing w:before="0" w:after="0" w:line="360" w:lineRule="auto"/>
        <w:ind w:left="57" w:firstLine="284"/>
        <w:rPr>
          <w:rFonts w:ascii="Calibri" w:hAnsi="Calibri" w:cs="Calibri"/>
          <w:sz w:val="22"/>
          <w:szCs w:val="22"/>
        </w:rPr>
      </w:pPr>
      <w:bookmarkStart w:id="4" w:name="_Toc102132072"/>
      <w:r>
        <w:rPr>
          <w:rFonts w:ascii="Calibri" w:hAnsi="Calibri" w:cs="Calibri"/>
          <w:sz w:val="22"/>
          <w:szCs w:val="22"/>
        </w:rPr>
        <w:t>Marketing strategy</w:t>
      </w:r>
      <w:bookmarkEnd w:id="4"/>
    </w:p>
    <w:p w14:paraId="00000019" w14:textId="2E035F5F"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Targeting in STP analysis introduces to determine the correct segments to target and aim its marketing ventures. The objective of targeting is to explore each segment's business option and review the one that lines up with the company's goal.</w:t>
      </w:r>
      <w:r w:rsidR="00772D84" w:rsidRPr="00FF5C46">
        <w:rPr>
          <w:rFonts w:ascii="Calibri" w:hAnsi="Calibri" w:cs="Calibri"/>
          <w:color w:val="000000" w:themeColor="text1"/>
        </w:rPr>
        <w:t xml:space="preserve"> </w:t>
      </w:r>
      <w:r w:rsidRPr="00FF5C46">
        <w:rPr>
          <w:rFonts w:ascii="Calibri" w:hAnsi="Calibri" w:cs="Calibri"/>
          <w:color w:val="000000" w:themeColor="text1"/>
        </w:rPr>
        <w:t xml:space="preserve">The main story behind the success of Tesco is that they learned from their mistakes and paid attention to their customer's demands. Tesco always gives priority to the local population it ensures a quality product and </w:t>
      </w:r>
      <w:r w:rsidR="00A90B71" w:rsidRPr="00FF5C46">
        <w:rPr>
          <w:rFonts w:ascii="Calibri" w:hAnsi="Calibri" w:cs="Calibri"/>
          <w:color w:val="000000" w:themeColor="text1"/>
        </w:rPr>
        <w:t>strategies</w:t>
      </w:r>
      <w:r w:rsidRPr="00FF5C46">
        <w:rPr>
          <w:rFonts w:ascii="Calibri" w:hAnsi="Calibri" w:cs="Calibri"/>
          <w:color w:val="000000" w:themeColor="text1"/>
        </w:rPr>
        <w:t xml:space="preserve"> the business policies. Mass marketing targeting strategy is used to neglect market segment dissimilarities and target the entire market with a single proposal and emphasises conventional requirements to consumer needs in place of what is contrasting. A mass marketing strategy is used by Tesco Extra </w:t>
      </w:r>
      <w:proofErr w:type="spellStart"/>
      <w:r w:rsidRPr="00FF5C46">
        <w:rPr>
          <w:rFonts w:ascii="Calibri" w:hAnsi="Calibri" w:cs="Calibri"/>
          <w:color w:val="000000" w:themeColor="text1"/>
        </w:rPr>
        <w:t>Cheras</w:t>
      </w:r>
      <w:proofErr w:type="spellEnd"/>
      <w:r w:rsidR="00DA7FE0" w:rsidRPr="00FF5C46">
        <w:rPr>
          <w:rFonts w:ascii="Calibri" w:hAnsi="Calibri" w:cs="Calibri"/>
          <w:color w:val="000000" w:themeColor="text1"/>
        </w:rPr>
        <w:t xml:space="preserve"> </w:t>
      </w:r>
      <w:r w:rsidR="00D60F0C">
        <w:rPr>
          <w:rFonts w:ascii="Calibri" w:hAnsi="Calibri" w:cs="Calibri"/>
          <w:color w:val="000000" w:themeColor="text1"/>
        </w:rPr>
        <w:t>(Banerji and Mishra,2018</w:t>
      </w:r>
      <w:r w:rsidR="00DA7FE0" w:rsidRPr="00FF5C46">
        <w:rPr>
          <w:rFonts w:ascii="Calibri" w:hAnsi="Calibri" w:cs="Calibri"/>
          <w:color w:val="000000" w:themeColor="text1"/>
        </w:rPr>
        <w:t>)</w:t>
      </w:r>
      <w:r w:rsidRPr="00FF5C46">
        <w:rPr>
          <w:rFonts w:ascii="Calibri" w:hAnsi="Calibri" w:cs="Calibri"/>
          <w:color w:val="000000" w:themeColor="text1"/>
        </w:rPr>
        <w:t xml:space="preserve">. Mainly customers visit Tesco for low priced and discounted products so Tesco does not distinguish among the customer categories. Tesco's main goal is to sell grocery products on a  higher scale. The main notion behind growing a business is to diversify it or specialise in a particular product or service. Fresh foods and groceries are daily essential for every income categories consumers so </w:t>
      </w:r>
      <w:r w:rsidRPr="00FF5C46">
        <w:rPr>
          <w:rFonts w:ascii="Calibri" w:hAnsi="Calibri" w:cs="Calibri"/>
          <w:color w:val="000000" w:themeColor="text1"/>
        </w:rPr>
        <w:lastRenderedPageBreak/>
        <w:t xml:space="preserve">Tesco chooses diversification of different brands.  Tesco is incessantly scaling up the business to combat its competitors. Consequently,  Tesco needs to invest in new services and products, customers are the main stakeholders of Tesco because they are keenly interested in the business and their gestures influence the business. Tesco is a common household name and constantly expanding the business in areas where it has not previously entered.  To do so company comes out of their comfort zones to grow their business in other categories. Tesco's main aim is to optimise the profit and reduce the additional cost.    </w:t>
      </w:r>
    </w:p>
    <w:p w14:paraId="00000057" w14:textId="04E36028" w:rsidR="00F05A1B" w:rsidRPr="00FF5C46" w:rsidRDefault="00A90B71" w:rsidP="00FF5C46">
      <w:pPr>
        <w:pStyle w:val="Heading1"/>
        <w:spacing w:before="0" w:after="0" w:line="360" w:lineRule="auto"/>
        <w:ind w:left="57" w:firstLine="284"/>
        <w:rPr>
          <w:rFonts w:ascii="Calibri" w:hAnsi="Calibri" w:cs="Calibri"/>
          <w:sz w:val="22"/>
          <w:szCs w:val="22"/>
        </w:rPr>
      </w:pPr>
      <w:bookmarkStart w:id="5" w:name="_aazzlyhx5kap" w:colFirst="0" w:colLast="0"/>
      <w:bookmarkStart w:id="6" w:name="_Toc102132073"/>
      <w:bookmarkEnd w:id="5"/>
      <w:r>
        <w:rPr>
          <w:rFonts w:ascii="Calibri" w:hAnsi="Calibri" w:cs="Calibri"/>
          <w:sz w:val="22"/>
          <w:szCs w:val="22"/>
        </w:rPr>
        <w:t>Market positioning</w:t>
      </w:r>
      <w:bookmarkEnd w:id="6"/>
    </w:p>
    <w:p w14:paraId="00000058" w14:textId="77777777"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color w:val="000000" w:themeColor="text1"/>
        </w:rPr>
        <w:t xml:space="preserve">To target different customer groups Tesco uses a variety of market positioning programmes. </w:t>
      </w:r>
    </w:p>
    <w:p w14:paraId="00000059" w14:textId="51678B16"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b/>
          <w:color w:val="000000" w:themeColor="text1"/>
        </w:rPr>
        <w:t>Functional Positioning</w:t>
      </w:r>
      <w:r w:rsidRPr="00FF5C46">
        <w:rPr>
          <w:rFonts w:ascii="Calibri" w:hAnsi="Calibri" w:cs="Calibri"/>
          <w:color w:val="000000" w:themeColor="text1"/>
        </w:rPr>
        <w:t xml:space="preserve"> is connected with an expanded range and features of the utility of products and services. Tesco's finest range of products is sold through functional positioning. The foremost position of advertisement for specified customer groups is assisted by the quality of the products</w:t>
      </w:r>
      <w:r w:rsidR="00DA7FE0" w:rsidRPr="00FF5C46">
        <w:rPr>
          <w:rFonts w:ascii="Calibri" w:hAnsi="Calibri" w:cs="Calibri"/>
          <w:color w:val="000000" w:themeColor="text1"/>
        </w:rPr>
        <w:t xml:space="preserve"> (</w:t>
      </w:r>
      <w:r w:rsidR="00D60F0C">
        <w:rPr>
          <w:rFonts w:ascii="Calibri" w:hAnsi="Calibri" w:cs="Calibri"/>
          <w:color w:val="000000" w:themeColor="text1"/>
        </w:rPr>
        <w:t>Hari, and Reddy,2022</w:t>
      </w:r>
      <w:r w:rsidR="00DA7FE0" w:rsidRPr="00FF5C46">
        <w:rPr>
          <w:rFonts w:ascii="Calibri" w:hAnsi="Calibri" w:cs="Calibri"/>
          <w:color w:val="000000" w:themeColor="text1"/>
        </w:rPr>
        <w:t>)</w:t>
      </w:r>
      <w:r w:rsidRPr="00FF5C46">
        <w:rPr>
          <w:rFonts w:ascii="Calibri" w:hAnsi="Calibri" w:cs="Calibri"/>
          <w:color w:val="000000" w:themeColor="text1"/>
        </w:rPr>
        <w:t>. Expensive products are sold through functional positioning because additional costs can be achieved by the quality product which is not possible in the case of low priced products.</w:t>
      </w:r>
    </w:p>
    <w:p w14:paraId="0000005A" w14:textId="672B48C6"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b/>
          <w:color w:val="000000" w:themeColor="text1"/>
        </w:rPr>
        <w:t xml:space="preserve">Symbolic Positioning </w:t>
      </w:r>
      <w:r w:rsidRPr="00FF5C46">
        <w:rPr>
          <w:rFonts w:ascii="Calibri" w:hAnsi="Calibri" w:cs="Calibri"/>
          <w:color w:val="000000" w:themeColor="text1"/>
        </w:rPr>
        <w:t xml:space="preserve">is personalized and is established on customers' values, goals and expectations. Tesco uses this positioning in grocery and food products in connection to Fair Trade. Tesco uses symbolic positioning in correspondence to clothing products and in addition to that Tesco doesn't use cotton from countries where children are exploited as labourers. Tesco attracts limited customer groups analysing to an emotional and psychological extent. Fair </w:t>
      </w:r>
      <w:r w:rsidR="00D60F0C" w:rsidRPr="00FF5C46">
        <w:rPr>
          <w:rFonts w:ascii="Calibri" w:hAnsi="Calibri" w:cs="Calibri"/>
          <w:color w:val="000000" w:themeColor="text1"/>
        </w:rPr>
        <w:t>Tide</w:t>
      </w:r>
      <w:r w:rsidRPr="00FF5C46">
        <w:rPr>
          <w:rFonts w:ascii="Calibri" w:hAnsi="Calibri" w:cs="Calibri"/>
          <w:color w:val="000000" w:themeColor="text1"/>
        </w:rPr>
        <w:t xml:space="preserve"> products are sold to customers for higher prices addressing the self-knowledge of customers as accountable buyers.</w:t>
      </w:r>
    </w:p>
    <w:p w14:paraId="0000005B" w14:textId="77777777"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b/>
          <w:color w:val="000000" w:themeColor="text1"/>
        </w:rPr>
        <w:t>Price Positioning</w:t>
      </w:r>
      <w:r w:rsidRPr="00FF5C46">
        <w:rPr>
          <w:rFonts w:ascii="Calibri" w:hAnsi="Calibri" w:cs="Calibri"/>
          <w:color w:val="000000" w:themeColor="text1"/>
        </w:rPr>
        <w:t xml:space="preserve"> is used by Tesco for its brand products. Tesco targets customer groups who are more apprehensive about the price of a product in comparison to different aspects of the marketing mix. The product of Tesco 18.5 inches Widescreen HD LCD TV falls into this category.</w:t>
      </w:r>
    </w:p>
    <w:p w14:paraId="0000005C" w14:textId="77777777"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b/>
          <w:color w:val="000000" w:themeColor="text1"/>
        </w:rPr>
        <w:t xml:space="preserve">Experiential Positioning </w:t>
      </w:r>
      <w:r w:rsidRPr="00FF5C46">
        <w:rPr>
          <w:rFonts w:ascii="Calibri" w:hAnsi="Calibri" w:cs="Calibri"/>
          <w:color w:val="000000" w:themeColor="text1"/>
        </w:rPr>
        <w:t>as the name suggests involves the customer's rational incitation. To target customers for beauty and health products, Tesco uses experiential positioning.</w:t>
      </w:r>
    </w:p>
    <w:p w14:paraId="0000005F" w14:textId="2AB97EB8" w:rsidR="00F05A1B" w:rsidRPr="00FF5C46" w:rsidRDefault="00013F0B" w:rsidP="00FF5C46">
      <w:pPr>
        <w:spacing w:line="360" w:lineRule="auto"/>
        <w:ind w:left="57" w:firstLine="284"/>
        <w:jc w:val="both"/>
        <w:rPr>
          <w:rFonts w:ascii="Calibri" w:hAnsi="Calibri" w:cs="Calibri"/>
          <w:color w:val="000000" w:themeColor="text1"/>
        </w:rPr>
      </w:pPr>
      <w:r w:rsidRPr="00FF5C46">
        <w:rPr>
          <w:rFonts w:ascii="Calibri" w:hAnsi="Calibri" w:cs="Calibri"/>
          <w:b/>
          <w:color w:val="000000" w:themeColor="text1"/>
        </w:rPr>
        <w:t xml:space="preserve">Multi-segment positioning </w:t>
      </w:r>
      <w:r w:rsidRPr="00FF5C46">
        <w:rPr>
          <w:rFonts w:ascii="Calibri" w:hAnsi="Calibri" w:cs="Calibri"/>
          <w:color w:val="000000" w:themeColor="text1"/>
        </w:rPr>
        <w:t xml:space="preserve">is a different type of positioning which is used to target various categories of customers with distinct products at the same time. Tesco uses the above-mentioned positioning to target customer groups that are extremely cost-conscious, </w:t>
      </w:r>
      <w:r w:rsidR="00D60F0C" w:rsidRPr="00FF5C46">
        <w:rPr>
          <w:rFonts w:ascii="Calibri" w:hAnsi="Calibri" w:cs="Calibri"/>
          <w:color w:val="000000" w:themeColor="text1"/>
        </w:rPr>
        <w:t>Technik</w:t>
      </w:r>
      <w:r w:rsidRPr="00FF5C46">
        <w:rPr>
          <w:rFonts w:ascii="Calibri" w:hAnsi="Calibri" w:cs="Calibri"/>
          <w:color w:val="000000" w:themeColor="text1"/>
        </w:rPr>
        <w:t xml:space="preserve"> TV of Tesco comes in this category</w:t>
      </w:r>
      <w:r w:rsidR="00DA7FE0" w:rsidRPr="00FF5C46">
        <w:rPr>
          <w:rFonts w:ascii="Calibri" w:hAnsi="Calibri" w:cs="Calibri"/>
          <w:color w:val="000000" w:themeColor="text1"/>
        </w:rPr>
        <w:t xml:space="preserve"> (</w:t>
      </w:r>
      <w:r w:rsidR="00D60F0C">
        <w:rPr>
          <w:rFonts w:ascii="Calibri" w:hAnsi="Calibri" w:cs="Calibri"/>
          <w:color w:val="000000" w:themeColor="text1"/>
        </w:rPr>
        <w:t>Bolon et al.,2018</w:t>
      </w:r>
      <w:r w:rsidR="00DA7FE0" w:rsidRPr="00FF5C46">
        <w:rPr>
          <w:rFonts w:ascii="Calibri" w:hAnsi="Calibri" w:cs="Calibri"/>
          <w:color w:val="000000" w:themeColor="text1"/>
        </w:rPr>
        <w:t>)</w:t>
      </w:r>
      <w:r w:rsidRPr="00FF5C46">
        <w:rPr>
          <w:rFonts w:ascii="Calibri" w:hAnsi="Calibri" w:cs="Calibri"/>
          <w:color w:val="000000" w:themeColor="text1"/>
        </w:rPr>
        <w:t>. Tesco targets separate customer groups those who are willing to purchase a high-quality product with a higher range of price.</w:t>
      </w:r>
      <w:r w:rsidR="00DA7FE0" w:rsidRPr="00FF5C46">
        <w:rPr>
          <w:rFonts w:ascii="Calibri" w:hAnsi="Calibri" w:cs="Calibri"/>
          <w:color w:val="000000" w:themeColor="text1"/>
        </w:rPr>
        <w:t xml:space="preserve"> </w:t>
      </w:r>
      <w:r w:rsidRPr="00FF5C46">
        <w:rPr>
          <w:rFonts w:ascii="Calibri" w:hAnsi="Calibri" w:cs="Calibri"/>
          <w:color w:val="000000" w:themeColor="text1"/>
        </w:rPr>
        <w:t>Tesco uses several other positioning approaches like product class positioning, user positioning, competitor positioning and many more. This positioning falls under the five wide positioning strategies considered above.</w:t>
      </w:r>
    </w:p>
    <w:p w14:paraId="1B0385AF" w14:textId="21EC88DE" w:rsidR="00772D84" w:rsidRPr="00FF5C46" w:rsidRDefault="00772D84" w:rsidP="00A90B71">
      <w:pPr>
        <w:spacing w:line="360" w:lineRule="auto"/>
        <w:jc w:val="both"/>
        <w:rPr>
          <w:rFonts w:ascii="Calibri" w:hAnsi="Calibri" w:cs="Calibri"/>
          <w:b/>
          <w:color w:val="000000" w:themeColor="text1"/>
        </w:rPr>
      </w:pPr>
    </w:p>
    <w:p w14:paraId="286DE448" w14:textId="3216E0EA" w:rsidR="00A3774C" w:rsidRPr="00FF5C46" w:rsidRDefault="00772D84" w:rsidP="00B319F1">
      <w:pPr>
        <w:pStyle w:val="Heading1"/>
        <w:shd w:val="clear" w:color="auto" w:fill="C7CCE4" w:themeFill="text2" w:themeFillTint="33"/>
        <w:spacing w:before="0" w:after="0" w:line="360" w:lineRule="auto"/>
        <w:ind w:left="57" w:firstLine="284"/>
        <w:rPr>
          <w:rFonts w:ascii="Calibri" w:hAnsi="Calibri" w:cs="Calibri"/>
          <w:sz w:val="22"/>
          <w:szCs w:val="22"/>
        </w:rPr>
      </w:pPr>
      <w:bookmarkStart w:id="7" w:name="_Toc102132074"/>
      <w:r w:rsidRPr="00D60F0C">
        <w:rPr>
          <w:rFonts w:ascii="Calibri" w:hAnsi="Calibri" w:cs="Calibri"/>
          <w:sz w:val="22"/>
          <w:szCs w:val="22"/>
        </w:rPr>
        <w:lastRenderedPageBreak/>
        <w:t>Reference List</w:t>
      </w:r>
      <w:bookmarkEnd w:id="7"/>
      <w:r w:rsidRPr="00FF5C46">
        <w:rPr>
          <w:rFonts w:ascii="Calibri" w:hAnsi="Calibri" w:cs="Calibri"/>
          <w:sz w:val="22"/>
          <w:szCs w:val="22"/>
        </w:rPr>
        <w:t xml:space="preserve"> </w:t>
      </w:r>
      <w:r w:rsidR="00013F0B" w:rsidRPr="00FF5C46">
        <w:rPr>
          <w:rFonts w:ascii="Calibri" w:hAnsi="Calibri" w:cs="Calibri"/>
          <w:sz w:val="22"/>
          <w:szCs w:val="22"/>
        </w:rPr>
        <w:t xml:space="preserve"> </w:t>
      </w:r>
    </w:p>
    <w:p w14:paraId="1ADB6677" w14:textId="342B5B9B"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rPr>
      </w:pPr>
      <w:r w:rsidRPr="00D60F0C">
        <w:rPr>
          <w:rFonts w:ascii="Calibri" w:hAnsi="Calibri" w:cs="Calibri"/>
          <w:color w:val="000000" w:themeColor="text1"/>
        </w:rPr>
        <w:t xml:space="preserve">Banerji, D. and Mishra, P., 2018. An ethnocentric perspective of foreign multi-brand retail in India. </w:t>
      </w:r>
      <w:r w:rsidRPr="00D60F0C">
        <w:rPr>
          <w:rFonts w:ascii="Calibri" w:hAnsi="Calibri" w:cs="Calibri"/>
          <w:i/>
          <w:color w:val="000000" w:themeColor="text1"/>
        </w:rPr>
        <w:t>International Journal of Retail &amp; Distribution Management</w:t>
      </w:r>
      <w:r w:rsidRPr="00D60F0C">
        <w:rPr>
          <w:rFonts w:ascii="Calibri" w:hAnsi="Calibri" w:cs="Calibri"/>
          <w:color w:val="000000" w:themeColor="text1"/>
        </w:rPr>
        <w:t xml:space="preserve">. Available at: </w:t>
      </w:r>
      <w:hyperlink r:id="rId9" w:history="1">
        <w:r w:rsidRPr="00D60F0C">
          <w:rPr>
            <w:rFonts w:ascii="Calibri" w:hAnsi="Calibri" w:cs="Calibri"/>
            <w:color w:val="000000" w:themeColor="text1"/>
            <w:u w:val="single"/>
          </w:rPr>
          <w:t>https://www.emerald.com/insight/content/doi/10.1108/IJRDM-11-2016-0204/full/html</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(2</w:t>
      </w:r>
      <w:r w:rsidR="00A90B71" w:rsidRPr="00D60F0C">
        <w:rPr>
          <w:rStyle w:val="Hyperlink"/>
          <w:rFonts w:ascii="Calibri" w:hAnsi="Calibri" w:cs="Calibri"/>
          <w:bCs/>
          <w:color w:val="000000" w:themeColor="text1"/>
        </w:rPr>
        <w:t>0</w:t>
      </w:r>
      <w:r w:rsidR="00A90B71" w:rsidRPr="00D60F0C">
        <w:rPr>
          <w:rStyle w:val="Hyperlink"/>
          <w:rFonts w:ascii="Calibri" w:hAnsi="Calibri" w:cs="Calibri"/>
          <w:bCs/>
          <w:color w:val="000000" w:themeColor="text1"/>
        </w:rPr>
        <w:t xml:space="preserve"> March 2022)</w:t>
      </w:r>
    </w:p>
    <w:p w14:paraId="6DF6A191" w14:textId="28BE4A44"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rPr>
      </w:pPr>
      <w:r w:rsidRPr="00D60F0C">
        <w:rPr>
          <w:rFonts w:ascii="Calibri" w:hAnsi="Calibri" w:cs="Calibri"/>
          <w:color w:val="000000" w:themeColor="text1"/>
        </w:rPr>
        <w:t xml:space="preserve">Bolon, B., </w:t>
      </w:r>
      <w:proofErr w:type="spellStart"/>
      <w:r w:rsidRPr="00D60F0C">
        <w:rPr>
          <w:rFonts w:ascii="Calibri" w:hAnsi="Calibri" w:cs="Calibri"/>
          <w:color w:val="000000" w:themeColor="text1"/>
        </w:rPr>
        <w:t>Krinke</w:t>
      </w:r>
      <w:proofErr w:type="spellEnd"/>
      <w:r w:rsidRPr="00D60F0C">
        <w:rPr>
          <w:rFonts w:ascii="Calibri" w:hAnsi="Calibri" w:cs="Calibri"/>
          <w:color w:val="000000" w:themeColor="text1"/>
        </w:rPr>
        <w:t xml:space="preserve">, G., Butt, M.T., Rao, D.B., Pardo, I.D., </w:t>
      </w:r>
      <w:proofErr w:type="spellStart"/>
      <w:r w:rsidRPr="00D60F0C">
        <w:rPr>
          <w:rFonts w:ascii="Calibri" w:hAnsi="Calibri" w:cs="Calibri"/>
          <w:color w:val="000000" w:themeColor="text1"/>
        </w:rPr>
        <w:t>Jortner</w:t>
      </w:r>
      <w:proofErr w:type="spellEnd"/>
      <w:r w:rsidRPr="00D60F0C">
        <w:rPr>
          <w:rFonts w:ascii="Calibri" w:hAnsi="Calibri" w:cs="Calibri"/>
          <w:color w:val="000000" w:themeColor="text1"/>
        </w:rPr>
        <w:t xml:space="preserve">, B.S., Garman, R.H., Jensen, K., Andrews-Jones, L., Morrison, J.P. and Sharma, A.K., 2018. STP position paper: recommended best practices for sampling, processing, and analysis of the peripheral nervous system (nerves and somatic and autonomic ganglia) during nonclinical toxicity studies. </w:t>
      </w:r>
      <w:r w:rsidRPr="00D60F0C">
        <w:rPr>
          <w:rFonts w:ascii="Calibri" w:hAnsi="Calibri" w:cs="Calibri"/>
          <w:i/>
          <w:color w:val="000000" w:themeColor="text1"/>
        </w:rPr>
        <w:t>Toxicologic Pathology</w:t>
      </w:r>
      <w:r w:rsidRPr="00D60F0C">
        <w:rPr>
          <w:rFonts w:ascii="Calibri" w:hAnsi="Calibri" w:cs="Calibri"/>
          <w:color w:val="000000" w:themeColor="text1"/>
        </w:rPr>
        <w:t xml:space="preserve">, </w:t>
      </w:r>
      <w:r w:rsidRPr="00D60F0C">
        <w:rPr>
          <w:rFonts w:ascii="Calibri" w:hAnsi="Calibri" w:cs="Calibri"/>
          <w:i/>
          <w:color w:val="000000" w:themeColor="text1"/>
        </w:rPr>
        <w:t>46</w:t>
      </w:r>
      <w:r w:rsidRPr="00D60F0C">
        <w:rPr>
          <w:rFonts w:ascii="Calibri" w:hAnsi="Calibri" w:cs="Calibri"/>
          <w:color w:val="000000" w:themeColor="text1"/>
        </w:rPr>
        <w:t xml:space="preserve">(4), pp.372-402. Available at: </w:t>
      </w:r>
      <w:hyperlink r:id="rId10" w:history="1">
        <w:r w:rsidRPr="00D60F0C">
          <w:rPr>
            <w:rFonts w:ascii="Calibri" w:hAnsi="Calibri" w:cs="Calibri"/>
            <w:color w:val="000000" w:themeColor="text1"/>
            <w:u w:val="single"/>
          </w:rPr>
          <w:t>https://journals.sagepub.com/doi/full/10.1177/0192623318772484</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(2</w:t>
      </w:r>
      <w:r w:rsidR="00A90B71" w:rsidRPr="00D60F0C">
        <w:rPr>
          <w:rStyle w:val="Hyperlink"/>
          <w:rFonts w:ascii="Calibri" w:hAnsi="Calibri" w:cs="Calibri"/>
          <w:bCs/>
          <w:color w:val="000000" w:themeColor="text1"/>
        </w:rPr>
        <w:t>3</w:t>
      </w:r>
      <w:r w:rsidR="00A90B71" w:rsidRPr="00D60F0C">
        <w:rPr>
          <w:rStyle w:val="Hyperlink"/>
          <w:rFonts w:ascii="Calibri" w:hAnsi="Calibri" w:cs="Calibri"/>
          <w:bCs/>
          <w:color w:val="000000" w:themeColor="text1"/>
        </w:rPr>
        <w:t xml:space="preserve"> March 2022)</w:t>
      </w:r>
    </w:p>
    <w:p w14:paraId="29A13CAD" w14:textId="3BF37720"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rPr>
      </w:pPr>
      <w:r w:rsidRPr="00D60F0C">
        <w:rPr>
          <w:rFonts w:ascii="Calibri" w:hAnsi="Calibri" w:cs="Calibri"/>
          <w:color w:val="000000" w:themeColor="text1"/>
        </w:rPr>
        <w:t xml:space="preserve">De Villiers, R., </w:t>
      </w:r>
      <w:proofErr w:type="spellStart"/>
      <w:r w:rsidRPr="00D60F0C">
        <w:rPr>
          <w:rFonts w:ascii="Calibri" w:hAnsi="Calibri" w:cs="Calibri"/>
          <w:color w:val="000000" w:themeColor="text1"/>
        </w:rPr>
        <w:t>Tipgomut</w:t>
      </w:r>
      <w:proofErr w:type="spellEnd"/>
      <w:r w:rsidRPr="00D60F0C">
        <w:rPr>
          <w:rFonts w:ascii="Calibri" w:hAnsi="Calibri" w:cs="Calibri"/>
          <w:color w:val="000000" w:themeColor="text1"/>
        </w:rPr>
        <w:t xml:space="preserve">, P. and Franklin, A., 2020. International market segmentation across consumption and communication categories: Identity, demographics, and consumer decisions and online habits. Available at: </w:t>
      </w:r>
      <w:hyperlink r:id="rId11" w:history="1">
        <w:r w:rsidR="00A90B71" w:rsidRPr="00D60F0C">
          <w:rPr>
            <w:rStyle w:val="Hyperlink"/>
            <w:rFonts w:ascii="Calibri" w:hAnsi="Calibri" w:cs="Calibri"/>
          </w:rPr>
          <w:t xml:space="preserve">https://openrepository.aut.ac.nz/handle/10292/13537 </w:t>
        </w:r>
        <w:r w:rsidR="00A90B71" w:rsidRPr="00D60F0C">
          <w:rPr>
            <w:rStyle w:val="Hyperlink"/>
            <w:rFonts w:ascii="Calibri" w:hAnsi="Calibri" w:cs="Calibri"/>
            <w:bCs/>
          </w:rPr>
          <w:t>(2</w:t>
        </w:r>
        <w:r w:rsidR="00A90B71" w:rsidRPr="00D60F0C">
          <w:rPr>
            <w:rStyle w:val="Hyperlink"/>
            <w:rFonts w:ascii="Calibri" w:hAnsi="Calibri" w:cs="Calibri"/>
            <w:bCs/>
          </w:rPr>
          <w:t>3</w:t>
        </w:r>
      </w:hyperlink>
      <w:r w:rsidR="00A90B71" w:rsidRPr="00D60F0C">
        <w:rPr>
          <w:rStyle w:val="Hyperlink"/>
          <w:rFonts w:ascii="Calibri" w:hAnsi="Calibri" w:cs="Calibri"/>
          <w:bCs/>
          <w:color w:val="000000" w:themeColor="text1"/>
        </w:rPr>
        <w:t xml:space="preserve"> </w:t>
      </w:r>
      <w:r w:rsidR="00A90B71" w:rsidRPr="00D60F0C">
        <w:rPr>
          <w:rStyle w:val="Hyperlink"/>
          <w:rFonts w:ascii="Calibri" w:hAnsi="Calibri" w:cs="Calibri"/>
          <w:bCs/>
          <w:color w:val="000000" w:themeColor="text1"/>
        </w:rPr>
        <w:t>March 2022)</w:t>
      </w:r>
    </w:p>
    <w:p w14:paraId="29A17C36" w14:textId="1EE85415"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u w:val="single"/>
        </w:rPr>
      </w:pPr>
      <w:proofErr w:type="spellStart"/>
      <w:r w:rsidRPr="00D60F0C">
        <w:rPr>
          <w:rFonts w:ascii="Calibri" w:hAnsi="Calibri" w:cs="Calibri"/>
          <w:color w:val="000000" w:themeColor="text1"/>
        </w:rPr>
        <w:t>Foabeh</w:t>
      </w:r>
      <w:proofErr w:type="spellEnd"/>
      <w:r w:rsidRPr="00D60F0C">
        <w:rPr>
          <w:rFonts w:ascii="Calibri" w:hAnsi="Calibri" w:cs="Calibri"/>
          <w:color w:val="000000" w:themeColor="text1"/>
        </w:rPr>
        <w:t xml:space="preserve">, P.A. and </w:t>
      </w:r>
      <w:proofErr w:type="spellStart"/>
      <w:r w:rsidRPr="00D60F0C">
        <w:rPr>
          <w:rFonts w:ascii="Calibri" w:hAnsi="Calibri" w:cs="Calibri"/>
          <w:color w:val="000000" w:themeColor="text1"/>
        </w:rPr>
        <w:t>Achaleke</w:t>
      </w:r>
      <w:proofErr w:type="spellEnd"/>
      <w:r w:rsidRPr="00D60F0C">
        <w:rPr>
          <w:rFonts w:ascii="Calibri" w:hAnsi="Calibri" w:cs="Calibri"/>
          <w:color w:val="000000" w:themeColor="text1"/>
        </w:rPr>
        <w:t xml:space="preserve">, H.F., 2020. ATTITUDES AND PERCEPTIONS OF SHOPPERS’GROCERY SUPERMARKET CHOICES: A COMPARATIVE ANALYSIS BETWEEN BIG C AND TESCO LOTUS.                               </w:t>
      </w:r>
      <w:r w:rsidRPr="00D60F0C">
        <w:rPr>
          <w:rFonts w:ascii="Calibri" w:hAnsi="Calibri" w:cs="Calibri"/>
          <w:color w:val="000000" w:themeColor="text1"/>
        </w:rPr>
        <w:tab/>
        <w:t xml:space="preserve">Available at </w:t>
      </w:r>
      <w:hyperlink r:id="rId12" w:history="1">
        <w:r w:rsidRPr="00D60F0C">
          <w:rPr>
            <w:rFonts w:ascii="Calibri" w:hAnsi="Calibri" w:cs="Calibri"/>
            <w:color w:val="000000" w:themeColor="text1"/>
            <w:u w:val="single"/>
          </w:rPr>
          <w:t>https://pdfs.semanticscholar.org/2c0a/93893464555ab21f04d3a9b02efbf7329b57.pdf</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(2</w:t>
      </w:r>
      <w:r w:rsidR="00A90B71" w:rsidRPr="00D60F0C">
        <w:rPr>
          <w:rStyle w:val="Hyperlink"/>
          <w:rFonts w:ascii="Calibri" w:hAnsi="Calibri" w:cs="Calibri"/>
          <w:bCs/>
          <w:color w:val="000000" w:themeColor="text1"/>
        </w:rPr>
        <w:t>5</w:t>
      </w:r>
      <w:r w:rsidR="00A90B71" w:rsidRPr="00D60F0C">
        <w:rPr>
          <w:rStyle w:val="Hyperlink"/>
          <w:rFonts w:ascii="Calibri" w:hAnsi="Calibri" w:cs="Calibri"/>
          <w:bCs/>
          <w:color w:val="000000" w:themeColor="text1"/>
        </w:rPr>
        <w:t xml:space="preserve"> March 2022)</w:t>
      </w:r>
    </w:p>
    <w:p w14:paraId="3326E269" w14:textId="522E0375"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rPr>
      </w:pPr>
      <w:r w:rsidRPr="00D60F0C">
        <w:rPr>
          <w:rFonts w:ascii="Calibri" w:hAnsi="Calibri" w:cs="Calibri"/>
          <w:color w:val="000000" w:themeColor="text1"/>
        </w:rPr>
        <w:t xml:space="preserve">Hari, D. and Reddy, K.R., 2022, March. Analysis and Suitability of Treated Wastewater of Various Units at </w:t>
      </w:r>
      <w:proofErr w:type="spellStart"/>
      <w:r w:rsidRPr="00D60F0C">
        <w:rPr>
          <w:rFonts w:ascii="Calibri" w:hAnsi="Calibri" w:cs="Calibri"/>
          <w:color w:val="000000" w:themeColor="text1"/>
        </w:rPr>
        <w:t>Amberpet</w:t>
      </w:r>
      <w:proofErr w:type="spellEnd"/>
      <w:r w:rsidRPr="00D60F0C">
        <w:rPr>
          <w:rFonts w:ascii="Calibri" w:hAnsi="Calibri" w:cs="Calibri"/>
          <w:color w:val="000000" w:themeColor="text1"/>
        </w:rPr>
        <w:t xml:space="preserve"> STP, Hyderabad. In </w:t>
      </w:r>
      <w:r w:rsidRPr="00D60F0C">
        <w:rPr>
          <w:rFonts w:ascii="Calibri" w:hAnsi="Calibri" w:cs="Calibri"/>
          <w:i/>
          <w:color w:val="000000" w:themeColor="text1"/>
        </w:rPr>
        <w:t>IOP Conference Series: Earth and Environmental Science</w:t>
      </w:r>
      <w:r w:rsidRPr="00D60F0C">
        <w:rPr>
          <w:rFonts w:ascii="Calibri" w:hAnsi="Calibri" w:cs="Calibri"/>
          <w:color w:val="000000" w:themeColor="text1"/>
        </w:rPr>
        <w:t xml:space="preserve"> (Vol. 982, No. 1, p. 012037). IOP Publishing. Available at: </w:t>
      </w:r>
      <w:hyperlink r:id="rId13" w:history="1">
        <w:r w:rsidR="00A90B71" w:rsidRPr="00D60F0C">
          <w:rPr>
            <w:rStyle w:val="Hyperlink"/>
            <w:rFonts w:ascii="Calibri" w:hAnsi="Calibri" w:cs="Calibri"/>
          </w:rPr>
          <w:t>https://iopscience.iop.org/article/10.1088/1755-1315/982/1/012037/m</w:t>
        </w:r>
        <w:r w:rsidR="00A90B71" w:rsidRPr="00D60F0C">
          <w:rPr>
            <w:rStyle w:val="Hyperlink"/>
            <w:rFonts w:ascii="Calibri" w:hAnsi="Calibri" w:cs="Calibri"/>
          </w:rPr>
          <w:t>e</w:t>
        </w:r>
        <w:r w:rsidR="00A90B71" w:rsidRPr="00D60F0C">
          <w:rPr>
            <w:rStyle w:val="Hyperlink"/>
            <w:rFonts w:ascii="Calibri" w:hAnsi="Calibri" w:cs="Calibri"/>
          </w:rPr>
          <w:t xml:space="preserve">ta </w:t>
        </w:r>
        <w:r w:rsidR="00A90B71" w:rsidRPr="00D60F0C">
          <w:rPr>
            <w:rStyle w:val="Hyperlink"/>
            <w:rFonts w:ascii="Calibri" w:hAnsi="Calibri" w:cs="Calibri"/>
            <w:bCs/>
          </w:rPr>
          <w:t>(2</w:t>
        </w:r>
        <w:r w:rsidR="00A90B71" w:rsidRPr="00D60F0C">
          <w:rPr>
            <w:rStyle w:val="Hyperlink"/>
            <w:rFonts w:ascii="Calibri" w:hAnsi="Calibri" w:cs="Calibri"/>
            <w:bCs/>
          </w:rPr>
          <w:t>5</w:t>
        </w:r>
      </w:hyperlink>
      <w:r w:rsidR="00A90B71" w:rsidRPr="00D60F0C">
        <w:rPr>
          <w:rStyle w:val="Hyperlink"/>
          <w:rFonts w:ascii="Calibri" w:hAnsi="Calibri" w:cs="Calibri"/>
          <w:bCs/>
          <w:color w:val="000000" w:themeColor="text1"/>
        </w:rPr>
        <w:t xml:space="preserve"> </w:t>
      </w:r>
      <w:r w:rsidR="00A90B71" w:rsidRPr="00D60F0C">
        <w:rPr>
          <w:rStyle w:val="Hyperlink"/>
          <w:rFonts w:ascii="Calibri" w:hAnsi="Calibri" w:cs="Calibri"/>
          <w:bCs/>
          <w:color w:val="000000" w:themeColor="text1"/>
        </w:rPr>
        <w:t>March 2022)</w:t>
      </w:r>
    </w:p>
    <w:p w14:paraId="75C891DC" w14:textId="2C0030A3"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rPr>
      </w:pPr>
      <w:r w:rsidRPr="00D60F0C">
        <w:rPr>
          <w:rFonts w:ascii="Calibri" w:hAnsi="Calibri" w:cs="Calibri"/>
          <w:color w:val="000000" w:themeColor="text1"/>
        </w:rPr>
        <w:t xml:space="preserve">Luo, Q., 2021. Research on Carrefour China marketing strategy for the new retail era. Available at: </w:t>
      </w:r>
      <w:hyperlink r:id="rId14" w:history="1">
        <w:r w:rsidRPr="00D60F0C">
          <w:rPr>
            <w:rFonts w:ascii="Calibri" w:hAnsi="Calibri" w:cs="Calibri"/>
            <w:color w:val="000000" w:themeColor="text1"/>
            <w:u w:val="single"/>
          </w:rPr>
          <w:t>http://tesi.luiss.it/30971/</w:t>
        </w:r>
      </w:hyperlink>
      <w:r w:rsidR="00A90B71" w:rsidRPr="00D60F0C">
        <w:rPr>
          <w:rStyle w:val="Hyperlink"/>
          <w:rFonts w:ascii="Calibri" w:hAnsi="Calibri" w:cs="Calibri"/>
          <w:bCs/>
          <w:color w:val="000000" w:themeColor="text1"/>
        </w:rPr>
        <w:t>(29 March 2022)</w:t>
      </w:r>
    </w:p>
    <w:p w14:paraId="2A909C36" w14:textId="3F4E27DE"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u w:val="single"/>
        </w:rPr>
      </w:pPr>
      <w:proofErr w:type="spellStart"/>
      <w:r w:rsidRPr="00D60F0C">
        <w:rPr>
          <w:rFonts w:ascii="Calibri" w:hAnsi="Calibri" w:cs="Calibri"/>
          <w:color w:val="000000" w:themeColor="text1"/>
        </w:rPr>
        <w:t>Muli</w:t>
      </w:r>
      <w:proofErr w:type="spellEnd"/>
      <w:r w:rsidRPr="00D60F0C">
        <w:rPr>
          <w:rFonts w:ascii="Calibri" w:hAnsi="Calibri" w:cs="Calibri"/>
          <w:color w:val="000000" w:themeColor="text1"/>
        </w:rPr>
        <w:t xml:space="preserve">, A.N., 2019. STRATEGIC FINANCIAL EVALUATION AND ANALYSIS OF TESCO AND BENEDICT CO. Available at: </w:t>
      </w:r>
      <w:hyperlink r:id="rId15" w:history="1">
        <w:r w:rsidRPr="00D60F0C">
          <w:rPr>
            <w:rFonts w:ascii="Calibri" w:hAnsi="Calibri" w:cs="Calibri"/>
            <w:color w:val="000000" w:themeColor="text1"/>
            <w:u w:val="single"/>
          </w:rPr>
          <w:t>https://www.academia.edu/download/62858134/Strategic_Fin._Mgt_-AF4S31-V._Assess1_201920200407-90265-y842pf.pdf</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(29 March 2022)</w:t>
      </w:r>
    </w:p>
    <w:p w14:paraId="08C57DB1" w14:textId="19D4F9C4"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u w:val="single"/>
        </w:rPr>
      </w:pPr>
      <w:proofErr w:type="spellStart"/>
      <w:r w:rsidRPr="00D60F0C">
        <w:rPr>
          <w:rFonts w:ascii="Calibri" w:hAnsi="Calibri" w:cs="Calibri"/>
          <w:color w:val="000000" w:themeColor="text1"/>
        </w:rPr>
        <w:t>Peeroo</w:t>
      </w:r>
      <w:proofErr w:type="spellEnd"/>
      <w:r w:rsidRPr="00D60F0C">
        <w:rPr>
          <w:rFonts w:ascii="Calibri" w:hAnsi="Calibri" w:cs="Calibri"/>
          <w:color w:val="000000" w:themeColor="text1"/>
        </w:rPr>
        <w:t xml:space="preserve">, S., 2019. Customer-Initiated Conversations on Facebook Pages of Tesco and Walmart. In </w:t>
      </w:r>
      <w:r w:rsidRPr="00D60F0C">
        <w:rPr>
          <w:rFonts w:ascii="Calibri" w:hAnsi="Calibri" w:cs="Calibri"/>
          <w:i/>
          <w:color w:val="000000" w:themeColor="text1"/>
        </w:rPr>
        <w:t>Information Systems Design and Intelligent Applications</w:t>
      </w:r>
      <w:r w:rsidRPr="00D60F0C">
        <w:rPr>
          <w:rFonts w:ascii="Calibri" w:hAnsi="Calibri" w:cs="Calibri"/>
          <w:color w:val="000000" w:themeColor="text1"/>
        </w:rPr>
        <w:t xml:space="preserve"> (pp. 43-51). Springer, Singapore.                                                 Available at:</w:t>
      </w:r>
      <w:hyperlink r:id="rId16" w:history="1">
        <w:r w:rsidRPr="00D60F0C">
          <w:rPr>
            <w:rFonts w:ascii="Calibri" w:hAnsi="Calibri" w:cs="Calibri"/>
            <w:color w:val="000000" w:themeColor="text1"/>
          </w:rPr>
          <w:t xml:space="preserve"> </w:t>
        </w:r>
      </w:hyperlink>
      <w:hyperlink r:id="rId17" w:history="1">
        <w:r w:rsidRPr="00D60F0C">
          <w:rPr>
            <w:rFonts w:ascii="Calibri" w:hAnsi="Calibri" w:cs="Calibri"/>
            <w:color w:val="000000" w:themeColor="text1"/>
            <w:u w:val="single"/>
          </w:rPr>
          <w:t>https://link.springer.com/chapter/10.1007/978-981-13-3338-5_5</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(29 March 2022)</w:t>
      </w:r>
    </w:p>
    <w:p w14:paraId="1B739A03" w14:textId="25C47A2F"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u w:val="single"/>
        </w:rPr>
      </w:pPr>
      <w:proofErr w:type="spellStart"/>
      <w:r w:rsidRPr="00D60F0C">
        <w:rPr>
          <w:rFonts w:ascii="Calibri" w:hAnsi="Calibri" w:cs="Calibri"/>
          <w:color w:val="000000" w:themeColor="text1"/>
        </w:rPr>
        <w:t>Peeroo</w:t>
      </w:r>
      <w:proofErr w:type="spellEnd"/>
      <w:r w:rsidRPr="00D60F0C">
        <w:rPr>
          <w:rFonts w:ascii="Calibri" w:hAnsi="Calibri" w:cs="Calibri"/>
          <w:color w:val="000000" w:themeColor="text1"/>
        </w:rPr>
        <w:t xml:space="preserve">, S., </w:t>
      </w:r>
      <w:proofErr w:type="spellStart"/>
      <w:r w:rsidRPr="00D60F0C">
        <w:rPr>
          <w:rFonts w:ascii="Calibri" w:hAnsi="Calibri" w:cs="Calibri"/>
          <w:color w:val="000000" w:themeColor="text1"/>
        </w:rPr>
        <w:t>Samy</w:t>
      </w:r>
      <w:proofErr w:type="spellEnd"/>
      <w:r w:rsidRPr="00D60F0C">
        <w:rPr>
          <w:rFonts w:ascii="Calibri" w:hAnsi="Calibri" w:cs="Calibri"/>
          <w:color w:val="000000" w:themeColor="text1"/>
        </w:rPr>
        <w:t xml:space="preserve">, M. and Jones, B., 2019. Trialogue on Facebook pages of grocery stores: Customer engagement or customer enragement?. </w:t>
      </w:r>
      <w:r w:rsidRPr="00D60F0C">
        <w:rPr>
          <w:rFonts w:ascii="Calibri" w:hAnsi="Calibri" w:cs="Calibri"/>
          <w:i/>
          <w:color w:val="000000" w:themeColor="text1"/>
        </w:rPr>
        <w:t>Journal of Marketing Communications</w:t>
      </w:r>
      <w:r w:rsidRPr="00D60F0C">
        <w:rPr>
          <w:rFonts w:ascii="Calibri" w:hAnsi="Calibri" w:cs="Calibri"/>
          <w:color w:val="000000" w:themeColor="text1"/>
        </w:rPr>
        <w:t xml:space="preserve">, </w:t>
      </w:r>
      <w:r w:rsidRPr="00D60F0C">
        <w:rPr>
          <w:rFonts w:ascii="Calibri" w:hAnsi="Calibri" w:cs="Calibri"/>
          <w:i/>
          <w:color w:val="000000" w:themeColor="text1"/>
        </w:rPr>
        <w:t>25</w:t>
      </w:r>
      <w:r w:rsidRPr="00D60F0C">
        <w:rPr>
          <w:rFonts w:ascii="Calibri" w:hAnsi="Calibri" w:cs="Calibri"/>
          <w:color w:val="000000" w:themeColor="text1"/>
        </w:rPr>
        <w:t xml:space="preserve">(8), pp.861-883. Available at: </w:t>
      </w:r>
      <w:hyperlink r:id="rId18" w:history="1">
        <w:r w:rsidRPr="00D60F0C">
          <w:rPr>
            <w:rFonts w:ascii="Calibri" w:hAnsi="Calibri" w:cs="Calibri"/>
            <w:color w:val="000000" w:themeColor="text1"/>
            <w:u w:val="single"/>
          </w:rPr>
          <w:t>https://www.tandfonline.com/doi/abs/10.1080/13527266.2018.1482559</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 xml:space="preserve">(9 </w:t>
      </w:r>
      <w:r w:rsidR="00A90B71" w:rsidRPr="00D60F0C">
        <w:rPr>
          <w:rStyle w:val="Hyperlink"/>
          <w:rFonts w:ascii="Calibri" w:hAnsi="Calibri" w:cs="Calibri"/>
          <w:bCs/>
          <w:color w:val="000000" w:themeColor="text1"/>
        </w:rPr>
        <w:t>April</w:t>
      </w:r>
      <w:r w:rsidR="00A90B71" w:rsidRPr="00D60F0C">
        <w:rPr>
          <w:rStyle w:val="Hyperlink"/>
          <w:rFonts w:ascii="Calibri" w:hAnsi="Calibri" w:cs="Calibri"/>
          <w:bCs/>
          <w:color w:val="000000" w:themeColor="text1"/>
        </w:rPr>
        <w:t xml:space="preserve"> 2022)</w:t>
      </w:r>
    </w:p>
    <w:p w14:paraId="3CE82D19" w14:textId="4A9BF301" w:rsidR="00A3774C" w:rsidRPr="00D60F0C" w:rsidRDefault="00A3774C" w:rsidP="00B319F1">
      <w:pPr>
        <w:pStyle w:val="ListParagraph"/>
        <w:numPr>
          <w:ilvl w:val="0"/>
          <w:numId w:val="1"/>
        </w:numPr>
        <w:shd w:val="clear" w:color="auto" w:fill="C7CCE4" w:themeFill="text2" w:themeFillTint="33"/>
        <w:spacing w:line="360" w:lineRule="auto"/>
        <w:ind w:left="57" w:firstLine="284"/>
        <w:jc w:val="both"/>
        <w:rPr>
          <w:rFonts w:ascii="Calibri" w:hAnsi="Calibri" w:cs="Calibri"/>
          <w:color w:val="000000" w:themeColor="text1"/>
          <w:u w:val="single"/>
        </w:rPr>
      </w:pPr>
      <w:r w:rsidRPr="00D60F0C">
        <w:rPr>
          <w:rFonts w:ascii="Calibri" w:hAnsi="Calibri" w:cs="Calibri"/>
          <w:color w:val="000000" w:themeColor="text1"/>
        </w:rPr>
        <w:lastRenderedPageBreak/>
        <w:t xml:space="preserve">Utama, A.G.S., Verma, M., Ng, J.Y., Kee, D.M.H., Nga, C.S., </w:t>
      </w:r>
      <w:proofErr w:type="spellStart"/>
      <w:r w:rsidRPr="00D60F0C">
        <w:rPr>
          <w:rFonts w:ascii="Calibri" w:hAnsi="Calibri" w:cs="Calibri"/>
          <w:color w:val="000000" w:themeColor="text1"/>
        </w:rPr>
        <w:t>Izzati</w:t>
      </w:r>
      <w:proofErr w:type="spellEnd"/>
      <w:r w:rsidRPr="00D60F0C">
        <w:rPr>
          <w:rFonts w:ascii="Calibri" w:hAnsi="Calibri" w:cs="Calibri"/>
          <w:color w:val="000000" w:themeColor="text1"/>
        </w:rPr>
        <w:t xml:space="preserve">, N.N., Ng, Y.X. and </w:t>
      </w:r>
      <w:proofErr w:type="spellStart"/>
      <w:r w:rsidRPr="00D60F0C">
        <w:rPr>
          <w:rFonts w:ascii="Calibri" w:hAnsi="Calibri" w:cs="Calibri"/>
          <w:color w:val="000000" w:themeColor="text1"/>
        </w:rPr>
        <w:t>Khoiruwnia</w:t>
      </w:r>
      <w:proofErr w:type="spellEnd"/>
      <w:r w:rsidRPr="00D60F0C">
        <w:rPr>
          <w:rFonts w:ascii="Calibri" w:hAnsi="Calibri" w:cs="Calibri"/>
          <w:color w:val="000000" w:themeColor="text1"/>
        </w:rPr>
        <w:t xml:space="preserve">, F., 2022. A Research on Tesco's Consumer Purchasing </w:t>
      </w:r>
      <w:proofErr w:type="spellStart"/>
      <w:r w:rsidRPr="00D60F0C">
        <w:rPr>
          <w:rFonts w:ascii="Calibri" w:hAnsi="Calibri" w:cs="Calibri"/>
          <w:color w:val="000000" w:themeColor="text1"/>
        </w:rPr>
        <w:t>Behavior</w:t>
      </w:r>
      <w:proofErr w:type="spellEnd"/>
      <w:r w:rsidRPr="00D60F0C">
        <w:rPr>
          <w:rFonts w:ascii="Calibri" w:hAnsi="Calibri" w:cs="Calibri"/>
          <w:color w:val="000000" w:themeColor="text1"/>
        </w:rPr>
        <w:t xml:space="preserve"> towards E-Commerce during the Pandemic Period. </w:t>
      </w:r>
      <w:r w:rsidRPr="00D60F0C">
        <w:rPr>
          <w:rFonts w:ascii="Calibri" w:hAnsi="Calibri" w:cs="Calibri"/>
          <w:i/>
          <w:color w:val="000000" w:themeColor="text1"/>
        </w:rPr>
        <w:t xml:space="preserve">International Journal of Accounting &amp; Finance in Asia </w:t>
      </w:r>
      <w:proofErr w:type="spellStart"/>
      <w:r w:rsidRPr="00D60F0C">
        <w:rPr>
          <w:rFonts w:ascii="Calibri" w:hAnsi="Calibri" w:cs="Calibri"/>
          <w:i/>
          <w:color w:val="000000" w:themeColor="text1"/>
        </w:rPr>
        <w:t>Pasific</w:t>
      </w:r>
      <w:proofErr w:type="spellEnd"/>
      <w:r w:rsidRPr="00D60F0C">
        <w:rPr>
          <w:rFonts w:ascii="Calibri" w:hAnsi="Calibri" w:cs="Calibri"/>
          <w:i/>
          <w:color w:val="000000" w:themeColor="text1"/>
        </w:rPr>
        <w:t xml:space="preserve"> (IJAFAP)</w:t>
      </w:r>
      <w:r w:rsidRPr="00D60F0C">
        <w:rPr>
          <w:rFonts w:ascii="Calibri" w:hAnsi="Calibri" w:cs="Calibri"/>
          <w:color w:val="000000" w:themeColor="text1"/>
        </w:rPr>
        <w:t xml:space="preserve">, </w:t>
      </w:r>
      <w:r w:rsidRPr="00D60F0C">
        <w:rPr>
          <w:rFonts w:ascii="Calibri" w:hAnsi="Calibri" w:cs="Calibri"/>
          <w:i/>
          <w:color w:val="000000" w:themeColor="text1"/>
        </w:rPr>
        <w:t>5</w:t>
      </w:r>
      <w:r w:rsidRPr="00D60F0C">
        <w:rPr>
          <w:rFonts w:ascii="Calibri" w:hAnsi="Calibri" w:cs="Calibri"/>
          <w:color w:val="000000" w:themeColor="text1"/>
        </w:rPr>
        <w:t xml:space="preserve">(1), pp.53-63. Available at: </w:t>
      </w:r>
      <w:hyperlink r:id="rId19" w:history="1"/>
      <w:hyperlink r:id="rId20" w:history="1">
        <w:r w:rsidRPr="00D60F0C">
          <w:rPr>
            <w:rFonts w:ascii="Calibri" w:hAnsi="Calibri" w:cs="Calibri"/>
            <w:color w:val="000000" w:themeColor="text1"/>
            <w:u w:val="single"/>
          </w:rPr>
          <w:t>http://ejournal.aibpm.org/index.php/IJAFAP/article/view/1415</w:t>
        </w:r>
      </w:hyperlink>
      <w:r w:rsidR="00A90B71" w:rsidRPr="00D60F0C">
        <w:rPr>
          <w:rFonts w:ascii="Calibri" w:hAnsi="Calibri" w:cs="Calibri"/>
          <w:color w:val="000000" w:themeColor="text1"/>
          <w:u w:val="single"/>
        </w:rPr>
        <w:t xml:space="preserve"> </w:t>
      </w:r>
      <w:r w:rsidR="00A90B71" w:rsidRPr="00D60F0C">
        <w:rPr>
          <w:rStyle w:val="Hyperlink"/>
          <w:rFonts w:ascii="Calibri" w:hAnsi="Calibri" w:cs="Calibri"/>
          <w:bCs/>
          <w:color w:val="000000" w:themeColor="text1"/>
        </w:rPr>
        <w:t xml:space="preserve">(9 </w:t>
      </w:r>
      <w:r w:rsidR="00A90B71" w:rsidRPr="00D60F0C">
        <w:rPr>
          <w:rStyle w:val="Hyperlink"/>
          <w:rFonts w:ascii="Calibri" w:hAnsi="Calibri" w:cs="Calibri"/>
          <w:bCs/>
          <w:color w:val="000000" w:themeColor="text1"/>
        </w:rPr>
        <w:t>April</w:t>
      </w:r>
      <w:r w:rsidR="00A90B71" w:rsidRPr="00D60F0C">
        <w:rPr>
          <w:rStyle w:val="Hyperlink"/>
          <w:rFonts w:ascii="Calibri" w:hAnsi="Calibri" w:cs="Calibri"/>
          <w:bCs/>
          <w:color w:val="000000" w:themeColor="text1"/>
        </w:rPr>
        <w:t xml:space="preserve"> 2022)</w:t>
      </w:r>
    </w:p>
    <w:sectPr w:rsidR="00A3774C" w:rsidRPr="00D60F0C" w:rsidSect="00076978">
      <w:headerReference w:type="even" r:id="rId21"/>
      <w:headerReference w:type="default" r:id="rId22"/>
      <w:footerReference w:type="even" r:id="rId23"/>
      <w:footerReference w:type="default" r:id="rId24"/>
      <w:headerReference w:type="first" r:id="rId25"/>
      <w:footerReference w:type="first" r:id="rId26"/>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8F962" w14:textId="77777777" w:rsidR="00EE0D0E" w:rsidRDefault="00EE0D0E" w:rsidP="00A3774C">
      <w:pPr>
        <w:spacing w:line="240" w:lineRule="auto"/>
      </w:pPr>
      <w:r>
        <w:separator/>
      </w:r>
    </w:p>
  </w:endnote>
  <w:endnote w:type="continuationSeparator" w:id="0">
    <w:p w14:paraId="28F95BBB" w14:textId="77777777" w:rsidR="00EE0D0E" w:rsidRDefault="00EE0D0E" w:rsidP="00A377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762364"/>
      <w:docPartObj>
        <w:docPartGallery w:val="Page Numbers (Bottom of Page)"/>
        <w:docPartUnique/>
      </w:docPartObj>
    </w:sdtPr>
    <w:sdtContent>
      <w:p w14:paraId="05CB3B48" w14:textId="09E06599" w:rsidR="00076978" w:rsidRDefault="00076978"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FC4AB7" w14:textId="77777777" w:rsidR="00076978" w:rsidRDefault="00076978" w:rsidP="000769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5058352"/>
      <w:docPartObj>
        <w:docPartGallery w:val="Page Numbers (Bottom of Page)"/>
        <w:docPartUnique/>
      </w:docPartObj>
    </w:sdtPr>
    <w:sdtContent>
      <w:p w14:paraId="2DBB1CF8" w14:textId="5F1A3CB9" w:rsidR="00076978" w:rsidRDefault="00076978"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sdt>
    <w:sdtPr>
      <w:id w:val="623505172"/>
      <w:docPartObj>
        <w:docPartGallery w:val="Page Numbers (Bottom of Page)"/>
        <w:docPartUnique/>
      </w:docPartObj>
    </w:sdtPr>
    <w:sdtEndPr/>
    <w:sdtContent>
      <w:sdt>
        <w:sdtPr>
          <w:id w:val="-1769616900"/>
          <w:docPartObj>
            <w:docPartGallery w:val="Page Numbers (Top of Page)"/>
            <w:docPartUnique/>
          </w:docPartObj>
        </w:sdtPr>
        <w:sdtEndPr/>
        <w:sdtContent>
          <w:p w14:paraId="65F319C2" w14:textId="32D8A040" w:rsidR="00A3774C" w:rsidRDefault="00A3774C" w:rsidP="00076978">
            <w:pPr>
              <w:pStyle w:val="Footer"/>
              <w:ind w:right="360"/>
              <w:jc w:val="right"/>
            </w:pPr>
            <w:r>
              <w:t xml:space="preserve">Page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32F78CA1" w14:textId="77777777" w:rsidR="00A3774C" w:rsidRDefault="00A377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3EEB0" w14:textId="77777777" w:rsidR="00B319F1" w:rsidRDefault="00B31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BCA4F" w14:textId="77777777" w:rsidR="00EE0D0E" w:rsidRDefault="00EE0D0E" w:rsidP="00A3774C">
      <w:pPr>
        <w:spacing w:line="240" w:lineRule="auto"/>
      </w:pPr>
      <w:r>
        <w:separator/>
      </w:r>
    </w:p>
  </w:footnote>
  <w:footnote w:type="continuationSeparator" w:id="0">
    <w:p w14:paraId="0807C04B" w14:textId="77777777" w:rsidR="00EE0D0E" w:rsidRDefault="00EE0D0E" w:rsidP="00A377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9CC47" w14:textId="77777777" w:rsidR="00B319F1" w:rsidRDefault="00B319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BBF0E" w14:textId="77777777" w:rsidR="00B319F1" w:rsidRDefault="00B319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CE1B" w14:textId="77777777" w:rsidR="00B319F1" w:rsidRDefault="00B319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549CF"/>
    <w:multiLevelType w:val="hybridMultilevel"/>
    <w:tmpl w:val="7E70FB68"/>
    <w:lvl w:ilvl="0" w:tplc="0809000F">
      <w:start w:val="1"/>
      <w:numFmt w:val="decimal"/>
      <w:lvlText w:val="%1."/>
      <w:lvlJc w:val="left"/>
      <w:pPr>
        <w:ind w:left="1061" w:hanging="360"/>
      </w:pPr>
    </w:lvl>
    <w:lvl w:ilvl="1" w:tplc="08090019" w:tentative="1">
      <w:start w:val="1"/>
      <w:numFmt w:val="lowerLetter"/>
      <w:lvlText w:val="%2."/>
      <w:lvlJc w:val="left"/>
      <w:pPr>
        <w:ind w:left="1781" w:hanging="360"/>
      </w:pPr>
    </w:lvl>
    <w:lvl w:ilvl="2" w:tplc="0809001B" w:tentative="1">
      <w:start w:val="1"/>
      <w:numFmt w:val="lowerRoman"/>
      <w:lvlText w:val="%3."/>
      <w:lvlJc w:val="right"/>
      <w:pPr>
        <w:ind w:left="2501" w:hanging="180"/>
      </w:pPr>
    </w:lvl>
    <w:lvl w:ilvl="3" w:tplc="0809000F" w:tentative="1">
      <w:start w:val="1"/>
      <w:numFmt w:val="decimal"/>
      <w:lvlText w:val="%4."/>
      <w:lvlJc w:val="left"/>
      <w:pPr>
        <w:ind w:left="3221" w:hanging="360"/>
      </w:pPr>
    </w:lvl>
    <w:lvl w:ilvl="4" w:tplc="08090019" w:tentative="1">
      <w:start w:val="1"/>
      <w:numFmt w:val="lowerLetter"/>
      <w:lvlText w:val="%5."/>
      <w:lvlJc w:val="left"/>
      <w:pPr>
        <w:ind w:left="3941" w:hanging="360"/>
      </w:pPr>
    </w:lvl>
    <w:lvl w:ilvl="5" w:tplc="0809001B" w:tentative="1">
      <w:start w:val="1"/>
      <w:numFmt w:val="lowerRoman"/>
      <w:lvlText w:val="%6."/>
      <w:lvlJc w:val="right"/>
      <w:pPr>
        <w:ind w:left="4661" w:hanging="180"/>
      </w:pPr>
    </w:lvl>
    <w:lvl w:ilvl="6" w:tplc="0809000F" w:tentative="1">
      <w:start w:val="1"/>
      <w:numFmt w:val="decimal"/>
      <w:lvlText w:val="%7."/>
      <w:lvlJc w:val="left"/>
      <w:pPr>
        <w:ind w:left="5381" w:hanging="360"/>
      </w:pPr>
    </w:lvl>
    <w:lvl w:ilvl="7" w:tplc="08090019" w:tentative="1">
      <w:start w:val="1"/>
      <w:numFmt w:val="lowerLetter"/>
      <w:lvlText w:val="%8."/>
      <w:lvlJc w:val="left"/>
      <w:pPr>
        <w:ind w:left="6101" w:hanging="360"/>
      </w:pPr>
    </w:lvl>
    <w:lvl w:ilvl="8" w:tplc="0809001B" w:tentative="1">
      <w:start w:val="1"/>
      <w:numFmt w:val="lowerRoman"/>
      <w:lvlText w:val="%9."/>
      <w:lvlJc w:val="right"/>
      <w:pPr>
        <w:ind w:left="6821" w:hanging="180"/>
      </w:pPr>
    </w:lvl>
  </w:abstractNum>
  <w:num w:numId="1" w16cid:durableId="172690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5A1B"/>
    <w:rsid w:val="00013F0B"/>
    <w:rsid w:val="00076978"/>
    <w:rsid w:val="005A4C34"/>
    <w:rsid w:val="005D65C0"/>
    <w:rsid w:val="00772D84"/>
    <w:rsid w:val="00A3774C"/>
    <w:rsid w:val="00A90B71"/>
    <w:rsid w:val="00B319F1"/>
    <w:rsid w:val="00D60F0C"/>
    <w:rsid w:val="00DA7FE0"/>
    <w:rsid w:val="00EE0D0E"/>
    <w:rsid w:val="00F05A1B"/>
    <w:rsid w:val="00FF5C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62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3774C"/>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3774C"/>
    <w:pPr>
      <w:spacing w:before="240" w:after="0" w:line="259" w:lineRule="auto"/>
      <w:jc w:val="left"/>
      <w:outlineLvl w:val="9"/>
    </w:pPr>
    <w:rPr>
      <w:rFonts w:asciiTheme="majorHAnsi" w:eastAsiaTheme="majorEastAsia" w:hAnsiTheme="majorHAnsi" w:cstheme="majorBidi"/>
      <w:b w:val="0"/>
      <w:color w:val="31479E" w:themeColor="accent1" w:themeShade="BF"/>
      <w:sz w:val="32"/>
      <w:szCs w:val="32"/>
      <w:lang w:val="en-US"/>
    </w:rPr>
  </w:style>
  <w:style w:type="paragraph" w:styleId="TOC1">
    <w:name w:val="toc 1"/>
    <w:basedOn w:val="Normal"/>
    <w:next w:val="Normal"/>
    <w:autoRedefine/>
    <w:uiPriority w:val="39"/>
    <w:unhideWhenUsed/>
    <w:rsid w:val="00A3774C"/>
    <w:pPr>
      <w:spacing w:after="100"/>
    </w:pPr>
  </w:style>
  <w:style w:type="character" w:styleId="Hyperlink">
    <w:name w:val="Hyperlink"/>
    <w:basedOn w:val="DefaultParagraphFont"/>
    <w:uiPriority w:val="99"/>
    <w:unhideWhenUsed/>
    <w:rsid w:val="00A3774C"/>
    <w:rPr>
      <w:color w:val="56C7AA" w:themeColor="hyperlink"/>
      <w:u w:val="single"/>
    </w:rPr>
  </w:style>
  <w:style w:type="paragraph" w:styleId="Header">
    <w:name w:val="header"/>
    <w:basedOn w:val="Normal"/>
    <w:link w:val="HeaderChar"/>
    <w:uiPriority w:val="99"/>
    <w:unhideWhenUsed/>
    <w:rsid w:val="00A3774C"/>
    <w:pPr>
      <w:tabs>
        <w:tab w:val="center" w:pos="4513"/>
        <w:tab w:val="right" w:pos="9026"/>
      </w:tabs>
      <w:spacing w:line="240" w:lineRule="auto"/>
    </w:pPr>
  </w:style>
  <w:style w:type="character" w:customStyle="1" w:styleId="HeaderChar">
    <w:name w:val="Header Char"/>
    <w:basedOn w:val="DefaultParagraphFont"/>
    <w:link w:val="Header"/>
    <w:uiPriority w:val="99"/>
    <w:rsid w:val="00A3774C"/>
  </w:style>
  <w:style w:type="paragraph" w:styleId="Footer">
    <w:name w:val="footer"/>
    <w:basedOn w:val="Normal"/>
    <w:link w:val="FooterChar"/>
    <w:uiPriority w:val="99"/>
    <w:unhideWhenUsed/>
    <w:rsid w:val="00A3774C"/>
    <w:pPr>
      <w:tabs>
        <w:tab w:val="center" w:pos="4513"/>
        <w:tab w:val="right" w:pos="9026"/>
      </w:tabs>
      <w:spacing w:line="240" w:lineRule="auto"/>
    </w:pPr>
  </w:style>
  <w:style w:type="character" w:customStyle="1" w:styleId="FooterChar">
    <w:name w:val="Footer Char"/>
    <w:basedOn w:val="DefaultParagraphFont"/>
    <w:link w:val="Footer"/>
    <w:uiPriority w:val="99"/>
    <w:rsid w:val="00A3774C"/>
  </w:style>
  <w:style w:type="paragraph" w:customStyle="1" w:styleId="assessment">
    <w:name w:val="assessment"/>
    <w:basedOn w:val="Normal"/>
    <w:autoRedefine/>
    <w:rsid w:val="00FF5C46"/>
    <w:pPr>
      <w:spacing w:line="360" w:lineRule="auto"/>
      <w:ind w:left="720"/>
      <w:jc w:val="both"/>
    </w:pPr>
    <w:rPr>
      <w:rFonts w:ascii="Calibri" w:hAnsi="Calibri" w:cs="Times New Roman"/>
      <w:color w:val="000000" w:themeColor="text1"/>
      <w:szCs w:val="32"/>
    </w:rPr>
  </w:style>
  <w:style w:type="character" w:styleId="PageNumber">
    <w:name w:val="page number"/>
    <w:basedOn w:val="DefaultParagraphFont"/>
    <w:uiPriority w:val="99"/>
    <w:semiHidden/>
    <w:unhideWhenUsed/>
    <w:rsid w:val="00076978"/>
  </w:style>
  <w:style w:type="paragraph" w:styleId="ListParagraph">
    <w:name w:val="List Paragraph"/>
    <w:basedOn w:val="Normal"/>
    <w:uiPriority w:val="34"/>
    <w:qFormat/>
    <w:rsid w:val="00A90B71"/>
    <w:pPr>
      <w:ind w:left="720"/>
      <w:contextualSpacing/>
    </w:pPr>
  </w:style>
  <w:style w:type="character" w:styleId="UnresolvedMention">
    <w:name w:val="Unresolved Mention"/>
    <w:basedOn w:val="DefaultParagraphFont"/>
    <w:uiPriority w:val="99"/>
    <w:semiHidden/>
    <w:unhideWhenUsed/>
    <w:rsid w:val="00A90B71"/>
    <w:rPr>
      <w:color w:val="605E5C"/>
      <w:shd w:val="clear" w:color="auto" w:fill="E1DFDD"/>
    </w:rPr>
  </w:style>
  <w:style w:type="character" w:styleId="FollowedHyperlink">
    <w:name w:val="FollowedHyperlink"/>
    <w:basedOn w:val="DefaultParagraphFont"/>
    <w:uiPriority w:val="99"/>
    <w:semiHidden/>
    <w:unhideWhenUsed/>
    <w:rsid w:val="00A90B71"/>
    <w:rPr>
      <w:color w:val="59A8D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opscience.iop.org/article/10.1088/1755-1315/982/1/012037/meta%20(25" TargetMode="External"/><Relationship Id="rId18" Type="http://schemas.openxmlformats.org/officeDocument/2006/relationships/hyperlink" Target="https://www.tandfonline.com/doi/abs/10.1080/13527266.2018.1482559"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pdfs.semanticscholar.org/2c0a/93893464555ab21f04d3a9b02efbf7329b57.pdf" TargetMode="External"/><Relationship Id="rId17" Type="http://schemas.openxmlformats.org/officeDocument/2006/relationships/hyperlink" Target="https://link.springer.com/chapter/10.1007/978-981-13-3338-5_5"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link.springer.com/chapter/10.1007/978-981-13-3338-5_5" TargetMode="External"/><Relationship Id="rId20" Type="http://schemas.openxmlformats.org/officeDocument/2006/relationships/hyperlink" Target="http://ejournal.aibpm.org/index.php/IJAFAP/article/view/14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repository.aut.ac.nz/handle/10292/13537%20(2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cademia.edu/download/62858134/Strategic_Fin._Mgt_-AF4S31-V._Assess1_201920200407-90265-y842pf.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journals.sagepub.com/doi/full/10.1177/0192623318772484" TargetMode="External"/><Relationship Id="rId19" Type="http://schemas.openxmlformats.org/officeDocument/2006/relationships/hyperlink" Target="http://ejournal.aibpm.org/index.php/IJAFAP/article/view/1415" TargetMode="External"/><Relationship Id="rId4" Type="http://schemas.openxmlformats.org/officeDocument/2006/relationships/settings" Target="settings.xml"/><Relationship Id="rId9" Type="http://schemas.openxmlformats.org/officeDocument/2006/relationships/hyperlink" Target="https://www.emerald.com/insight/content/doi/10.1108/IJRDM-11-2016-0204/full/html" TargetMode="External"/><Relationship Id="rId14" Type="http://schemas.openxmlformats.org/officeDocument/2006/relationships/hyperlink" Target="http://tesi.luiss.it/3097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0A02-AF40-43BF-BF31-673539018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2566</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2022-04-20T14:18:00Z</dcterms:created>
  <dcterms:modified xsi:type="dcterms:W3CDTF">2022-04-29T12:51:00Z</dcterms:modified>
</cp:coreProperties>
</file>