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17996" w14:textId="5665ED0F" w:rsidR="007A7A96" w:rsidRPr="00537A9D" w:rsidRDefault="007A7A96" w:rsidP="006E3B97">
      <w:pPr>
        <w:spacing w:line="360" w:lineRule="auto"/>
        <w:rPr>
          <w:rFonts w:ascii="Arial" w:hAnsi="Arial" w:cs="Arial"/>
        </w:rPr>
      </w:pPr>
      <w:r w:rsidRPr="00537A9D">
        <w:rPr>
          <w:rFonts w:ascii="Arial" w:hAnsi="Arial" w:cs="Arial"/>
        </w:rPr>
        <w:t>Quality assurance</w:t>
      </w:r>
      <w:r w:rsidR="00AA0BC8" w:rsidRPr="00537A9D">
        <w:rPr>
          <w:rFonts w:ascii="Arial" w:hAnsi="Arial" w:cs="Arial"/>
        </w:rPr>
        <w:t xml:space="preserve"> </w:t>
      </w:r>
      <w:r w:rsidRPr="00537A9D">
        <w:rPr>
          <w:rFonts w:ascii="Arial" w:hAnsi="Arial" w:cs="Arial"/>
        </w:rPr>
        <w:t>is the systematic process of ensuring that products, services, or processes meet predetermined quality standards</w:t>
      </w:r>
      <w:r w:rsidR="006264C8" w:rsidRPr="00537A9D">
        <w:rPr>
          <w:rFonts w:ascii="Arial" w:hAnsi="Arial" w:cs="Arial"/>
        </w:rPr>
        <w:t xml:space="preserve"> (</w:t>
      </w:r>
      <w:r w:rsidR="00303CFE" w:rsidRPr="00537A9D">
        <w:rPr>
          <w:rFonts w:ascii="Arial" w:hAnsi="Arial" w:cs="Arial"/>
        </w:rPr>
        <w:t>He Tang, 2022)</w:t>
      </w:r>
      <w:r w:rsidRPr="00537A9D">
        <w:rPr>
          <w:rFonts w:ascii="Arial" w:hAnsi="Arial" w:cs="Arial"/>
        </w:rPr>
        <w:t>.</w:t>
      </w:r>
      <w:r w:rsidR="006264C8" w:rsidRPr="00537A9D">
        <w:rPr>
          <w:rFonts w:ascii="Arial" w:hAnsi="Arial" w:cs="Arial"/>
        </w:rPr>
        <w:t xml:space="preserve"> </w:t>
      </w:r>
      <w:r w:rsidR="00303CFE" w:rsidRPr="00537A9D">
        <w:rPr>
          <w:rFonts w:ascii="Arial" w:hAnsi="Arial" w:cs="Arial"/>
        </w:rPr>
        <w:t xml:space="preserve">Yoshikawa et al., (2018), </w:t>
      </w:r>
      <w:r w:rsidR="006264C8" w:rsidRPr="00537A9D">
        <w:rPr>
          <w:rFonts w:ascii="Arial" w:hAnsi="Arial" w:cs="Arial"/>
        </w:rPr>
        <w:t>suggests that</w:t>
      </w:r>
      <w:r w:rsidRPr="00537A9D">
        <w:rPr>
          <w:rFonts w:ascii="Arial" w:hAnsi="Arial" w:cs="Arial"/>
        </w:rPr>
        <w:t xml:space="preserve"> </w:t>
      </w:r>
      <w:r w:rsidR="006264C8" w:rsidRPr="00537A9D">
        <w:rPr>
          <w:rFonts w:ascii="Arial" w:hAnsi="Arial" w:cs="Arial"/>
        </w:rPr>
        <w:t>i</w:t>
      </w:r>
      <w:r w:rsidRPr="00537A9D">
        <w:rPr>
          <w:rFonts w:ascii="Arial" w:hAnsi="Arial" w:cs="Arial"/>
        </w:rPr>
        <w:t>n early childhood care, it involves establishing systems and policies that ensure children receive the highest quality care and education. This includes assessing and monitoring various elements such as the learning environment, instructional methods, safety regulations, and overall well-being of children in the care setting</w:t>
      </w:r>
      <w:r w:rsidR="006264C8" w:rsidRPr="00537A9D">
        <w:rPr>
          <w:rFonts w:ascii="Arial" w:hAnsi="Arial" w:cs="Arial"/>
        </w:rPr>
        <w:t xml:space="preserve"> </w:t>
      </w:r>
      <w:r w:rsidR="00BC1B28" w:rsidRPr="00537A9D">
        <w:rPr>
          <w:rFonts w:ascii="Arial" w:hAnsi="Arial" w:cs="Arial"/>
        </w:rPr>
        <w:t>(Asher Ben-Arieh et al., 2013)</w:t>
      </w:r>
      <w:r w:rsidRPr="00537A9D">
        <w:rPr>
          <w:rFonts w:ascii="Arial" w:hAnsi="Arial" w:cs="Arial"/>
        </w:rPr>
        <w:t>.</w:t>
      </w:r>
      <w:r w:rsidR="006264C8" w:rsidRPr="00537A9D">
        <w:rPr>
          <w:rFonts w:ascii="Arial" w:hAnsi="Arial" w:cs="Arial"/>
        </w:rPr>
        <w:t xml:space="preserve"> As stated by </w:t>
      </w:r>
      <w:r w:rsidR="00BC1B28" w:rsidRPr="00537A9D">
        <w:rPr>
          <w:rFonts w:ascii="Arial" w:hAnsi="Arial" w:cs="Arial"/>
        </w:rPr>
        <w:t xml:space="preserve">Janta (2016), </w:t>
      </w:r>
      <w:r w:rsidR="006264C8" w:rsidRPr="00537A9D">
        <w:rPr>
          <w:rFonts w:ascii="Arial" w:hAnsi="Arial" w:cs="Arial"/>
        </w:rPr>
        <w:t>q</w:t>
      </w:r>
      <w:r w:rsidRPr="00537A9D">
        <w:rPr>
          <w:rFonts w:ascii="Arial" w:hAnsi="Arial" w:cs="Arial"/>
        </w:rPr>
        <w:t>uality assurance in early years childcare covers several important aspects, including curriculum, health and safety, staff qualifications, and parent engagement. It ensures that the environment is safe, inclusive, and conducive to the development of children, fostering their cognitive, emotional, and social growth</w:t>
      </w:r>
      <w:r w:rsidR="00303CFE" w:rsidRPr="00537A9D">
        <w:rPr>
          <w:rFonts w:ascii="Arial" w:hAnsi="Arial" w:cs="Arial"/>
        </w:rPr>
        <w:t xml:space="preserve"> </w:t>
      </w:r>
      <w:r w:rsidR="00BC1B28" w:rsidRPr="00537A9D">
        <w:rPr>
          <w:rFonts w:ascii="Arial" w:hAnsi="Arial" w:cs="Arial"/>
        </w:rPr>
        <w:t>(</w:t>
      </w:r>
      <w:proofErr w:type="spellStart"/>
      <w:r w:rsidR="00BC1B28" w:rsidRPr="00537A9D">
        <w:rPr>
          <w:rFonts w:ascii="Arial" w:hAnsi="Arial" w:cs="Arial"/>
        </w:rPr>
        <w:t>Bendini</w:t>
      </w:r>
      <w:proofErr w:type="spellEnd"/>
      <w:r w:rsidR="00BC1B28" w:rsidRPr="00537A9D">
        <w:rPr>
          <w:rFonts w:ascii="Arial" w:hAnsi="Arial" w:cs="Arial"/>
        </w:rPr>
        <w:t xml:space="preserve"> and </w:t>
      </w:r>
      <w:proofErr w:type="spellStart"/>
      <w:r w:rsidR="00BC1B28" w:rsidRPr="00537A9D">
        <w:rPr>
          <w:rFonts w:ascii="Arial" w:hAnsi="Arial" w:cs="Arial"/>
        </w:rPr>
        <w:t>Devercelli</w:t>
      </w:r>
      <w:proofErr w:type="spellEnd"/>
      <w:r w:rsidR="00BC1B28" w:rsidRPr="00537A9D">
        <w:rPr>
          <w:rFonts w:ascii="Arial" w:hAnsi="Arial" w:cs="Arial"/>
        </w:rPr>
        <w:t>, 2022)</w:t>
      </w:r>
      <w:r w:rsidRPr="00537A9D">
        <w:rPr>
          <w:rFonts w:ascii="Arial" w:hAnsi="Arial" w:cs="Arial"/>
        </w:rPr>
        <w:t>.</w:t>
      </w:r>
      <w:r w:rsidR="00303CFE" w:rsidRPr="00537A9D">
        <w:rPr>
          <w:rFonts w:ascii="Arial" w:hAnsi="Arial" w:cs="Arial"/>
        </w:rPr>
        <w:t xml:space="preserve"> </w:t>
      </w:r>
      <w:r w:rsidR="00BC1B28" w:rsidRPr="00537A9D">
        <w:rPr>
          <w:rFonts w:ascii="Arial" w:hAnsi="Arial" w:cs="Arial"/>
        </w:rPr>
        <w:t xml:space="preserve">Honig (2021), </w:t>
      </w:r>
      <w:r w:rsidR="00303CFE" w:rsidRPr="00537A9D">
        <w:rPr>
          <w:rFonts w:ascii="Arial" w:hAnsi="Arial" w:cs="Arial"/>
        </w:rPr>
        <w:t>emphasises that</w:t>
      </w:r>
      <w:r w:rsidRPr="00537A9D">
        <w:rPr>
          <w:rFonts w:ascii="Arial" w:hAnsi="Arial" w:cs="Arial"/>
        </w:rPr>
        <w:t xml:space="preserve"> </w:t>
      </w:r>
      <w:r w:rsidR="00303CFE" w:rsidRPr="00537A9D">
        <w:rPr>
          <w:rFonts w:ascii="Arial" w:hAnsi="Arial" w:cs="Arial"/>
        </w:rPr>
        <w:t>b</w:t>
      </w:r>
      <w:r w:rsidRPr="00537A9D">
        <w:rPr>
          <w:rFonts w:ascii="Arial" w:hAnsi="Arial" w:cs="Arial"/>
        </w:rPr>
        <w:t>y adhering to quality standards, childcare providers can offer a nurturing and secure environment where children can thrive.</w:t>
      </w:r>
    </w:p>
    <w:p w14:paraId="0C3C3A97" w14:textId="3A303CF2" w:rsidR="008B5534" w:rsidRPr="00537A9D" w:rsidRDefault="00FD06EA" w:rsidP="006E3B97">
      <w:pPr>
        <w:spacing w:line="360" w:lineRule="auto"/>
        <w:rPr>
          <w:rFonts w:ascii="Arial" w:hAnsi="Arial" w:cs="Arial"/>
        </w:rPr>
      </w:pPr>
      <w:r w:rsidRPr="00537A9D">
        <w:rPr>
          <w:rFonts w:ascii="Arial" w:hAnsi="Arial" w:cs="Arial"/>
        </w:rPr>
        <w:t>Some quality assurance in early childhood refers to curriculum and learning, which ensures that educational content is age-appropriate, inclusive, and promotes development in areas such as language, cognitive skills, and social-emotional growth</w:t>
      </w:r>
      <w:r w:rsidR="00303CFE" w:rsidRPr="00537A9D">
        <w:rPr>
          <w:rFonts w:ascii="Arial" w:hAnsi="Arial" w:cs="Arial"/>
        </w:rPr>
        <w:t xml:space="preserve"> </w:t>
      </w:r>
      <w:r w:rsidR="009E7B5F" w:rsidRPr="00537A9D">
        <w:rPr>
          <w:rFonts w:ascii="Arial" w:hAnsi="Arial" w:cs="Arial"/>
        </w:rPr>
        <w:t>(</w:t>
      </w:r>
      <w:proofErr w:type="spellStart"/>
      <w:r w:rsidR="009E7B5F" w:rsidRPr="00537A9D">
        <w:rPr>
          <w:rFonts w:ascii="Arial" w:hAnsi="Arial" w:cs="Arial"/>
        </w:rPr>
        <w:t>Bellour</w:t>
      </w:r>
      <w:proofErr w:type="spellEnd"/>
      <w:r w:rsidR="009E7B5F" w:rsidRPr="00537A9D">
        <w:rPr>
          <w:rFonts w:ascii="Arial" w:hAnsi="Arial" w:cs="Arial"/>
        </w:rPr>
        <w:t xml:space="preserve">, Bartolo and </w:t>
      </w:r>
      <w:proofErr w:type="spellStart"/>
      <w:r w:rsidR="009E7B5F" w:rsidRPr="00537A9D">
        <w:rPr>
          <w:rFonts w:ascii="Arial" w:hAnsi="Arial" w:cs="Arial"/>
        </w:rPr>
        <w:t>Kyriazopoulou</w:t>
      </w:r>
      <w:proofErr w:type="spellEnd"/>
      <w:r w:rsidR="009E7B5F" w:rsidRPr="00537A9D">
        <w:rPr>
          <w:rFonts w:ascii="Arial" w:hAnsi="Arial" w:cs="Arial"/>
        </w:rPr>
        <w:t>, 2017)</w:t>
      </w:r>
      <w:r w:rsidRPr="00537A9D">
        <w:rPr>
          <w:rFonts w:ascii="Arial" w:hAnsi="Arial" w:cs="Arial"/>
        </w:rPr>
        <w:t>.</w:t>
      </w:r>
      <w:r w:rsidR="00303CFE" w:rsidRPr="00537A9D">
        <w:rPr>
          <w:rFonts w:ascii="Arial" w:hAnsi="Arial" w:cs="Arial"/>
        </w:rPr>
        <w:t xml:space="preserve"> </w:t>
      </w:r>
      <w:r w:rsidR="009E7B5F" w:rsidRPr="00537A9D">
        <w:rPr>
          <w:rFonts w:ascii="Arial" w:hAnsi="Arial" w:cs="Arial"/>
        </w:rPr>
        <w:t xml:space="preserve">Department For Education (2020), </w:t>
      </w:r>
      <w:r w:rsidR="00303CFE" w:rsidRPr="00537A9D">
        <w:rPr>
          <w:rFonts w:ascii="Arial" w:hAnsi="Arial" w:cs="Arial"/>
        </w:rPr>
        <w:t>implies that</w:t>
      </w:r>
      <w:r w:rsidRPr="00537A9D">
        <w:rPr>
          <w:rFonts w:ascii="Arial" w:hAnsi="Arial" w:cs="Arial"/>
        </w:rPr>
        <w:t xml:space="preserve"> </w:t>
      </w:r>
      <w:r w:rsidR="00303CFE" w:rsidRPr="00537A9D">
        <w:rPr>
          <w:rFonts w:ascii="Arial" w:hAnsi="Arial" w:cs="Arial"/>
        </w:rPr>
        <w:t>q</w:t>
      </w:r>
      <w:r w:rsidRPr="00537A9D">
        <w:rPr>
          <w:rFonts w:ascii="Arial" w:hAnsi="Arial" w:cs="Arial"/>
        </w:rPr>
        <w:t xml:space="preserve">uality </w:t>
      </w:r>
      <w:r w:rsidR="00303CFE" w:rsidRPr="00537A9D">
        <w:rPr>
          <w:rFonts w:ascii="Arial" w:hAnsi="Arial" w:cs="Arial"/>
        </w:rPr>
        <w:t>assuranc</w:t>
      </w:r>
      <w:r w:rsidRPr="00537A9D">
        <w:rPr>
          <w:rFonts w:ascii="Arial" w:hAnsi="Arial" w:cs="Arial"/>
        </w:rPr>
        <w:t xml:space="preserve">e also covers health and safety, which ensures that the atmosphere is safe, sanitary, and healthy for children. This includes regular risk assessments, correct food handling, and emergency procedures. </w:t>
      </w:r>
      <w:r w:rsidR="00303CFE" w:rsidRPr="00537A9D">
        <w:rPr>
          <w:rFonts w:ascii="Arial" w:hAnsi="Arial" w:cs="Arial"/>
        </w:rPr>
        <w:t xml:space="preserve">According to </w:t>
      </w:r>
      <w:r w:rsidR="009E7B5F" w:rsidRPr="00537A9D">
        <w:rPr>
          <w:rFonts w:ascii="Arial" w:hAnsi="Arial" w:cs="Arial"/>
        </w:rPr>
        <w:t xml:space="preserve">Majumdar (2020), </w:t>
      </w:r>
      <w:r w:rsidR="00303CFE" w:rsidRPr="00537A9D">
        <w:rPr>
          <w:rFonts w:ascii="Arial" w:hAnsi="Arial" w:cs="Arial"/>
        </w:rPr>
        <w:t>S</w:t>
      </w:r>
      <w:r w:rsidRPr="00537A9D">
        <w:rPr>
          <w:rFonts w:ascii="Arial" w:hAnsi="Arial" w:cs="Arial"/>
        </w:rPr>
        <w:t xml:space="preserve">taff Qualifications and Training assures educators are well-trained, hold relevant qualifications, and are constantly upgrading their skills to meet the needs of young children. </w:t>
      </w:r>
      <w:r w:rsidR="00303CFE" w:rsidRPr="00537A9D">
        <w:rPr>
          <w:rFonts w:ascii="Arial" w:hAnsi="Arial" w:cs="Arial"/>
        </w:rPr>
        <w:t>Meanwhile</w:t>
      </w:r>
      <w:r w:rsidR="009E7B5F" w:rsidRPr="00537A9D">
        <w:rPr>
          <w:rFonts w:ascii="Arial" w:hAnsi="Arial" w:cs="Arial"/>
        </w:rPr>
        <w:t>,</w:t>
      </w:r>
      <w:r w:rsidR="00303CFE" w:rsidRPr="00537A9D">
        <w:rPr>
          <w:rFonts w:ascii="Arial" w:hAnsi="Arial" w:cs="Arial"/>
        </w:rPr>
        <w:t xml:space="preserve"> </w:t>
      </w:r>
      <w:r w:rsidR="009E7B5F" w:rsidRPr="00537A9D">
        <w:rPr>
          <w:rFonts w:ascii="Arial" w:hAnsi="Arial" w:cs="Arial"/>
        </w:rPr>
        <w:t xml:space="preserve">Martin, Bowl and Banks (2023), </w:t>
      </w:r>
      <w:r w:rsidR="00303CFE" w:rsidRPr="00537A9D">
        <w:rPr>
          <w:rFonts w:ascii="Arial" w:hAnsi="Arial" w:cs="Arial"/>
        </w:rPr>
        <w:t>states that p</w:t>
      </w:r>
      <w:r w:rsidRPr="00537A9D">
        <w:rPr>
          <w:rFonts w:ascii="Arial" w:hAnsi="Arial" w:cs="Arial"/>
        </w:rPr>
        <w:t xml:space="preserve">arent and </w:t>
      </w:r>
      <w:r w:rsidR="00303CFE" w:rsidRPr="00537A9D">
        <w:rPr>
          <w:rFonts w:ascii="Arial" w:hAnsi="Arial" w:cs="Arial"/>
        </w:rPr>
        <w:t>c</w:t>
      </w:r>
      <w:r w:rsidRPr="00537A9D">
        <w:rPr>
          <w:rFonts w:ascii="Arial" w:hAnsi="Arial" w:cs="Arial"/>
        </w:rPr>
        <w:t xml:space="preserve">ommunity </w:t>
      </w:r>
      <w:r w:rsidR="00AA0BC8" w:rsidRPr="00537A9D">
        <w:rPr>
          <w:rFonts w:ascii="Arial" w:hAnsi="Arial" w:cs="Arial"/>
        </w:rPr>
        <w:t>e</w:t>
      </w:r>
      <w:r w:rsidRPr="00537A9D">
        <w:rPr>
          <w:rFonts w:ascii="Arial" w:hAnsi="Arial" w:cs="Arial"/>
        </w:rPr>
        <w:t>ngagement is an important aspect of quality assurance because it promotes regular communication with parents, ensures their involvement in their child's learning, and responds to feedback to enhance the service.</w:t>
      </w:r>
      <w:r w:rsidR="003F5200" w:rsidRPr="00537A9D">
        <w:rPr>
          <w:rFonts w:ascii="Arial" w:hAnsi="Arial" w:cs="Arial"/>
        </w:rPr>
        <w:t xml:space="preserve"> </w:t>
      </w:r>
      <w:r w:rsidR="008B5534" w:rsidRPr="00537A9D">
        <w:rPr>
          <w:rFonts w:ascii="Arial" w:hAnsi="Arial" w:cs="Arial"/>
        </w:rPr>
        <w:t>Quality assurance in early years childcare is critical in providing a positive, nurturing environment where children can thrive and develop to their full potential</w:t>
      </w:r>
      <w:r w:rsidR="00303CFE" w:rsidRPr="00537A9D">
        <w:rPr>
          <w:rFonts w:ascii="Arial" w:hAnsi="Arial" w:cs="Arial"/>
        </w:rPr>
        <w:t xml:space="preserve"> </w:t>
      </w:r>
      <w:r w:rsidR="00AE2D78" w:rsidRPr="00537A9D">
        <w:rPr>
          <w:rFonts w:ascii="Arial" w:hAnsi="Arial" w:cs="Arial"/>
        </w:rPr>
        <w:t>(</w:t>
      </w:r>
      <w:proofErr w:type="spellStart"/>
      <w:r w:rsidR="00AE2D78" w:rsidRPr="00537A9D">
        <w:rPr>
          <w:rFonts w:ascii="Arial" w:hAnsi="Arial" w:cs="Arial"/>
        </w:rPr>
        <w:t>Bendini</w:t>
      </w:r>
      <w:proofErr w:type="spellEnd"/>
      <w:r w:rsidR="00AE2D78" w:rsidRPr="00537A9D">
        <w:rPr>
          <w:rFonts w:ascii="Arial" w:hAnsi="Arial" w:cs="Arial"/>
        </w:rPr>
        <w:t xml:space="preserve"> and </w:t>
      </w:r>
      <w:proofErr w:type="spellStart"/>
      <w:r w:rsidR="00AE2D78" w:rsidRPr="00537A9D">
        <w:rPr>
          <w:rFonts w:ascii="Arial" w:hAnsi="Arial" w:cs="Arial"/>
        </w:rPr>
        <w:t>Devercelli</w:t>
      </w:r>
      <w:proofErr w:type="spellEnd"/>
      <w:r w:rsidR="00AE2D78" w:rsidRPr="00537A9D">
        <w:rPr>
          <w:rFonts w:ascii="Arial" w:hAnsi="Arial" w:cs="Arial"/>
        </w:rPr>
        <w:t>, 2022b)</w:t>
      </w:r>
      <w:r w:rsidR="008B5534" w:rsidRPr="00537A9D">
        <w:rPr>
          <w:rFonts w:ascii="Arial" w:hAnsi="Arial" w:cs="Arial"/>
        </w:rPr>
        <w:t>.</w:t>
      </w:r>
    </w:p>
    <w:p w14:paraId="6A05D019" w14:textId="6014B414" w:rsidR="00FD06EA" w:rsidRPr="00537A9D" w:rsidRDefault="00845021" w:rsidP="006E3B97">
      <w:pPr>
        <w:spacing w:line="360" w:lineRule="auto"/>
        <w:rPr>
          <w:rFonts w:ascii="Arial" w:hAnsi="Arial" w:cs="Arial"/>
        </w:rPr>
      </w:pPr>
      <w:r w:rsidRPr="00537A9D">
        <w:rPr>
          <w:rFonts w:ascii="Arial" w:hAnsi="Arial" w:cs="Arial"/>
        </w:rPr>
        <w:t xml:space="preserve">Ritayulia </w:t>
      </w:r>
      <w:proofErr w:type="spellStart"/>
      <w:r w:rsidRPr="00537A9D">
        <w:rPr>
          <w:rFonts w:ascii="Arial" w:hAnsi="Arial" w:cs="Arial"/>
        </w:rPr>
        <w:t>ubbg</w:t>
      </w:r>
      <w:proofErr w:type="spellEnd"/>
      <w:r w:rsidRPr="00537A9D">
        <w:rPr>
          <w:rFonts w:ascii="Arial" w:hAnsi="Arial" w:cs="Arial"/>
        </w:rPr>
        <w:t xml:space="preserve">, </w:t>
      </w:r>
      <w:proofErr w:type="spellStart"/>
      <w:r w:rsidRPr="00537A9D">
        <w:rPr>
          <w:rFonts w:ascii="Arial" w:hAnsi="Arial" w:cs="Arial"/>
        </w:rPr>
        <w:t>rahmattullah</w:t>
      </w:r>
      <w:proofErr w:type="spellEnd"/>
      <w:r w:rsidRPr="00537A9D">
        <w:rPr>
          <w:rFonts w:ascii="Arial" w:hAnsi="Arial" w:cs="Arial"/>
        </w:rPr>
        <w:t xml:space="preserve"> and </w:t>
      </w:r>
      <w:proofErr w:type="spellStart"/>
      <w:r w:rsidRPr="00537A9D">
        <w:rPr>
          <w:rFonts w:ascii="Arial" w:hAnsi="Arial" w:cs="Arial"/>
        </w:rPr>
        <w:t>sariakin</w:t>
      </w:r>
      <w:proofErr w:type="spellEnd"/>
      <w:r w:rsidRPr="00537A9D">
        <w:rPr>
          <w:rFonts w:ascii="Arial" w:hAnsi="Arial" w:cs="Arial"/>
        </w:rPr>
        <w:t xml:space="preserve"> (2024),</w:t>
      </w:r>
      <w:r w:rsidR="00303CFE" w:rsidRPr="00537A9D">
        <w:rPr>
          <w:rFonts w:ascii="Arial" w:hAnsi="Arial" w:cs="Arial"/>
        </w:rPr>
        <w:t xml:space="preserve"> indicates that q</w:t>
      </w:r>
      <w:r w:rsidR="00FD06EA" w:rsidRPr="00537A9D">
        <w:rPr>
          <w:rFonts w:ascii="Arial" w:hAnsi="Arial" w:cs="Arial"/>
        </w:rPr>
        <w:t xml:space="preserve">uality assurance is crucial in childcare settings because it ensures that children receive a safe, </w:t>
      </w:r>
      <w:r w:rsidR="00FD06EA" w:rsidRPr="00537A9D">
        <w:rPr>
          <w:rFonts w:ascii="Arial" w:hAnsi="Arial" w:cs="Arial"/>
        </w:rPr>
        <w:lastRenderedPageBreak/>
        <w:t>supportive, and enriching environment that fosters their physical, emotional, and cognitive development. By maintaining high standards in areas such as staff qualifications, safety protocols, and educational practices, quality assurance helps to promote positive outcomes for children and build trust with parents</w:t>
      </w:r>
      <w:r w:rsidR="00303CFE" w:rsidRPr="00537A9D">
        <w:rPr>
          <w:rFonts w:ascii="Arial" w:hAnsi="Arial" w:cs="Arial"/>
        </w:rPr>
        <w:t xml:space="preserve"> </w:t>
      </w:r>
      <w:r w:rsidR="001130B2" w:rsidRPr="00537A9D">
        <w:rPr>
          <w:rFonts w:ascii="Arial" w:hAnsi="Arial" w:cs="Arial"/>
        </w:rPr>
        <w:t>(French, 2017)</w:t>
      </w:r>
      <w:r w:rsidR="00FD06EA" w:rsidRPr="00537A9D">
        <w:rPr>
          <w:rFonts w:ascii="Arial" w:hAnsi="Arial" w:cs="Arial"/>
        </w:rPr>
        <w:t xml:space="preserve">. </w:t>
      </w:r>
      <w:r w:rsidR="003E149B" w:rsidRPr="00537A9D">
        <w:rPr>
          <w:rFonts w:ascii="Arial" w:hAnsi="Arial" w:cs="Arial"/>
        </w:rPr>
        <w:t xml:space="preserve">Aina and </w:t>
      </w:r>
      <w:proofErr w:type="spellStart"/>
      <w:r w:rsidR="003E149B" w:rsidRPr="00537A9D">
        <w:rPr>
          <w:rFonts w:ascii="Arial" w:hAnsi="Arial" w:cs="Arial"/>
        </w:rPr>
        <w:t>Bipath</w:t>
      </w:r>
      <w:proofErr w:type="spellEnd"/>
      <w:r w:rsidR="003E149B" w:rsidRPr="00537A9D">
        <w:rPr>
          <w:rFonts w:ascii="Arial" w:hAnsi="Arial" w:cs="Arial"/>
        </w:rPr>
        <w:t xml:space="preserve"> (2022), also </w:t>
      </w:r>
      <w:r w:rsidR="00303CFE" w:rsidRPr="00537A9D">
        <w:rPr>
          <w:rFonts w:ascii="Arial" w:hAnsi="Arial" w:cs="Arial"/>
        </w:rPr>
        <w:t>explains that i</w:t>
      </w:r>
      <w:r w:rsidR="00FD06EA" w:rsidRPr="00537A9D">
        <w:rPr>
          <w:rFonts w:ascii="Arial" w:hAnsi="Arial" w:cs="Arial"/>
        </w:rPr>
        <w:t xml:space="preserve">t also ensures that childcare providers meet regulatory requirements and continuously improve their services, creating a consistent and reliable experience for families. Ultimately, </w:t>
      </w:r>
      <w:r w:rsidR="002A01D1" w:rsidRPr="00537A9D">
        <w:rPr>
          <w:rFonts w:ascii="Arial" w:hAnsi="Arial" w:cs="Arial"/>
        </w:rPr>
        <w:t xml:space="preserve">Clark et al., (2020), </w:t>
      </w:r>
      <w:r w:rsidR="00303CFE" w:rsidRPr="00537A9D">
        <w:rPr>
          <w:rFonts w:ascii="Arial" w:hAnsi="Arial" w:cs="Arial"/>
        </w:rPr>
        <w:t>argues that q</w:t>
      </w:r>
      <w:r w:rsidR="00B94B57" w:rsidRPr="00537A9D">
        <w:rPr>
          <w:rFonts w:ascii="Arial" w:hAnsi="Arial" w:cs="Arial"/>
        </w:rPr>
        <w:t>uality assurance</w:t>
      </w:r>
      <w:r w:rsidR="00FD06EA" w:rsidRPr="00537A9D">
        <w:rPr>
          <w:rFonts w:ascii="Arial" w:hAnsi="Arial" w:cs="Arial"/>
        </w:rPr>
        <w:t xml:space="preserve"> safeguards the well-being of children, helping them grow and learn in a secure, nurturing setting.</w:t>
      </w:r>
    </w:p>
    <w:p w14:paraId="0131DD5F" w14:textId="166E9E24" w:rsidR="00FD06EA" w:rsidRPr="00537A9D" w:rsidRDefault="00FD06EA" w:rsidP="006E3B97">
      <w:pPr>
        <w:spacing w:line="360" w:lineRule="auto"/>
        <w:rPr>
          <w:rFonts w:ascii="Arial" w:hAnsi="Arial" w:cs="Arial"/>
        </w:rPr>
      </w:pPr>
      <w:r w:rsidRPr="00537A9D">
        <w:rPr>
          <w:rFonts w:ascii="Arial" w:hAnsi="Arial" w:cs="Arial"/>
        </w:rPr>
        <w:t>One of the key challenges to quality assurance in childcare settings is ensuring consistent staff training and development, as high turnover rates can hinder the implementation of best practices</w:t>
      </w:r>
      <w:r w:rsidR="00303CFE" w:rsidRPr="00537A9D">
        <w:rPr>
          <w:rFonts w:ascii="Arial" w:hAnsi="Arial" w:cs="Arial"/>
        </w:rPr>
        <w:t xml:space="preserve"> </w:t>
      </w:r>
      <w:r w:rsidR="00327511" w:rsidRPr="00537A9D">
        <w:rPr>
          <w:rFonts w:ascii="Arial" w:hAnsi="Arial" w:cs="Arial"/>
        </w:rPr>
        <w:t>Yates</w:t>
      </w:r>
      <w:r w:rsidR="003E5D08" w:rsidRPr="00537A9D">
        <w:rPr>
          <w:rFonts w:ascii="Arial" w:hAnsi="Arial" w:cs="Arial"/>
        </w:rPr>
        <w:t xml:space="preserve"> (</w:t>
      </w:r>
      <w:r w:rsidR="00327511" w:rsidRPr="00537A9D">
        <w:rPr>
          <w:rFonts w:ascii="Arial" w:hAnsi="Arial" w:cs="Arial"/>
        </w:rPr>
        <w:t>2022)</w:t>
      </w:r>
      <w:r w:rsidRPr="00537A9D">
        <w:rPr>
          <w:rFonts w:ascii="Arial" w:hAnsi="Arial" w:cs="Arial"/>
        </w:rPr>
        <w:t>.</w:t>
      </w:r>
      <w:r w:rsidR="00303CFE" w:rsidRPr="00537A9D">
        <w:rPr>
          <w:rFonts w:ascii="Arial" w:hAnsi="Arial" w:cs="Arial"/>
        </w:rPr>
        <w:t xml:space="preserve"> According to </w:t>
      </w:r>
      <w:r w:rsidR="00B81E5E" w:rsidRPr="00537A9D">
        <w:rPr>
          <w:rFonts w:ascii="Arial" w:hAnsi="Arial" w:cs="Arial"/>
        </w:rPr>
        <w:t xml:space="preserve">Aina and </w:t>
      </w:r>
      <w:proofErr w:type="spellStart"/>
      <w:r w:rsidR="00B81E5E" w:rsidRPr="00537A9D">
        <w:rPr>
          <w:rFonts w:ascii="Arial" w:hAnsi="Arial" w:cs="Arial"/>
        </w:rPr>
        <w:t>Bipath</w:t>
      </w:r>
      <w:proofErr w:type="spellEnd"/>
      <w:r w:rsidR="00B81E5E" w:rsidRPr="00537A9D">
        <w:rPr>
          <w:rFonts w:ascii="Arial" w:hAnsi="Arial" w:cs="Arial"/>
        </w:rPr>
        <w:t xml:space="preserve"> (2022b), </w:t>
      </w:r>
      <w:r w:rsidR="00303CFE" w:rsidRPr="00537A9D">
        <w:rPr>
          <w:rFonts w:ascii="Arial" w:hAnsi="Arial" w:cs="Arial"/>
        </w:rPr>
        <w:t>l</w:t>
      </w:r>
      <w:r w:rsidRPr="00537A9D">
        <w:rPr>
          <w:rFonts w:ascii="Arial" w:hAnsi="Arial" w:cs="Arial"/>
        </w:rPr>
        <w:t>imited resources and funding can also impact the ability to maintain necessary facilities, equipment, or support services. Additionally, balancing regulatory compliance with the unique needs of individual children can be complex, as every child develops differently</w:t>
      </w:r>
      <w:r w:rsidR="00303CFE" w:rsidRPr="00537A9D">
        <w:rPr>
          <w:rFonts w:ascii="Arial" w:hAnsi="Arial" w:cs="Arial"/>
        </w:rPr>
        <w:t xml:space="preserve"> </w:t>
      </w:r>
      <w:r w:rsidR="00831011" w:rsidRPr="00537A9D">
        <w:rPr>
          <w:rFonts w:ascii="Arial" w:hAnsi="Arial" w:cs="Arial"/>
        </w:rPr>
        <w:t>(Dailey and Rosen</w:t>
      </w:r>
      <w:r w:rsidR="00BC3727" w:rsidRPr="00537A9D">
        <w:rPr>
          <w:rFonts w:ascii="Arial" w:hAnsi="Arial" w:cs="Arial"/>
        </w:rPr>
        <w:t>bury</w:t>
      </w:r>
      <w:r w:rsidR="00831011" w:rsidRPr="00537A9D">
        <w:rPr>
          <w:rFonts w:ascii="Arial" w:hAnsi="Arial" w:cs="Arial"/>
        </w:rPr>
        <w:t>, 2018)</w:t>
      </w:r>
      <w:r w:rsidRPr="00537A9D">
        <w:rPr>
          <w:rFonts w:ascii="Arial" w:hAnsi="Arial" w:cs="Arial"/>
        </w:rPr>
        <w:t>.</w:t>
      </w:r>
      <w:r w:rsidR="00303CFE" w:rsidRPr="00537A9D">
        <w:rPr>
          <w:rFonts w:ascii="Arial" w:hAnsi="Arial" w:cs="Arial"/>
        </w:rPr>
        <w:t xml:space="preserve"> </w:t>
      </w:r>
      <w:r w:rsidR="00B5182D" w:rsidRPr="00537A9D">
        <w:rPr>
          <w:rFonts w:ascii="Arial" w:hAnsi="Arial" w:cs="Arial"/>
        </w:rPr>
        <w:t xml:space="preserve">Tonyan et al., (2017), </w:t>
      </w:r>
      <w:r w:rsidR="00303CFE" w:rsidRPr="00537A9D">
        <w:rPr>
          <w:rFonts w:ascii="Arial" w:hAnsi="Arial" w:cs="Arial"/>
        </w:rPr>
        <w:t>suggests that</w:t>
      </w:r>
      <w:r w:rsidRPr="00537A9D">
        <w:rPr>
          <w:rFonts w:ascii="Arial" w:hAnsi="Arial" w:cs="Arial"/>
        </w:rPr>
        <w:t xml:space="preserve"> </w:t>
      </w:r>
      <w:r w:rsidR="00303CFE" w:rsidRPr="00537A9D">
        <w:rPr>
          <w:rFonts w:ascii="Arial" w:hAnsi="Arial" w:cs="Arial"/>
        </w:rPr>
        <w:t>t</w:t>
      </w:r>
      <w:r w:rsidRPr="00537A9D">
        <w:rPr>
          <w:rFonts w:ascii="Arial" w:hAnsi="Arial" w:cs="Arial"/>
        </w:rPr>
        <w:t>ime constraints may also make it difficult for providers to fully engage in continuous improvement or address all feedback from parents. These challenges require ongoing commitment and flexibility to ensure quality is maintained while adapting to changing circumstances and needs</w:t>
      </w:r>
      <w:r w:rsidR="00303CFE" w:rsidRPr="00537A9D">
        <w:rPr>
          <w:rFonts w:ascii="Arial" w:hAnsi="Arial" w:cs="Arial"/>
        </w:rPr>
        <w:t xml:space="preserve"> </w:t>
      </w:r>
      <w:r w:rsidR="00A22BA6" w:rsidRPr="00537A9D">
        <w:rPr>
          <w:rFonts w:ascii="Arial" w:hAnsi="Arial" w:cs="Arial"/>
        </w:rPr>
        <w:t>(Arrington-Dawson , 2021)</w:t>
      </w:r>
      <w:r w:rsidRPr="00537A9D">
        <w:rPr>
          <w:rFonts w:ascii="Arial" w:hAnsi="Arial" w:cs="Arial"/>
        </w:rPr>
        <w:t>.</w:t>
      </w:r>
    </w:p>
    <w:p w14:paraId="06F8760E" w14:textId="2BE43B86" w:rsidR="005851D1" w:rsidRPr="00537A9D" w:rsidRDefault="00BD6AB0" w:rsidP="006E3B97">
      <w:pPr>
        <w:spacing w:line="360" w:lineRule="auto"/>
        <w:rPr>
          <w:rFonts w:ascii="Arial" w:hAnsi="Arial" w:cs="Arial"/>
        </w:rPr>
      </w:pPr>
      <w:r w:rsidRPr="00537A9D">
        <w:rPr>
          <w:rFonts w:ascii="Arial" w:hAnsi="Arial" w:cs="Arial"/>
        </w:rPr>
        <w:t>Environmental Rating Scales (ERS) in childcare settings are tools used to assess the quality of the physical environment, interactions, and overall caregiving practices</w:t>
      </w:r>
      <w:r w:rsidR="00CA2B75" w:rsidRPr="00537A9D">
        <w:rPr>
          <w:rFonts w:ascii="Arial" w:hAnsi="Arial" w:cs="Arial"/>
        </w:rPr>
        <w:t xml:space="preserve"> </w:t>
      </w:r>
      <w:r w:rsidR="00332690" w:rsidRPr="00537A9D">
        <w:rPr>
          <w:rFonts w:ascii="Arial" w:hAnsi="Arial" w:cs="Arial"/>
        </w:rPr>
        <w:t>(</w:t>
      </w:r>
      <w:proofErr w:type="spellStart"/>
      <w:r w:rsidR="00332690" w:rsidRPr="00537A9D">
        <w:rPr>
          <w:rFonts w:ascii="Arial" w:hAnsi="Arial" w:cs="Arial"/>
        </w:rPr>
        <w:t>Brunsek</w:t>
      </w:r>
      <w:proofErr w:type="spellEnd"/>
      <w:r w:rsidR="00332690" w:rsidRPr="00537A9D">
        <w:rPr>
          <w:rFonts w:ascii="Arial" w:hAnsi="Arial" w:cs="Arial"/>
        </w:rPr>
        <w:t xml:space="preserve"> et al., 2017)</w:t>
      </w:r>
      <w:r w:rsidRPr="00537A9D">
        <w:rPr>
          <w:rFonts w:ascii="Arial" w:hAnsi="Arial" w:cs="Arial"/>
        </w:rPr>
        <w:t xml:space="preserve">. </w:t>
      </w:r>
      <w:r w:rsidR="00E723E0" w:rsidRPr="00537A9D">
        <w:rPr>
          <w:rFonts w:ascii="Arial" w:hAnsi="Arial" w:cs="Arial"/>
        </w:rPr>
        <w:t xml:space="preserve">Gordon et al., (2015), </w:t>
      </w:r>
      <w:r w:rsidR="00CA2B75" w:rsidRPr="00537A9D">
        <w:rPr>
          <w:rFonts w:ascii="Arial" w:hAnsi="Arial" w:cs="Arial"/>
        </w:rPr>
        <w:t>implies that t</w:t>
      </w:r>
      <w:r w:rsidRPr="00537A9D">
        <w:rPr>
          <w:rFonts w:ascii="Arial" w:hAnsi="Arial" w:cs="Arial"/>
        </w:rPr>
        <w:t>hey provide a structured way to evaluate factors such as space, materials, safety, and the quality of staff-child interactions. ERS helps identify areas of improvement and guide providers in creating a nurturing, stimulating environment that supports children's cognitive, social, emotional, and physical development</w:t>
      </w:r>
      <w:r w:rsidR="00273131" w:rsidRPr="00537A9D">
        <w:rPr>
          <w:rFonts w:ascii="Arial" w:hAnsi="Arial" w:cs="Arial"/>
        </w:rPr>
        <w:t xml:space="preserve"> (Conners-Burrow et al., 2016)</w:t>
      </w:r>
      <w:r w:rsidRPr="00537A9D">
        <w:rPr>
          <w:rFonts w:ascii="Arial" w:hAnsi="Arial" w:cs="Arial"/>
        </w:rPr>
        <w:t>. By using these scales, childcare settings can ensure they meet high standards of care, enhance the learning experience, and foster positive outcomes for children</w:t>
      </w:r>
      <w:r w:rsidR="00E1216E" w:rsidRPr="00537A9D">
        <w:rPr>
          <w:rFonts w:ascii="Arial" w:hAnsi="Arial" w:cs="Arial"/>
        </w:rPr>
        <w:t xml:space="preserve"> </w:t>
      </w:r>
      <w:r w:rsidR="00631D10" w:rsidRPr="00537A9D">
        <w:rPr>
          <w:rFonts w:ascii="Arial" w:hAnsi="Arial" w:cs="Arial"/>
        </w:rPr>
        <w:t>(Boller et al., 2015)</w:t>
      </w:r>
      <w:r w:rsidRPr="00537A9D">
        <w:rPr>
          <w:rFonts w:ascii="Arial" w:hAnsi="Arial" w:cs="Arial"/>
        </w:rPr>
        <w:t xml:space="preserve">. </w:t>
      </w:r>
      <w:r w:rsidR="00ED2B9A" w:rsidRPr="00537A9D">
        <w:rPr>
          <w:rFonts w:ascii="Arial" w:hAnsi="Arial" w:cs="Arial"/>
        </w:rPr>
        <w:t xml:space="preserve">Mangione, Kriener-Althen and Marcella (2015), </w:t>
      </w:r>
      <w:r w:rsidR="006F4C30" w:rsidRPr="00537A9D">
        <w:rPr>
          <w:rFonts w:ascii="Arial" w:hAnsi="Arial" w:cs="Arial"/>
        </w:rPr>
        <w:t>suggests that t</w:t>
      </w:r>
      <w:r w:rsidRPr="00537A9D">
        <w:rPr>
          <w:rFonts w:ascii="Arial" w:hAnsi="Arial" w:cs="Arial"/>
        </w:rPr>
        <w:t xml:space="preserve">he focus of ERS in childcare settings is to assess and improve the overall quality of the environment in which children are cared for and educated. The positives of using </w:t>
      </w:r>
      <w:r w:rsidRPr="00537A9D">
        <w:rPr>
          <w:rFonts w:ascii="Arial" w:hAnsi="Arial" w:cs="Arial"/>
        </w:rPr>
        <w:lastRenderedPageBreak/>
        <w:t>ERS in childcare settings are numerous. Firstly, ERS provides a structured and standardi</w:t>
      </w:r>
      <w:r w:rsidR="005851D1" w:rsidRPr="00537A9D">
        <w:rPr>
          <w:rFonts w:ascii="Arial" w:hAnsi="Arial" w:cs="Arial"/>
        </w:rPr>
        <w:t>s</w:t>
      </w:r>
      <w:r w:rsidRPr="00537A9D">
        <w:rPr>
          <w:rFonts w:ascii="Arial" w:hAnsi="Arial" w:cs="Arial"/>
        </w:rPr>
        <w:t>ed approach to assessing the quality of care and the learning environment, helping ensure consistency across different settings</w:t>
      </w:r>
      <w:r w:rsidR="006F4C30" w:rsidRPr="00537A9D">
        <w:rPr>
          <w:rFonts w:ascii="Arial" w:hAnsi="Arial" w:cs="Arial"/>
        </w:rPr>
        <w:t xml:space="preserve"> </w:t>
      </w:r>
      <w:r w:rsidR="00731907" w:rsidRPr="00537A9D">
        <w:rPr>
          <w:rFonts w:ascii="Arial" w:hAnsi="Arial" w:cs="Arial"/>
        </w:rPr>
        <w:t>(Perlman et al., 2016)</w:t>
      </w:r>
      <w:r w:rsidRPr="00537A9D">
        <w:rPr>
          <w:rFonts w:ascii="Arial" w:hAnsi="Arial" w:cs="Arial"/>
        </w:rPr>
        <w:t>.</w:t>
      </w:r>
      <w:r w:rsidR="00010D7D" w:rsidRPr="00537A9D">
        <w:rPr>
          <w:rFonts w:ascii="Arial" w:hAnsi="Arial" w:cs="Arial"/>
        </w:rPr>
        <w:t xml:space="preserve"> </w:t>
      </w:r>
      <w:r w:rsidR="004536E3" w:rsidRPr="00537A9D">
        <w:rPr>
          <w:rFonts w:ascii="Arial" w:hAnsi="Arial" w:cs="Arial"/>
        </w:rPr>
        <w:t xml:space="preserve">McMullen et al., (2020), </w:t>
      </w:r>
      <w:r w:rsidR="00010D7D" w:rsidRPr="00537A9D">
        <w:rPr>
          <w:rFonts w:ascii="Arial" w:hAnsi="Arial" w:cs="Arial"/>
        </w:rPr>
        <w:t>states that</w:t>
      </w:r>
      <w:r w:rsidRPr="00537A9D">
        <w:rPr>
          <w:rFonts w:ascii="Arial" w:hAnsi="Arial" w:cs="Arial"/>
        </w:rPr>
        <w:t xml:space="preserve"> </w:t>
      </w:r>
      <w:r w:rsidR="00010D7D" w:rsidRPr="00537A9D">
        <w:rPr>
          <w:rFonts w:ascii="Arial" w:hAnsi="Arial" w:cs="Arial"/>
        </w:rPr>
        <w:t>i</w:t>
      </w:r>
      <w:r w:rsidRPr="00537A9D">
        <w:rPr>
          <w:rFonts w:ascii="Arial" w:hAnsi="Arial" w:cs="Arial"/>
        </w:rPr>
        <w:t>t promotes continuous improvement by identifying areas for growth and guiding providers on how to enhance the physical environment, staff-child interactions, and educational practices. ERS also helps childcare providers meet regulatory standards, which can improve their reputation and build trust with parents</w:t>
      </w:r>
      <w:r w:rsidR="008F05F3" w:rsidRPr="00537A9D">
        <w:rPr>
          <w:rFonts w:ascii="Arial" w:hAnsi="Arial" w:cs="Arial"/>
        </w:rPr>
        <w:t xml:space="preserve"> </w:t>
      </w:r>
      <w:r w:rsidR="00C46153" w:rsidRPr="00537A9D">
        <w:rPr>
          <w:rFonts w:ascii="Arial" w:hAnsi="Arial" w:cs="Arial"/>
        </w:rPr>
        <w:t>(Lent, 2015)</w:t>
      </w:r>
      <w:r w:rsidRPr="00537A9D">
        <w:rPr>
          <w:rFonts w:ascii="Arial" w:hAnsi="Arial" w:cs="Arial"/>
        </w:rPr>
        <w:t xml:space="preserve">. Additionally, </w:t>
      </w:r>
      <w:r w:rsidR="002A7306" w:rsidRPr="00537A9D">
        <w:rPr>
          <w:rFonts w:ascii="Arial" w:hAnsi="Arial" w:cs="Arial"/>
        </w:rPr>
        <w:t>National Academies Of Sciences</w:t>
      </w:r>
      <w:r w:rsidR="002A7306" w:rsidRPr="00537A9D">
        <w:rPr>
          <w:rFonts w:ascii="Arial" w:hAnsi="Arial" w:cs="Arial"/>
        </w:rPr>
        <w:t xml:space="preserve"> (</w:t>
      </w:r>
      <w:r w:rsidR="002A7306" w:rsidRPr="00537A9D">
        <w:rPr>
          <w:rFonts w:ascii="Arial" w:hAnsi="Arial" w:cs="Arial"/>
        </w:rPr>
        <w:t>2019)</w:t>
      </w:r>
      <w:r w:rsidR="002A7306" w:rsidRPr="00537A9D">
        <w:rPr>
          <w:rFonts w:ascii="Arial" w:hAnsi="Arial" w:cs="Arial"/>
        </w:rPr>
        <w:t xml:space="preserve">, </w:t>
      </w:r>
      <w:r w:rsidR="009A0964" w:rsidRPr="00537A9D">
        <w:rPr>
          <w:rFonts w:ascii="Arial" w:hAnsi="Arial" w:cs="Arial"/>
        </w:rPr>
        <w:t xml:space="preserve">states that </w:t>
      </w:r>
      <w:r w:rsidRPr="00537A9D">
        <w:rPr>
          <w:rFonts w:ascii="Arial" w:hAnsi="Arial" w:cs="Arial"/>
        </w:rPr>
        <w:t>by focusing on factors that support children's development, ERS encourages environments that foster cognitive, social, and emotional growth, leading to better outcomes for children.</w:t>
      </w:r>
      <w:r w:rsidR="005851D1" w:rsidRPr="00537A9D">
        <w:rPr>
          <w:rFonts w:ascii="Arial" w:hAnsi="Arial" w:cs="Arial"/>
        </w:rPr>
        <w:t xml:space="preserve"> </w:t>
      </w:r>
      <w:r w:rsidR="001141B5" w:rsidRPr="00537A9D">
        <w:rPr>
          <w:rFonts w:ascii="Arial" w:hAnsi="Arial" w:cs="Arial"/>
        </w:rPr>
        <w:t>S</w:t>
      </w:r>
      <w:r w:rsidR="005851D1" w:rsidRPr="00537A9D">
        <w:rPr>
          <w:rFonts w:ascii="Arial" w:hAnsi="Arial" w:cs="Arial"/>
        </w:rPr>
        <w:t xml:space="preserve">ome of the </w:t>
      </w:r>
      <w:r w:rsidRPr="00537A9D">
        <w:rPr>
          <w:rFonts w:ascii="Arial" w:hAnsi="Arial" w:cs="Arial"/>
        </w:rPr>
        <w:t>disadvantage</w:t>
      </w:r>
      <w:r w:rsidR="005851D1" w:rsidRPr="00537A9D">
        <w:rPr>
          <w:rFonts w:ascii="Arial" w:hAnsi="Arial" w:cs="Arial"/>
        </w:rPr>
        <w:t>s</w:t>
      </w:r>
      <w:r w:rsidRPr="00537A9D">
        <w:rPr>
          <w:rFonts w:ascii="Arial" w:hAnsi="Arial" w:cs="Arial"/>
        </w:rPr>
        <w:t xml:space="preserve"> of Environmental Rating Scales (ERS) in childcare settings</w:t>
      </w:r>
      <w:r w:rsidR="001141B5" w:rsidRPr="00537A9D">
        <w:rPr>
          <w:rFonts w:ascii="Arial" w:hAnsi="Arial" w:cs="Arial"/>
        </w:rPr>
        <w:t>,</w:t>
      </w:r>
      <w:r w:rsidRPr="00537A9D">
        <w:rPr>
          <w:rFonts w:ascii="Arial" w:hAnsi="Arial" w:cs="Arial"/>
        </w:rPr>
        <w:t xml:space="preserve"> is that they can be time-consuming to administer and may require significant resources for proper training and implementation</w:t>
      </w:r>
      <w:r w:rsidR="001141B5" w:rsidRPr="00537A9D">
        <w:rPr>
          <w:rFonts w:ascii="Arial" w:hAnsi="Arial" w:cs="Arial"/>
        </w:rPr>
        <w:t xml:space="preserve"> </w:t>
      </w:r>
      <w:r w:rsidR="006469C0" w:rsidRPr="00537A9D">
        <w:rPr>
          <w:rFonts w:ascii="Arial" w:hAnsi="Arial" w:cs="Arial"/>
        </w:rPr>
        <w:t>(Buckley, Martin and Curtin, 2020)</w:t>
      </w:r>
      <w:r w:rsidRPr="00537A9D">
        <w:rPr>
          <w:rFonts w:ascii="Arial" w:hAnsi="Arial" w:cs="Arial"/>
        </w:rPr>
        <w:t xml:space="preserve">. This can be challenging for providers with limited staff or budget. </w:t>
      </w:r>
      <w:r w:rsidR="005851D1" w:rsidRPr="00537A9D">
        <w:rPr>
          <w:rFonts w:ascii="Arial" w:hAnsi="Arial" w:cs="Arial"/>
        </w:rPr>
        <w:t>Furthermore</w:t>
      </w:r>
      <w:r w:rsidRPr="00537A9D">
        <w:rPr>
          <w:rFonts w:ascii="Arial" w:hAnsi="Arial" w:cs="Arial"/>
        </w:rPr>
        <w:t xml:space="preserve">, ERS assessments tend to focus on observable practices, which may not fully capture the subtler aspects of care, such as emotional support or the quality of individual relationships. </w:t>
      </w:r>
      <w:r w:rsidR="002D4C3F" w:rsidRPr="00537A9D">
        <w:rPr>
          <w:rFonts w:ascii="Arial" w:hAnsi="Arial" w:cs="Arial"/>
        </w:rPr>
        <w:t>However, another</w:t>
      </w:r>
      <w:r w:rsidRPr="00537A9D">
        <w:rPr>
          <w:rFonts w:ascii="Arial" w:hAnsi="Arial" w:cs="Arial"/>
        </w:rPr>
        <w:t xml:space="preserve"> challenge is that ERS are often based on general standards, which </w:t>
      </w:r>
      <w:r w:rsidR="00251FC2" w:rsidRPr="00537A9D">
        <w:rPr>
          <w:rFonts w:ascii="Arial" w:hAnsi="Arial" w:cs="Arial"/>
        </w:rPr>
        <w:t xml:space="preserve">Green (2022), </w:t>
      </w:r>
      <w:r w:rsidR="002D4C3F" w:rsidRPr="00537A9D">
        <w:rPr>
          <w:rFonts w:ascii="Arial" w:hAnsi="Arial" w:cs="Arial"/>
        </w:rPr>
        <w:t xml:space="preserve">states </w:t>
      </w:r>
      <w:r w:rsidRPr="00537A9D">
        <w:rPr>
          <w:rFonts w:ascii="Arial" w:hAnsi="Arial" w:cs="Arial"/>
        </w:rPr>
        <w:t>may not always account for the unique needs of a specific group of children or the cultural context of a childcare setting. Lastly, the scores or evaluations provided by ERS may sometimes lead to a focus on meeting standards rather than fostering a truly personali</w:t>
      </w:r>
      <w:r w:rsidR="005851D1" w:rsidRPr="00537A9D">
        <w:rPr>
          <w:rFonts w:ascii="Arial" w:hAnsi="Arial" w:cs="Arial"/>
        </w:rPr>
        <w:t>s</w:t>
      </w:r>
      <w:r w:rsidRPr="00537A9D">
        <w:rPr>
          <w:rFonts w:ascii="Arial" w:hAnsi="Arial" w:cs="Arial"/>
        </w:rPr>
        <w:t>ed, child-</w:t>
      </w:r>
      <w:r w:rsidR="005851D1" w:rsidRPr="00537A9D">
        <w:rPr>
          <w:rFonts w:ascii="Arial" w:hAnsi="Arial" w:cs="Arial"/>
        </w:rPr>
        <w:t>centred</w:t>
      </w:r>
      <w:r w:rsidRPr="00537A9D">
        <w:rPr>
          <w:rFonts w:ascii="Arial" w:hAnsi="Arial" w:cs="Arial"/>
        </w:rPr>
        <w:t xml:space="preserve"> approach to care</w:t>
      </w:r>
      <w:r w:rsidR="002D4C3F" w:rsidRPr="00537A9D">
        <w:rPr>
          <w:rFonts w:ascii="Arial" w:hAnsi="Arial" w:cs="Arial"/>
        </w:rPr>
        <w:t xml:space="preserve"> </w:t>
      </w:r>
      <w:r w:rsidR="006C0752" w:rsidRPr="00537A9D">
        <w:rPr>
          <w:rFonts w:ascii="Arial" w:hAnsi="Arial" w:cs="Arial"/>
        </w:rPr>
        <w:t>(Nicholas, Rouse and Paatsch, 2021)</w:t>
      </w:r>
      <w:r w:rsidRPr="00537A9D">
        <w:rPr>
          <w:rFonts w:ascii="Arial" w:hAnsi="Arial" w:cs="Arial"/>
        </w:rPr>
        <w:t>.</w:t>
      </w:r>
    </w:p>
    <w:p w14:paraId="52E49F4F" w14:textId="581F52E6" w:rsidR="00074698" w:rsidRPr="00074698" w:rsidRDefault="005851D1" w:rsidP="006E3B97">
      <w:pPr>
        <w:spacing w:line="360" w:lineRule="auto"/>
        <w:rPr>
          <w:rFonts w:ascii="Arial" w:hAnsi="Arial" w:cs="Arial"/>
        </w:rPr>
      </w:pPr>
      <w:r w:rsidRPr="00537A9D">
        <w:rPr>
          <w:rFonts w:ascii="Arial" w:hAnsi="Arial" w:cs="Arial"/>
        </w:rPr>
        <w:t>While Environmental Rating Scales (ERS) offer a strong foundation for assessing childcare quality</w:t>
      </w:r>
      <w:r w:rsidR="001849C0" w:rsidRPr="00537A9D">
        <w:rPr>
          <w:rFonts w:ascii="Arial" w:hAnsi="Arial" w:cs="Arial"/>
        </w:rPr>
        <w:t xml:space="preserve"> </w:t>
      </w:r>
      <w:r w:rsidR="008A199B" w:rsidRPr="00537A9D">
        <w:rPr>
          <w:rFonts w:ascii="Arial" w:hAnsi="Arial" w:cs="Arial"/>
        </w:rPr>
        <w:t>(Gordon et al., 2015b)</w:t>
      </w:r>
      <w:r w:rsidRPr="00537A9D">
        <w:rPr>
          <w:rFonts w:ascii="Arial" w:hAnsi="Arial" w:cs="Arial"/>
        </w:rPr>
        <w:t>, there are areas that could be enhanced to provide a more comprehensive evaluation. For example, ERS could place more emphasis on cultural sensitivity, ensuring that settings are inclusive and responsive to the diverse backgrounds of children. Additionally, a greater focus on emotional support and attachment between caregivers and children would help capture the quality of care on a deeper emotional level. Including criteria for stronger parent and family engagement, as well as individuali</w:t>
      </w:r>
      <w:r w:rsidR="00B94B57" w:rsidRPr="00537A9D">
        <w:rPr>
          <w:rFonts w:ascii="Arial" w:hAnsi="Arial" w:cs="Arial"/>
        </w:rPr>
        <w:t>s</w:t>
      </w:r>
      <w:r w:rsidRPr="00537A9D">
        <w:rPr>
          <w:rFonts w:ascii="Arial" w:hAnsi="Arial" w:cs="Arial"/>
        </w:rPr>
        <w:t>ed learning approaches, would ensure that each child’s unique needs are met</w:t>
      </w:r>
      <w:r w:rsidR="00D77CEB" w:rsidRPr="00537A9D">
        <w:rPr>
          <w:rFonts w:ascii="Arial" w:hAnsi="Arial" w:cs="Arial"/>
        </w:rPr>
        <w:t xml:space="preserve"> </w:t>
      </w:r>
      <w:r w:rsidR="00CC383C" w:rsidRPr="00537A9D">
        <w:rPr>
          <w:rFonts w:ascii="Arial" w:hAnsi="Arial" w:cs="Arial"/>
        </w:rPr>
        <w:t>(Goldman and Burke, 2016)</w:t>
      </w:r>
      <w:r w:rsidRPr="00537A9D">
        <w:rPr>
          <w:rFonts w:ascii="Arial" w:hAnsi="Arial" w:cs="Arial"/>
        </w:rPr>
        <w:t>. Finally,</w:t>
      </w:r>
      <w:r w:rsidR="00D77CEB" w:rsidRPr="00537A9D">
        <w:rPr>
          <w:rFonts w:ascii="Arial" w:hAnsi="Arial" w:cs="Arial"/>
        </w:rPr>
        <w:t xml:space="preserve"> </w:t>
      </w:r>
      <w:r w:rsidR="00D0604F" w:rsidRPr="00537A9D">
        <w:rPr>
          <w:rFonts w:ascii="Arial" w:hAnsi="Arial" w:cs="Arial"/>
        </w:rPr>
        <w:t xml:space="preserve">Faulkner et al., </w:t>
      </w:r>
      <w:r w:rsidR="00D0604F" w:rsidRPr="00537A9D">
        <w:rPr>
          <w:rFonts w:ascii="Arial" w:hAnsi="Arial" w:cs="Arial"/>
        </w:rPr>
        <w:t>(</w:t>
      </w:r>
      <w:r w:rsidR="00D0604F" w:rsidRPr="00537A9D">
        <w:rPr>
          <w:rFonts w:ascii="Arial" w:hAnsi="Arial" w:cs="Arial"/>
        </w:rPr>
        <w:t>2016)</w:t>
      </w:r>
      <w:r w:rsidR="00D0604F" w:rsidRPr="00537A9D">
        <w:rPr>
          <w:rFonts w:ascii="Arial" w:hAnsi="Arial" w:cs="Arial"/>
        </w:rPr>
        <w:t>,</w:t>
      </w:r>
      <w:r w:rsidR="00D77CEB" w:rsidRPr="00537A9D">
        <w:rPr>
          <w:rFonts w:ascii="Arial" w:hAnsi="Arial" w:cs="Arial"/>
        </w:rPr>
        <w:t xml:space="preserve"> states that</w:t>
      </w:r>
      <w:r w:rsidRPr="00537A9D">
        <w:rPr>
          <w:rFonts w:ascii="Arial" w:hAnsi="Arial" w:cs="Arial"/>
        </w:rPr>
        <w:t xml:space="preserve"> recogni</w:t>
      </w:r>
      <w:r w:rsidR="001B4E69" w:rsidRPr="00537A9D">
        <w:rPr>
          <w:rFonts w:ascii="Arial" w:hAnsi="Arial" w:cs="Arial"/>
        </w:rPr>
        <w:t>s</w:t>
      </w:r>
      <w:r w:rsidRPr="00537A9D">
        <w:rPr>
          <w:rFonts w:ascii="Arial" w:hAnsi="Arial" w:cs="Arial"/>
        </w:rPr>
        <w:t xml:space="preserve">ing staff well-being and providing more attention to </w:t>
      </w:r>
      <w:r w:rsidRPr="00537A9D">
        <w:rPr>
          <w:rFonts w:ascii="Arial" w:hAnsi="Arial" w:cs="Arial"/>
        </w:rPr>
        <w:lastRenderedPageBreak/>
        <w:t>their professional development and work-life balance could improve overall care quality. Integrating these elements would create a more holistic framework for promoting the highest standards in childcare settings.</w:t>
      </w:r>
    </w:p>
    <w:p w14:paraId="363E2E93" w14:textId="14A84349" w:rsidR="003F5200" w:rsidRPr="00537A9D" w:rsidRDefault="00074698" w:rsidP="006E3B97">
      <w:pPr>
        <w:spacing w:line="360" w:lineRule="auto"/>
        <w:rPr>
          <w:rFonts w:ascii="Arial" w:hAnsi="Arial" w:cs="Arial"/>
        </w:rPr>
      </w:pPr>
      <w:r w:rsidRPr="00074698">
        <w:rPr>
          <w:rFonts w:ascii="Arial" w:hAnsi="Arial" w:cs="Arial"/>
        </w:rPr>
        <w:t xml:space="preserve">Susan Lee Irvine et al., </w:t>
      </w:r>
      <w:r w:rsidRPr="00537A9D">
        <w:rPr>
          <w:rFonts w:ascii="Arial" w:hAnsi="Arial" w:cs="Arial"/>
        </w:rPr>
        <w:t>(</w:t>
      </w:r>
      <w:r w:rsidRPr="00074698">
        <w:rPr>
          <w:rFonts w:ascii="Arial" w:hAnsi="Arial" w:cs="Arial"/>
        </w:rPr>
        <w:t>2024)</w:t>
      </w:r>
      <w:r w:rsidRPr="00537A9D">
        <w:rPr>
          <w:rFonts w:ascii="Arial" w:hAnsi="Arial" w:cs="Arial"/>
        </w:rPr>
        <w:t>,</w:t>
      </w:r>
      <w:r w:rsidR="00F472A4" w:rsidRPr="00537A9D">
        <w:rPr>
          <w:rFonts w:ascii="Arial" w:hAnsi="Arial" w:cs="Arial"/>
        </w:rPr>
        <w:t xml:space="preserve"> </w:t>
      </w:r>
      <w:r w:rsidR="002D1B64" w:rsidRPr="00537A9D">
        <w:rPr>
          <w:rFonts w:ascii="Arial" w:hAnsi="Arial" w:cs="Arial"/>
        </w:rPr>
        <w:t xml:space="preserve">explains that </w:t>
      </w:r>
      <w:r w:rsidR="003F5200" w:rsidRPr="00537A9D">
        <w:rPr>
          <w:rFonts w:ascii="Arial" w:hAnsi="Arial" w:cs="Arial"/>
        </w:rPr>
        <w:t>Quality First is a quality assurance program developed by the National Day Nurseries Association (NDNA) to help early years settings improve and maintain high standards of care and education. It provides a structured framework for assessing and enhancing key areas of practice, including the learning environment, staff qualifications, safeguarding, and child development</w:t>
      </w:r>
      <w:r w:rsidR="002D1B64" w:rsidRPr="00537A9D">
        <w:rPr>
          <w:rFonts w:ascii="Arial" w:hAnsi="Arial" w:cs="Arial"/>
        </w:rPr>
        <w:t xml:space="preserve"> </w:t>
      </w:r>
      <w:r w:rsidR="005B5FFB" w:rsidRPr="00537A9D">
        <w:rPr>
          <w:rFonts w:ascii="Arial" w:hAnsi="Arial" w:cs="Arial"/>
        </w:rPr>
        <w:t>(Finch and Bailie, 2016)</w:t>
      </w:r>
      <w:r w:rsidR="003F5200" w:rsidRPr="00537A9D">
        <w:rPr>
          <w:rFonts w:ascii="Arial" w:hAnsi="Arial" w:cs="Arial"/>
        </w:rPr>
        <w:t>. The program encourages settings to reflect on their strengths and areas for improvement, promoting continuous professional development and best practices</w:t>
      </w:r>
      <w:r w:rsidR="00A56588" w:rsidRPr="00537A9D">
        <w:rPr>
          <w:rFonts w:ascii="Arial" w:hAnsi="Arial" w:cs="Arial"/>
        </w:rPr>
        <w:t xml:space="preserve"> </w:t>
      </w:r>
      <w:r w:rsidR="00392287" w:rsidRPr="00537A9D">
        <w:rPr>
          <w:rFonts w:ascii="Arial" w:hAnsi="Arial" w:cs="Arial"/>
        </w:rPr>
        <w:t>(Zepeda, 2019)</w:t>
      </w:r>
      <w:r w:rsidR="003F5200" w:rsidRPr="00537A9D">
        <w:rPr>
          <w:rFonts w:ascii="Arial" w:hAnsi="Arial" w:cs="Arial"/>
        </w:rPr>
        <w:t xml:space="preserve">. </w:t>
      </w:r>
      <w:r w:rsidR="005000C1" w:rsidRPr="00537A9D">
        <w:rPr>
          <w:rFonts w:ascii="Arial" w:hAnsi="Arial" w:cs="Arial"/>
        </w:rPr>
        <w:t>Butler and Hardy</w:t>
      </w:r>
      <w:r w:rsidR="005000C1" w:rsidRPr="00537A9D">
        <w:rPr>
          <w:rFonts w:ascii="Arial" w:hAnsi="Arial" w:cs="Arial"/>
        </w:rPr>
        <w:t xml:space="preserve"> (</w:t>
      </w:r>
      <w:r w:rsidR="005000C1" w:rsidRPr="00537A9D">
        <w:rPr>
          <w:rFonts w:ascii="Arial" w:hAnsi="Arial" w:cs="Arial"/>
        </w:rPr>
        <w:t>2019)</w:t>
      </w:r>
      <w:r w:rsidR="005000C1" w:rsidRPr="00537A9D">
        <w:rPr>
          <w:rFonts w:ascii="Arial" w:hAnsi="Arial" w:cs="Arial"/>
        </w:rPr>
        <w:t xml:space="preserve">, </w:t>
      </w:r>
      <w:r w:rsidR="00BC166F" w:rsidRPr="00537A9D">
        <w:rPr>
          <w:rFonts w:ascii="Arial" w:hAnsi="Arial" w:cs="Arial"/>
        </w:rPr>
        <w:t>states that b</w:t>
      </w:r>
      <w:r w:rsidR="003F5200" w:rsidRPr="00537A9D">
        <w:rPr>
          <w:rFonts w:ascii="Arial" w:hAnsi="Arial" w:cs="Arial"/>
        </w:rPr>
        <w:t>y achieving the Quality First</w:t>
      </w:r>
      <w:r w:rsidR="00B94B57" w:rsidRPr="00537A9D">
        <w:rPr>
          <w:rFonts w:ascii="Arial" w:hAnsi="Arial" w:cs="Arial"/>
        </w:rPr>
        <w:t xml:space="preserve"> </w:t>
      </w:r>
      <w:r w:rsidR="003F5200" w:rsidRPr="00537A9D">
        <w:rPr>
          <w:rFonts w:ascii="Arial" w:hAnsi="Arial" w:cs="Arial"/>
        </w:rPr>
        <w:t>accreditation, nurseries and early years providers demonstrate their commitment to offering high-quality, child-</w:t>
      </w:r>
      <w:r w:rsidR="00B94B57" w:rsidRPr="00537A9D">
        <w:rPr>
          <w:rFonts w:ascii="Arial" w:hAnsi="Arial" w:cs="Arial"/>
        </w:rPr>
        <w:t>centred</w:t>
      </w:r>
      <w:r w:rsidR="003F5200" w:rsidRPr="00537A9D">
        <w:rPr>
          <w:rFonts w:ascii="Arial" w:hAnsi="Arial" w:cs="Arial"/>
        </w:rPr>
        <w:t xml:space="preserve"> care. It also helps settings build trust with parents, as they can be confident that the care provided meets </w:t>
      </w:r>
      <w:r w:rsidR="00B94B57" w:rsidRPr="00537A9D">
        <w:rPr>
          <w:rFonts w:ascii="Arial" w:hAnsi="Arial" w:cs="Arial"/>
        </w:rPr>
        <w:t>accurate</w:t>
      </w:r>
      <w:r w:rsidR="003F5200" w:rsidRPr="00537A9D">
        <w:rPr>
          <w:rFonts w:ascii="Arial" w:hAnsi="Arial" w:cs="Arial"/>
        </w:rPr>
        <w:t xml:space="preserve"> quality standards and supports positive developmental outcomes for children.</w:t>
      </w:r>
    </w:p>
    <w:p w14:paraId="0A8D94D9" w14:textId="13E9EDA2" w:rsidR="003F5200" w:rsidRPr="00537A9D" w:rsidRDefault="002571A8" w:rsidP="006E3B97">
      <w:pPr>
        <w:spacing w:line="360" w:lineRule="auto"/>
        <w:rPr>
          <w:rFonts w:ascii="Arial" w:hAnsi="Arial" w:cs="Arial"/>
        </w:rPr>
      </w:pPr>
      <w:r w:rsidRPr="002571A8">
        <w:rPr>
          <w:rFonts w:ascii="Arial" w:hAnsi="Arial" w:cs="Arial"/>
        </w:rPr>
        <w:t>Omdal and Roland</w:t>
      </w:r>
      <w:r w:rsidRPr="00537A9D">
        <w:rPr>
          <w:rFonts w:ascii="Arial" w:hAnsi="Arial" w:cs="Arial"/>
        </w:rPr>
        <w:t xml:space="preserve"> (</w:t>
      </w:r>
      <w:r w:rsidRPr="002571A8">
        <w:rPr>
          <w:rFonts w:ascii="Arial" w:hAnsi="Arial" w:cs="Arial"/>
        </w:rPr>
        <w:t>2020)</w:t>
      </w:r>
      <w:r w:rsidRPr="00537A9D">
        <w:rPr>
          <w:rFonts w:ascii="Arial" w:hAnsi="Arial" w:cs="Arial"/>
        </w:rPr>
        <w:t xml:space="preserve">, </w:t>
      </w:r>
      <w:r w:rsidR="00236BAA" w:rsidRPr="00537A9D">
        <w:rPr>
          <w:rFonts w:ascii="Arial" w:hAnsi="Arial" w:cs="Arial"/>
        </w:rPr>
        <w:t xml:space="preserve">implies that </w:t>
      </w:r>
      <w:r w:rsidR="003F5200" w:rsidRPr="00537A9D">
        <w:rPr>
          <w:rFonts w:ascii="Arial" w:hAnsi="Arial" w:cs="Arial"/>
        </w:rPr>
        <w:t xml:space="preserve">Quality First focuses on ensuring that early </w:t>
      </w:r>
      <w:r w:rsidR="00236BAA" w:rsidRPr="00537A9D">
        <w:rPr>
          <w:rFonts w:ascii="Arial" w:hAnsi="Arial" w:cs="Arial"/>
        </w:rPr>
        <w:t>year’s</w:t>
      </w:r>
      <w:r w:rsidR="003F5200" w:rsidRPr="00537A9D">
        <w:rPr>
          <w:rFonts w:ascii="Arial" w:hAnsi="Arial" w:cs="Arial"/>
        </w:rPr>
        <w:t xml:space="preserve"> settings provide high-quality care and education that supports the holistic development of young children. It evaluates several key areas, including the learning environment, curriculum, staff qualifications, and child protection</w:t>
      </w:r>
      <w:r w:rsidR="00236BAA" w:rsidRPr="00537A9D">
        <w:rPr>
          <w:rFonts w:ascii="Arial" w:hAnsi="Arial" w:cs="Arial"/>
        </w:rPr>
        <w:t xml:space="preserve"> </w:t>
      </w:r>
      <w:r w:rsidR="00687BC4" w:rsidRPr="00537A9D">
        <w:rPr>
          <w:rFonts w:ascii="Arial" w:hAnsi="Arial" w:cs="Arial"/>
        </w:rPr>
        <w:t>(Zuchowski et al., 2017)</w:t>
      </w:r>
      <w:r w:rsidR="003F5200" w:rsidRPr="00537A9D">
        <w:rPr>
          <w:rFonts w:ascii="Arial" w:hAnsi="Arial" w:cs="Arial"/>
        </w:rPr>
        <w:t>. The program emphasi</w:t>
      </w:r>
      <w:r w:rsidR="00B94B57" w:rsidRPr="00537A9D">
        <w:rPr>
          <w:rFonts w:ascii="Arial" w:hAnsi="Arial" w:cs="Arial"/>
        </w:rPr>
        <w:t>s</w:t>
      </w:r>
      <w:r w:rsidR="003F5200" w:rsidRPr="00537A9D">
        <w:rPr>
          <w:rFonts w:ascii="Arial" w:hAnsi="Arial" w:cs="Arial"/>
        </w:rPr>
        <w:t>es the importance of fostering positive relationships between staff and children, creating a safe and stimulating environment, and ensuring that the setting is inclusive and responsive to the needs of all children</w:t>
      </w:r>
      <w:r w:rsidR="00F75B4B" w:rsidRPr="00537A9D">
        <w:rPr>
          <w:rFonts w:ascii="Arial" w:hAnsi="Arial" w:cs="Arial"/>
        </w:rPr>
        <w:t xml:space="preserve"> </w:t>
      </w:r>
      <w:r w:rsidR="002E0450" w:rsidRPr="00537A9D">
        <w:rPr>
          <w:rFonts w:ascii="Arial" w:hAnsi="Arial" w:cs="Arial"/>
        </w:rPr>
        <w:t>(Rad et al., 2022)</w:t>
      </w:r>
      <w:r w:rsidR="003F5200" w:rsidRPr="00537A9D">
        <w:rPr>
          <w:rFonts w:ascii="Arial" w:hAnsi="Arial" w:cs="Arial"/>
        </w:rPr>
        <w:t>. Additionally,</w:t>
      </w:r>
      <w:r w:rsidR="00F75B4B" w:rsidRPr="00537A9D">
        <w:rPr>
          <w:rFonts w:ascii="Arial" w:hAnsi="Arial" w:cs="Arial"/>
        </w:rPr>
        <w:t xml:space="preserve"> </w:t>
      </w:r>
      <w:r w:rsidR="00DC032F" w:rsidRPr="00537A9D">
        <w:rPr>
          <w:rFonts w:ascii="Arial" w:hAnsi="Arial" w:cs="Arial"/>
        </w:rPr>
        <w:t xml:space="preserve">King et al., </w:t>
      </w:r>
      <w:r w:rsidR="00DC032F" w:rsidRPr="00537A9D">
        <w:rPr>
          <w:rFonts w:ascii="Arial" w:hAnsi="Arial" w:cs="Arial"/>
        </w:rPr>
        <w:t>(</w:t>
      </w:r>
      <w:r w:rsidR="00DC032F" w:rsidRPr="00537A9D">
        <w:rPr>
          <w:rFonts w:ascii="Arial" w:hAnsi="Arial" w:cs="Arial"/>
        </w:rPr>
        <w:t>2021)</w:t>
      </w:r>
      <w:r w:rsidR="00DC032F" w:rsidRPr="00537A9D">
        <w:rPr>
          <w:rFonts w:ascii="Arial" w:hAnsi="Arial" w:cs="Arial"/>
        </w:rPr>
        <w:t xml:space="preserve">, </w:t>
      </w:r>
      <w:r w:rsidR="00F75B4B" w:rsidRPr="00537A9D">
        <w:rPr>
          <w:rFonts w:ascii="Arial" w:hAnsi="Arial" w:cs="Arial"/>
        </w:rPr>
        <w:t>explains that</w:t>
      </w:r>
      <w:r w:rsidR="003F5200" w:rsidRPr="00537A9D">
        <w:rPr>
          <w:rFonts w:ascii="Arial" w:hAnsi="Arial" w:cs="Arial"/>
        </w:rPr>
        <w:t xml:space="preserve"> Quality First highlights the significance of ongoing professional development for staff, ensuring they have the skills and knowledge necessary to deliver the best possible care. The framework aims to promote continuous improvement and maintain high standards, ultimately supporting positive outcomes for children and building trust with parents</w:t>
      </w:r>
      <w:r w:rsidR="001D1508" w:rsidRPr="00537A9D">
        <w:rPr>
          <w:rFonts w:ascii="Arial" w:hAnsi="Arial" w:cs="Arial"/>
        </w:rPr>
        <w:t xml:space="preserve"> </w:t>
      </w:r>
      <w:r w:rsidR="00700A42" w:rsidRPr="00537A9D">
        <w:rPr>
          <w:rFonts w:ascii="Arial" w:hAnsi="Arial" w:cs="Arial"/>
        </w:rPr>
        <w:t xml:space="preserve">(Sims and </w:t>
      </w:r>
      <w:proofErr w:type="spellStart"/>
      <w:r w:rsidR="00700A42" w:rsidRPr="00537A9D">
        <w:rPr>
          <w:rFonts w:ascii="Arial" w:hAnsi="Arial" w:cs="Arial"/>
        </w:rPr>
        <w:t>Waniganayake</w:t>
      </w:r>
      <w:proofErr w:type="spellEnd"/>
      <w:r w:rsidR="00700A42" w:rsidRPr="00537A9D">
        <w:rPr>
          <w:rFonts w:ascii="Arial" w:hAnsi="Arial" w:cs="Arial"/>
        </w:rPr>
        <w:t>, 2015)</w:t>
      </w:r>
      <w:r w:rsidR="003F5200" w:rsidRPr="00537A9D">
        <w:rPr>
          <w:rFonts w:ascii="Arial" w:hAnsi="Arial" w:cs="Arial"/>
        </w:rPr>
        <w:t>. </w:t>
      </w:r>
    </w:p>
    <w:p w14:paraId="7493FB55" w14:textId="09A0E3E2" w:rsidR="003F5200" w:rsidRPr="00537A9D" w:rsidRDefault="003F5200" w:rsidP="006E3B97">
      <w:pPr>
        <w:spacing w:line="360" w:lineRule="auto"/>
        <w:rPr>
          <w:rFonts w:ascii="Arial" w:hAnsi="Arial" w:cs="Arial"/>
        </w:rPr>
      </w:pPr>
      <w:r w:rsidRPr="00537A9D">
        <w:rPr>
          <w:rFonts w:ascii="Arial" w:hAnsi="Arial" w:cs="Arial"/>
        </w:rPr>
        <w:t xml:space="preserve">One potential negative of the Quality First program is that it can be resource-intensive for smaller or less financially supported settings, as achieving and maintaining </w:t>
      </w:r>
      <w:r w:rsidR="00B94B57" w:rsidRPr="00537A9D">
        <w:rPr>
          <w:rFonts w:ascii="Arial" w:hAnsi="Arial" w:cs="Arial"/>
        </w:rPr>
        <w:t>authorisation</w:t>
      </w:r>
      <w:r w:rsidRPr="00537A9D">
        <w:rPr>
          <w:rFonts w:ascii="Arial" w:hAnsi="Arial" w:cs="Arial"/>
        </w:rPr>
        <w:t xml:space="preserve"> requires time, effort, and often additional costs for staff </w:t>
      </w:r>
      <w:r w:rsidRPr="00537A9D">
        <w:rPr>
          <w:rFonts w:ascii="Arial" w:hAnsi="Arial" w:cs="Arial"/>
        </w:rPr>
        <w:lastRenderedPageBreak/>
        <w:t>training, documentation, and meeting the required standards</w:t>
      </w:r>
      <w:r w:rsidR="00380A50" w:rsidRPr="00537A9D">
        <w:rPr>
          <w:rFonts w:ascii="Arial" w:hAnsi="Arial" w:cs="Arial"/>
        </w:rPr>
        <w:t xml:space="preserve"> </w:t>
      </w:r>
      <w:r w:rsidR="00807666" w:rsidRPr="00537A9D">
        <w:rPr>
          <w:rFonts w:ascii="Arial" w:hAnsi="Arial" w:cs="Arial"/>
        </w:rPr>
        <w:t>(Thompson and Clark, 2015)</w:t>
      </w:r>
      <w:r w:rsidRPr="00537A9D">
        <w:rPr>
          <w:rFonts w:ascii="Arial" w:hAnsi="Arial" w:cs="Arial"/>
        </w:rPr>
        <w:t>. The process may also add pressure on providers who already face challenges with staffing or funding, as the program demands consistent compliance with a comprehensive set of criteria</w:t>
      </w:r>
      <w:r w:rsidR="00276D9B" w:rsidRPr="00537A9D">
        <w:rPr>
          <w:rFonts w:ascii="Arial" w:hAnsi="Arial" w:cs="Arial"/>
        </w:rPr>
        <w:t xml:space="preserve"> </w:t>
      </w:r>
      <w:r w:rsidR="00B24EFA" w:rsidRPr="00537A9D">
        <w:rPr>
          <w:rFonts w:ascii="Arial" w:hAnsi="Arial" w:cs="Arial"/>
        </w:rPr>
        <w:t>(Samuel, 2019)</w:t>
      </w:r>
      <w:r w:rsidRPr="00537A9D">
        <w:rPr>
          <w:rFonts w:ascii="Arial" w:hAnsi="Arial" w:cs="Arial"/>
        </w:rPr>
        <w:t xml:space="preserve">. Furthermore, </w:t>
      </w:r>
      <w:r w:rsidR="00957F37" w:rsidRPr="00537A9D">
        <w:rPr>
          <w:rFonts w:ascii="Arial" w:hAnsi="Arial" w:cs="Arial"/>
        </w:rPr>
        <w:t xml:space="preserve">Lee et al., </w:t>
      </w:r>
      <w:r w:rsidR="00957F37" w:rsidRPr="00537A9D">
        <w:rPr>
          <w:rFonts w:ascii="Arial" w:hAnsi="Arial" w:cs="Arial"/>
        </w:rPr>
        <w:t>(</w:t>
      </w:r>
      <w:r w:rsidR="00957F37" w:rsidRPr="00537A9D">
        <w:rPr>
          <w:rFonts w:ascii="Arial" w:hAnsi="Arial" w:cs="Arial"/>
        </w:rPr>
        <w:t>2015)</w:t>
      </w:r>
      <w:r w:rsidR="00957F37" w:rsidRPr="00537A9D">
        <w:rPr>
          <w:rFonts w:ascii="Arial" w:hAnsi="Arial" w:cs="Arial"/>
        </w:rPr>
        <w:t xml:space="preserve">, </w:t>
      </w:r>
      <w:r w:rsidR="00276D9B" w:rsidRPr="00537A9D">
        <w:rPr>
          <w:rFonts w:ascii="Arial" w:hAnsi="Arial" w:cs="Arial"/>
        </w:rPr>
        <w:t xml:space="preserve">implies that </w:t>
      </w:r>
      <w:r w:rsidRPr="00537A9D">
        <w:rPr>
          <w:rFonts w:ascii="Arial" w:hAnsi="Arial" w:cs="Arial"/>
        </w:rPr>
        <w:t>the focus on meeting specific standards may inadvertently lead some settings to concentrate more on fulfilling accreditation requirements rather than priorit</w:t>
      </w:r>
      <w:r w:rsidR="00B94B57" w:rsidRPr="00537A9D">
        <w:rPr>
          <w:rFonts w:ascii="Arial" w:hAnsi="Arial" w:cs="Arial"/>
        </w:rPr>
        <w:t>is</w:t>
      </w:r>
      <w:r w:rsidRPr="00537A9D">
        <w:rPr>
          <w:rFonts w:ascii="Arial" w:hAnsi="Arial" w:cs="Arial"/>
        </w:rPr>
        <w:t>ing individuali</w:t>
      </w:r>
      <w:r w:rsidR="00B94B57" w:rsidRPr="00537A9D">
        <w:rPr>
          <w:rFonts w:ascii="Arial" w:hAnsi="Arial" w:cs="Arial"/>
        </w:rPr>
        <w:t>s</w:t>
      </w:r>
      <w:r w:rsidRPr="00537A9D">
        <w:rPr>
          <w:rFonts w:ascii="Arial" w:hAnsi="Arial" w:cs="Arial"/>
        </w:rPr>
        <w:t>ed care and development for each child. Additionally, the framework may not always account for the unique challenges and needs of different settings, especially those serving diverse communities or children with special requirements. </w:t>
      </w:r>
    </w:p>
    <w:p w14:paraId="4FA99966" w14:textId="567F32A1" w:rsidR="003F5200" w:rsidRPr="00537A9D" w:rsidRDefault="00950B52" w:rsidP="006E3B97">
      <w:pPr>
        <w:spacing w:line="360" w:lineRule="auto"/>
        <w:rPr>
          <w:rFonts w:ascii="Arial" w:hAnsi="Arial" w:cs="Arial"/>
        </w:rPr>
      </w:pPr>
      <w:r w:rsidRPr="00950B52">
        <w:rPr>
          <w:rFonts w:ascii="Arial" w:hAnsi="Arial" w:cs="Arial"/>
        </w:rPr>
        <w:t>Bryce-Clegg</w:t>
      </w:r>
      <w:r w:rsidRPr="00537A9D">
        <w:rPr>
          <w:rFonts w:ascii="Arial" w:hAnsi="Arial" w:cs="Arial"/>
        </w:rPr>
        <w:t xml:space="preserve"> (</w:t>
      </w:r>
      <w:r w:rsidRPr="00950B52">
        <w:rPr>
          <w:rFonts w:ascii="Arial" w:hAnsi="Arial" w:cs="Arial"/>
        </w:rPr>
        <w:t>2015)</w:t>
      </w:r>
      <w:r w:rsidRPr="00537A9D">
        <w:rPr>
          <w:rFonts w:ascii="Arial" w:hAnsi="Arial" w:cs="Arial"/>
        </w:rPr>
        <w:t xml:space="preserve">, </w:t>
      </w:r>
      <w:r w:rsidR="0018038D" w:rsidRPr="00537A9D">
        <w:rPr>
          <w:rFonts w:ascii="Arial" w:hAnsi="Arial" w:cs="Arial"/>
        </w:rPr>
        <w:t xml:space="preserve">states that </w:t>
      </w:r>
      <w:r w:rsidR="003F5200" w:rsidRPr="00537A9D">
        <w:rPr>
          <w:rFonts w:ascii="Arial" w:hAnsi="Arial" w:cs="Arial"/>
        </w:rPr>
        <w:t>Quality First</w:t>
      </w:r>
      <w:r w:rsidR="00B94B57" w:rsidRPr="00537A9D">
        <w:rPr>
          <w:rFonts w:ascii="Arial" w:hAnsi="Arial" w:cs="Arial"/>
        </w:rPr>
        <w:t xml:space="preserve"> </w:t>
      </w:r>
      <w:r w:rsidR="003F5200" w:rsidRPr="00537A9D">
        <w:rPr>
          <w:rFonts w:ascii="Arial" w:hAnsi="Arial" w:cs="Arial"/>
        </w:rPr>
        <w:t>promotes quality by providing early years settings with a clear, comprehensive framework to evaluate and improve essential aspects of their practice. It focuses on key areas like staff qualifications, the learning environment, safeguarding, and child development, ensuring that each element meets high standards</w:t>
      </w:r>
      <w:r w:rsidR="00A70FB7" w:rsidRPr="00537A9D">
        <w:rPr>
          <w:rFonts w:ascii="Arial" w:hAnsi="Arial" w:cs="Arial"/>
        </w:rPr>
        <w:t xml:space="preserve"> </w:t>
      </w:r>
      <w:r w:rsidR="0066436F" w:rsidRPr="00537A9D">
        <w:rPr>
          <w:rFonts w:ascii="Arial" w:hAnsi="Arial" w:cs="Arial"/>
        </w:rPr>
        <w:t>(Stronge, Richard and Catano, 2021)</w:t>
      </w:r>
      <w:r w:rsidR="003F5200" w:rsidRPr="00537A9D">
        <w:rPr>
          <w:rFonts w:ascii="Arial" w:hAnsi="Arial" w:cs="Arial"/>
        </w:rPr>
        <w:t>. By encouraging continuous professional development, Quality First</w:t>
      </w:r>
      <w:r w:rsidR="00B94B57" w:rsidRPr="00537A9D">
        <w:rPr>
          <w:rFonts w:ascii="Arial" w:hAnsi="Arial" w:cs="Arial"/>
        </w:rPr>
        <w:t xml:space="preserve"> </w:t>
      </w:r>
      <w:r w:rsidR="003F5200" w:rsidRPr="00537A9D">
        <w:rPr>
          <w:rFonts w:ascii="Arial" w:hAnsi="Arial" w:cs="Arial"/>
        </w:rPr>
        <w:t>helps staff stay updated on best practices and improve their skills, which directly impacts the quality of care and education children receive. The program also fosters a culture of self-reflection and continuous improvement, prompting settings to regularly assess their strengths and identify areas for growth</w:t>
      </w:r>
      <w:r w:rsidR="00A70FB7" w:rsidRPr="00537A9D">
        <w:rPr>
          <w:rFonts w:ascii="Arial" w:hAnsi="Arial" w:cs="Arial"/>
        </w:rPr>
        <w:t xml:space="preserve"> </w:t>
      </w:r>
      <w:r w:rsidR="00BE6A45" w:rsidRPr="00537A9D">
        <w:rPr>
          <w:rFonts w:ascii="Arial" w:hAnsi="Arial" w:cs="Arial"/>
        </w:rPr>
        <w:t>(</w:t>
      </w:r>
      <w:proofErr w:type="spellStart"/>
      <w:r w:rsidR="00BE6A45" w:rsidRPr="00537A9D">
        <w:rPr>
          <w:rFonts w:ascii="Arial" w:hAnsi="Arial" w:cs="Arial"/>
        </w:rPr>
        <w:t>Kholofelo</w:t>
      </w:r>
      <w:proofErr w:type="spellEnd"/>
      <w:r w:rsidR="00BE6A45" w:rsidRPr="00537A9D">
        <w:rPr>
          <w:rFonts w:ascii="Arial" w:hAnsi="Arial" w:cs="Arial"/>
        </w:rPr>
        <w:t xml:space="preserve"> </w:t>
      </w:r>
      <w:proofErr w:type="spellStart"/>
      <w:r w:rsidR="00BE6A45" w:rsidRPr="00537A9D">
        <w:rPr>
          <w:rFonts w:ascii="Arial" w:hAnsi="Arial" w:cs="Arial"/>
        </w:rPr>
        <w:t>Matlhaba</w:t>
      </w:r>
      <w:proofErr w:type="spellEnd"/>
      <w:r w:rsidR="00BE6A45" w:rsidRPr="00537A9D">
        <w:rPr>
          <w:rFonts w:ascii="Arial" w:hAnsi="Arial" w:cs="Arial"/>
        </w:rPr>
        <w:t>, 2024)</w:t>
      </w:r>
      <w:r w:rsidR="003F5200" w:rsidRPr="00537A9D">
        <w:rPr>
          <w:rFonts w:ascii="Arial" w:hAnsi="Arial" w:cs="Arial"/>
        </w:rPr>
        <w:t>.</w:t>
      </w:r>
      <w:r w:rsidR="00A70FB7" w:rsidRPr="00537A9D">
        <w:rPr>
          <w:rFonts w:ascii="Arial" w:hAnsi="Arial" w:cs="Arial"/>
        </w:rPr>
        <w:t xml:space="preserve"> </w:t>
      </w:r>
      <w:r w:rsidR="00A547E7" w:rsidRPr="00537A9D">
        <w:rPr>
          <w:rFonts w:ascii="Arial" w:hAnsi="Arial" w:cs="Arial"/>
        </w:rPr>
        <w:t>Cumming, Wong and Logan</w:t>
      </w:r>
      <w:r w:rsidR="00A547E7" w:rsidRPr="00537A9D">
        <w:rPr>
          <w:rFonts w:ascii="Arial" w:hAnsi="Arial" w:cs="Arial"/>
        </w:rPr>
        <w:t xml:space="preserve"> (</w:t>
      </w:r>
      <w:r w:rsidR="00A547E7" w:rsidRPr="00537A9D">
        <w:rPr>
          <w:rFonts w:ascii="Arial" w:hAnsi="Arial" w:cs="Arial"/>
        </w:rPr>
        <w:t>2020)</w:t>
      </w:r>
      <w:r w:rsidR="00A547E7" w:rsidRPr="00537A9D">
        <w:rPr>
          <w:rFonts w:ascii="Arial" w:hAnsi="Arial" w:cs="Arial"/>
        </w:rPr>
        <w:t xml:space="preserve">, </w:t>
      </w:r>
      <w:r w:rsidR="00F621AC" w:rsidRPr="00537A9D">
        <w:rPr>
          <w:rFonts w:ascii="Arial" w:hAnsi="Arial" w:cs="Arial"/>
        </w:rPr>
        <w:t>declare that</w:t>
      </w:r>
      <w:r w:rsidR="003F5200" w:rsidRPr="00537A9D">
        <w:rPr>
          <w:rFonts w:ascii="Arial" w:hAnsi="Arial" w:cs="Arial"/>
        </w:rPr>
        <w:t xml:space="preserve"> </w:t>
      </w:r>
      <w:r w:rsidR="00F621AC" w:rsidRPr="00537A9D">
        <w:rPr>
          <w:rFonts w:ascii="Arial" w:hAnsi="Arial" w:cs="Arial"/>
        </w:rPr>
        <w:t>a</w:t>
      </w:r>
      <w:r w:rsidR="003F5200" w:rsidRPr="00537A9D">
        <w:rPr>
          <w:rFonts w:ascii="Arial" w:hAnsi="Arial" w:cs="Arial"/>
        </w:rPr>
        <w:t>s settings work towards Quality First</w:t>
      </w:r>
      <w:r w:rsidR="00B94B57" w:rsidRPr="00537A9D">
        <w:rPr>
          <w:rFonts w:ascii="Arial" w:hAnsi="Arial" w:cs="Arial"/>
        </w:rPr>
        <w:t xml:space="preserve"> </w:t>
      </w:r>
      <w:r w:rsidR="003F5200" w:rsidRPr="00537A9D">
        <w:rPr>
          <w:rFonts w:ascii="Arial" w:hAnsi="Arial" w:cs="Arial"/>
        </w:rPr>
        <w:t>accreditation, they are motivated to maintain consistent, high-quality practices that enhance children's development, safety, and well-being.</w:t>
      </w:r>
    </w:p>
    <w:p w14:paraId="09276E29" w14:textId="11A02EA3" w:rsidR="003F5200" w:rsidRPr="00537A9D" w:rsidRDefault="003F5200" w:rsidP="006E3B97">
      <w:pPr>
        <w:spacing w:line="360" w:lineRule="auto"/>
        <w:rPr>
          <w:rFonts w:ascii="Arial" w:hAnsi="Arial" w:cs="Arial"/>
        </w:rPr>
      </w:pPr>
      <w:r w:rsidRPr="00537A9D">
        <w:rPr>
          <w:rFonts w:ascii="Arial" w:hAnsi="Arial" w:cs="Arial"/>
        </w:rPr>
        <w:t>One potential area missing from the Quality First program is a stronger emphasis on cultural sensitivity and inclusion</w:t>
      </w:r>
      <w:r w:rsidR="006264C8" w:rsidRPr="00537A9D">
        <w:rPr>
          <w:rFonts w:ascii="Arial" w:hAnsi="Arial" w:cs="Arial"/>
        </w:rPr>
        <w:t>,</w:t>
      </w:r>
      <w:r w:rsidRPr="00537A9D">
        <w:rPr>
          <w:rFonts w:ascii="Arial" w:hAnsi="Arial" w:cs="Arial"/>
        </w:rPr>
        <w:t xml:space="preserve"> ensuring that settings are fully equipped to meet the diverse needs of children from varied backgrounds. While the program focuses on key areas like safeguarding and staff qualifications, a more explicit focus on inclusivity could better support settings in addressing cultural, linguistic, and socio-economic differences. Additionally, parent and family engagement</w:t>
      </w:r>
      <w:r w:rsidR="006264C8" w:rsidRPr="00537A9D">
        <w:rPr>
          <w:rFonts w:ascii="Arial" w:hAnsi="Arial" w:cs="Arial"/>
        </w:rPr>
        <w:t xml:space="preserve"> </w:t>
      </w:r>
      <w:r w:rsidRPr="00537A9D">
        <w:rPr>
          <w:rFonts w:ascii="Arial" w:hAnsi="Arial" w:cs="Arial"/>
        </w:rPr>
        <w:t xml:space="preserve">could be more </w:t>
      </w:r>
      <w:r w:rsidR="006264C8" w:rsidRPr="00537A9D">
        <w:rPr>
          <w:rFonts w:ascii="Arial" w:hAnsi="Arial" w:cs="Arial"/>
        </w:rPr>
        <w:t>significantly</w:t>
      </w:r>
      <w:r w:rsidRPr="00537A9D">
        <w:rPr>
          <w:rFonts w:ascii="Arial" w:hAnsi="Arial" w:cs="Arial"/>
        </w:rPr>
        <w:t xml:space="preserve"> incorporated into the criteria, as fostering strong relationships with families is essential for a child’s development</w:t>
      </w:r>
      <w:r w:rsidR="0091443D" w:rsidRPr="00537A9D">
        <w:rPr>
          <w:rFonts w:ascii="Arial" w:hAnsi="Arial" w:cs="Arial"/>
        </w:rPr>
        <w:t xml:space="preserve"> </w:t>
      </w:r>
      <w:r w:rsidR="004A03A6" w:rsidRPr="00537A9D">
        <w:rPr>
          <w:rFonts w:ascii="Arial" w:hAnsi="Arial" w:cs="Arial"/>
        </w:rPr>
        <w:t>(Ishimaru, 2019)</w:t>
      </w:r>
      <w:r w:rsidRPr="00537A9D">
        <w:rPr>
          <w:rFonts w:ascii="Arial" w:hAnsi="Arial" w:cs="Arial"/>
        </w:rPr>
        <w:t xml:space="preserve">. Another aspect could be the inclusion of mental health and well-being for both children and staff, ensuring </w:t>
      </w:r>
      <w:r w:rsidRPr="00537A9D">
        <w:rPr>
          <w:rFonts w:ascii="Arial" w:hAnsi="Arial" w:cs="Arial"/>
        </w:rPr>
        <w:lastRenderedPageBreak/>
        <w:t>that providers are equipped to support emotional development and address mental health needs. Lastly, the framework could integrate individuali</w:t>
      </w:r>
      <w:r w:rsidR="006264C8" w:rsidRPr="00537A9D">
        <w:rPr>
          <w:rFonts w:ascii="Arial" w:hAnsi="Arial" w:cs="Arial"/>
        </w:rPr>
        <w:t>s</w:t>
      </w:r>
      <w:r w:rsidRPr="00537A9D">
        <w:rPr>
          <w:rFonts w:ascii="Arial" w:hAnsi="Arial" w:cs="Arial"/>
        </w:rPr>
        <w:t>ed learning</w:t>
      </w:r>
      <w:r w:rsidR="006264C8" w:rsidRPr="00537A9D">
        <w:rPr>
          <w:rFonts w:ascii="Arial" w:hAnsi="Arial" w:cs="Arial"/>
        </w:rPr>
        <w:t xml:space="preserve"> </w:t>
      </w:r>
      <w:r w:rsidRPr="00537A9D">
        <w:rPr>
          <w:rFonts w:ascii="Arial" w:hAnsi="Arial" w:cs="Arial"/>
        </w:rPr>
        <w:t>approaches, emphasi</w:t>
      </w:r>
      <w:r w:rsidR="006264C8" w:rsidRPr="00537A9D">
        <w:rPr>
          <w:rFonts w:ascii="Arial" w:hAnsi="Arial" w:cs="Arial"/>
        </w:rPr>
        <w:t>s</w:t>
      </w:r>
      <w:r w:rsidRPr="00537A9D">
        <w:rPr>
          <w:rFonts w:ascii="Arial" w:hAnsi="Arial" w:cs="Arial"/>
        </w:rPr>
        <w:t>ing the importance of tailoring care and education to meet each child's specific developmental needs, including those with special educational needs or disabilities</w:t>
      </w:r>
      <w:r w:rsidR="00682D1F" w:rsidRPr="00537A9D">
        <w:rPr>
          <w:rFonts w:ascii="Arial" w:hAnsi="Arial" w:cs="Arial"/>
        </w:rPr>
        <w:t xml:space="preserve"> </w:t>
      </w:r>
      <w:r w:rsidR="006E3B97" w:rsidRPr="00537A9D">
        <w:rPr>
          <w:rFonts w:ascii="Arial" w:hAnsi="Arial" w:cs="Arial"/>
        </w:rPr>
        <w:t>(</w:t>
      </w:r>
      <w:proofErr w:type="spellStart"/>
      <w:r w:rsidR="006E3B97" w:rsidRPr="00537A9D">
        <w:rPr>
          <w:rFonts w:ascii="Arial" w:hAnsi="Arial" w:cs="Arial"/>
        </w:rPr>
        <w:t>Ronksley</w:t>
      </w:r>
      <w:proofErr w:type="spellEnd"/>
      <w:r w:rsidR="006E3B97" w:rsidRPr="00537A9D">
        <w:rPr>
          <w:rFonts w:ascii="Cambria Math" w:hAnsi="Cambria Math" w:cs="Cambria Math"/>
        </w:rPr>
        <w:t>‐</w:t>
      </w:r>
      <w:r w:rsidR="006E3B97" w:rsidRPr="00537A9D">
        <w:rPr>
          <w:rFonts w:ascii="Arial" w:hAnsi="Arial" w:cs="Arial"/>
        </w:rPr>
        <w:t>Pavia, 2023)</w:t>
      </w:r>
      <w:r w:rsidRPr="00537A9D">
        <w:rPr>
          <w:rFonts w:ascii="Arial" w:hAnsi="Arial" w:cs="Arial"/>
        </w:rPr>
        <w:t>.</w:t>
      </w:r>
    </w:p>
    <w:p w14:paraId="343874C7" w14:textId="4F1DDD8A" w:rsidR="003F5200" w:rsidRPr="00537A9D" w:rsidRDefault="003F5200" w:rsidP="006E3B97">
      <w:pPr>
        <w:spacing w:line="360" w:lineRule="auto"/>
        <w:rPr>
          <w:rFonts w:ascii="Arial" w:hAnsi="Arial" w:cs="Arial"/>
        </w:rPr>
      </w:pPr>
      <w:r w:rsidRPr="00537A9D">
        <w:rPr>
          <w:rFonts w:ascii="Arial" w:hAnsi="Arial" w:cs="Arial"/>
        </w:rPr>
        <w:t>Both Environmental Rating Scales (ERS) and Quality First</w:t>
      </w:r>
      <w:r w:rsidR="006264C8" w:rsidRPr="00537A9D">
        <w:rPr>
          <w:rFonts w:ascii="Arial" w:hAnsi="Arial" w:cs="Arial"/>
        </w:rPr>
        <w:t xml:space="preserve"> </w:t>
      </w:r>
      <w:r w:rsidRPr="00537A9D">
        <w:rPr>
          <w:rFonts w:ascii="Arial" w:hAnsi="Arial" w:cs="Arial"/>
        </w:rPr>
        <w:t>share similar goals and principles in promoting high-quality early years care and education. They both focus on key aspects such as the learning environment, staff qualifications, child safety, and developmental support, ensuring that children receive a safe, stimulating, and nurturing environment. Both frameworks emphasi</w:t>
      </w:r>
      <w:r w:rsidR="006264C8" w:rsidRPr="00537A9D">
        <w:rPr>
          <w:rFonts w:ascii="Arial" w:hAnsi="Arial" w:cs="Arial"/>
        </w:rPr>
        <w:t>s</w:t>
      </w:r>
      <w:r w:rsidRPr="00537A9D">
        <w:rPr>
          <w:rFonts w:ascii="Arial" w:hAnsi="Arial" w:cs="Arial"/>
        </w:rPr>
        <w:t>e continuous improvement, encouraging settings to assess their strengths and areas for development. Additionally, they stress the importance of staff training and professional development, ensuring caregivers are equipped to provide the best care. By offering structured assessments and clear criteria, both ERS and Quality First help settings maintain consistent quality, ultimately enhancing outcomes for children. Both ERS and Quality First ensure quality by providing structured frameworks that assess and improve critical areas of early years practice. They focus on evaluating the learning environment, staff qualifications, child safety, and developmental support, ensuring that settings meet high standards. By offering clear criteria for these aspects, both frameworks encourage continuous self-assessment and improvement. They also emphasi</w:t>
      </w:r>
      <w:r w:rsidR="006264C8" w:rsidRPr="00537A9D">
        <w:rPr>
          <w:rFonts w:ascii="Arial" w:hAnsi="Arial" w:cs="Arial"/>
        </w:rPr>
        <w:t>s</w:t>
      </w:r>
      <w:r w:rsidRPr="00537A9D">
        <w:rPr>
          <w:rFonts w:ascii="Arial" w:hAnsi="Arial" w:cs="Arial"/>
        </w:rPr>
        <w:t>e the importance of professional development for staff, ensuring that caregivers are well-trained and equipped to support children's growth effectively. Through regular evaluations, both ERS and Quality First help settings maintain a consistent level of quality, promoting positive outcomes for children and creating a safe, nurturing, and enriching environment. </w:t>
      </w:r>
    </w:p>
    <w:p w14:paraId="5EEB9B3F" w14:textId="51E142BB" w:rsidR="000E05F0" w:rsidRDefault="007A7A96" w:rsidP="006E3B97">
      <w:pPr>
        <w:spacing w:line="360" w:lineRule="auto"/>
        <w:rPr>
          <w:rFonts w:ascii="Arial" w:hAnsi="Arial" w:cs="Arial"/>
        </w:rPr>
      </w:pPr>
      <w:r w:rsidRPr="00537A9D">
        <w:rPr>
          <w:rFonts w:ascii="Arial" w:hAnsi="Arial" w:cs="Arial"/>
        </w:rPr>
        <w:t>In conclusion, quality assurance in early childhood care is vital to ensure that children receive a safe, nurturing, and enriching environment that fosters their overall development. Frameworks such as Environmental Rating Scales and Quality First</w:t>
      </w:r>
      <w:r w:rsidR="006264C8" w:rsidRPr="00537A9D">
        <w:rPr>
          <w:rFonts w:ascii="Arial" w:hAnsi="Arial" w:cs="Arial"/>
        </w:rPr>
        <w:t xml:space="preserve"> </w:t>
      </w:r>
      <w:r w:rsidRPr="00537A9D">
        <w:rPr>
          <w:rFonts w:ascii="Arial" w:hAnsi="Arial" w:cs="Arial"/>
        </w:rPr>
        <w:t>play a crucial role in maintaining high standards within childcare settings</w:t>
      </w:r>
      <w:r w:rsidR="006264C8" w:rsidRPr="00537A9D">
        <w:rPr>
          <w:rFonts w:ascii="Arial" w:hAnsi="Arial" w:cs="Arial"/>
        </w:rPr>
        <w:t xml:space="preserve"> by</w:t>
      </w:r>
      <w:r w:rsidRPr="00537A9D">
        <w:rPr>
          <w:rFonts w:ascii="Arial" w:hAnsi="Arial" w:cs="Arial"/>
        </w:rPr>
        <w:t xml:space="preserve"> encouraging providers to assess their practices and address areas for growth. Through consistent evaluations and professional development, both ERS and Quality First help childcare providers create environments that support children's </w:t>
      </w:r>
      <w:r w:rsidRPr="00537A9D">
        <w:rPr>
          <w:rFonts w:ascii="Arial" w:hAnsi="Arial" w:cs="Arial"/>
        </w:rPr>
        <w:lastRenderedPageBreak/>
        <w:t>cognitive, emotional, and social development. While these frameworks have proven to be effective in promoting quality care, challenges remain, such as limited resources, time constraints, and the complexity of meeting the unique needs of each child. Addressing these challenges requires ongoing commitment, flexibility, and a willingness to adapt to changing needs. Furthermore, a more holistic approach that includes cultural sensitivity, individuali</w:t>
      </w:r>
      <w:r w:rsidR="006264C8" w:rsidRPr="00537A9D">
        <w:rPr>
          <w:rFonts w:ascii="Arial" w:hAnsi="Arial" w:cs="Arial"/>
        </w:rPr>
        <w:t>s</w:t>
      </w:r>
      <w:r w:rsidRPr="00537A9D">
        <w:rPr>
          <w:rFonts w:ascii="Arial" w:hAnsi="Arial" w:cs="Arial"/>
        </w:rPr>
        <w:t>ed learning, and stronger parent engagement would enhance the effectiveness of quality assurance frameworks. Ultimately, quality assurance ensures that children are provided with the best possible foundation for their future, building trust with families and promoting positive developmental outcomes.</w:t>
      </w:r>
      <w:r w:rsidR="008F7B16" w:rsidRPr="00537A9D">
        <w:rPr>
          <w:rFonts w:ascii="Arial" w:hAnsi="Arial" w:cs="Arial"/>
        </w:rPr>
        <w:t xml:space="preserve"> </w:t>
      </w:r>
    </w:p>
    <w:p w14:paraId="480FD4FC" w14:textId="77777777" w:rsidR="00D14164" w:rsidRDefault="00D14164" w:rsidP="006E3B97">
      <w:pPr>
        <w:spacing w:line="360" w:lineRule="auto"/>
        <w:rPr>
          <w:rFonts w:ascii="Arial" w:hAnsi="Arial" w:cs="Arial"/>
        </w:rPr>
      </w:pPr>
    </w:p>
    <w:p w14:paraId="6DF23954" w14:textId="77777777" w:rsidR="00D14164" w:rsidRDefault="00D14164" w:rsidP="006E3B97">
      <w:pPr>
        <w:spacing w:line="360" w:lineRule="auto"/>
        <w:rPr>
          <w:rFonts w:ascii="Arial" w:hAnsi="Arial" w:cs="Arial"/>
        </w:rPr>
      </w:pPr>
    </w:p>
    <w:p w14:paraId="693E9A2A" w14:textId="77777777" w:rsidR="00D14164" w:rsidRDefault="00D14164" w:rsidP="006E3B97">
      <w:pPr>
        <w:spacing w:line="360" w:lineRule="auto"/>
        <w:rPr>
          <w:rFonts w:ascii="Arial" w:hAnsi="Arial" w:cs="Arial"/>
        </w:rPr>
      </w:pPr>
    </w:p>
    <w:p w14:paraId="0B3EB5FC" w14:textId="77777777" w:rsidR="00D14164" w:rsidRDefault="00D14164" w:rsidP="006E3B97">
      <w:pPr>
        <w:spacing w:line="360" w:lineRule="auto"/>
        <w:rPr>
          <w:rFonts w:ascii="Arial" w:hAnsi="Arial" w:cs="Arial"/>
        </w:rPr>
      </w:pPr>
    </w:p>
    <w:p w14:paraId="25E70479" w14:textId="77777777" w:rsidR="00D14164" w:rsidRDefault="00D14164" w:rsidP="006E3B97">
      <w:pPr>
        <w:spacing w:line="360" w:lineRule="auto"/>
        <w:rPr>
          <w:rFonts w:ascii="Arial" w:hAnsi="Arial" w:cs="Arial"/>
        </w:rPr>
      </w:pPr>
    </w:p>
    <w:p w14:paraId="585E554D" w14:textId="77777777" w:rsidR="00D14164" w:rsidRDefault="00D14164" w:rsidP="006E3B97">
      <w:pPr>
        <w:spacing w:line="360" w:lineRule="auto"/>
        <w:rPr>
          <w:rFonts w:ascii="Arial" w:hAnsi="Arial" w:cs="Arial"/>
        </w:rPr>
      </w:pPr>
    </w:p>
    <w:p w14:paraId="057FDABC" w14:textId="77777777" w:rsidR="00D14164" w:rsidRDefault="00D14164" w:rsidP="006E3B97">
      <w:pPr>
        <w:spacing w:line="360" w:lineRule="auto"/>
        <w:rPr>
          <w:rFonts w:ascii="Arial" w:hAnsi="Arial" w:cs="Arial"/>
        </w:rPr>
      </w:pPr>
    </w:p>
    <w:p w14:paraId="672696F1" w14:textId="77777777" w:rsidR="00D14164" w:rsidRDefault="00D14164" w:rsidP="006E3B97">
      <w:pPr>
        <w:spacing w:line="360" w:lineRule="auto"/>
        <w:rPr>
          <w:rFonts w:ascii="Arial" w:hAnsi="Arial" w:cs="Arial"/>
        </w:rPr>
      </w:pPr>
    </w:p>
    <w:p w14:paraId="2864E34A" w14:textId="77777777" w:rsidR="00D14164" w:rsidRDefault="00D14164" w:rsidP="006E3B97">
      <w:pPr>
        <w:spacing w:line="360" w:lineRule="auto"/>
        <w:rPr>
          <w:rFonts w:ascii="Arial" w:hAnsi="Arial" w:cs="Arial"/>
        </w:rPr>
      </w:pPr>
    </w:p>
    <w:p w14:paraId="0E708B17" w14:textId="77777777" w:rsidR="00D14164" w:rsidRDefault="00D14164" w:rsidP="006E3B97">
      <w:pPr>
        <w:spacing w:line="360" w:lineRule="auto"/>
        <w:rPr>
          <w:rFonts w:ascii="Arial" w:hAnsi="Arial" w:cs="Arial"/>
        </w:rPr>
      </w:pPr>
    </w:p>
    <w:p w14:paraId="7AFF68F5" w14:textId="77777777" w:rsidR="00D14164" w:rsidRDefault="00D14164" w:rsidP="006E3B97">
      <w:pPr>
        <w:spacing w:line="360" w:lineRule="auto"/>
        <w:rPr>
          <w:rFonts w:ascii="Arial" w:hAnsi="Arial" w:cs="Arial"/>
        </w:rPr>
      </w:pPr>
    </w:p>
    <w:p w14:paraId="15D2FAB2" w14:textId="77777777" w:rsidR="00D14164" w:rsidRDefault="00D14164" w:rsidP="006E3B97">
      <w:pPr>
        <w:spacing w:line="360" w:lineRule="auto"/>
        <w:rPr>
          <w:rFonts w:ascii="Arial" w:hAnsi="Arial" w:cs="Arial"/>
        </w:rPr>
      </w:pPr>
    </w:p>
    <w:p w14:paraId="3DE66915" w14:textId="77777777" w:rsidR="00D14164" w:rsidRDefault="00D14164" w:rsidP="006E3B97">
      <w:pPr>
        <w:spacing w:line="360" w:lineRule="auto"/>
        <w:rPr>
          <w:rFonts w:ascii="Arial" w:hAnsi="Arial" w:cs="Arial"/>
        </w:rPr>
      </w:pPr>
    </w:p>
    <w:p w14:paraId="5E1BAB68" w14:textId="77777777" w:rsidR="00D14164" w:rsidRDefault="00D14164" w:rsidP="006E3B97">
      <w:pPr>
        <w:spacing w:line="360" w:lineRule="auto"/>
        <w:rPr>
          <w:rFonts w:ascii="Arial" w:hAnsi="Arial" w:cs="Arial"/>
        </w:rPr>
      </w:pPr>
    </w:p>
    <w:p w14:paraId="17B6A437" w14:textId="77777777" w:rsidR="00D14164" w:rsidRDefault="00D14164" w:rsidP="006E3B97">
      <w:pPr>
        <w:spacing w:line="360" w:lineRule="auto"/>
        <w:rPr>
          <w:rFonts w:ascii="Arial" w:hAnsi="Arial" w:cs="Arial"/>
        </w:rPr>
      </w:pPr>
    </w:p>
    <w:p w14:paraId="5FAA0349" w14:textId="77777777" w:rsidR="00D14164" w:rsidRDefault="00D14164" w:rsidP="006E3B97">
      <w:pPr>
        <w:spacing w:line="360" w:lineRule="auto"/>
        <w:rPr>
          <w:rFonts w:ascii="Arial" w:hAnsi="Arial" w:cs="Arial"/>
        </w:rPr>
      </w:pPr>
    </w:p>
    <w:p w14:paraId="5AEF5B41" w14:textId="77777777" w:rsidR="00D14164" w:rsidRDefault="00D14164" w:rsidP="006E3B97">
      <w:pPr>
        <w:spacing w:line="360" w:lineRule="auto"/>
        <w:rPr>
          <w:rFonts w:ascii="Arial" w:hAnsi="Arial" w:cs="Arial"/>
        </w:rPr>
      </w:pPr>
    </w:p>
    <w:p w14:paraId="4E0B5F9D" w14:textId="103A2BEF" w:rsidR="00D14164" w:rsidRDefault="00D14164" w:rsidP="006E3B97">
      <w:pPr>
        <w:spacing w:line="360" w:lineRule="auto"/>
        <w:rPr>
          <w:rFonts w:ascii="Arial" w:hAnsi="Arial" w:cs="Arial"/>
        </w:rPr>
      </w:pPr>
      <w:r>
        <w:rPr>
          <w:rFonts w:ascii="Arial" w:hAnsi="Arial" w:cs="Arial"/>
        </w:rPr>
        <w:lastRenderedPageBreak/>
        <w:t xml:space="preserve">                                             REFERENCE</w:t>
      </w:r>
    </w:p>
    <w:p w14:paraId="44265511" w14:textId="77777777" w:rsidR="008104CB" w:rsidRPr="008104CB" w:rsidRDefault="008104CB" w:rsidP="008104CB">
      <w:pPr>
        <w:spacing w:line="360" w:lineRule="auto"/>
        <w:rPr>
          <w:rFonts w:ascii="Arial" w:hAnsi="Arial" w:cs="Arial"/>
        </w:rPr>
      </w:pPr>
      <w:r w:rsidRPr="008104CB">
        <w:rPr>
          <w:rFonts w:ascii="Arial" w:hAnsi="Arial" w:cs="Arial"/>
        </w:rPr>
        <w:t xml:space="preserve">Aina, A.Y. and </w:t>
      </w:r>
      <w:proofErr w:type="spellStart"/>
      <w:r w:rsidRPr="008104CB">
        <w:rPr>
          <w:rFonts w:ascii="Arial" w:hAnsi="Arial" w:cs="Arial"/>
        </w:rPr>
        <w:t>Bipath</w:t>
      </w:r>
      <w:proofErr w:type="spellEnd"/>
      <w:r w:rsidRPr="008104CB">
        <w:rPr>
          <w:rFonts w:ascii="Arial" w:hAnsi="Arial" w:cs="Arial"/>
        </w:rPr>
        <w:t xml:space="preserve">, K. (2022a). Availability and use of infrastructural resources in promoting quality early childhood care and education in registered early childhood development centres. </w:t>
      </w:r>
      <w:r w:rsidRPr="008104CB">
        <w:rPr>
          <w:rFonts w:ascii="Arial" w:hAnsi="Arial" w:cs="Arial"/>
          <w:i/>
          <w:iCs/>
        </w:rPr>
        <w:t>South African Journal of Childhood Education</w:t>
      </w:r>
      <w:r w:rsidRPr="008104CB">
        <w:rPr>
          <w:rFonts w:ascii="Arial" w:hAnsi="Arial" w:cs="Arial"/>
        </w:rPr>
        <w:t xml:space="preserve">, 12(1). </w:t>
      </w:r>
      <w:proofErr w:type="spellStart"/>
      <w:r w:rsidRPr="008104CB">
        <w:rPr>
          <w:rFonts w:ascii="Arial" w:hAnsi="Arial" w:cs="Arial"/>
        </w:rPr>
        <w:t>doi:https</w:t>
      </w:r>
      <w:proofErr w:type="spellEnd"/>
      <w:r w:rsidRPr="008104CB">
        <w:rPr>
          <w:rFonts w:ascii="Arial" w:hAnsi="Arial" w:cs="Arial"/>
        </w:rPr>
        <w:t>://doi.org/10.4102/sajce.v12i1.980.</w:t>
      </w:r>
    </w:p>
    <w:p w14:paraId="0D9A3D47" w14:textId="77777777" w:rsidR="008104CB" w:rsidRPr="008104CB" w:rsidRDefault="008104CB" w:rsidP="008104CB">
      <w:pPr>
        <w:spacing w:line="360" w:lineRule="auto"/>
        <w:rPr>
          <w:rFonts w:ascii="Arial" w:hAnsi="Arial" w:cs="Arial"/>
        </w:rPr>
      </w:pPr>
      <w:r w:rsidRPr="008104CB">
        <w:rPr>
          <w:rFonts w:ascii="Arial" w:hAnsi="Arial" w:cs="Arial"/>
        </w:rPr>
        <w:t xml:space="preserve">Aina, A.Y. and </w:t>
      </w:r>
      <w:proofErr w:type="spellStart"/>
      <w:r w:rsidRPr="008104CB">
        <w:rPr>
          <w:rFonts w:ascii="Arial" w:hAnsi="Arial" w:cs="Arial"/>
        </w:rPr>
        <w:t>Bipath</w:t>
      </w:r>
      <w:proofErr w:type="spellEnd"/>
      <w:r w:rsidRPr="008104CB">
        <w:rPr>
          <w:rFonts w:ascii="Arial" w:hAnsi="Arial" w:cs="Arial"/>
        </w:rPr>
        <w:t xml:space="preserve">, K. (2022b). Availability and use of infrastructural resources in promoting quality early childhood care and education in registered early childhood development centres. </w:t>
      </w:r>
      <w:r w:rsidRPr="008104CB">
        <w:rPr>
          <w:rFonts w:ascii="Arial" w:hAnsi="Arial" w:cs="Arial"/>
          <w:i/>
          <w:iCs/>
        </w:rPr>
        <w:t>South African Journal of Childhood Education</w:t>
      </w:r>
      <w:r w:rsidRPr="008104CB">
        <w:rPr>
          <w:rFonts w:ascii="Arial" w:hAnsi="Arial" w:cs="Arial"/>
        </w:rPr>
        <w:t xml:space="preserve">, 12(1). </w:t>
      </w:r>
      <w:proofErr w:type="spellStart"/>
      <w:r w:rsidRPr="008104CB">
        <w:rPr>
          <w:rFonts w:ascii="Arial" w:hAnsi="Arial" w:cs="Arial"/>
        </w:rPr>
        <w:t>doi:https</w:t>
      </w:r>
      <w:proofErr w:type="spellEnd"/>
      <w:r w:rsidRPr="008104CB">
        <w:rPr>
          <w:rFonts w:ascii="Arial" w:hAnsi="Arial" w:cs="Arial"/>
        </w:rPr>
        <w:t>://doi.org/10.4102/sajce.v12i1.980.</w:t>
      </w:r>
    </w:p>
    <w:p w14:paraId="712D86EF" w14:textId="77777777" w:rsidR="008104CB" w:rsidRPr="008104CB" w:rsidRDefault="008104CB" w:rsidP="008104CB">
      <w:pPr>
        <w:spacing w:line="360" w:lineRule="auto"/>
        <w:rPr>
          <w:rFonts w:ascii="Arial" w:hAnsi="Arial" w:cs="Arial"/>
        </w:rPr>
      </w:pPr>
      <w:r w:rsidRPr="008104CB">
        <w:rPr>
          <w:rFonts w:ascii="Arial" w:hAnsi="Arial" w:cs="Arial"/>
        </w:rPr>
        <w:t xml:space="preserve">Arrington-Dawson , J. (2021). </w:t>
      </w:r>
      <w:r w:rsidRPr="008104CB">
        <w:rPr>
          <w:rFonts w:ascii="Arial" w:hAnsi="Arial" w:cs="Arial"/>
          <w:i/>
          <w:iCs/>
        </w:rPr>
        <w:t>Childcare Facility Directors’ Experiences with Ensuring Facility Adaptability to Policy - ProQuest</w:t>
      </w:r>
      <w:r w:rsidRPr="008104CB">
        <w:rPr>
          <w:rFonts w:ascii="Arial" w:hAnsi="Arial" w:cs="Arial"/>
        </w:rPr>
        <w:t>. [online] Proquest.com. Available at: https://www.proquest.com/openview/0abb988e4083ae5212e9d6db2ab4b794/1?cbl=18750&amp;diss=y&amp;pq-origsite=gscholar [Accessed 3 Apr. 2025].</w:t>
      </w:r>
    </w:p>
    <w:p w14:paraId="7A9E7D3A" w14:textId="77777777" w:rsidR="008104CB" w:rsidRPr="008104CB" w:rsidRDefault="008104CB" w:rsidP="008104CB">
      <w:pPr>
        <w:spacing w:line="360" w:lineRule="auto"/>
        <w:rPr>
          <w:rFonts w:ascii="Arial" w:hAnsi="Arial" w:cs="Arial"/>
        </w:rPr>
      </w:pPr>
      <w:r w:rsidRPr="008104CB">
        <w:rPr>
          <w:rFonts w:ascii="Arial" w:hAnsi="Arial" w:cs="Arial"/>
        </w:rPr>
        <w:t xml:space="preserve">Asher Ben-Arieh, Natalie Hevener Kaufman, Arlene Bowers Andrews, George, R.M., Bong Joo Lee and Aber, L.J. (2013). </w:t>
      </w:r>
      <w:r w:rsidRPr="008104CB">
        <w:rPr>
          <w:rFonts w:ascii="Arial" w:hAnsi="Arial" w:cs="Arial"/>
          <w:i/>
          <w:iCs/>
        </w:rPr>
        <w:t>Measuring and Monitoring Children’s Well-Being</w:t>
      </w:r>
      <w:r w:rsidRPr="008104CB">
        <w:rPr>
          <w:rFonts w:ascii="Arial" w:hAnsi="Arial" w:cs="Arial"/>
        </w:rPr>
        <w:t>. Springer Science &amp; Business Media.</w:t>
      </w:r>
    </w:p>
    <w:p w14:paraId="2D370465"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Bellour</w:t>
      </w:r>
      <w:proofErr w:type="spellEnd"/>
      <w:r w:rsidRPr="008104CB">
        <w:rPr>
          <w:rFonts w:ascii="Arial" w:hAnsi="Arial" w:cs="Arial"/>
        </w:rPr>
        <w:t xml:space="preserve">, F., Bartolo, P.A. and </w:t>
      </w:r>
      <w:proofErr w:type="spellStart"/>
      <w:r w:rsidRPr="008104CB">
        <w:rPr>
          <w:rFonts w:ascii="Arial" w:hAnsi="Arial" w:cs="Arial"/>
        </w:rPr>
        <w:t>Kyriazopoulou</w:t>
      </w:r>
      <w:proofErr w:type="spellEnd"/>
      <w:r w:rsidRPr="008104CB">
        <w:rPr>
          <w:rFonts w:ascii="Arial" w:hAnsi="Arial" w:cs="Arial"/>
        </w:rPr>
        <w:t>, M. (2017). Inclusive early childhood education : literature review.</w:t>
      </w:r>
    </w:p>
    <w:p w14:paraId="32B066F1"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Bendini</w:t>
      </w:r>
      <w:proofErr w:type="spellEnd"/>
      <w:r w:rsidRPr="008104CB">
        <w:rPr>
          <w:rFonts w:ascii="Arial" w:hAnsi="Arial" w:cs="Arial"/>
        </w:rPr>
        <w:t xml:space="preserve">, M. and </w:t>
      </w:r>
      <w:proofErr w:type="spellStart"/>
      <w:r w:rsidRPr="008104CB">
        <w:rPr>
          <w:rFonts w:ascii="Arial" w:hAnsi="Arial" w:cs="Arial"/>
        </w:rPr>
        <w:t>Devercelli</w:t>
      </w:r>
      <w:proofErr w:type="spellEnd"/>
      <w:r w:rsidRPr="008104CB">
        <w:rPr>
          <w:rFonts w:ascii="Arial" w:hAnsi="Arial" w:cs="Arial"/>
        </w:rPr>
        <w:t xml:space="preserve">, A.E. (2022a). </w:t>
      </w:r>
      <w:r w:rsidRPr="008104CB">
        <w:rPr>
          <w:rFonts w:ascii="Arial" w:hAnsi="Arial" w:cs="Arial"/>
          <w:i/>
          <w:iCs/>
        </w:rPr>
        <w:t>Quality early learning : nurturing children’s potential</w:t>
      </w:r>
      <w:r w:rsidRPr="008104CB">
        <w:rPr>
          <w:rFonts w:ascii="Arial" w:hAnsi="Arial" w:cs="Arial"/>
        </w:rPr>
        <w:t>. Washington, DC: World Bank Group.</w:t>
      </w:r>
    </w:p>
    <w:p w14:paraId="3469F3A2"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Bendini</w:t>
      </w:r>
      <w:proofErr w:type="spellEnd"/>
      <w:r w:rsidRPr="008104CB">
        <w:rPr>
          <w:rFonts w:ascii="Arial" w:hAnsi="Arial" w:cs="Arial"/>
        </w:rPr>
        <w:t xml:space="preserve">, M. and </w:t>
      </w:r>
      <w:proofErr w:type="spellStart"/>
      <w:r w:rsidRPr="008104CB">
        <w:rPr>
          <w:rFonts w:ascii="Arial" w:hAnsi="Arial" w:cs="Arial"/>
        </w:rPr>
        <w:t>Devercelli</w:t>
      </w:r>
      <w:proofErr w:type="spellEnd"/>
      <w:r w:rsidRPr="008104CB">
        <w:rPr>
          <w:rFonts w:ascii="Arial" w:hAnsi="Arial" w:cs="Arial"/>
        </w:rPr>
        <w:t xml:space="preserve">, A.E. (2022b). </w:t>
      </w:r>
      <w:r w:rsidRPr="008104CB">
        <w:rPr>
          <w:rFonts w:ascii="Arial" w:hAnsi="Arial" w:cs="Arial"/>
          <w:i/>
          <w:iCs/>
        </w:rPr>
        <w:t>Quality early learning : nurturing children’s potential</w:t>
      </w:r>
      <w:r w:rsidRPr="008104CB">
        <w:rPr>
          <w:rFonts w:ascii="Arial" w:hAnsi="Arial" w:cs="Arial"/>
        </w:rPr>
        <w:t>. Washington, DC: World Bank Group.</w:t>
      </w:r>
    </w:p>
    <w:p w14:paraId="5FB45DA6" w14:textId="77777777" w:rsidR="008104CB" w:rsidRPr="008104CB" w:rsidRDefault="008104CB" w:rsidP="008104CB">
      <w:pPr>
        <w:spacing w:line="360" w:lineRule="auto"/>
        <w:rPr>
          <w:rFonts w:ascii="Arial" w:hAnsi="Arial" w:cs="Arial"/>
        </w:rPr>
      </w:pPr>
      <w:r w:rsidRPr="008104CB">
        <w:rPr>
          <w:rFonts w:ascii="Arial" w:hAnsi="Arial" w:cs="Arial"/>
        </w:rPr>
        <w:t xml:space="preserve">Boller, K., Paulsell, D., Grosso, P.D., Blair, R., Lundquist, E., Kassow, D.Z., Kim, R. and Raikes, A. (2015). Impacts of a child care quality rating and improvement system on child care quality. </w:t>
      </w:r>
      <w:r w:rsidRPr="008104CB">
        <w:rPr>
          <w:rFonts w:ascii="Arial" w:hAnsi="Arial" w:cs="Arial"/>
          <w:i/>
          <w:iCs/>
        </w:rPr>
        <w:t>Early Childhood Research Quarterly</w:t>
      </w:r>
      <w:r w:rsidRPr="008104CB">
        <w:rPr>
          <w:rFonts w:ascii="Arial" w:hAnsi="Arial" w:cs="Arial"/>
        </w:rPr>
        <w:t xml:space="preserve">, 30, pp.306–315. </w:t>
      </w:r>
      <w:proofErr w:type="spellStart"/>
      <w:r w:rsidRPr="008104CB">
        <w:rPr>
          <w:rFonts w:ascii="Arial" w:hAnsi="Arial" w:cs="Arial"/>
        </w:rPr>
        <w:t>doi:https</w:t>
      </w:r>
      <w:proofErr w:type="spellEnd"/>
      <w:r w:rsidRPr="008104CB">
        <w:rPr>
          <w:rFonts w:ascii="Arial" w:hAnsi="Arial" w:cs="Arial"/>
        </w:rPr>
        <w:t>://doi.org/10.1016/j.ecresq.2014.10.001.</w:t>
      </w:r>
    </w:p>
    <w:p w14:paraId="2579944E"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Brunsek</w:t>
      </w:r>
      <w:proofErr w:type="spellEnd"/>
      <w:r w:rsidRPr="008104CB">
        <w:rPr>
          <w:rFonts w:ascii="Arial" w:hAnsi="Arial" w:cs="Arial"/>
        </w:rPr>
        <w:t xml:space="preserve">, A., Perlman, M., </w:t>
      </w:r>
      <w:proofErr w:type="spellStart"/>
      <w:r w:rsidRPr="008104CB">
        <w:rPr>
          <w:rFonts w:ascii="Arial" w:hAnsi="Arial" w:cs="Arial"/>
        </w:rPr>
        <w:t>Falenchuk</w:t>
      </w:r>
      <w:proofErr w:type="spellEnd"/>
      <w:r w:rsidRPr="008104CB">
        <w:rPr>
          <w:rFonts w:ascii="Arial" w:hAnsi="Arial" w:cs="Arial"/>
        </w:rPr>
        <w:t xml:space="preserve">, O., McMullen, E., Fletcher, B. and Shah, P.S. (2017). The relationship between the Early Childhood Environment Rating Scale and its revised form and child outcomes: A systematic review and meta-analysis. </w:t>
      </w:r>
      <w:r w:rsidRPr="008104CB">
        <w:rPr>
          <w:rFonts w:ascii="Arial" w:hAnsi="Arial" w:cs="Arial"/>
          <w:i/>
          <w:iCs/>
        </w:rPr>
        <w:t>PLOS ONE</w:t>
      </w:r>
      <w:r w:rsidRPr="008104CB">
        <w:rPr>
          <w:rFonts w:ascii="Arial" w:hAnsi="Arial" w:cs="Arial"/>
        </w:rPr>
        <w:t xml:space="preserve">, 12(6), p.e0178512. </w:t>
      </w:r>
      <w:proofErr w:type="spellStart"/>
      <w:r w:rsidRPr="008104CB">
        <w:rPr>
          <w:rFonts w:ascii="Arial" w:hAnsi="Arial" w:cs="Arial"/>
        </w:rPr>
        <w:t>doi:https</w:t>
      </w:r>
      <w:proofErr w:type="spellEnd"/>
      <w:r w:rsidRPr="008104CB">
        <w:rPr>
          <w:rFonts w:ascii="Arial" w:hAnsi="Arial" w:cs="Arial"/>
        </w:rPr>
        <w:t>://doi.org/10.1371/journal.pone.0178512.</w:t>
      </w:r>
    </w:p>
    <w:p w14:paraId="443B367F" w14:textId="77777777" w:rsidR="008104CB" w:rsidRPr="008104CB" w:rsidRDefault="008104CB" w:rsidP="008104CB">
      <w:pPr>
        <w:spacing w:line="360" w:lineRule="auto"/>
        <w:rPr>
          <w:rFonts w:ascii="Arial" w:hAnsi="Arial" w:cs="Arial"/>
        </w:rPr>
      </w:pPr>
      <w:r w:rsidRPr="008104CB">
        <w:rPr>
          <w:rFonts w:ascii="Arial" w:hAnsi="Arial" w:cs="Arial"/>
        </w:rPr>
        <w:lastRenderedPageBreak/>
        <w:t xml:space="preserve">Bryce-Clegg, A. (2015). </w:t>
      </w:r>
      <w:r w:rsidRPr="008104CB">
        <w:rPr>
          <w:rFonts w:ascii="Arial" w:hAnsi="Arial" w:cs="Arial"/>
          <w:i/>
          <w:iCs/>
        </w:rPr>
        <w:t>Best practice in the early years</w:t>
      </w:r>
      <w:r w:rsidRPr="008104CB">
        <w:rPr>
          <w:rFonts w:ascii="Arial" w:hAnsi="Arial" w:cs="Arial"/>
        </w:rPr>
        <w:t>. London: Bloomsbury.</w:t>
      </w:r>
    </w:p>
    <w:p w14:paraId="2EA68EE3" w14:textId="77777777" w:rsidR="008104CB" w:rsidRPr="008104CB" w:rsidRDefault="008104CB" w:rsidP="008104CB">
      <w:pPr>
        <w:spacing w:line="360" w:lineRule="auto"/>
        <w:rPr>
          <w:rFonts w:ascii="Arial" w:hAnsi="Arial" w:cs="Arial"/>
        </w:rPr>
      </w:pPr>
      <w:r w:rsidRPr="008104CB">
        <w:rPr>
          <w:rFonts w:ascii="Arial" w:hAnsi="Arial" w:cs="Arial"/>
        </w:rPr>
        <w:t xml:space="preserve">Buckley, L., Martin, S. and Curtin, M. (2020). A multidisciplinary community level approach to improving quality in early years’ settings. </w:t>
      </w:r>
      <w:r w:rsidRPr="008104CB">
        <w:rPr>
          <w:rFonts w:ascii="Arial" w:hAnsi="Arial" w:cs="Arial"/>
          <w:i/>
          <w:iCs/>
        </w:rPr>
        <w:t>Journal of Early Childhood Research</w:t>
      </w:r>
      <w:r w:rsidRPr="008104CB">
        <w:rPr>
          <w:rFonts w:ascii="Arial" w:hAnsi="Arial" w:cs="Arial"/>
        </w:rPr>
        <w:t xml:space="preserve">, 18(4), p.1476718X2095123. </w:t>
      </w:r>
      <w:proofErr w:type="spellStart"/>
      <w:r w:rsidRPr="008104CB">
        <w:rPr>
          <w:rFonts w:ascii="Arial" w:hAnsi="Arial" w:cs="Arial"/>
        </w:rPr>
        <w:t>doi:https</w:t>
      </w:r>
      <w:proofErr w:type="spellEnd"/>
      <w:r w:rsidRPr="008104CB">
        <w:rPr>
          <w:rFonts w:ascii="Arial" w:hAnsi="Arial" w:cs="Arial"/>
        </w:rPr>
        <w:t>://doi.org/10.1177/1476718x20951239.</w:t>
      </w:r>
    </w:p>
    <w:p w14:paraId="46C471C2" w14:textId="77777777" w:rsidR="008104CB" w:rsidRPr="008104CB" w:rsidRDefault="008104CB" w:rsidP="008104CB">
      <w:pPr>
        <w:spacing w:line="360" w:lineRule="auto"/>
        <w:rPr>
          <w:rFonts w:ascii="Arial" w:hAnsi="Arial" w:cs="Arial"/>
        </w:rPr>
      </w:pPr>
      <w:r w:rsidRPr="008104CB">
        <w:rPr>
          <w:rFonts w:ascii="Arial" w:hAnsi="Arial" w:cs="Arial"/>
        </w:rPr>
        <w:t xml:space="preserve">Butler, A. and Hardy, G. (2019). </w:t>
      </w:r>
      <w:r w:rsidRPr="008104CB">
        <w:rPr>
          <w:rFonts w:ascii="Arial" w:hAnsi="Arial" w:cs="Arial"/>
          <w:i/>
          <w:iCs/>
        </w:rPr>
        <w:t>Driving high quality childcare: the role of local authorities</w:t>
      </w:r>
      <w:r w:rsidRPr="008104CB">
        <w:rPr>
          <w:rFonts w:ascii="Arial" w:hAnsi="Arial" w:cs="Arial"/>
        </w:rPr>
        <w:t>. [online] Available at: https://www.familyandchildcaretrust.org/sites/default/files/Resource%20Library/Driving%20High%20Quality%20Childcare%20report.pdf.</w:t>
      </w:r>
    </w:p>
    <w:p w14:paraId="794CEA67" w14:textId="77777777" w:rsidR="008104CB" w:rsidRPr="008104CB" w:rsidRDefault="008104CB" w:rsidP="008104CB">
      <w:pPr>
        <w:spacing w:line="360" w:lineRule="auto"/>
        <w:rPr>
          <w:rFonts w:ascii="Arial" w:hAnsi="Arial" w:cs="Arial"/>
        </w:rPr>
      </w:pPr>
      <w:r w:rsidRPr="008104CB">
        <w:rPr>
          <w:rFonts w:ascii="Arial" w:hAnsi="Arial" w:cs="Arial"/>
        </w:rPr>
        <w:t xml:space="preserve">Clark, H., Royal, P., West, H., McGlone, F., Walker, S., Devine, S., Barlow, J., Albon, D., Elfer, P., Norman, A., Sigman, A., Graham, C., Hutchinson, G., Harris, G., Upton, L., Thomas, J., </w:t>
      </w:r>
      <w:proofErr w:type="spellStart"/>
      <w:r w:rsidRPr="008104CB">
        <w:rPr>
          <w:rFonts w:ascii="Arial" w:hAnsi="Arial" w:cs="Arial"/>
        </w:rPr>
        <w:t>Jephcott</w:t>
      </w:r>
      <w:proofErr w:type="spellEnd"/>
      <w:r w:rsidRPr="008104CB">
        <w:rPr>
          <w:rFonts w:ascii="Arial" w:hAnsi="Arial" w:cs="Arial"/>
        </w:rPr>
        <w:t xml:space="preserve">, M., Whewell, E., Lumsden, E. and Revell, E. (2020). </w:t>
      </w:r>
      <w:r w:rsidRPr="008104CB">
        <w:rPr>
          <w:rFonts w:ascii="Arial" w:hAnsi="Arial" w:cs="Arial"/>
          <w:i/>
          <w:iCs/>
        </w:rPr>
        <w:t>Wellbeing and Nurture: Physical and Emotional Security in Childhood</w:t>
      </w:r>
      <w:r w:rsidRPr="008104CB">
        <w:rPr>
          <w:rFonts w:ascii="Arial" w:hAnsi="Arial" w:cs="Arial"/>
        </w:rPr>
        <w:t>. [online] eprints.worc.ac.uk. Available at: https://eprints.worc.ac.uk/12634/.</w:t>
      </w:r>
    </w:p>
    <w:p w14:paraId="16C963D6" w14:textId="77777777" w:rsidR="008104CB" w:rsidRPr="008104CB" w:rsidRDefault="008104CB" w:rsidP="008104CB">
      <w:pPr>
        <w:spacing w:line="360" w:lineRule="auto"/>
        <w:rPr>
          <w:rFonts w:ascii="Arial" w:hAnsi="Arial" w:cs="Arial"/>
        </w:rPr>
      </w:pPr>
      <w:r w:rsidRPr="008104CB">
        <w:rPr>
          <w:rFonts w:ascii="Arial" w:hAnsi="Arial" w:cs="Arial"/>
        </w:rPr>
        <w:t xml:space="preserve">Conners-Burrow, N.A., Patrick, T., Kyzer, A. and McKelvey, L. (2016). A Preliminary Evaluation of REACH: Training Early Childhood Teachers to Support Children’s Social and Emotional Development. </w:t>
      </w:r>
      <w:r w:rsidRPr="008104CB">
        <w:rPr>
          <w:rFonts w:ascii="Arial" w:hAnsi="Arial" w:cs="Arial"/>
          <w:i/>
          <w:iCs/>
        </w:rPr>
        <w:t>Early Childhood Education Journal</w:t>
      </w:r>
      <w:r w:rsidRPr="008104CB">
        <w:rPr>
          <w:rFonts w:ascii="Arial" w:hAnsi="Arial" w:cs="Arial"/>
        </w:rPr>
        <w:t xml:space="preserve">, 45(2), pp.187–199. </w:t>
      </w:r>
      <w:proofErr w:type="spellStart"/>
      <w:r w:rsidRPr="008104CB">
        <w:rPr>
          <w:rFonts w:ascii="Arial" w:hAnsi="Arial" w:cs="Arial"/>
        </w:rPr>
        <w:t>doi:https</w:t>
      </w:r>
      <w:proofErr w:type="spellEnd"/>
      <w:r w:rsidRPr="008104CB">
        <w:rPr>
          <w:rFonts w:ascii="Arial" w:hAnsi="Arial" w:cs="Arial"/>
        </w:rPr>
        <w:t>://doi.org/10.1007/s10643-016-0781-2.</w:t>
      </w:r>
    </w:p>
    <w:p w14:paraId="4707CA4E" w14:textId="77777777" w:rsidR="008104CB" w:rsidRPr="008104CB" w:rsidRDefault="008104CB" w:rsidP="008104CB">
      <w:pPr>
        <w:spacing w:line="360" w:lineRule="auto"/>
        <w:rPr>
          <w:rFonts w:ascii="Arial" w:hAnsi="Arial" w:cs="Arial"/>
        </w:rPr>
      </w:pPr>
      <w:r w:rsidRPr="008104CB">
        <w:rPr>
          <w:rFonts w:ascii="Arial" w:hAnsi="Arial" w:cs="Arial"/>
        </w:rPr>
        <w:t xml:space="preserve">Cumming, T., Wong, S. and Logan, H. (2020). Early childhood educators’ well-being, work environments and ‘quality’: Possibilities for changing policy and practice. </w:t>
      </w:r>
      <w:r w:rsidRPr="008104CB">
        <w:rPr>
          <w:rFonts w:ascii="Arial" w:hAnsi="Arial" w:cs="Arial"/>
          <w:i/>
          <w:iCs/>
        </w:rPr>
        <w:t>Australasian Journal of Early Childhood</w:t>
      </w:r>
      <w:r w:rsidRPr="008104CB">
        <w:rPr>
          <w:rFonts w:ascii="Arial" w:hAnsi="Arial" w:cs="Arial"/>
        </w:rPr>
        <w:t xml:space="preserve">, 46(1). </w:t>
      </w:r>
      <w:proofErr w:type="spellStart"/>
      <w:r w:rsidRPr="008104CB">
        <w:rPr>
          <w:rFonts w:ascii="Arial" w:hAnsi="Arial" w:cs="Arial"/>
        </w:rPr>
        <w:t>doi:https</w:t>
      </w:r>
      <w:proofErr w:type="spellEnd"/>
      <w:r w:rsidRPr="008104CB">
        <w:rPr>
          <w:rFonts w:ascii="Arial" w:hAnsi="Arial" w:cs="Arial"/>
        </w:rPr>
        <w:t>://doi.org/10.1177/1836939120979064.</w:t>
      </w:r>
    </w:p>
    <w:p w14:paraId="10E8E9B5" w14:textId="77777777" w:rsidR="008104CB" w:rsidRPr="008104CB" w:rsidRDefault="008104CB" w:rsidP="008104CB">
      <w:pPr>
        <w:spacing w:line="360" w:lineRule="auto"/>
        <w:rPr>
          <w:rFonts w:ascii="Arial" w:hAnsi="Arial" w:cs="Arial"/>
        </w:rPr>
      </w:pPr>
      <w:r w:rsidRPr="008104CB">
        <w:rPr>
          <w:rFonts w:ascii="Arial" w:hAnsi="Arial" w:cs="Arial"/>
        </w:rPr>
        <w:t xml:space="preserve">DAILEY, A.C. and ROSENBURY, L.A. (2018). The New Law of the Child. </w:t>
      </w:r>
      <w:r w:rsidRPr="008104CB">
        <w:rPr>
          <w:rFonts w:ascii="Arial" w:hAnsi="Arial" w:cs="Arial"/>
          <w:i/>
          <w:iCs/>
        </w:rPr>
        <w:t>The Yale Law Journal</w:t>
      </w:r>
      <w:r w:rsidRPr="008104CB">
        <w:rPr>
          <w:rFonts w:ascii="Arial" w:hAnsi="Arial" w:cs="Arial"/>
        </w:rPr>
        <w:t>, [online] 127(6), pp.1448–1537. Available at: https://www.jstor.org/stable/45222578.</w:t>
      </w:r>
    </w:p>
    <w:p w14:paraId="525A7049" w14:textId="77777777" w:rsidR="008104CB" w:rsidRPr="008104CB" w:rsidRDefault="008104CB" w:rsidP="008104CB">
      <w:pPr>
        <w:spacing w:line="360" w:lineRule="auto"/>
        <w:rPr>
          <w:rFonts w:ascii="Arial" w:hAnsi="Arial" w:cs="Arial"/>
        </w:rPr>
      </w:pPr>
      <w:r w:rsidRPr="008104CB">
        <w:rPr>
          <w:rFonts w:ascii="Arial" w:hAnsi="Arial" w:cs="Arial"/>
        </w:rPr>
        <w:t xml:space="preserve">department for education (2020). </w:t>
      </w:r>
      <w:r w:rsidRPr="008104CB">
        <w:rPr>
          <w:rFonts w:ascii="Arial" w:hAnsi="Arial" w:cs="Arial"/>
          <w:i/>
          <w:iCs/>
        </w:rPr>
        <w:t>Health &amp; Safety Training for Home-Based Child Care CCIP Facilitator’s Guide</w:t>
      </w:r>
      <w:r w:rsidRPr="008104CB">
        <w:rPr>
          <w:rFonts w:ascii="Arial" w:hAnsi="Arial" w:cs="Arial"/>
        </w:rPr>
        <w:t>. [online] Available at: https://rrnetwork.org/assets/general-files/CCCRRN-Health-Safety-Training-for-Home-Based-Child-Care-CCIP-Facilitators-Guide-2020.pdf.</w:t>
      </w:r>
    </w:p>
    <w:p w14:paraId="72928ED0" w14:textId="77777777" w:rsidR="008104CB" w:rsidRPr="008104CB" w:rsidRDefault="008104CB" w:rsidP="008104CB">
      <w:pPr>
        <w:spacing w:line="360" w:lineRule="auto"/>
        <w:rPr>
          <w:rFonts w:ascii="Arial" w:hAnsi="Arial" w:cs="Arial"/>
        </w:rPr>
      </w:pPr>
      <w:r w:rsidRPr="008104CB">
        <w:rPr>
          <w:rFonts w:ascii="Arial" w:hAnsi="Arial" w:cs="Arial"/>
        </w:rPr>
        <w:lastRenderedPageBreak/>
        <w:t xml:space="preserve">Faulkner, M., </w:t>
      </w:r>
      <w:proofErr w:type="spellStart"/>
      <w:r w:rsidRPr="008104CB">
        <w:rPr>
          <w:rFonts w:ascii="Arial" w:hAnsi="Arial" w:cs="Arial"/>
        </w:rPr>
        <w:t>Gerstenblatt</w:t>
      </w:r>
      <w:proofErr w:type="spellEnd"/>
      <w:r w:rsidRPr="008104CB">
        <w:rPr>
          <w:rFonts w:ascii="Arial" w:hAnsi="Arial" w:cs="Arial"/>
        </w:rPr>
        <w:t xml:space="preserve">, P., Lee, A., Vallejo, V. and Travis, D. (2016). Childcare providers: Work stress and personal well-being. </w:t>
      </w:r>
      <w:r w:rsidRPr="008104CB">
        <w:rPr>
          <w:rFonts w:ascii="Arial" w:hAnsi="Arial" w:cs="Arial"/>
          <w:i/>
          <w:iCs/>
        </w:rPr>
        <w:t>Journal of Early Childhood Research</w:t>
      </w:r>
      <w:r w:rsidRPr="008104CB">
        <w:rPr>
          <w:rFonts w:ascii="Arial" w:hAnsi="Arial" w:cs="Arial"/>
        </w:rPr>
        <w:t xml:space="preserve">, 14(3), pp.280–293. </w:t>
      </w:r>
      <w:proofErr w:type="spellStart"/>
      <w:r w:rsidRPr="008104CB">
        <w:rPr>
          <w:rFonts w:ascii="Arial" w:hAnsi="Arial" w:cs="Arial"/>
        </w:rPr>
        <w:t>doi:https</w:t>
      </w:r>
      <w:proofErr w:type="spellEnd"/>
      <w:r w:rsidRPr="008104CB">
        <w:rPr>
          <w:rFonts w:ascii="Arial" w:hAnsi="Arial" w:cs="Arial"/>
        </w:rPr>
        <w:t>://doi.org/10.1177/1476718x14552871.</w:t>
      </w:r>
    </w:p>
    <w:p w14:paraId="7B7DA9C9" w14:textId="77777777" w:rsidR="008104CB" w:rsidRPr="008104CB" w:rsidRDefault="008104CB" w:rsidP="008104CB">
      <w:pPr>
        <w:spacing w:line="360" w:lineRule="auto"/>
        <w:rPr>
          <w:rFonts w:ascii="Arial" w:hAnsi="Arial" w:cs="Arial"/>
        </w:rPr>
      </w:pPr>
      <w:r w:rsidRPr="008104CB">
        <w:rPr>
          <w:rFonts w:ascii="Arial" w:hAnsi="Arial" w:cs="Arial"/>
        </w:rPr>
        <w:t xml:space="preserve">Finch, K. and Bailie, P. (2016). Nature Preschools: Putting Nature at the Heart of Early Childhood Education. </w:t>
      </w:r>
      <w:r w:rsidRPr="008104CB">
        <w:rPr>
          <w:rFonts w:ascii="Arial" w:hAnsi="Arial" w:cs="Arial"/>
          <w:i/>
          <w:iCs/>
        </w:rPr>
        <w:t>Occasional Paper Series</w:t>
      </w:r>
      <w:r w:rsidRPr="008104CB">
        <w:rPr>
          <w:rFonts w:ascii="Arial" w:hAnsi="Arial" w:cs="Arial"/>
        </w:rPr>
        <w:t xml:space="preserve">, 2015(33). </w:t>
      </w:r>
      <w:proofErr w:type="spellStart"/>
      <w:r w:rsidRPr="008104CB">
        <w:rPr>
          <w:rFonts w:ascii="Arial" w:hAnsi="Arial" w:cs="Arial"/>
        </w:rPr>
        <w:t>doi:https</w:t>
      </w:r>
      <w:proofErr w:type="spellEnd"/>
      <w:r w:rsidRPr="008104CB">
        <w:rPr>
          <w:rFonts w:ascii="Arial" w:hAnsi="Arial" w:cs="Arial"/>
        </w:rPr>
        <w:t>://doi.org/10.58295/2375-3668.1020.</w:t>
      </w:r>
    </w:p>
    <w:p w14:paraId="1EE77756" w14:textId="77777777" w:rsidR="008104CB" w:rsidRPr="008104CB" w:rsidRDefault="008104CB" w:rsidP="008104CB">
      <w:pPr>
        <w:spacing w:line="360" w:lineRule="auto"/>
        <w:rPr>
          <w:rFonts w:ascii="Arial" w:hAnsi="Arial" w:cs="Arial"/>
        </w:rPr>
      </w:pPr>
      <w:r w:rsidRPr="008104CB">
        <w:rPr>
          <w:rFonts w:ascii="Arial" w:hAnsi="Arial" w:cs="Arial"/>
        </w:rPr>
        <w:t xml:space="preserve">French, G. (2017). </w:t>
      </w:r>
      <w:r w:rsidRPr="008104CB">
        <w:rPr>
          <w:rFonts w:ascii="Arial" w:hAnsi="Arial" w:cs="Arial"/>
          <w:i/>
          <w:iCs/>
        </w:rPr>
        <w:t xml:space="preserve">Supporting Quality guidelines for best practice in early childhood services second edition Celebrating 10 Years of </w:t>
      </w:r>
      <w:proofErr w:type="spellStart"/>
      <w:r w:rsidRPr="008104CB">
        <w:rPr>
          <w:rFonts w:ascii="Arial" w:hAnsi="Arial" w:cs="Arial"/>
          <w:i/>
          <w:iCs/>
        </w:rPr>
        <w:t>Barnardos</w:t>
      </w:r>
      <w:proofErr w:type="spellEnd"/>
      <w:r w:rsidRPr="008104CB">
        <w:rPr>
          <w:rFonts w:ascii="Arial" w:hAnsi="Arial" w:cs="Arial"/>
          <w:i/>
          <w:iCs/>
        </w:rPr>
        <w:t>’ National Children’s Resource Centre</w:t>
      </w:r>
      <w:r w:rsidRPr="008104CB">
        <w:rPr>
          <w:rFonts w:ascii="Arial" w:hAnsi="Arial" w:cs="Arial"/>
        </w:rPr>
        <w:t>. [online] Available at: https://knowledge.barnardos.ie/server/api/core/bitstreams/9aaa341d-0070-4418-99f2-3fe356a94947/content.</w:t>
      </w:r>
    </w:p>
    <w:p w14:paraId="30D9E6B3" w14:textId="77777777" w:rsidR="008104CB" w:rsidRPr="008104CB" w:rsidRDefault="008104CB" w:rsidP="008104CB">
      <w:pPr>
        <w:spacing w:line="360" w:lineRule="auto"/>
        <w:rPr>
          <w:rFonts w:ascii="Arial" w:hAnsi="Arial" w:cs="Arial"/>
        </w:rPr>
      </w:pPr>
      <w:r w:rsidRPr="008104CB">
        <w:rPr>
          <w:rFonts w:ascii="Arial" w:hAnsi="Arial" w:cs="Arial"/>
        </w:rPr>
        <w:t xml:space="preserve">Goldman, S.E. and Burke, M.M. (2016). The Effectiveness of Interventions to Increase Parent Involvement in Special Education: A Systematic Literature Review and Meta-Analysis. </w:t>
      </w:r>
      <w:r w:rsidRPr="008104CB">
        <w:rPr>
          <w:rFonts w:ascii="Arial" w:hAnsi="Arial" w:cs="Arial"/>
          <w:i/>
          <w:iCs/>
        </w:rPr>
        <w:t>Exceptionality</w:t>
      </w:r>
      <w:r w:rsidRPr="008104CB">
        <w:rPr>
          <w:rFonts w:ascii="Arial" w:hAnsi="Arial" w:cs="Arial"/>
        </w:rPr>
        <w:t xml:space="preserve">, 25(2), pp.97–115. </w:t>
      </w:r>
      <w:proofErr w:type="spellStart"/>
      <w:r w:rsidRPr="008104CB">
        <w:rPr>
          <w:rFonts w:ascii="Arial" w:hAnsi="Arial" w:cs="Arial"/>
        </w:rPr>
        <w:t>doi:https</w:t>
      </w:r>
      <w:proofErr w:type="spellEnd"/>
      <w:r w:rsidRPr="008104CB">
        <w:rPr>
          <w:rFonts w:ascii="Arial" w:hAnsi="Arial" w:cs="Arial"/>
        </w:rPr>
        <w:t>://doi.org/10.1080/09362835.2016.1196444.</w:t>
      </w:r>
    </w:p>
    <w:p w14:paraId="32742D4E" w14:textId="77777777" w:rsidR="008104CB" w:rsidRPr="008104CB" w:rsidRDefault="008104CB" w:rsidP="008104CB">
      <w:pPr>
        <w:spacing w:line="360" w:lineRule="auto"/>
        <w:rPr>
          <w:rFonts w:ascii="Arial" w:hAnsi="Arial" w:cs="Arial"/>
        </w:rPr>
      </w:pPr>
      <w:r w:rsidRPr="008104CB">
        <w:rPr>
          <w:rFonts w:ascii="Arial" w:hAnsi="Arial" w:cs="Arial"/>
        </w:rPr>
        <w:t xml:space="preserve">Gordon, R.A., Hofer, K.G., Fujimoto, K.A., Risk, N., Kaestner, R. and </w:t>
      </w:r>
      <w:proofErr w:type="spellStart"/>
      <w:r w:rsidRPr="008104CB">
        <w:rPr>
          <w:rFonts w:ascii="Arial" w:hAnsi="Arial" w:cs="Arial"/>
        </w:rPr>
        <w:t>Korenman</w:t>
      </w:r>
      <w:proofErr w:type="spellEnd"/>
      <w:r w:rsidRPr="008104CB">
        <w:rPr>
          <w:rFonts w:ascii="Arial" w:hAnsi="Arial" w:cs="Arial"/>
        </w:rPr>
        <w:t xml:space="preserve">, S. (2015a). Identifying High-Quality Preschool Programs: New Evidence on the Validity of the Early Childhood Environment Rating Scale–Revised (ECERS-R) in Relation to School Readiness Goals. </w:t>
      </w:r>
      <w:r w:rsidRPr="008104CB">
        <w:rPr>
          <w:rFonts w:ascii="Arial" w:hAnsi="Arial" w:cs="Arial"/>
          <w:i/>
          <w:iCs/>
        </w:rPr>
        <w:t>Early Education and Development</w:t>
      </w:r>
      <w:r w:rsidRPr="008104CB">
        <w:rPr>
          <w:rFonts w:ascii="Arial" w:hAnsi="Arial" w:cs="Arial"/>
        </w:rPr>
        <w:t xml:space="preserve">, 26(8), pp.1086–1110. </w:t>
      </w:r>
      <w:proofErr w:type="spellStart"/>
      <w:r w:rsidRPr="008104CB">
        <w:rPr>
          <w:rFonts w:ascii="Arial" w:hAnsi="Arial" w:cs="Arial"/>
        </w:rPr>
        <w:t>doi:https</w:t>
      </w:r>
      <w:proofErr w:type="spellEnd"/>
      <w:r w:rsidRPr="008104CB">
        <w:rPr>
          <w:rFonts w:ascii="Arial" w:hAnsi="Arial" w:cs="Arial"/>
        </w:rPr>
        <w:t>://doi.org/10.1080/10409289.2015.1036348.</w:t>
      </w:r>
    </w:p>
    <w:p w14:paraId="2DFADFBB" w14:textId="77777777" w:rsidR="008104CB" w:rsidRPr="008104CB" w:rsidRDefault="008104CB" w:rsidP="008104CB">
      <w:pPr>
        <w:spacing w:line="360" w:lineRule="auto"/>
        <w:rPr>
          <w:rFonts w:ascii="Arial" w:hAnsi="Arial" w:cs="Arial"/>
        </w:rPr>
      </w:pPr>
      <w:r w:rsidRPr="008104CB">
        <w:rPr>
          <w:rFonts w:ascii="Arial" w:hAnsi="Arial" w:cs="Arial"/>
        </w:rPr>
        <w:t xml:space="preserve">Gordon, R.A., Hofer, K.G., Fujimoto, K.A., Risk, N., Kaestner, R. and </w:t>
      </w:r>
      <w:proofErr w:type="spellStart"/>
      <w:r w:rsidRPr="008104CB">
        <w:rPr>
          <w:rFonts w:ascii="Arial" w:hAnsi="Arial" w:cs="Arial"/>
        </w:rPr>
        <w:t>Korenman</w:t>
      </w:r>
      <w:proofErr w:type="spellEnd"/>
      <w:r w:rsidRPr="008104CB">
        <w:rPr>
          <w:rFonts w:ascii="Arial" w:hAnsi="Arial" w:cs="Arial"/>
        </w:rPr>
        <w:t xml:space="preserve">, S. (2015b). Identifying High-Quality Preschool Programs: New Evidence on the Validity of the Early Childhood Environment Rating Scale–Revised (ECERS-R) in Relation to School Readiness Goals. </w:t>
      </w:r>
      <w:r w:rsidRPr="008104CB">
        <w:rPr>
          <w:rFonts w:ascii="Arial" w:hAnsi="Arial" w:cs="Arial"/>
          <w:i/>
          <w:iCs/>
        </w:rPr>
        <w:t>Early Education and Development</w:t>
      </w:r>
      <w:r w:rsidRPr="008104CB">
        <w:rPr>
          <w:rFonts w:ascii="Arial" w:hAnsi="Arial" w:cs="Arial"/>
        </w:rPr>
        <w:t xml:space="preserve">, 26(8), pp.1086–1110. </w:t>
      </w:r>
      <w:proofErr w:type="spellStart"/>
      <w:r w:rsidRPr="008104CB">
        <w:rPr>
          <w:rFonts w:ascii="Arial" w:hAnsi="Arial" w:cs="Arial"/>
        </w:rPr>
        <w:t>doi:https</w:t>
      </w:r>
      <w:proofErr w:type="spellEnd"/>
      <w:r w:rsidRPr="008104CB">
        <w:rPr>
          <w:rFonts w:ascii="Arial" w:hAnsi="Arial" w:cs="Arial"/>
        </w:rPr>
        <w:t>://doi.org/10.1080/10409289.2015.1036348.</w:t>
      </w:r>
    </w:p>
    <w:p w14:paraId="0C65CCF9" w14:textId="77777777" w:rsidR="008104CB" w:rsidRPr="008104CB" w:rsidRDefault="008104CB" w:rsidP="008104CB">
      <w:pPr>
        <w:spacing w:line="360" w:lineRule="auto"/>
        <w:rPr>
          <w:rFonts w:ascii="Arial" w:hAnsi="Arial" w:cs="Arial"/>
        </w:rPr>
      </w:pPr>
      <w:r w:rsidRPr="008104CB">
        <w:rPr>
          <w:rFonts w:ascii="Arial" w:hAnsi="Arial" w:cs="Arial"/>
        </w:rPr>
        <w:t xml:space="preserve">Green, A. (2022). </w:t>
      </w:r>
      <w:r w:rsidRPr="008104CB">
        <w:rPr>
          <w:rFonts w:ascii="Arial" w:hAnsi="Arial" w:cs="Arial"/>
          <w:i/>
          <w:iCs/>
        </w:rPr>
        <w:t>Family Child Care Providers’ Experiences of California’s Quality Rating Improvement System - ProQuest</w:t>
      </w:r>
      <w:r w:rsidRPr="008104CB">
        <w:rPr>
          <w:rFonts w:ascii="Arial" w:hAnsi="Arial" w:cs="Arial"/>
        </w:rPr>
        <w:t>. [online] Proquest.com. Available at: https://www.proquest.com/openview/4d1011e526a23d138ae7fd8f5527dc25/1?cbl=18750&amp;diss=y&amp;pq-origsite=gscholar [Accessed 6 Apr. 2025].</w:t>
      </w:r>
    </w:p>
    <w:p w14:paraId="38751D3C" w14:textId="77777777" w:rsidR="008104CB" w:rsidRPr="008104CB" w:rsidRDefault="008104CB" w:rsidP="008104CB">
      <w:pPr>
        <w:spacing w:line="360" w:lineRule="auto"/>
        <w:rPr>
          <w:rFonts w:ascii="Arial" w:hAnsi="Arial" w:cs="Arial"/>
        </w:rPr>
      </w:pPr>
      <w:r w:rsidRPr="008104CB">
        <w:rPr>
          <w:rFonts w:ascii="Arial" w:hAnsi="Arial" w:cs="Arial"/>
        </w:rPr>
        <w:lastRenderedPageBreak/>
        <w:t xml:space="preserve">He Tang (2022). </w:t>
      </w:r>
      <w:r w:rsidRPr="008104CB">
        <w:rPr>
          <w:rFonts w:ascii="Arial" w:hAnsi="Arial" w:cs="Arial"/>
          <w:i/>
          <w:iCs/>
        </w:rPr>
        <w:t>Quality planning and assurance : principles, approaches, and methods for product and service development</w:t>
      </w:r>
      <w:r w:rsidRPr="008104CB">
        <w:rPr>
          <w:rFonts w:ascii="Arial" w:hAnsi="Arial" w:cs="Arial"/>
        </w:rPr>
        <w:t xml:space="preserve">. </w:t>
      </w:r>
      <w:proofErr w:type="spellStart"/>
      <w:r w:rsidRPr="008104CB">
        <w:rPr>
          <w:rFonts w:ascii="MS Gothic" w:eastAsia="MS Gothic" w:hAnsi="MS Gothic" w:cs="MS Gothic" w:hint="eastAsia"/>
        </w:rPr>
        <w:t>出版商</w:t>
      </w:r>
      <w:proofErr w:type="spellEnd"/>
      <w:r w:rsidRPr="008104CB">
        <w:rPr>
          <w:rFonts w:ascii="MS Gothic" w:eastAsia="MS Gothic" w:hAnsi="MS Gothic" w:cs="MS Gothic" w:hint="eastAsia"/>
        </w:rPr>
        <w:t>：</w:t>
      </w:r>
      <w:r w:rsidRPr="008104CB">
        <w:rPr>
          <w:rFonts w:ascii="Arial" w:hAnsi="Arial" w:cs="Arial"/>
        </w:rPr>
        <w:t xml:space="preserve"> Hoboken, Nj: John Wiley &amp; Sons.</w:t>
      </w:r>
    </w:p>
    <w:p w14:paraId="7FEF6A26" w14:textId="77777777" w:rsidR="008104CB" w:rsidRPr="008104CB" w:rsidRDefault="008104CB" w:rsidP="008104CB">
      <w:pPr>
        <w:spacing w:line="360" w:lineRule="auto"/>
        <w:rPr>
          <w:rFonts w:ascii="Arial" w:hAnsi="Arial" w:cs="Arial"/>
        </w:rPr>
      </w:pPr>
      <w:r w:rsidRPr="008104CB">
        <w:rPr>
          <w:rFonts w:ascii="Arial" w:hAnsi="Arial" w:cs="Arial"/>
        </w:rPr>
        <w:t xml:space="preserve">Honig, A.S. (2021). Essentials for excellence in quality early child care. </w:t>
      </w:r>
      <w:r w:rsidRPr="008104CB">
        <w:rPr>
          <w:rFonts w:ascii="Arial" w:hAnsi="Arial" w:cs="Arial"/>
          <w:i/>
          <w:iCs/>
        </w:rPr>
        <w:t>Early Child Development and Care</w:t>
      </w:r>
      <w:r w:rsidRPr="008104CB">
        <w:rPr>
          <w:rFonts w:ascii="Arial" w:hAnsi="Arial" w:cs="Arial"/>
        </w:rPr>
        <w:t xml:space="preserve">, pp.1–12. </w:t>
      </w:r>
      <w:proofErr w:type="spellStart"/>
      <w:r w:rsidRPr="008104CB">
        <w:rPr>
          <w:rFonts w:ascii="Arial" w:hAnsi="Arial" w:cs="Arial"/>
        </w:rPr>
        <w:t>doi:https</w:t>
      </w:r>
      <w:proofErr w:type="spellEnd"/>
      <w:r w:rsidRPr="008104CB">
        <w:rPr>
          <w:rFonts w:ascii="Arial" w:hAnsi="Arial" w:cs="Arial"/>
        </w:rPr>
        <w:t>://doi.org/10.1080/03004430.2021.1956846.</w:t>
      </w:r>
    </w:p>
    <w:p w14:paraId="1EC82E77" w14:textId="77777777" w:rsidR="008104CB" w:rsidRPr="008104CB" w:rsidRDefault="008104CB" w:rsidP="008104CB">
      <w:pPr>
        <w:spacing w:line="360" w:lineRule="auto"/>
        <w:rPr>
          <w:rFonts w:ascii="Arial" w:hAnsi="Arial" w:cs="Arial"/>
        </w:rPr>
      </w:pPr>
      <w:r w:rsidRPr="008104CB">
        <w:rPr>
          <w:rFonts w:ascii="Arial" w:hAnsi="Arial" w:cs="Arial"/>
        </w:rPr>
        <w:t xml:space="preserve">Ishimaru, A.M. (2019). From Family Engagement to Equitable Collaboration. </w:t>
      </w:r>
      <w:r w:rsidRPr="008104CB">
        <w:rPr>
          <w:rFonts w:ascii="Arial" w:hAnsi="Arial" w:cs="Arial"/>
          <w:i/>
          <w:iCs/>
        </w:rPr>
        <w:t>Educational Policy</w:t>
      </w:r>
      <w:r w:rsidRPr="008104CB">
        <w:rPr>
          <w:rFonts w:ascii="Arial" w:hAnsi="Arial" w:cs="Arial"/>
        </w:rPr>
        <w:t xml:space="preserve">, 33(2), pp.350–385. </w:t>
      </w:r>
      <w:proofErr w:type="spellStart"/>
      <w:r w:rsidRPr="008104CB">
        <w:rPr>
          <w:rFonts w:ascii="Arial" w:hAnsi="Arial" w:cs="Arial"/>
        </w:rPr>
        <w:t>doi:https</w:t>
      </w:r>
      <w:proofErr w:type="spellEnd"/>
      <w:r w:rsidRPr="008104CB">
        <w:rPr>
          <w:rFonts w:ascii="Arial" w:hAnsi="Arial" w:cs="Arial"/>
        </w:rPr>
        <w:t>://doi.org/10.1177/0895904817691841.</w:t>
      </w:r>
    </w:p>
    <w:p w14:paraId="00AB4C0C" w14:textId="77777777" w:rsidR="008104CB" w:rsidRPr="008104CB" w:rsidRDefault="008104CB" w:rsidP="008104CB">
      <w:pPr>
        <w:spacing w:line="360" w:lineRule="auto"/>
        <w:rPr>
          <w:rFonts w:ascii="Arial" w:hAnsi="Arial" w:cs="Arial"/>
        </w:rPr>
      </w:pPr>
      <w:r w:rsidRPr="008104CB">
        <w:rPr>
          <w:rFonts w:ascii="Arial" w:hAnsi="Arial" w:cs="Arial"/>
        </w:rPr>
        <w:t xml:space="preserve">Janta, B. (2016). </w:t>
      </w:r>
      <w:r w:rsidRPr="008104CB">
        <w:rPr>
          <w:rFonts w:ascii="Arial" w:hAnsi="Arial" w:cs="Arial"/>
          <w:i/>
          <w:iCs/>
        </w:rPr>
        <w:t>Quality and Impact of Centre-based Early Childhood Education and Care</w:t>
      </w:r>
      <w:r w:rsidRPr="008104CB">
        <w:rPr>
          <w:rFonts w:ascii="Arial" w:hAnsi="Arial" w:cs="Arial"/>
        </w:rPr>
        <w:t>.</w:t>
      </w:r>
    </w:p>
    <w:p w14:paraId="46912068"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Kholofelo</w:t>
      </w:r>
      <w:proofErr w:type="spellEnd"/>
      <w:r w:rsidRPr="008104CB">
        <w:rPr>
          <w:rFonts w:ascii="Arial" w:hAnsi="Arial" w:cs="Arial"/>
        </w:rPr>
        <w:t xml:space="preserve"> </w:t>
      </w:r>
      <w:proofErr w:type="spellStart"/>
      <w:r w:rsidRPr="008104CB">
        <w:rPr>
          <w:rFonts w:ascii="Arial" w:hAnsi="Arial" w:cs="Arial"/>
        </w:rPr>
        <w:t>Matlhaba</w:t>
      </w:r>
      <w:proofErr w:type="spellEnd"/>
      <w:r w:rsidRPr="008104CB">
        <w:rPr>
          <w:rFonts w:ascii="Arial" w:hAnsi="Arial" w:cs="Arial"/>
        </w:rPr>
        <w:t xml:space="preserve"> (2024). </w:t>
      </w:r>
      <w:r w:rsidRPr="008104CB">
        <w:rPr>
          <w:rFonts w:ascii="Arial" w:hAnsi="Arial" w:cs="Arial"/>
          <w:i/>
          <w:iCs/>
        </w:rPr>
        <w:t>Enhancing Clinical Competence of Graduate Nurses</w:t>
      </w:r>
      <w:r w:rsidRPr="008104CB">
        <w:rPr>
          <w:rFonts w:ascii="Arial" w:hAnsi="Arial" w:cs="Arial"/>
        </w:rPr>
        <w:t>. Springer Nature.</w:t>
      </w:r>
    </w:p>
    <w:p w14:paraId="48950A87" w14:textId="77777777" w:rsidR="008104CB" w:rsidRPr="008104CB" w:rsidRDefault="008104CB" w:rsidP="008104CB">
      <w:pPr>
        <w:spacing w:line="360" w:lineRule="auto"/>
        <w:rPr>
          <w:rFonts w:ascii="Arial" w:hAnsi="Arial" w:cs="Arial"/>
        </w:rPr>
      </w:pPr>
      <w:r w:rsidRPr="008104CB">
        <w:rPr>
          <w:rFonts w:ascii="Arial" w:hAnsi="Arial" w:cs="Arial"/>
        </w:rPr>
        <w:t xml:space="preserve">King, R., Taylor, B., Talpur, A., Jackson, C., Manley, K., Ashby, N., Tod, A., Ryan, T., Wood, E., Senek, M. and Robertson, S. (2021). Factors that optimise the impact of continuing professional development in nursing: A rapid evidence review. </w:t>
      </w:r>
      <w:r w:rsidRPr="008104CB">
        <w:rPr>
          <w:rFonts w:ascii="Arial" w:hAnsi="Arial" w:cs="Arial"/>
          <w:i/>
          <w:iCs/>
        </w:rPr>
        <w:t>Nurse Education Today</w:t>
      </w:r>
      <w:r w:rsidRPr="008104CB">
        <w:rPr>
          <w:rFonts w:ascii="Arial" w:hAnsi="Arial" w:cs="Arial"/>
        </w:rPr>
        <w:t xml:space="preserve">, [online] 98(2), p.104652. </w:t>
      </w:r>
      <w:proofErr w:type="spellStart"/>
      <w:r w:rsidRPr="008104CB">
        <w:rPr>
          <w:rFonts w:ascii="Arial" w:hAnsi="Arial" w:cs="Arial"/>
        </w:rPr>
        <w:t>doi:https</w:t>
      </w:r>
      <w:proofErr w:type="spellEnd"/>
      <w:r w:rsidRPr="008104CB">
        <w:rPr>
          <w:rFonts w:ascii="Arial" w:hAnsi="Arial" w:cs="Arial"/>
        </w:rPr>
        <w:t>://doi.org/10.1016/j.nedt.2020.104652.</w:t>
      </w:r>
    </w:p>
    <w:p w14:paraId="18C1ACB2" w14:textId="77777777" w:rsidR="008104CB" w:rsidRPr="008104CB" w:rsidRDefault="008104CB" w:rsidP="008104CB">
      <w:pPr>
        <w:spacing w:line="360" w:lineRule="auto"/>
        <w:rPr>
          <w:rFonts w:ascii="Arial" w:hAnsi="Arial" w:cs="Arial"/>
        </w:rPr>
      </w:pPr>
      <w:r w:rsidRPr="008104CB">
        <w:rPr>
          <w:rFonts w:ascii="Arial" w:hAnsi="Arial" w:cs="Arial"/>
        </w:rPr>
        <w:t xml:space="preserve">Lee, S.-Y., Benson, S.M., Klein, S.M. and Franke, T.M. (2015). Accessing quality early care and education for children in child welfare: Stakeholders’ perspectives on barriers and opportunities for interagency collaboration. </w:t>
      </w:r>
      <w:r w:rsidRPr="008104CB">
        <w:rPr>
          <w:rFonts w:ascii="Arial" w:hAnsi="Arial" w:cs="Arial"/>
          <w:i/>
          <w:iCs/>
        </w:rPr>
        <w:t>Children and Youth Services Review</w:t>
      </w:r>
      <w:r w:rsidRPr="008104CB">
        <w:rPr>
          <w:rFonts w:ascii="Arial" w:hAnsi="Arial" w:cs="Arial"/>
        </w:rPr>
        <w:t xml:space="preserve">, 55, pp.170–181. </w:t>
      </w:r>
      <w:proofErr w:type="spellStart"/>
      <w:r w:rsidRPr="008104CB">
        <w:rPr>
          <w:rFonts w:ascii="Arial" w:hAnsi="Arial" w:cs="Arial"/>
        </w:rPr>
        <w:t>doi:https</w:t>
      </w:r>
      <w:proofErr w:type="spellEnd"/>
      <w:r w:rsidRPr="008104CB">
        <w:rPr>
          <w:rFonts w:ascii="Arial" w:hAnsi="Arial" w:cs="Arial"/>
        </w:rPr>
        <w:t>://doi.org/10.1016/j.childyouth.2015.06.003.</w:t>
      </w:r>
    </w:p>
    <w:p w14:paraId="590ADF5C" w14:textId="77777777" w:rsidR="008104CB" w:rsidRPr="008104CB" w:rsidRDefault="008104CB" w:rsidP="008104CB">
      <w:pPr>
        <w:spacing w:line="360" w:lineRule="auto"/>
        <w:rPr>
          <w:rFonts w:ascii="Arial" w:hAnsi="Arial" w:cs="Arial"/>
        </w:rPr>
      </w:pPr>
      <w:r w:rsidRPr="008104CB">
        <w:rPr>
          <w:rFonts w:ascii="Arial" w:hAnsi="Arial" w:cs="Arial"/>
        </w:rPr>
        <w:t xml:space="preserve">Lent, C. (2015). </w:t>
      </w:r>
      <w:r w:rsidRPr="008104CB">
        <w:rPr>
          <w:rFonts w:ascii="Arial" w:hAnsi="Arial" w:cs="Arial"/>
          <w:i/>
          <w:iCs/>
        </w:rPr>
        <w:t>Family Child Care Relationship-based Intentional Pedagogy: Provider Perspectives on Regulation, Education, and Quality Rating - ProQuest</w:t>
      </w:r>
      <w:r w:rsidRPr="008104CB">
        <w:rPr>
          <w:rFonts w:ascii="Arial" w:hAnsi="Arial" w:cs="Arial"/>
        </w:rPr>
        <w:t>. [online] Proquest.com. Available at: https://search.proquest.com/openview/d6caa566a5e1b3d27ccd49f904c5e181/1?pq-origsite=gscholar&amp;cbl=18750 [Accessed 6 Apr. 2025].</w:t>
      </w:r>
    </w:p>
    <w:p w14:paraId="1127BD31" w14:textId="77777777" w:rsidR="008104CB" w:rsidRPr="008104CB" w:rsidRDefault="008104CB" w:rsidP="008104CB">
      <w:pPr>
        <w:spacing w:line="360" w:lineRule="auto"/>
        <w:rPr>
          <w:rFonts w:ascii="Arial" w:hAnsi="Arial" w:cs="Arial"/>
        </w:rPr>
      </w:pPr>
      <w:r w:rsidRPr="008104CB">
        <w:rPr>
          <w:rFonts w:ascii="Arial" w:hAnsi="Arial" w:cs="Arial"/>
        </w:rPr>
        <w:t xml:space="preserve">Majumdar, A. (2020). </w:t>
      </w:r>
      <w:r w:rsidRPr="008104CB">
        <w:rPr>
          <w:rFonts w:ascii="Arial" w:hAnsi="Arial" w:cs="Arial"/>
          <w:i/>
          <w:iCs/>
        </w:rPr>
        <w:t>Primary Education in Developing Countries and Teacher’s Educational Role</w:t>
      </w:r>
      <w:r w:rsidRPr="008104CB">
        <w:rPr>
          <w:rFonts w:ascii="Arial" w:hAnsi="Arial" w:cs="Arial"/>
        </w:rPr>
        <w:t>. [online] Available at: https://www.researchgate.net/profile/Ananda-</w:t>
      </w:r>
      <w:r w:rsidRPr="008104CB">
        <w:rPr>
          <w:rFonts w:ascii="Arial" w:hAnsi="Arial" w:cs="Arial"/>
        </w:rPr>
        <w:lastRenderedPageBreak/>
        <w:t>Majumdar/publication/339065378_Primary_Education_in_Developing_Countries_and_Teacher.</w:t>
      </w:r>
    </w:p>
    <w:p w14:paraId="3C91C270" w14:textId="77777777" w:rsidR="008104CB" w:rsidRPr="008104CB" w:rsidRDefault="008104CB" w:rsidP="008104CB">
      <w:pPr>
        <w:spacing w:line="360" w:lineRule="auto"/>
        <w:rPr>
          <w:rFonts w:ascii="Arial" w:hAnsi="Arial" w:cs="Arial"/>
        </w:rPr>
      </w:pPr>
      <w:r w:rsidRPr="008104CB">
        <w:rPr>
          <w:rFonts w:ascii="Arial" w:hAnsi="Arial" w:cs="Arial"/>
        </w:rPr>
        <w:t xml:space="preserve">Mangione, P.L., Kriener-Althen, K. and Marcella, J. (2015). Measuring the Multifaceted Nature of Infant and Toddler Care Quality. </w:t>
      </w:r>
      <w:r w:rsidRPr="008104CB">
        <w:rPr>
          <w:rFonts w:ascii="Arial" w:hAnsi="Arial" w:cs="Arial"/>
          <w:i/>
          <w:iCs/>
        </w:rPr>
        <w:t>Early Education and Development</w:t>
      </w:r>
      <w:r w:rsidRPr="008104CB">
        <w:rPr>
          <w:rFonts w:ascii="Arial" w:hAnsi="Arial" w:cs="Arial"/>
        </w:rPr>
        <w:t xml:space="preserve">, 27(2), pp.149–169. </w:t>
      </w:r>
      <w:proofErr w:type="spellStart"/>
      <w:r w:rsidRPr="008104CB">
        <w:rPr>
          <w:rFonts w:ascii="Arial" w:hAnsi="Arial" w:cs="Arial"/>
        </w:rPr>
        <w:t>doi:https</w:t>
      </w:r>
      <w:proofErr w:type="spellEnd"/>
      <w:r w:rsidRPr="008104CB">
        <w:rPr>
          <w:rFonts w:ascii="Arial" w:hAnsi="Arial" w:cs="Arial"/>
        </w:rPr>
        <w:t>://doi.org/10.1080/10409289.2016.1088314.</w:t>
      </w:r>
    </w:p>
    <w:p w14:paraId="3EDD2106" w14:textId="77777777" w:rsidR="008104CB" w:rsidRPr="008104CB" w:rsidRDefault="008104CB" w:rsidP="008104CB">
      <w:pPr>
        <w:spacing w:line="360" w:lineRule="auto"/>
        <w:rPr>
          <w:rFonts w:ascii="Arial" w:hAnsi="Arial" w:cs="Arial"/>
        </w:rPr>
      </w:pPr>
      <w:r w:rsidRPr="008104CB">
        <w:rPr>
          <w:rFonts w:ascii="Arial" w:hAnsi="Arial" w:cs="Arial"/>
        </w:rPr>
        <w:t xml:space="preserve">Martin, J., Bowl, M. and Banks, G. (2023). </w:t>
      </w:r>
      <w:r w:rsidRPr="008104CB">
        <w:rPr>
          <w:rFonts w:ascii="Arial" w:hAnsi="Arial" w:cs="Arial"/>
          <w:i/>
          <w:iCs/>
        </w:rPr>
        <w:t>Mapping the Field</w:t>
      </w:r>
      <w:r w:rsidRPr="008104CB">
        <w:rPr>
          <w:rFonts w:ascii="Arial" w:hAnsi="Arial" w:cs="Arial"/>
        </w:rPr>
        <w:t>. Taylor &amp; Francis.</w:t>
      </w:r>
    </w:p>
    <w:p w14:paraId="4448B0F5" w14:textId="77777777" w:rsidR="008104CB" w:rsidRPr="008104CB" w:rsidRDefault="008104CB" w:rsidP="008104CB">
      <w:pPr>
        <w:spacing w:line="360" w:lineRule="auto"/>
        <w:rPr>
          <w:rFonts w:ascii="Arial" w:hAnsi="Arial" w:cs="Arial"/>
        </w:rPr>
      </w:pPr>
      <w:r w:rsidRPr="008104CB">
        <w:rPr>
          <w:rFonts w:ascii="Arial" w:hAnsi="Arial" w:cs="Arial"/>
        </w:rPr>
        <w:t xml:space="preserve">McMullen, E., Perlman, M., </w:t>
      </w:r>
      <w:proofErr w:type="spellStart"/>
      <w:r w:rsidRPr="008104CB">
        <w:rPr>
          <w:rFonts w:ascii="Arial" w:hAnsi="Arial" w:cs="Arial"/>
        </w:rPr>
        <w:t>Falenchuk</w:t>
      </w:r>
      <w:proofErr w:type="spellEnd"/>
      <w:r w:rsidRPr="008104CB">
        <w:rPr>
          <w:rFonts w:ascii="Arial" w:hAnsi="Arial" w:cs="Arial"/>
        </w:rPr>
        <w:t xml:space="preserve">, O., Kamkar, N., Fletcher, B., </w:t>
      </w:r>
      <w:proofErr w:type="spellStart"/>
      <w:r w:rsidRPr="008104CB">
        <w:rPr>
          <w:rFonts w:ascii="Arial" w:hAnsi="Arial" w:cs="Arial"/>
        </w:rPr>
        <w:t>Brunsek</w:t>
      </w:r>
      <w:proofErr w:type="spellEnd"/>
      <w:r w:rsidRPr="008104CB">
        <w:rPr>
          <w:rFonts w:ascii="Arial" w:hAnsi="Arial" w:cs="Arial"/>
        </w:rPr>
        <w:t xml:space="preserve">, A., Nocita, G. and Shah, P.S. (2020). Is educators’ years of experience in early childhood education and care settings associated with child outcomes? A systematic review and meta-analysis. </w:t>
      </w:r>
      <w:r w:rsidRPr="008104CB">
        <w:rPr>
          <w:rFonts w:ascii="Arial" w:hAnsi="Arial" w:cs="Arial"/>
          <w:i/>
          <w:iCs/>
        </w:rPr>
        <w:t>Early Childhood Research Quarterly</w:t>
      </w:r>
      <w:r w:rsidRPr="008104CB">
        <w:rPr>
          <w:rFonts w:ascii="Arial" w:hAnsi="Arial" w:cs="Arial"/>
        </w:rPr>
        <w:t xml:space="preserve">, 53, pp.171–184. </w:t>
      </w:r>
      <w:proofErr w:type="spellStart"/>
      <w:r w:rsidRPr="008104CB">
        <w:rPr>
          <w:rFonts w:ascii="Arial" w:hAnsi="Arial" w:cs="Arial"/>
        </w:rPr>
        <w:t>doi:https</w:t>
      </w:r>
      <w:proofErr w:type="spellEnd"/>
      <w:r w:rsidRPr="008104CB">
        <w:rPr>
          <w:rFonts w:ascii="Arial" w:hAnsi="Arial" w:cs="Arial"/>
        </w:rPr>
        <w:t>://doi.org/10.1016/j.ecresq.2020.03.004.</w:t>
      </w:r>
    </w:p>
    <w:p w14:paraId="33B96F50" w14:textId="77777777" w:rsidR="008104CB" w:rsidRPr="008104CB" w:rsidRDefault="008104CB" w:rsidP="008104CB">
      <w:pPr>
        <w:spacing w:line="360" w:lineRule="auto"/>
        <w:rPr>
          <w:rFonts w:ascii="Arial" w:hAnsi="Arial" w:cs="Arial"/>
        </w:rPr>
      </w:pPr>
      <w:r w:rsidRPr="008104CB">
        <w:rPr>
          <w:rFonts w:ascii="Arial" w:hAnsi="Arial" w:cs="Arial"/>
        </w:rPr>
        <w:t xml:space="preserve">National Academies Of Sciences, Engineering, And Medicine (U.S.). Committee On Fostering Healthy Mental, Emotional, And </w:t>
      </w:r>
      <w:proofErr w:type="spellStart"/>
      <w:r w:rsidRPr="008104CB">
        <w:rPr>
          <w:rFonts w:ascii="Arial" w:hAnsi="Arial" w:cs="Arial"/>
        </w:rPr>
        <w:t>Behavioral</w:t>
      </w:r>
      <w:proofErr w:type="spellEnd"/>
      <w:r w:rsidRPr="008104CB">
        <w:rPr>
          <w:rFonts w:ascii="Arial" w:hAnsi="Arial" w:cs="Arial"/>
        </w:rPr>
        <w:t xml:space="preserve"> Development Among Children And Youth (2019). </w:t>
      </w:r>
      <w:r w:rsidRPr="008104CB">
        <w:rPr>
          <w:rFonts w:ascii="Arial" w:hAnsi="Arial" w:cs="Arial"/>
          <w:i/>
          <w:iCs/>
        </w:rPr>
        <w:t xml:space="preserve">Fostering healthy mental, emotional, and </w:t>
      </w:r>
      <w:proofErr w:type="spellStart"/>
      <w:r w:rsidRPr="008104CB">
        <w:rPr>
          <w:rFonts w:ascii="Arial" w:hAnsi="Arial" w:cs="Arial"/>
          <w:i/>
          <w:iCs/>
        </w:rPr>
        <w:t>behavioral</w:t>
      </w:r>
      <w:proofErr w:type="spellEnd"/>
      <w:r w:rsidRPr="008104CB">
        <w:rPr>
          <w:rFonts w:ascii="Arial" w:hAnsi="Arial" w:cs="Arial"/>
          <w:i/>
          <w:iCs/>
        </w:rPr>
        <w:t xml:space="preserve"> development in children and youth : a national agenda</w:t>
      </w:r>
      <w:r w:rsidRPr="008104CB">
        <w:rPr>
          <w:rFonts w:ascii="Arial" w:hAnsi="Arial" w:cs="Arial"/>
        </w:rPr>
        <w:t>. Washington, Dc: The National Academies Press.</w:t>
      </w:r>
    </w:p>
    <w:p w14:paraId="6BF00E67" w14:textId="77777777" w:rsidR="008104CB" w:rsidRPr="008104CB" w:rsidRDefault="008104CB" w:rsidP="008104CB">
      <w:pPr>
        <w:spacing w:line="360" w:lineRule="auto"/>
        <w:rPr>
          <w:rFonts w:ascii="Arial" w:hAnsi="Arial" w:cs="Arial"/>
        </w:rPr>
      </w:pPr>
      <w:r w:rsidRPr="008104CB">
        <w:rPr>
          <w:rFonts w:ascii="Arial" w:hAnsi="Arial" w:cs="Arial"/>
        </w:rPr>
        <w:t xml:space="preserve">Nicholas, M., Rouse, E. and Paatsch, L. (2021). Child-Centred Teaching: Helping Each Child to Reach Their Full Potential. </w:t>
      </w:r>
      <w:r w:rsidRPr="008104CB">
        <w:rPr>
          <w:rFonts w:ascii="Arial" w:hAnsi="Arial" w:cs="Arial"/>
          <w:i/>
          <w:iCs/>
        </w:rPr>
        <w:t>Education Sciences</w:t>
      </w:r>
      <w:r w:rsidRPr="008104CB">
        <w:rPr>
          <w:rFonts w:ascii="Arial" w:hAnsi="Arial" w:cs="Arial"/>
        </w:rPr>
        <w:t xml:space="preserve">, [online] 11(6), p.280. </w:t>
      </w:r>
      <w:proofErr w:type="spellStart"/>
      <w:r w:rsidRPr="008104CB">
        <w:rPr>
          <w:rFonts w:ascii="Arial" w:hAnsi="Arial" w:cs="Arial"/>
        </w:rPr>
        <w:t>doi:https</w:t>
      </w:r>
      <w:proofErr w:type="spellEnd"/>
      <w:r w:rsidRPr="008104CB">
        <w:rPr>
          <w:rFonts w:ascii="Arial" w:hAnsi="Arial" w:cs="Arial"/>
        </w:rPr>
        <w:t>://doi.org/10.3390/educsci11060280.</w:t>
      </w:r>
    </w:p>
    <w:p w14:paraId="7365640D" w14:textId="77777777" w:rsidR="008104CB" w:rsidRPr="008104CB" w:rsidRDefault="008104CB" w:rsidP="008104CB">
      <w:pPr>
        <w:spacing w:line="360" w:lineRule="auto"/>
        <w:rPr>
          <w:rFonts w:ascii="Arial" w:hAnsi="Arial" w:cs="Arial"/>
        </w:rPr>
      </w:pPr>
      <w:r w:rsidRPr="008104CB">
        <w:rPr>
          <w:rFonts w:ascii="Arial" w:hAnsi="Arial" w:cs="Arial"/>
        </w:rPr>
        <w:t xml:space="preserve">Omdal, H. and Roland, P. (2020). Possibilities and challenges in sustained capacity-building in early childhood education and care (ECEC) institutions: ECEC leaders’ perspectives. </w:t>
      </w:r>
      <w:r w:rsidRPr="008104CB">
        <w:rPr>
          <w:rFonts w:ascii="Arial" w:hAnsi="Arial" w:cs="Arial"/>
          <w:i/>
          <w:iCs/>
        </w:rPr>
        <w:t>European Early Childhood Education Research Journal</w:t>
      </w:r>
      <w:r w:rsidRPr="008104CB">
        <w:rPr>
          <w:rFonts w:ascii="Arial" w:hAnsi="Arial" w:cs="Arial"/>
        </w:rPr>
        <w:t xml:space="preserve">, 28(4), pp.1–14. </w:t>
      </w:r>
      <w:proofErr w:type="spellStart"/>
      <w:r w:rsidRPr="008104CB">
        <w:rPr>
          <w:rFonts w:ascii="Arial" w:hAnsi="Arial" w:cs="Arial"/>
        </w:rPr>
        <w:t>doi:https</w:t>
      </w:r>
      <w:proofErr w:type="spellEnd"/>
      <w:r w:rsidRPr="008104CB">
        <w:rPr>
          <w:rFonts w:ascii="Arial" w:hAnsi="Arial" w:cs="Arial"/>
        </w:rPr>
        <w:t>://doi.org/10.1080/1350293x.2020.1783929.</w:t>
      </w:r>
    </w:p>
    <w:p w14:paraId="13BC3073" w14:textId="77777777" w:rsidR="008104CB" w:rsidRPr="008104CB" w:rsidRDefault="008104CB" w:rsidP="008104CB">
      <w:pPr>
        <w:spacing w:line="360" w:lineRule="auto"/>
        <w:rPr>
          <w:rFonts w:ascii="Arial" w:hAnsi="Arial" w:cs="Arial"/>
        </w:rPr>
      </w:pPr>
      <w:r w:rsidRPr="008104CB">
        <w:rPr>
          <w:rFonts w:ascii="Arial" w:hAnsi="Arial" w:cs="Arial"/>
        </w:rPr>
        <w:t xml:space="preserve">Perlman, M., </w:t>
      </w:r>
      <w:proofErr w:type="spellStart"/>
      <w:r w:rsidRPr="008104CB">
        <w:rPr>
          <w:rFonts w:ascii="Arial" w:hAnsi="Arial" w:cs="Arial"/>
        </w:rPr>
        <w:t>Falenchuk</w:t>
      </w:r>
      <w:proofErr w:type="spellEnd"/>
      <w:r w:rsidRPr="008104CB">
        <w:rPr>
          <w:rFonts w:ascii="Arial" w:hAnsi="Arial" w:cs="Arial"/>
        </w:rPr>
        <w:t xml:space="preserve">, O., Fletcher, B., McMullen, E., Beyene, J. and Shah, P.S. (2016). A Systematic Review and Meta-Analysis of a Measure of Staff/Child Interaction Quality (the Classroom Assessment Scoring System) in Early Childhood Education and Care Settings and Child Outcomes. </w:t>
      </w:r>
      <w:r w:rsidRPr="008104CB">
        <w:rPr>
          <w:rFonts w:ascii="Arial" w:hAnsi="Arial" w:cs="Arial"/>
          <w:i/>
          <w:iCs/>
        </w:rPr>
        <w:t>PLOS ONE</w:t>
      </w:r>
      <w:r w:rsidRPr="008104CB">
        <w:rPr>
          <w:rFonts w:ascii="Arial" w:hAnsi="Arial" w:cs="Arial"/>
        </w:rPr>
        <w:t xml:space="preserve">, 11(12), p.e0167660. </w:t>
      </w:r>
      <w:proofErr w:type="spellStart"/>
      <w:r w:rsidRPr="008104CB">
        <w:rPr>
          <w:rFonts w:ascii="Arial" w:hAnsi="Arial" w:cs="Arial"/>
        </w:rPr>
        <w:t>doi:https</w:t>
      </w:r>
      <w:proofErr w:type="spellEnd"/>
      <w:r w:rsidRPr="008104CB">
        <w:rPr>
          <w:rFonts w:ascii="Arial" w:hAnsi="Arial" w:cs="Arial"/>
        </w:rPr>
        <w:t>://doi.org/10.1371/journal.pone.0167660.</w:t>
      </w:r>
    </w:p>
    <w:p w14:paraId="359B6AA5" w14:textId="77777777" w:rsidR="008104CB" w:rsidRPr="008104CB" w:rsidRDefault="008104CB" w:rsidP="008104CB">
      <w:pPr>
        <w:spacing w:line="360" w:lineRule="auto"/>
        <w:rPr>
          <w:rFonts w:ascii="Arial" w:hAnsi="Arial" w:cs="Arial"/>
        </w:rPr>
      </w:pPr>
      <w:r w:rsidRPr="008104CB">
        <w:rPr>
          <w:rFonts w:ascii="Arial" w:hAnsi="Arial" w:cs="Arial"/>
        </w:rPr>
        <w:lastRenderedPageBreak/>
        <w:t xml:space="preserve">Rad, D., </w:t>
      </w:r>
      <w:proofErr w:type="spellStart"/>
      <w:r w:rsidRPr="008104CB">
        <w:rPr>
          <w:rFonts w:ascii="Arial" w:hAnsi="Arial" w:cs="Arial"/>
        </w:rPr>
        <w:t>Redeş</w:t>
      </w:r>
      <w:proofErr w:type="spellEnd"/>
      <w:r w:rsidRPr="008104CB">
        <w:rPr>
          <w:rFonts w:ascii="Arial" w:hAnsi="Arial" w:cs="Arial"/>
        </w:rPr>
        <w:t xml:space="preserve">, A., Roman, A., Ignat, S., Lile, R., Demeter, E., </w:t>
      </w:r>
      <w:proofErr w:type="spellStart"/>
      <w:r w:rsidRPr="008104CB">
        <w:rPr>
          <w:rFonts w:ascii="Arial" w:hAnsi="Arial" w:cs="Arial"/>
        </w:rPr>
        <w:t>Egerău</w:t>
      </w:r>
      <w:proofErr w:type="spellEnd"/>
      <w:r w:rsidRPr="008104CB">
        <w:rPr>
          <w:rFonts w:ascii="Arial" w:hAnsi="Arial" w:cs="Arial"/>
        </w:rPr>
        <w:t xml:space="preserve">, A., Dughi, T., </w:t>
      </w:r>
      <w:proofErr w:type="spellStart"/>
      <w:r w:rsidRPr="008104CB">
        <w:rPr>
          <w:rFonts w:ascii="Arial" w:hAnsi="Arial" w:cs="Arial"/>
        </w:rPr>
        <w:t>Balaş</w:t>
      </w:r>
      <w:proofErr w:type="spellEnd"/>
      <w:r w:rsidRPr="008104CB">
        <w:rPr>
          <w:rFonts w:ascii="Arial" w:hAnsi="Arial" w:cs="Arial"/>
        </w:rPr>
        <w:t xml:space="preserve">, E., Maier, R., Kiss, C., Torkos, H. and Rad, G. (2022). Pathways to inclusive and equitable quality early childhood education for achieving SDG4 goal—a scoping review. </w:t>
      </w:r>
      <w:r w:rsidRPr="008104CB">
        <w:rPr>
          <w:rFonts w:ascii="Arial" w:hAnsi="Arial" w:cs="Arial"/>
          <w:i/>
          <w:iCs/>
        </w:rPr>
        <w:t>Frontiers in Psychology</w:t>
      </w:r>
      <w:r w:rsidRPr="008104CB">
        <w:rPr>
          <w:rFonts w:ascii="Arial" w:hAnsi="Arial" w:cs="Arial"/>
        </w:rPr>
        <w:t xml:space="preserve">, 13(13). </w:t>
      </w:r>
      <w:proofErr w:type="spellStart"/>
      <w:r w:rsidRPr="008104CB">
        <w:rPr>
          <w:rFonts w:ascii="Arial" w:hAnsi="Arial" w:cs="Arial"/>
        </w:rPr>
        <w:t>doi:https</w:t>
      </w:r>
      <w:proofErr w:type="spellEnd"/>
      <w:r w:rsidRPr="008104CB">
        <w:rPr>
          <w:rFonts w:ascii="Arial" w:hAnsi="Arial" w:cs="Arial"/>
        </w:rPr>
        <w:t>://doi.org/10.3389/fpsyg.2022.955833.</w:t>
      </w:r>
    </w:p>
    <w:p w14:paraId="2656FEA1"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ritayulia</w:t>
      </w:r>
      <w:proofErr w:type="spellEnd"/>
      <w:r w:rsidRPr="008104CB">
        <w:rPr>
          <w:rFonts w:ascii="Arial" w:hAnsi="Arial" w:cs="Arial"/>
        </w:rPr>
        <w:t xml:space="preserve"> </w:t>
      </w:r>
      <w:proofErr w:type="spellStart"/>
      <w:r w:rsidRPr="008104CB">
        <w:rPr>
          <w:rFonts w:ascii="Arial" w:hAnsi="Arial" w:cs="Arial"/>
        </w:rPr>
        <w:t>ubbg</w:t>
      </w:r>
      <w:proofErr w:type="spellEnd"/>
      <w:r w:rsidRPr="008104CB">
        <w:rPr>
          <w:rFonts w:ascii="Arial" w:hAnsi="Arial" w:cs="Arial"/>
        </w:rPr>
        <w:t xml:space="preserve">, </w:t>
      </w:r>
      <w:proofErr w:type="spellStart"/>
      <w:r w:rsidRPr="008104CB">
        <w:rPr>
          <w:rFonts w:ascii="Arial" w:hAnsi="Arial" w:cs="Arial"/>
        </w:rPr>
        <w:t>rahmattullah</w:t>
      </w:r>
      <w:proofErr w:type="spellEnd"/>
      <w:r w:rsidRPr="008104CB">
        <w:rPr>
          <w:rFonts w:ascii="Arial" w:hAnsi="Arial" w:cs="Arial"/>
        </w:rPr>
        <w:t xml:space="preserve"> and </w:t>
      </w:r>
      <w:proofErr w:type="spellStart"/>
      <w:r w:rsidRPr="008104CB">
        <w:rPr>
          <w:rFonts w:ascii="Arial" w:hAnsi="Arial" w:cs="Arial"/>
        </w:rPr>
        <w:t>sariakin</w:t>
      </w:r>
      <w:proofErr w:type="spellEnd"/>
      <w:r w:rsidRPr="008104CB">
        <w:rPr>
          <w:rFonts w:ascii="Arial" w:hAnsi="Arial" w:cs="Arial"/>
        </w:rPr>
        <w:t xml:space="preserve"> (2024). Improving the Quality of Early Childhood Education Institutions Based on Integrated Educators and Facilities for Teachers and Children: A Literature Review. </w:t>
      </w:r>
      <w:r w:rsidRPr="008104CB">
        <w:rPr>
          <w:rFonts w:ascii="Arial" w:hAnsi="Arial" w:cs="Arial"/>
          <w:i/>
          <w:iCs/>
        </w:rPr>
        <w:t>International Conference on Education, Science, Technology and Health (ICONESTH)</w:t>
      </w:r>
      <w:r w:rsidRPr="008104CB">
        <w:rPr>
          <w:rFonts w:ascii="Arial" w:hAnsi="Arial" w:cs="Arial"/>
        </w:rPr>
        <w:t xml:space="preserve">, [online] pp.892–901. </w:t>
      </w:r>
      <w:proofErr w:type="spellStart"/>
      <w:r w:rsidRPr="008104CB">
        <w:rPr>
          <w:rFonts w:ascii="Arial" w:hAnsi="Arial" w:cs="Arial"/>
        </w:rPr>
        <w:t>doi:https</w:t>
      </w:r>
      <w:proofErr w:type="spellEnd"/>
      <w:r w:rsidRPr="008104CB">
        <w:rPr>
          <w:rFonts w:ascii="Arial" w:hAnsi="Arial" w:cs="Arial"/>
        </w:rPr>
        <w:t>://doi.org/10.46244/iconesth.vi.370.</w:t>
      </w:r>
    </w:p>
    <w:p w14:paraId="72733349" w14:textId="77777777" w:rsidR="008104CB" w:rsidRPr="008104CB" w:rsidRDefault="008104CB" w:rsidP="008104CB">
      <w:pPr>
        <w:spacing w:line="360" w:lineRule="auto"/>
        <w:rPr>
          <w:rFonts w:ascii="Arial" w:hAnsi="Arial" w:cs="Arial"/>
        </w:rPr>
      </w:pPr>
      <w:proofErr w:type="spellStart"/>
      <w:r w:rsidRPr="008104CB">
        <w:rPr>
          <w:rFonts w:ascii="Arial" w:hAnsi="Arial" w:cs="Arial"/>
        </w:rPr>
        <w:t>Ronksley</w:t>
      </w:r>
      <w:proofErr w:type="spellEnd"/>
      <w:r w:rsidRPr="008104CB">
        <w:rPr>
          <w:rFonts w:ascii="Cambria Math" w:hAnsi="Cambria Math" w:cs="Cambria Math"/>
        </w:rPr>
        <w:t>‐</w:t>
      </w:r>
      <w:r w:rsidRPr="008104CB">
        <w:rPr>
          <w:rFonts w:ascii="Arial" w:hAnsi="Arial" w:cs="Arial"/>
        </w:rPr>
        <w:t xml:space="preserve">Pavia, M. (2023). Curriculum in special school contexts: A collaged framework for personalised, individual student learning. </w:t>
      </w:r>
      <w:r w:rsidRPr="008104CB">
        <w:rPr>
          <w:rFonts w:ascii="Arial" w:hAnsi="Arial" w:cs="Arial"/>
          <w:i/>
          <w:iCs/>
        </w:rPr>
        <w:t>The Curriculum Journal</w:t>
      </w:r>
      <w:r w:rsidRPr="008104CB">
        <w:rPr>
          <w:rFonts w:ascii="Arial" w:hAnsi="Arial" w:cs="Arial"/>
        </w:rPr>
        <w:t xml:space="preserve">, 35(1), pp.56–72. </w:t>
      </w:r>
      <w:proofErr w:type="spellStart"/>
      <w:r w:rsidRPr="008104CB">
        <w:rPr>
          <w:rFonts w:ascii="Arial" w:hAnsi="Arial" w:cs="Arial"/>
        </w:rPr>
        <w:t>doi:https</w:t>
      </w:r>
      <w:proofErr w:type="spellEnd"/>
      <w:r w:rsidRPr="008104CB">
        <w:rPr>
          <w:rFonts w:ascii="Arial" w:hAnsi="Arial" w:cs="Arial"/>
        </w:rPr>
        <w:t>://doi.org/10.1002/curj.235.</w:t>
      </w:r>
    </w:p>
    <w:p w14:paraId="48837EB1" w14:textId="77777777" w:rsidR="008104CB" w:rsidRPr="008104CB" w:rsidRDefault="008104CB" w:rsidP="008104CB">
      <w:pPr>
        <w:spacing w:line="360" w:lineRule="auto"/>
        <w:rPr>
          <w:rFonts w:ascii="Arial" w:hAnsi="Arial" w:cs="Arial"/>
        </w:rPr>
      </w:pPr>
      <w:r w:rsidRPr="008104CB">
        <w:rPr>
          <w:rFonts w:ascii="Arial" w:hAnsi="Arial" w:cs="Arial"/>
        </w:rPr>
        <w:t xml:space="preserve">Samuel, A.A. (2019). </w:t>
      </w:r>
      <w:r w:rsidRPr="008104CB">
        <w:rPr>
          <w:rFonts w:ascii="Arial" w:hAnsi="Arial" w:cs="Arial"/>
          <w:i/>
          <w:iCs/>
        </w:rPr>
        <w:t>Total Quality Management</w:t>
      </w:r>
      <w:r w:rsidRPr="008104CB">
        <w:rPr>
          <w:rFonts w:ascii="Arial" w:hAnsi="Arial" w:cs="Arial"/>
        </w:rPr>
        <w:t>. New Delhi: Prentice-Hall of India.</w:t>
      </w:r>
    </w:p>
    <w:p w14:paraId="77A019D9" w14:textId="77777777" w:rsidR="008104CB" w:rsidRPr="008104CB" w:rsidRDefault="008104CB" w:rsidP="008104CB">
      <w:pPr>
        <w:spacing w:line="360" w:lineRule="auto"/>
        <w:rPr>
          <w:rFonts w:ascii="Arial" w:hAnsi="Arial" w:cs="Arial"/>
        </w:rPr>
      </w:pPr>
      <w:r w:rsidRPr="008104CB">
        <w:rPr>
          <w:rFonts w:ascii="Arial" w:hAnsi="Arial" w:cs="Arial"/>
        </w:rPr>
        <w:t xml:space="preserve">Sims, M. and </w:t>
      </w:r>
      <w:proofErr w:type="spellStart"/>
      <w:r w:rsidRPr="008104CB">
        <w:rPr>
          <w:rFonts w:ascii="Arial" w:hAnsi="Arial" w:cs="Arial"/>
        </w:rPr>
        <w:t>Waniganayake</w:t>
      </w:r>
      <w:proofErr w:type="spellEnd"/>
      <w:r w:rsidRPr="008104CB">
        <w:rPr>
          <w:rFonts w:ascii="Arial" w:hAnsi="Arial" w:cs="Arial"/>
        </w:rPr>
        <w:t xml:space="preserve">, M. (2015). The Role of Staff in Quality Improvement in Early Childhood. </w:t>
      </w:r>
      <w:r w:rsidRPr="008104CB">
        <w:rPr>
          <w:rFonts w:ascii="Arial" w:hAnsi="Arial" w:cs="Arial"/>
          <w:i/>
          <w:iCs/>
        </w:rPr>
        <w:t>Journal of Education and Training Studies</w:t>
      </w:r>
      <w:r w:rsidRPr="008104CB">
        <w:rPr>
          <w:rFonts w:ascii="Arial" w:hAnsi="Arial" w:cs="Arial"/>
        </w:rPr>
        <w:t xml:space="preserve">, 3(5). </w:t>
      </w:r>
      <w:proofErr w:type="spellStart"/>
      <w:r w:rsidRPr="008104CB">
        <w:rPr>
          <w:rFonts w:ascii="Arial" w:hAnsi="Arial" w:cs="Arial"/>
        </w:rPr>
        <w:t>doi:https</w:t>
      </w:r>
      <w:proofErr w:type="spellEnd"/>
      <w:r w:rsidRPr="008104CB">
        <w:rPr>
          <w:rFonts w:ascii="Arial" w:hAnsi="Arial" w:cs="Arial"/>
        </w:rPr>
        <w:t>://doi.org/10.11114/jets.v3i5.942.</w:t>
      </w:r>
    </w:p>
    <w:p w14:paraId="540C99F5" w14:textId="77777777" w:rsidR="008104CB" w:rsidRPr="008104CB" w:rsidRDefault="008104CB" w:rsidP="008104CB">
      <w:pPr>
        <w:spacing w:line="360" w:lineRule="auto"/>
        <w:rPr>
          <w:rFonts w:ascii="Arial" w:hAnsi="Arial" w:cs="Arial"/>
        </w:rPr>
      </w:pPr>
      <w:r w:rsidRPr="008104CB">
        <w:rPr>
          <w:rFonts w:ascii="Arial" w:hAnsi="Arial" w:cs="Arial"/>
        </w:rPr>
        <w:t xml:space="preserve">Stronge, J.H., Richard, H.B. and Catano, N. (2021). </w:t>
      </w:r>
      <w:r w:rsidRPr="008104CB">
        <w:rPr>
          <w:rFonts w:ascii="Arial" w:hAnsi="Arial" w:cs="Arial"/>
          <w:i/>
          <w:iCs/>
        </w:rPr>
        <w:t>Qualities of effective principals</w:t>
      </w:r>
      <w:r w:rsidRPr="008104CB">
        <w:rPr>
          <w:rFonts w:ascii="Arial" w:hAnsi="Arial" w:cs="Arial"/>
        </w:rPr>
        <w:t>. Alexandria, Va: Association For Supervision And Curriculum Development.</w:t>
      </w:r>
    </w:p>
    <w:p w14:paraId="027B3D3A" w14:textId="77777777" w:rsidR="008104CB" w:rsidRPr="008104CB" w:rsidRDefault="008104CB" w:rsidP="008104CB">
      <w:pPr>
        <w:spacing w:line="360" w:lineRule="auto"/>
        <w:rPr>
          <w:rFonts w:ascii="Arial" w:hAnsi="Arial" w:cs="Arial"/>
        </w:rPr>
      </w:pPr>
      <w:r w:rsidRPr="008104CB">
        <w:rPr>
          <w:rFonts w:ascii="Arial" w:hAnsi="Arial" w:cs="Arial"/>
        </w:rPr>
        <w:t xml:space="preserve">Susan Lee Irvine, </w:t>
      </w:r>
      <w:proofErr w:type="spellStart"/>
      <w:r w:rsidRPr="008104CB">
        <w:rPr>
          <w:rFonts w:ascii="Arial" w:hAnsi="Arial" w:cs="Arial"/>
        </w:rPr>
        <w:t>Barblett</w:t>
      </w:r>
      <w:proofErr w:type="spellEnd"/>
      <w:r w:rsidRPr="008104CB">
        <w:rPr>
          <w:rFonts w:ascii="Arial" w:hAnsi="Arial" w:cs="Arial"/>
        </w:rPr>
        <w:t xml:space="preserve">, L., Manjula </w:t>
      </w:r>
      <w:proofErr w:type="spellStart"/>
      <w:r w:rsidRPr="008104CB">
        <w:rPr>
          <w:rFonts w:ascii="Arial" w:hAnsi="Arial" w:cs="Arial"/>
        </w:rPr>
        <w:t>Waniganayake</w:t>
      </w:r>
      <w:proofErr w:type="spellEnd"/>
      <w:r w:rsidRPr="008104CB">
        <w:rPr>
          <w:rFonts w:ascii="Arial" w:hAnsi="Arial" w:cs="Arial"/>
        </w:rPr>
        <w:t xml:space="preserve">, Hadley, F., Andrews, R., </w:t>
      </w:r>
      <w:proofErr w:type="spellStart"/>
      <w:r w:rsidRPr="008104CB">
        <w:rPr>
          <w:rFonts w:ascii="Arial" w:hAnsi="Arial" w:cs="Arial"/>
        </w:rPr>
        <w:t>Hatzigianni</w:t>
      </w:r>
      <w:proofErr w:type="spellEnd"/>
      <w:r w:rsidRPr="008104CB">
        <w:rPr>
          <w:rFonts w:ascii="Arial" w:hAnsi="Arial" w:cs="Arial"/>
        </w:rPr>
        <w:t xml:space="preserve">, M., Li, H., Lavina, L., Harrison, L.J. and Davis, B. (2024). The quest for continuous quality improvement in Australian long day care services: getting the most out of the Assessment and Rating process. </w:t>
      </w:r>
      <w:r w:rsidRPr="008104CB">
        <w:rPr>
          <w:rFonts w:ascii="Arial" w:hAnsi="Arial" w:cs="Arial"/>
          <w:i/>
          <w:iCs/>
        </w:rPr>
        <w:t>Frontiers in Education</w:t>
      </w:r>
      <w:r w:rsidRPr="008104CB">
        <w:rPr>
          <w:rFonts w:ascii="Arial" w:hAnsi="Arial" w:cs="Arial"/>
        </w:rPr>
        <w:t xml:space="preserve">, 9. </w:t>
      </w:r>
      <w:proofErr w:type="spellStart"/>
      <w:r w:rsidRPr="008104CB">
        <w:rPr>
          <w:rFonts w:ascii="Arial" w:hAnsi="Arial" w:cs="Arial"/>
        </w:rPr>
        <w:t>doi:https</w:t>
      </w:r>
      <w:proofErr w:type="spellEnd"/>
      <w:r w:rsidRPr="008104CB">
        <w:rPr>
          <w:rFonts w:ascii="Arial" w:hAnsi="Arial" w:cs="Arial"/>
        </w:rPr>
        <w:t>://doi.org/10.3389/feduc.2024.1207059.</w:t>
      </w:r>
    </w:p>
    <w:p w14:paraId="4CE878CA" w14:textId="77777777" w:rsidR="008104CB" w:rsidRPr="008104CB" w:rsidRDefault="008104CB" w:rsidP="008104CB">
      <w:pPr>
        <w:spacing w:line="360" w:lineRule="auto"/>
        <w:rPr>
          <w:rFonts w:ascii="Arial" w:hAnsi="Arial" w:cs="Arial"/>
        </w:rPr>
      </w:pPr>
      <w:r w:rsidRPr="008104CB">
        <w:rPr>
          <w:rFonts w:ascii="Arial" w:hAnsi="Arial" w:cs="Arial"/>
        </w:rPr>
        <w:t xml:space="preserve">Thompson, P. and Clark, W. (2015). </w:t>
      </w:r>
      <w:r w:rsidRPr="008104CB">
        <w:rPr>
          <w:rFonts w:ascii="Arial" w:hAnsi="Arial" w:cs="Arial"/>
          <w:i/>
          <w:iCs/>
        </w:rPr>
        <w:t>Fundamentals of quality control and improvement</w:t>
      </w:r>
      <w:r w:rsidRPr="008104CB">
        <w:rPr>
          <w:rFonts w:ascii="Arial" w:hAnsi="Arial" w:cs="Arial"/>
        </w:rPr>
        <w:t>. New York: Delve Publishing.</w:t>
      </w:r>
    </w:p>
    <w:p w14:paraId="0D6EC95C" w14:textId="77777777" w:rsidR="008104CB" w:rsidRPr="008104CB" w:rsidRDefault="008104CB" w:rsidP="008104CB">
      <w:pPr>
        <w:spacing w:line="360" w:lineRule="auto"/>
        <w:rPr>
          <w:rFonts w:ascii="Arial" w:hAnsi="Arial" w:cs="Arial"/>
        </w:rPr>
      </w:pPr>
      <w:r w:rsidRPr="008104CB">
        <w:rPr>
          <w:rFonts w:ascii="Arial" w:hAnsi="Arial" w:cs="Arial"/>
        </w:rPr>
        <w:t xml:space="preserve">Tonyan, H.A., Nuttall, J., Torres, J. and Bridgewater, J. (2017). Engaging With Quality Improvement Initiatives: A Descriptive Study of Learning in the Complex and Dynamic Context of Everyday Life for Family Child Care Providers. </w:t>
      </w:r>
      <w:r w:rsidRPr="008104CB">
        <w:rPr>
          <w:rFonts w:ascii="Arial" w:hAnsi="Arial" w:cs="Arial"/>
          <w:i/>
          <w:iCs/>
        </w:rPr>
        <w:t xml:space="preserve">Early Education </w:t>
      </w:r>
      <w:r w:rsidRPr="008104CB">
        <w:rPr>
          <w:rFonts w:ascii="Arial" w:hAnsi="Arial" w:cs="Arial"/>
          <w:i/>
          <w:iCs/>
        </w:rPr>
        <w:lastRenderedPageBreak/>
        <w:t>and Development</w:t>
      </w:r>
      <w:r w:rsidRPr="008104CB">
        <w:rPr>
          <w:rFonts w:ascii="Arial" w:hAnsi="Arial" w:cs="Arial"/>
        </w:rPr>
        <w:t xml:space="preserve">, 28(6), pp.684–704. </w:t>
      </w:r>
      <w:proofErr w:type="spellStart"/>
      <w:r w:rsidRPr="008104CB">
        <w:rPr>
          <w:rFonts w:ascii="Arial" w:hAnsi="Arial" w:cs="Arial"/>
        </w:rPr>
        <w:t>doi:https</w:t>
      </w:r>
      <w:proofErr w:type="spellEnd"/>
      <w:r w:rsidRPr="008104CB">
        <w:rPr>
          <w:rFonts w:ascii="Arial" w:hAnsi="Arial" w:cs="Arial"/>
        </w:rPr>
        <w:t>://doi.org/10.1080/10409289.2017.1305152.</w:t>
      </w:r>
    </w:p>
    <w:p w14:paraId="6E2F8F15" w14:textId="77777777" w:rsidR="008104CB" w:rsidRPr="008104CB" w:rsidRDefault="008104CB" w:rsidP="008104CB">
      <w:pPr>
        <w:spacing w:line="360" w:lineRule="auto"/>
        <w:rPr>
          <w:rFonts w:ascii="Arial" w:hAnsi="Arial" w:cs="Arial"/>
        </w:rPr>
      </w:pPr>
      <w:r w:rsidRPr="008104CB">
        <w:rPr>
          <w:rFonts w:ascii="Arial" w:hAnsi="Arial" w:cs="Arial"/>
        </w:rPr>
        <w:t xml:space="preserve">Yates , C. (2022). </w:t>
      </w:r>
      <w:r w:rsidRPr="008104CB">
        <w:rPr>
          <w:rFonts w:ascii="Arial" w:hAnsi="Arial" w:cs="Arial"/>
          <w:i/>
          <w:iCs/>
        </w:rPr>
        <w:t>Successful Staff Retention Strategies for Small Businesses in the Childcare Sector - ProQuest</w:t>
      </w:r>
      <w:r w:rsidRPr="008104CB">
        <w:rPr>
          <w:rFonts w:ascii="Arial" w:hAnsi="Arial" w:cs="Arial"/>
        </w:rPr>
        <w:t>. [online] Proquest.com. Available at: https://www.proquest.com/openview/12c546c097b06d336d8460b62d92eb4c/1?cbl=18750&amp;diss=y&amp;pq-origsite=gscholar [Accessed 3 Apr. 2025].</w:t>
      </w:r>
    </w:p>
    <w:p w14:paraId="31910F77" w14:textId="77777777" w:rsidR="008104CB" w:rsidRPr="008104CB" w:rsidRDefault="008104CB" w:rsidP="008104CB">
      <w:pPr>
        <w:spacing w:line="360" w:lineRule="auto"/>
        <w:rPr>
          <w:rFonts w:ascii="Arial" w:hAnsi="Arial" w:cs="Arial"/>
        </w:rPr>
      </w:pPr>
      <w:r w:rsidRPr="008104CB">
        <w:rPr>
          <w:rFonts w:ascii="Arial" w:hAnsi="Arial" w:cs="Arial"/>
        </w:rPr>
        <w:t xml:space="preserve">Yoshikawa, H., </w:t>
      </w:r>
      <w:proofErr w:type="spellStart"/>
      <w:r w:rsidRPr="008104CB">
        <w:rPr>
          <w:rFonts w:ascii="Arial" w:hAnsi="Arial" w:cs="Arial"/>
        </w:rPr>
        <w:t>Wuermli</w:t>
      </w:r>
      <w:proofErr w:type="spellEnd"/>
      <w:r w:rsidRPr="008104CB">
        <w:rPr>
          <w:rFonts w:ascii="Arial" w:hAnsi="Arial" w:cs="Arial"/>
        </w:rPr>
        <w:t xml:space="preserve">, A.J., Raikes, A., Kim, S. and Kabay, S.B. (2018). Toward High-Quality Early Childhood Development Programs and Policies at National Scale: Directions for Research in Global Contexts. </w:t>
      </w:r>
      <w:r w:rsidRPr="008104CB">
        <w:rPr>
          <w:rFonts w:ascii="Arial" w:hAnsi="Arial" w:cs="Arial"/>
          <w:i/>
          <w:iCs/>
        </w:rPr>
        <w:t>Social Policy Report</w:t>
      </w:r>
      <w:r w:rsidRPr="008104CB">
        <w:rPr>
          <w:rFonts w:ascii="Arial" w:hAnsi="Arial" w:cs="Arial"/>
        </w:rPr>
        <w:t xml:space="preserve">, 31(1), pp.1–36. </w:t>
      </w:r>
      <w:proofErr w:type="spellStart"/>
      <w:r w:rsidRPr="008104CB">
        <w:rPr>
          <w:rFonts w:ascii="Arial" w:hAnsi="Arial" w:cs="Arial"/>
        </w:rPr>
        <w:t>doi:https</w:t>
      </w:r>
      <w:proofErr w:type="spellEnd"/>
      <w:r w:rsidRPr="008104CB">
        <w:rPr>
          <w:rFonts w:ascii="Arial" w:hAnsi="Arial" w:cs="Arial"/>
        </w:rPr>
        <w:t>://doi.org/10.1002/j.2379-3988.2018.tb00091.x.</w:t>
      </w:r>
    </w:p>
    <w:p w14:paraId="250B255E" w14:textId="77777777" w:rsidR="008104CB" w:rsidRPr="008104CB" w:rsidRDefault="008104CB" w:rsidP="008104CB">
      <w:pPr>
        <w:spacing w:line="360" w:lineRule="auto"/>
        <w:rPr>
          <w:rFonts w:ascii="Arial" w:hAnsi="Arial" w:cs="Arial"/>
        </w:rPr>
      </w:pPr>
      <w:r w:rsidRPr="008104CB">
        <w:rPr>
          <w:rFonts w:ascii="Arial" w:hAnsi="Arial" w:cs="Arial"/>
        </w:rPr>
        <w:t xml:space="preserve">Zepeda, S.J. (2019). </w:t>
      </w:r>
      <w:r w:rsidRPr="008104CB">
        <w:rPr>
          <w:rFonts w:ascii="Arial" w:hAnsi="Arial" w:cs="Arial"/>
          <w:i/>
          <w:iCs/>
        </w:rPr>
        <w:t>Professional development : what works</w:t>
      </w:r>
      <w:r w:rsidRPr="008104CB">
        <w:rPr>
          <w:rFonts w:ascii="Arial" w:hAnsi="Arial" w:cs="Arial"/>
        </w:rPr>
        <w:t>. London: Routledge, Taylor &amp; Francis Group.</w:t>
      </w:r>
    </w:p>
    <w:p w14:paraId="37A55885" w14:textId="77777777" w:rsidR="008104CB" w:rsidRPr="008104CB" w:rsidRDefault="008104CB" w:rsidP="008104CB">
      <w:pPr>
        <w:spacing w:line="360" w:lineRule="auto"/>
        <w:rPr>
          <w:rFonts w:ascii="Arial" w:hAnsi="Arial" w:cs="Arial"/>
        </w:rPr>
      </w:pPr>
      <w:r w:rsidRPr="008104CB">
        <w:rPr>
          <w:rFonts w:ascii="Arial" w:hAnsi="Arial" w:cs="Arial"/>
        </w:rPr>
        <w:t xml:space="preserve">Zuchowski, I., Miles, D., Woods, C. and </w:t>
      </w:r>
      <w:proofErr w:type="spellStart"/>
      <w:r w:rsidRPr="008104CB">
        <w:rPr>
          <w:rFonts w:ascii="Arial" w:hAnsi="Arial" w:cs="Arial"/>
        </w:rPr>
        <w:t>Tsey</w:t>
      </w:r>
      <w:proofErr w:type="spellEnd"/>
      <w:r w:rsidRPr="008104CB">
        <w:rPr>
          <w:rFonts w:ascii="Arial" w:hAnsi="Arial" w:cs="Arial"/>
        </w:rPr>
        <w:t xml:space="preserve">, K. (2017). Continuous Quality Improvement Processes in Child Protection: A Systematic Literature Review. </w:t>
      </w:r>
      <w:r w:rsidRPr="008104CB">
        <w:rPr>
          <w:rFonts w:ascii="Arial" w:hAnsi="Arial" w:cs="Arial"/>
          <w:i/>
          <w:iCs/>
        </w:rPr>
        <w:t>Research on Social Work Practice</w:t>
      </w:r>
      <w:r w:rsidRPr="008104CB">
        <w:rPr>
          <w:rFonts w:ascii="Arial" w:hAnsi="Arial" w:cs="Arial"/>
        </w:rPr>
        <w:t xml:space="preserve">, 29(4), pp.389–400. </w:t>
      </w:r>
      <w:proofErr w:type="spellStart"/>
      <w:r w:rsidRPr="008104CB">
        <w:rPr>
          <w:rFonts w:ascii="Arial" w:hAnsi="Arial" w:cs="Arial"/>
        </w:rPr>
        <w:t>doi:https</w:t>
      </w:r>
      <w:proofErr w:type="spellEnd"/>
      <w:r w:rsidRPr="008104CB">
        <w:rPr>
          <w:rFonts w:ascii="Arial" w:hAnsi="Arial" w:cs="Arial"/>
        </w:rPr>
        <w:t>://doi.org/10.1177/1049731517743337.</w:t>
      </w:r>
    </w:p>
    <w:p w14:paraId="72A9FEED" w14:textId="77777777" w:rsidR="00D14164" w:rsidRPr="00537A9D" w:rsidRDefault="00D14164" w:rsidP="006E3B97">
      <w:pPr>
        <w:spacing w:line="360" w:lineRule="auto"/>
        <w:rPr>
          <w:rFonts w:ascii="Arial" w:hAnsi="Arial" w:cs="Arial"/>
        </w:rPr>
      </w:pPr>
    </w:p>
    <w:sectPr w:rsidR="00D14164" w:rsidRPr="00537A9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42A89" w14:textId="77777777" w:rsidR="008571B5" w:rsidRDefault="008571B5" w:rsidP="008571B5">
      <w:pPr>
        <w:spacing w:after="0" w:line="240" w:lineRule="auto"/>
      </w:pPr>
      <w:r>
        <w:separator/>
      </w:r>
    </w:p>
  </w:endnote>
  <w:endnote w:type="continuationSeparator" w:id="0">
    <w:p w14:paraId="47CC9D34" w14:textId="77777777" w:rsidR="008571B5" w:rsidRDefault="008571B5" w:rsidP="00857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7E609" w14:textId="77777777" w:rsidR="008571B5" w:rsidRDefault="008571B5" w:rsidP="008571B5">
      <w:pPr>
        <w:spacing w:after="0" w:line="240" w:lineRule="auto"/>
      </w:pPr>
      <w:r>
        <w:separator/>
      </w:r>
    </w:p>
  </w:footnote>
  <w:footnote w:type="continuationSeparator" w:id="0">
    <w:p w14:paraId="35819DF8" w14:textId="77777777" w:rsidR="008571B5" w:rsidRDefault="008571B5" w:rsidP="00857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BEC5" w14:textId="7D5BFDC2" w:rsidR="008571B5" w:rsidRDefault="008571B5">
    <w:pPr>
      <w:pStyle w:val="Header"/>
    </w:pPr>
    <w:r>
      <w:t>2306721</w:t>
    </w:r>
  </w:p>
  <w:p w14:paraId="4EEAD8E4" w14:textId="336C408F" w:rsidR="008571B5" w:rsidRDefault="00FE5655">
    <w:pPr>
      <w:pStyle w:val="Header"/>
    </w:pPr>
    <w:r>
      <w:t>2186 words</w:t>
    </w:r>
  </w:p>
  <w:p w14:paraId="45BF3AB4" w14:textId="77777777" w:rsidR="008571B5" w:rsidRDefault="008571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534"/>
    <w:rsid w:val="00010D7D"/>
    <w:rsid w:val="00074698"/>
    <w:rsid w:val="000E05F0"/>
    <w:rsid w:val="001130B2"/>
    <w:rsid w:val="001141B5"/>
    <w:rsid w:val="0018038D"/>
    <w:rsid w:val="001849C0"/>
    <w:rsid w:val="001B4E69"/>
    <w:rsid w:val="001D1508"/>
    <w:rsid w:val="001F549D"/>
    <w:rsid w:val="00236BAA"/>
    <w:rsid w:val="00251FC2"/>
    <w:rsid w:val="002571A8"/>
    <w:rsid w:val="00273131"/>
    <w:rsid w:val="00276D9B"/>
    <w:rsid w:val="002A01D1"/>
    <w:rsid w:val="002A7306"/>
    <w:rsid w:val="002D1B64"/>
    <w:rsid w:val="002D4C3F"/>
    <w:rsid w:val="002E0450"/>
    <w:rsid w:val="00301469"/>
    <w:rsid w:val="00303CFE"/>
    <w:rsid w:val="00327511"/>
    <w:rsid w:val="00332690"/>
    <w:rsid w:val="00380A50"/>
    <w:rsid w:val="00392287"/>
    <w:rsid w:val="003E149B"/>
    <w:rsid w:val="003E5D08"/>
    <w:rsid w:val="003F5200"/>
    <w:rsid w:val="004536E3"/>
    <w:rsid w:val="004A03A6"/>
    <w:rsid w:val="005000C1"/>
    <w:rsid w:val="00537A9D"/>
    <w:rsid w:val="005851D1"/>
    <w:rsid w:val="005B5FFB"/>
    <w:rsid w:val="006264C8"/>
    <w:rsid w:val="00631D10"/>
    <w:rsid w:val="006469C0"/>
    <w:rsid w:val="0066436F"/>
    <w:rsid w:val="00682D1F"/>
    <w:rsid w:val="006845FE"/>
    <w:rsid w:val="00687BC4"/>
    <w:rsid w:val="006C0752"/>
    <w:rsid w:val="006E3B97"/>
    <w:rsid w:val="006F4C30"/>
    <w:rsid w:val="00700A42"/>
    <w:rsid w:val="00731907"/>
    <w:rsid w:val="007A7A96"/>
    <w:rsid w:val="00807666"/>
    <w:rsid w:val="008104CB"/>
    <w:rsid w:val="00831011"/>
    <w:rsid w:val="00845021"/>
    <w:rsid w:val="008452A6"/>
    <w:rsid w:val="008571B5"/>
    <w:rsid w:val="0087765B"/>
    <w:rsid w:val="008A199B"/>
    <w:rsid w:val="008B5534"/>
    <w:rsid w:val="008F05F3"/>
    <w:rsid w:val="008F0975"/>
    <w:rsid w:val="008F7B16"/>
    <w:rsid w:val="0091443D"/>
    <w:rsid w:val="009454EC"/>
    <w:rsid w:val="00950B52"/>
    <w:rsid w:val="00957F37"/>
    <w:rsid w:val="00971B77"/>
    <w:rsid w:val="009837DE"/>
    <w:rsid w:val="009A0729"/>
    <w:rsid w:val="009A0964"/>
    <w:rsid w:val="009E7B5F"/>
    <w:rsid w:val="00A22BA6"/>
    <w:rsid w:val="00A547E7"/>
    <w:rsid w:val="00A56588"/>
    <w:rsid w:val="00A70FB7"/>
    <w:rsid w:val="00AA0BC8"/>
    <w:rsid w:val="00AC0291"/>
    <w:rsid w:val="00AE2D78"/>
    <w:rsid w:val="00B108D3"/>
    <w:rsid w:val="00B24EFA"/>
    <w:rsid w:val="00B27982"/>
    <w:rsid w:val="00B5182D"/>
    <w:rsid w:val="00B81E5E"/>
    <w:rsid w:val="00B94B57"/>
    <w:rsid w:val="00BC166F"/>
    <w:rsid w:val="00BC1B28"/>
    <w:rsid w:val="00BC3727"/>
    <w:rsid w:val="00BD6AB0"/>
    <w:rsid w:val="00BE6A45"/>
    <w:rsid w:val="00C0414B"/>
    <w:rsid w:val="00C46153"/>
    <w:rsid w:val="00CA2B75"/>
    <w:rsid w:val="00CC383C"/>
    <w:rsid w:val="00D03854"/>
    <w:rsid w:val="00D0604F"/>
    <w:rsid w:val="00D14164"/>
    <w:rsid w:val="00D77CEB"/>
    <w:rsid w:val="00DC032F"/>
    <w:rsid w:val="00E1216E"/>
    <w:rsid w:val="00E723E0"/>
    <w:rsid w:val="00ED2B9A"/>
    <w:rsid w:val="00F472A4"/>
    <w:rsid w:val="00F621AC"/>
    <w:rsid w:val="00F75B4B"/>
    <w:rsid w:val="00FC653F"/>
    <w:rsid w:val="00FD06EA"/>
    <w:rsid w:val="00FE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4FCFA"/>
  <w15:chartTrackingRefBased/>
  <w15:docId w15:val="{DDC32511-F789-4F6F-9C9D-79E89ECA0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5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5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534"/>
    <w:rPr>
      <w:rFonts w:eastAsiaTheme="majorEastAsia" w:cstheme="majorBidi"/>
      <w:color w:val="272727" w:themeColor="text1" w:themeTint="D8"/>
    </w:rPr>
  </w:style>
  <w:style w:type="paragraph" w:styleId="Title">
    <w:name w:val="Title"/>
    <w:basedOn w:val="Normal"/>
    <w:next w:val="Normal"/>
    <w:link w:val="TitleChar"/>
    <w:uiPriority w:val="10"/>
    <w:qFormat/>
    <w:rsid w:val="008B5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534"/>
    <w:pPr>
      <w:spacing w:before="160"/>
      <w:jc w:val="center"/>
    </w:pPr>
    <w:rPr>
      <w:i/>
      <w:iCs/>
      <w:color w:val="404040" w:themeColor="text1" w:themeTint="BF"/>
    </w:rPr>
  </w:style>
  <w:style w:type="character" w:customStyle="1" w:styleId="QuoteChar">
    <w:name w:val="Quote Char"/>
    <w:basedOn w:val="DefaultParagraphFont"/>
    <w:link w:val="Quote"/>
    <w:uiPriority w:val="29"/>
    <w:rsid w:val="008B5534"/>
    <w:rPr>
      <w:i/>
      <w:iCs/>
      <w:color w:val="404040" w:themeColor="text1" w:themeTint="BF"/>
    </w:rPr>
  </w:style>
  <w:style w:type="paragraph" w:styleId="ListParagraph">
    <w:name w:val="List Paragraph"/>
    <w:basedOn w:val="Normal"/>
    <w:uiPriority w:val="34"/>
    <w:qFormat/>
    <w:rsid w:val="008B5534"/>
    <w:pPr>
      <w:ind w:left="720"/>
      <w:contextualSpacing/>
    </w:pPr>
  </w:style>
  <w:style w:type="character" w:styleId="IntenseEmphasis">
    <w:name w:val="Intense Emphasis"/>
    <w:basedOn w:val="DefaultParagraphFont"/>
    <w:uiPriority w:val="21"/>
    <w:qFormat/>
    <w:rsid w:val="008B5534"/>
    <w:rPr>
      <w:i/>
      <w:iCs/>
      <w:color w:val="0F4761" w:themeColor="accent1" w:themeShade="BF"/>
    </w:rPr>
  </w:style>
  <w:style w:type="paragraph" w:styleId="IntenseQuote">
    <w:name w:val="Intense Quote"/>
    <w:basedOn w:val="Normal"/>
    <w:next w:val="Normal"/>
    <w:link w:val="IntenseQuoteChar"/>
    <w:uiPriority w:val="30"/>
    <w:qFormat/>
    <w:rsid w:val="008B5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534"/>
    <w:rPr>
      <w:i/>
      <w:iCs/>
      <w:color w:val="0F4761" w:themeColor="accent1" w:themeShade="BF"/>
    </w:rPr>
  </w:style>
  <w:style w:type="character" w:styleId="IntenseReference">
    <w:name w:val="Intense Reference"/>
    <w:basedOn w:val="DefaultParagraphFont"/>
    <w:uiPriority w:val="32"/>
    <w:qFormat/>
    <w:rsid w:val="008B5534"/>
    <w:rPr>
      <w:b/>
      <w:bCs/>
      <w:smallCaps/>
      <w:color w:val="0F4761" w:themeColor="accent1" w:themeShade="BF"/>
      <w:spacing w:val="5"/>
    </w:rPr>
  </w:style>
  <w:style w:type="paragraph" w:styleId="Header">
    <w:name w:val="header"/>
    <w:basedOn w:val="Normal"/>
    <w:link w:val="HeaderChar"/>
    <w:uiPriority w:val="99"/>
    <w:unhideWhenUsed/>
    <w:rsid w:val="00857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1B5"/>
  </w:style>
  <w:style w:type="paragraph" w:styleId="Footer">
    <w:name w:val="footer"/>
    <w:basedOn w:val="Normal"/>
    <w:link w:val="FooterChar"/>
    <w:uiPriority w:val="99"/>
    <w:unhideWhenUsed/>
    <w:rsid w:val="00857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3743">
      <w:bodyDiv w:val="1"/>
      <w:marLeft w:val="0"/>
      <w:marRight w:val="0"/>
      <w:marTop w:val="0"/>
      <w:marBottom w:val="0"/>
      <w:divBdr>
        <w:top w:val="none" w:sz="0" w:space="0" w:color="auto"/>
        <w:left w:val="none" w:sz="0" w:space="0" w:color="auto"/>
        <w:bottom w:val="none" w:sz="0" w:space="0" w:color="auto"/>
        <w:right w:val="none" w:sz="0" w:space="0" w:color="auto"/>
      </w:divBdr>
    </w:div>
    <w:div w:id="31469466">
      <w:bodyDiv w:val="1"/>
      <w:marLeft w:val="0"/>
      <w:marRight w:val="0"/>
      <w:marTop w:val="0"/>
      <w:marBottom w:val="0"/>
      <w:divBdr>
        <w:top w:val="none" w:sz="0" w:space="0" w:color="auto"/>
        <w:left w:val="none" w:sz="0" w:space="0" w:color="auto"/>
        <w:bottom w:val="none" w:sz="0" w:space="0" w:color="auto"/>
        <w:right w:val="none" w:sz="0" w:space="0" w:color="auto"/>
      </w:divBdr>
    </w:div>
    <w:div w:id="84082809">
      <w:bodyDiv w:val="1"/>
      <w:marLeft w:val="0"/>
      <w:marRight w:val="0"/>
      <w:marTop w:val="0"/>
      <w:marBottom w:val="0"/>
      <w:divBdr>
        <w:top w:val="none" w:sz="0" w:space="0" w:color="auto"/>
        <w:left w:val="none" w:sz="0" w:space="0" w:color="auto"/>
        <w:bottom w:val="none" w:sz="0" w:space="0" w:color="auto"/>
        <w:right w:val="none" w:sz="0" w:space="0" w:color="auto"/>
      </w:divBdr>
    </w:div>
    <w:div w:id="109321527">
      <w:bodyDiv w:val="1"/>
      <w:marLeft w:val="0"/>
      <w:marRight w:val="0"/>
      <w:marTop w:val="0"/>
      <w:marBottom w:val="0"/>
      <w:divBdr>
        <w:top w:val="none" w:sz="0" w:space="0" w:color="auto"/>
        <w:left w:val="none" w:sz="0" w:space="0" w:color="auto"/>
        <w:bottom w:val="none" w:sz="0" w:space="0" w:color="auto"/>
        <w:right w:val="none" w:sz="0" w:space="0" w:color="auto"/>
      </w:divBdr>
    </w:div>
    <w:div w:id="130367850">
      <w:bodyDiv w:val="1"/>
      <w:marLeft w:val="0"/>
      <w:marRight w:val="0"/>
      <w:marTop w:val="0"/>
      <w:marBottom w:val="0"/>
      <w:divBdr>
        <w:top w:val="none" w:sz="0" w:space="0" w:color="auto"/>
        <w:left w:val="none" w:sz="0" w:space="0" w:color="auto"/>
        <w:bottom w:val="none" w:sz="0" w:space="0" w:color="auto"/>
        <w:right w:val="none" w:sz="0" w:space="0" w:color="auto"/>
      </w:divBdr>
    </w:div>
    <w:div w:id="192113338">
      <w:bodyDiv w:val="1"/>
      <w:marLeft w:val="0"/>
      <w:marRight w:val="0"/>
      <w:marTop w:val="0"/>
      <w:marBottom w:val="0"/>
      <w:divBdr>
        <w:top w:val="none" w:sz="0" w:space="0" w:color="auto"/>
        <w:left w:val="none" w:sz="0" w:space="0" w:color="auto"/>
        <w:bottom w:val="none" w:sz="0" w:space="0" w:color="auto"/>
        <w:right w:val="none" w:sz="0" w:space="0" w:color="auto"/>
      </w:divBdr>
    </w:div>
    <w:div w:id="264534089">
      <w:bodyDiv w:val="1"/>
      <w:marLeft w:val="0"/>
      <w:marRight w:val="0"/>
      <w:marTop w:val="0"/>
      <w:marBottom w:val="0"/>
      <w:divBdr>
        <w:top w:val="none" w:sz="0" w:space="0" w:color="auto"/>
        <w:left w:val="none" w:sz="0" w:space="0" w:color="auto"/>
        <w:bottom w:val="none" w:sz="0" w:space="0" w:color="auto"/>
        <w:right w:val="none" w:sz="0" w:space="0" w:color="auto"/>
      </w:divBdr>
    </w:div>
    <w:div w:id="269240714">
      <w:bodyDiv w:val="1"/>
      <w:marLeft w:val="0"/>
      <w:marRight w:val="0"/>
      <w:marTop w:val="0"/>
      <w:marBottom w:val="0"/>
      <w:divBdr>
        <w:top w:val="none" w:sz="0" w:space="0" w:color="auto"/>
        <w:left w:val="none" w:sz="0" w:space="0" w:color="auto"/>
        <w:bottom w:val="none" w:sz="0" w:space="0" w:color="auto"/>
        <w:right w:val="none" w:sz="0" w:space="0" w:color="auto"/>
      </w:divBdr>
    </w:div>
    <w:div w:id="305400280">
      <w:bodyDiv w:val="1"/>
      <w:marLeft w:val="0"/>
      <w:marRight w:val="0"/>
      <w:marTop w:val="0"/>
      <w:marBottom w:val="0"/>
      <w:divBdr>
        <w:top w:val="none" w:sz="0" w:space="0" w:color="auto"/>
        <w:left w:val="none" w:sz="0" w:space="0" w:color="auto"/>
        <w:bottom w:val="none" w:sz="0" w:space="0" w:color="auto"/>
        <w:right w:val="none" w:sz="0" w:space="0" w:color="auto"/>
      </w:divBdr>
    </w:div>
    <w:div w:id="340401433">
      <w:bodyDiv w:val="1"/>
      <w:marLeft w:val="0"/>
      <w:marRight w:val="0"/>
      <w:marTop w:val="0"/>
      <w:marBottom w:val="0"/>
      <w:divBdr>
        <w:top w:val="none" w:sz="0" w:space="0" w:color="auto"/>
        <w:left w:val="none" w:sz="0" w:space="0" w:color="auto"/>
        <w:bottom w:val="none" w:sz="0" w:space="0" w:color="auto"/>
        <w:right w:val="none" w:sz="0" w:space="0" w:color="auto"/>
      </w:divBdr>
    </w:div>
    <w:div w:id="375198853">
      <w:bodyDiv w:val="1"/>
      <w:marLeft w:val="0"/>
      <w:marRight w:val="0"/>
      <w:marTop w:val="0"/>
      <w:marBottom w:val="0"/>
      <w:divBdr>
        <w:top w:val="none" w:sz="0" w:space="0" w:color="auto"/>
        <w:left w:val="none" w:sz="0" w:space="0" w:color="auto"/>
        <w:bottom w:val="none" w:sz="0" w:space="0" w:color="auto"/>
        <w:right w:val="none" w:sz="0" w:space="0" w:color="auto"/>
      </w:divBdr>
      <w:divsChild>
        <w:div w:id="1944923643">
          <w:marLeft w:val="0"/>
          <w:marRight w:val="0"/>
          <w:marTop w:val="0"/>
          <w:marBottom w:val="0"/>
          <w:divBdr>
            <w:top w:val="none" w:sz="0" w:space="0" w:color="auto"/>
            <w:left w:val="none" w:sz="0" w:space="0" w:color="auto"/>
            <w:bottom w:val="none" w:sz="0" w:space="0" w:color="auto"/>
            <w:right w:val="none" w:sz="0" w:space="0" w:color="auto"/>
          </w:divBdr>
        </w:div>
      </w:divsChild>
    </w:div>
    <w:div w:id="407390336">
      <w:bodyDiv w:val="1"/>
      <w:marLeft w:val="0"/>
      <w:marRight w:val="0"/>
      <w:marTop w:val="0"/>
      <w:marBottom w:val="0"/>
      <w:divBdr>
        <w:top w:val="none" w:sz="0" w:space="0" w:color="auto"/>
        <w:left w:val="none" w:sz="0" w:space="0" w:color="auto"/>
        <w:bottom w:val="none" w:sz="0" w:space="0" w:color="auto"/>
        <w:right w:val="none" w:sz="0" w:space="0" w:color="auto"/>
      </w:divBdr>
    </w:div>
    <w:div w:id="413476439">
      <w:bodyDiv w:val="1"/>
      <w:marLeft w:val="0"/>
      <w:marRight w:val="0"/>
      <w:marTop w:val="0"/>
      <w:marBottom w:val="0"/>
      <w:divBdr>
        <w:top w:val="none" w:sz="0" w:space="0" w:color="auto"/>
        <w:left w:val="none" w:sz="0" w:space="0" w:color="auto"/>
        <w:bottom w:val="none" w:sz="0" w:space="0" w:color="auto"/>
        <w:right w:val="none" w:sz="0" w:space="0" w:color="auto"/>
      </w:divBdr>
    </w:div>
    <w:div w:id="414401829">
      <w:bodyDiv w:val="1"/>
      <w:marLeft w:val="0"/>
      <w:marRight w:val="0"/>
      <w:marTop w:val="0"/>
      <w:marBottom w:val="0"/>
      <w:divBdr>
        <w:top w:val="none" w:sz="0" w:space="0" w:color="auto"/>
        <w:left w:val="none" w:sz="0" w:space="0" w:color="auto"/>
        <w:bottom w:val="none" w:sz="0" w:space="0" w:color="auto"/>
        <w:right w:val="none" w:sz="0" w:space="0" w:color="auto"/>
      </w:divBdr>
    </w:div>
    <w:div w:id="420688422">
      <w:bodyDiv w:val="1"/>
      <w:marLeft w:val="0"/>
      <w:marRight w:val="0"/>
      <w:marTop w:val="0"/>
      <w:marBottom w:val="0"/>
      <w:divBdr>
        <w:top w:val="none" w:sz="0" w:space="0" w:color="auto"/>
        <w:left w:val="none" w:sz="0" w:space="0" w:color="auto"/>
        <w:bottom w:val="none" w:sz="0" w:space="0" w:color="auto"/>
        <w:right w:val="none" w:sz="0" w:space="0" w:color="auto"/>
      </w:divBdr>
    </w:div>
    <w:div w:id="427389023">
      <w:bodyDiv w:val="1"/>
      <w:marLeft w:val="0"/>
      <w:marRight w:val="0"/>
      <w:marTop w:val="0"/>
      <w:marBottom w:val="0"/>
      <w:divBdr>
        <w:top w:val="none" w:sz="0" w:space="0" w:color="auto"/>
        <w:left w:val="none" w:sz="0" w:space="0" w:color="auto"/>
        <w:bottom w:val="none" w:sz="0" w:space="0" w:color="auto"/>
        <w:right w:val="none" w:sz="0" w:space="0" w:color="auto"/>
      </w:divBdr>
    </w:div>
    <w:div w:id="440225555">
      <w:bodyDiv w:val="1"/>
      <w:marLeft w:val="0"/>
      <w:marRight w:val="0"/>
      <w:marTop w:val="0"/>
      <w:marBottom w:val="0"/>
      <w:divBdr>
        <w:top w:val="none" w:sz="0" w:space="0" w:color="auto"/>
        <w:left w:val="none" w:sz="0" w:space="0" w:color="auto"/>
        <w:bottom w:val="none" w:sz="0" w:space="0" w:color="auto"/>
        <w:right w:val="none" w:sz="0" w:space="0" w:color="auto"/>
      </w:divBdr>
      <w:divsChild>
        <w:div w:id="664170981">
          <w:marLeft w:val="0"/>
          <w:marRight w:val="0"/>
          <w:marTop w:val="0"/>
          <w:marBottom w:val="0"/>
          <w:divBdr>
            <w:top w:val="none" w:sz="0" w:space="0" w:color="auto"/>
            <w:left w:val="none" w:sz="0" w:space="0" w:color="auto"/>
            <w:bottom w:val="none" w:sz="0" w:space="0" w:color="auto"/>
            <w:right w:val="none" w:sz="0" w:space="0" w:color="auto"/>
          </w:divBdr>
        </w:div>
      </w:divsChild>
    </w:div>
    <w:div w:id="456410106">
      <w:bodyDiv w:val="1"/>
      <w:marLeft w:val="0"/>
      <w:marRight w:val="0"/>
      <w:marTop w:val="0"/>
      <w:marBottom w:val="0"/>
      <w:divBdr>
        <w:top w:val="none" w:sz="0" w:space="0" w:color="auto"/>
        <w:left w:val="none" w:sz="0" w:space="0" w:color="auto"/>
        <w:bottom w:val="none" w:sz="0" w:space="0" w:color="auto"/>
        <w:right w:val="none" w:sz="0" w:space="0" w:color="auto"/>
      </w:divBdr>
    </w:div>
    <w:div w:id="457142657">
      <w:bodyDiv w:val="1"/>
      <w:marLeft w:val="0"/>
      <w:marRight w:val="0"/>
      <w:marTop w:val="0"/>
      <w:marBottom w:val="0"/>
      <w:divBdr>
        <w:top w:val="none" w:sz="0" w:space="0" w:color="auto"/>
        <w:left w:val="none" w:sz="0" w:space="0" w:color="auto"/>
        <w:bottom w:val="none" w:sz="0" w:space="0" w:color="auto"/>
        <w:right w:val="none" w:sz="0" w:space="0" w:color="auto"/>
      </w:divBdr>
    </w:div>
    <w:div w:id="461659147">
      <w:bodyDiv w:val="1"/>
      <w:marLeft w:val="0"/>
      <w:marRight w:val="0"/>
      <w:marTop w:val="0"/>
      <w:marBottom w:val="0"/>
      <w:divBdr>
        <w:top w:val="none" w:sz="0" w:space="0" w:color="auto"/>
        <w:left w:val="none" w:sz="0" w:space="0" w:color="auto"/>
        <w:bottom w:val="none" w:sz="0" w:space="0" w:color="auto"/>
        <w:right w:val="none" w:sz="0" w:space="0" w:color="auto"/>
      </w:divBdr>
    </w:div>
    <w:div w:id="461659707">
      <w:bodyDiv w:val="1"/>
      <w:marLeft w:val="0"/>
      <w:marRight w:val="0"/>
      <w:marTop w:val="0"/>
      <w:marBottom w:val="0"/>
      <w:divBdr>
        <w:top w:val="none" w:sz="0" w:space="0" w:color="auto"/>
        <w:left w:val="none" w:sz="0" w:space="0" w:color="auto"/>
        <w:bottom w:val="none" w:sz="0" w:space="0" w:color="auto"/>
        <w:right w:val="none" w:sz="0" w:space="0" w:color="auto"/>
      </w:divBdr>
    </w:div>
    <w:div w:id="465123215">
      <w:bodyDiv w:val="1"/>
      <w:marLeft w:val="0"/>
      <w:marRight w:val="0"/>
      <w:marTop w:val="0"/>
      <w:marBottom w:val="0"/>
      <w:divBdr>
        <w:top w:val="none" w:sz="0" w:space="0" w:color="auto"/>
        <w:left w:val="none" w:sz="0" w:space="0" w:color="auto"/>
        <w:bottom w:val="none" w:sz="0" w:space="0" w:color="auto"/>
        <w:right w:val="none" w:sz="0" w:space="0" w:color="auto"/>
      </w:divBdr>
    </w:div>
    <w:div w:id="517087005">
      <w:bodyDiv w:val="1"/>
      <w:marLeft w:val="0"/>
      <w:marRight w:val="0"/>
      <w:marTop w:val="0"/>
      <w:marBottom w:val="0"/>
      <w:divBdr>
        <w:top w:val="none" w:sz="0" w:space="0" w:color="auto"/>
        <w:left w:val="none" w:sz="0" w:space="0" w:color="auto"/>
        <w:bottom w:val="none" w:sz="0" w:space="0" w:color="auto"/>
        <w:right w:val="none" w:sz="0" w:space="0" w:color="auto"/>
      </w:divBdr>
    </w:div>
    <w:div w:id="538510808">
      <w:bodyDiv w:val="1"/>
      <w:marLeft w:val="0"/>
      <w:marRight w:val="0"/>
      <w:marTop w:val="0"/>
      <w:marBottom w:val="0"/>
      <w:divBdr>
        <w:top w:val="none" w:sz="0" w:space="0" w:color="auto"/>
        <w:left w:val="none" w:sz="0" w:space="0" w:color="auto"/>
        <w:bottom w:val="none" w:sz="0" w:space="0" w:color="auto"/>
        <w:right w:val="none" w:sz="0" w:space="0" w:color="auto"/>
      </w:divBdr>
    </w:div>
    <w:div w:id="548878134">
      <w:bodyDiv w:val="1"/>
      <w:marLeft w:val="0"/>
      <w:marRight w:val="0"/>
      <w:marTop w:val="0"/>
      <w:marBottom w:val="0"/>
      <w:divBdr>
        <w:top w:val="none" w:sz="0" w:space="0" w:color="auto"/>
        <w:left w:val="none" w:sz="0" w:space="0" w:color="auto"/>
        <w:bottom w:val="none" w:sz="0" w:space="0" w:color="auto"/>
        <w:right w:val="none" w:sz="0" w:space="0" w:color="auto"/>
      </w:divBdr>
      <w:divsChild>
        <w:div w:id="1593004372">
          <w:marLeft w:val="0"/>
          <w:marRight w:val="0"/>
          <w:marTop w:val="0"/>
          <w:marBottom w:val="0"/>
          <w:divBdr>
            <w:top w:val="none" w:sz="0" w:space="0" w:color="auto"/>
            <w:left w:val="none" w:sz="0" w:space="0" w:color="auto"/>
            <w:bottom w:val="none" w:sz="0" w:space="0" w:color="auto"/>
            <w:right w:val="none" w:sz="0" w:space="0" w:color="auto"/>
          </w:divBdr>
        </w:div>
      </w:divsChild>
    </w:div>
    <w:div w:id="549654307">
      <w:bodyDiv w:val="1"/>
      <w:marLeft w:val="0"/>
      <w:marRight w:val="0"/>
      <w:marTop w:val="0"/>
      <w:marBottom w:val="0"/>
      <w:divBdr>
        <w:top w:val="none" w:sz="0" w:space="0" w:color="auto"/>
        <w:left w:val="none" w:sz="0" w:space="0" w:color="auto"/>
        <w:bottom w:val="none" w:sz="0" w:space="0" w:color="auto"/>
        <w:right w:val="none" w:sz="0" w:space="0" w:color="auto"/>
      </w:divBdr>
    </w:div>
    <w:div w:id="556744211">
      <w:bodyDiv w:val="1"/>
      <w:marLeft w:val="0"/>
      <w:marRight w:val="0"/>
      <w:marTop w:val="0"/>
      <w:marBottom w:val="0"/>
      <w:divBdr>
        <w:top w:val="none" w:sz="0" w:space="0" w:color="auto"/>
        <w:left w:val="none" w:sz="0" w:space="0" w:color="auto"/>
        <w:bottom w:val="none" w:sz="0" w:space="0" w:color="auto"/>
        <w:right w:val="none" w:sz="0" w:space="0" w:color="auto"/>
      </w:divBdr>
    </w:div>
    <w:div w:id="557013350">
      <w:bodyDiv w:val="1"/>
      <w:marLeft w:val="0"/>
      <w:marRight w:val="0"/>
      <w:marTop w:val="0"/>
      <w:marBottom w:val="0"/>
      <w:divBdr>
        <w:top w:val="none" w:sz="0" w:space="0" w:color="auto"/>
        <w:left w:val="none" w:sz="0" w:space="0" w:color="auto"/>
        <w:bottom w:val="none" w:sz="0" w:space="0" w:color="auto"/>
        <w:right w:val="none" w:sz="0" w:space="0" w:color="auto"/>
      </w:divBdr>
    </w:div>
    <w:div w:id="580992107">
      <w:bodyDiv w:val="1"/>
      <w:marLeft w:val="0"/>
      <w:marRight w:val="0"/>
      <w:marTop w:val="0"/>
      <w:marBottom w:val="0"/>
      <w:divBdr>
        <w:top w:val="none" w:sz="0" w:space="0" w:color="auto"/>
        <w:left w:val="none" w:sz="0" w:space="0" w:color="auto"/>
        <w:bottom w:val="none" w:sz="0" w:space="0" w:color="auto"/>
        <w:right w:val="none" w:sz="0" w:space="0" w:color="auto"/>
      </w:divBdr>
    </w:div>
    <w:div w:id="590629778">
      <w:bodyDiv w:val="1"/>
      <w:marLeft w:val="0"/>
      <w:marRight w:val="0"/>
      <w:marTop w:val="0"/>
      <w:marBottom w:val="0"/>
      <w:divBdr>
        <w:top w:val="none" w:sz="0" w:space="0" w:color="auto"/>
        <w:left w:val="none" w:sz="0" w:space="0" w:color="auto"/>
        <w:bottom w:val="none" w:sz="0" w:space="0" w:color="auto"/>
        <w:right w:val="none" w:sz="0" w:space="0" w:color="auto"/>
      </w:divBdr>
    </w:div>
    <w:div w:id="596450571">
      <w:bodyDiv w:val="1"/>
      <w:marLeft w:val="0"/>
      <w:marRight w:val="0"/>
      <w:marTop w:val="0"/>
      <w:marBottom w:val="0"/>
      <w:divBdr>
        <w:top w:val="none" w:sz="0" w:space="0" w:color="auto"/>
        <w:left w:val="none" w:sz="0" w:space="0" w:color="auto"/>
        <w:bottom w:val="none" w:sz="0" w:space="0" w:color="auto"/>
        <w:right w:val="none" w:sz="0" w:space="0" w:color="auto"/>
      </w:divBdr>
    </w:div>
    <w:div w:id="597176692">
      <w:bodyDiv w:val="1"/>
      <w:marLeft w:val="0"/>
      <w:marRight w:val="0"/>
      <w:marTop w:val="0"/>
      <w:marBottom w:val="0"/>
      <w:divBdr>
        <w:top w:val="none" w:sz="0" w:space="0" w:color="auto"/>
        <w:left w:val="none" w:sz="0" w:space="0" w:color="auto"/>
        <w:bottom w:val="none" w:sz="0" w:space="0" w:color="auto"/>
        <w:right w:val="none" w:sz="0" w:space="0" w:color="auto"/>
      </w:divBdr>
    </w:div>
    <w:div w:id="603540887">
      <w:bodyDiv w:val="1"/>
      <w:marLeft w:val="0"/>
      <w:marRight w:val="0"/>
      <w:marTop w:val="0"/>
      <w:marBottom w:val="0"/>
      <w:divBdr>
        <w:top w:val="none" w:sz="0" w:space="0" w:color="auto"/>
        <w:left w:val="none" w:sz="0" w:space="0" w:color="auto"/>
        <w:bottom w:val="none" w:sz="0" w:space="0" w:color="auto"/>
        <w:right w:val="none" w:sz="0" w:space="0" w:color="auto"/>
      </w:divBdr>
    </w:div>
    <w:div w:id="622229155">
      <w:bodyDiv w:val="1"/>
      <w:marLeft w:val="0"/>
      <w:marRight w:val="0"/>
      <w:marTop w:val="0"/>
      <w:marBottom w:val="0"/>
      <w:divBdr>
        <w:top w:val="none" w:sz="0" w:space="0" w:color="auto"/>
        <w:left w:val="none" w:sz="0" w:space="0" w:color="auto"/>
        <w:bottom w:val="none" w:sz="0" w:space="0" w:color="auto"/>
        <w:right w:val="none" w:sz="0" w:space="0" w:color="auto"/>
      </w:divBdr>
    </w:div>
    <w:div w:id="625280351">
      <w:bodyDiv w:val="1"/>
      <w:marLeft w:val="0"/>
      <w:marRight w:val="0"/>
      <w:marTop w:val="0"/>
      <w:marBottom w:val="0"/>
      <w:divBdr>
        <w:top w:val="none" w:sz="0" w:space="0" w:color="auto"/>
        <w:left w:val="none" w:sz="0" w:space="0" w:color="auto"/>
        <w:bottom w:val="none" w:sz="0" w:space="0" w:color="auto"/>
        <w:right w:val="none" w:sz="0" w:space="0" w:color="auto"/>
      </w:divBdr>
    </w:div>
    <w:div w:id="641270065">
      <w:bodyDiv w:val="1"/>
      <w:marLeft w:val="0"/>
      <w:marRight w:val="0"/>
      <w:marTop w:val="0"/>
      <w:marBottom w:val="0"/>
      <w:divBdr>
        <w:top w:val="none" w:sz="0" w:space="0" w:color="auto"/>
        <w:left w:val="none" w:sz="0" w:space="0" w:color="auto"/>
        <w:bottom w:val="none" w:sz="0" w:space="0" w:color="auto"/>
        <w:right w:val="none" w:sz="0" w:space="0" w:color="auto"/>
      </w:divBdr>
    </w:div>
    <w:div w:id="642348918">
      <w:bodyDiv w:val="1"/>
      <w:marLeft w:val="0"/>
      <w:marRight w:val="0"/>
      <w:marTop w:val="0"/>
      <w:marBottom w:val="0"/>
      <w:divBdr>
        <w:top w:val="none" w:sz="0" w:space="0" w:color="auto"/>
        <w:left w:val="none" w:sz="0" w:space="0" w:color="auto"/>
        <w:bottom w:val="none" w:sz="0" w:space="0" w:color="auto"/>
        <w:right w:val="none" w:sz="0" w:space="0" w:color="auto"/>
      </w:divBdr>
      <w:divsChild>
        <w:div w:id="210922638">
          <w:marLeft w:val="0"/>
          <w:marRight w:val="0"/>
          <w:marTop w:val="0"/>
          <w:marBottom w:val="0"/>
          <w:divBdr>
            <w:top w:val="none" w:sz="0" w:space="0" w:color="auto"/>
            <w:left w:val="none" w:sz="0" w:space="0" w:color="auto"/>
            <w:bottom w:val="none" w:sz="0" w:space="0" w:color="auto"/>
            <w:right w:val="none" w:sz="0" w:space="0" w:color="auto"/>
          </w:divBdr>
        </w:div>
      </w:divsChild>
    </w:div>
    <w:div w:id="656768854">
      <w:bodyDiv w:val="1"/>
      <w:marLeft w:val="0"/>
      <w:marRight w:val="0"/>
      <w:marTop w:val="0"/>
      <w:marBottom w:val="0"/>
      <w:divBdr>
        <w:top w:val="none" w:sz="0" w:space="0" w:color="auto"/>
        <w:left w:val="none" w:sz="0" w:space="0" w:color="auto"/>
        <w:bottom w:val="none" w:sz="0" w:space="0" w:color="auto"/>
        <w:right w:val="none" w:sz="0" w:space="0" w:color="auto"/>
      </w:divBdr>
    </w:div>
    <w:div w:id="689189332">
      <w:bodyDiv w:val="1"/>
      <w:marLeft w:val="0"/>
      <w:marRight w:val="0"/>
      <w:marTop w:val="0"/>
      <w:marBottom w:val="0"/>
      <w:divBdr>
        <w:top w:val="none" w:sz="0" w:space="0" w:color="auto"/>
        <w:left w:val="none" w:sz="0" w:space="0" w:color="auto"/>
        <w:bottom w:val="none" w:sz="0" w:space="0" w:color="auto"/>
        <w:right w:val="none" w:sz="0" w:space="0" w:color="auto"/>
      </w:divBdr>
    </w:div>
    <w:div w:id="714617855">
      <w:bodyDiv w:val="1"/>
      <w:marLeft w:val="0"/>
      <w:marRight w:val="0"/>
      <w:marTop w:val="0"/>
      <w:marBottom w:val="0"/>
      <w:divBdr>
        <w:top w:val="none" w:sz="0" w:space="0" w:color="auto"/>
        <w:left w:val="none" w:sz="0" w:space="0" w:color="auto"/>
        <w:bottom w:val="none" w:sz="0" w:space="0" w:color="auto"/>
        <w:right w:val="none" w:sz="0" w:space="0" w:color="auto"/>
      </w:divBdr>
    </w:div>
    <w:div w:id="714626593">
      <w:bodyDiv w:val="1"/>
      <w:marLeft w:val="0"/>
      <w:marRight w:val="0"/>
      <w:marTop w:val="0"/>
      <w:marBottom w:val="0"/>
      <w:divBdr>
        <w:top w:val="none" w:sz="0" w:space="0" w:color="auto"/>
        <w:left w:val="none" w:sz="0" w:space="0" w:color="auto"/>
        <w:bottom w:val="none" w:sz="0" w:space="0" w:color="auto"/>
        <w:right w:val="none" w:sz="0" w:space="0" w:color="auto"/>
      </w:divBdr>
    </w:div>
    <w:div w:id="732653408">
      <w:bodyDiv w:val="1"/>
      <w:marLeft w:val="0"/>
      <w:marRight w:val="0"/>
      <w:marTop w:val="0"/>
      <w:marBottom w:val="0"/>
      <w:divBdr>
        <w:top w:val="none" w:sz="0" w:space="0" w:color="auto"/>
        <w:left w:val="none" w:sz="0" w:space="0" w:color="auto"/>
        <w:bottom w:val="none" w:sz="0" w:space="0" w:color="auto"/>
        <w:right w:val="none" w:sz="0" w:space="0" w:color="auto"/>
      </w:divBdr>
    </w:div>
    <w:div w:id="736367580">
      <w:bodyDiv w:val="1"/>
      <w:marLeft w:val="0"/>
      <w:marRight w:val="0"/>
      <w:marTop w:val="0"/>
      <w:marBottom w:val="0"/>
      <w:divBdr>
        <w:top w:val="none" w:sz="0" w:space="0" w:color="auto"/>
        <w:left w:val="none" w:sz="0" w:space="0" w:color="auto"/>
        <w:bottom w:val="none" w:sz="0" w:space="0" w:color="auto"/>
        <w:right w:val="none" w:sz="0" w:space="0" w:color="auto"/>
      </w:divBdr>
    </w:div>
    <w:div w:id="742530530">
      <w:bodyDiv w:val="1"/>
      <w:marLeft w:val="0"/>
      <w:marRight w:val="0"/>
      <w:marTop w:val="0"/>
      <w:marBottom w:val="0"/>
      <w:divBdr>
        <w:top w:val="none" w:sz="0" w:space="0" w:color="auto"/>
        <w:left w:val="none" w:sz="0" w:space="0" w:color="auto"/>
        <w:bottom w:val="none" w:sz="0" w:space="0" w:color="auto"/>
        <w:right w:val="none" w:sz="0" w:space="0" w:color="auto"/>
      </w:divBdr>
    </w:div>
    <w:div w:id="745032180">
      <w:bodyDiv w:val="1"/>
      <w:marLeft w:val="0"/>
      <w:marRight w:val="0"/>
      <w:marTop w:val="0"/>
      <w:marBottom w:val="0"/>
      <w:divBdr>
        <w:top w:val="none" w:sz="0" w:space="0" w:color="auto"/>
        <w:left w:val="none" w:sz="0" w:space="0" w:color="auto"/>
        <w:bottom w:val="none" w:sz="0" w:space="0" w:color="auto"/>
        <w:right w:val="none" w:sz="0" w:space="0" w:color="auto"/>
      </w:divBdr>
    </w:div>
    <w:div w:id="748311530">
      <w:bodyDiv w:val="1"/>
      <w:marLeft w:val="0"/>
      <w:marRight w:val="0"/>
      <w:marTop w:val="0"/>
      <w:marBottom w:val="0"/>
      <w:divBdr>
        <w:top w:val="none" w:sz="0" w:space="0" w:color="auto"/>
        <w:left w:val="none" w:sz="0" w:space="0" w:color="auto"/>
        <w:bottom w:val="none" w:sz="0" w:space="0" w:color="auto"/>
        <w:right w:val="none" w:sz="0" w:space="0" w:color="auto"/>
      </w:divBdr>
    </w:div>
    <w:div w:id="754402173">
      <w:bodyDiv w:val="1"/>
      <w:marLeft w:val="0"/>
      <w:marRight w:val="0"/>
      <w:marTop w:val="0"/>
      <w:marBottom w:val="0"/>
      <w:divBdr>
        <w:top w:val="none" w:sz="0" w:space="0" w:color="auto"/>
        <w:left w:val="none" w:sz="0" w:space="0" w:color="auto"/>
        <w:bottom w:val="none" w:sz="0" w:space="0" w:color="auto"/>
        <w:right w:val="none" w:sz="0" w:space="0" w:color="auto"/>
      </w:divBdr>
    </w:div>
    <w:div w:id="764225653">
      <w:bodyDiv w:val="1"/>
      <w:marLeft w:val="0"/>
      <w:marRight w:val="0"/>
      <w:marTop w:val="0"/>
      <w:marBottom w:val="0"/>
      <w:divBdr>
        <w:top w:val="none" w:sz="0" w:space="0" w:color="auto"/>
        <w:left w:val="none" w:sz="0" w:space="0" w:color="auto"/>
        <w:bottom w:val="none" w:sz="0" w:space="0" w:color="auto"/>
        <w:right w:val="none" w:sz="0" w:space="0" w:color="auto"/>
      </w:divBdr>
    </w:div>
    <w:div w:id="779758204">
      <w:bodyDiv w:val="1"/>
      <w:marLeft w:val="0"/>
      <w:marRight w:val="0"/>
      <w:marTop w:val="0"/>
      <w:marBottom w:val="0"/>
      <w:divBdr>
        <w:top w:val="none" w:sz="0" w:space="0" w:color="auto"/>
        <w:left w:val="none" w:sz="0" w:space="0" w:color="auto"/>
        <w:bottom w:val="none" w:sz="0" w:space="0" w:color="auto"/>
        <w:right w:val="none" w:sz="0" w:space="0" w:color="auto"/>
      </w:divBdr>
    </w:div>
    <w:div w:id="786969157">
      <w:bodyDiv w:val="1"/>
      <w:marLeft w:val="0"/>
      <w:marRight w:val="0"/>
      <w:marTop w:val="0"/>
      <w:marBottom w:val="0"/>
      <w:divBdr>
        <w:top w:val="none" w:sz="0" w:space="0" w:color="auto"/>
        <w:left w:val="none" w:sz="0" w:space="0" w:color="auto"/>
        <w:bottom w:val="none" w:sz="0" w:space="0" w:color="auto"/>
        <w:right w:val="none" w:sz="0" w:space="0" w:color="auto"/>
      </w:divBdr>
    </w:div>
    <w:div w:id="809596630">
      <w:bodyDiv w:val="1"/>
      <w:marLeft w:val="0"/>
      <w:marRight w:val="0"/>
      <w:marTop w:val="0"/>
      <w:marBottom w:val="0"/>
      <w:divBdr>
        <w:top w:val="none" w:sz="0" w:space="0" w:color="auto"/>
        <w:left w:val="none" w:sz="0" w:space="0" w:color="auto"/>
        <w:bottom w:val="none" w:sz="0" w:space="0" w:color="auto"/>
        <w:right w:val="none" w:sz="0" w:space="0" w:color="auto"/>
      </w:divBdr>
    </w:div>
    <w:div w:id="815488579">
      <w:bodyDiv w:val="1"/>
      <w:marLeft w:val="0"/>
      <w:marRight w:val="0"/>
      <w:marTop w:val="0"/>
      <w:marBottom w:val="0"/>
      <w:divBdr>
        <w:top w:val="none" w:sz="0" w:space="0" w:color="auto"/>
        <w:left w:val="none" w:sz="0" w:space="0" w:color="auto"/>
        <w:bottom w:val="none" w:sz="0" w:space="0" w:color="auto"/>
        <w:right w:val="none" w:sz="0" w:space="0" w:color="auto"/>
      </w:divBdr>
    </w:div>
    <w:div w:id="897322286">
      <w:bodyDiv w:val="1"/>
      <w:marLeft w:val="0"/>
      <w:marRight w:val="0"/>
      <w:marTop w:val="0"/>
      <w:marBottom w:val="0"/>
      <w:divBdr>
        <w:top w:val="none" w:sz="0" w:space="0" w:color="auto"/>
        <w:left w:val="none" w:sz="0" w:space="0" w:color="auto"/>
        <w:bottom w:val="none" w:sz="0" w:space="0" w:color="auto"/>
        <w:right w:val="none" w:sz="0" w:space="0" w:color="auto"/>
      </w:divBdr>
    </w:div>
    <w:div w:id="903415361">
      <w:bodyDiv w:val="1"/>
      <w:marLeft w:val="0"/>
      <w:marRight w:val="0"/>
      <w:marTop w:val="0"/>
      <w:marBottom w:val="0"/>
      <w:divBdr>
        <w:top w:val="none" w:sz="0" w:space="0" w:color="auto"/>
        <w:left w:val="none" w:sz="0" w:space="0" w:color="auto"/>
        <w:bottom w:val="none" w:sz="0" w:space="0" w:color="auto"/>
        <w:right w:val="none" w:sz="0" w:space="0" w:color="auto"/>
      </w:divBdr>
    </w:div>
    <w:div w:id="923031732">
      <w:bodyDiv w:val="1"/>
      <w:marLeft w:val="0"/>
      <w:marRight w:val="0"/>
      <w:marTop w:val="0"/>
      <w:marBottom w:val="0"/>
      <w:divBdr>
        <w:top w:val="none" w:sz="0" w:space="0" w:color="auto"/>
        <w:left w:val="none" w:sz="0" w:space="0" w:color="auto"/>
        <w:bottom w:val="none" w:sz="0" w:space="0" w:color="auto"/>
        <w:right w:val="none" w:sz="0" w:space="0" w:color="auto"/>
      </w:divBdr>
    </w:div>
    <w:div w:id="928923153">
      <w:bodyDiv w:val="1"/>
      <w:marLeft w:val="0"/>
      <w:marRight w:val="0"/>
      <w:marTop w:val="0"/>
      <w:marBottom w:val="0"/>
      <w:divBdr>
        <w:top w:val="none" w:sz="0" w:space="0" w:color="auto"/>
        <w:left w:val="none" w:sz="0" w:space="0" w:color="auto"/>
        <w:bottom w:val="none" w:sz="0" w:space="0" w:color="auto"/>
        <w:right w:val="none" w:sz="0" w:space="0" w:color="auto"/>
      </w:divBdr>
    </w:div>
    <w:div w:id="947466322">
      <w:bodyDiv w:val="1"/>
      <w:marLeft w:val="0"/>
      <w:marRight w:val="0"/>
      <w:marTop w:val="0"/>
      <w:marBottom w:val="0"/>
      <w:divBdr>
        <w:top w:val="none" w:sz="0" w:space="0" w:color="auto"/>
        <w:left w:val="none" w:sz="0" w:space="0" w:color="auto"/>
        <w:bottom w:val="none" w:sz="0" w:space="0" w:color="auto"/>
        <w:right w:val="none" w:sz="0" w:space="0" w:color="auto"/>
      </w:divBdr>
      <w:divsChild>
        <w:div w:id="1235237840">
          <w:marLeft w:val="0"/>
          <w:marRight w:val="0"/>
          <w:marTop w:val="0"/>
          <w:marBottom w:val="0"/>
          <w:divBdr>
            <w:top w:val="none" w:sz="0" w:space="0" w:color="auto"/>
            <w:left w:val="none" w:sz="0" w:space="0" w:color="auto"/>
            <w:bottom w:val="none" w:sz="0" w:space="0" w:color="auto"/>
            <w:right w:val="none" w:sz="0" w:space="0" w:color="auto"/>
          </w:divBdr>
        </w:div>
        <w:div w:id="68551011">
          <w:marLeft w:val="0"/>
          <w:marRight w:val="0"/>
          <w:marTop w:val="0"/>
          <w:marBottom w:val="0"/>
          <w:divBdr>
            <w:top w:val="none" w:sz="0" w:space="0" w:color="auto"/>
            <w:left w:val="none" w:sz="0" w:space="0" w:color="auto"/>
            <w:bottom w:val="none" w:sz="0" w:space="0" w:color="auto"/>
            <w:right w:val="none" w:sz="0" w:space="0" w:color="auto"/>
          </w:divBdr>
          <w:divsChild>
            <w:div w:id="895892284">
              <w:marLeft w:val="0"/>
              <w:marRight w:val="0"/>
              <w:marTop w:val="0"/>
              <w:marBottom w:val="0"/>
              <w:divBdr>
                <w:top w:val="none" w:sz="0" w:space="0" w:color="auto"/>
                <w:left w:val="none" w:sz="0" w:space="0" w:color="auto"/>
                <w:bottom w:val="none" w:sz="0" w:space="0" w:color="auto"/>
                <w:right w:val="none" w:sz="0" w:space="0" w:color="auto"/>
              </w:divBdr>
            </w:div>
            <w:div w:id="2067993672">
              <w:marLeft w:val="0"/>
              <w:marRight w:val="0"/>
              <w:marTop w:val="0"/>
              <w:marBottom w:val="0"/>
              <w:divBdr>
                <w:top w:val="none" w:sz="0" w:space="0" w:color="auto"/>
                <w:left w:val="none" w:sz="0" w:space="0" w:color="auto"/>
                <w:bottom w:val="none" w:sz="0" w:space="0" w:color="auto"/>
                <w:right w:val="none" w:sz="0" w:space="0" w:color="auto"/>
              </w:divBdr>
            </w:div>
            <w:div w:id="1039207925">
              <w:marLeft w:val="0"/>
              <w:marRight w:val="0"/>
              <w:marTop w:val="0"/>
              <w:marBottom w:val="0"/>
              <w:divBdr>
                <w:top w:val="none" w:sz="0" w:space="0" w:color="auto"/>
                <w:left w:val="none" w:sz="0" w:space="0" w:color="auto"/>
                <w:bottom w:val="none" w:sz="0" w:space="0" w:color="auto"/>
                <w:right w:val="none" w:sz="0" w:space="0" w:color="auto"/>
              </w:divBdr>
              <w:divsChild>
                <w:div w:id="543520234">
                  <w:marLeft w:val="0"/>
                  <w:marRight w:val="0"/>
                  <w:marTop w:val="0"/>
                  <w:marBottom w:val="0"/>
                  <w:divBdr>
                    <w:top w:val="none" w:sz="0" w:space="0" w:color="auto"/>
                    <w:left w:val="none" w:sz="0" w:space="0" w:color="auto"/>
                    <w:bottom w:val="none" w:sz="0" w:space="0" w:color="auto"/>
                    <w:right w:val="none" w:sz="0" w:space="0" w:color="auto"/>
                  </w:divBdr>
                </w:div>
                <w:div w:id="1770734151">
                  <w:marLeft w:val="0"/>
                  <w:marRight w:val="0"/>
                  <w:marTop w:val="0"/>
                  <w:marBottom w:val="0"/>
                  <w:divBdr>
                    <w:top w:val="none" w:sz="0" w:space="0" w:color="auto"/>
                    <w:left w:val="none" w:sz="0" w:space="0" w:color="auto"/>
                    <w:bottom w:val="none" w:sz="0" w:space="0" w:color="auto"/>
                    <w:right w:val="none" w:sz="0" w:space="0" w:color="auto"/>
                  </w:divBdr>
                  <w:divsChild>
                    <w:div w:id="1316296533">
                      <w:marLeft w:val="0"/>
                      <w:marRight w:val="0"/>
                      <w:marTop w:val="0"/>
                      <w:marBottom w:val="0"/>
                      <w:divBdr>
                        <w:top w:val="none" w:sz="0" w:space="0" w:color="auto"/>
                        <w:left w:val="none" w:sz="0" w:space="0" w:color="auto"/>
                        <w:bottom w:val="none" w:sz="0" w:space="0" w:color="auto"/>
                        <w:right w:val="none" w:sz="0" w:space="0" w:color="auto"/>
                      </w:divBdr>
                    </w:div>
                    <w:div w:id="380516996">
                      <w:marLeft w:val="0"/>
                      <w:marRight w:val="0"/>
                      <w:marTop w:val="0"/>
                      <w:marBottom w:val="0"/>
                      <w:divBdr>
                        <w:top w:val="none" w:sz="0" w:space="0" w:color="auto"/>
                        <w:left w:val="none" w:sz="0" w:space="0" w:color="auto"/>
                        <w:bottom w:val="none" w:sz="0" w:space="0" w:color="auto"/>
                        <w:right w:val="none" w:sz="0" w:space="0" w:color="auto"/>
                      </w:divBdr>
                    </w:div>
                    <w:div w:id="2005431744">
                      <w:marLeft w:val="0"/>
                      <w:marRight w:val="0"/>
                      <w:marTop w:val="0"/>
                      <w:marBottom w:val="0"/>
                      <w:divBdr>
                        <w:top w:val="none" w:sz="0" w:space="0" w:color="auto"/>
                        <w:left w:val="none" w:sz="0" w:space="0" w:color="auto"/>
                        <w:bottom w:val="none" w:sz="0" w:space="0" w:color="auto"/>
                        <w:right w:val="none" w:sz="0" w:space="0" w:color="auto"/>
                      </w:divBdr>
                      <w:divsChild>
                        <w:div w:id="179864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701678">
      <w:bodyDiv w:val="1"/>
      <w:marLeft w:val="0"/>
      <w:marRight w:val="0"/>
      <w:marTop w:val="0"/>
      <w:marBottom w:val="0"/>
      <w:divBdr>
        <w:top w:val="none" w:sz="0" w:space="0" w:color="auto"/>
        <w:left w:val="none" w:sz="0" w:space="0" w:color="auto"/>
        <w:bottom w:val="none" w:sz="0" w:space="0" w:color="auto"/>
        <w:right w:val="none" w:sz="0" w:space="0" w:color="auto"/>
      </w:divBdr>
    </w:div>
    <w:div w:id="949824174">
      <w:bodyDiv w:val="1"/>
      <w:marLeft w:val="0"/>
      <w:marRight w:val="0"/>
      <w:marTop w:val="0"/>
      <w:marBottom w:val="0"/>
      <w:divBdr>
        <w:top w:val="none" w:sz="0" w:space="0" w:color="auto"/>
        <w:left w:val="none" w:sz="0" w:space="0" w:color="auto"/>
        <w:bottom w:val="none" w:sz="0" w:space="0" w:color="auto"/>
        <w:right w:val="none" w:sz="0" w:space="0" w:color="auto"/>
      </w:divBdr>
      <w:divsChild>
        <w:div w:id="1647121029">
          <w:marLeft w:val="0"/>
          <w:marRight w:val="0"/>
          <w:marTop w:val="0"/>
          <w:marBottom w:val="0"/>
          <w:divBdr>
            <w:top w:val="none" w:sz="0" w:space="0" w:color="auto"/>
            <w:left w:val="none" w:sz="0" w:space="0" w:color="auto"/>
            <w:bottom w:val="none" w:sz="0" w:space="0" w:color="auto"/>
            <w:right w:val="none" w:sz="0" w:space="0" w:color="auto"/>
          </w:divBdr>
        </w:div>
        <w:div w:id="1490905824">
          <w:marLeft w:val="0"/>
          <w:marRight w:val="0"/>
          <w:marTop w:val="0"/>
          <w:marBottom w:val="0"/>
          <w:divBdr>
            <w:top w:val="none" w:sz="0" w:space="0" w:color="auto"/>
            <w:left w:val="none" w:sz="0" w:space="0" w:color="auto"/>
            <w:bottom w:val="none" w:sz="0" w:space="0" w:color="auto"/>
            <w:right w:val="none" w:sz="0" w:space="0" w:color="auto"/>
          </w:divBdr>
          <w:divsChild>
            <w:div w:id="1984383387">
              <w:marLeft w:val="0"/>
              <w:marRight w:val="0"/>
              <w:marTop w:val="0"/>
              <w:marBottom w:val="0"/>
              <w:divBdr>
                <w:top w:val="none" w:sz="0" w:space="0" w:color="auto"/>
                <w:left w:val="none" w:sz="0" w:space="0" w:color="auto"/>
                <w:bottom w:val="none" w:sz="0" w:space="0" w:color="auto"/>
                <w:right w:val="none" w:sz="0" w:space="0" w:color="auto"/>
              </w:divBdr>
            </w:div>
          </w:divsChild>
        </w:div>
        <w:div w:id="1130368319">
          <w:marLeft w:val="0"/>
          <w:marRight w:val="0"/>
          <w:marTop w:val="0"/>
          <w:marBottom w:val="0"/>
          <w:divBdr>
            <w:top w:val="none" w:sz="0" w:space="0" w:color="auto"/>
            <w:left w:val="none" w:sz="0" w:space="0" w:color="auto"/>
            <w:bottom w:val="none" w:sz="0" w:space="0" w:color="auto"/>
            <w:right w:val="none" w:sz="0" w:space="0" w:color="auto"/>
          </w:divBdr>
          <w:divsChild>
            <w:div w:id="1152329802">
              <w:marLeft w:val="0"/>
              <w:marRight w:val="0"/>
              <w:marTop w:val="0"/>
              <w:marBottom w:val="0"/>
              <w:divBdr>
                <w:top w:val="none" w:sz="0" w:space="0" w:color="auto"/>
                <w:left w:val="none" w:sz="0" w:space="0" w:color="auto"/>
                <w:bottom w:val="none" w:sz="0" w:space="0" w:color="auto"/>
                <w:right w:val="none" w:sz="0" w:space="0" w:color="auto"/>
              </w:divBdr>
            </w:div>
            <w:div w:id="789978580">
              <w:marLeft w:val="0"/>
              <w:marRight w:val="0"/>
              <w:marTop w:val="0"/>
              <w:marBottom w:val="0"/>
              <w:divBdr>
                <w:top w:val="none" w:sz="0" w:space="0" w:color="auto"/>
                <w:left w:val="none" w:sz="0" w:space="0" w:color="auto"/>
                <w:bottom w:val="none" w:sz="0" w:space="0" w:color="auto"/>
                <w:right w:val="none" w:sz="0" w:space="0" w:color="auto"/>
              </w:divBdr>
            </w:div>
            <w:div w:id="1204975085">
              <w:marLeft w:val="0"/>
              <w:marRight w:val="0"/>
              <w:marTop w:val="0"/>
              <w:marBottom w:val="0"/>
              <w:divBdr>
                <w:top w:val="none" w:sz="0" w:space="0" w:color="auto"/>
                <w:left w:val="none" w:sz="0" w:space="0" w:color="auto"/>
                <w:bottom w:val="none" w:sz="0" w:space="0" w:color="auto"/>
                <w:right w:val="none" w:sz="0" w:space="0" w:color="auto"/>
              </w:divBdr>
              <w:divsChild>
                <w:div w:id="14195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746242">
      <w:bodyDiv w:val="1"/>
      <w:marLeft w:val="0"/>
      <w:marRight w:val="0"/>
      <w:marTop w:val="0"/>
      <w:marBottom w:val="0"/>
      <w:divBdr>
        <w:top w:val="none" w:sz="0" w:space="0" w:color="auto"/>
        <w:left w:val="none" w:sz="0" w:space="0" w:color="auto"/>
        <w:bottom w:val="none" w:sz="0" w:space="0" w:color="auto"/>
        <w:right w:val="none" w:sz="0" w:space="0" w:color="auto"/>
      </w:divBdr>
      <w:divsChild>
        <w:div w:id="1302690926">
          <w:marLeft w:val="0"/>
          <w:marRight w:val="0"/>
          <w:marTop w:val="0"/>
          <w:marBottom w:val="0"/>
          <w:divBdr>
            <w:top w:val="none" w:sz="0" w:space="0" w:color="auto"/>
            <w:left w:val="none" w:sz="0" w:space="0" w:color="auto"/>
            <w:bottom w:val="none" w:sz="0" w:space="0" w:color="auto"/>
            <w:right w:val="none" w:sz="0" w:space="0" w:color="auto"/>
          </w:divBdr>
        </w:div>
        <w:div w:id="705521736">
          <w:marLeft w:val="0"/>
          <w:marRight w:val="0"/>
          <w:marTop w:val="0"/>
          <w:marBottom w:val="0"/>
          <w:divBdr>
            <w:top w:val="none" w:sz="0" w:space="0" w:color="auto"/>
            <w:left w:val="none" w:sz="0" w:space="0" w:color="auto"/>
            <w:bottom w:val="none" w:sz="0" w:space="0" w:color="auto"/>
            <w:right w:val="none" w:sz="0" w:space="0" w:color="auto"/>
          </w:divBdr>
          <w:divsChild>
            <w:div w:id="707876777">
              <w:marLeft w:val="0"/>
              <w:marRight w:val="0"/>
              <w:marTop w:val="0"/>
              <w:marBottom w:val="0"/>
              <w:divBdr>
                <w:top w:val="none" w:sz="0" w:space="0" w:color="auto"/>
                <w:left w:val="none" w:sz="0" w:space="0" w:color="auto"/>
                <w:bottom w:val="none" w:sz="0" w:space="0" w:color="auto"/>
                <w:right w:val="none" w:sz="0" w:space="0" w:color="auto"/>
              </w:divBdr>
            </w:div>
            <w:div w:id="507520271">
              <w:marLeft w:val="0"/>
              <w:marRight w:val="0"/>
              <w:marTop w:val="0"/>
              <w:marBottom w:val="0"/>
              <w:divBdr>
                <w:top w:val="none" w:sz="0" w:space="0" w:color="auto"/>
                <w:left w:val="none" w:sz="0" w:space="0" w:color="auto"/>
                <w:bottom w:val="none" w:sz="0" w:space="0" w:color="auto"/>
                <w:right w:val="none" w:sz="0" w:space="0" w:color="auto"/>
              </w:divBdr>
            </w:div>
            <w:div w:id="503401098">
              <w:marLeft w:val="0"/>
              <w:marRight w:val="0"/>
              <w:marTop w:val="0"/>
              <w:marBottom w:val="0"/>
              <w:divBdr>
                <w:top w:val="none" w:sz="0" w:space="0" w:color="auto"/>
                <w:left w:val="none" w:sz="0" w:space="0" w:color="auto"/>
                <w:bottom w:val="none" w:sz="0" w:space="0" w:color="auto"/>
                <w:right w:val="none" w:sz="0" w:space="0" w:color="auto"/>
              </w:divBdr>
              <w:divsChild>
                <w:div w:id="1274901384">
                  <w:marLeft w:val="0"/>
                  <w:marRight w:val="0"/>
                  <w:marTop w:val="0"/>
                  <w:marBottom w:val="0"/>
                  <w:divBdr>
                    <w:top w:val="none" w:sz="0" w:space="0" w:color="auto"/>
                    <w:left w:val="none" w:sz="0" w:space="0" w:color="auto"/>
                    <w:bottom w:val="none" w:sz="0" w:space="0" w:color="auto"/>
                    <w:right w:val="none" w:sz="0" w:space="0" w:color="auto"/>
                  </w:divBdr>
                </w:div>
                <w:div w:id="1592742712">
                  <w:marLeft w:val="0"/>
                  <w:marRight w:val="0"/>
                  <w:marTop w:val="0"/>
                  <w:marBottom w:val="0"/>
                  <w:divBdr>
                    <w:top w:val="none" w:sz="0" w:space="0" w:color="auto"/>
                    <w:left w:val="none" w:sz="0" w:space="0" w:color="auto"/>
                    <w:bottom w:val="none" w:sz="0" w:space="0" w:color="auto"/>
                    <w:right w:val="none" w:sz="0" w:space="0" w:color="auto"/>
                  </w:divBdr>
                  <w:divsChild>
                    <w:div w:id="1194921572">
                      <w:marLeft w:val="0"/>
                      <w:marRight w:val="0"/>
                      <w:marTop w:val="0"/>
                      <w:marBottom w:val="0"/>
                      <w:divBdr>
                        <w:top w:val="none" w:sz="0" w:space="0" w:color="auto"/>
                        <w:left w:val="none" w:sz="0" w:space="0" w:color="auto"/>
                        <w:bottom w:val="none" w:sz="0" w:space="0" w:color="auto"/>
                        <w:right w:val="none" w:sz="0" w:space="0" w:color="auto"/>
                      </w:divBdr>
                    </w:div>
                    <w:div w:id="468984041">
                      <w:marLeft w:val="0"/>
                      <w:marRight w:val="0"/>
                      <w:marTop w:val="0"/>
                      <w:marBottom w:val="0"/>
                      <w:divBdr>
                        <w:top w:val="none" w:sz="0" w:space="0" w:color="auto"/>
                        <w:left w:val="none" w:sz="0" w:space="0" w:color="auto"/>
                        <w:bottom w:val="none" w:sz="0" w:space="0" w:color="auto"/>
                        <w:right w:val="none" w:sz="0" w:space="0" w:color="auto"/>
                      </w:divBdr>
                    </w:div>
                    <w:div w:id="1922913078">
                      <w:marLeft w:val="0"/>
                      <w:marRight w:val="0"/>
                      <w:marTop w:val="0"/>
                      <w:marBottom w:val="0"/>
                      <w:divBdr>
                        <w:top w:val="none" w:sz="0" w:space="0" w:color="auto"/>
                        <w:left w:val="none" w:sz="0" w:space="0" w:color="auto"/>
                        <w:bottom w:val="none" w:sz="0" w:space="0" w:color="auto"/>
                        <w:right w:val="none" w:sz="0" w:space="0" w:color="auto"/>
                      </w:divBdr>
                      <w:divsChild>
                        <w:div w:id="75046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296137">
      <w:bodyDiv w:val="1"/>
      <w:marLeft w:val="0"/>
      <w:marRight w:val="0"/>
      <w:marTop w:val="0"/>
      <w:marBottom w:val="0"/>
      <w:divBdr>
        <w:top w:val="none" w:sz="0" w:space="0" w:color="auto"/>
        <w:left w:val="none" w:sz="0" w:space="0" w:color="auto"/>
        <w:bottom w:val="none" w:sz="0" w:space="0" w:color="auto"/>
        <w:right w:val="none" w:sz="0" w:space="0" w:color="auto"/>
      </w:divBdr>
    </w:div>
    <w:div w:id="964388824">
      <w:bodyDiv w:val="1"/>
      <w:marLeft w:val="0"/>
      <w:marRight w:val="0"/>
      <w:marTop w:val="0"/>
      <w:marBottom w:val="0"/>
      <w:divBdr>
        <w:top w:val="none" w:sz="0" w:space="0" w:color="auto"/>
        <w:left w:val="none" w:sz="0" w:space="0" w:color="auto"/>
        <w:bottom w:val="none" w:sz="0" w:space="0" w:color="auto"/>
        <w:right w:val="none" w:sz="0" w:space="0" w:color="auto"/>
      </w:divBdr>
    </w:div>
    <w:div w:id="972060550">
      <w:bodyDiv w:val="1"/>
      <w:marLeft w:val="0"/>
      <w:marRight w:val="0"/>
      <w:marTop w:val="0"/>
      <w:marBottom w:val="0"/>
      <w:divBdr>
        <w:top w:val="none" w:sz="0" w:space="0" w:color="auto"/>
        <w:left w:val="none" w:sz="0" w:space="0" w:color="auto"/>
        <w:bottom w:val="none" w:sz="0" w:space="0" w:color="auto"/>
        <w:right w:val="none" w:sz="0" w:space="0" w:color="auto"/>
      </w:divBdr>
    </w:div>
    <w:div w:id="995381847">
      <w:bodyDiv w:val="1"/>
      <w:marLeft w:val="0"/>
      <w:marRight w:val="0"/>
      <w:marTop w:val="0"/>
      <w:marBottom w:val="0"/>
      <w:divBdr>
        <w:top w:val="none" w:sz="0" w:space="0" w:color="auto"/>
        <w:left w:val="none" w:sz="0" w:space="0" w:color="auto"/>
        <w:bottom w:val="none" w:sz="0" w:space="0" w:color="auto"/>
        <w:right w:val="none" w:sz="0" w:space="0" w:color="auto"/>
      </w:divBdr>
    </w:div>
    <w:div w:id="1016225542">
      <w:bodyDiv w:val="1"/>
      <w:marLeft w:val="0"/>
      <w:marRight w:val="0"/>
      <w:marTop w:val="0"/>
      <w:marBottom w:val="0"/>
      <w:divBdr>
        <w:top w:val="none" w:sz="0" w:space="0" w:color="auto"/>
        <w:left w:val="none" w:sz="0" w:space="0" w:color="auto"/>
        <w:bottom w:val="none" w:sz="0" w:space="0" w:color="auto"/>
        <w:right w:val="none" w:sz="0" w:space="0" w:color="auto"/>
      </w:divBdr>
    </w:div>
    <w:div w:id="1029840942">
      <w:bodyDiv w:val="1"/>
      <w:marLeft w:val="0"/>
      <w:marRight w:val="0"/>
      <w:marTop w:val="0"/>
      <w:marBottom w:val="0"/>
      <w:divBdr>
        <w:top w:val="none" w:sz="0" w:space="0" w:color="auto"/>
        <w:left w:val="none" w:sz="0" w:space="0" w:color="auto"/>
        <w:bottom w:val="none" w:sz="0" w:space="0" w:color="auto"/>
        <w:right w:val="none" w:sz="0" w:space="0" w:color="auto"/>
      </w:divBdr>
    </w:div>
    <w:div w:id="1038244381">
      <w:bodyDiv w:val="1"/>
      <w:marLeft w:val="0"/>
      <w:marRight w:val="0"/>
      <w:marTop w:val="0"/>
      <w:marBottom w:val="0"/>
      <w:divBdr>
        <w:top w:val="none" w:sz="0" w:space="0" w:color="auto"/>
        <w:left w:val="none" w:sz="0" w:space="0" w:color="auto"/>
        <w:bottom w:val="none" w:sz="0" w:space="0" w:color="auto"/>
        <w:right w:val="none" w:sz="0" w:space="0" w:color="auto"/>
      </w:divBdr>
    </w:div>
    <w:div w:id="1046756190">
      <w:bodyDiv w:val="1"/>
      <w:marLeft w:val="0"/>
      <w:marRight w:val="0"/>
      <w:marTop w:val="0"/>
      <w:marBottom w:val="0"/>
      <w:divBdr>
        <w:top w:val="none" w:sz="0" w:space="0" w:color="auto"/>
        <w:left w:val="none" w:sz="0" w:space="0" w:color="auto"/>
        <w:bottom w:val="none" w:sz="0" w:space="0" w:color="auto"/>
        <w:right w:val="none" w:sz="0" w:space="0" w:color="auto"/>
      </w:divBdr>
      <w:divsChild>
        <w:div w:id="1601596427">
          <w:marLeft w:val="0"/>
          <w:marRight w:val="0"/>
          <w:marTop w:val="0"/>
          <w:marBottom w:val="0"/>
          <w:divBdr>
            <w:top w:val="none" w:sz="0" w:space="0" w:color="auto"/>
            <w:left w:val="none" w:sz="0" w:space="0" w:color="auto"/>
            <w:bottom w:val="none" w:sz="0" w:space="0" w:color="auto"/>
            <w:right w:val="none" w:sz="0" w:space="0" w:color="auto"/>
          </w:divBdr>
          <w:divsChild>
            <w:div w:id="1385564119">
              <w:marLeft w:val="720"/>
              <w:marRight w:val="0"/>
              <w:marTop w:val="0"/>
              <w:marBottom w:val="0"/>
              <w:divBdr>
                <w:top w:val="none" w:sz="0" w:space="0" w:color="auto"/>
                <w:left w:val="none" w:sz="0" w:space="0" w:color="auto"/>
                <w:bottom w:val="none" w:sz="0" w:space="0" w:color="auto"/>
                <w:right w:val="none" w:sz="0" w:space="0" w:color="auto"/>
              </w:divBdr>
              <w:divsChild>
                <w:div w:id="995375374">
                  <w:marLeft w:val="0"/>
                  <w:marRight w:val="0"/>
                  <w:marTop w:val="0"/>
                  <w:marBottom w:val="0"/>
                  <w:divBdr>
                    <w:top w:val="none" w:sz="0" w:space="0" w:color="auto"/>
                    <w:left w:val="none" w:sz="0" w:space="0" w:color="auto"/>
                    <w:bottom w:val="none" w:sz="0" w:space="0" w:color="auto"/>
                    <w:right w:val="none" w:sz="0" w:space="0" w:color="auto"/>
                  </w:divBdr>
                  <w:divsChild>
                    <w:div w:id="1893271571">
                      <w:marLeft w:val="0"/>
                      <w:marRight w:val="0"/>
                      <w:marTop w:val="0"/>
                      <w:marBottom w:val="0"/>
                      <w:divBdr>
                        <w:top w:val="none" w:sz="0" w:space="0" w:color="auto"/>
                        <w:left w:val="none" w:sz="0" w:space="0" w:color="auto"/>
                        <w:bottom w:val="none" w:sz="0" w:space="0" w:color="auto"/>
                        <w:right w:val="none" w:sz="0" w:space="0" w:color="auto"/>
                      </w:divBdr>
                      <w:divsChild>
                        <w:div w:id="1586524684">
                          <w:marLeft w:val="0"/>
                          <w:marRight w:val="0"/>
                          <w:marTop w:val="0"/>
                          <w:marBottom w:val="0"/>
                          <w:divBdr>
                            <w:top w:val="none" w:sz="0" w:space="0" w:color="auto"/>
                            <w:left w:val="none" w:sz="0" w:space="0" w:color="auto"/>
                            <w:bottom w:val="none" w:sz="0" w:space="0" w:color="auto"/>
                            <w:right w:val="none" w:sz="0" w:space="0" w:color="auto"/>
                          </w:divBdr>
                          <w:divsChild>
                            <w:div w:id="2123722639">
                              <w:marLeft w:val="0"/>
                              <w:marRight w:val="0"/>
                              <w:marTop w:val="0"/>
                              <w:marBottom w:val="0"/>
                              <w:divBdr>
                                <w:top w:val="none" w:sz="0" w:space="0" w:color="auto"/>
                                <w:left w:val="none" w:sz="0" w:space="0" w:color="auto"/>
                                <w:bottom w:val="none" w:sz="0" w:space="0" w:color="auto"/>
                                <w:right w:val="none" w:sz="0" w:space="0" w:color="auto"/>
                              </w:divBdr>
                              <w:divsChild>
                                <w:div w:id="115869355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45752783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994483858">
          <w:marLeft w:val="0"/>
          <w:marRight w:val="0"/>
          <w:marTop w:val="0"/>
          <w:marBottom w:val="0"/>
          <w:divBdr>
            <w:top w:val="none" w:sz="0" w:space="0" w:color="auto"/>
            <w:left w:val="none" w:sz="0" w:space="0" w:color="auto"/>
            <w:bottom w:val="none" w:sz="0" w:space="0" w:color="auto"/>
            <w:right w:val="none" w:sz="0" w:space="0" w:color="auto"/>
          </w:divBdr>
          <w:divsChild>
            <w:div w:id="1910310855">
              <w:marLeft w:val="780"/>
              <w:marRight w:val="240"/>
              <w:marTop w:val="180"/>
              <w:marBottom w:val="0"/>
              <w:divBdr>
                <w:top w:val="none" w:sz="0" w:space="0" w:color="auto"/>
                <w:left w:val="none" w:sz="0" w:space="0" w:color="auto"/>
                <w:bottom w:val="none" w:sz="0" w:space="0" w:color="auto"/>
                <w:right w:val="none" w:sz="0" w:space="0" w:color="auto"/>
              </w:divBdr>
              <w:divsChild>
                <w:div w:id="2097096149">
                  <w:marLeft w:val="0"/>
                  <w:marRight w:val="0"/>
                  <w:marTop w:val="0"/>
                  <w:marBottom w:val="0"/>
                  <w:divBdr>
                    <w:top w:val="none" w:sz="0" w:space="0" w:color="auto"/>
                    <w:left w:val="none" w:sz="0" w:space="0" w:color="auto"/>
                    <w:bottom w:val="none" w:sz="0" w:space="0" w:color="auto"/>
                    <w:right w:val="none" w:sz="0" w:space="0" w:color="auto"/>
                  </w:divBdr>
                  <w:divsChild>
                    <w:div w:id="209652340">
                      <w:marLeft w:val="0"/>
                      <w:marRight w:val="0"/>
                      <w:marTop w:val="0"/>
                      <w:marBottom w:val="0"/>
                      <w:divBdr>
                        <w:top w:val="none" w:sz="0" w:space="0" w:color="auto"/>
                        <w:left w:val="none" w:sz="0" w:space="0" w:color="auto"/>
                        <w:bottom w:val="none" w:sz="0" w:space="0" w:color="auto"/>
                        <w:right w:val="none" w:sz="0" w:space="0" w:color="auto"/>
                      </w:divBdr>
                      <w:divsChild>
                        <w:div w:id="84570170">
                          <w:marLeft w:val="0"/>
                          <w:marRight w:val="0"/>
                          <w:marTop w:val="0"/>
                          <w:marBottom w:val="0"/>
                          <w:divBdr>
                            <w:top w:val="none" w:sz="0" w:space="0" w:color="auto"/>
                            <w:left w:val="none" w:sz="0" w:space="0" w:color="auto"/>
                            <w:bottom w:val="none" w:sz="0" w:space="0" w:color="auto"/>
                            <w:right w:val="none" w:sz="0" w:space="0" w:color="auto"/>
                          </w:divBdr>
                          <w:divsChild>
                            <w:div w:id="25941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615835">
      <w:bodyDiv w:val="1"/>
      <w:marLeft w:val="0"/>
      <w:marRight w:val="0"/>
      <w:marTop w:val="0"/>
      <w:marBottom w:val="0"/>
      <w:divBdr>
        <w:top w:val="none" w:sz="0" w:space="0" w:color="auto"/>
        <w:left w:val="none" w:sz="0" w:space="0" w:color="auto"/>
        <w:bottom w:val="none" w:sz="0" w:space="0" w:color="auto"/>
        <w:right w:val="none" w:sz="0" w:space="0" w:color="auto"/>
      </w:divBdr>
    </w:div>
    <w:div w:id="1108350264">
      <w:bodyDiv w:val="1"/>
      <w:marLeft w:val="0"/>
      <w:marRight w:val="0"/>
      <w:marTop w:val="0"/>
      <w:marBottom w:val="0"/>
      <w:divBdr>
        <w:top w:val="none" w:sz="0" w:space="0" w:color="auto"/>
        <w:left w:val="none" w:sz="0" w:space="0" w:color="auto"/>
        <w:bottom w:val="none" w:sz="0" w:space="0" w:color="auto"/>
        <w:right w:val="none" w:sz="0" w:space="0" w:color="auto"/>
      </w:divBdr>
    </w:div>
    <w:div w:id="1123619995">
      <w:bodyDiv w:val="1"/>
      <w:marLeft w:val="0"/>
      <w:marRight w:val="0"/>
      <w:marTop w:val="0"/>
      <w:marBottom w:val="0"/>
      <w:divBdr>
        <w:top w:val="none" w:sz="0" w:space="0" w:color="auto"/>
        <w:left w:val="none" w:sz="0" w:space="0" w:color="auto"/>
        <w:bottom w:val="none" w:sz="0" w:space="0" w:color="auto"/>
        <w:right w:val="none" w:sz="0" w:space="0" w:color="auto"/>
      </w:divBdr>
    </w:div>
    <w:div w:id="1127047407">
      <w:bodyDiv w:val="1"/>
      <w:marLeft w:val="0"/>
      <w:marRight w:val="0"/>
      <w:marTop w:val="0"/>
      <w:marBottom w:val="0"/>
      <w:divBdr>
        <w:top w:val="none" w:sz="0" w:space="0" w:color="auto"/>
        <w:left w:val="none" w:sz="0" w:space="0" w:color="auto"/>
        <w:bottom w:val="none" w:sz="0" w:space="0" w:color="auto"/>
        <w:right w:val="none" w:sz="0" w:space="0" w:color="auto"/>
      </w:divBdr>
    </w:div>
    <w:div w:id="1135562098">
      <w:bodyDiv w:val="1"/>
      <w:marLeft w:val="0"/>
      <w:marRight w:val="0"/>
      <w:marTop w:val="0"/>
      <w:marBottom w:val="0"/>
      <w:divBdr>
        <w:top w:val="none" w:sz="0" w:space="0" w:color="auto"/>
        <w:left w:val="none" w:sz="0" w:space="0" w:color="auto"/>
        <w:bottom w:val="none" w:sz="0" w:space="0" w:color="auto"/>
        <w:right w:val="none" w:sz="0" w:space="0" w:color="auto"/>
      </w:divBdr>
    </w:div>
    <w:div w:id="1139498937">
      <w:bodyDiv w:val="1"/>
      <w:marLeft w:val="0"/>
      <w:marRight w:val="0"/>
      <w:marTop w:val="0"/>
      <w:marBottom w:val="0"/>
      <w:divBdr>
        <w:top w:val="none" w:sz="0" w:space="0" w:color="auto"/>
        <w:left w:val="none" w:sz="0" w:space="0" w:color="auto"/>
        <w:bottom w:val="none" w:sz="0" w:space="0" w:color="auto"/>
        <w:right w:val="none" w:sz="0" w:space="0" w:color="auto"/>
      </w:divBdr>
    </w:div>
    <w:div w:id="1144154145">
      <w:bodyDiv w:val="1"/>
      <w:marLeft w:val="0"/>
      <w:marRight w:val="0"/>
      <w:marTop w:val="0"/>
      <w:marBottom w:val="0"/>
      <w:divBdr>
        <w:top w:val="none" w:sz="0" w:space="0" w:color="auto"/>
        <w:left w:val="none" w:sz="0" w:space="0" w:color="auto"/>
        <w:bottom w:val="none" w:sz="0" w:space="0" w:color="auto"/>
        <w:right w:val="none" w:sz="0" w:space="0" w:color="auto"/>
      </w:divBdr>
    </w:div>
    <w:div w:id="1144158731">
      <w:bodyDiv w:val="1"/>
      <w:marLeft w:val="0"/>
      <w:marRight w:val="0"/>
      <w:marTop w:val="0"/>
      <w:marBottom w:val="0"/>
      <w:divBdr>
        <w:top w:val="none" w:sz="0" w:space="0" w:color="auto"/>
        <w:left w:val="none" w:sz="0" w:space="0" w:color="auto"/>
        <w:bottom w:val="none" w:sz="0" w:space="0" w:color="auto"/>
        <w:right w:val="none" w:sz="0" w:space="0" w:color="auto"/>
      </w:divBdr>
    </w:div>
    <w:div w:id="1182820654">
      <w:bodyDiv w:val="1"/>
      <w:marLeft w:val="0"/>
      <w:marRight w:val="0"/>
      <w:marTop w:val="0"/>
      <w:marBottom w:val="0"/>
      <w:divBdr>
        <w:top w:val="none" w:sz="0" w:space="0" w:color="auto"/>
        <w:left w:val="none" w:sz="0" w:space="0" w:color="auto"/>
        <w:bottom w:val="none" w:sz="0" w:space="0" w:color="auto"/>
        <w:right w:val="none" w:sz="0" w:space="0" w:color="auto"/>
      </w:divBdr>
    </w:div>
    <w:div w:id="1186561245">
      <w:bodyDiv w:val="1"/>
      <w:marLeft w:val="0"/>
      <w:marRight w:val="0"/>
      <w:marTop w:val="0"/>
      <w:marBottom w:val="0"/>
      <w:divBdr>
        <w:top w:val="none" w:sz="0" w:space="0" w:color="auto"/>
        <w:left w:val="none" w:sz="0" w:space="0" w:color="auto"/>
        <w:bottom w:val="none" w:sz="0" w:space="0" w:color="auto"/>
        <w:right w:val="none" w:sz="0" w:space="0" w:color="auto"/>
      </w:divBdr>
    </w:div>
    <w:div w:id="1198198947">
      <w:bodyDiv w:val="1"/>
      <w:marLeft w:val="0"/>
      <w:marRight w:val="0"/>
      <w:marTop w:val="0"/>
      <w:marBottom w:val="0"/>
      <w:divBdr>
        <w:top w:val="none" w:sz="0" w:space="0" w:color="auto"/>
        <w:left w:val="none" w:sz="0" w:space="0" w:color="auto"/>
        <w:bottom w:val="none" w:sz="0" w:space="0" w:color="auto"/>
        <w:right w:val="none" w:sz="0" w:space="0" w:color="auto"/>
      </w:divBdr>
    </w:div>
    <w:div w:id="1201943281">
      <w:bodyDiv w:val="1"/>
      <w:marLeft w:val="0"/>
      <w:marRight w:val="0"/>
      <w:marTop w:val="0"/>
      <w:marBottom w:val="0"/>
      <w:divBdr>
        <w:top w:val="none" w:sz="0" w:space="0" w:color="auto"/>
        <w:left w:val="none" w:sz="0" w:space="0" w:color="auto"/>
        <w:bottom w:val="none" w:sz="0" w:space="0" w:color="auto"/>
        <w:right w:val="none" w:sz="0" w:space="0" w:color="auto"/>
      </w:divBdr>
    </w:div>
    <w:div w:id="1206868277">
      <w:bodyDiv w:val="1"/>
      <w:marLeft w:val="0"/>
      <w:marRight w:val="0"/>
      <w:marTop w:val="0"/>
      <w:marBottom w:val="0"/>
      <w:divBdr>
        <w:top w:val="none" w:sz="0" w:space="0" w:color="auto"/>
        <w:left w:val="none" w:sz="0" w:space="0" w:color="auto"/>
        <w:bottom w:val="none" w:sz="0" w:space="0" w:color="auto"/>
        <w:right w:val="none" w:sz="0" w:space="0" w:color="auto"/>
      </w:divBdr>
    </w:div>
    <w:div w:id="1211499950">
      <w:bodyDiv w:val="1"/>
      <w:marLeft w:val="0"/>
      <w:marRight w:val="0"/>
      <w:marTop w:val="0"/>
      <w:marBottom w:val="0"/>
      <w:divBdr>
        <w:top w:val="none" w:sz="0" w:space="0" w:color="auto"/>
        <w:left w:val="none" w:sz="0" w:space="0" w:color="auto"/>
        <w:bottom w:val="none" w:sz="0" w:space="0" w:color="auto"/>
        <w:right w:val="none" w:sz="0" w:space="0" w:color="auto"/>
      </w:divBdr>
    </w:div>
    <w:div w:id="1230917754">
      <w:bodyDiv w:val="1"/>
      <w:marLeft w:val="0"/>
      <w:marRight w:val="0"/>
      <w:marTop w:val="0"/>
      <w:marBottom w:val="0"/>
      <w:divBdr>
        <w:top w:val="none" w:sz="0" w:space="0" w:color="auto"/>
        <w:left w:val="none" w:sz="0" w:space="0" w:color="auto"/>
        <w:bottom w:val="none" w:sz="0" w:space="0" w:color="auto"/>
        <w:right w:val="none" w:sz="0" w:space="0" w:color="auto"/>
      </w:divBdr>
    </w:div>
    <w:div w:id="1255944247">
      <w:bodyDiv w:val="1"/>
      <w:marLeft w:val="0"/>
      <w:marRight w:val="0"/>
      <w:marTop w:val="0"/>
      <w:marBottom w:val="0"/>
      <w:divBdr>
        <w:top w:val="none" w:sz="0" w:space="0" w:color="auto"/>
        <w:left w:val="none" w:sz="0" w:space="0" w:color="auto"/>
        <w:bottom w:val="none" w:sz="0" w:space="0" w:color="auto"/>
        <w:right w:val="none" w:sz="0" w:space="0" w:color="auto"/>
      </w:divBdr>
    </w:div>
    <w:div w:id="1273516123">
      <w:bodyDiv w:val="1"/>
      <w:marLeft w:val="0"/>
      <w:marRight w:val="0"/>
      <w:marTop w:val="0"/>
      <w:marBottom w:val="0"/>
      <w:divBdr>
        <w:top w:val="none" w:sz="0" w:space="0" w:color="auto"/>
        <w:left w:val="none" w:sz="0" w:space="0" w:color="auto"/>
        <w:bottom w:val="none" w:sz="0" w:space="0" w:color="auto"/>
        <w:right w:val="none" w:sz="0" w:space="0" w:color="auto"/>
      </w:divBdr>
    </w:div>
    <w:div w:id="1303466852">
      <w:bodyDiv w:val="1"/>
      <w:marLeft w:val="0"/>
      <w:marRight w:val="0"/>
      <w:marTop w:val="0"/>
      <w:marBottom w:val="0"/>
      <w:divBdr>
        <w:top w:val="none" w:sz="0" w:space="0" w:color="auto"/>
        <w:left w:val="none" w:sz="0" w:space="0" w:color="auto"/>
        <w:bottom w:val="none" w:sz="0" w:space="0" w:color="auto"/>
        <w:right w:val="none" w:sz="0" w:space="0" w:color="auto"/>
      </w:divBdr>
    </w:div>
    <w:div w:id="1309361564">
      <w:bodyDiv w:val="1"/>
      <w:marLeft w:val="0"/>
      <w:marRight w:val="0"/>
      <w:marTop w:val="0"/>
      <w:marBottom w:val="0"/>
      <w:divBdr>
        <w:top w:val="none" w:sz="0" w:space="0" w:color="auto"/>
        <w:left w:val="none" w:sz="0" w:space="0" w:color="auto"/>
        <w:bottom w:val="none" w:sz="0" w:space="0" w:color="auto"/>
        <w:right w:val="none" w:sz="0" w:space="0" w:color="auto"/>
      </w:divBdr>
    </w:div>
    <w:div w:id="1309478482">
      <w:bodyDiv w:val="1"/>
      <w:marLeft w:val="0"/>
      <w:marRight w:val="0"/>
      <w:marTop w:val="0"/>
      <w:marBottom w:val="0"/>
      <w:divBdr>
        <w:top w:val="none" w:sz="0" w:space="0" w:color="auto"/>
        <w:left w:val="none" w:sz="0" w:space="0" w:color="auto"/>
        <w:bottom w:val="none" w:sz="0" w:space="0" w:color="auto"/>
        <w:right w:val="none" w:sz="0" w:space="0" w:color="auto"/>
      </w:divBdr>
    </w:div>
    <w:div w:id="1324701693">
      <w:bodyDiv w:val="1"/>
      <w:marLeft w:val="0"/>
      <w:marRight w:val="0"/>
      <w:marTop w:val="0"/>
      <w:marBottom w:val="0"/>
      <w:divBdr>
        <w:top w:val="none" w:sz="0" w:space="0" w:color="auto"/>
        <w:left w:val="none" w:sz="0" w:space="0" w:color="auto"/>
        <w:bottom w:val="none" w:sz="0" w:space="0" w:color="auto"/>
        <w:right w:val="none" w:sz="0" w:space="0" w:color="auto"/>
      </w:divBdr>
    </w:div>
    <w:div w:id="1325428039">
      <w:bodyDiv w:val="1"/>
      <w:marLeft w:val="0"/>
      <w:marRight w:val="0"/>
      <w:marTop w:val="0"/>
      <w:marBottom w:val="0"/>
      <w:divBdr>
        <w:top w:val="none" w:sz="0" w:space="0" w:color="auto"/>
        <w:left w:val="none" w:sz="0" w:space="0" w:color="auto"/>
        <w:bottom w:val="none" w:sz="0" w:space="0" w:color="auto"/>
        <w:right w:val="none" w:sz="0" w:space="0" w:color="auto"/>
      </w:divBdr>
    </w:div>
    <w:div w:id="1331565108">
      <w:bodyDiv w:val="1"/>
      <w:marLeft w:val="0"/>
      <w:marRight w:val="0"/>
      <w:marTop w:val="0"/>
      <w:marBottom w:val="0"/>
      <w:divBdr>
        <w:top w:val="none" w:sz="0" w:space="0" w:color="auto"/>
        <w:left w:val="none" w:sz="0" w:space="0" w:color="auto"/>
        <w:bottom w:val="none" w:sz="0" w:space="0" w:color="auto"/>
        <w:right w:val="none" w:sz="0" w:space="0" w:color="auto"/>
      </w:divBdr>
    </w:div>
    <w:div w:id="1332175662">
      <w:bodyDiv w:val="1"/>
      <w:marLeft w:val="0"/>
      <w:marRight w:val="0"/>
      <w:marTop w:val="0"/>
      <w:marBottom w:val="0"/>
      <w:divBdr>
        <w:top w:val="none" w:sz="0" w:space="0" w:color="auto"/>
        <w:left w:val="none" w:sz="0" w:space="0" w:color="auto"/>
        <w:bottom w:val="none" w:sz="0" w:space="0" w:color="auto"/>
        <w:right w:val="none" w:sz="0" w:space="0" w:color="auto"/>
      </w:divBdr>
    </w:div>
    <w:div w:id="1362248039">
      <w:bodyDiv w:val="1"/>
      <w:marLeft w:val="0"/>
      <w:marRight w:val="0"/>
      <w:marTop w:val="0"/>
      <w:marBottom w:val="0"/>
      <w:divBdr>
        <w:top w:val="none" w:sz="0" w:space="0" w:color="auto"/>
        <w:left w:val="none" w:sz="0" w:space="0" w:color="auto"/>
        <w:bottom w:val="none" w:sz="0" w:space="0" w:color="auto"/>
        <w:right w:val="none" w:sz="0" w:space="0" w:color="auto"/>
      </w:divBdr>
    </w:div>
    <w:div w:id="1380011436">
      <w:bodyDiv w:val="1"/>
      <w:marLeft w:val="0"/>
      <w:marRight w:val="0"/>
      <w:marTop w:val="0"/>
      <w:marBottom w:val="0"/>
      <w:divBdr>
        <w:top w:val="none" w:sz="0" w:space="0" w:color="auto"/>
        <w:left w:val="none" w:sz="0" w:space="0" w:color="auto"/>
        <w:bottom w:val="none" w:sz="0" w:space="0" w:color="auto"/>
        <w:right w:val="none" w:sz="0" w:space="0" w:color="auto"/>
      </w:divBdr>
    </w:div>
    <w:div w:id="1381435852">
      <w:bodyDiv w:val="1"/>
      <w:marLeft w:val="0"/>
      <w:marRight w:val="0"/>
      <w:marTop w:val="0"/>
      <w:marBottom w:val="0"/>
      <w:divBdr>
        <w:top w:val="none" w:sz="0" w:space="0" w:color="auto"/>
        <w:left w:val="none" w:sz="0" w:space="0" w:color="auto"/>
        <w:bottom w:val="none" w:sz="0" w:space="0" w:color="auto"/>
        <w:right w:val="none" w:sz="0" w:space="0" w:color="auto"/>
      </w:divBdr>
      <w:divsChild>
        <w:div w:id="1673531579">
          <w:marLeft w:val="0"/>
          <w:marRight w:val="0"/>
          <w:marTop w:val="0"/>
          <w:marBottom w:val="0"/>
          <w:divBdr>
            <w:top w:val="none" w:sz="0" w:space="0" w:color="auto"/>
            <w:left w:val="none" w:sz="0" w:space="0" w:color="auto"/>
            <w:bottom w:val="none" w:sz="0" w:space="0" w:color="auto"/>
            <w:right w:val="none" w:sz="0" w:space="0" w:color="auto"/>
          </w:divBdr>
        </w:div>
        <w:div w:id="551159889">
          <w:marLeft w:val="0"/>
          <w:marRight w:val="0"/>
          <w:marTop w:val="0"/>
          <w:marBottom w:val="0"/>
          <w:divBdr>
            <w:top w:val="none" w:sz="0" w:space="0" w:color="auto"/>
            <w:left w:val="none" w:sz="0" w:space="0" w:color="auto"/>
            <w:bottom w:val="none" w:sz="0" w:space="0" w:color="auto"/>
            <w:right w:val="none" w:sz="0" w:space="0" w:color="auto"/>
          </w:divBdr>
          <w:divsChild>
            <w:div w:id="1403869962">
              <w:marLeft w:val="0"/>
              <w:marRight w:val="0"/>
              <w:marTop w:val="0"/>
              <w:marBottom w:val="0"/>
              <w:divBdr>
                <w:top w:val="none" w:sz="0" w:space="0" w:color="auto"/>
                <w:left w:val="none" w:sz="0" w:space="0" w:color="auto"/>
                <w:bottom w:val="none" w:sz="0" w:space="0" w:color="auto"/>
                <w:right w:val="none" w:sz="0" w:space="0" w:color="auto"/>
              </w:divBdr>
            </w:div>
          </w:divsChild>
        </w:div>
        <w:div w:id="947930993">
          <w:marLeft w:val="0"/>
          <w:marRight w:val="0"/>
          <w:marTop w:val="0"/>
          <w:marBottom w:val="0"/>
          <w:divBdr>
            <w:top w:val="none" w:sz="0" w:space="0" w:color="auto"/>
            <w:left w:val="none" w:sz="0" w:space="0" w:color="auto"/>
            <w:bottom w:val="none" w:sz="0" w:space="0" w:color="auto"/>
            <w:right w:val="none" w:sz="0" w:space="0" w:color="auto"/>
          </w:divBdr>
          <w:divsChild>
            <w:div w:id="198520298">
              <w:marLeft w:val="0"/>
              <w:marRight w:val="0"/>
              <w:marTop w:val="0"/>
              <w:marBottom w:val="0"/>
              <w:divBdr>
                <w:top w:val="none" w:sz="0" w:space="0" w:color="auto"/>
                <w:left w:val="none" w:sz="0" w:space="0" w:color="auto"/>
                <w:bottom w:val="none" w:sz="0" w:space="0" w:color="auto"/>
                <w:right w:val="none" w:sz="0" w:space="0" w:color="auto"/>
              </w:divBdr>
            </w:div>
            <w:div w:id="281427241">
              <w:marLeft w:val="0"/>
              <w:marRight w:val="0"/>
              <w:marTop w:val="0"/>
              <w:marBottom w:val="0"/>
              <w:divBdr>
                <w:top w:val="none" w:sz="0" w:space="0" w:color="auto"/>
                <w:left w:val="none" w:sz="0" w:space="0" w:color="auto"/>
                <w:bottom w:val="none" w:sz="0" w:space="0" w:color="auto"/>
                <w:right w:val="none" w:sz="0" w:space="0" w:color="auto"/>
              </w:divBdr>
            </w:div>
            <w:div w:id="74789216">
              <w:marLeft w:val="0"/>
              <w:marRight w:val="0"/>
              <w:marTop w:val="0"/>
              <w:marBottom w:val="0"/>
              <w:divBdr>
                <w:top w:val="none" w:sz="0" w:space="0" w:color="auto"/>
                <w:left w:val="none" w:sz="0" w:space="0" w:color="auto"/>
                <w:bottom w:val="none" w:sz="0" w:space="0" w:color="auto"/>
                <w:right w:val="none" w:sz="0" w:space="0" w:color="auto"/>
              </w:divBdr>
              <w:divsChild>
                <w:div w:id="16867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834733">
      <w:bodyDiv w:val="1"/>
      <w:marLeft w:val="0"/>
      <w:marRight w:val="0"/>
      <w:marTop w:val="0"/>
      <w:marBottom w:val="0"/>
      <w:divBdr>
        <w:top w:val="none" w:sz="0" w:space="0" w:color="auto"/>
        <w:left w:val="none" w:sz="0" w:space="0" w:color="auto"/>
        <w:bottom w:val="none" w:sz="0" w:space="0" w:color="auto"/>
        <w:right w:val="none" w:sz="0" w:space="0" w:color="auto"/>
      </w:divBdr>
    </w:div>
    <w:div w:id="1431318956">
      <w:bodyDiv w:val="1"/>
      <w:marLeft w:val="0"/>
      <w:marRight w:val="0"/>
      <w:marTop w:val="0"/>
      <w:marBottom w:val="0"/>
      <w:divBdr>
        <w:top w:val="none" w:sz="0" w:space="0" w:color="auto"/>
        <w:left w:val="none" w:sz="0" w:space="0" w:color="auto"/>
        <w:bottom w:val="none" w:sz="0" w:space="0" w:color="auto"/>
        <w:right w:val="none" w:sz="0" w:space="0" w:color="auto"/>
      </w:divBdr>
    </w:div>
    <w:div w:id="1454978098">
      <w:bodyDiv w:val="1"/>
      <w:marLeft w:val="0"/>
      <w:marRight w:val="0"/>
      <w:marTop w:val="0"/>
      <w:marBottom w:val="0"/>
      <w:divBdr>
        <w:top w:val="none" w:sz="0" w:space="0" w:color="auto"/>
        <w:left w:val="none" w:sz="0" w:space="0" w:color="auto"/>
        <w:bottom w:val="none" w:sz="0" w:space="0" w:color="auto"/>
        <w:right w:val="none" w:sz="0" w:space="0" w:color="auto"/>
      </w:divBdr>
    </w:div>
    <w:div w:id="1463574407">
      <w:bodyDiv w:val="1"/>
      <w:marLeft w:val="0"/>
      <w:marRight w:val="0"/>
      <w:marTop w:val="0"/>
      <w:marBottom w:val="0"/>
      <w:divBdr>
        <w:top w:val="none" w:sz="0" w:space="0" w:color="auto"/>
        <w:left w:val="none" w:sz="0" w:space="0" w:color="auto"/>
        <w:bottom w:val="none" w:sz="0" w:space="0" w:color="auto"/>
        <w:right w:val="none" w:sz="0" w:space="0" w:color="auto"/>
      </w:divBdr>
    </w:div>
    <w:div w:id="1485316165">
      <w:bodyDiv w:val="1"/>
      <w:marLeft w:val="0"/>
      <w:marRight w:val="0"/>
      <w:marTop w:val="0"/>
      <w:marBottom w:val="0"/>
      <w:divBdr>
        <w:top w:val="none" w:sz="0" w:space="0" w:color="auto"/>
        <w:left w:val="none" w:sz="0" w:space="0" w:color="auto"/>
        <w:bottom w:val="none" w:sz="0" w:space="0" w:color="auto"/>
        <w:right w:val="none" w:sz="0" w:space="0" w:color="auto"/>
      </w:divBdr>
    </w:div>
    <w:div w:id="1529490880">
      <w:bodyDiv w:val="1"/>
      <w:marLeft w:val="0"/>
      <w:marRight w:val="0"/>
      <w:marTop w:val="0"/>
      <w:marBottom w:val="0"/>
      <w:divBdr>
        <w:top w:val="none" w:sz="0" w:space="0" w:color="auto"/>
        <w:left w:val="none" w:sz="0" w:space="0" w:color="auto"/>
        <w:bottom w:val="none" w:sz="0" w:space="0" w:color="auto"/>
        <w:right w:val="none" w:sz="0" w:space="0" w:color="auto"/>
      </w:divBdr>
    </w:div>
    <w:div w:id="1539203296">
      <w:bodyDiv w:val="1"/>
      <w:marLeft w:val="0"/>
      <w:marRight w:val="0"/>
      <w:marTop w:val="0"/>
      <w:marBottom w:val="0"/>
      <w:divBdr>
        <w:top w:val="none" w:sz="0" w:space="0" w:color="auto"/>
        <w:left w:val="none" w:sz="0" w:space="0" w:color="auto"/>
        <w:bottom w:val="none" w:sz="0" w:space="0" w:color="auto"/>
        <w:right w:val="none" w:sz="0" w:space="0" w:color="auto"/>
      </w:divBdr>
    </w:div>
    <w:div w:id="1549995272">
      <w:bodyDiv w:val="1"/>
      <w:marLeft w:val="0"/>
      <w:marRight w:val="0"/>
      <w:marTop w:val="0"/>
      <w:marBottom w:val="0"/>
      <w:divBdr>
        <w:top w:val="none" w:sz="0" w:space="0" w:color="auto"/>
        <w:left w:val="none" w:sz="0" w:space="0" w:color="auto"/>
        <w:bottom w:val="none" w:sz="0" w:space="0" w:color="auto"/>
        <w:right w:val="none" w:sz="0" w:space="0" w:color="auto"/>
      </w:divBdr>
    </w:div>
    <w:div w:id="1554152117">
      <w:bodyDiv w:val="1"/>
      <w:marLeft w:val="0"/>
      <w:marRight w:val="0"/>
      <w:marTop w:val="0"/>
      <w:marBottom w:val="0"/>
      <w:divBdr>
        <w:top w:val="none" w:sz="0" w:space="0" w:color="auto"/>
        <w:left w:val="none" w:sz="0" w:space="0" w:color="auto"/>
        <w:bottom w:val="none" w:sz="0" w:space="0" w:color="auto"/>
        <w:right w:val="none" w:sz="0" w:space="0" w:color="auto"/>
      </w:divBdr>
    </w:div>
    <w:div w:id="1559129846">
      <w:bodyDiv w:val="1"/>
      <w:marLeft w:val="0"/>
      <w:marRight w:val="0"/>
      <w:marTop w:val="0"/>
      <w:marBottom w:val="0"/>
      <w:divBdr>
        <w:top w:val="none" w:sz="0" w:space="0" w:color="auto"/>
        <w:left w:val="none" w:sz="0" w:space="0" w:color="auto"/>
        <w:bottom w:val="none" w:sz="0" w:space="0" w:color="auto"/>
        <w:right w:val="none" w:sz="0" w:space="0" w:color="auto"/>
      </w:divBdr>
      <w:divsChild>
        <w:div w:id="65303190">
          <w:marLeft w:val="0"/>
          <w:marRight w:val="0"/>
          <w:marTop w:val="0"/>
          <w:marBottom w:val="0"/>
          <w:divBdr>
            <w:top w:val="none" w:sz="0" w:space="0" w:color="auto"/>
            <w:left w:val="none" w:sz="0" w:space="0" w:color="auto"/>
            <w:bottom w:val="none" w:sz="0" w:space="0" w:color="auto"/>
            <w:right w:val="none" w:sz="0" w:space="0" w:color="auto"/>
          </w:divBdr>
          <w:divsChild>
            <w:div w:id="1486362652">
              <w:marLeft w:val="720"/>
              <w:marRight w:val="0"/>
              <w:marTop w:val="0"/>
              <w:marBottom w:val="0"/>
              <w:divBdr>
                <w:top w:val="none" w:sz="0" w:space="0" w:color="auto"/>
                <w:left w:val="none" w:sz="0" w:space="0" w:color="auto"/>
                <w:bottom w:val="none" w:sz="0" w:space="0" w:color="auto"/>
                <w:right w:val="none" w:sz="0" w:space="0" w:color="auto"/>
              </w:divBdr>
              <w:divsChild>
                <w:div w:id="436870282">
                  <w:marLeft w:val="0"/>
                  <w:marRight w:val="0"/>
                  <w:marTop w:val="0"/>
                  <w:marBottom w:val="0"/>
                  <w:divBdr>
                    <w:top w:val="none" w:sz="0" w:space="0" w:color="auto"/>
                    <w:left w:val="none" w:sz="0" w:space="0" w:color="auto"/>
                    <w:bottom w:val="none" w:sz="0" w:space="0" w:color="auto"/>
                    <w:right w:val="none" w:sz="0" w:space="0" w:color="auto"/>
                  </w:divBdr>
                  <w:divsChild>
                    <w:div w:id="1776703755">
                      <w:marLeft w:val="0"/>
                      <w:marRight w:val="0"/>
                      <w:marTop w:val="0"/>
                      <w:marBottom w:val="0"/>
                      <w:divBdr>
                        <w:top w:val="none" w:sz="0" w:space="0" w:color="auto"/>
                        <w:left w:val="none" w:sz="0" w:space="0" w:color="auto"/>
                        <w:bottom w:val="none" w:sz="0" w:space="0" w:color="auto"/>
                        <w:right w:val="none" w:sz="0" w:space="0" w:color="auto"/>
                      </w:divBdr>
                      <w:divsChild>
                        <w:div w:id="1151093738">
                          <w:marLeft w:val="0"/>
                          <w:marRight w:val="0"/>
                          <w:marTop w:val="0"/>
                          <w:marBottom w:val="0"/>
                          <w:divBdr>
                            <w:top w:val="none" w:sz="0" w:space="0" w:color="auto"/>
                            <w:left w:val="none" w:sz="0" w:space="0" w:color="auto"/>
                            <w:bottom w:val="none" w:sz="0" w:space="0" w:color="auto"/>
                            <w:right w:val="none" w:sz="0" w:space="0" w:color="auto"/>
                          </w:divBdr>
                          <w:divsChild>
                            <w:div w:id="1683358458">
                              <w:marLeft w:val="0"/>
                              <w:marRight w:val="0"/>
                              <w:marTop w:val="0"/>
                              <w:marBottom w:val="0"/>
                              <w:divBdr>
                                <w:top w:val="none" w:sz="0" w:space="0" w:color="auto"/>
                                <w:left w:val="none" w:sz="0" w:space="0" w:color="auto"/>
                                <w:bottom w:val="none" w:sz="0" w:space="0" w:color="auto"/>
                                <w:right w:val="none" w:sz="0" w:space="0" w:color="auto"/>
                              </w:divBdr>
                              <w:divsChild>
                                <w:div w:id="2065260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200284664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730542896">
          <w:marLeft w:val="0"/>
          <w:marRight w:val="0"/>
          <w:marTop w:val="0"/>
          <w:marBottom w:val="0"/>
          <w:divBdr>
            <w:top w:val="none" w:sz="0" w:space="0" w:color="auto"/>
            <w:left w:val="none" w:sz="0" w:space="0" w:color="auto"/>
            <w:bottom w:val="none" w:sz="0" w:space="0" w:color="auto"/>
            <w:right w:val="none" w:sz="0" w:space="0" w:color="auto"/>
          </w:divBdr>
          <w:divsChild>
            <w:div w:id="1260988630">
              <w:marLeft w:val="780"/>
              <w:marRight w:val="240"/>
              <w:marTop w:val="180"/>
              <w:marBottom w:val="0"/>
              <w:divBdr>
                <w:top w:val="none" w:sz="0" w:space="0" w:color="auto"/>
                <w:left w:val="none" w:sz="0" w:space="0" w:color="auto"/>
                <w:bottom w:val="none" w:sz="0" w:space="0" w:color="auto"/>
                <w:right w:val="none" w:sz="0" w:space="0" w:color="auto"/>
              </w:divBdr>
              <w:divsChild>
                <w:div w:id="1195385600">
                  <w:marLeft w:val="0"/>
                  <w:marRight w:val="0"/>
                  <w:marTop w:val="0"/>
                  <w:marBottom w:val="0"/>
                  <w:divBdr>
                    <w:top w:val="none" w:sz="0" w:space="0" w:color="auto"/>
                    <w:left w:val="none" w:sz="0" w:space="0" w:color="auto"/>
                    <w:bottom w:val="none" w:sz="0" w:space="0" w:color="auto"/>
                    <w:right w:val="none" w:sz="0" w:space="0" w:color="auto"/>
                  </w:divBdr>
                  <w:divsChild>
                    <w:div w:id="654139424">
                      <w:marLeft w:val="0"/>
                      <w:marRight w:val="0"/>
                      <w:marTop w:val="0"/>
                      <w:marBottom w:val="0"/>
                      <w:divBdr>
                        <w:top w:val="none" w:sz="0" w:space="0" w:color="auto"/>
                        <w:left w:val="none" w:sz="0" w:space="0" w:color="auto"/>
                        <w:bottom w:val="none" w:sz="0" w:space="0" w:color="auto"/>
                        <w:right w:val="none" w:sz="0" w:space="0" w:color="auto"/>
                      </w:divBdr>
                      <w:divsChild>
                        <w:div w:id="1557665494">
                          <w:marLeft w:val="0"/>
                          <w:marRight w:val="0"/>
                          <w:marTop w:val="0"/>
                          <w:marBottom w:val="0"/>
                          <w:divBdr>
                            <w:top w:val="none" w:sz="0" w:space="0" w:color="auto"/>
                            <w:left w:val="none" w:sz="0" w:space="0" w:color="auto"/>
                            <w:bottom w:val="none" w:sz="0" w:space="0" w:color="auto"/>
                            <w:right w:val="none" w:sz="0" w:space="0" w:color="auto"/>
                          </w:divBdr>
                          <w:divsChild>
                            <w:div w:id="28234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958503">
      <w:bodyDiv w:val="1"/>
      <w:marLeft w:val="0"/>
      <w:marRight w:val="0"/>
      <w:marTop w:val="0"/>
      <w:marBottom w:val="0"/>
      <w:divBdr>
        <w:top w:val="none" w:sz="0" w:space="0" w:color="auto"/>
        <w:left w:val="none" w:sz="0" w:space="0" w:color="auto"/>
        <w:bottom w:val="none" w:sz="0" w:space="0" w:color="auto"/>
        <w:right w:val="none" w:sz="0" w:space="0" w:color="auto"/>
      </w:divBdr>
    </w:div>
    <w:div w:id="1625883354">
      <w:bodyDiv w:val="1"/>
      <w:marLeft w:val="0"/>
      <w:marRight w:val="0"/>
      <w:marTop w:val="0"/>
      <w:marBottom w:val="0"/>
      <w:divBdr>
        <w:top w:val="none" w:sz="0" w:space="0" w:color="auto"/>
        <w:left w:val="none" w:sz="0" w:space="0" w:color="auto"/>
        <w:bottom w:val="none" w:sz="0" w:space="0" w:color="auto"/>
        <w:right w:val="none" w:sz="0" w:space="0" w:color="auto"/>
      </w:divBdr>
    </w:div>
    <w:div w:id="1641225978">
      <w:bodyDiv w:val="1"/>
      <w:marLeft w:val="0"/>
      <w:marRight w:val="0"/>
      <w:marTop w:val="0"/>
      <w:marBottom w:val="0"/>
      <w:divBdr>
        <w:top w:val="none" w:sz="0" w:space="0" w:color="auto"/>
        <w:left w:val="none" w:sz="0" w:space="0" w:color="auto"/>
        <w:bottom w:val="none" w:sz="0" w:space="0" w:color="auto"/>
        <w:right w:val="none" w:sz="0" w:space="0" w:color="auto"/>
      </w:divBdr>
    </w:div>
    <w:div w:id="1644383200">
      <w:bodyDiv w:val="1"/>
      <w:marLeft w:val="0"/>
      <w:marRight w:val="0"/>
      <w:marTop w:val="0"/>
      <w:marBottom w:val="0"/>
      <w:divBdr>
        <w:top w:val="none" w:sz="0" w:space="0" w:color="auto"/>
        <w:left w:val="none" w:sz="0" w:space="0" w:color="auto"/>
        <w:bottom w:val="none" w:sz="0" w:space="0" w:color="auto"/>
        <w:right w:val="none" w:sz="0" w:space="0" w:color="auto"/>
      </w:divBdr>
    </w:div>
    <w:div w:id="1644653016">
      <w:bodyDiv w:val="1"/>
      <w:marLeft w:val="0"/>
      <w:marRight w:val="0"/>
      <w:marTop w:val="0"/>
      <w:marBottom w:val="0"/>
      <w:divBdr>
        <w:top w:val="none" w:sz="0" w:space="0" w:color="auto"/>
        <w:left w:val="none" w:sz="0" w:space="0" w:color="auto"/>
        <w:bottom w:val="none" w:sz="0" w:space="0" w:color="auto"/>
        <w:right w:val="none" w:sz="0" w:space="0" w:color="auto"/>
      </w:divBdr>
      <w:divsChild>
        <w:div w:id="1192648790">
          <w:marLeft w:val="0"/>
          <w:marRight w:val="0"/>
          <w:marTop w:val="0"/>
          <w:marBottom w:val="0"/>
          <w:divBdr>
            <w:top w:val="none" w:sz="0" w:space="0" w:color="auto"/>
            <w:left w:val="none" w:sz="0" w:space="0" w:color="auto"/>
            <w:bottom w:val="none" w:sz="0" w:space="0" w:color="auto"/>
            <w:right w:val="none" w:sz="0" w:space="0" w:color="auto"/>
          </w:divBdr>
        </w:div>
      </w:divsChild>
    </w:div>
    <w:div w:id="1656102842">
      <w:bodyDiv w:val="1"/>
      <w:marLeft w:val="0"/>
      <w:marRight w:val="0"/>
      <w:marTop w:val="0"/>
      <w:marBottom w:val="0"/>
      <w:divBdr>
        <w:top w:val="none" w:sz="0" w:space="0" w:color="auto"/>
        <w:left w:val="none" w:sz="0" w:space="0" w:color="auto"/>
        <w:bottom w:val="none" w:sz="0" w:space="0" w:color="auto"/>
        <w:right w:val="none" w:sz="0" w:space="0" w:color="auto"/>
      </w:divBdr>
    </w:div>
    <w:div w:id="1675648045">
      <w:bodyDiv w:val="1"/>
      <w:marLeft w:val="0"/>
      <w:marRight w:val="0"/>
      <w:marTop w:val="0"/>
      <w:marBottom w:val="0"/>
      <w:divBdr>
        <w:top w:val="none" w:sz="0" w:space="0" w:color="auto"/>
        <w:left w:val="none" w:sz="0" w:space="0" w:color="auto"/>
        <w:bottom w:val="none" w:sz="0" w:space="0" w:color="auto"/>
        <w:right w:val="none" w:sz="0" w:space="0" w:color="auto"/>
      </w:divBdr>
    </w:div>
    <w:div w:id="1693918484">
      <w:bodyDiv w:val="1"/>
      <w:marLeft w:val="0"/>
      <w:marRight w:val="0"/>
      <w:marTop w:val="0"/>
      <w:marBottom w:val="0"/>
      <w:divBdr>
        <w:top w:val="none" w:sz="0" w:space="0" w:color="auto"/>
        <w:left w:val="none" w:sz="0" w:space="0" w:color="auto"/>
        <w:bottom w:val="none" w:sz="0" w:space="0" w:color="auto"/>
        <w:right w:val="none" w:sz="0" w:space="0" w:color="auto"/>
      </w:divBdr>
    </w:div>
    <w:div w:id="1701780477">
      <w:bodyDiv w:val="1"/>
      <w:marLeft w:val="0"/>
      <w:marRight w:val="0"/>
      <w:marTop w:val="0"/>
      <w:marBottom w:val="0"/>
      <w:divBdr>
        <w:top w:val="none" w:sz="0" w:space="0" w:color="auto"/>
        <w:left w:val="none" w:sz="0" w:space="0" w:color="auto"/>
        <w:bottom w:val="none" w:sz="0" w:space="0" w:color="auto"/>
        <w:right w:val="none" w:sz="0" w:space="0" w:color="auto"/>
      </w:divBdr>
    </w:div>
    <w:div w:id="1704746252">
      <w:bodyDiv w:val="1"/>
      <w:marLeft w:val="0"/>
      <w:marRight w:val="0"/>
      <w:marTop w:val="0"/>
      <w:marBottom w:val="0"/>
      <w:divBdr>
        <w:top w:val="none" w:sz="0" w:space="0" w:color="auto"/>
        <w:left w:val="none" w:sz="0" w:space="0" w:color="auto"/>
        <w:bottom w:val="none" w:sz="0" w:space="0" w:color="auto"/>
        <w:right w:val="none" w:sz="0" w:space="0" w:color="auto"/>
      </w:divBdr>
    </w:div>
    <w:div w:id="1710298558">
      <w:bodyDiv w:val="1"/>
      <w:marLeft w:val="0"/>
      <w:marRight w:val="0"/>
      <w:marTop w:val="0"/>
      <w:marBottom w:val="0"/>
      <w:divBdr>
        <w:top w:val="none" w:sz="0" w:space="0" w:color="auto"/>
        <w:left w:val="none" w:sz="0" w:space="0" w:color="auto"/>
        <w:bottom w:val="none" w:sz="0" w:space="0" w:color="auto"/>
        <w:right w:val="none" w:sz="0" w:space="0" w:color="auto"/>
      </w:divBdr>
    </w:div>
    <w:div w:id="1743913113">
      <w:bodyDiv w:val="1"/>
      <w:marLeft w:val="0"/>
      <w:marRight w:val="0"/>
      <w:marTop w:val="0"/>
      <w:marBottom w:val="0"/>
      <w:divBdr>
        <w:top w:val="none" w:sz="0" w:space="0" w:color="auto"/>
        <w:left w:val="none" w:sz="0" w:space="0" w:color="auto"/>
        <w:bottom w:val="none" w:sz="0" w:space="0" w:color="auto"/>
        <w:right w:val="none" w:sz="0" w:space="0" w:color="auto"/>
      </w:divBdr>
    </w:div>
    <w:div w:id="1746338224">
      <w:bodyDiv w:val="1"/>
      <w:marLeft w:val="0"/>
      <w:marRight w:val="0"/>
      <w:marTop w:val="0"/>
      <w:marBottom w:val="0"/>
      <w:divBdr>
        <w:top w:val="none" w:sz="0" w:space="0" w:color="auto"/>
        <w:left w:val="none" w:sz="0" w:space="0" w:color="auto"/>
        <w:bottom w:val="none" w:sz="0" w:space="0" w:color="auto"/>
        <w:right w:val="none" w:sz="0" w:space="0" w:color="auto"/>
      </w:divBdr>
    </w:div>
    <w:div w:id="1771703817">
      <w:bodyDiv w:val="1"/>
      <w:marLeft w:val="0"/>
      <w:marRight w:val="0"/>
      <w:marTop w:val="0"/>
      <w:marBottom w:val="0"/>
      <w:divBdr>
        <w:top w:val="none" w:sz="0" w:space="0" w:color="auto"/>
        <w:left w:val="none" w:sz="0" w:space="0" w:color="auto"/>
        <w:bottom w:val="none" w:sz="0" w:space="0" w:color="auto"/>
        <w:right w:val="none" w:sz="0" w:space="0" w:color="auto"/>
      </w:divBdr>
    </w:div>
    <w:div w:id="1777943857">
      <w:bodyDiv w:val="1"/>
      <w:marLeft w:val="0"/>
      <w:marRight w:val="0"/>
      <w:marTop w:val="0"/>
      <w:marBottom w:val="0"/>
      <w:divBdr>
        <w:top w:val="none" w:sz="0" w:space="0" w:color="auto"/>
        <w:left w:val="none" w:sz="0" w:space="0" w:color="auto"/>
        <w:bottom w:val="none" w:sz="0" w:space="0" w:color="auto"/>
        <w:right w:val="none" w:sz="0" w:space="0" w:color="auto"/>
      </w:divBdr>
    </w:div>
    <w:div w:id="1783986972">
      <w:bodyDiv w:val="1"/>
      <w:marLeft w:val="0"/>
      <w:marRight w:val="0"/>
      <w:marTop w:val="0"/>
      <w:marBottom w:val="0"/>
      <w:divBdr>
        <w:top w:val="none" w:sz="0" w:space="0" w:color="auto"/>
        <w:left w:val="none" w:sz="0" w:space="0" w:color="auto"/>
        <w:bottom w:val="none" w:sz="0" w:space="0" w:color="auto"/>
        <w:right w:val="none" w:sz="0" w:space="0" w:color="auto"/>
      </w:divBdr>
    </w:div>
    <w:div w:id="1797480482">
      <w:bodyDiv w:val="1"/>
      <w:marLeft w:val="0"/>
      <w:marRight w:val="0"/>
      <w:marTop w:val="0"/>
      <w:marBottom w:val="0"/>
      <w:divBdr>
        <w:top w:val="none" w:sz="0" w:space="0" w:color="auto"/>
        <w:left w:val="none" w:sz="0" w:space="0" w:color="auto"/>
        <w:bottom w:val="none" w:sz="0" w:space="0" w:color="auto"/>
        <w:right w:val="none" w:sz="0" w:space="0" w:color="auto"/>
      </w:divBdr>
    </w:div>
    <w:div w:id="1800957552">
      <w:bodyDiv w:val="1"/>
      <w:marLeft w:val="0"/>
      <w:marRight w:val="0"/>
      <w:marTop w:val="0"/>
      <w:marBottom w:val="0"/>
      <w:divBdr>
        <w:top w:val="none" w:sz="0" w:space="0" w:color="auto"/>
        <w:left w:val="none" w:sz="0" w:space="0" w:color="auto"/>
        <w:bottom w:val="none" w:sz="0" w:space="0" w:color="auto"/>
        <w:right w:val="none" w:sz="0" w:space="0" w:color="auto"/>
      </w:divBdr>
    </w:div>
    <w:div w:id="1805850131">
      <w:bodyDiv w:val="1"/>
      <w:marLeft w:val="0"/>
      <w:marRight w:val="0"/>
      <w:marTop w:val="0"/>
      <w:marBottom w:val="0"/>
      <w:divBdr>
        <w:top w:val="none" w:sz="0" w:space="0" w:color="auto"/>
        <w:left w:val="none" w:sz="0" w:space="0" w:color="auto"/>
        <w:bottom w:val="none" w:sz="0" w:space="0" w:color="auto"/>
        <w:right w:val="none" w:sz="0" w:space="0" w:color="auto"/>
      </w:divBdr>
    </w:div>
    <w:div w:id="1817263251">
      <w:bodyDiv w:val="1"/>
      <w:marLeft w:val="0"/>
      <w:marRight w:val="0"/>
      <w:marTop w:val="0"/>
      <w:marBottom w:val="0"/>
      <w:divBdr>
        <w:top w:val="none" w:sz="0" w:space="0" w:color="auto"/>
        <w:left w:val="none" w:sz="0" w:space="0" w:color="auto"/>
        <w:bottom w:val="none" w:sz="0" w:space="0" w:color="auto"/>
        <w:right w:val="none" w:sz="0" w:space="0" w:color="auto"/>
      </w:divBdr>
    </w:div>
    <w:div w:id="1824348159">
      <w:bodyDiv w:val="1"/>
      <w:marLeft w:val="0"/>
      <w:marRight w:val="0"/>
      <w:marTop w:val="0"/>
      <w:marBottom w:val="0"/>
      <w:divBdr>
        <w:top w:val="none" w:sz="0" w:space="0" w:color="auto"/>
        <w:left w:val="none" w:sz="0" w:space="0" w:color="auto"/>
        <w:bottom w:val="none" w:sz="0" w:space="0" w:color="auto"/>
        <w:right w:val="none" w:sz="0" w:space="0" w:color="auto"/>
      </w:divBdr>
    </w:div>
    <w:div w:id="1838643878">
      <w:bodyDiv w:val="1"/>
      <w:marLeft w:val="0"/>
      <w:marRight w:val="0"/>
      <w:marTop w:val="0"/>
      <w:marBottom w:val="0"/>
      <w:divBdr>
        <w:top w:val="none" w:sz="0" w:space="0" w:color="auto"/>
        <w:left w:val="none" w:sz="0" w:space="0" w:color="auto"/>
        <w:bottom w:val="none" w:sz="0" w:space="0" w:color="auto"/>
        <w:right w:val="none" w:sz="0" w:space="0" w:color="auto"/>
      </w:divBdr>
    </w:div>
    <w:div w:id="1847866698">
      <w:bodyDiv w:val="1"/>
      <w:marLeft w:val="0"/>
      <w:marRight w:val="0"/>
      <w:marTop w:val="0"/>
      <w:marBottom w:val="0"/>
      <w:divBdr>
        <w:top w:val="none" w:sz="0" w:space="0" w:color="auto"/>
        <w:left w:val="none" w:sz="0" w:space="0" w:color="auto"/>
        <w:bottom w:val="none" w:sz="0" w:space="0" w:color="auto"/>
        <w:right w:val="none" w:sz="0" w:space="0" w:color="auto"/>
      </w:divBdr>
    </w:div>
    <w:div w:id="1866362733">
      <w:bodyDiv w:val="1"/>
      <w:marLeft w:val="0"/>
      <w:marRight w:val="0"/>
      <w:marTop w:val="0"/>
      <w:marBottom w:val="0"/>
      <w:divBdr>
        <w:top w:val="none" w:sz="0" w:space="0" w:color="auto"/>
        <w:left w:val="none" w:sz="0" w:space="0" w:color="auto"/>
        <w:bottom w:val="none" w:sz="0" w:space="0" w:color="auto"/>
        <w:right w:val="none" w:sz="0" w:space="0" w:color="auto"/>
      </w:divBdr>
    </w:div>
    <w:div w:id="1878852916">
      <w:bodyDiv w:val="1"/>
      <w:marLeft w:val="0"/>
      <w:marRight w:val="0"/>
      <w:marTop w:val="0"/>
      <w:marBottom w:val="0"/>
      <w:divBdr>
        <w:top w:val="none" w:sz="0" w:space="0" w:color="auto"/>
        <w:left w:val="none" w:sz="0" w:space="0" w:color="auto"/>
        <w:bottom w:val="none" w:sz="0" w:space="0" w:color="auto"/>
        <w:right w:val="none" w:sz="0" w:space="0" w:color="auto"/>
      </w:divBdr>
    </w:div>
    <w:div w:id="1916938991">
      <w:bodyDiv w:val="1"/>
      <w:marLeft w:val="0"/>
      <w:marRight w:val="0"/>
      <w:marTop w:val="0"/>
      <w:marBottom w:val="0"/>
      <w:divBdr>
        <w:top w:val="none" w:sz="0" w:space="0" w:color="auto"/>
        <w:left w:val="none" w:sz="0" w:space="0" w:color="auto"/>
        <w:bottom w:val="none" w:sz="0" w:space="0" w:color="auto"/>
        <w:right w:val="none" w:sz="0" w:space="0" w:color="auto"/>
      </w:divBdr>
    </w:div>
    <w:div w:id="1941332409">
      <w:bodyDiv w:val="1"/>
      <w:marLeft w:val="0"/>
      <w:marRight w:val="0"/>
      <w:marTop w:val="0"/>
      <w:marBottom w:val="0"/>
      <w:divBdr>
        <w:top w:val="none" w:sz="0" w:space="0" w:color="auto"/>
        <w:left w:val="none" w:sz="0" w:space="0" w:color="auto"/>
        <w:bottom w:val="none" w:sz="0" w:space="0" w:color="auto"/>
        <w:right w:val="none" w:sz="0" w:space="0" w:color="auto"/>
      </w:divBdr>
    </w:div>
    <w:div w:id="1971206944">
      <w:bodyDiv w:val="1"/>
      <w:marLeft w:val="0"/>
      <w:marRight w:val="0"/>
      <w:marTop w:val="0"/>
      <w:marBottom w:val="0"/>
      <w:divBdr>
        <w:top w:val="none" w:sz="0" w:space="0" w:color="auto"/>
        <w:left w:val="none" w:sz="0" w:space="0" w:color="auto"/>
        <w:bottom w:val="none" w:sz="0" w:space="0" w:color="auto"/>
        <w:right w:val="none" w:sz="0" w:space="0" w:color="auto"/>
      </w:divBdr>
    </w:div>
    <w:div w:id="1977369920">
      <w:bodyDiv w:val="1"/>
      <w:marLeft w:val="0"/>
      <w:marRight w:val="0"/>
      <w:marTop w:val="0"/>
      <w:marBottom w:val="0"/>
      <w:divBdr>
        <w:top w:val="none" w:sz="0" w:space="0" w:color="auto"/>
        <w:left w:val="none" w:sz="0" w:space="0" w:color="auto"/>
        <w:bottom w:val="none" w:sz="0" w:space="0" w:color="auto"/>
        <w:right w:val="none" w:sz="0" w:space="0" w:color="auto"/>
      </w:divBdr>
    </w:div>
    <w:div w:id="2063752198">
      <w:bodyDiv w:val="1"/>
      <w:marLeft w:val="0"/>
      <w:marRight w:val="0"/>
      <w:marTop w:val="0"/>
      <w:marBottom w:val="0"/>
      <w:divBdr>
        <w:top w:val="none" w:sz="0" w:space="0" w:color="auto"/>
        <w:left w:val="none" w:sz="0" w:space="0" w:color="auto"/>
        <w:bottom w:val="none" w:sz="0" w:space="0" w:color="auto"/>
        <w:right w:val="none" w:sz="0" w:space="0" w:color="auto"/>
      </w:divBdr>
    </w:div>
    <w:div w:id="2077697961">
      <w:bodyDiv w:val="1"/>
      <w:marLeft w:val="0"/>
      <w:marRight w:val="0"/>
      <w:marTop w:val="0"/>
      <w:marBottom w:val="0"/>
      <w:divBdr>
        <w:top w:val="none" w:sz="0" w:space="0" w:color="auto"/>
        <w:left w:val="none" w:sz="0" w:space="0" w:color="auto"/>
        <w:bottom w:val="none" w:sz="0" w:space="0" w:color="auto"/>
        <w:right w:val="none" w:sz="0" w:space="0" w:color="auto"/>
      </w:divBdr>
    </w:div>
    <w:div w:id="2095206071">
      <w:bodyDiv w:val="1"/>
      <w:marLeft w:val="0"/>
      <w:marRight w:val="0"/>
      <w:marTop w:val="0"/>
      <w:marBottom w:val="0"/>
      <w:divBdr>
        <w:top w:val="none" w:sz="0" w:space="0" w:color="auto"/>
        <w:left w:val="none" w:sz="0" w:space="0" w:color="auto"/>
        <w:bottom w:val="none" w:sz="0" w:space="0" w:color="auto"/>
        <w:right w:val="none" w:sz="0" w:space="0" w:color="auto"/>
      </w:divBdr>
    </w:div>
    <w:div w:id="2098165161">
      <w:bodyDiv w:val="1"/>
      <w:marLeft w:val="0"/>
      <w:marRight w:val="0"/>
      <w:marTop w:val="0"/>
      <w:marBottom w:val="0"/>
      <w:divBdr>
        <w:top w:val="none" w:sz="0" w:space="0" w:color="auto"/>
        <w:left w:val="none" w:sz="0" w:space="0" w:color="auto"/>
        <w:bottom w:val="none" w:sz="0" w:space="0" w:color="auto"/>
        <w:right w:val="none" w:sz="0" w:space="0" w:color="auto"/>
      </w:divBdr>
      <w:divsChild>
        <w:div w:id="1357393289">
          <w:marLeft w:val="0"/>
          <w:marRight w:val="0"/>
          <w:marTop w:val="0"/>
          <w:marBottom w:val="0"/>
          <w:divBdr>
            <w:top w:val="none" w:sz="0" w:space="0" w:color="auto"/>
            <w:left w:val="none" w:sz="0" w:space="0" w:color="auto"/>
            <w:bottom w:val="none" w:sz="0" w:space="0" w:color="auto"/>
            <w:right w:val="none" w:sz="0" w:space="0" w:color="auto"/>
          </w:divBdr>
        </w:div>
      </w:divsChild>
    </w:div>
    <w:div w:id="2115635018">
      <w:bodyDiv w:val="1"/>
      <w:marLeft w:val="0"/>
      <w:marRight w:val="0"/>
      <w:marTop w:val="0"/>
      <w:marBottom w:val="0"/>
      <w:divBdr>
        <w:top w:val="none" w:sz="0" w:space="0" w:color="auto"/>
        <w:left w:val="none" w:sz="0" w:space="0" w:color="auto"/>
        <w:bottom w:val="none" w:sz="0" w:space="0" w:color="auto"/>
        <w:right w:val="none" w:sz="0" w:space="0" w:color="auto"/>
      </w:divBdr>
    </w:div>
    <w:div w:id="212784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4334</Words>
  <Characters>24706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Nott (2306721)</dc:creator>
  <cp:keywords/>
  <dc:description/>
  <cp:lastModifiedBy>Chloe Nott (2306721)</cp:lastModifiedBy>
  <cp:revision>2</cp:revision>
  <dcterms:created xsi:type="dcterms:W3CDTF">2025-04-06T20:17:00Z</dcterms:created>
  <dcterms:modified xsi:type="dcterms:W3CDTF">2025-04-06T20:17:00Z</dcterms:modified>
</cp:coreProperties>
</file>