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Bidi" w:eastAsiaTheme="minorHAnsi" w:hAnsiTheme="majorBidi"/>
          <w:color w:val="5B9BD5" w:themeColor="accent1"/>
          <w:sz w:val="24"/>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Bidi" w:eastAsiaTheme="majorEastAsia" w:hAnsiTheme="majorBid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4FA80FCF" w:rsidR="007D1947" w:rsidRDefault="0080391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Bidi" w:eastAsiaTheme="majorEastAsia" w:hAnsiTheme="majorBidi" w:cstheme="majorBidi"/>
                  <w:caps/>
                  <w:color w:val="5B9BD5" w:themeColor="accent1"/>
                  <w:sz w:val="72"/>
                  <w:szCs w:val="72"/>
                </w:rPr>
                <w:t>HSBC</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E686BED" w:rsidR="007D1947" w:rsidRDefault="00F2035D">
              <w:pPr>
                <w:pStyle w:val="NoSpacing"/>
                <w:jc w:val="center"/>
                <w:rPr>
                  <w:color w:val="5B9BD5" w:themeColor="accent1"/>
                  <w:sz w:val="28"/>
                  <w:szCs w:val="28"/>
                </w:rPr>
              </w:pPr>
              <w:r>
                <w:rPr>
                  <w:color w:val="5B9BD5" w:themeColor="accent1"/>
                  <w:sz w:val="28"/>
                  <w:szCs w:val="28"/>
                </w:rPr>
                <w:t xml:space="preserve">Finance For Business Managers (BMMB7005)                                                    Meet </w:t>
              </w:r>
              <w:proofErr w:type="spellStart"/>
              <w:r>
                <w:rPr>
                  <w:color w:val="5B9BD5" w:themeColor="accent1"/>
                  <w:sz w:val="28"/>
                  <w:szCs w:val="28"/>
                </w:rPr>
                <w:t>Sachinkumar</w:t>
              </w:r>
              <w:proofErr w:type="spellEnd"/>
              <w:r>
                <w:rPr>
                  <w:color w:val="5B9BD5" w:themeColor="accent1"/>
                  <w:sz w:val="28"/>
                  <w:szCs w:val="28"/>
                </w:rPr>
                <w:t xml:space="preserve"> </w:t>
              </w:r>
              <w:proofErr w:type="spellStart"/>
              <w:r>
                <w:rPr>
                  <w:color w:val="5B9BD5" w:themeColor="accent1"/>
                  <w:sz w:val="28"/>
                  <w:szCs w:val="28"/>
                </w:rPr>
                <w:t>Macwan</w:t>
              </w:r>
              <w:proofErr w:type="spellEnd"/>
            </w:p>
          </w:sdtContent>
        </w:sdt>
        <w:p w14:paraId="1ADC1124" w14:textId="77777777" w:rsidR="007D1947" w:rsidRDefault="007D1947" w:rsidP="00DE2CD2">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19T00:00:00Z">
                                    <w:dateFormat w:val="MMMM d, yyyy"/>
                                    <w:lid w:val="en-US"/>
                                    <w:storeMappedDataAs w:val="dateTime"/>
                                    <w:calendar w:val="gregorian"/>
                                  </w:date>
                                </w:sdtPr>
                                <w:sdtContent>
                                  <w:p w14:paraId="52BAF8D9" w14:textId="43055869" w:rsidR="007D1947" w:rsidRDefault="00F2035D">
                                    <w:pPr>
                                      <w:pStyle w:val="NoSpacing"/>
                                      <w:spacing w:after="40"/>
                                      <w:jc w:val="center"/>
                                      <w:rPr>
                                        <w:caps/>
                                        <w:color w:val="5B9BD5" w:themeColor="accent1"/>
                                        <w:sz w:val="28"/>
                                        <w:szCs w:val="28"/>
                                      </w:rPr>
                                    </w:pPr>
                                    <w:r>
                                      <w:rPr>
                                        <w:caps/>
                                        <w:color w:val="5B9BD5" w:themeColor="accent1"/>
                                        <w:sz w:val="28"/>
                                        <w:szCs w:val="28"/>
                                      </w:rPr>
                                      <w:t>March 19,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19T00:00:00Z">
                              <w:dateFormat w:val="MMMM d, yyyy"/>
                              <w:lid w:val="en-US"/>
                              <w:storeMappedDataAs w:val="dateTime"/>
                              <w:calendar w:val="gregorian"/>
                            </w:date>
                          </w:sdtPr>
                          <w:sdtContent>
                            <w:p w14:paraId="52BAF8D9" w14:textId="43055869" w:rsidR="007D1947" w:rsidRDefault="00F2035D">
                              <w:pPr>
                                <w:pStyle w:val="NoSpacing"/>
                                <w:spacing w:after="40"/>
                                <w:jc w:val="center"/>
                                <w:rPr>
                                  <w:caps/>
                                  <w:color w:val="5B9BD5" w:themeColor="accent1"/>
                                  <w:sz w:val="28"/>
                                  <w:szCs w:val="28"/>
                                </w:rPr>
                              </w:pPr>
                              <w:r>
                                <w:rPr>
                                  <w:caps/>
                                  <w:color w:val="5B9BD5" w:themeColor="accent1"/>
                                  <w:sz w:val="28"/>
                                  <w:szCs w:val="28"/>
                                </w:rPr>
                                <w:t>March 19,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5771BCB5" w:rsidR="007D1947" w:rsidRDefault="007D1947" w:rsidP="009430EE">
          <w:pPr>
            <w:pStyle w:val="Heading1"/>
            <w:numPr>
              <w:ilvl w:val="0"/>
              <w:numId w:val="1"/>
            </w:numPr>
            <w:jc w:val="both"/>
          </w:pPr>
          <w:r>
            <w:br w:type="page"/>
          </w:r>
          <w:bookmarkStart w:id="0" w:name="_Toc224772090"/>
          <w:r w:rsidRPr="00803917">
            <w:lastRenderedPageBreak/>
            <w:t>Executive Summary</w:t>
          </w:r>
          <w:r w:rsidR="00803917" w:rsidRPr="00803917">
            <w:t xml:space="preserve"> of The Report</w:t>
          </w:r>
          <w:bookmarkEnd w:id="0"/>
          <w:r w:rsidR="00803917" w:rsidRPr="00803917">
            <w:t xml:space="preserve"> </w:t>
          </w:r>
        </w:p>
        <w:p w14:paraId="33E8304C" w14:textId="08088E58" w:rsidR="007E6CE0" w:rsidRPr="007E6CE0" w:rsidRDefault="007E6CE0" w:rsidP="009430EE">
          <w:pPr>
            <w:jc w:val="both"/>
          </w:pPr>
          <w:r w:rsidRPr="007E6CE0">
            <w:t xml:space="preserve">HSBC Holdings plc is </w:t>
          </w:r>
          <w:r>
            <w:t>an</w:t>
          </w:r>
          <w:r w:rsidRPr="007E6CE0">
            <w:t xml:space="preserve"> FTSE 100 global banking group guided by its purpose of “opening up a world of opportunity” and an ambition to become “the world’s most trusted bank globally,” putting customers at the heart of delivery. This report assesses FY2024–FY2025 financial management using Group financial statements and a banking-relevant ratio framework (profitability, efficiency, liquidity, capital/gearing, and investor returns). FY2025 statutory performance softened versus FY2024: profit before tax fell to $29.9bn and profit after tax to $23.1bn, with management highlighting a $4.9bn year-on-year net adverse impact from notable items, which mechanically reduced ROE/ROA and margins despite a resilient underlying franchise. Balance-sheet resilience remained evident: CET1 was 14.9% and the Group’s LCR around 137%, supporting the conclusion that capital and liquidity buffers were maintained while the bank progressed simplification and refocus. Dividend comparisons are interpreted carefully because FY2024 included a $0.21 special dividend linked to the Canada disposal. </w:t>
          </w:r>
        </w:p>
        <w:p w14:paraId="62AB7F7D" w14:textId="5367D491" w:rsidR="007D1947" w:rsidRPr="007D5B32" w:rsidRDefault="007D5B32" w:rsidP="009430EE">
          <w:pPr>
            <w:jc w:val="both"/>
            <w:rPr>
              <w:rFonts w:cstheme="majorBidi"/>
              <w:szCs w:val="24"/>
            </w:rPr>
          </w:pPr>
          <w:r w:rsidRPr="007D5B32">
            <w:rPr>
              <w:rFonts w:cstheme="majorBidi"/>
              <w:szCs w:val="24"/>
            </w:rPr>
            <w:t>Westward plc (case company) is assumed to have a mission to deliver high-quality window-furnishing products, a vision to become a trusted omnichannel home-interiors brand, and a purpose of profitable growth with strong customer value and service. The report evaluates three four-year expansion options using value-based investment appraisal: NPV at a 6% cost of capital (primary decision rule), IRR (supporting return metric), and profitability index for capital rationing where projects are divisible. UK corporation tax at 25% and capital allowances are incorporated to reflect after-tax cash benefits and investment tax shields. Results indicate all options are value-creating on NPV, with Option B (internet sales) ranked highest and robust under reasonable downside stresses, so it is recommended</w:t>
          </w:r>
          <w:r w:rsidR="0035578A">
            <w:rPr>
              <w:rFonts w:cstheme="majorBidi"/>
              <w:szCs w:val="24"/>
            </w:rPr>
            <w:t xml:space="preserve"> </w:t>
          </w:r>
          <w:r w:rsidRPr="007D5B32">
            <w:rPr>
              <w:rFonts w:cstheme="majorBidi"/>
              <w:szCs w:val="24"/>
            </w:rPr>
            <w:t>subject to board “go/no-go” controls: (</w:t>
          </w:r>
          <w:proofErr w:type="spellStart"/>
          <w:r w:rsidRPr="007D5B32">
            <w:rPr>
              <w:rFonts w:cstheme="majorBidi"/>
              <w:szCs w:val="24"/>
            </w:rPr>
            <w:t>i</w:t>
          </w:r>
          <w:proofErr w:type="spellEnd"/>
          <w:r w:rsidRPr="007D5B32">
            <w:rPr>
              <w:rFonts w:cstheme="majorBidi"/>
              <w:szCs w:val="24"/>
            </w:rPr>
            <w:t>) NPV remains positive under agreed downside cases (e.g., −20% demand and higher returns/logistics costs), (ii) a flexible funding facility (e.g., RCF) is secured to manage working-capital volatility, and (iii) quarterly execution KPIs are tracked (conversion rate, fulfilment cost per order, return rate, and contribution margin).</w:t>
          </w:r>
        </w:p>
        <w:p w14:paraId="6846CF66" w14:textId="77777777" w:rsidR="007D1947" w:rsidRDefault="007D1947" w:rsidP="009430EE">
          <w:pPr>
            <w:jc w:val="both"/>
          </w:pPr>
        </w:p>
        <w:p w14:paraId="7F8F78F5" w14:textId="77777777" w:rsidR="007D1947" w:rsidRDefault="007D1947" w:rsidP="009430EE">
          <w:pPr>
            <w:jc w:val="both"/>
          </w:pPr>
        </w:p>
        <w:p w14:paraId="3E204757" w14:textId="77777777" w:rsidR="007D1947" w:rsidRDefault="007D1947" w:rsidP="009430EE">
          <w:pPr>
            <w:jc w:val="both"/>
          </w:pPr>
        </w:p>
        <w:p w14:paraId="775DA3A7" w14:textId="77777777" w:rsidR="007D1947" w:rsidRDefault="007D1947" w:rsidP="009430EE">
          <w:pPr>
            <w:jc w:val="both"/>
          </w:pPr>
        </w:p>
        <w:p w14:paraId="5E5C2FB5" w14:textId="77777777" w:rsidR="007D1947" w:rsidRDefault="007D1947" w:rsidP="009430EE">
          <w:pPr>
            <w:jc w:val="both"/>
          </w:pPr>
        </w:p>
        <w:p w14:paraId="119F1E47" w14:textId="77777777" w:rsidR="007D1947" w:rsidRDefault="007D1947" w:rsidP="009430EE">
          <w:pPr>
            <w:jc w:val="both"/>
          </w:pPr>
        </w:p>
        <w:p w14:paraId="2059565F" w14:textId="77777777" w:rsidR="007D1947" w:rsidRDefault="007D1947" w:rsidP="009430EE">
          <w:pPr>
            <w:jc w:val="both"/>
          </w:pPr>
        </w:p>
        <w:p w14:paraId="2B0F5392" w14:textId="77777777" w:rsidR="00D70816" w:rsidRDefault="00D70816" w:rsidP="009430EE">
          <w:pPr>
            <w:jc w:val="both"/>
          </w:pPr>
        </w:p>
        <w:p w14:paraId="2616FBB2" w14:textId="77777777" w:rsidR="00D70816" w:rsidRDefault="00D70816" w:rsidP="009430EE">
          <w:pPr>
            <w:jc w:val="both"/>
          </w:pPr>
        </w:p>
        <w:p w14:paraId="76645974" w14:textId="77777777" w:rsidR="00D70816" w:rsidRDefault="00D70816" w:rsidP="009430EE">
          <w:pPr>
            <w:jc w:val="both"/>
          </w:pPr>
        </w:p>
        <w:p w14:paraId="0EFC82B3" w14:textId="77777777" w:rsidR="00803917" w:rsidRDefault="00803917" w:rsidP="009430EE">
          <w:pPr>
            <w:jc w:val="both"/>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heme="majorBidi" w:hAnsiTheme="majorBidi"/>
              <w:b/>
              <w:bCs/>
              <w:noProof/>
              <w:sz w:val="24"/>
            </w:rPr>
          </w:sdtEndPr>
          <w:sdtContent>
            <w:p w14:paraId="1DFECD67" w14:textId="77777777" w:rsidR="007D1947" w:rsidRDefault="007D1947" w:rsidP="009430EE">
              <w:pPr>
                <w:pStyle w:val="TOCHeading"/>
                <w:jc w:val="both"/>
              </w:pPr>
              <w:r>
                <w:t>Table of Contents</w:t>
              </w:r>
            </w:p>
            <w:p w14:paraId="5037BD68" w14:textId="7CC4D72E" w:rsidR="00B1458B" w:rsidRDefault="007D1947">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r>
                <w:fldChar w:fldCharType="begin"/>
              </w:r>
              <w:r>
                <w:instrText xml:space="preserve"> TOC \o "1-3" \h \z \u </w:instrText>
              </w:r>
              <w:r>
                <w:fldChar w:fldCharType="separate"/>
              </w:r>
              <w:hyperlink w:anchor="_Toc224772090" w:history="1">
                <w:r w:rsidR="00B1458B" w:rsidRPr="00A17724">
                  <w:rPr>
                    <w:rStyle w:val="Hyperlink"/>
                    <w:noProof/>
                  </w:rPr>
                  <w:t>1.</w:t>
                </w:r>
                <w:r w:rsidR="00B1458B">
                  <w:rPr>
                    <w:rFonts w:asciiTheme="minorHAnsi" w:eastAsiaTheme="minorEastAsia" w:hAnsiTheme="minorHAnsi"/>
                    <w:noProof/>
                    <w:kern w:val="2"/>
                    <w:szCs w:val="24"/>
                    <w:lang w:eastAsia="en-GB" w:bidi="gu-IN"/>
                    <w14:ligatures w14:val="standardContextual"/>
                  </w:rPr>
                  <w:tab/>
                </w:r>
                <w:r w:rsidR="00B1458B" w:rsidRPr="00A17724">
                  <w:rPr>
                    <w:rStyle w:val="Hyperlink"/>
                    <w:noProof/>
                  </w:rPr>
                  <w:t>Executive Summary of The Report</w:t>
                </w:r>
                <w:r w:rsidR="00B1458B">
                  <w:rPr>
                    <w:noProof/>
                    <w:webHidden/>
                  </w:rPr>
                  <w:tab/>
                </w:r>
                <w:r w:rsidR="00B1458B">
                  <w:rPr>
                    <w:noProof/>
                    <w:webHidden/>
                  </w:rPr>
                  <w:fldChar w:fldCharType="begin"/>
                </w:r>
                <w:r w:rsidR="00B1458B">
                  <w:rPr>
                    <w:noProof/>
                    <w:webHidden/>
                  </w:rPr>
                  <w:instrText xml:space="preserve"> PAGEREF _Toc224772090 \h </w:instrText>
                </w:r>
                <w:r w:rsidR="00B1458B">
                  <w:rPr>
                    <w:noProof/>
                    <w:webHidden/>
                  </w:rPr>
                </w:r>
                <w:r w:rsidR="00B1458B">
                  <w:rPr>
                    <w:noProof/>
                    <w:webHidden/>
                  </w:rPr>
                  <w:fldChar w:fldCharType="separate"/>
                </w:r>
                <w:r w:rsidR="00B1458B">
                  <w:rPr>
                    <w:noProof/>
                    <w:webHidden/>
                  </w:rPr>
                  <w:t>1</w:t>
                </w:r>
                <w:r w:rsidR="00B1458B">
                  <w:rPr>
                    <w:noProof/>
                    <w:webHidden/>
                  </w:rPr>
                  <w:fldChar w:fldCharType="end"/>
                </w:r>
              </w:hyperlink>
            </w:p>
            <w:p w14:paraId="056A1002" w14:textId="14A9A6DD" w:rsidR="00B1458B" w:rsidRDefault="00B1458B">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4772091" w:history="1">
                <w:r w:rsidRPr="00A17724">
                  <w:rPr>
                    <w:rStyle w:val="Hyperlink"/>
                    <w:noProof/>
                  </w:rPr>
                  <w:t>2.</w:t>
                </w:r>
                <w:r>
                  <w:rPr>
                    <w:rFonts w:asciiTheme="minorHAnsi" w:eastAsiaTheme="minorEastAsia" w:hAnsiTheme="minorHAnsi"/>
                    <w:noProof/>
                    <w:kern w:val="2"/>
                    <w:szCs w:val="24"/>
                    <w:lang w:eastAsia="en-GB" w:bidi="gu-IN"/>
                    <w14:ligatures w14:val="standardContextual"/>
                  </w:rPr>
                  <w:tab/>
                </w:r>
                <w:r w:rsidRPr="00A17724">
                  <w:rPr>
                    <w:rStyle w:val="Hyperlink"/>
                    <w:noProof/>
                  </w:rPr>
                  <w:t>Introduction</w:t>
                </w:r>
                <w:r>
                  <w:rPr>
                    <w:noProof/>
                    <w:webHidden/>
                  </w:rPr>
                  <w:tab/>
                </w:r>
                <w:r>
                  <w:rPr>
                    <w:noProof/>
                    <w:webHidden/>
                  </w:rPr>
                  <w:fldChar w:fldCharType="begin"/>
                </w:r>
                <w:r>
                  <w:rPr>
                    <w:noProof/>
                    <w:webHidden/>
                  </w:rPr>
                  <w:instrText xml:space="preserve"> PAGEREF _Toc224772091 \h </w:instrText>
                </w:r>
                <w:r>
                  <w:rPr>
                    <w:noProof/>
                    <w:webHidden/>
                  </w:rPr>
                </w:r>
                <w:r>
                  <w:rPr>
                    <w:noProof/>
                    <w:webHidden/>
                  </w:rPr>
                  <w:fldChar w:fldCharType="separate"/>
                </w:r>
                <w:r>
                  <w:rPr>
                    <w:noProof/>
                    <w:webHidden/>
                  </w:rPr>
                  <w:t>4</w:t>
                </w:r>
                <w:r>
                  <w:rPr>
                    <w:noProof/>
                    <w:webHidden/>
                  </w:rPr>
                  <w:fldChar w:fldCharType="end"/>
                </w:r>
              </w:hyperlink>
            </w:p>
            <w:p w14:paraId="50F4CC4E" w14:textId="1E704128" w:rsidR="00B1458B" w:rsidRDefault="00B1458B">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4772092" w:history="1">
                <w:r w:rsidRPr="00A17724">
                  <w:rPr>
                    <w:rStyle w:val="Hyperlink"/>
                    <w:rFonts w:eastAsia="Times New Roman" w:cs="Times New Roman"/>
                    <w:noProof/>
                  </w:rPr>
                  <w:t>3.</w:t>
                </w:r>
                <w:r>
                  <w:rPr>
                    <w:rFonts w:asciiTheme="minorHAnsi" w:eastAsiaTheme="minorEastAsia" w:hAnsiTheme="minorHAnsi"/>
                    <w:noProof/>
                    <w:kern w:val="2"/>
                    <w:szCs w:val="24"/>
                    <w:lang w:eastAsia="en-GB" w:bidi="gu-IN"/>
                    <w14:ligatures w14:val="standardContextual"/>
                  </w:rPr>
                  <w:tab/>
                </w:r>
                <w:r w:rsidRPr="00A17724">
                  <w:rPr>
                    <w:rStyle w:val="Hyperlink"/>
                    <w:noProof/>
                  </w:rPr>
                  <w:t>Main Findings: FY2024 vs FY2025 (Part 1)</w:t>
                </w:r>
                <w:r>
                  <w:rPr>
                    <w:noProof/>
                    <w:webHidden/>
                  </w:rPr>
                  <w:tab/>
                </w:r>
                <w:r>
                  <w:rPr>
                    <w:noProof/>
                    <w:webHidden/>
                  </w:rPr>
                  <w:fldChar w:fldCharType="begin"/>
                </w:r>
                <w:r>
                  <w:rPr>
                    <w:noProof/>
                    <w:webHidden/>
                  </w:rPr>
                  <w:instrText xml:space="preserve"> PAGEREF _Toc224772092 \h </w:instrText>
                </w:r>
                <w:r>
                  <w:rPr>
                    <w:noProof/>
                    <w:webHidden/>
                  </w:rPr>
                </w:r>
                <w:r>
                  <w:rPr>
                    <w:noProof/>
                    <w:webHidden/>
                  </w:rPr>
                  <w:fldChar w:fldCharType="separate"/>
                </w:r>
                <w:r>
                  <w:rPr>
                    <w:noProof/>
                    <w:webHidden/>
                  </w:rPr>
                  <w:t>5</w:t>
                </w:r>
                <w:r>
                  <w:rPr>
                    <w:noProof/>
                    <w:webHidden/>
                  </w:rPr>
                  <w:fldChar w:fldCharType="end"/>
                </w:r>
              </w:hyperlink>
            </w:p>
            <w:p w14:paraId="5A4EB349" w14:textId="7D35A7F4" w:rsidR="00B1458B" w:rsidRDefault="00B1458B">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24772093" w:history="1">
                <w:r w:rsidRPr="00A17724">
                  <w:rPr>
                    <w:rStyle w:val="Hyperlink"/>
                    <w:noProof/>
                  </w:rPr>
                  <w:t>3.1 Ratio calculations &amp; Benchmarking</w:t>
                </w:r>
                <w:r>
                  <w:rPr>
                    <w:noProof/>
                    <w:webHidden/>
                  </w:rPr>
                  <w:tab/>
                </w:r>
                <w:r>
                  <w:rPr>
                    <w:noProof/>
                    <w:webHidden/>
                  </w:rPr>
                  <w:fldChar w:fldCharType="begin"/>
                </w:r>
                <w:r>
                  <w:rPr>
                    <w:noProof/>
                    <w:webHidden/>
                  </w:rPr>
                  <w:instrText xml:space="preserve"> PAGEREF _Toc224772093 \h </w:instrText>
                </w:r>
                <w:r>
                  <w:rPr>
                    <w:noProof/>
                    <w:webHidden/>
                  </w:rPr>
                </w:r>
                <w:r>
                  <w:rPr>
                    <w:noProof/>
                    <w:webHidden/>
                  </w:rPr>
                  <w:fldChar w:fldCharType="separate"/>
                </w:r>
                <w:r>
                  <w:rPr>
                    <w:noProof/>
                    <w:webHidden/>
                  </w:rPr>
                  <w:t>5</w:t>
                </w:r>
                <w:r>
                  <w:rPr>
                    <w:noProof/>
                    <w:webHidden/>
                  </w:rPr>
                  <w:fldChar w:fldCharType="end"/>
                </w:r>
              </w:hyperlink>
            </w:p>
            <w:p w14:paraId="1840E764" w14:textId="5CD13597"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094" w:history="1">
                <w:r w:rsidRPr="00A17724">
                  <w:rPr>
                    <w:rStyle w:val="Hyperlink"/>
                    <w:noProof/>
                  </w:rPr>
                  <w:t>3.1.1 ROE (profit ÷ avg shareholders’ equity): 13.5% → 12.1%</w:t>
                </w:r>
                <w:r>
                  <w:rPr>
                    <w:noProof/>
                    <w:webHidden/>
                  </w:rPr>
                  <w:tab/>
                </w:r>
                <w:r>
                  <w:rPr>
                    <w:noProof/>
                    <w:webHidden/>
                  </w:rPr>
                  <w:fldChar w:fldCharType="begin"/>
                </w:r>
                <w:r>
                  <w:rPr>
                    <w:noProof/>
                    <w:webHidden/>
                  </w:rPr>
                  <w:instrText xml:space="preserve"> PAGEREF _Toc224772094 \h </w:instrText>
                </w:r>
                <w:r>
                  <w:rPr>
                    <w:noProof/>
                    <w:webHidden/>
                  </w:rPr>
                </w:r>
                <w:r>
                  <w:rPr>
                    <w:noProof/>
                    <w:webHidden/>
                  </w:rPr>
                  <w:fldChar w:fldCharType="separate"/>
                </w:r>
                <w:r>
                  <w:rPr>
                    <w:noProof/>
                    <w:webHidden/>
                  </w:rPr>
                  <w:t>6</w:t>
                </w:r>
                <w:r>
                  <w:rPr>
                    <w:noProof/>
                    <w:webHidden/>
                  </w:rPr>
                  <w:fldChar w:fldCharType="end"/>
                </w:r>
              </w:hyperlink>
            </w:p>
            <w:p w14:paraId="0CF9A213" w14:textId="1C3C79CF"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095" w:history="1">
                <w:r w:rsidRPr="00A17724">
                  <w:rPr>
                    <w:rStyle w:val="Hyperlink"/>
                    <w:noProof/>
                  </w:rPr>
                  <w:t>3.1.2 ROA (profit ÷ avg total assets): 0.83% → 0.74%</w:t>
                </w:r>
                <w:r>
                  <w:rPr>
                    <w:noProof/>
                    <w:webHidden/>
                  </w:rPr>
                  <w:tab/>
                </w:r>
                <w:r>
                  <w:rPr>
                    <w:noProof/>
                    <w:webHidden/>
                  </w:rPr>
                  <w:fldChar w:fldCharType="begin"/>
                </w:r>
                <w:r>
                  <w:rPr>
                    <w:noProof/>
                    <w:webHidden/>
                  </w:rPr>
                  <w:instrText xml:space="preserve"> PAGEREF _Toc224772095 \h </w:instrText>
                </w:r>
                <w:r>
                  <w:rPr>
                    <w:noProof/>
                    <w:webHidden/>
                  </w:rPr>
                </w:r>
                <w:r>
                  <w:rPr>
                    <w:noProof/>
                    <w:webHidden/>
                  </w:rPr>
                  <w:fldChar w:fldCharType="separate"/>
                </w:r>
                <w:r>
                  <w:rPr>
                    <w:noProof/>
                    <w:webHidden/>
                  </w:rPr>
                  <w:t>6</w:t>
                </w:r>
                <w:r>
                  <w:rPr>
                    <w:noProof/>
                    <w:webHidden/>
                  </w:rPr>
                  <w:fldChar w:fldCharType="end"/>
                </w:r>
              </w:hyperlink>
            </w:p>
            <w:p w14:paraId="5FCB75F6" w14:textId="139244B3"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096" w:history="1">
                <w:r w:rsidRPr="00A17724">
                  <w:rPr>
                    <w:rStyle w:val="Hyperlink"/>
                    <w:noProof/>
                  </w:rPr>
                  <w:t>3.1.3 PBT margin (PBT ÷ net operating income before ECL): 49.1% → 43.8%</w:t>
                </w:r>
                <w:r>
                  <w:rPr>
                    <w:noProof/>
                    <w:webHidden/>
                  </w:rPr>
                  <w:tab/>
                </w:r>
                <w:r>
                  <w:rPr>
                    <w:noProof/>
                    <w:webHidden/>
                  </w:rPr>
                  <w:fldChar w:fldCharType="begin"/>
                </w:r>
                <w:r>
                  <w:rPr>
                    <w:noProof/>
                    <w:webHidden/>
                  </w:rPr>
                  <w:instrText xml:space="preserve"> PAGEREF _Toc224772096 \h </w:instrText>
                </w:r>
                <w:r>
                  <w:rPr>
                    <w:noProof/>
                    <w:webHidden/>
                  </w:rPr>
                </w:r>
                <w:r>
                  <w:rPr>
                    <w:noProof/>
                    <w:webHidden/>
                  </w:rPr>
                  <w:fldChar w:fldCharType="separate"/>
                </w:r>
                <w:r>
                  <w:rPr>
                    <w:noProof/>
                    <w:webHidden/>
                  </w:rPr>
                  <w:t>7</w:t>
                </w:r>
                <w:r>
                  <w:rPr>
                    <w:noProof/>
                    <w:webHidden/>
                  </w:rPr>
                  <w:fldChar w:fldCharType="end"/>
                </w:r>
              </w:hyperlink>
            </w:p>
            <w:p w14:paraId="1B794E03" w14:textId="6B1AE7AA"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097" w:history="1">
                <w:r w:rsidRPr="00A17724">
                  <w:rPr>
                    <w:rStyle w:val="Hyperlink"/>
                    <w:noProof/>
                  </w:rPr>
                  <w:t>3.1.4 Net margin (profit ÷ net operating income before ECL): 38.0% → 33.9%</w:t>
                </w:r>
                <w:r>
                  <w:rPr>
                    <w:noProof/>
                    <w:webHidden/>
                  </w:rPr>
                  <w:tab/>
                </w:r>
                <w:r>
                  <w:rPr>
                    <w:noProof/>
                    <w:webHidden/>
                  </w:rPr>
                  <w:fldChar w:fldCharType="begin"/>
                </w:r>
                <w:r>
                  <w:rPr>
                    <w:noProof/>
                    <w:webHidden/>
                  </w:rPr>
                  <w:instrText xml:space="preserve"> PAGEREF _Toc224772097 \h </w:instrText>
                </w:r>
                <w:r>
                  <w:rPr>
                    <w:noProof/>
                    <w:webHidden/>
                  </w:rPr>
                </w:r>
                <w:r>
                  <w:rPr>
                    <w:noProof/>
                    <w:webHidden/>
                  </w:rPr>
                  <w:fldChar w:fldCharType="separate"/>
                </w:r>
                <w:r>
                  <w:rPr>
                    <w:noProof/>
                    <w:webHidden/>
                  </w:rPr>
                  <w:t>7</w:t>
                </w:r>
                <w:r>
                  <w:rPr>
                    <w:noProof/>
                    <w:webHidden/>
                  </w:rPr>
                  <w:fldChar w:fldCharType="end"/>
                </w:r>
              </w:hyperlink>
            </w:p>
            <w:p w14:paraId="17B2954B" w14:textId="79426057"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098" w:history="1">
                <w:r w:rsidRPr="00A17724">
                  <w:rPr>
                    <w:rStyle w:val="Hyperlink"/>
                    <w:noProof/>
                  </w:rPr>
                  <w:t>3.1.5 Cost-to-income (operating exp. ÷ net op. income before ECL): 50.2% → 53.3%</w:t>
                </w:r>
                <w:r>
                  <w:rPr>
                    <w:noProof/>
                    <w:webHidden/>
                  </w:rPr>
                  <w:tab/>
                </w:r>
                <w:r>
                  <w:rPr>
                    <w:noProof/>
                    <w:webHidden/>
                  </w:rPr>
                  <w:fldChar w:fldCharType="begin"/>
                </w:r>
                <w:r>
                  <w:rPr>
                    <w:noProof/>
                    <w:webHidden/>
                  </w:rPr>
                  <w:instrText xml:space="preserve"> PAGEREF _Toc224772098 \h </w:instrText>
                </w:r>
                <w:r>
                  <w:rPr>
                    <w:noProof/>
                    <w:webHidden/>
                  </w:rPr>
                </w:r>
                <w:r>
                  <w:rPr>
                    <w:noProof/>
                    <w:webHidden/>
                  </w:rPr>
                  <w:fldChar w:fldCharType="separate"/>
                </w:r>
                <w:r>
                  <w:rPr>
                    <w:noProof/>
                    <w:webHidden/>
                  </w:rPr>
                  <w:t>7</w:t>
                </w:r>
                <w:r>
                  <w:rPr>
                    <w:noProof/>
                    <w:webHidden/>
                  </w:rPr>
                  <w:fldChar w:fldCharType="end"/>
                </w:r>
              </w:hyperlink>
            </w:p>
            <w:p w14:paraId="39162DAC" w14:textId="23C7178D"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099" w:history="1">
                <w:r w:rsidRPr="00A17724">
                  <w:rPr>
                    <w:rStyle w:val="Hyperlink"/>
                    <w:noProof/>
                  </w:rPr>
                  <w:t>3.1.6 Revenue/average assets (net op. income ÷ avg assets): 2.18% → 2.18%</w:t>
                </w:r>
                <w:r>
                  <w:rPr>
                    <w:noProof/>
                    <w:webHidden/>
                  </w:rPr>
                  <w:tab/>
                </w:r>
                <w:r>
                  <w:rPr>
                    <w:noProof/>
                    <w:webHidden/>
                  </w:rPr>
                  <w:fldChar w:fldCharType="begin"/>
                </w:r>
                <w:r>
                  <w:rPr>
                    <w:noProof/>
                    <w:webHidden/>
                  </w:rPr>
                  <w:instrText xml:space="preserve"> PAGEREF _Toc224772099 \h </w:instrText>
                </w:r>
                <w:r>
                  <w:rPr>
                    <w:noProof/>
                    <w:webHidden/>
                  </w:rPr>
                </w:r>
                <w:r>
                  <w:rPr>
                    <w:noProof/>
                    <w:webHidden/>
                  </w:rPr>
                  <w:fldChar w:fldCharType="separate"/>
                </w:r>
                <w:r>
                  <w:rPr>
                    <w:noProof/>
                    <w:webHidden/>
                  </w:rPr>
                  <w:t>7</w:t>
                </w:r>
                <w:r>
                  <w:rPr>
                    <w:noProof/>
                    <w:webHidden/>
                  </w:rPr>
                  <w:fldChar w:fldCharType="end"/>
                </w:r>
              </w:hyperlink>
            </w:p>
            <w:p w14:paraId="22E2E7A4" w14:textId="3A215897"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100" w:history="1">
                <w:r w:rsidRPr="00A17724">
                  <w:rPr>
                    <w:rStyle w:val="Hyperlink"/>
                    <w:noProof/>
                  </w:rPr>
                  <w:t>3.1.7 Loan-to-deposit (loans to customers ÷ customer accounts): 56.2% → 55.3%</w:t>
                </w:r>
                <w:r>
                  <w:rPr>
                    <w:noProof/>
                    <w:webHidden/>
                  </w:rPr>
                  <w:tab/>
                </w:r>
                <w:r>
                  <w:rPr>
                    <w:noProof/>
                    <w:webHidden/>
                  </w:rPr>
                  <w:fldChar w:fldCharType="begin"/>
                </w:r>
                <w:r>
                  <w:rPr>
                    <w:noProof/>
                    <w:webHidden/>
                  </w:rPr>
                  <w:instrText xml:space="preserve"> PAGEREF _Toc224772100 \h </w:instrText>
                </w:r>
                <w:r>
                  <w:rPr>
                    <w:noProof/>
                    <w:webHidden/>
                  </w:rPr>
                </w:r>
                <w:r>
                  <w:rPr>
                    <w:noProof/>
                    <w:webHidden/>
                  </w:rPr>
                  <w:fldChar w:fldCharType="separate"/>
                </w:r>
                <w:r>
                  <w:rPr>
                    <w:noProof/>
                    <w:webHidden/>
                  </w:rPr>
                  <w:t>8</w:t>
                </w:r>
                <w:r>
                  <w:rPr>
                    <w:noProof/>
                    <w:webHidden/>
                  </w:rPr>
                  <w:fldChar w:fldCharType="end"/>
                </w:r>
              </w:hyperlink>
            </w:p>
            <w:p w14:paraId="75DD5558" w14:textId="21C09134"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101" w:history="1">
                <w:r w:rsidRPr="00A17724">
                  <w:rPr>
                    <w:rStyle w:val="Hyperlink"/>
                    <w:noProof/>
                  </w:rPr>
                  <w:t>3.1.8 Cash/Deposits (cash &amp; central banks ÷ customer accounts): 16.2% → 13.6%</w:t>
                </w:r>
                <w:r>
                  <w:rPr>
                    <w:noProof/>
                    <w:webHidden/>
                  </w:rPr>
                  <w:tab/>
                </w:r>
                <w:r>
                  <w:rPr>
                    <w:noProof/>
                    <w:webHidden/>
                  </w:rPr>
                  <w:fldChar w:fldCharType="begin"/>
                </w:r>
                <w:r>
                  <w:rPr>
                    <w:noProof/>
                    <w:webHidden/>
                  </w:rPr>
                  <w:instrText xml:space="preserve"> PAGEREF _Toc224772101 \h </w:instrText>
                </w:r>
                <w:r>
                  <w:rPr>
                    <w:noProof/>
                    <w:webHidden/>
                  </w:rPr>
                </w:r>
                <w:r>
                  <w:rPr>
                    <w:noProof/>
                    <w:webHidden/>
                  </w:rPr>
                  <w:fldChar w:fldCharType="separate"/>
                </w:r>
                <w:r>
                  <w:rPr>
                    <w:noProof/>
                    <w:webHidden/>
                  </w:rPr>
                  <w:t>8</w:t>
                </w:r>
                <w:r>
                  <w:rPr>
                    <w:noProof/>
                    <w:webHidden/>
                  </w:rPr>
                  <w:fldChar w:fldCharType="end"/>
                </w:r>
              </w:hyperlink>
            </w:p>
            <w:p w14:paraId="471FF7D8" w14:textId="5BDD8900"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102" w:history="1">
                <w:r w:rsidRPr="00A17724">
                  <w:rPr>
                    <w:rStyle w:val="Hyperlink"/>
                    <w:noProof/>
                  </w:rPr>
                  <w:t>3.1.9 LCR (reported): 138% → 137%</w:t>
                </w:r>
                <w:r>
                  <w:rPr>
                    <w:noProof/>
                    <w:webHidden/>
                  </w:rPr>
                  <w:tab/>
                </w:r>
                <w:r>
                  <w:rPr>
                    <w:noProof/>
                    <w:webHidden/>
                  </w:rPr>
                  <w:fldChar w:fldCharType="begin"/>
                </w:r>
                <w:r>
                  <w:rPr>
                    <w:noProof/>
                    <w:webHidden/>
                  </w:rPr>
                  <w:instrText xml:space="preserve"> PAGEREF _Toc224772102 \h </w:instrText>
                </w:r>
                <w:r>
                  <w:rPr>
                    <w:noProof/>
                    <w:webHidden/>
                  </w:rPr>
                </w:r>
                <w:r>
                  <w:rPr>
                    <w:noProof/>
                    <w:webHidden/>
                  </w:rPr>
                  <w:fldChar w:fldCharType="separate"/>
                </w:r>
                <w:r>
                  <w:rPr>
                    <w:noProof/>
                    <w:webHidden/>
                  </w:rPr>
                  <w:t>8</w:t>
                </w:r>
                <w:r>
                  <w:rPr>
                    <w:noProof/>
                    <w:webHidden/>
                  </w:rPr>
                  <w:fldChar w:fldCharType="end"/>
                </w:r>
              </w:hyperlink>
            </w:p>
            <w:p w14:paraId="30740272" w14:textId="40D2455C"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103" w:history="1">
                <w:r w:rsidRPr="00A17724">
                  <w:rPr>
                    <w:rStyle w:val="Hyperlink"/>
                    <w:noProof/>
                  </w:rPr>
                  <w:t>3.1.10 Equity multiplier (assets ÷ equity): 16.3x → 16.3x</w:t>
                </w:r>
                <w:r>
                  <w:rPr>
                    <w:noProof/>
                    <w:webHidden/>
                  </w:rPr>
                  <w:tab/>
                </w:r>
                <w:r>
                  <w:rPr>
                    <w:noProof/>
                    <w:webHidden/>
                  </w:rPr>
                  <w:fldChar w:fldCharType="begin"/>
                </w:r>
                <w:r>
                  <w:rPr>
                    <w:noProof/>
                    <w:webHidden/>
                  </w:rPr>
                  <w:instrText xml:space="preserve"> PAGEREF _Toc224772103 \h </w:instrText>
                </w:r>
                <w:r>
                  <w:rPr>
                    <w:noProof/>
                    <w:webHidden/>
                  </w:rPr>
                </w:r>
                <w:r>
                  <w:rPr>
                    <w:noProof/>
                    <w:webHidden/>
                  </w:rPr>
                  <w:fldChar w:fldCharType="separate"/>
                </w:r>
                <w:r>
                  <w:rPr>
                    <w:noProof/>
                    <w:webHidden/>
                  </w:rPr>
                  <w:t>8</w:t>
                </w:r>
                <w:r>
                  <w:rPr>
                    <w:noProof/>
                    <w:webHidden/>
                  </w:rPr>
                  <w:fldChar w:fldCharType="end"/>
                </w:r>
              </w:hyperlink>
            </w:p>
            <w:p w14:paraId="6D8E953F" w14:textId="03951050"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104" w:history="1">
                <w:r w:rsidRPr="00A17724">
                  <w:rPr>
                    <w:rStyle w:val="Hyperlink"/>
                    <w:noProof/>
                  </w:rPr>
                  <w:t>3.1.11 Debt/Equity (liabilities ÷ equity): 15.3x → 15.3x</w:t>
                </w:r>
                <w:r>
                  <w:rPr>
                    <w:noProof/>
                    <w:webHidden/>
                  </w:rPr>
                  <w:tab/>
                </w:r>
                <w:r>
                  <w:rPr>
                    <w:noProof/>
                    <w:webHidden/>
                  </w:rPr>
                  <w:fldChar w:fldCharType="begin"/>
                </w:r>
                <w:r>
                  <w:rPr>
                    <w:noProof/>
                    <w:webHidden/>
                  </w:rPr>
                  <w:instrText xml:space="preserve"> PAGEREF _Toc224772104 \h </w:instrText>
                </w:r>
                <w:r>
                  <w:rPr>
                    <w:noProof/>
                    <w:webHidden/>
                  </w:rPr>
                </w:r>
                <w:r>
                  <w:rPr>
                    <w:noProof/>
                    <w:webHidden/>
                  </w:rPr>
                  <w:fldChar w:fldCharType="separate"/>
                </w:r>
                <w:r>
                  <w:rPr>
                    <w:noProof/>
                    <w:webHidden/>
                  </w:rPr>
                  <w:t>9</w:t>
                </w:r>
                <w:r>
                  <w:rPr>
                    <w:noProof/>
                    <w:webHidden/>
                  </w:rPr>
                  <w:fldChar w:fldCharType="end"/>
                </w:r>
              </w:hyperlink>
            </w:p>
            <w:p w14:paraId="120076D1" w14:textId="67559F5C"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105" w:history="1">
                <w:r w:rsidRPr="00A17724">
                  <w:rPr>
                    <w:rStyle w:val="Hyperlink"/>
                    <w:noProof/>
                  </w:rPr>
                  <w:t>3.1.12 CET1 ratio (reported): 14.9% → 14.9%</w:t>
                </w:r>
                <w:r>
                  <w:rPr>
                    <w:noProof/>
                    <w:webHidden/>
                  </w:rPr>
                  <w:tab/>
                </w:r>
                <w:r>
                  <w:rPr>
                    <w:noProof/>
                    <w:webHidden/>
                  </w:rPr>
                  <w:fldChar w:fldCharType="begin"/>
                </w:r>
                <w:r>
                  <w:rPr>
                    <w:noProof/>
                    <w:webHidden/>
                  </w:rPr>
                  <w:instrText xml:space="preserve"> PAGEREF _Toc224772105 \h </w:instrText>
                </w:r>
                <w:r>
                  <w:rPr>
                    <w:noProof/>
                    <w:webHidden/>
                  </w:rPr>
                </w:r>
                <w:r>
                  <w:rPr>
                    <w:noProof/>
                    <w:webHidden/>
                  </w:rPr>
                  <w:fldChar w:fldCharType="separate"/>
                </w:r>
                <w:r>
                  <w:rPr>
                    <w:noProof/>
                    <w:webHidden/>
                  </w:rPr>
                  <w:t>9</w:t>
                </w:r>
                <w:r>
                  <w:rPr>
                    <w:noProof/>
                    <w:webHidden/>
                  </w:rPr>
                  <w:fldChar w:fldCharType="end"/>
                </w:r>
              </w:hyperlink>
            </w:p>
            <w:p w14:paraId="36DAFD2E" w14:textId="62B81CD2"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106" w:history="1">
                <w:r w:rsidRPr="00A17724">
                  <w:rPr>
                    <w:rStyle w:val="Hyperlink"/>
                    <w:noProof/>
                  </w:rPr>
                  <w:t>3.1.13 EPS (basic): $1.25 → $1.21</w:t>
                </w:r>
                <w:r>
                  <w:rPr>
                    <w:noProof/>
                    <w:webHidden/>
                  </w:rPr>
                  <w:tab/>
                </w:r>
                <w:r>
                  <w:rPr>
                    <w:noProof/>
                    <w:webHidden/>
                  </w:rPr>
                  <w:fldChar w:fldCharType="begin"/>
                </w:r>
                <w:r>
                  <w:rPr>
                    <w:noProof/>
                    <w:webHidden/>
                  </w:rPr>
                  <w:instrText xml:space="preserve"> PAGEREF _Toc224772106 \h </w:instrText>
                </w:r>
                <w:r>
                  <w:rPr>
                    <w:noProof/>
                    <w:webHidden/>
                  </w:rPr>
                </w:r>
                <w:r>
                  <w:rPr>
                    <w:noProof/>
                    <w:webHidden/>
                  </w:rPr>
                  <w:fldChar w:fldCharType="separate"/>
                </w:r>
                <w:r>
                  <w:rPr>
                    <w:noProof/>
                    <w:webHidden/>
                  </w:rPr>
                  <w:t>9</w:t>
                </w:r>
                <w:r>
                  <w:rPr>
                    <w:noProof/>
                    <w:webHidden/>
                  </w:rPr>
                  <w:fldChar w:fldCharType="end"/>
                </w:r>
              </w:hyperlink>
            </w:p>
            <w:p w14:paraId="0A2F8B9B" w14:textId="61BF8797"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107" w:history="1">
                <w:r w:rsidRPr="00A17724">
                  <w:rPr>
                    <w:rStyle w:val="Hyperlink"/>
                    <w:noProof/>
                  </w:rPr>
                  <w:t xml:space="preserve">3.1.14 Dividend per share (DPS): </w:t>
                </w:r>
                <w:r w:rsidRPr="00A17724">
                  <w:rPr>
                    <w:rStyle w:val="Hyperlink"/>
                    <w:i/>
                    <w:iCs/>
                    <w:noProof/>
                  </w:rPr>
                  <w:t>$0.87 → $0.75</w:t>
                </w:r>
                <w:r w:rsidRPr="00A17724">
                  <w:rPr>
                    <w:rStyle w:val="Hyperlink"/>
                    <w:noProof/>
                  </w:rPr>
                  <w:t>*</w:t>
                </w:r>
                <w:r>
                  <w:rPr>
                    <w:noProof/>
                    <w:webHidden/>
                  </w:rPr>
                  <w:tab/>
                </w:r>
                <w:r>
                  <w:rPr>
                    <w:noProof/>
                    <w:webHidden/>
                  </w:rPr>
                  <w:fldChar w:fldCharType="begin"/>
                </w:r>
                <w:r>
                  <w:rPr>
                    <w:noProof/>
                    <w:webHidden/>
                  </w:rPr>
                  <w:instrText xml:space="preserve"> PAGEREF _Toc224772107 \h </w:instrText>
                </w:r>
                <w:r>
                  <w:rPr>
                    <w:noProof/>
                    <w:webHidden/>
                  </w:rPr>
                </w:r>
                <w:r>
                  <w:rPr>
                    <w:noProof/>
                    <w:webHidden/>
                  </w:rPr>
                  <w:fldChar w:fldCharType="separate"/>
                </w:r>
                <w:r>
                  <w:rPr>
                    <w:noProof/>
                    <w:webHidden/>
                  </w:rPr>
                  <w:t>9</w:t>
                </w:r>
                <w:r>
                  <w:rPr>
                    <w:noProof/>
                    <w:webHidden/>
                  </w:rPr>
                  <w:fldChar w:fldCharType="end"/>
                </w:r>
              </w:hyperlink>
            </w:p>
            <w:p w14:paraId="5D0B6E22" w14:textId="1BBF7D7E"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108" w:history="1">
                <w:r w:rsidRPr="00A17724">
                  <w:rPr>
                    <w:rStyle w:val="Hyperlink"/>
                    <w:noProof/>
                  </w:rPr>
                  <w:t xml:space="preserve">3.1.15 Payout ratio (DPS ÷ EPS): </w:t>
                </w:r>
                <w:r w:rsidRPr="00A17724">
                  <w:rPr>
                    <w:rStyle w:val="Hyperlink"/>
                    <w:i/>
                    <w:iCs/>
                    <w:noProof/>
                  </w:rPr>
                  <w:t>69.6% → 62.0%</w:t>
                </w:r>
                <w:r w:rsidRPr="00A17724">
                  <w:rPr>
                    <w:rStyle w:val="Hyperlink"/>
                    <w:noProof/>
                  </w:rPr>
                  <w:t>*</w:t>
                </w:r>
                <w:r>
                  <w:rPr>
                    <w:noProof/>
                    <w:webHidden/>
                  </w:rPr>
                  <w:tab/>
                </w:r>
                <w:r>
                  <w:rPr>
                    <w:noProof/>
                    <w:webHidden/>
                  </w:rPr>
                  <w:fldChar w:fldCharType="begin"/>
                </w:r>
                <w:r>
                  <w:rPr>
                    <w:noProof/>
                    <w:webHidden/>
                  </w:rPr>
                  <w:instrText xml:space="preserve"> PAGEREF _Toc224772108 \h </w:instrText>
                </w:r>
                <w:r>
                  <w:rPr>
                    <w:noProof/>
                    <w:webHidden/>
                  </w:rPr>
                </w:r>
                <w:r>
                  <w:rPr>
                    <w:noProof/>
                    <w:webHidden/>
                  </w:rPr>
                  <w:fldChar w:fldCharType="separate"/>
                </w:r>
                <w:r>
                  <w:rPr>
                    <w:noProof/>
                    <w:webHidden/>
                  </w:rPr>
                  <w:t>10</w:t>
                </w:r>
                <w:r>
                  <w:rPr>
                    <w:noProof/>
                    <w:webHidden/>
                  </w:rPr>
                  <w:fldChar w:fldCharType="end"/>
                </w:r>
              </w:hyperlink>
            </w:p>
            <w:p w14:paraId="1A8CEA5E" w14:textId="12412410" w:rsidR="00B1458B" w:rsidRDefault="00B1458B">
              <w:pPr>
                <w:pStyle w:val="TOC3"/>
                <w:tabs>
                  <w:tab w:val="right" w:leader="dot" w:pos="9016"/>
                </w:tabs>
                <w:rPr>
                  <w:rFonts w:asciiTheme="minorHAnsi" w:eastAsiaTheme="minorEastAsia" w:hAnsiTheme="minorHAnsi"/>
                  <w:noProof/>
                  <w:kern w:val="2"/>
                  <w:szCs w:val="24"/>
                  <w:lang w:eastAsia="en-GB" w:bidi="gu-IN"/>
                  <w14:ligatures w14:val="standardContextual"/>
                </w:rPr>
              </w:pPr>
              <w:hyperlink w:anchor="_Toc224772109" w:history="1">
                <w:r w:rsidRPr="00A17724">
                  <w:rPr>
                    <w:rStyle w:val="Hyperlink"/>
                    <w:noProof/>
                  </w:rPr>
                  <w:t>3.1.16 Book value per share (equity ÷ shares): $10.32 → $11.57</w:t>
                </w:r>
                <w:r>
                  <w:rPr>
                    <w:noProof/>
                    <w:webHidden/>
                  </w:rPr>
                  <w:tab/>
                </w:r>
                <w:r>
                  <w:rPr>
                    <w:noProof/>
                    <w:webHidden/>
                  </w:rPr>
                  <w:fldChar w:fldCharType="begin"/>
                </w:r>
                <w:r>
                  <w:rPr>
                    <w:noProof/>
                    <w:webHidden/>
                  </w:rPr>
                  <w:instrText xml:space="preserve"> PAGEREF _Toc224772109 \h </w:instrText>
                </w:r>
                <w:r>
                  <w:rPr>
                    <w:noProof/>
                    <w:webHidden/>
                  </w:rPr>
                </w:r>
                <w:r>
                  <w:rPr>
                    <w:noProof/>
                    <w:webHidden/>
                  </w:rPr>
                  <w:fldChar w:fldCharType="separate"/>
                </w:r>
                <w:r>
                  <w:rPr>
                    <w:noProof/>
                    <w:webHidden/>
                  </w:rPr>
                  <w:t>10</w:t>
                </w:r>
                <w:r>
                  <w:rPr>
                    <w:noProof/>
                    <w:webHidden/>
                  </w:rPr>
                  <w:fldChar w:fldCharType="end"/>
                </w:r>
              </w:hyperlink>
            </w:p>
            <w:p w14:paraId="2B07CDB9" w14:textId="75CF83E1" w:rsidR="00B1458B" w:rsidRDefault="00B1458B">
              <w:pPr>
                <w:pStyle w:val="TOC2"/>
                <w:tabs>
                  <w:tab w:val="right" w:leader="dot" w:pos="9016"/>
                </w:tabs>
                <w:rPr>
                  <w:rFonts w:asciiTheme="minorHAnsi" w:eastAsiaTheme="minorEastAsia" w:hAnsiTheme="minorHAnsi"/>
                  <w:noProof/>
                  <w:kern w:val="2"/>
                  <w:szCs w:val="24"/>
                  <w:lang w:eastAsia="en-GB" w:bidi="gu-IN"/>
                  <w14:ligatures w14:val="standardContextual"/>
                </w:rPr>
              </w:pPr>
              <w:hyperlink w:anchor="_Toc224772110" w:history="1">
                <w:r w:rsidRPr="00A17724">
                  <w:rPr>
                    <w:rStyle w:val="Hyperlink"/>
                    <w:noProof/>
                  </w:rPr>
                  <w:t>3.2 Parent company ratios (HSBC Holdings plc — separate financial statements)</w:t>
                </w:r>
                <w:r>
                  <w:rPr>
                    <w:noProof/>
                    <w:webHidden/>
                  </w:rPr>
                  <w:tab/>
                </w:r>
                <w:r>
                  <w:rPr>
                    <w:noProof/>
                    <w:webHidden/>
                  </w:rPr>
                  <w:fldChar w:fldCharType="begin"/>
                </w:r>
                <w:r>
                  <w:rPr>
                    <w:noProof/>
                    <w:webHidden/>
                  </w:rPr>
                  <w:instrText xml:space="preserve"> PAGEREF _Toc224772110 \h </w:instrText>
                </w:r>
                <w:r>
                  <w:rPr>
                    <w:noProof/>
                    <w:webHidden/>
                  </w:rPr>
                </w:r>
                <w:r>
                  <w:rPr>
                    <w:noProof/>
                    <w:webHidden/>
                  </w:rPr>
                  <w:fldChar w:fldCharType="separate"/>
                </w:r>
                <w:r>
                  <w:rPr>
                    <w:noProof/>
                    <w:webHidden/>
                  </w:rPr>
                  <w:t>10</w:t>
                </w:r>
                <w:r>
                  <w:rPr>
                    <w:noProof/>
                    <w:webHidden/>
                  </w:rPr>
                  <w:fldChar w:fldCharType="end"/>
                </w:r>
              </w:hyperlink>
            </w:p>
            <w:p w14:paraId="656C072C" w14:textId="5A854A78" w:rsidR="00B1458B" w:rsidRDefault="00B1458B">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4772111" w:history="1">
                <w:r w:rsidRPr="00A17724">
                  <w:rPr>
                    <w:rStyle w:val="Hyperlink"/>
                    <w:noProof/>
                  </w:rPr>
                  <w:t>4.</w:t>
                </w:r>
                <w:r>
                  <w:rPr>
                    <w:rFonts w:asciiTheme="minorHAnsi" w:eastAsiaTheme="minorEastAsia" w:hAnsiTheme="minorHAnsi"/>
                    <w:noProof/>
                    <w:kern w:val="2"/>
                    <w:szCs w:val="24"/>
                    <w:lang w:eastAsia="en-GB" w:bidi="gu-IN"/>
                    <w14:ligatures w14:val="standardContextual"/>
                  </w:rPr>
                  <w:tab/>
                </w:r>
                <w:r w:rsidRPr="00A17724">
                  <w:rPr>
                    <w:rStyle w:val="Hyperlink"/>
                    <w:noProof/>
                  </w:rPr>
                  <w:t>Critical Evaluation and Peer Benchmarking of FY2025 Ratio Movements</w:t>
                </w:r>
                <w:r>
                  <w:rPr>
                    <w:noProof/>
                    <w:webHidden/>
                  </w:rPr>
                  <w:tab/>
                </w:r>
                <w:r>
                  <w:rPr>
                    <w:noProof/>
                    <w:webHidden/>
                  </w:rPr>
                  <w:fldChar w:fldCharType="begin"/>
                </w:r>
                <w:r>
                  <w:rPr>
                    <w:noProof/>
                    <w:webHidden/>
                  </w:rPr>
                  <w:instrText xml:space="preserve"> PAGEREF _Toc224772111 \h </w:instrText>
                </w:r>
                <w:r>
                  <w:rPr>
                    <w:noProof/>
                    <w:webHidden/>
                  </w:rPr>
                </w:r>
                <w:r>
                  <w:rPr>
                    <w:noProof/>
                    <w:webHidden/>
                  </w:rPr>
                  <w:fldChar w:fldCharType="separate"/>
                </w:r>
                <w:r>
                  <w:rPr>
                    <w:noProof/>
                    <w:webHidden/>
                  </w:rPr>
                  <w:t>11</w:t>
                </w:r>
                <w:r>
                  <w:rPr>
                    <w:noProof/>
                    <w:webHidden/>
                  </w:rPr>
                  <w:fldChar w:fldCharType="end"/>
                </w:r>
              </w:hyperlink>
            </w:p>
            <w:p w14:paraId="7C5C226F" w14:textId="3BE6F016" w:rsidR="00B1458B" w:rsidRDefault="00B1458B">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4772112" w:history="1">
                <w:r w:rsidRPr="00A17724">
                  <w:rPr>
                    <w:rStyle w:val="Hyperlink"/>
                    <w:noProof/>
                  </w:rPr>
                  <w:t>4.1</w:t>
                </w:r>
                <w:r>
                  <w:rPr>
                    <w:rFonts w:asciiTheme="minorHAnsi" w:eastAsiaTheme="minorEastAsia" w:hAnsiTheme="minorHAnsi"/>
                    <w:noProof/>
                    <w:kern w:val="2"/>
                    <w:szCs w:val="24"/>
                    <w:lang w:eastAsia="en-GB" w:bidi="gu-IN"/>
                    <w14:ligatures w14:val="standardContextual"/>
                  </w:rPr>
                  <w:tab/>
                </w:r>
                <w:r w:rsidRPr="00A17724">
                  <w:rPr>
                    <w:rStyle w:val="Hyperlink"/>
                    <w:noProof/>
                  </w:rPr>
                  <w:t>Wales and Swansea Benchmarking of HSBC’s FY2025 Strategy</w:t>
                </w:r>
                <w:r>
                  <w:rPr>
                    <w:noProof/>
                    <w:webHidden/>
                  </w:rPr>
                  <w:tab/>
                </w:r>
                <w:r>
                  <w:rPr>
                    <w:noProof/>
                    <w:webHidden/>
                  </w:rPr>
                  <w:fldChar w:fldCharType="begin"/>
                </w:r>
                <w:r>
                  <w:rPr>
                    <w:noProof/>
                    <w:webHidden/>
                  </w:rPr>
                  <w:instrText xml:space="preserve"> PAGEREF _Toc224772112 \h </w:instrText>
                </w:r>
                <w:r>
                  <w:rPr>
                    <w:noProof/>
                    <w:webHidden/>
                  </w:rPr>
                </w:r>
                <w:r>
                  <w:rPr>
                    <w:noProof/>
                    <w:webHidden/>
                  </w:rPr>
                  <w:fldChar w:fldCharType="separate"/>
                </w:r>
                <w:r>
                  <w:rPr>
                    <w:noProof/>
                    <w:webHidden/>
                  </w:rPr>
                  <w:t>11</w:t>
                </w:r>
                <w:r>
                  <w:rPr>
                    <w:noProof/>
                    <w:webHidden/>
                  </w:rPr>
                  <w:fldChar w:fldCharType="end"/>
                </w:r>
              </w:hyperlink>
            </w:p>
            <w:p w14:paraId="75A1FB66" w14:textId="6ED9693A" w:rsidR="00B1458B" w:rsidRDefault="00B1458B">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4772113" w:history="1">
                <w:r w:rsidRPr="00A17724">
                  <w:rPr>
                    <w:rStyle w:val="Hyperlink"/>
                    <w:noProof/>
                  </w:rPr>
                  <w:t>5.</w:t>
                </w:r>
                <w:r>
                  <w:rPr>
                    <w:rFonts w:asciiTheme="minorHAnsi" w:eastAsiaTheme="minorEastAsia" w:hAnsiTheme="minorHAnsi"/>
                    <w:noProof/>
                    <w:kern w:val="2"/>
                    <w:szCs w:val="24"/>
                    <w:lang w:eastAsia="en-GB" w:bidi="gu-IN"/>
                    <w14:ligatures w14:val="standardContextual"/>
                  </w:rPr>
                  <w:tab/>
                </w:r>
                <w:r w:rsidRPr="00A17724">
                  <w:rPr>
                    <w:rStyle w:val="Hyperlink"/>
                    <w:noProof/>
                  </w:rPr>
                  <w:t>Reconcile “statutory vs underlying” (bridge)</w:t>
                </w:r>
                <w:r>
                  <w:rPr>
                    <w:noProof/>
                    <w:webHidden/>
                  </w:rPr>
                  <w:tab/>
                </w:r>
                <w:r>
                  <w:rPr>
                    <w:noProof/>
                    <w:webHidden/>
                  </w:rPr>
                  <w:fldChar w:fldCharType="begin"/>
                </w:r>
                <w:r>
                  <w:rPr>
                    <w:noProof/>
                    <w:webHidden/>
                  </w:rPr>
                  <w:instrText xml:space="preserve"> PAGEREF _Toc224772113 \h </w:instrText>
                </w:r>
                <w:r>
                  <w:rPr>
                    <w:noProof/>
                    <w:webHidden/>
                  </w:rPr>
                </w:r>
                <w:r>
                  <w:rPr>
                    <w:noProof/>
                    <w:webHidden/>
                  </w:rPr>
                  <w:fldChar w:fldCharType="separate"/>
                </w:r>
                <w:r>
                  <w:rPr>
                    <w:noProof/>
                    <w:webHidden/>
                  </w:rPr>
                  <w:t>12</w:t>
                </w:r>
                <w:r>
                  <w:rPr>
                    <w:noProof/>
                    <w:webHidden/>
                  </w:rPr>
                  <w:fldChar w:fldCharType="end"/>
                </w:r>
              </w:hyperlink>
            </w:p>
            <w:p w14:paraId="62367AA7" w14:textId="0AB3C18F" w:rsidR="00B1458B" w:rsidRDefault="00B1458B">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4772114" w:history="1">
                <w:r w:rsidRPr="00A17724">
                  <w:rPr>
                    <w:rStyle w:val="Hyperlink"/>
                    <w:noProof/>
                  </w:rPr>
                  <w:t>5.1</w:t>
                </w:r>
                <w:r>
                  <w:rPr>
                    <w:rFonts w:asciiTheme="minorHAnsi" w:eastAsiaTheme="minorEastAsia" w:hAnsiTheme="minorHAnsi"/>
                    <w:noProof/>
                    <w:kern w:val="2"/>
                    <w:szCs w:val="24"/>
                    <w:lang w:eastAsia="en-GB" w:bidi="gu-IN"/>
                    <w14:ligatures w14:val="standardContextual"/>
                  </w:rPr>
                  <w:tab/>
                </w:r>
                <w:r w:rsidRPr="00A17724">
                  <w:rPr>
                    <w:rStyle w:val="Hyperlink"/>
                    <w:noProof/>
                  </w:rPr>
                  <w:t>Statutory vs underlying performance reconciliation</w:t>
                </w:r>
                <w:r>
                  <w:rPr>
                    <w:noProof/>
                    <w:webHidden/>
                  </w:rPr>
                  <w:tab/>
                </w:r>
                <w:r>
                  <w:rPr>
                    <w:noProof/>
                    <w:webHidden/>
                  </w:rPr>
                  <w:fldChar w:fldCharType="begin"/>
                </w:r>
                <w:r>
                  <w:rPr>
                    <w:noProof/>
                    <w:webHidden/>
                  </w:rPr>
                  <w:instrText xml:space="preserve"> PAGEREF _Toc224772114 \h </w:instrText>
                </w:r>
                <w:r>
                  <w:rPr>
                    <w:noProof/>
                    <w:webHidden/>
                  </w:rPr>
                </w:r>
                <w:r>
                  <w:rPr>
                    <w:noProof/>
                    <w:webHidden/>
                  </w:rPr>
                  <w:fldChar w:fldCharType="separate"/>
                </w:r>
                <w:r>
                  <w:rPr>
                    <w:noProof/>
                    <w:webHidden/>
                  </w:rPr>
                  <w:t>12</w:t>
                </w:r>
                <w:r>
                  <w:rPr>
                    <w:noProof/>
                    <w:webHidden/>
                  </w:rPr>
                  <w:fldChar w:fldCharType="end"/>
                </w:r>
              </w:hyperlink>
            </w:p>
            <w:p w14:paraId="5F0C4995" w14:textId="2447BEEB" w:rsidR="00B1458B" w:rsidRDefault="00B1458B">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4772115" w:history="1">
                <w:r w:rsidRPr="00A17724">
                  <w:rPr>
                    <w:rStyle w:val="Hyperlink"/>
                    <w:noProof/>
                  </w:rPr>
                  <w:t>5.2</w:t>
                </w:r>
                <w:r>
                  <w:rPr>
                    <w:rFonts w:asciiTheme="minorHAnsi" w:eastAsiaTheme="minorEastAsia" w:hAnsiTheme="minorHAnsi"/>
                    <w:noProof/>
                    <w:kern w:val="2"/>
                    <w:szCs w:val="24"/>
                    <w:lang w:eastAsia="en-GB" w:bidi="gu-IN"/>
                    <w14:ligatures w14:val="standardContextual"/>
                  </w:rPr>
                  <w:tab/>
                </w:r>
                <w:r w:rsidRPr="00A17724">
                  <w:rPr>
                    <w:rStyle w:val="Hyperlink"/>
                    <w:noProof/>
                  </w:rPr>
                  <w:t>Limitations of ratio analysis in banks</w:t>
                </w:r>
                <w:r>
                  <w:rPr>
                    <w:noProof/>
                    <w:webHidden/>
                  </w:rPr>
                  <w:tab/>
                </w:r>
                <w:r>
                  <w:rPr>
                    <w:noProof/>
                    <w:webHidden/>
                  </w:rPr>
                  <w:fldChar w:fldCharType="begin"/>
                </w:r>
                <w:r>
                  <w:rPr>
                    <w:noProof/>
                    <w:webHidden/>
                  </w:rPr>
                  <w:instrText xml:space="preserve"> PAGEREF _Toc224772115 \h </w:instrText>
                </w:r>
                <w:r>
                  <w:rPr>
                    <w:noProof/>
                    <w:webHidden/>
                  </w:rPr>
                </w:r>
                <w:r>
                  <w:rPr>
                    <w:noProof/>
                    <w:webHidden/>
                  </w:rPr>
                  <w:fldChar w:fldCharType="separate"/>
                </w:r>
                <w:r>
                  <w:rPr>
                    <w:noProof/>
                    <w:webHidden/>
                  </w:rPr>
                  <w:t>13</w:t>
                </w:r>
                <w:r>
                  <w:rPr>
                    <w:noProof/>
                    <w:webHidden/>
                  </w:rPr>
                  <w:fldChar w:fldCharType="end"/>
                </w:r>
              </w:hyperlink>
            </w:p>
            <w:p w14:paraId="756FCF10" w14:textId="4E4A623C" w:rsidR="00B1458B" w:rsidRDefault="00B1458B">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4772116" w:history="1">
                <w:r w:rsidRPr="00A17724">
                  <w:rPr>
                    <w:rStyle w:val="Hyperlink"/>
                    <w:noProof/>
                  </w:rPr>
                  <w:t>6.</w:t>
                </w:r>
                <w:r>
                  <w:rPr>
                    <w:rFonts w:asciiTheme="minorHAnsi" w:eastAsiaTheme="minorEastAsia" w:hAnsiTheme="minorHAnsi"/>
                    <w:noProof/>
                    <w:kern w:val="2"/>
                    <w:szCs w:val="24"/>
                    <w:lang w:eastAsia="en-GB" w:bidi="gu-IN"/>
                    <w14:ligatures w14:val="standardContextual"/>
                  </w:rPr>
                  <w:tab/>
                </w:r>
                <w:r w:rsidRPr="00A17724">
                  <w:rPr>
                    <w:rStyle w:val="Hyperlink"/>
                    <w:noProof/>
                  </w:rPr>
                  <w:t>Westward plc 4-year investment appraisal report to the Directors (Part 2)</w:t>
                </w:r>
                <w:r>
                  <w:rPr>
                    <w:noProof/>
                    <w:webHidden/>
                  </w:rPr>
                  <w:tab/>
                </w:r>
                <w:r>
                  <w:rPr>
                    <w:noProof/>
                    <w:webHidden/>
                  </w:rPr>
                  <w:fldChar w:fldCharType="begin"/>
                </w:r>
                <w:r>
                  <w:rPr>
                    <w:noProof/>
                    <w:webHidden/>
                  </w:rPr>
                  <w:instrText xml:space="preserve"> PAGEREF _Toc224772116 \h </w:instrText>
                </w:r>
                <w:r>
                  <w:rPr>
                    <w:noProof/>
                    <w:webHidden/>
                  </w:rPr>
                </w:r>
                <w:r>
                  <w:rPr>
                    <w:noProof/>
                    <w:webHidden/>
                  </w:rPr>
                  <w:fldChar w:fldCharType="separate"/>
                </w:r>
                <w:r>
                  <w:rPr>
                    <w:noProof/>
                    <w:webHidden/>
                  </w:rPr>
                  <w:t>14</w:t>
                </w:r>
                <w:r>
                  <w:rPr>
                    <w:noProof/>
                    <w:webHidden/>
                  </w:rPr>
                  <w:fldChar w:fldCharType="end"/>
                </w:r>
              </w:hyperlink>
            </w:p>
            <w:p w14:paraId="5D679544" w14:textId="334EAE67" w:rsidR="00B1458B" w:rsidRDefault="00B1458B">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4772117" w:history="1">
                <w:r w:rsidRPr="00A17724">
                  <w:rPr>
                    <w:rStyle w:val="Hyperlink"/>
                    <w:noProof/>
                  </w:rPr>
                  <w:t>6.1</w:t>
                </w:r>
                <w:r>
                  <w:rPr>
                    <w:rFonts w:asciiTheme="minorHAnsi" w:eastAsiaTheme="minorEastAsia" w:hAnsiTheme="minorHAnsi"/>
                    <w:noProof/>
                    <w:kern w:val="2"/>
                    <w:szCs w:val="24"/>
                    <w:lang w:eastAsia="en-GB" w:bidi="gu-IN"/>
                    <w14:ligatures w14:val="standardContextual"/>
                  </w:rPr>
                  <w:tab/>
                </w:r>
                <w:r w:rsidRPr="00A17724">
                  <w:rPr>
                    <w:rStyle w:val="Hyperlink"/>
                    <w:noProof/>
                  </w:rPr>
                  <w:t>Key assumptions and method</w:t>
                </w:r>
                <w:r>
                  <w:rPr>
                    <w:noProof/>
                    <w:webHidden/>
                  </w:rPr>
                  <w:tab/>
                </w:r>
                <w:r>
                  <w:rPr>
                    <w:noProof/>
                    <w:webHidden/>
                  </w:rPr>
                  <w:fldChar w:fldCharType="begin"/>
                </w:r>
                <w:r>
                  <w:rPr>
                    <w:noProof/>
                    <w:webHidden/>
                  </w:rPr>
                  <w:instrText xml:space="preserve"> PAGEREF _Toc224772117 \h </w:instrText>
                </w:r>
                <w:r>
                  <w:rPr>
                    <w:noProof/>
                    <w:webHidden/>
                  </w:rPr>
                </w:r>
                <w:r>
                  <w:rPr>
                    <w:noProof/>
                    <w:webHidden/>
                  </w:rPr>
                  <w:fldChar w:fldCharType="separate"/>
                </w:r>
                <w:r>
                  <w:rPr>
                    <w:noProof/>
                    <w:webHidden/>
                  </w:rPr>
                  <w:t>14</w:t>
                </w:r>
                <w:r>
                  <w:rPr>
                    <w:noProof/>
                    <w:webHidden/>
                  </w:rPr>
                  <w:fldChar w:fldCharType="end"/>
                </w:r>
              </w:hyperlink>
            </w:p>
            <w:p w14:paraId="69D646AA" w14:textId="558A3A03" w:rsidR="00B1458B" w:rsidRDefault="00B1458B">
              <w:pPr>
                <w:pStyle w:val="TOC3"/>
                <w:tabs>
                  <w:tab w:val="left" w:pos="1200"/>
                  <w:tab w:val="right" w:leader="dot" w:pos="9016"/>
                </w:tabs>
                <w:rPr>
                  <w:rFonts w:asciiTheme="minorHAnsi" w:eastAsiaTheme="minorEastAsia" w:hAnsiTheme="minorHAnsi"/>
                  <w:noProof/>
                  <w:kern w:val="2"/>
                  <w:szCs w:val="24"/>
                  <w:lang w:eastAsia="en-GB" w:bidi="gu-IN"/>
                  <w14:ligatures w14:val="standardContextual"/>
                </w:rPr>
              </w:pPr>
              <w:hyperlink w:anchor="_Toc224772118" w:history="1">
                <w:r w:rsidRPr="00A17724">
                  <w:rPr>
                    <w:rStyle w:val="Hyperlink"/>
                    <w:noProof/>
                  </w:rPr>
                  <w:t>6.1.1</w:t>
                </w:r>
                <w:r>
                  <w:rPr>
                    <w:rFonts w:asciiTheme="minorHAnsi" w:eastAsiaTheme="minorEastAsia" w:hAnsiTheme="minorHAnsi"/>
                    <w:noProof/>
                    <w:kern w:val="2"/>
                    <w:szCs w:val="24"/>
                    <w:lang w:eastAsia="en-GB" w:bidi="gu-IN"/>
                    <w14:ligatures w14:val="standardContextual"/>
                  </w:rPr>
                  <w:tab/>
                </w:r>
                <w:r w:rsidRPr="00A17724">
                  <w:rPr>
                    <w:rStyle w:val="Hyperlink"/>
                    <w:noProof/>
                  </w:rPr>
                  <w:t>Tax and capital allowances (CA)</w:t>
                </w:r>
                <w:r>
                  <w:rPr>
                    <w:noProof/>
                    <w:webHidden/>
                  </w:rPr>
                  <w:tab/>
                </w:r>
                <w:r>
                  <w:rPr>
                    <w:noProof/>
                    <w:webHidden/>
                  </w:rPr>
                  <w:fldChar w:fldCharType="begin"/>
                </w:r>
                <w:r>
                  <w:rPr>
                    <w:noProof/>
                    <w:webHidden/>
                  </w:rPr>
                  <w:instrText xml:space="preserve"> PAGEREF _Toc224772118 \h </w:instrText>
                </w:r>
                <w:r>
                  <w:rPr>
                    <w:noProof/>
                    <w:webHidden/>
                  </w:rPr>
                </w:r>
                <w:r>
                  <w:rPr>
                    <w:noProof/>
                    <w:webHidden/>
                  </w:rPr>
                  <w:fldChar w:fldCharType="separate"/>
                </w:r>
                <w:r>
                  <w:rPr>
                    <w:noProof/>
                    <w:webHidden/>
                  </w:rPr>
                  <w:t>14</w:t>
                </w:r>
                <w:r>
                  <w:rPr>
                    <w:noProof/>
                    <w:webHidden/>
                  </w:rPr>
                  <w:fldChar w:fldCharType="end"/>
                </w:r>
              </w:hyperlink>
            </w:p>
            <w:p w14:paraId="5C61D65A" w14:textId="68B17393" w:rsidR="00B1458B" w:rsidRDefault="00B1458B">
              <w:pPr>
                <w:pStyle w:val="TOC3"/>
                <w:tabs>
                  <w:tab w:val="left" w:pos="1440"/>
                  <w:tab w:val="right" w:leader="dot" w:pos="9016"/>
                </w:tabs>
                <w:rPr>
                  <w:rFonts w:asciiTheme="minorHAnsi" w:eastAsiaTheme="minorEastAsia" w:hAnsiTheme="minorHAnsi"/>
                  <w:noProof/>
                  <w:kern w:val="2"/>
                  <w:szCs w:val="24"/>
                  <w:lang w:eastAsia="en-GB" w:bidi="gu-IN"/>
                  <w14:ligatures w14:val="standardContextual"/>
                </w:rPr>
              </w:pPr>
              <w:hyperlink w:anchor="_Toc224772119" w:history="1">
                <w:r w:rsidRPr="00A17724">
                  <w:rPr>
                    <w:rStyle w:val="Hyperlink"/>
                    <w:noProof/>
                  </w:rPr>
                  <w:t>6.1.2</w:t>
                </w:r>
                <w:r>
                  <w:rPr>
                    <w:rFonts w:asciiTheme="minorHAnsi" w:eastAsiaTheme="minorEastAsia" w:hAnsiTheme="minorHAnsi"/>
                    <w:noProof/>
                    <w:kern w:val="2"/>
                    <w:szCs w:val="24"/>
                    <w:lang w:eastAsia="en-GB" w:bidi="gu-IN"/>
                    <w14:ligatures w14:val="standardContextual"/>
                  </w:rPr>
                  <w:tab/>
                </w:r>
                <w:r w:rsidRPr="00A17724">
                  <w:rPr>
                    <w:rStyle w:val="Hyperlink"/>
                    <w:noProof/>
                  </w:rPr>
                  <w:t>Converting forecast cash flows into after-tax cash flows</w:t>
                </w:r>
                <w:r>
                  <w:rPr>
                    <w:noProof/>
                    <w:webHidden/>
                  </w:rPr>
                  <w:tab/>
                </w:r>
                <w:r>
                  <w:rPr>
                    <w:noProof/>
                    <w:webHidden/>
                  </w:rPr>
                  <w:fldChar w:fldCharType="begin"/>
                </w:r>
                <w:r>
                  <w:rPr>
                    <w:noProof/>
                    <w:webHidden/>
                  </w:rPr>
                  <w:instrText xml:space="preserve"> PAGEREF _Toc224772119 \h </w:instrText>
                </w:r>
                <w:r>
                  <w:rPr>
                    <w:noProof/>
                    <w:webHidden/>
                  </w:rPr>
                </w:r>
                <w:r>
                  <w:rPr>
                    <w:noProof/>
                    <w:webHidden/>
                  </w:rPr>
                  <w:fldChar w:fldCharType="separate"/>
                </w:r>
                <w:r>
                  <w:rPr>
                    <w:noProof/>
                    <w:webHidden/>
                  </w:rPr>
                  <w:t>14</w:t>
                </w:r>
                <w:r>
                  <w:rPr>
                    <w:noProof/>
                    <w:webHidden/>
                  </w:rPr>
                  <w:fldChar w:fldCharType="end"/>
                </w:r>
              </w:hyperlink>
            </w:p>
            <w:p w14:paraId="3069186F" w14:textId="2833CF3F" w:rsidR="00B1458B" w:rsidRDefault="00B1458B">
              <w:pPr>
                <w:pStyle w:val="TOC3"/>
                <w:tabs>
                  <w:tab w:val="left" w:pos="1440"/>
                  <w:tab w:val="right" w:leader="dot" w:pos="9016"/>
                </w:tabs>
                <w:rPr>
                  <w:rFonts w:asciiTheme="minorHAnsi" w:eastAsiaTheme="minorEastAsia" w:hAnsiTheme="minorHAnsi"/>
                  <w:noProof/>
                  <w:kern w:val="2"/>
                  <w:szCs w:val="24"/>
                  <w:lang w:eastAsia="en-GB" w:bidi="gu-IN"/>
                  <w14:ligatures w14:val="standardContextual"/>
                </w:rPr>
              </w:pPr>
              <w:hyperlink w:anchor="_Toc224772120" w:history="1">
                <w:r w:rsidRPr="00A17724">
                  <w:rPr>
                    <w:rStyle w:val="Hyperlink"/>
                    <w:noProof/>
                  </w:rPr>
                  <w:t>6.1.3</w:t>
                </w:r>
                <w:r>
                  <w:rPr>
                    <w:rFonts w:asciiTheme="minorHAnsi" w:eastAsiaTheme="minorEastAsia" w:hAnsiTheme="minorHAnsi"/>
                    <w:noProof/>
                    <w:kern w:val="2"/>
                    <w:szCs w:val="24"/>
                    <w:lang w:eastAsia="en-GB" w:bidi="gu-IN"/>
                    <w14:ligatures w14:val="standardContextual"/>
                  </w:rPr>
                  <w:tab/>
                </w:r>
                <w:r w:rsidRPr="00A17724">
                  <w:rPr>
                    <w:rStyle w:val="Hyperlink"/>
                    <w:noProof/>
                  </w:rPr>
                  <w:t>Discount factors at 6%</w:t>
                </w:r>
                <w:r>
                  <w:rPr>
                    <w:noProof/>
                    <w:webHidden/>
                  </w:rPr>
                  <w:tab/>
                </w:r>
                <w:r>
                  <w:rPr>
                    <w:noProof/>
                    <w:webHidden/>
                  </w:rPr>
                  <w:fldChar w:fldCharType="begin"/>
                </w:r>
                <w:r>
                  <w:rPr>
                    <w:noProof/>
                    <w:webHidden/>
                  </w:rPr>
                  <w:instrText xml:space="preserve"> PAGEREF _Toc224772120 \h </w:instrText>
                </w:r>
                <w:r>
                  <w:rPr>
                    <w:noProof/>
                    <w:webHidden/>
                  </w:rPr>
                </w:r>
                <w:r>
                  <w:rPr>
                    <w:noProof/>
                    <w:webHidden/>
                  </w:rPr>
                  <w:fldChar w:fldCharType="separate"/>
                </w:r>
                <w:r>
                  <w:rPr>
                    <w:noProof/>
                    <w:webHidden/>
                  </w:rPr>
                  <w:t>14</w:t>
                </w:r>
                <w:r>
                  <w:rPr>
                    <w:noProof/>
                    <w:webHidden/>
                  </w:rPr>
                  <w:fldChar w:fldCharType="end"/>
                </w:r>
              </w:hyperlink>
            </w:p>
            <w:p w14:paraId="4ADB16B7" w14:textId="005CB5AA" w:rsidR="00B1458B" w:rsidRDefault="00B1458B">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4772121" w:history="1">
                <w:r w:rsidRPr="00A17724">
                  <w:rPr>
                    <w:rStyle w:val="Hyperlink"/>
                    <w:noProof/>
                  </w:rPr>
                  <w:t>6.2</w:t>
                </w:r>
                <w:r>
                  <w:rPr>
                    <w:rFonts w:asciiTheme="minorHAnsi" w:eastAsiaTheme="minorEastAsia" w:hAnsiTheme="minorHAnsi"/>
                    <w:noProof/>
                    <w:kern w:val="2"/>
                    <w:szCs w:val="24"/>
                    <w:lang w:eastAsia="en-GB" w:bidi="gu-IN"/>
                    <w14:ligatures w14:val="standardContextual"/>
                  </w:rPr>
                  <w:tab/>
                </w:r>
                <w:r w:rsidRPr="00A17724">
                  <w:rPr>
                    <w:rStyle w:val="Hyperlink"/>
                    <w:noProof/>
                  </w:rPr>
                  <w:t>Financing the investment programme</w:t>
                </w:r>
                <w:r>
                  <w:rPr>
                    <w:noProof/>
                    <w:webHidden/>
                  </w:rPr>
                  <w:tab/>
                </w:r>
                <w:r>
                  <w:rPr>
                    <w:noProof/>
                    <w:webHidden/>
                  </w:rPr>
                  <w:fldChar w:fldCharType="begin"/>
                </w:r>
                <w:r>
                  <w:rPr>
                    <w:noProof/>
                    <w:webHidden/>
                  </w:rPr>
                  <w:instrText xml:space="preserve"> PAGEREF _Toc224772121 \h </w:instrText>
                </w:r>
                <w:r>
                  <w:rPr>
                    <w:noProof/>
                    <w:webHidden/>
                  </w:rPr>
                </w:r>
                <w:r>
                  <w:rPr>
                    <w:noProof/>
                    <w:webHidden/>
                  </w:rPr>
                  <w:fldChar w:fldCharType="separate"/>
                </w:r>
                <w:r>
                  <w:rPr>
                    <w:noProof/>
                    <w:webHidden/>
                  </w:rPr>
                  <w:t>20</w:t>
                </w:r>
                <w:r>
                  <w:rPr>
                    <w:noProof/>
                    <w:webHidden/>
                  </w:rPr>
                  <w:fldChar w:fldCharType="end"/>
                </w:r>
              </w:hyperlink>
            </w:p>
            <w:p w14:paraId="520353C1" w14:textId="66AE953F" w:rsidR="00B1458B" w:rsidRDefault="00B1458B">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4772122" w:history="1">
                <w:r w:rsidRPr="00A17724">
                  <w:rPr>
                    <w:rStyle w:val="Hyperlink"/>
                    <w:noProof/>
                  </w:rPr>
                  <w:t>7.</w:t>
                </w:r>
                <w:r>
                  <w:rPr>
                    <w:rFonts w:asciiTheme="minorHAnsi" w:eastAsiaTheme="minorEastAsia" w:hAnsiTheme="minorHAnsi"/>
                    <w:noProof/>
                    <w:kern w:val="2"/>
                    <w:szCs w:val="24"/>
                    <w:lang w:eastAsia="en-GB" w:bidi="gu-IN"/>
                    <w14:ligatures w14:val="standardContextual"/>
                  </w:rPr>
                  <w:tab/>
                </w:r>
                <w:r w:rsidRPr="00A17724">
                  <w:rPr>
                    <w:rStyle w:val="Hyperlink"/>
                    <w:noProof/>
                  </w:rPr>
                  <w:t>Sensitivity analysis for Option B (internet sales)</w:t>
                </w:r>
                <w:r>
                  <w:rPr>
                    <w:noProof/>
                    <w:webHidden/>
                  </w:rPr>
                  <w:tab/>
                </w:r>
                <w:r>
                  <w:rPr>
                    <w:noProof/>
                    <w:webHidden/>
                  </w:rPr>
                  <w:fldChar w:fldCharType="begin"/>
                </w:r>
                <w:r>
                  <w:rPr>
                    <w:noProof/>
                    <w:webHidden/>
                  </w:rPr>
                  <w:instrText xml:space="preserve"> PAGEREF _Toc224772122 \h </w:instrText>
                </w:r>
                <w:r>
                  <w:rPr>
                    <w:noProof/>
                    <w:webHidden/>
                  </w:rPr>
                </w:r>
                <w:r>
                  <w:rPr>
                    <w:noProof/>
                    <w:webHidden/>
                  </w:rPr>
                  <w:fldChar w:fldCharType="separate"/>
                </w:r>
                <w:r>
                  <w:rPr>
                    <w:noProof/>
                    <w:webHidden/>
                  </w:rPr>
                  <w:t>21</w:t>
                </w:r>
                <w:r>
                  <w:rPr>
                    <w:noProof/>
                    <w:webHidden/>
                  </w:rPr>
                  <w:fldChar w:fldCharType="end"/>
                </w:r>
              </w:hyperlink>
            </w:p>
            <w:p w14:paraId="64B0F4D1" w14:textId="72037134" w:rsidR="00B1458B" w:rsidRDefault="00B1458B">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4772123" w:history="1">
                <w:r w:rsidRPr="00A17724">
                  <w:rPr>
                    <w:rStyle w:val="Hyperlink"/>
                    <w:noProof/>
                  </w:rPr>
                  <w:t>7.1</w:t>
                </w:r>
                <w:r>
                  <w:rPr>
                    <w:rFonts w:asciiTheme="minorHAnsi" w:eastAsiaTheme="minorEastAsia" w:hAnsiTheme="minorHAnsi"/>
                    <w:noProof/>
                    <w:kern w:val="2"/>
                    <w:szCs w:val="24"/>
                    <w:lang w:eastAsia="en-GB" w:bidi="gu-IN"/>
                    <w14:ligatures w14:val="standardContextual"/>
                  </w:rPr>
                  <w:tab/>
                </w:r>
                <w:r w:rsidRPr="00A17724">
                  <w:rPr>
                    <w:rStyle w:val="Hyperlink"/>
                    <w:noProof/>
                  </w:rPr>
                  <w:t>Sensitivity table (Option B)</w:t>
                </w:r>
                <w:r>
                  <w:rPr>
                    <w:noProof/>
                    <w:webHidden/>
                  </w:rPr>
                  <w:tab/>
                </w:r>
                <w:r>
                  <w:rPr>
                    <w:noProof/>
                    <w:webHidden/>
                  </w:rPr>
                  <w:fldChar w:fldCharType="begin"/>
                </w:r>
                <w:r>
                  <w:rPr>
                    <w:noProof/>
                    <w:webHidden/>
                  </w:rPr>
                  <w:instrText xml:space="preserve"> PAGEREF _Toc224772123 \h </w:instrText>
                </w:r>
                <w:r>
                  <w:rPr>
                    <w:noProof/>
                    <w:webHidden/>
                  </w:rPr>
                </w:r>
                <w:r>
                  <w:rPr>
                    <w:noProof/>
                    <w:webHidden/>
                  </w:rPr>
                  <w:fldChar w:fldCharType="separate"/>
                </w:r>
                <w:r>
                  <w:rPr>
                    <w:noProof/>
                    <w:webHidden/>
                  </w:rPr>
                  <w:t>21</w:t>
                </w:r>
                <w:r>
                  <w:rPr>
                    <w:noProof/>
                    <w:webHidden/>
                  </w:rPr>
                  <w:fldChar w:fldCharType="end"/>
                </w:r>
              </w:hyperlink>
            </w:p>
            <w:p w14:paraId="73ACF0BB" w14:textId="6151D6F8" w:rsidR="00B1458B" w:rsidRDefault="00B1458B">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4772124" w:history="1">
                <w:r w:rsidRPr="00A17724">
                  <w:rPr>
                    <w:rStyle w:val="Hyperlink"/>
                    <w:noProof/>
                  </w:rPr>
                  <w:t>7.2</w:t>
                </w:r>
                <w:r>
                  <w:rPr>
                    <w:rFonts w:asciiTheme="minorHAnsi" w:eastAsiaTheme="minorEastAsia" w:hAnsiTheme="minorHAnsi"/>
                    <w:noProof/>
                    <w:kern w:val="2"/>
                    <w:szCs w:val="24"/>
                    <w:lang w:eastAsia="en-GB" w:bidi="gu-IN"/>
                    <w14:ligatures w14:val="standardContextual"/>
                  </w:rPr>
                  <w:tab/>
                </w:r>
                <w:r w:rsidRPr="00A17724">
                  <w:rPr>
                    <w:rStyle w:val="Hyperlink"/>
                    <w:noProof/>
                  </w:rPr>
                  <w:t>Key NPV assumptions (state explicitly)</w:t>
                </w:r>
                <w:r>
                  <w:rPr>
                    <w:noProof/>
                    <w:webHidden/>
                  </w:rPr>
                  <w:tab/>
                </w:r>
                <w:r>
                  <w:rPr>
                    <w:noProof/>
                    <w:webHidden/>
                  </w:rPr>
                  <w:fldChar w:fldCharType="begin"/>
                </w:r>
                <w:r>
                  <w:rPr>
                    <w:noProof/>
                    <w:webHidden/>
                  </w:rPr>
                  <w:instrText xml:space="preserve"> PAGEREF _Toc224772124 \h </w:instrText>
                </w:r>
                <w:r>
                  <w:rPr>
                    <w:noProof/>
                    <w:webHidden/>
                  </w:rPr>
                </w:r>
                <w:r>
                  <w:rPr>
                    <w:noProof/>
                    <w:webHidden/>
                  </w:rPr>
                  <w:fldChar w:fldCharType="separate"/>
                </w:r>
                <w:r>
                  <w:rPr>
                    <w:noProof/>
                    <w:webHidden/>
                  </w:rPr>
                  <w:t>21</w:t>
                </w:r>
                <w:r>
                  <w:rPr>
                    <w:noProof/>
                    <w:webHidden/>
                  </w:rPr>
                  <w:fldChar w:fldCharType="end"/>
                </w:r>
              </w:hyperlink>
            </w:p>
            <w:p w14:paraId="4C9C2AF9" w14:textId="6B8D6BA2" w:rsidR="00B1458B" w:rsidRDefault="00B1458B">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4772125" w:history="1">
                <w:r w:rsidRPr="00A17724">
                  <w:rPr>
                    <w:rStyle w:val="Hyperlink"/>
                    <w:noProof/>
                  </w:rPr>
                  <w:t>7.3</w:t>
                </w:r>
                <w:r>
                  <w:rPr>
                    <w:rFonts w:asciiTheme="minorHAnsi" w:eastAsiaTheme="minorEastAsia" w:hAnsiTheme="minorHAnsi"/>
                    <w:noProof/>
                    <w:kern w:val="2"/>
                    <w:szCs w:val="24"/>
                    <w:lang w:eastAsia="en-GB" w:bidi="gu-IN"/>
                    <w14:ligatures w14:val="standardContextual"/>
                  </w:rPr>
                  <w:tab/>
                </w:r>
                <w:r w:rsidRPr="00A17724">
                  <w:rPr>
                    <w:rStyle w:val="Hyperlink"/>
                    <w:noProof/>
                  </w:rPr>
                  <w:t>Why NPV dominates IRR (tight, top-marks point)</w:t>
                </w:r>
                <w:r>
                  <w:rPr>
                    <w:noProof/>
                    <w:webHidden/>
                  </w:rPr>
                  <w:tab/>
                </w:r>
                <w:r>
                  <w:rPr>
                    <w:noProof/>
                    <w:webHidden/>
                  </w:rPr>
                  <w:fldChar w:fldCharType="begin"/>
                </w:r>
                <w:r>
                  <w:rPr>
                    <w:noProof/>
                    <w:webHidden/>
                  </w:rPr>
                  <w:instrText xml:space="preserve"> PAGEREF _Toc224772125 \h </w:instrText>
                </w:r>
                <w:r>
                  <w:rPr>
                    <w:noProof/>
                    <w:webHidden/>
                  </w:rPr>
                </w:r>
                <w:r>
                  <w:rPr>
                    <w:noProof/>
                    <w:webHidden/>
                  </w:rPr>
                  <w:fldChar w:fldCharType="separate"/>
                </w:r>
                <w:r>
                  <w:rPr>
                    <w:noProof/>
                    <w:webHidden/>
                  </w:rPr>
                  <w:t>22</w:t>
                </w:r>
                <w:r>
                  <w:rPr>
                    <w:noProof/>
                    <w:webHidden/>
                  </w:rPr>
                  <w:fldChar w:fldCharType="end"/>
                </w:r>
              </w:hyperlink>
            </w:p>
            <w:p w14:paraId="1E2961CF" w14:textId="2EAA5EBB" w:rsidR="00B1458B" w:rsidRDefault="00B1458B">
              <w:pPr>
                <w:pStyle w:val="TOC2"/>
                <w:tabs>
                  <w:tab w:val="left" w:pos="960"/>
                  <w:tab w:val="right" w:leader="dot" w:pos="9016"/>
                </w:tabs>
                <w:rPr>
                  <w:rFonts w:asciiTheme="minorHAnsi" w:eastAsiaTheme="minorEastAsia" w:hAnsiTheme="minorHAnsi"/>
                  <w:noProof/>
                  <w:kern w:val="2"/>
                  <w:szCs w:val="24"/>
                  <w:lang w:eastAsia="en-GB" w:bidi="gu-IN"/>
                  <w14:ligatures w14:val="standardContextual"/>
                </w:rPr>
              </w:pPr>
              <w:hyperlink w:anchor="_Toc224772126" w:history="1">
                <w:r w:rsidRPr="00A17724">
                  <w:rPr>
                    <w:rStyle w:val="Hyperlink"/>
                    <w:noProof/>
                  </w:rPr>
                  <w:t>7.4</w:t>
                </w:r>
                <w:r>
                  <w:rPr>
                    <w:rFonts w:asciiTheme="minorHAnsi" w:eastAsiaTheme="minorEastAsia" w:hAnsiTheme="minorHAnsi"/>
                    <w:noProof/>
                    <w:kern w:val="2"/>
                    <w:szCs w:val="24"/>
                    <w:lang w:eastAsia="en-GB" w:bidi="gu-IN"/>
                    <w14:ligatures w14:val="standardContextual"/>
                  </w:rPr>
                  <w:tab/>
                </w:r>
                <w:r w:rsidRPr="00A17724">
                  <w:rPr>
                    <w:rStyle w:val="Hyperlink"/>
                    <w:noProof/>
                  </w:rPr>
                  <w:t>Go / No-Go controls</w:t>
                </w:r>
                <w:r>
                  <w:rPr>
                    <w:noProof/>
                    <w:webHidden/>
                  </w:rPr>
                  <w:tab/>
                </w:r>
                <w:r>
                  <w:rPr>
                    <w:noProof/>
                    <w:webHidden/>
                  </w:rPr>
                  <w:fldChar w:fldCharType="begin"/>
                </w:r>
                <w:r>
                  <w:rPr>
                    <w:noProof/>
                    <w:webHidden/>
                  </w:rPr>
                  <w:instrText xml:space="preserve"> PAGEREF _Toc224772126 \h </w:instrText>
                </w:r>
                <w:r>
                  <w:rPr>
                    <w:noProof/>
                    <w:webHidden/>
                  </w:rPr>
                </w:r>
                <w:r>
                  <w:rPr>
                    <w:noProof/>
                    <w:webHidden/>
                  </w:rPr>
                  <w:fldChar w:fldCharType="separate"/>
                </w:r>
                <w:r>
                  <w:rPr>
                    <w:noProof/>
                    <w:webHidden/>
                  </w:rPr>
                  <w:t>22</w:t>
                </w:r>
                <w:r>
                  <w:rPr>
                    <w:noProof/>
                    <w:webHidden/>
                  </w:rPr>
                  <w:fldChar w:fldCharType="end"/>
                </w:r>
              </w:hyperlink>
            </w:p>
            <w:p w14:paraId="349A0363" w14:textId="1298A489" w:rsidR="00B1458B" w:rsidRDefault="00B1458B">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4772127" w:history="1">
                <w:r w:rsidRPr="00A17724">
                  <w:rPr>
                    <w:rStyle w:val="Hyperlink"/>
                    <w:noProof/>
                  </w:rPr>
                  <w:t>8.</w:t>
                </w:r>
                <w:r>
                  <w:rPr>
                    <w:rFonts w:asciiTheme="minorHAnsi" w:eastAsiaTheme="minorEastAsia" w:hAnsiTheme="minorHAnsi"/>
                    <w:noProof/>
                    <w:kern w:val="2"/>
                    <w:szCs w:val="24"/>
                    <w:lang w:eastAsia="en-GB" w:bidi="gu-IN"/>
                    <w14:ligatures w14:val="standardContextual"/>
                  </w:rPr>
                  <w:tab/>
                </w:r>
                <w:r w:rsidRPr="00A17724">
                  <w:rPr>
                    <w:rStyle w:val="Hyperlink"/>
                    <w:noProof/>
                  </w:rPr>
                  <w:t>Conclusion</w:t>
                </w:r>
                <w:r>
                  <w:rPr>
                    <w:noProof/>
                    <w:webHidden/>
                  </w:rPr>
                  <w:tab/>
                </w:r>
                <w:r>
                  <w:rPr>
                    <w:noProof/>
                    <w:webHidden/>
                  </w:rPr>
                  <w:fldChar w:fldCharType="begin"/>
                </w:r>
                <w:r>
                  <w:rPr>
                    <w:noProof/>
                    <w:webHidden/>
                  </w:rPr>
                  <w:instrText xml:space="preserve"> PAGEREF _Toc224772127 \h </w:instrText>
                </w:r>
                <w:r>
                  <w:rPr>
                    <w:noProof/>
                    <w:webHidden/>
                  </w:rPr>
                </w:r>
                <w:r>
                  <w:rPr>
                    <w:noProof/>
                    <w:webHidden/>
                  </w:rPr>
                  <w:fldChar w:fldCharType="separate"/>
                </w:r>
                <w:r>
                  <w:rPr>
                    <w:noProof/>
                    <w:webHidden/>
                  </w:rPr>
                  <w:t>23</w:t>
                </w:r>
                <w:r>
                  <w:rPr>
                    <w:noProof/>
                    <w:webHidden/>
                  </w:rPr>
                  <w:fldChar w:fldCharType="end"/>
                </w:r>
              </w:hyperlink>
            </w:p>
            <w:p w14:paraId="1380C7DB" w14:textId="0A9863EB" w:rsidR="00B1458B" w:rsidRDefault="00B1458B">
              <w:pPr>
                <w:pStyle w:val="TOC1"/>
                <w:tabs>
                  <w:tab w:val="left" w:pos="480"/>
                  <w:tab w:val="right" w:leader="dot" w:pos="9016"/>
                </w:tabs>
                <w:rPr>
                  <w:rFonts w:asciiTheme="minorHAnsi" w:eastAsiaTheme="minorEastAsia" w:hAnsiTheme="minorHAnsi"/>
                  <w:noProof/>
                  <w:kern w:val="2"/>
                  <w:szCs w:val="24"/>
                  <w:lang w:eastAsia="en-GB" w:bidi="gu-IN"/>
                  <w14:ligatures w14:val="standardContextual"/>
                </w:rPr>
              </w:pPr>
              <w:hyperlink w:anchor="_Toc224772128" w:history="1">
                <w:r w:rsidRPr="00A17724">
                  <w:rPr>
                    <w:rStyle w:val="Hyperlink"/>
                    <w:noProof/>
                  </w:rPr>
                  <w:t>9.</w:t>
                </w:r>
                <w:r>
                  <w:rPr>
                    <w:rFonts w:asciiTheme="minorHAnsi" w:eastAsiaTheme="minorEastAsia" w:hAnsiTheme="minorHAnsi"/>
                    <w:noProof/>
                    <w:kern w:val="2"/>
                    <w:szCs w:val="24"/>
                    <w:lang w:eastAsia="en-GB" w:bidi="gu-IN"/>
                    <w14:ligatures w14:val="standardContextual"/>
                  </w:rPr>
                  <w:tab/>
                </w:r>
                <w:r w:rsidRPr="00A17724">
                  <w:rPr>
                    <w:rStyle w:val="Hyperlink"/>
                    <w:noProof/>
                  </w:rPr>
                  <w:t>Recommendation</w:t>
                </w:r>
                <w:r>
                  <w:rPr>
                    <w:noProof/>
                    <w:webHidden/>
                  </w:rPr>
                  <w:tab/>
                </w:r>
                <w:r>
                  <w:rPr>
                    <w:noProof/>
                    <w:webHidden/>
                  </w:rPr>
                  <w:fldChar w:fldCharType="begin"/>
                </w:r>
                <w:r>
                  <w:rPr>
                    <w:noProof/>
                    <w:webHidden/>
                  </w:rPr>
                  <w:instrText xml:space="preserve"> PAGEREF _Toc224772128 \h </w:instrText>
                </w:r>
                <w:r>
                  <w:rPr>
                    <w:noProof/>
                    <w:webHidden/>
                  </w:rPr>
                </w:r>
                <w:r>
                  <w:rPr>
                    <w:noProof/>
                    <w:webHidden/>
                  </w:rPr>
                  <w:fldChar w:fldCharType="separate"/>
                </w:r>
                <w:r>
                  <w:rPr>
                    <w:noProof/>
                    <w:webHidden/>
                  </w:rPr>
                  <w:t>24</w:t>
                </w:r>
                <w:r>
                  <w:rPr>
                    <w:noProof/>
                    <w:webHidden/>
                  </w:rPr>
                  <w:fldChar w:fldCharType="end"/>
                </w:r>
              </w:hyperlink>
            </w:p>
            <w:p w14:paraId="4E7FDCB2" w14:textId="478CB953" w:rsidR="00B1458B" w:rsidRDefault="00B1458B">
              <w:pPr>
                <w:pStyle w:val="TOC1"/>
                <w:tabs>
                  <w:tab w:val="left" w:pos="720"/>
                  <w:tab w:val="right" w:leader="dot" w:pos="9016"/>
                </w:tabs>
                <w:rPr>
                  <w:rFonts w:asciiTheme="minorHAnsi" w:eastAsiaTheme="minorEastAsia" w:hAnsiTheme="minorHAnsi"/>
                  <w:noProof/>
                  <w:kern w:val="2"/>
                  <w:szCs w:val="24"/>
                  <w:lang w:eastAsia="en-GB" w:bidi="gu-IN"/>
                  <w14:ligatures w14:val="standardContextual"/>
                </w:rPr>
              </w:pPr>
              <w:hyperlink w:anchor="_Toc224772129" w:history="1">
                <w:r w:rsidRPr="00A17724">
                  <w:rPr>
                    <w:rStyle w:val="Hyperlink"/>
                    <w:noProof/>
                  </w:rPr>
                  <w:t>10.</w:t>
                </w:r>
                <w:r>
                  <w:rPr>
                    <w:rFonts w:asciiTheme="minorHAnsi" w:eastAsiaTheme="minorEastAsia" w:hAnsiTheme="minorHAnsi"/>
                    <w:noProof/>
                    <w:kern w:val="2"/>
                    <w:szCs w:val="24"/>
                    <w:lang w:eastAsia="en-GB" w:bidi="gu-IN"/>
                    <w14:ligatures w14:val="standardContextual"/>
                  </w:rPr>
                  <w:tab/>
                </w:r>
                <w:r w:rsidRPr="00A17724">
                  <w:rPr>
                    <w:rStyle w:val="Hyperlink"/>
                    <w:noProof/>
                  </w:rPr>
                  <w:t xml:space="preserve"> References</w:t>
                </w:r>
                <w:r>
                  <w:rPr>
                    <w:noProof/>
                    <w:webHidden/>
                  </w:rPr>
                  <w:tab/>
                </w:r>
                <w:r>
                  <w:rPr>
                    <w:noProof/>
                    <w:webHidden/>
                  </w:rPr>
                  <w:fldChar w:fldCharType="begin"/>
                </w:r>
                <w:r>
                  <w:rPr>
                    <w:noProof/>
                    <w:webHidden/>
                  </w:rPr>
                  <w:instrText xml:space="preserve"> PAGEREF _Toc224772129 \h </w:instrText>
                </w:r>
                <w:r>
                  <w:rPr>
                    <w:noProof/>
                    <w:webHidden/>
                  </w:rPr>
                </w:r>
                <w:r>
                  <w:rPr>
                    <w:noProof/>
                    <w:webHidden/>
                  </w:rPr>
                  <w:fldChar w:fldCharType="separate"/>
                </w:r>
                <w:r>
                  <w:rPr>
                    <w:noProof/>
                    <w:webHidden/>
                  </w:rPr>
                  <w:t>25</w:t>
                </w:r>
                <w:r>
                  <w:rPr>
                    <w:noProof/>
                    <w:webHidden/>
                  </w:rPr>
                  <w:fldChar w:fldCharType="end"/>
                </w:r>
              </w:hyperlink>
            </w:p>
            <w:p w14:paraId="05194699" w14:textId="1A428517" w:rsidR="007D1947" w:rsidRDefault="007D1947" w:rsidP="009430EE">
              <w:pPr>
                <w:jc w:val="both"/>
              </w:pPr>
              <w:r>
                <w:rPr>
                  <w:b/>
                  <w:bCs/>
                  <w:noProof/>
                </w:rPr>
                <w:fldChar w:fldCharType="end"/>
              </w:r>
              <w:r w:rsidR="006F2455">
                <w:rPr>
                  <w:b/>
                  <w:bCs/>
                  <w:noProof/>
                </w:rPr>
                <w:t xml:space="preserve"> </w:t>
              </w:r>
            </w:p>
          </w:sdtContent>
        </w:sdt>
        <w:p w14:paraId="3C70B40D" w14:textId="77777777" w:rsidR="006F2455" w:rsidRDefault="006F2455" w:rsidP="009430EE">
          <w:pPr>
            <w:jc w:val="both"/>
          </w:pPr>
          <w:r>
            <w:br w:type="page"/>
          </w:r>
        </w:p>
        <w:p w14:paraId="0ED321E6" w14:textId="5F756194" w:rsidR="007D1947" w:rsidRPr="00A67A1C" w:rsidRDefault="007D1947" w:rsidP="009430EE">
          <w:pPr>
            <w:pStyle w:val="Heading1"/>
            <w:numPr>
              <w:ilvl w:val="0"/>
              <w:numId w:val="1"/>
            </w:numPr>
            <w:jc w:val="both"/>
          </w:pPr>
          <w:bookmarkStart w:id="1" w:name="_Toc224772091"/>
          <w:r>
            <w:lastRenderedPageBreak/>
            <w:t>Introduction</w:t>
          </w:r>
          <w:bookmarkEnd w:id="1"/>
          <w:r w:rsidR="00480872">
            <w:t xml:space="preserve"> </w:t>
          </w:r>
        </w:p>
        <w:p w14:paraId="0CAFDE2B" w14:textId="357F584B" w:rsidR="00B84680" w:rsidRDefault="00BB1D88" w:rsidP="009430EE">
          <w:pPr>
            <w:pStyle w:val="NormalWeb"/>
            <w:jc w:val="both"/>
          </w:pPr>
          <w:r w:rsidRPr="00BB1D88">
            <w:t>HSBC Holdings plc is a UK-headquartered global banking group and long-standing FTSE 100 constituent, whose reported performance is shaped by balance-sheet scale, regulatory capital rules, and the classification of “notable items”. This report evaluates HSBC’s FY2024–FY2025 financial management using consolidated statements and a banking-appropriate ratio set covering profitability, efficiency, liquidity, gearing/capital</w:t>
          </w:r>
          <w:r w:rsidR="00B84680">
            <w:t>,</w:t>
          </w:r>
          <w:r w:rsidRPr="00BB1D88">
            <w:t xml:space="preserve"> and investor returns. Such ratio analysis is widely used for board-level diagnosis, but must be interpreted through consistent definitions and earnings quality normalisation</w:t>
          </w:r>
          <w:r w:rsidR="008D73D4">
            <w:t xml:space="preserve"> </w:t>
          </w:r>
          <w:sdt>
            <w:sdtPr>
              <w:id w:val="-898891343"/>
              <w:citation/>
            </w:sdtPr>
            <w:sdtContent>
              <w:r w:rsidR="008D73D4">
                <w:fldChar w:fldCharType="begin"/>
              </w:r>
              <w:r w:rsidR="008D73D4">
                <w:rPr>
                  <w:lang w:val="en-US"/>
                </w:rPr>
                <w:instrText xml:space="preserve"> CITATION Pen13 \l 1033 </w:instrText>
              </w:r>
              <w:r w:rsidR="008D73D4">
                <w:fldChar w:fldCharType="separate"/>
              </w:r>
              <w:r w:rsidR="00022BD3" w:rsidRPr="00022BD3">
                <w:rPr>
                  <w:noProof/>
                  <w:lang w:val="en-US"/>
                </w:rPr>
                <w:t>(Penman, 2013)</w:t>
              </w:r>
              <w:r w:rsidR="008D73D4">
                <w:fldChar w:fldCharType="end"/>
              </w:r>
            </w:sdtContent>
          </w:sdt>
          <w:sdt>
            <w:sdtPr>
              <w:id w:val="146876429"/>
              <w:citation/>
            </w:sdtPr>
            <w:sdtContent>
              <w:r w:rsidR="00C35BC0">
                <w:fldChar w:fldCharType="begin"/>
              </w:r>
              <w:r w:rsidR="00C35BC0">
                <w:rPr>
                  <w:lang w:val="en-US"/>
                </w:rPr>
                <w:instrText xml:space="preserve"> CITATION Mar22 \l 1033 </w:instrText>
              </w:r>
              <w:r w:rsidR="00C35BC0">
                <w:fldChar w:fldCharType="separate"/>
              </w:r>
              <w:r w:rsidR="00022BD3">
                <w:rPr>
                  <w:noProof/>
                  <w:lang w:val="en-US"/>
                </w:rPr>
                <w:t xml:space="preserve"> </w:t>
              </w:r>
              <w:r w:rsidR="00022BD3" w:rsidRPr="00022BD3">
                <w:rPr>
                  <w:noProof/>
                  <w:lang w:val="en-US"/>
                </w:rPr>
                <w:t>(Fridson &amp; Alvarez, 2022)</w:t>
              </w:r>
              <w:r w:rsidR="00C35BC0">
                <w:fldChar w:fldCharType="end"/>
              </w:r>
            </w:sdtContent>
          </w:sdt>
          <w:r w:rsidRPr="00BB1D88">
            <w:t xml:space="preserve">. FY2025 statutory results indicate reported profit </w:t>
          </w:r>
          <w:r w:rsidRPr="00B84680">
            <w:t>before tax fell to $29.9bn and profit after tax to $23.1bn, largely reflecting a year-on-year net adverse impact from</w:t>
          </w:r>
          <w:r w:rsidRPr="00BB1D88">
            <w:t xml:space="preserve"> notable items</w:t>
          </w:r>
          <w:r w:rsidR="00B84680">
            <w:t xml:space="preserve">, </w:t>
          </w:r>
          <w:r w:rsidRPr="00BB1D88">
            <w:t xml:space="preserve">an example of why analysts separate recurring performance from exceptional items before </w:t>
          </w:r>
          <w:r w:rsidR="00B84680">
            <w:t>concluding</w:t>
          </w:r>
          <w:r w:rsidRPr="00BB1D88">
            <w:t xml:space="preserve"> ROE/ROA and margins (HSBC, 2025). Evidence from banking research shows that persistent performance gaps across banks are strongly linked to cost efficiency and managerial execution, reinforcing the board relevance of cost-to-income, operating leverage</w:t>
          </w:r>
          <w:r w:rsidR="00B84680">
            <w:t>,</w:t>
          </w:r>
          <w:r w:rsidRPr="00BB1D88">
            <w:t xml:space="preserve"> and risk-adjusted return measures </w:t>
          </w:r>
          <w:sdt>
            <w:sdtPr>
              <w:id w:val="-276262649"/>
              <w:citation/>
            </w:sdtPr>
            <w:sdtContent>
              <w:r w:rsidR="006C525E">
                <w:fldChar w:fldCharType="begin"/>
              </w:r>
              <w:r w:rsidR="006C525E">
                <w:rPr>
                  <w:lang w:val="en-US"/>
                </w:rPr>
                <w:instrText xml:space="preserve"> CITATION All971 \l 1033 </w:instrText>
              </w:r>
              <w:r w:rsidR="006C525E">
                <w:fldChar w:fldCharType="separate"/>
              </w:r>
              <w:r w:rsidR="00022BD3" w:rsidRPr="00022BD3">
                <w:rPr>
                  <w:noProof/>
                  <w:lang w:val="en-US"/>
                </w:rPr>
                <w:t>(Berger &amp; Humphrey, 1997)</w:t>
              </w:r>
              <w:r w:rsidR="006C525E">
                <w:fldChar w:fldCharType="end"/>
              </w:r>
            </w:sdtContent>
          </w:sdt>
          <w:r w:rsidR="00236378">
            <w:t>.</w:t>
          </w:r>
        </w:p>
        <w:p w14:paraId="6EE07E82" w14:textId="09CA53B1" w:rsidR="006F2455" w:rsidRDefault="00EC5F0B" w:rsidP="009430EE">
          <w:pPr>
            <w:jc w:val="both"/>
            <w:rPr>
              <w:rFonts w:ascii="Times New Roman" w:eastAsia="Times New Roman" w:hAnsi="Times New Roman" w:cs="Times New Roman"/>
              <w:szCs w:val="24"/>
              <w:lang w:eastAsia="en-GB" w:bidi="gu-IN"/>
            </w:rPr>
          </w:pPr>
          <w:r w:rsidRPr="00EC5F0B">
            <w:rPr>
              <w:rFonts w:ascii="Times New Roman" w:eastAsia="Times New Roman" w:hAnsi="Times New Roman" w:cs="Times New Roman"/>
              <w:szCs w:val="24"/>
              <w:lang w:eastAsia="en-GB" w:bidi="gu-IN"/>
            </w:rPr>
            <w:t>Part 2 evaluates Westward plc’s four-year expansion decision using value-based investment appraisal across three mutually exclusive options. The appraisal uses discounted cash flow methods</w:t>
          </w:r>
          <w:r>
            <w:rPr>
              <w:rFonts w:ascii="Times New Roman" w:eastAsia="Times New Roman" w:hAnsi="Times New Roman" w:cs="Times New Roman"/>
              <w:szCs w:val="24"/>
              <w:lang w:eastAsia="en-GB" w:bidi="gu-IN"/>
            </w:rPr>
            <w:t xml:space="preserve">, </w:t>
          </w:r>
          <w:r w:rsidRPr="00EC5F0B">
            <w:rPr>
              <w:rFonts w:ascii="Times New Roman" w:eastAsia="Times New Roman" w:hAnsi="Times New Roman" w:cs="Times New Roman"/>
              <w:szCs w:val="24"/>
              <w:lang w:eastAsia="en-GB" w:bidi="gu-IN"/>
            </w:rPr>
            <w:t>NPV at a 6% cost of capital as the primary ranking tool</w:t>
          </w:r>
          <w:r>
            <w:rPr>
              <w:rFonts w:ascii="Times New Roman" w:eastAsia="Times New Roman" w:hAnsi="Times New Roman" w:cs="Times New Roman"/>
              <w:szCs w:val="24"/>
              <w:lang w:eastAsia="en-GB" w:bidi="gu-IN"/>
            </w:rPr>
            <w:t>,</w:t>
          </w:r>
          <w:r w:rsidRPr="00EC5F0B">
            <w:rPr>
              <w:rFonts w:ascii="Times New Roman" w:eastAsia="Times New Roman" w:hAnsi="Times New Roman" w:cs="Times New Roman"/>
              <w:szCs w:val="24"/>
              <w:lang w:eastAsia="en-GB" w:bidi="gu-IN"/>
            </w:rPr>
            <w:t xml:space="preserve"> and IRR as a supporting metric</w:t>
          </w:r>
          <w:r>
            <w:rPr>
              <w:rFonts w:ascii="Times New Roman" w:eastAsia="Times New Roman" w:hAnsi="Times New Roman" w:cs="Times New Roman"/>
              <w:szCs w:val="24"/>
              <w:lang w:eastAsia="en-GB" w:bidi="gu-IN"/>
            </w:rPr>
            <w:t xml:space="preserve"> </w:t>
          </w:r>
          <w:r w:rsidRPr="00EC5F0B">
            <w:rPr>
              <w:rFonts w:ascii="Times New Roman" w:eastAsia="Times New Roman" w:hAnsi="Times New Roman" w:cs="Times New Roman"/>
              <w:szCs w:val="24"/>
              <w:lang w:eastAsia="en-GB" w:bidi="gu-IN"/>
            </w:rPr>
            <w:t>because corporate finance theory treats NPV as the most reliable decision rule for shareholder value creation, especially where projects differ in scale or timing</w:t>
          </w:r>
          <w:r w:rsidR="00C528A5">
            <w:rPr>
              <w:rFonts w:ascii="Times New Roman" w:eastAsia="Times New Roman" w:hAnsi="Times New Roman" w:cs="Times New Roman"/>
              <w:szCs w:val="24"/>
              <w:lang w:eastAsia="en-GB" w:bidi="gu-IN"/>
            </w:rPr>
            <w:t xml:space="preserve"> </w:t>
          </w:r>
          <w:sdt>
            <w:sdtPr>
              <w:rPr>
                <w:rFonts w:ascii="Times New Roman" w:eastAsia="Times New Roman" w:hAnsi="Times New Roman" w:cs="Times New Roman"/>
                <w:szCs w:val="24"/>
                <w:lang w:eastAsia="en-GB" w:bidi="gu-IN"/>
              </w:rPr>
              <w:id w:val="410359851"/>
              <w:citation/>
            </w:sdtPr>
            <w:sdtContent>
              <w:r w:rsidR="0064114A">
                <w:rPr>
                  <w:rFonts w:ascii="Times New Roman" w:eastAsia="Times New Roman" w:hAnsi="Times New Roman" w:cs="Times New Roman"/>
                  <w:szCs w:val="24"/>
                  <w:lang w:eastAsia="en-GB" w:bidi="gu-IN"/>
                </w:rPr>
                <w:fldChar w:fldCharType="begin"/>
              </w:r>
              <w:r w:rsidR="0064114A">
                <w:rPr>
                  <w:rFonts w:ascii="Times New Roman" w:eastAsia="Times New Roman" w:hAnsi="Times New Roman" w:cs="Times New Roman"/>
                  <w:szCs w:val="24"/>
                  <w:lang w:val="en-US" w:eastAsia="en-GB" w:bidi="gu-IN"/>
                </w:rPr>
                <w:instrText xml:space="preserve"> CITATION Pie22 \l 1033 </w:instrText>
              </w:r>
              <w:r w:rsidR="0064114A">
                <w:rPr>
                  <w:rFonts w:ascii="Times New Roman" w:eastAsia="Times New Roman" w:hAnsi="Times New Roman" w:cs="Times New Roman"/>
                  <w:szCs w:val="24"/>
                  <w:lang w:eastAsia="en-GB" w:bidi="gu-IN"/>
                </w:rPr>
                <w:fldChar w:fldCharType="separate"/>
              </w:r>
              <w:r w:rsidR="00022BD3" w:rsidRPr="00022BD3">
                <w:rPr>
                  <w:rFonts w:ascii="Times New Roman" w:eastAsia="Times New Roman" w:hAnsi="Times New Roman" w:cs="Times New Roman"/>
                  <w:noProof/>
                  <w:szCs w:val="24"/>
                  <w:lang w:val="en-US" w:eastAsia="en-GB" w:bidi="gu-IN"/>
                </w:rPr>
                <w:t>(Vernimmen et al., 2022)</w:t>
              </w:r>
              <w:r w:rsidR="0064114A">
                <w:rPr>
                  <w:rFonts w:ascii="Times New Roman" w:eastAsia="Times New Roman" w:hAnsi="Times New Roman" w:cs="Times New Roman"/>
                  <w:szCs w:val="24"/>
                  <w:lang w:eastAsia="en-GB" w:bidi="gu-IN"/>
                </w:rPr>
                <w:fldChar w:fldCharType="end"/>
              </w:r>
            </w:sdtContent>
          </w:sdt>
          <w:r w:rsidRPr="00EC5F0B">
            <w:rPr>
              <w:rFonts w:ascii="Times New Roman" w:eastAsia="Times New Roman" w:hAnsi="Times New Roman" w:cs="Times New Roman"/>
              <w:szCs w:val="24"/>
              <w:lang w:eastAsia="en-GB" w:bidi="gu-IN"/>
            </w:rPr>
            <w:t>. Practice evidence also shows decision makers commonly combine DCF methods with simpler heuristics, so the report integrates capital rationing, sensitivity analysis</w:t>
          </w:r>
          <w:r>
            <w:rPr>
              <w:rFonts w:ascii="Times New Roman" w:eastAsia="Times New Roman" w:hAnsi="Times New Roman" w:cs="Times New Roman"/>
              <w:szCs w:val="24"/>
              <w:lang w:eastAsia="en-GB" w:bidi="gu-IN"/>
            </w:rPr>
            <w:t>,</w:t>
          </w:r>
          <w:r w:rsidRPr="00EC5F0B">
            <w:rPr>
              <w:rFonts w:ascii="Times New Roman" w:eastAsia="Times New Roman" w:hAnsi="Times New Roman" w:cs="Times New Roman"/>
              <w:szCs w:val="24"/>
              <w:lang w:eastAsia="en-GB" w:bidi="gu-IN"/>
            </w:rPr>
            <w:t xml:space="preserve"> and go/no-go controls to strengthen governance under uncertainty. Tax is incorporated at the </w:t>
          </w:r>
          <w:r w:rsidRPr="00BB03FC">
            <w:rPr>
              <w:rFonts w:ascii="Times New Roman" w:eastAsia="Times New Roman" w:hAnsi="Times New Roman" w:cs="Times New Roman"/>
              <w:szCs w:val="24"/>
              <w:lang w:eastAsia="en-GB" w:bidi="gu-IN"/>
            </w:rPr>
            <w:t>UK 25% corporation tax main rate, and</w:t>
          </w:r>
          <w:r w:rsidRPr="00EC5F0B">
            <w:rPr>
              <w:rFonts w:ascii="Times New Roman" w:eastAsia="Times New Roman" w:hAnsi="Times New Roman" w:cs="Times New Roman"/>
              <w:szCs w:val="24"/>
              <w:lang w:eastAsia="en-GB" w:bidi="gu-IN"/>
            </w:rPr>
            <w:t xml:space="preserve"> capital allowances are included to reflect </w:t>
          </w:r>
          <w:r>
            <w:rPr>
              <w:rFonts w:ascii="Times New Roman" w:eastAsia="Times New Roman" w:hAnsi="Times New Roman" w:cs="Times New Roman"/>
              <w:szCs w:val="24"/>
              <w:lang w:eastAsia="en-GB" w:bidi="gu-IN"/>
            </w:rPr>
            <w:t xml:space="preserve">the </w:t>
          </w:r>
          <w:r w:rsidRPr="00EC5F0B">
            <w:rPr>
              <w:rFonts w:ascii="Times New Roman" w:eastAsia="Times New Roman" w:hAnsi="Times New Roman" w:cs="Times New Roman"/>
              <w:szCs w:val="24"/>
              <w:lang w:eastAsia="en-GB" w:bidi="gu-IN"/>
            </w:rPr>
            <w:t>after-tax value and the investment tax shield (HMRC, 2025). These choices ensure the recommendation reflects both theoretical best practice and realistic managerial decision processes.</w:t>
          </w:r>
          <w:r w:rsidR="006F2455">
            <w:br w:type="page"/>
          </w:r>
        </w:p>
        <w:p w14:paraId="2E293EB9" w14:textId="76835514" w:rsidR="00480872" w:rsidRPr="006F2455" w:rsidRDefault="00480872" w:rsidP="009430EE">
          <w:pPr>
            <w:pStyle w:val="Heading1"/>
            <w:numPr>
              <w:ilvl w:val="0"/>
              <w:numId w:val="1"/>
            </w:numPr>
            <w:jc w:val="both"/>
            <w:rPr>
              <w:rFonts w:eastAsia="Times New Roman" w:cs="Times New Roman"/>
              <w:color w:val="auto"/>
              <w:sz w:val="24"/>
              <w:szCs w:val="24"/>
            </w:rPr>
          </w:pPr>
          <w:bookmarkStart w:id="2" w:name="_Toc224772092"/>
          <w:r>
            <w:lastRenderedPageBreak/>
            <w:t>Main Findings</w:t>
          </w:r>
          <w:r w:rsidR="000850FF">
            <w:t>:</w:t>
          </w:r>
          <w:r w:rsidR="006161AE">
            <w:t xml:space="preserve"> </w:t>
          </w:r>
          <w:r w:rsidR="000850FF" w:rsidRPr="000850FF">
            <w:t>FY2024 vs FY2025</w:t>
          </w:r>
          <w:r w:rsidR="00871B54">
            <w:t xml:space="preserve"> </w:t>
          </w:r>
          <w:r w:rsidR="00707659">
            <w:t>(Part 1)</w:t>
          </w:r>
          <w:bookmarkEnd w:id="2"/>
          <w:r w:rsidR="00707659">
            <w:t xml:space="preserve"> </w:t>
          </w:r>
        </w:p>
        <w:p w14:paraId="4133DA70" w14:textId="2164984C" w:rsidR="00480872" w:rsidRDefault="00480872" w:rsidP="009430EE">
          <w:pPr>
            <w:pStyle w:val="Heading2"/>
            <w:jc w:val="both"/>
          </w:pPr>
        </w:p>
        <w:p w14:paraId="00C6B417" w14:textId="36555D01" w:rsidR="0099698B" w:rsidRDefault="0099698B" w:rsidP="009430EE">
          <w:pPr>
            <w:jc w:val="both"/>
          </w:pPr>
          <w:r w:rsidRPr="0099698B">
            <w:t xml:space="preserve">HSBC Group’s FY2025 performance against FY2024 using consolidated </w:t>
          </w:r>
          <w:r>
            <w:t>income statement</w:t>
          </w:r>
          <w:r w:rsidRPr="0099698B">
            <w:t xml:space="preserve"> and </w:t>
          </w:r>
          <w:r>
            <w:t>balance sheet</w:t>
          </w:r>
          <w:r w:rsidRPr="0099698B">
            <w:t xml:space="preserve"> anchors to show how returns, efficiency, liquidity</w:t>
          </w:r>
          <w:r>
            <w:t>,</w:t>
          </w:r>
          <w:r w:rsidRPr="0099698B">
            <w:t xml:space="preserve"> and shareholder distributions moved through a year of lower reported profit and notable items. Reported profit before tax fell to $29.9bn in 2025 and profit after tax to $23.1bn, helping explain softer ROE/ROA and margins</w:t>
          </w:r>
          <w:sdt>
            <w:sdtPr>
              <w:id w:val="-1499725251"/>
              <w:citation/>
            </w:sdtPr>
            <w:sdtContent>
              <w:r>
                <w:fldChar w:fldCharType="begin"/>
              </w:r>
              <w:r>
                <w:rPr>
                  <w:lang w:val="en-US"/>
                </w:rPr>
                <w:instrText xml:space="preserve"> CITATION HSB25 \l 1033 </w:instrText>
              </w:r>
              <w:r>
                <w:fldChar w:fldCharType="separate"/>
              </w:r>
              <w:r w:rsidR="00022BD3">
                <w:rPr>
                  <w:noProof/>
                  <w:lang w:val="en-US"/>
                </w:rPr>
                <w:t xml:space="preserve"> </w:t>
              </w:r>
              <w:r w:rsidR="00022BD3" w:rsidRPr="00022BD3">
                <w:rPr>
                  <w:noProof/>
                  <w:lang w:val="en-US"/>
                </w:rPr>
                <w:t>(HSBC, 2025)</w:t>
              </w:r>
              <w:r>
                <w:fldChar w:fldCharType="end"/>
              </w:r>
            </w:sdtContent>
          </w:sdt>
          <w:r w:rsidRPr="0099698B">
            <w:t>. Capital and liquidity remained resilient, with CET1 held at 14.9% and the Group LCR broadly stable (about 137%–138%).</w:t>
          </w:r>
          <w:sdt>
            <w:sdtPr>
              <w:id w:val="36177981"/>
              <w:citation/>
            </w:sdtPr>
            <w:sdtContent>
              <w:r>
                <w:fldChar w:fldCharType="begin"/>
              </w:r>
              <w:r>
                <w:rPr>
                  <w:lang w:val="en-US"/>
                </w:rPr>
                <w:instrText xml:space="preserve"> CITATION Pub26 \l 1033 </w:instrText>
              </w:r>
              <w:r>
                <w:fldChar w:fldCharType="separate"/>
              </w:r>
              <w:r w:rsidR="00022BD3">
                <w:rPr>
                  <w:noProof/>
                  <w:lang w:val="en-US"/>
                </w:rPr>
                <w:t xml:space="preserve"> </w:t>
              </w:r>
              <w:r w:rsidR="00022BD3" w:rsidRPr="00022BD3">
                <w:rPr>
                  <w:noProof/>
                  <w:lang w:val="en-US"/>
                </w:rPr>
                <w:t>(Publicnow, 2026)</w:t>
              </w:r>
              <w:r>
                <w:fldChar w:fldCharType="end"/>
              </w:r>
            </w:sdtContent>
          </w:sdt>
          <w:r w:rsidRPr="0099698B">
            <w:t xml:space="preserve"> Dividend comparisons are adjusted for FY2024’s $0.21 special dividend from the Canada sale.</w:t>
          </w:r>
          <w:sdt>
            <w:sdtPr>
              <w:id w:val="-854423543"/>
              <w:citation/>
            </w:sdtPr>
            <w:sdtContent>
              <w:r w:rsidR="00FD6070">
                <w:fldChar w:fldCharType="begin"/>
              </w:r>
              <w:r w:rsidR="00FD6070">
                <w:rPr>
                  <w:lang w:val="en-US"/>
                </w:rPr>
                <w:instrText xml:space="preserve"> CITATION HSB24 \l 1033 </w:instrText>
              </w:r>
              <w:r w:rsidR="00FD6070">
                <w:fldChar w:fldCharType="separate"/>
              </w:r>
              <w:r w:rsidR="00022BD3">
                <w:rPr>
                  <w:noProof/>
                  <w:lang w:val="en-US"/>
                </w:rPr>
                <w:t xml:space="preserve"> </w:t>
              </w:r>
              <w:r w:rsidR="00022BD3" w:rsidRPr="00022BD3">
                <w:rPr>
                  <w:noProof/>
                  <w:lang w:val="en-US"/>
                </w:rPr>
                <w:t>(HSBC, 2024)</w:t>
              </w:r>
              <w:r w:rsidR="00FD6070">
                <w:fldChar w:fldCharType="end"/>
              </w:r>
            </w:sdtContent>
          </w:sdt>
          <w:r w:rsidRPr="0099698B">
            <w:t xml:space="preserve"> Cost discipline is also assessed on both statutory and management cost-to-income bases.</w:t>
          </w:r>
          <w:r>
            <w:t xml:space="preserve"> </w:t>
          </w:r>
        </w:p>
        <w:p w14:paraId="47B2242A" w14:textId="6A2D2C0D" w:rsidR="00FD6070" w:rsidRPr="00FD6070" w:rsidRDefault="00FD6070" w:rsidP="009430EE">
          <w:pPr>
            <w:pStyle w:val="Heading2"/>
            <w:jc w:val="both"/>
          </w:pPr>
          <w:bookmarkStart w:id="3" w:name="_Toc224772093"/>
          <w:r>
            <w:t xml:space="preserve">3.1 </w:t>
          </w:r>
          <w:r w:rsidR="00761BC6" w:rsidRPr="000850FF">
            <w:t xml:space="preserve">Ratio calculations </w:t>
          </w:r>
          <w:r w:rsidR="00761BC6">
            <w:t>&amp; Benchmarking</w:t>
          </w:r>
          <w:bookmarkEnd w:id="3"/>
          <w:r w:rsidR="00761BC6">
            <w:t xml:space="preserve"> </w:t>
          </w:r>
        </w:p>
        <w:p w14:paraId="18223248" w14:textId="6E98E425" w:rsidR="00FD6070" w:rsidRDefault="00FD6070" w:rsidP="009430EE">
          <w:pPr>
            <w:jc w:val="both"/>
          </w:pPr>
          <w:r w:rsidRPr="00FD6070">
            <w:t>Core income statement &amp; balance sheet anchors used (US$ m): net operating income before ECL, operating expenses, profit for the year, total assets, total equity, loans to customers, customer accounts</w:t>
          </w:r>
          <w:sdt>
            <w:sdtPr>
              <w:id w:val="-633945602"/>
              <w:citation/>
            </w:sdtPr>
            <w:sdtContent>
              <w:r>
                <w:fldChar w:fldCharType="begin"/>
              </w:r>
              <w:r>
                <w:rPr>
                  <w:lang w:val="en-US"/>
                </w:rPr>
                <w:instrText xml:space="preserve"> CITATION HSB25 \l 1033 </w:instrText>
              </w:r>
              <w:r>
                <w:fldChar w:fldCharType="separate"/>
              </w:r>
              <w:r w:rsidR="00022BD3">
                <w:rPr>
                  <w:noProof/>
                  <w:lang w:val="en-US"/>
                </w:rPr>
                <w:t xml:space="preserve"> </w:t>
              </w:r>
              <w:r w:rsidR="00022BD3" w:rsidRPr="00022BD3">
                <w:rPr>
                  <w:noProof/>
                  <w:lang w:val="en-US"/>
                </w:rPr>
                <w:t>(HSBC, 2025)</w:t>
              </w:r>
              <w:r>
                <w:fldChar w:fldCharType="end"/>
              </w:r>
            </w:sdtContent>
          </w:sdt>
          <w:r>
            <w:t xml:space="preserve">. </w:t>
          </w:r>
        </w:p>
        <w:tbl>
          <w:tblPr>
            <w:tblStyle w:val="TableGrid"/>
            <w:tblW w:w="0" w:type="auto"/>
            <w:tblLook w:val="04A0" w:firstRow="1" w:lastRow="0" w:firstColumn="1" w:lastColumn="0" w:noHBand="0" w:noVBand="1"/>
          </w:tblPr>
          <w:tblGrid>
            <w:gridCol w:w="1722"/>
            <w:gridCol w:w="2699"/>
            <w:gridCol w:w="1003"/>
            <w:gridCol w:w="1003"/>
            <w:gridCol w:w="2589"/>
          </w:tblGrid>
          <w:tr w:rsidR="00FD6070" w14:paraId="22D317C0" w14:textId="77777777" w:rsidTr="00651750">
            <w:tc>
              <w:tcPr>
                <w:tcW w:w="1722" w:type="dxa"/>
              </w:tcPr>
              <w:p w14:paraId="6F26D58A" w14:textId="77777777" w:rsidR="00FD6070" w:rsidRPr="008B5743" w:rsidRDefault="00FD6070" w:rsidP="009430EE">
                <w:pPr>
                  <w:jc w:val="both"/>
                  <w:rPr>
                    <w:rFonts w:ascii="Times New Roman" w:hAnsi="Times New Roman"/>
                  </w:rPr>
                </w:pPr>
                <w:r w:rsidRPr="008B5743">
                  <w:t>Category</w:t>
                </w:r>
              </w:p>
              <w:p w14:paraId="0DB74629" w14:textId="77777777" w:rsidR="00FD6070" w:rsidRPr="008B5743" w:rsidRDefault="00FD6070" w:rsidP="009430EE">
                <w:pPr>
                  <w:jc w:val="both"/>
                </w:pPr>
              </w:p>
            </w:tc>
            <w:tc>
              <w:tcPr>
                <w:tcW w:w="2699" w:type="dxa"/>
              </w:tcPr>
              <w:p w14:paraId="4B0B45D8" w14:textId="7D211326" w:rsidR="00FD6070" w:rsidRPr="008B5743" w:rsidRDefault="00FD6070" w:rsidP="009430EE">
                <w:pPr>
                  <w:jc w:val="both"/>
                </w:pPr>
                <w:r w:rsidRPr="008B5743">
                  <w:t>Ratio (definition)</w:t>
                </w:r>
              </w:p>
            </w:tc>
            <w:tc>
              <w:tcPr>
                <w:tcW w:w="1003" w:type="dxa"/>
              </w:tcPr>
              <w:p w14:paraId="0A835D18" w14:textId="391EE2F0" w:rsidR="00FD6070" w:rsidRPr="008B5743" w:rsidRDefault="00FD6070" w:rsidP="009430EE">
                <w:pPr>
                  <w:jc w:val="both"/>
                </w:pPr>
                <w:r w:rsidRPr="008B5743">
                  <w:t>FY2024</w:t>
                </w:r>
              </w:p>
            </w:tc>
            <w:tc>
              <w:tcPr>
                <w:tcW w:w="1003" w:type="dxa"/>
              </w:tcPr>
              <w:p w14:paraId="6C970B3A" w14:textId="09BE5048" w:rsidR="00FD6070" w:rsidRPr="008B5743" w:rsidRDefault="00FD6070" w:rsidP="009430EE">
                <w:pPr>
                  <w:jc w:val="both"/>
                </w:pPr>
                <w:r w:rsidRPr="008B5743">
                  <w:t>FY2025</w:t>
                </w:r>
              </w:p>
            </w:tc>
            <w:tc>
              <w:tcPr>
                <w:tcW w:w="2589" w:type="dxa"/>
              </w:tcPr>
              <w:p w14:paraId="7996A208" w14:textId="44654C4B" w:rsidR="00FD6070" w:rsidRPr="008B5743" w:rsidRDefault="00FD6070" w:rsidP="009430EE">
                <w:pPr>
                  <w:jc w:val="both"/>
                </w:pPr>
                <w:r w:rsidRPr="008B5743">
                  <w:t>Direction/comment</w:t>
                </w:r>
              </w:p>
            </w:tc>
          </w:tr>
          <w:tr w:rsidR="00FD6070" w14:paraId="28D152DD" w14:textId="77777777" w:rsidTr="00651750">
            <w:tc>
              <w:tcPr>
                <w:tcW w:w="1722" w:type="dxa"/>
              </w:tcPr>
              <w:p w14:paraId="1742EA8F" w14:textId="73C8BFF5" w:rsidR="00FD6070" w:rsidRPr="008B5743" w:rsidRDefault="00FD6070" w:rsidP="009430EE">
                <w:pPr>
                  <w:jc w:val="both"/>
                </w:pPr>
                <w:r w:rsidRPr="008B5743">
                  <w:t>Profitability</w:t>
                </w:r>
              </w:p>
            </w:tc>
            <w:tc>
              <w:tcPr>
                <w:tcW w:w="2699" w:type="dxa"/>
              </w:tcPr>
              <w:p w14:paraId="7D2D2033" w14:textId="60A69E10" w:rsidR="00FD6070" w:rsidRPr="008B5743" w:rsidRDefault="00FD6070" w:rsidP="009430EE">
                <w:pPr>
                  <w:jc w:val="both"/>
                </w:pPr>
                <w:r w:rsidRPr="008B5743">
                  <w:t xml:space="preserve">ROE (profit ÷ </w:t>
                </w:r>
                <w:proofErr w:type="spellStart"/>
                <w:r w:rsidRPr="008B5743">
                  <w:t>avg</w:t>
                </w:r>
                <w:proofErr w:type="spellEnd"/>
                <w:r w:rsidRPr="008B5743">
                  <w:t xml:space="preserve"> shareholders’ equity)</w:t>
                </w:r>
              </w:p>
            </w:tc>
            <w:tc>
              <w:tcPr>
                <w:tcW w:w="10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10"/>
                </w:tblGrid>
                <w:tr w:rsidR="00651750" w:rsidRPr="00651750" w14:paraId="57BD98F0" w14:textId="77777777">
                  <w:trPr>
                    <w:tblCellSpacing w:w="15" w:type="dxa"/>
                  </w:trPr>
                  <w:tc>
                    <w:tcPr>
                      <w:tcW w:w="0" w:type="auto"/>
                      <w:vAlign w:val="center"/>
                      <w:hideMark/>
                    </w:tcPr>
                    <w:p w14:paraId="0876FC66" w14:textId="77777777" w:rsidR="00651750" w:rsidRPr="00651750" w:rsidRDefault="00651750" w:rsidP="009430EE">
                      <w:pPr>
                        <w:spacing w:after="0" w:line="240" w:lineRule="auto"/>
                        <w:jc w:val="both"/>
                      </w:pPr>
                      <w:r w:rsidRPr="00651750">
                        <w:t>13.5%</w:t>
                      </w:r>
                    </w:p>
                  </w:tc>
                </w:tr>
              </w:tbl>
              <w:p w14:paraId="1FA11EC2" w14:textId="77777777" w:rsidR="00651750" w:rsidRPr="00651750" w:rsidRDefault="00651750" w:rsidP="009430EE">
                <w:pPr>
                  <w:jc w:val="both"/>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51750" w:rsidRPr="00651750" w14:paraId="59EBC2A9" w14:textId="77777777">
                  <w:trPr>
                    <w:tblCellSpacing w:w="15" w:type="dxa"/>
                  </w:trPr>
                  <w:tc>
                    <w:tcPr>
                      <w:tcW w:w="0" w:type="auto"/>
                      <w:vAlign w:val="center"/>
                      <w:hideMark/>
                    </w:tcPr>
                    <w:p w14:paraId="0325BDB7" w14:textId="77777777" w:rsidR="00651750" w:rsidRPr="00651750" w:rsidRDefault="00651750" w:rsidP="009430EE">
                      <w:pPr>
                        <w:spacing w:after="0" w:line="240" w:lineRule="auto"/>
                        <w:jc w:val="both"/>
                      </w:pPr>
                    </w:p>
                  </w:tc>
                </w:tr>
              </w:tbl>
              <w:p w14:paraId="473943D5" w14:textId="77777777" w:rsidR="00FD6070" w:rsidRPr="008B5743" w:rsidRDefault="00FD6070" w:rsidP="009430EE">
                <w:pPr>
                  <w:jc w:val="both"/>
                </w:pPr>
              </w:p>
            </w:tc>
            <w:tc>
              <w:tcPr>
                <w:tcW w:w="1003" w:type="dxa"/>
              </w:tcPr>
              <w:p w14:paraId="7AEC0D3B" w14:textId="5540CC7D" w:rsidR="00FD6070" w:rsidRPr="008B5743" w:rsidRDefault="00651750" w:rsidP="009430EE">
                <w:pPr>
                  <w:jc w:val="both"/>
                </w:pPr>
                <w:r w:rsidRPr="008B5743">
                  <w:t>12.1%</w:t>
                </w:r>
              </w:p>
            </w:tc>
            <w:tc>
              <w:tcPr>
                <w:tcW w:w="2589" w:type="dxa"/>
              </w:tcPr>
              <w:p w14:paraId="4CC47BE1" w14:textId="67CE4165" w:rsidR="00FD6070" w:rsidRPr="008B5743" w:rsidRDefault="00651750" w:rsidP="009430EE">
                <w:pPr>
                  <w:jc w:val="both"/>
                </w:pPr>
                <w:r w:rsidRPr="008B5743">
                  <w:t>Down: lower profitability on an equity base</w:t>
                </w:r>
              </w:p>
            </w:tc>
          </w:tr>
          <w:tr w:rsidR="00FD6070" w14:paraId="18A28A69" w14:textId="77777777" w:rsidTr="00651750">
            <w:tc>
              <w:tcPr>
                <w:tcW w:w="1722" w:type="dxa"/>
              </w:tcPr>
              <w:p w14:paraId="01649FE3" w14:textId="77777777" w:rsidR="00FD6070" w:rsidRPr="008B5743" w:rsidRDefault="00FD6070" w:rsidP="009430EE">
                <w:pPr>
                  <w:jc w:val="both"/>
                </w:pPr>
              </w:p>
            </w:tc>
            <w:tc>
              <w:tcPr>
                <w:tcW w:w="2699" w:type="dxa"/>
              </w:tcPr>
              <w:p w14:paraId="0C567267" w14:textId="1962132A" w:rsidR="00FD6070" w:rsidRPr="008B5743" w:rsidRDefault="00651750" w:rsidP="009430EE">
                <w:pPr>
                  <w:jc w:val="both"/>
                </w:pPr>
                <w:r w:rsidRPr="008B5743">
                  <w:t xml:space="preserve">ROA (profit ÷ </w:t>
                </w:r>
                <w:proofErr w:type="spellStart"/>
                <w:r w:rsidRPr="008B5743">
                  <w:t>avg</w:t>
                </w:r>
                <w:proofErr w:type="spellEnd"/>
                <w:r w:rsidRPr="008B5743">
                  <w:t xml:space="preserve"> total assets)</w:t>
                </w:r>
              </w:p>
            </w:tc>
            <w:tc>
              <w:tcPr>
                <w:tcW w:w="1003" w:type="dxa"/>
              </w:tcPr>
              <w:p w14:paraId="6B6F8FF7" w14:textId="26F4BC25" w:rsidR="00FD6070" w:rsidRPr="008B5743" w:rsidRDefault="00651750" w:rsidP="009430EE">
                <w:pPr>
                  <w:jc w:val="both"/>
                </w:pPr>
                <w:r w:rsidRPr="008B5743">
                  <w:t>0.83%</w:t>
                </w:r>
              </w:p>
            </w:tc>
            <w:tc>
              <w:tcPr>
                <w:tcW w:w="1003" w:type="dxa"/>
              </w:tcPr>
              <w:p w14:paraId="31F2E510" w14:textId="02822DBD" w:rsidR="00FD6070" w:rsidRPr="008B5743" w:rsidRDefault="00651750" w:rsidP="009430EE">
                <w:pPr>
                  <w:jc w:val="both"/>
                </w:pPr>
                <w:r w:rsidRPr="008B5743">
                  <w:t>0.74%</w:t>
                </w:r>
              </w:p>
            </w:tc>
            <w:tc>
              <w:tcPr>
                <w:tcW w:w="2589" w:type="dxa"/>
              </w:tcPr>
              <w:p w14:paraId="4E4A6F74" w14:textId="3B89F811" w:rsidR="00FD6070" w:rsidRPr="008B5743" w:rsidRDefault="00651750" w:rsidP="009430EE">
                <w:pPr>
                  <w:jc w:val="both"/>
                </w:pPr>
                <w:r w:rsidRPr="008B5743">
                  <w:t>Down: typical in a moderating-rate cycle</w:t>
                </w:r>
              </w:p>
            </w:tc>
          </w:tr>
          <w:tr w:rsidR="00FD6070" w14:paraId="0E9A8F61" w14:textId="77777777" w:rsidTr="00651750">
            <w:tc>
              <w:tcPr>
                <w:tcW w:w="1722" w:type="dxa"/>
              </w:tcPr>
              <w:p w14:paraId="2EA4ACBF" w14:textId="77777777" w:rsidR="00FD6070" w:rsidRPr="008B5743" w:rsidRDefault="00FD6070" w:rsidP="009430EE">
                <w:pPr>
                  <w:jc w:val="both"/>
                </w:pPr>
              </w:p>
            </w:tc>
            <w:tc>
              <w:tcPr>
                <w:tcW w:w="2699" w:type="dxa"/>
              </w:tcPr>
              <w:p w14:paraId="7E83E39D" w14:textId="2D58BD30" w:rsidR="00FD6070" w:rsidRPr="008B5743" w:rsidRDefault="00651750" w:rsidP="009430EE">
                <w:pPr>
                  <w:jc w:val="both"/>
                </w:pPr>
                <w:r w:rsidRPr="008B5743">
                  <w:t>PBT margin (PBT ÷ net op. income before ECL)</w:t>
                </w:r>
              </w:p>
            </w:tc>
            <w:tc>
              <w:tcPr>
                <w:tcW w:w="1003" w:type="dxa"/>
              </w:tcPr>
              <w:p w14:paraId="24C00223" w14:textId="0B681F19" w:rsidR="00FD6070" w:rsidRPr="008B5743" w:rsidRDefault="00651750" w:rsidP="009430EE">
                <w:pPr>
                  <w:jc w:val="both"/>
                </w:pPr>
                <w:r w:rsidRPr="008B5743">
                  <w:t>49.1%</w:t>
                </w:r>
              </w:p>
            </w:tc>
            <w:tc>
              <w:tcPr>
                <w:tcW w:w="1003" w:type="dxa"/>
              </w:tcPr>
              <w:p w14:paraId="751EB52E" w14:textId="07CFD2F6" w:rsidR="00FD6070" w:rsidRPr="008B5743" w:rsidRDefault="00651750" w:rsidP="009430EE">
                <w:pPr>
                  <w:jc w:val="both"/>
                </w:pPr>
                <w:r w:rsidRPr="008B5743">
                  <w:t>43.8%</w:t>
                </w:r>
              </w:p>
            </w:tc>
            <w:tc>
              <w:tcPr>
                <w:tcW w:w="2589" w:type="dxa"/>
              </w:tcPr>
              <w:p w14:paraId="361995F4" w14:textId="742D317B" w:rsidR="00FD6070" w:rsidRPr="008B5743" w:rsidRDefault="00651750" w:rsidP="009430EE">
                <w:pPr>
                  <w:jc w:val="both"/>
                </w:pPr>
                <w:r w:rsidRPr="008B5743">
                  <w:t>Down: mix of income/charges/notables</w:t>
                </w:r>
              </w:p>
            </w:tc>
          </w:tr>
          <w:tr w:rsidR="00FD6070" w14:paraId="255C9F4A" w14:textId="77777777" w:rsidTr="00651750">
            <w:tc>
              <w:tcPr>
                <w:tcW w:w="1722" w:type="dxa"/>
              </w:tcPr>
              <w:p w14:paraId="5A7B38A1" w14:textId="77777777" w:rsidR="00FD6070" w:rsidRPr="008B5743" w:rsidRDefault="00FD6070" w:rsidP="009430EE">
                <w:pPr>
                  <w:jc w:val="both"/>
                </w:pPr>
              </w:p>
            </w:tc>
            <w:tc>
              <w:tcPr>
                <w:tcW w:w="2699" w:type="dxa"/>
              </w:tcPr>
              <w:p w14:paraId="443861C3" w14:textId="2D1A69EE" w:rsidR="00FD6070" w:rsidRPr="008B5743" w:rsidRDefault="00651750" w:rsidP="009430EE">
                <w:pPr>
                  <w:jc w:val="both"/>
                </w:pPr>
                <w:r w:rsidRPr="008B5743">
                  <w:t>Net margin (profit ÷ net op. income before ECL)</w:t>
                </w:r>
              </w:p>
            </w:tc>
            <w:tc>
              <w:tcPr>
                <w:tcW w:w="1003" w:type="dxa"/>
              </w:tcPr>
              <w:p w14:paraId="420B578C" w14:textId="0595003B" w:rsidR="00FD6070" w:rsidRPr="008B5743" w:rsidRDefault="00651750" w:rsidP="009430EE">
                <w:pPr>
                  <w:jc w:val="both"/>
                </w:pPr>
                <w:r w:rsidRPr="008B5743">
                  <w:t>38.0%</w:t>
                </w:r>
              </w:p>
            </w:tc>
            <w:tc>
              <w:tcPr>
                <w:tcW w:w="1003" w:type="dxa"/>
              </w:tcPr>
              <w:p w14:paraId="482A6A4E" w14:textId="54C04FEB" w:rsidR="00FD6070" w:rsidRPr="008B5743" w:rsidRDefault="00651750" w:rsidP="009430EE">
                <w:pPr>
                  <w:jc w:val="both"/>
                </w:pPr>
                <w:r w:rsidRPr="008B5743">
                  <w:t>33.9%</w:t>
                </w:r>
              </w:p>
            </w:tc>
            <w:tc>
              <w:tcPr>
                <w:tcW w:w="2589" w:type="dxa"/>
              </w:tcPr>
              <w:p w14:paraId="1E3D0103" w14:textId="53FE1020" w:rsidR="00FD6070" w:rsidRPr="008B5743" w:rsidRDefault="00651750" w:rsidP="009430EE">
                <w:pPr>
                  <w:jc w:val="both"/>
                </w:pPr>
                <w:r w:rsidRPr="008B5743">
                  <w:t>Down: aligns with ROE/ROA decline</w:t>
                </w:r>
              </w:p>
            </w:tc>
          </w:tr>
          <w:tr w:rsidR="00FD6070" w14:paraId="4A60BAC2" w14:textId="77777777" w:rsidTr="00651750">
            <w:tc>
              <w:tcPr>
                <w:tcW w:w="1722" w:type="dxa"/>
              </w:tcPr>
              <w:p w14:paraId="6D57B37F" w14:textId="77777777" w:rsidR="00FD6070" w:rsidRPr="008B5743" w:rsidRDefault="00FD6070" w:rsidP="009430EE">
                <w:pPr>
                  <w:jc w:val="both"/>
                </w:pPr>
              </w:p>
            </w:tc>
            <w:tc>
              <w:tcPr>
                <w:tcW w:w="2699" w:type="dxa"/>
              </w:tcPr>
              <w:p w14:paraId="588DF244" w14:textId="77777777" w:rsidR="00FD6070" w:rsidRPr="008B5743" w:rsidRDefault="00FD6070" w:rsidP="009430EE">
                <w:pPr>
                  <w:jc w:val="both"/>
                </w:pPr>
              </w:p>
            </w:tc>
            <w:tc>
              <w:tcPr>
                <w:tcW w:w="1003" w:type="dxa"/>
              </w:tcPr>
              <w:p w14:paraId="58940088" w14:textId="77777777" w:rsidR="00FD6070" w:rsidRPr="008B5743" w:rsidRDefault="00FD6070" w:rsidP="009430EE">
                <w:pPr>
                  <w:jc w:val="both"/>
                </w:pPr>
              </w:p>
            </w:tc>
            <w:tc>
              <w:tcPr>
                <w:tcW w:w="1003" w:type="dxa"/>
              </w:tcPr>
              <w:p w14:paraId="40E5357A" w14:textId="77777777" w:rsidR="00FD6070" w:rsidRPr="008B5743" w:rsidRDefault="00FD6070" w:rsidP="009430EE">
                <w:pPr>
                  <w:jc w:val="both"/>
                </w:pPr>
              </w:p>
            </w:tc>
            <w:tc>
              <w:tcPr>
                <w:tcW w:w="2589" w:type="dxa"/>
              </w:tcPr>
              <w:p w14:paraId="34415B85" w14:textId="77777777" w:rsidR="00FD6070" w:rsidRPr="008B5743" w:rsidRDefault="00FD6070" w:rsidP="009430EE">
                <w:pPr>
                  <w:jc w:val="both"/>
                </w:pPr>
              </w:p>
            </w:tc>
          </w:tr>
          <w:tr w:rsidR="00FD6070" w14:paraId="14C0B105" w14:textId="77777777" w:rsidTr="00651750">
            <w:tc>
              <w:tcPr>
                <w:tcW w:w="1722" w:type="dxa"/>
              </w:tcPr>
              <w:p w14:paraId="7BE97C37" w14:textId="6F74DD6C" w:rsidR="00FD6070" w:rsidRPr="008B5743" w:rsidRDefault="00651750" w:rsidP="009430EE">
                <w:pPr>
                  <w:jc w:val="both"/>
                </w:pPr>
                <w:r w:rsidRPr="008B5743">
                  <w:t>Efficiency</w:t>
                </w:r>
              </w:p>
            </w:tc>
            <w:tc>
              <w:tcPr>
                <w:tcW w:w="2699" w:type="dxa"/>
              </w:tcPr>
              <w:p w14:paraId="474F3EB8" w14:textId="60227D24" w:rsidR="00FD6070" w:rsidRPr="008B5743" w:rsidRDefault="00651750" w:rsidP="009430EE">
                <w:pPr>
                  <w:jc w:val="both"/>
                </w:pPr>
                <w:r w:rsidRPr="008B5743">
                  <w:t>Cost-to-income (operating exp. ÷ net op. income before ECL)</w:t>
                </w:r>
              </w:p>
            </w:tc>
            <w:tc>
              <w:tcPr>
                <w:tcW w:w="1003" w:type="dxa"/>
              </w:tcPr>
              <w:p w14:paraId="4625F2AF" w14:textId="468A1D89" w:rsidR="00FD6070" w:rsidRPr="008B5743" w:rsidRDefault="00651750" w:rsidP="009430EE">
                <w:pPr>
                  <w:jc w:val="both"/>
                </w:pPr>
                <w:r w:rsidRPr="008B5743">
                  <w:t>50.2%</w:t>
                </w:r>
              </w:p>
            </w:tc>
            <w:tc>
              <w:tcPr>
                <w:tcW w:w="1003" w:type="dxa"/>
              </w:tcPr>
              <w:p w14:paraId="38DBF53F" w14:textId="0FFD45AF" w:rsidR="00FD6070" w:rsidRPr="008B5743" w:rsidRDefault="00651750" w:rsidP="009430EE">
                <w:pPr>
                  <w:jc w:val="both"/>
                </w:pPr>
                <w:r w:rsidRPr="008B5743">
                  <w:t>53.2%</w:t>
                </w:r>
              </w:p>
            </w:tc>
            <w:tc>
              <w:tcPr>
                <w:tcW w:w="2589" w:type="dxa"/>
              </w:tcPr>
              <w:p w14:paraId="695C4B46" w14:textId="0E46AAD8" w:rsidR="00FD6070" w:rsidRPr="008B5743" w:rsidRDefault="00651750" w:rsidP="009430EE">
                <w:pPr>
                  <w:jc w:val="both"/>
                </w:pPr>
                <w:r w:rsidRPr="008B5743">
                  <w:t>Slightly worse on this definition (see discussion below)</w:t>
                </w:r>
              </w:p>
            </w:tc>
          </w:tr>
          <w:tr w:rsidR="00FD6070" w14:paraId="5E82BC20" w14:textId="77777777" w:rsidTr="00651750">
            <w:tc>
              <w:tcPr>
                <w:tcW w:w="1722" w:type="dxa"/>
              </w:tcPr>
              <w:p w14:paraId="3F53D892" w14:textId="77777777" w:rsidR="00FD6070" w:rsidRPr="008B5743" w:rsidRDefault="00FD6070" w:rsidP="009430EE">
                <w:pPr>
                  <w:jc w:val="both"/>
                </w:pPr>
              </w:p>
            </w:tc>
            <w:tc>
              <w:tcPr>
                <w:tcW w:w="26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83"/>
                </w:tblGrid>
                <w:tr w:rsidR="00651750" w:rsidRPr="00651750" w14:paraId="24211FB9" w14:textId="77777777">
                  <w:trPr>
                    <w:tblCellSpacing w:w="15" w:type="dxa"/>
                  </w:trPr>
                  <w:tc>
                    <w:tcPr>
                      <w:tcW w:w="0" w:type="auto"/>
                      <w:vAlign w:val="center"/>
                      <w:hideMark/>
                    </w:tcPr>
                    <w:p w14:paraId="7611CE38" w14:textId="77777777" w:rsidR="00651750" w:rsidRPr="00651750" w:rsidRDefault="00651750" w:rsidP="009430EE">
                      <w:pPr>
                        <w:spacing w:after="0" w:line="240" w:lineRule="auto"/>
                        <w:jc w:val="both"/>
                      </w:pPr>
                      <w:r w:rsidRPr="00651750">
                        <w:t>Revenue/</w:t>
                      </w:r>
                      <w:proofErr w:type="spellStart"/>
                      <w:r w:rsidRPr="00651750">
                        <w:t>avg</w:t>
                      </w:r>
                      <w:proofErr w:type="spellEnd"/>
                      <w:r w:rsidRPr="00651750">
                        <w:t xml:space="preserve"> assets (net op. income ÷ </w:t>
                      </w:r>
                      <w:proofErr w:type="spellStart"/>
                      <w:r w:rsidRPr="00651750">
                        <w:t>avg</w:t>
                      </w:r>
                      <w:proofErr w:type="spellEnd"/>
                      <w:r w:rsidRPr="00651750">
                        <w:t xml:space="preserve"> assets)</w:t>
                      </w:r>
                    </w:p>
                  </w:tc>
                </w:tr>
              </w:tbl>
              <w:p w14:paraId="25CACCE8" w14:textId="77777777" w:rsidR="00651750" w:rsidRPr="00651750" w:rsidRDefault="00651750" w:rsidP="009430EE">
                <w:pPr>
                  <w:jc w:val="both"/>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51750" w:rsidRPr="00651750" w14:paraId="238301A3" w14:textId="77777777">
                  <w:trPr>
                    <w:tblCellSpacing w:w="15" w:type="dxa"/>
                  </w:trPr>
                  <w:tc>
                    <w:tcPr>
                      <w:tcW w:w="0" w:type="auto"/>
                      <w:vAlign w:val="center"/>
                      <w:hideMark/>
                    </w:tcPr>
                    <w:p w14:paraId="7023ABCE" w14:textId="77777777" w:rsidR="00651750" w:rsidRPr="00651750" w:rsidRDefault="00651750" w:rsidP="009430EE">
                      <w:pPr>
                        <w:spacing w:after="0" w:line="240" w:lineRule="auto"/>
                        <w:jc w:val="both"/>
                      </w:pPr>
                    </w:p>
                  </w:tc>
                </w:tr>
              </w:tbl>
              <w:p w14:paraId="0EA82505" w14:textId="77777777" w:rsidR="00FD6070" w:rsidRPr="008B5743" w:rsidRDefault="00FD6070" w:rsidP="009430EE">
                <w:pPr>
                  <w:jc w:val="both"/>
                </w:pPr>
              </w:p>
            </w:tc>
            <w:tc>
              <w:tcPr>
                <w:tcW w:w="1003" w:type="dxa"/>
              </w:tcPr>
              <w:p w14:paraId="63A0EB55" w14:textId="3595F66D" w:rsidR="00FD6070" w:rsidRPr="008B5743" w:rsidRDefault="00651750" w:rsidP="009430EE">
                <w:pPr>
                  <w:jc w:val="both"/>
                </w:pPr>
                <w:r w:rsidRPr="008B5743">
                  <w:t>2.18%</w:t>
                </w:r>
              </w:p>
            </w:tc>
            <w:tc>
              <w:tcPr>
                <w:tcW w:w="1003" w:type="dxa"/>
              </w:tcPr>
              <w:p w14:paraId="2F7116C3" w14:textId="671F42FC" w:rsidR="00FD6070" w:rsidRPr="008B5743" w:rsidRDefault="00651750" w:rsidP="009430EE">
                <w:pPr>
                  <w:jc w:val="both"/>
                </w:pPr>
                <w:r w:rsidRPr="008B5743">
                  <w:t>2.18%</w:t>
                </w:r>
              </w:p>
            </w:tc>
            <w:tc>
              <w:tcPr>
                <w:tcW w:w="2589" w:type="dxa"/>
              </w:tcPr>
              <w:p w14:paraId="20830C7C" w14:textId="608D58DE" w:rsidR="00FD6070" w:rsidRPr="008B5743" w:rsidRDefault="00651750" w:rsidP="009430EE">
                <w:pPr>
                  <w:jc w:val="both"/>
                </w:pPr>
                <w:r w:rsidRPr="008B5743">
                  <w:t>Stable “asset yield” proxy</w:t>
                </w:r>
              </w:p>
            </w:tc>
          </w:tr>
          <w:tr w:rsidR="00FD6070" w14:paraId="406869FC" w14:textId="77777777" w:rsidTr="00651750">
            <w:tc>
              <w:tcPr>
                <w:tcW w:w="1722" w:type="dxa"/>
              </w:tcPr>
              <w:p w14:paraId="5877F19D" w14:textId="77777777" w:rsidR="00FD6070" w:rsidRPr="008B5743" w:rsidRDefault="00FD6070" w:rsidP="009430EE">
                <w:pPr>
                  <w:jc w:val="both"/>
                </w:pPr>
              </w:p>
            </w:tc>
            <w:tc>
              <w:tcPr>
                <w:tcW w:w="2699" w:type="dxa"/>
              </w:tcPr>
              <w:p w14:paraId="0C7CF3A6" w14:textId="77777777" w:rsidR="00FD6070" w:rsidRPr="008B5743" w:rsidRDefault="00FD6070" w:rsidP="009430EE">
                <w:pPr>
                  <w:jc w:val="both"/>
                </w:pPr>
              </w:p>
            </w:tc>
            <w:tc>
              <w:tcPr>
                <w:tcW w:w="1003" w:type="dxa"/>
              </w:tcPr>
              <w:p w14:paraId="309BD217" w14:textId="77777777" w:rsidR="00FD6070" w:rsidRPr="008B5743" w:rsidRDefault="00FD6070" w:rsidP="009430EE">
                <w:pPr>
                  <w:jc w:val="both"/>
                </w:pPr>
              </w:p>
            </w:tc>
            <w:tc>
              <w:tcPr>
                <w:tcW w:w="1003" w:type="dxa"/>
              </w:tcPr>
              <w:p w14:paraId="64D78B54" w14:textId="77777777" w:rsidR="00FD6070" w:rsidRPr="008B5743" w:rsidRDefault="00FD6070" w:rsidP="009430EE">
                <w:pPr>
                  <w:jc w:val="both"/>
                </w:pPr>
              </w:p>
            </w:tc>
            <w:tc>
              <w:tcPr>
                <w:tcW w:w="2589" w:type="dxa"/>
              </w:tcPr>
              <w:p w14:paraId="3C090097" w14:textId="77777777" w:rsidR="00FD6070" w:rsidRPr="008B5743" w:rsidRDefault="00FD6070" w:rsidP="009430EE">
                <w:pPr>
                  <w:jc w:val="both"/>
                </w:pPr>
              </w:p>
            </w:tc>
          </w:tr>
          <w:tr w:rsidR="00FD6070" w14:paraId="7DC05E3C" w14:textId="77777777" w:rsidTr="00651750">
            <w:tc>
              <w:tcPr>
                <w:tcW w:w="1722" w:type="dxa"/>
              </w:tcPr>
              <w:p w14:paraId="00B6CD2E" w14:textId="0C4DE9DA" w:rsidR="00FD6070" w:rsidRPr="008B5743" w:rsidRDefault="00651750" w:rsidP="009430EE">
                <w:pPr>
                  <w:jc w:val="both"/>
                </w:pPr>
                <w:r w:rsidRPr="008B5743">
                  <w:t>Liquidity</w:t>
                </w:r>
              </w:p>
            </w:tc>
            <w:tc>
              <w:tcPr>
                <w:tcW w:w="26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83"/>
                </w:tblGrid>
                <w:tr w:rsidR="00651750" w:rsidRPr="00651750" w14:paraId="3186F07E" w14:textId="77777777">
                  <w:trPr>
                    <w:tblCellSpacing w:w="15" w:type="dxa"/>
                  </w:trPr>
                  <w:tc>
                    <w:tcPr>
                      <w:tcW w:w="0" w:type="auto"/>
                      <w:vAlign w:val="center"/>
                      <w:hideMark/>
                    </w:tcPr>
                    <w:p w14:paraId="2D22F7BE" w14:textId="77777777" w:rsidR="00651750" w:rsidRPr="00651750" w:rsidRDefault="00651750" w:rsidP="009430EE">
                      <w:pPr>
                        <w:spacing w:after="0" w:line="240" w:lineRule="auto"/>
                        <w:jc w:val="both"/>
                      </w:pPr>
                      <w:r w:rsidRPr="00651750">
                        <w:t>Loan-to-deposit (loans to customers ÷ customer accounts)</w:t>
                      </w:r>
                    </w:p>
                  </w:tc>
                </w:tr>
              </w:tbl>
              <w:p w14:paraId="20C4DBA8" w14:textId="77777777" w:rsidR="00651750" w:rsidRPr="00651750" w:rsidRDefault="00651750" w:rsidP="009430EE">
                <w:pPr>
                  <w:jc w:val="both"/>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51750" w:rsidRPr="00651750" w14:paraId="0CF15970" w14:textId="77777777">
                  <w:trPr>
                    <w:tblCellSpacing w:w="15" w:type="dxa"/>
                  </w:trPr>
                  <w:tc>
                    <w:tcPr>
                      <w:tcW w:w="0" w:type="auto"/>
                      <w:vAlign w:val="center"/>
                      <w:hideMark/>
                    </w:tcPr>
                    <w:p w14:paraId="3B2B7341" w14:textId="77777777" w:rsidR="00651750" w:rsidRPr="00651750" w:rsidRDefault="00651750" w:rsidP="009430EE">
                      <w:pPr>
                        <w:spacing w:after="0" w:line="240" w:lineRule="auto"/>
                        <w:jc w:val="both"/>
                      </w:pPr>
                    </w:p>
                  </w:tc>
                </w:tr>
              </w:tbl>
              <w:p w14:paraId="7FEA0F03" w14:textId="77777777" w:rsidR="00FD6070" w:rsidRPr="008B5743" w:rsidRDefault="00FD6070" w:rsidP="009430EE">
                <w:pPr>
                  <w:jc w:val="both"/>
                </w:pPr>
              </w:p>
            </w:tc>
            <w:tc>
              <w:tcPr>
                <w:tcW w:w="1003" w:type="dxa"/>
              </w:tcPr>
              <w:p w14:paraId="514ED3DC" w14:textId="7A59C05E" w:rsidR="00FD6070" w:rsidRPr="008B5743" w:rsidRDefault="00651750" w:rsidP="009430EE">
                <w:pPr>
                  <w:jc w:val="both"/>
                </w:pPr>
                <w:r w:rsidRPr="008B5743">
                  <w:t>56.2%</w:t>
                </w:r>
              </w:p>
            </w:tc>
            <w:tc>
              <w:tcPr>
                <w:tcW w:w="1003" w:type="dxa"/>
              </w:tcPr>
              <w:p w14:paraId="58228858" w14:textId="4E1789E8" w:rsidR="00FD6070" w:rsidRPr="008B5743" w:rsidRDefault="00651750" w:rsidP="009430EE">
                <w:pPr>
                  <w:jc w:val="both"/>
                </w:pPr>
                <w:r w:rsidRPr="008B5743">
                  <w:t>55.3%</w:t>
                </w:r>
              </w:p>
            </w:tc>
            <w:tc>
              <w:tcPr>
                <w:tcW w:w="2589" w:type="dxa"/>
              </w:tcPr>
              <w:p w14:paraId="3FD5879D" w14:textId="1ECFB53B" w:rsidR="00FD6070" w:rsidRPr="008B5743" w:rsidRDefault="00651750" w:rsidP="009430EE">
                <w:pPr>
                  <w:jc w:val="both"/>
                </w:pPr>
                <w:r w:rsidRPr="008B5743">
                  <w:t>Slightly improved liquidity position</w:t>
                </w:r>
              </w:p>
            </w:tc>
          </w:tr>
          <w:tr w:rsidR="00FD6070" w14:paraId="55E2F502" w14:textId="77777777" w:rsidTr="00651750">
            <w:tc>
              <w:tcPr>
                <w:tcW w:w="1722" w:type="dxa"/>
              </w:tcPr>
              <w:p w14:paraId="57EC1995" w14:textId="77777777" w:rsidR="00FD6070" w:rsidRPr="008B5743" w:rsidRDefault="00FD6070" w:rsidP="009430EE">
                <w:pPr>
                  <w:jc w:val="both"/>
                </w:pPr>
              </w:p>
            </w:tc>
            <w:tc>
              <w:tcPr>
                <w:tcW w:w="2699" w:type="dxa"/>
              </w:tcPr>
              <w:p w14:paraId="179E57A7" w14:textId="6F79A41A" w:rsidR="00FD6070" w:rsidRPr="008B5743" w:rsidRDefault="00651750" w:rsidP="009430EE">
                <w:pPr>
                  <w:jc w:val="both"/>
                </w:pPr>
                <w:r w:rsidRPr="008B5743">
                  <w:t>Cash/Deposits (cash &amp; central banks ÷ customer accounts)</w:t>
                </w:r>
              </w:p>
            </w:tc>
            <w:tc>
              <w:tcPr>
                <w:tcW w:w="1003" w:type="dxa"/>
              </w:tcPr>
              <w:p w14:paraId="30955213" w14:textId="2A72764D" w:rsidR="00FD6070" w:rsidRPr="008B5743" w:rsidRDefault="00651750" w:rsidP="009430EE">
                <w:pPr>
                  <w:jc w:val="both"/>
                </w:pPr>
                <w:r w:rsidRPr="008B5743">
                  <w:t>16.2%</w:t>
                </w:r>
              </w:p>
            </w:tc>
            <w:tc>
              <w:tcPr>
                <w:tcW w:w="1003" w:type="dxa"/>
              </w:tcPr>
              <w:p w14:paraId="6B7A636A" w14:textId="06FC0669" w:rsidR="00FD6070" w:rsidRPr="008B5743" w:rsidRDefault="00651750" w:rsidP="009430EE">
                <w:pPr>
                  <w:jc w:val="both"/>
                </w:pPr>
                <w:r w:rsidRPr="008B5743">
                  <w:t>13.6%</w:t>
                </w:r>
              </w:p>
            </w:tc>
            <w:tc>
              <w:tcPr>
                <w:tcW w:w="2589" w:type="dxa"/>
              </w:tcPr>
              <w:p w14:paraId="5144C268" w14:textId="4AE44F20" w:rsidR="00FD6070" w:rsidRPr="008B5743" w:rsidRDefault="00651750" w:rsidP="009430EE">
                <w:pPr>
                  <w:jc w:val="both"/>
                </w:pPr>
                <w:r w:rsidRPr="008B5743">
                  <w:t>Lower immediate cash share (not necessarily weaker due to HQLA elsewhere)</w:t>
                </w:r>
              </w:p>
            </w:tc>
          </w:tr>
          <w:tr w:rsidR="00FD6070" w14:paraId="18067075" w14:textId="77777777" w:rsidTr="00651750">
            <w:tc>
              <w:tcPr>
                <w:tcW w:w="1722" w:type="dxa"/>
              </w:tcPr>
              <w:p w14:paraId="7EDE36C6" w14:textId="77777777" w:rsidR="00FD6070" w:rsidRPr="008B5743" w:rsidRDefault="00FD6070" w:rsidP="009430EE">
                <w:pPr>
                  <w:jc w:val="both"/>
                </w:pPr>
              </w:p>
            </w:tc>
            <w:tc>
              <w:tcPr>
                <w:tcW w:w="2699" w:type="dxa"/>
              </w:tcPr>
              <w:p w14:paraId="2DE83D19" w14:textId="69579F96" w:rsidR="00FD6070" w:rsidRPr="008B5743" w:rsidRDefault="00651750" w:rsidP="009430EE">
                <w:pPr>
                  <w:jc w:val="both"/>
                </w:pPr>
                <w:r w:rsidRPr="008B5743">
                  <w:t>LCR (reported)</w:t>
                </w:r>
              </w:p>
            </w:tc>
            <w:tc>
              <w:tcPr>
                <w:tcW w:w="1003" w:type="dxa"/>
              </w:tcPr>
              <w:p w14:paraId="417CA29A" w14:textId="343AF416" w:rsidR="00FD6070" w:rsidRPr="008B5743" w:rsidRDefault="00651750" w:rsidP="009430EE">
                <w:pPr>
                  <w:jc w:val="both"/>
                </w:pPr>
                <w:r w:rsidRPr="008B5743">
                  <w:t>138%</w:t>
                </w:r>
              </w:p>
            </w:tc>
            <w:tc>
              <w:tcPr>
                <w:tcW w:w="1003" w:type="dxa"/>
              </w:tcPr>
              <w:p w14:paraId="6576C276" w14:textId="7AF293F1" w:rsidR="00FD6070" w:rsidRPr="008B5743" w:rsidRDefault="00651750" w:rsidP="009430EE">
                <w:pPr>
                  <w:jc w:val="both"/>
                </w:pPr>
                <w:r w:rsidRPr="008B5743">
                  <w:t>137%</w:t>
                </w:r>
              </w:p>
            </w:tc>
            <w:tc>
              <w:tcPr>
                <w:tcW w:w="2589" w:type="dxa"/>
              </w:tcPr>
              <w:p w14:paraId="180F24E0" w14:textId="32C48764" w:rsidR="00FD6070" w:rsidRPr="008B5743" w:rsidRDefault="00651750" w:rsidP="009430EE">
                <w:pPr>
                  <w:jc w:val="both"/>
                </w:pPr>
                <w:r w:rsidRPr="008B5743">
                  <w:t>Strong and stable buffer</w:t>
                </w:r>
                <w:sdt>
                  <w:sdtPr>
                    <w:id w:val="-1203622066"/>
                    <w:citation/>
                  </w:sdtPr>
                  <w:sdtContent>
                    <w:r w:rsidRPr="008B5743">
                      <w:fldChar w:fldCharType="begin"/>
                    </w:r>
                    <w:r w:rsidRPr="008B5743">
                      <w:rPr>
                        <w:lang w:val="en-US"/>
                      </w:rPr>
                      <w:instrText xml:space="preserve"> CITATION HSB25 \l 1033 </w:instrText>
                    </w:r>
                    <w:r w:rsidRPr="008B5743">
                      <w:fldChar w:fldCharType="separate"/>
                    </w:r>
                    <w:r w:rsidR="00022BD3">
                      <w:rPr>
                        <w:noProof/>
                        <w:lang w:val="en-US"/>
                      </w:rPr>
                      <w:t xml:space="preserve"> </w:t>
                    </w:r>
                    <w:r w:rsidR="00022BD3" w:rsidRPr="00022BD3">
                      <w:rPr>
                        <w:noProof/>
                        <w:lang w:val="en-US"/>
                      </w:rPr>
                      <w:t>(HSBC, 2025)</w:t>
                    </w:r>
                    <w:r w:rsidRPr="008B5743">
                      <w:fldChar w:fldCharType="end"/>
                    </w:r>
                  </w:sdtContent>
                </w:sdt>
              </w:p>
            </w:tc>
          </w:tr>
          <w:tr w:rsidR="00FD6070" w14:paraId="006D4645" w14:textId="77777777" w:rsidTr="00651750">
            <w:tc>
              <w:tcPr>
                <w:tcW w:w="1722" w:type="dxa"/>
              </w:tcPr>
              <w:p w14:paraId="42227F44" w14:textId="77777777" w:rsidR="008B5743" w:rsidRDefault="008B5743" w:rsidP="009430EE">
                <w:pPr>
                  <w:jc w:val="both"/>
                </w:pPr>
              </w:p>
              <w:p w14:paraId="006A6D6E" w14:textId="77777777" w:rsidR="008B5743" w:rsidRDefault="008B5743" w:rsidP="009430EE">
                <w:pPr>
                  <w:jc w:val="both"/>
                </w:pPr>
              </w:p>
              <w:p w14:paraId="4A14EC21" w14:textId="77777777" w:rsidR="003C7857" w:rsidRPr="008B5743" w:rsidRDefault="003C7857" w:rsidP="009430EE">
                <w:pPr>
                  <w:jc w:val="both"/>
                </w:pPr>
              </w:p>
            </w:tc>
            <w:tc>
              <w:tcPr>
                <w:tcW w:w="2699" w:type="dxa"/>
              </w:tcPr>
              <w:p w14:paraId="1FB38D99" w14:textId="77777777" w:rsidR="00FD6070" w:rsidRPr="008B5743" w:rsidRDefault="00FD6070" w:rsidP="009430EE">
                <w:pPr>
                  <w:jc w:val="both"/>
                </w:pPr>
              </w:p>
            </w:tc>
            <w:tc>
              <w:tcPr>
                <w:tcW w:w="1003" w:type="dxa"/>
              </w:tcPr>
              <w:p w14:paraId="464BF7BB" w14:textId="77777777" w:rsidR="00FD6070" w:rsidRPr="008B5743" w:rsidRDefault="00FD6070" w:rsidP="009430EE">
                <w:pPr>
                  <w:jc w:val="both"/>
                </w:pPr>
              </w:p>
            </w:tc>
            <w:tc>
              <w:tcPr>
                <w:tcW w:w="1003" w:type="dxa"/>
              </w:tcPr>
              <w:p w14:paraId="6B6B8FE8" w14:textId="77777777" w:rsidR="00FD6070" w:rsidRPr="008B5743" w:rsidRDefault="00FD6070" w:rsidP="009430EE">
                <w:pPr>
                  <w:jc w:val="both"/>
                </w:pPr>
              </w:p>
            </w:tc>
            <w:tc>
              <w:tcPr>
                <w:tcW w:w="2589" w:type="dxa"/>
              </w:tcPr>
              <w:p w14:paraId="187CA25B" w14:textId="77777777" w:rsidR="00FD6070" w:rsidRPr="008B5743" w:rsidRDefault="00FD6070" w:rsidP="009430EE">
                <w:pPr>
                  <w:jc w:val="both"/>
                </w:pPr>
              </w:p>
            </w:tc>
          </w:tr>
          <w:tr w:rsidR="00FD6070" w14:paraId="3DCF51D9" w14:textId="77777777" w:rsidTr="00651750">
            <w:tc>
              <w:tcPr>
                <w:tcW w:w="1722" w:type="dxa"/>
              </w:tcPr>
              <w:p w14:paraId="7B2D63EF" w14:textId="2B4BB929" w:rsidR="00FD6070" w:rsidRPr="008B5743" w:rsidRDefault="00651750" w:rsidP="009430EE">
                <w:pPr>
                  <w:jc w:val="both"/>
                </w:pPr>
                <w:r w:rsidRPr="008B5743">
                  <w:lastRenderedPageBreak/>
                  <w:t>Gearing/capital</w:t>
                </w:r>
              </w:p>
            </w:tc>
            <w:tc>
              <w:tcPr>
                <w:tcW w:w="2699" w:type="dxa"/>
              </w:tcPr>
              <w:p w14:paraId="175FC1BD" w14:textId="40B3A726" w:rsidR="00FD6070" w:rsidRPr="008B5743" w:rsidRDefault="00651750" w:rsidP="009430EE">
                <w:pPr>
                  <w:jc w:val="both"/>
                </w:pPr>
                <w:r w:rsidRPr="008B5743">
                  <w:t>Equity multiplier (assets ÷ equity)</w:t>
                </w:r>
              </w:p>
            </w:tc>
            <w:tc>
              <w:tcPr>
                <w:tcW w:w="1003" w:type="dxa"/>
              </w:tcPr>
              <w:p w14:paraId="4F981CB1" w14:textId="745AC68E" w:rsidR="00FD6070" w:rsidRPr="008B5743" w:rsidRDefault="00651750" w:rsidP="009430EE">
                <w:pPr>
                  <w:jc w:val="both"/>
                </w:pPr>
                <w:r w:rsidRPr="008B5743">
                  <w:t>16.3x</w:t>
                </w:r>
              </w:p>
            </w:tc>
            <w:tc>
              <w:tcPr>
                <w:tcW w:w="1003" w:type="dxa"/>
              </w:tcPr>
              <w:p w14:paraId="19919283" w14:textId="4307542B" w:rsidR="00FD6070" w:rsidRPr="008B5743" w:rsidRDefault="00651750" w:rsidP="009430EE">
                <w:pPr>
                  <w:jc w:val="both"/>
                </w:pPr>
                <w:r w:rsidRPr="008B5743">
                  <w:t xml:space="preserve">16.3x </w:t>
                </w:r>
              </w:p>
            </w:tc>
            <w:tc>
              <w:tcPr>
                <w:tcW w:w="2589" w:type="dxa"/>
              </w:tcPr>
              <w:p w14:paraId="00AE67C3" w14:textId="2C5D700A" w:rsidR="00FD6070" w:rsidRPr="008B5743" w:rsidRDefault="00651750" w:rsidP="009430EE">
                <w:pPr>
                  <w:jc w:val="both"/>
                </w:pPr>
                <w:r w:rsidRPr="008B5743">
                  <w:t>Stable structural leverage</w:t>
                </w:r>
              </w:p>
            </w:tc>
          </w:tr>
          <w:tr w:rsidR="00FD6070" w14:paraId="724F4B55" w14:textId="77777777" w:rsidTr="00651750">
            <w:tc>
              <w:tcPr>
                <w:tcW w:w="1722" w:type="dxa"/>
              </w:tcPr>
              <w:p w14:paraId="5583B98A" w14:textId="77777777" w:rsidR="00FD6070" w:rsidRPr="008B5743" w:rsidRDefault="00FD6070" w:rsidP="009430EE">
                <w:pPr>
                  <w:jc w:val="both"/>
                </w:pPr>
              </w:p>
            </w:tc>
            <w:tc>
              <w:tcPr>
                <w:tcW w:w="2699" w:type="dxa"/>
              </w:tcPr>
              <w:p w14:paraId="3971C1EB" w14:textId="0E406429" w:rsidR="00FD6070" w:rsidRPr="008B5743" w:rsidRDefault="00651750" w:rsidP="009430EE">
                <w:pPr>
                  <w:jc w:val="both"/>
                </w:pPr>
                <w:r w:rsidRPr="008B5743">
                  <w:t>Debt/Equity (liabilities ÷ equity)</w:t>
                </w:r>
              </w:p>
            </w:tc>
            <w:tc>
              <w:tcPr>
                <w:tcW w:w="1003" w:type="dxa"/>
              </w:tcPr>
              <w:p w14:paraId="5C292598" w14:textId="76361D82" w:rsidR="00FD6070" w:rsidRPr="008B5743" w:rsidRDefault="00651750" w:rsidP="009430EE">
                <w:pPr>
                  <w:jc w:val="both"/>
                </w:pPr>
                <w:r w:rsidRPr="008B5743">
                  <w:t>15.3x</w:t>
                </w:r>
              </w:p>
            </w:tc>
            <w:tc>
              <w:tcPr>
                <w:tcW w:w="1003" w:type="dxa"/>
              </w:tcPr>
              <w:p w14:paraId="31940E2A" w14:textId="7362A4DE" w:rsidR="00FD6070" w:rsidRPr="008B5743" w:rsidRDefault="00651750" w:rsidP="009430EE">
                <w:pPr>
                  <w:jc w:val="both"/>
                </w:pPr>
                <w:r w:rsidRPr="008B5743">
                  <w:t>15.3x</w:t>
                </w:r>
              </w:p>
            </w:tc>
            <w:tc>
              <w:tcPr>
                <w:tcW w:w="2589" w:type="dxa"/>
              </w:tcPr>
              <w:p w14:paraId="17F021D9" w14:textId="27C9AB9E" w:rsidR="00FD6070" w:rsidRPr="008B5743" w:rsidRDefault="00651750" w:rsidP="009430EE">
                <w:pPr>
                  <w:jc w:val="both"/>
                </w:pPr>
                <w:r w:rsidRPr="008B5743">
                  <w:t>Stable</w:t>
                </w:r>
              </w:p>
            </w:tc>
          </w:tr>
          <w:tr w:rsidR="00FD6070" w14:paraId="30BF1A5F" w14:textId="77777777" w:rsidTr="00651750">
            <w:tc>
              <w:tcPr>
                <w:tcW w:w="1722" w:type="dxa"/>
              </w:tcPr>
              <w:p w14:paraId="670A0359" w14:textId="77777777" w:rsidR="00FD6070" w:rsidRPr="008B5743" w:rsidRDefault="00FD6070" w:rsidP="009430EE">
                <w:pPr>
                  <w:jc w:val="both"/>
                </w:pPr>
              </w:p>
            </w:tc>
            <w:tc>
              <w:tcPr>
                <w:tcW w:w="2699" w:type="dxa"/>
              </w:tcPr>
              <w:p w14:paraId="062F56C3" w14:textId="38885AE1" w:rsidR="00FD6070" w:rsidRPr="008B5743" w:rsidRDefault="00651750" w:rsidP="009430EE">
                <w:pPr>
                  <w:jc w:val="both"/>
                </w:pPr>
                <w:r w:rsidRPr="008B5743">
                  <w:t>CET1 ratio (reported)</w:t>
                </w:r>
              </w:p>
            </w:tc>
            <w:tc>
              <w:tcPr>
                <w:tcW w:w="1003" w:type="dxa"/>
              </w:tcPr>
              <w:p w14:paraId="612019C1" w14:textId="7F0FAAB5" w:rsidR="00FD6070" w:rsidRPr="008B5743" w:rsidRDefault="00651750" w:rsidP="009430EE">
                <w:pPr>
                  <w:jc w:val="both"/>
                </w:pPr>
                <w:r w:rsidRPr="008B5743">
                  <w:t>14.9%</w:t>
                </w:r>
              </w:p>
            </w:tc>
            <w:tc>
              <w:tcPr>
                <w:tcW w:w="1003" w:type="dxa"/>
              </w:tcPr>
              <w:p w14:paraId="2788F3AE" w14:textId="7D7D8A38" w:rsidR="00FD6070" w:rsidRPr="008B5743" w:rsidRDefault="00651750" w:rsidP="009430EE">
                <w:pPr>
                  <w:jc w:val="both"/>
                </w:pPr>
                <w:r w:rsidRPr="008B5743">
                  <w:t>14.9%</w:t>
                </w:r>
              </w:p>
            </w:tc>
            <w:tc>
              <w:tcPr>
                <w:tcW w:w="2589" w:type="dxa"/>
              </w:tcPr>
              <w:p w14:paraId="4BF929A2" w14:textId="13440A26" w:rsidR="00FD6070" w:rsidRPr="008B5743" w:rsidRDefault="00651750" w:rsidP="009430EE">
                <w:pPr>
                  <w:jc w:val="both"/>
                </w:pPr>
                <w:r w:rsidRPr="008B5743">
                  <w:t>Stable; within/above target narrative</w:t>
                </w:r>
                <w:sdt>
                  <w:sdtPr>
                    <w:id w:val="1456595060"/>
                    <w:citation/>
                  </w:sdtPr>
                  <w:sdtContent>
                    <w:r w:rsidRPr="008B5743">
                      <w:fldChar w:fldCharType="begin"/>
                    </w:r>
                    <w:r w:rsidRPr="008B5743">
                      <w:rPr>
                        <w:lang w:val="en-US"/>
                      </w:rPr>
                      <w:instrText xml:space="preserve"> CITATION HSB25 \l 1033 </w:instrText>
                    </w:r>
                    <w:r w:rsidRPr="008B5743">
                      <w:fldChar w:fldCharType="separate"/>
                    </w:r>
                    <w:r w:rsidR="00022BD3">
                      <w:rPr>
                        <w:noProof/>
                        <w:lang w:val="en-US"/>
                      </w:rPr>
                      <w:t xml:space="preserve"> </w:t>
                    </w:r>
                    <w:r w:rsidR="00022BD3" w:rsidRPr="00022BD3">
                      <w:rPr>
                        <w:noProof/>
                        <w:lang w:val="en-US"/>
                      </w:rPr>
                      <w:t>(HSBC, 2025)</w:t>
                    </w:r>
                    <w:r w:rsidRPr="008B5743">
                      <w:fldChar w:fldCharType="end"/>
                    </w:r>
                  </w:sdtContent>
                </w:sdt>
              </w:p>
            </w:tc>
          </w:tr>
          <w:tr w:rsidR="00FD6070" w14:paraId="566E9129" w14:textId="77777777" w:rsidTr="00651750">
            <w:tc>
              <w:tcPr>
                <w:tcW w:w="1722" w:type="dxa"/>
              </w:tcPr>
              <w:p w14:paraId="2E638548" w14:textId="77777777" w:rsidR="00FD6070" w:rsidRPr="008B5743" w:rsidRDefault="00FD6070" w:rsidP="009430EE">
                <w:pPr>
                  <w:jc w:val="both"/>
                </w:pPr>
              </w:p>
            </w:tc>
            <w:tc>
              <w:tcPr>
                <w:tcW w:w="2699" w:type="dxa"/>
              </w:tcPr>
              <w:p w14:paraId="3AFCDBAC" w14:textId="77777777" w:rsidR="00FD6070" w:rsidRPr="008B5743" w:rsidRDefault="00FD6070" w:rsidP="009430EE">
                <w:pPr>
                  <w:jc w:val="both"/>
                </w:pPr>
              </w:p>
            </w:tc>
            <w:tc>
              <w:tcPr>
                <w:tcW w:w="1003" w:type="dxa"/>
              </w:tcPr>
              <w:p w14:paraId="11841806" w14:textId="77777777" w:rsidR="00FD6070" w:rsidRPr="008B5743" w:rsidRDefault="00FD6070" w:rsidP="009430EE">
                <w:pPr>
                  <w:jc w:val="both"/>
                </w:pPr>
              </w:p>
            </w:tc>
            <w:tc>
              <w:tcPr>
                <w:tcW w:w="1003" w:type="dxa"/>
              </w:tcPr>
              <w:p w14:paraId="139A5D0C" w14:textId="77777777" w:rsidR="00FD6070" w:rsidRPr="008B5743" w:rsidRDefault="00FD6070" w:rsidP="009430EE">
                <w:pPr>
                  <w:jc w:val="both"/>
                </w:pPr>
              </w:p>
            </w:tc>
            <w:tc>
              <w:tcPr>
                <w:tcW w:w="2589" w:type="dxa"/>
              </w:tcPr>
              <w:p w14:paraId="23F0580C" w14:textId="77777777" w:rsidR="00FD6070" w:rsidRPr="008B5743" w:rsidRDefault="00FD6070" w:rsidP="009430EE">
                <w:pPr>
                  <w:jc w:val="both"/>
                </w:pPr>
              </w:p>
            </w:tc>
          </w:tr>
          <w:tr w:rsidR="00651750" w14:paraId="2E7DE692" w14:textId="77777777" w:rsidTr="00651750">
            <w:tc>
              <w:tcPr>
                <w:tcW w:w="1722" w:type="dxa"/>
              </w:tcPr>
              <w:p w14:paraId="4CF9A4C0" w14:textId="70550120" w:rsidR="00651750" w:rsidRPr="008B5743" w:rsidRDefault="008B5743" w:rsidP="009430EE">
                <w:pPr>
                  <w:jc w:val="both"/>
                </w:pPr>
                <w:r w:rsidRPr="008B5743">
                  <w:t>Investor</w:t>
                </w:r>
              </w:p>
            </w:tc>
            <w:tc>
              <w:tcPr>
                <w:tcW w:w="2699" w:type="dxa"/>
              </w:tcPr>
              <w:p w14:paraId="2032371E" w14:textId="57A88B09" w:rsidR="00651750" w:rsidRPr="008B5743" w:rsidRDefault="008B5743" w:rsidP="009430EE">
                <w:pPr>
                  <w:jc w:val="both"/>
                </w:pPr>
                <w:r w:rsidRPr="008B5743">
                  <w:t>EPS (basic)</w:t>
                </w:r>
              </w:p>
            </w:tc>
            <w:tc>
              <w:tcPr>
                <w:tcW w:w="1003" w:type="dxa"/>
              </w:tcPr>
              <w:p w14:paraId="41792A74" w14:textId="290E1E3C" w:rsidR="00651750" w:rsidRPr="008B5743" w:rsidRDefault="008B5743" w:rsidP="009430EE">
                <w:pPr>
                  <w:jc w:val="both"/>
                </w:pPr>
                <w:r w:rsidRPr="008B5743">
                  <w:t>$1.25</w:t>
                </w:r>
              </w:p>
            </w:tc>
            <w:tc>
              <w:tcPr>
                <w:tcW w:w="1003" w:type="dxa"/>
              </w:tcPr>
              <w:p w14:paraId="605E7297" w14:textId="56AB5A2E" w:rsidR="00651750" w:rsidRPr="008B5743" w:rsidRDefault="008B5743" w:rsidP="009430EE">
                <w:pPr>
                  <w:jc w:val="both"/>
                </w:pPr>
                <w:r w:rsidRPr="008B5743">
                  <w:t>$1.21</w:t>
                </w:r>
              </w:p>
            </w:tc>
            <w:tc>
              <w:tcPr>
                <w:tcW w:w="2589" w:type="dxa"/>
              </w:tcPr>
              <w:p w14:paraId="225EEB84" w14:textId="7969E52B" w:rsidR="00651750" w:rsidRPr="008B5743" w:rsidRDefault="008B5743" w:rsidP="009430EE">
                <w:pPr>
                  <w:jc w:val="both"/>
                </w:pPr>
                <w:r w:rsidRPr="008B5743">
                  <w:t>Slightly lower earnings per share</w:t>
                </w:r>
                <w:sdt>
                  <w:sdtPr>
                    <w:id w:val="373124987"/>
                    <w:citation/>
                  </w:sdtPr>
                  <w:sdtContent>
                    <w:r w:rsidRPr="008B5743">
                      <w:fldChar w:fldCharType="begin"/>
                    </w:r>
                    <w:r w:rsidRPr="008B5743">
                      <w:rPr>
                        <w:lang w:val="en-US"/>
                      </w:rPr>
                      <w:instrText xml:space="preserve"> CITATION HSB25 \l 1033 </w:instrText>
                    </w:r>
                    <w:r w:rsidRPr="008B5743">
                      <w:fldChar w:fldCharType="separate"/>
                    </w:r>
                    <w:r w:rsidR="00022BD3">
                      <w:rPr>
                        <w:noProof/>
                        <w:lang w:val="en-US"/>
                      </w:rPr>
                      <w:t xml:space="preserve"> </w:t>
                    </w:r>
                    <w:r w:rsidR="00022BD3" w:rsidRPr="00022BD3">
                      <w:rPr>
                        <w:noProof/>
                        <w:lang w:val="en-US"/>
                      </w:rPr>
                      <w:t>(HSBC, 2025)</w:t>
                    </w:r>
                    <w:r w:rsidRPr="008B5743">
                      <w:fldChar w:fldCharType="end"/>
                    </w:r>
                  </w:sdtContent>
                </w:sdt>
              </w:p>
            </w:tc>
          </w:tr>
          <w:tr w:rsidR="00651750" w14:paraId="7DDE5602" w14:textId="77777777" w:rsidTr="00651750">
            <w:tc>
              <w:tcPr>
                <w:tcW w:w="1722" w:type="dxa"/>
              </w:tcPr>
              <w:p w14:paraId="2F032AAF" w14:textId="77777777" w:rsidR="00651750" w:rsidRPr="008B5743" w:rsidRDefault="00651750" w:rsidP="009430EE">
                <w:pPr>
                  <w:jc w:val="both"/>
                </w:pPr>
              </w:p>
            </w:tc>
            <w:tc>
              <w:tcPr>
                <w:tcW w:w="2699" w:type="dxa"/>
              </w:tcPr>
              <w:p w14:paraId="27894588" w14:textId="34EC9E01" w:rsidR="00651750" w:rsidRPr="008B5743" w:rsidRDefault="008B5743" w:rsidP="009430EE">
                <w:pPr>
                  <w:jc w:val="both"/>
                </w:pPr>
                <w:r w:rsidRPr="008B5743">
                  <w:t>Dividend per share</w:t>
                </w:r>
              </w:p>
            </w:tc>
            <w:tc>
              <w:tcPr>
                <w:tcW w:w="1003" w:type="dxa"/>
              </w:tcPr>
              <w:p w14:paraId="583D3098" w14:textId="4F6ADA67" w:rsidR="00651750" w:rsidRPr="008B5743" w:rsidRDefault="008B5743" w:rsidP="009430EE">
                <w:pPr>
                  <w:jc w:val="both"/>
                </w:pPr>
                <w:r w:rsidRPr="008B5743">
                  <w:t>$0.87*</w:t>
                </w:r>
              </w:p>
            </w:tc>
            <w:tc>
              <w:tcPr>
                <w:tcW w:w="1003" w:type="dxa"/>
              </w:tcPr>
              <w:p w14:paraId="3E7E2E48" w14:textId="0A3F9369" w:rsidR="00651750" w:rsidRPr="008B5743" w:rsidRDefault="008B5743" w:rsidP="009430EE">
                <w:pPr>
                  <w:jc w:val="both"/>
                </w:pPr>
                <w:r w:rsidRPr="008B5743">
                  <w:t>$0.75</w:t>
                </w:r>
              </w:p>
            </w:tc>
            <w:tc>
              <w:tcPr>
                <w:tcW w:w="2589" w:type="dxa"/>
              </w:tcPr>
              <w:p w14:paraId="09C24BB0" w14:textId="39D655B0" w:rsidR="00651750" w:rsidRPr="008B5743" w:rsidRDefault="008B5743" w:rsidP="009430EE">
                <w:pPr>
                  <w:jc w:val="both"/>
                </w:pPr>
                <w:r w:rsidRPr="008B5743">
                  <w:t>2024 included a special dividend; 2025 ordinary dividend is lower</w:t>
                </w:r>
                <w:sdt>
                  <w:sdtPr>
                    <w:id w:val="1654174751"/>
                    <w:citation/>
                  </w:sdtPr>
                  <w:sdtContent>
                    <w:r w:rsidRPr="008B5743">
                      <w:fldChar w:fldCharType="begin"/>
                    </w:r>
                    <w:r w:rsidRPr="008B5743">
                      <w:rPr>
                        <w:lang w:val="en-US"/>
                      </w:rPr>
                      <w:instrText xml:space="preserve"> CITATION HSB24 \l 1033 </w:instrText>
                    </w:r>
                    <w:r w:rsidRPr="008B5743">
                      <w:fldChar w:fldCharType="separate"/>
                    </w:r>
                    <w:r w:rsidR="00022BD3">
                      <w:rPr>
                        <w:noProof/>
                        <w:lang w:val="en-US"/>
                      </w:rPr>
                      <w:t xml:space="preserve"> </w:t>
                    </w:r>
                    <w:r w:rsidR="00022BD3" w:rsidRPr="00022BD3">
                      <w:rPr>
                        <w:noProof/>
                        <w:lang w:val="en-US"/>
                      </w:rPr>
                      <w:t>(HSBC, 2024)</w:t>
                    </w:r>
                    <w:r w:rsidRPr="008B5743">
                      <w:fldChar w:fldCharType="end"/>
                    </w:r>
                  </w:sdtContent>
                </w:sdt>
              </w:p>
            </w:tc>
          </w:tr>
          <w:tr w:rsidR="00651750" w14:paraId="03B9CAA0" w14:textId="77777777" w:rsidTr="00651750">
            <w:tc>
              <w:tcPr>
                <w:tcW w:w="1722" w:type="dxa"/>
              </w:tcPr>
              <w:p w14:paraId="559677F9" w14:textId="77777777" w:rsidR="00651750" w:rsidRPr="008B5743" w:rsidRDefault="00651750" w:rsidP="009430EE">
                <w:pPr>
                  <w:jc w:val="both"/>
                </w:pPr>
              </w:p>
            </w:tc>
            <w:tc>
              <w:tcPr>
                <w:tcW w:w="269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83"/>
                </w:tblGrid>
                <w:tr w:rsidR="008B5743" w:rsidRPr="008B5743" w14:paraId="566FAEA7" w14:textId="77777777">
                  <w:trPr>
                    <w:tblCellSpacing w:w="15" w:type="dxa"/>
                  </w:trPr>
                  <w:tc>
                    <w:tcPr>
                      <w:tcW w:w="0" w:type="auto"/>
                      <w:vAlign w:val="center"/>
                      <w:hideMark/>
                    </w:tcPr>
                    <w:p w14:paraId="355D46BE" w14:textId="77777777" w:rsidR="008B5743" w:rsidRPr="008B5743" w:rsidRDefault="008B5743" w:rsidP="009430EE">
                      <w:pPr>
                        <w:spacing w:after="0" w:line="240" w:lineRule="auto"/>
                        <w:jc w:val="both"/>
                      </w:pPr>
                      <w:r w:rsidRPr="008B5743">
                        <w:t>Payout ratio (DPS ÷ EPS)</w:t>
                      </w:r>
                    </w:p>
                  </w:tc>
                </w:tr>
              </w:tbl>
              <w:p w14:paraId="158C2F63" w14:textId="77777777" w:rsidR="008B5743" w:rsidRPr="008B5743" w:rsidRDefault="008B5743" w:rsidP="009430EE">
                <w:pPr>
                  <w:jc w:val="both"/>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B5743" w:rsidRPr="008B5743" w14:paraId="05BF86A6" w14:textId="77777777">
                  <w:trPr>
                    <w:tblCellSpacing w:w="15" w:type="dxa"/>
                  </w:trPr>
                  <w:tc>
                    <w:tcPr>
                      <w:tcW w:w="0" w:type="auto"/>
                      <w:vAlign w:val="center"/>
                      <w:hideMark/>
                    </w:tcPr>
                    <w:p w14:paraId="3E029FF6" w14:textId="77777777" w:rsidR="008B5743" w:rsidRPr="008B5743" w:rsidRDefault="008B5743" w:rsidP="009430EE">
                      <w:pPr>
                        <w:spacing w:after="0" w:line="240" w:lineRule="auto"/>
                        <w:jc w:val="both"/>
                      </w:pPr>
                    </w:p>
                  </w:tc>
                </w:tr>
              </w:tbl>
              <w:p w14:paraId="08855F01" w14:textId="77777777" w:rsidR="00651750" w:rsidRPr="008B5743" w:rsidRDefault="00651750" w:rsidP="009430EE">
                <w:pPr>
                  <w:jc w:val="both"/>
                </w:pPr>
              </w:p>
            </w:tc>
            <w:tc>
              <w:tcPr>
                <w:tcW w:w="1003" w:type="dxa"/>
              </w:tcPr>
              <w:p w14:paraId="7F9A7124" w14:textId="1F6D3604" w:rsidR="00651750" w:rsidRPr="008B5743" w:rsidRDefault="008B5743" w:rsidP="009430EE">
                <w:pPr>
                  <w:jc w:val="both"/>
                </w:pPr>
                <w:r w:rsidRPr="008B5743">
                  <w:t>69.6%</w:t>
                </w:r>
              </w:p>
            </w:tc>
            <w:tc>
              <w:tcPr>
                <w:tcW w:w="1003" w:type="dxa"/>
              </w:tcPr>
              <w:p w14:paraId="62F372BA" w14:textId="22AF5540" w:rsidR="00651750" w:rsidRPr="008B5743" w:rsidRDefault="008B5743" w:rsidP="009430EE">
                <w:pPr>
                  <w:jc w:val="both"/>
                </w:pPr>
                <w:r w:rsidRPr="008B5743">
                  <w:t>62.0%</w:t>
                </w:r>
              </w:p>
            </w:tc>
            <w:tc>
              <w:tcPr>
                <w:tcW w:w="258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73"/>
                </w:tblGrid>
                <w:tr w:rsidR="008B5743" w:rsidRPr="008B5743" w14:paraId="139EAC5C" w14:textId="77777777">
                  <w:trPr>
                    <w:tblCellSpacing w:w="15" w:type="dxa"/>
                  </w:trPr>
                  <w:tc>
                    <w:tcPr>
                      <w:tcW w:w="0" w:type="auto"/>
                      <w:vAlign w:val="center"/>
                      <w:hideMark/>
                    </w:tcPr>
                    <w:p w14:paraId="3E17016E" w14:textId="77777777" w:rsidR="008B5743" w:rsidRPr="008B5743" w:rsidRDefault="008B5743" w:rsidP="009430EE">
                      <w:pPr>
                        <w:spacing w:after="0" w:line="240" w:lineRule="auto"/>
                        <w:jc w:val="both"/>
                      </w:pPr>
                      <w:r w:rsidRPr="008B5743">
                        <w:t>Payout ratio (DPS ÷ EPS)</w:t>
                      </w:r>
                    </w:p>
                  </w:tc>
                </w:tr>
              </w:tbl>
              <w:p w14:paraId="4946FF44" w14:textId="77777777" w:rsidR="008B5743" w:rsidRPr="008B5743" w:rsidRDefault="008B5743" w:rsidP="009430EE">
                <w:pPr>
                  <w:jc w:val="both"/>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B5743" w:rsidRPr="008B5743" w14:paraId="134AF02B" w14:textId="77777777">
                  <w:trPr>
                    <w:tblCellSpacing w:w="15" w:type="dxa"/>
                  </w:trPr>
                  <w:tc>
                    <w:tcPr>
                      <w:tcW w:w="0" w:type="auto"/>
                      <w:vAlign w:val="center"/>
                      <w:hideMark/>
                    </w:tcPr>
                    <w:p w14:paraId="43BBB63C" w14:textId="77777777" w:rsidR="008B5743" w:rsidRPr="008B5743" w:rsidRDefault="008B5743" w:rsidP="009430EE">
                      <w:pPr>
                        <w:spacing w:after="0" w:line="240" w:lineRule="auto"/>
                        <w:jc w:val="both"/>
                      </w:pPr>
                    </w:p>
                  </w:tc>
                </w:tr>
              </w:tbl>
              <w:p w14:paraId="30854521" w14:textId="77777777" w:rsidR="00651750" w:rsidRPr="008B5743" w:rsidRDefault="00651750" w:rsidP="009430EE">
                <w:pPr>
                  <w:jc w:val="both"/>
                </w:pPr>
              </w:p>
            </w:tc>
          </w:tr>
          <w:tr w:rsidR="00651750" w14:paraId="61D7736A" w14:textId="77777777" w:rsidTr="00651750">
            <w:tc>
              <w:tcPr>
                <w:tcW w:w="1722" w:type="dxa"/>
              </w:tcPr>
              <w:p w14:paraId="099F021E" w14:textId="77777777" w:rsidR="00651750" w:rsidRPr="008B5743" w:rsidRDefault="00651750" w:rsidP="009430EE">
                <w:pPr>
                  <w:jc w:val="both"/>
                </w:pPr>
              </w:p>
            </w:tc>
            <w:tc>
              <w:tcPr>
                <w:tcW w:w="2699" w:type="dxa"/>
              </w:tcPr>
              <w:p w14:paraId="3420EFE6" w14:textId="20BD6405" w:rsidR="00651750" w:rsidRPr="008B5743" w:rsidRDefault="008B5743" w:rsidP="009430EE">
                <w:pPr>
                  <w:jc w:val="both"/>
                </w:pPr>
                <w:r w:rsidRPr="008B5743">
                  <w:t>Book value/share (equity ÷ shares)</w:t>
                </w:r>
              </w:p>
            </w:tc>
            <w:tc>
              <w:tcPr>
                <w:tcW w:w="1003" w:type="dxa"/>
              </w:tcPr>
              <w:p w14:paraId="6EA00A77" w14:textId="4E64105D" w:rsidR="00651750" w:rsidRPr="008B5743" w:rsidRDefault="008B5743" w:rsidP="009430EE">
                <w:pPr>
                  <w:jc w:val="both"/>
                </w:pPr>
                <w:r w:rsidRPr="008B5743">
                  <w:t>$10.32</w:t>
                </w:r>
              </w:p>
            </w:tc>
            <w:tc>
              <w:tcPr>
                <w:tcW w:w="1003" w:type="dxa"/>
              </w:tcPr>
              <w:p w14:paraId="0CBE751D" w14:textId="04FA5596" w:rsidR="00651750" w:rsidRPr="008B5743" w:rsidRDefault="008B5743" w:rsidP="009430EE">
                <w:pPr>
                  <w:jc w:val="both"/>
                </w:pPr>
                <w:r w:rsidRPr="008B5743">
                  <w:t>$11.57</w:t>
                </w:r>
              </w:p>
            </w:tc>
            <w:tc>
              <w:tcPr>
                <w:tcW w:w="2589" w:type="dxa"/>
              </w:tcPr>
              <w:p w14:paraId="019F9302" w14:textId="5D120A68" w:rsidR="00651750" w:rsidRPr="008B5743" w:rsidRDefault="008B5743" w:rsidP="009430EE">
                <w:pPr>
                  <w:jc w:val="both"/>
                </w:pPr>
                <w:r w:rsidRPr="008B5743">
                  <w:t>Higher BV/share aided by buybacks + retained earnings</w:t>
                </w:r>
                <w:sdt>
                  <w:sdtPr>
                    <w:id w:val="1135066981"/>
                    <w:citation/>
                  </w:sdtPr>
                  <w:sdtContent>
                    <w:r w:rsidRPr="008B5743">
                      <w:fldChar w:fldCharType="begin"/>
                    </w:r>
                    <w:r w:rsidRPr="008B5743">
                      <w:rPr>
                        <w:lang w:val="en-US"/>
                      </w:rPr>
                      <w:instrText xml:space="preserve"> CITATION HSB25 \l 1033 </w:instrText>
                    </w:r>
                    <w:r w:rsidRPr="008B5743">
                      <w:fldChar w:fldCharType="separate"/>
                    </w:r>
                    <w:r w:rsidR="00022BD3">
                      <w:rPr>
                        <w:noProof/>
                        <w:lang w:val="en-US"/>
                      </w:rPr>
                      <w:t xml:space="preserve"> </w:t>
                    </w:r>
                    <w:r w:rsidR="00022BD3" w:rsidRPr="00022BD3">
                      <w:rPr>
                        <w:noProof/>
                        <w:lang w:val="en-US"/>
                      </w:rPr>
                      <w:t>(HSBC, 2025)</w:t>
                    </w:r>
                    <w:r w:rsidRPr="008B5743">
                      <w:fldChar w:fldCharType="end"/>
                    </w:r>
                  </w:sdtContent>
                </w:sdt>
              </w:p>
            </w:tc>
          </w:tr>
        </w:tbl>
        <w:p w14:paraId="23199CCE" w14:textId="77777777" w:rsidR="00FD6070" w:rsidRPr="00FD6070" w:rsidRDefault="00FD6070" w:rsidP="009430EE">
          <w:pPr>
            <w:pStyle w:val="Heading3"/>
            <w:jc w:val="both"/>
          </w:pPr>
        </w:p>
        <w:p w14:paraId="3742F199" w14:textId="35B43494" w:rsidR="00740AF4" w:rsidRDefault="00740AF4" w:rsidP="009430EE">
          <w:pPr>
            <w:pStyle w:val="Heading3"/>
            <w:jc w:val="both"/>
          </w:pPr>
          <w:bookmarkStart w:id="4" w:name="_Toc224772094"/>
          <w:r>
            <w:t xml:space="preserve">3.1.1 </w:t>
          </w:r>
          <w:r w:rsidRPr="00946923">
            <w:t xml:space="preserve">ROE (profit ÷ </w:t>
          </w:r>
          <w:proofErr w:type="spellStart"/>
          <w:r w:rsidRPr="00946923">
            <w:t>avg</w:t>
          </w:r>
          <w:proofErr w:type="spellEnd"/>
          <w:r w:rsidRPr="00946923">
            <w:t xml:space="preserve"> shareholders’ equity): 13.5% → 12.1%</w:t>
          </w:r>
          <w:bookmarkEnd w:id="4"/>
        </w:p>
        <w:p w14:paraId="32853151" w14:textId="006865D3" w:rsidR="00946923" w:rsidRPr="00946923" w:rsidRDefault="00946923" w:rsidP="009430EE">
          <w:pPr>
            <w:pStyle w:val="NormalWeb"/>
            <w:jc w:val="both"/>
          </w:pPr>
          <w:r w:rsidRPr="00946923">
            <w:t xml:space="preserve">ROE fell because HSBC generated </w:t>
          </w:r>
          <w:r w:rsidRPr="00946923">
            <w:rPr>
              <w:rStyle w:val="Strong"/>
              <w:rFonts w:eastAsiaTheme="majorEastAsia"/>
              <w:b w:val="0"/>
              <w:bCs w:val="0"/>
            </w:rPr>
            <w:t>less bottom-line profit on broadly the same capital base</w:t>
          </w:r>
          <w:r w:rsidRPr="00946923">
            <w:t xml:space="preserve">. In its FY2025 results announcement, HSBC said </w:t>
          </w:r>
          <w:r w:rsidRPr="00946923">
            <w:rPr>
              <w:rStyle w:val="Strong"/>
              <w:rFonts w:eastAsiaTheme="majorEastAsia"/>
              <w:b w:val="0"/>
              <w:bCs w:val="0"/>
            </w:rPr>
            <w:t>reported profit before tax fell to $29.9bn</w:t>
          </w:r>
          <w:r w:rsidRPr="00946923">
            <w:t xml:space="preserve"> and </w:t>
          </w:r>
          <w:r w:rsidRPr="00946923">
            <w:rPr>
              <w:rStyle w:val="Strong"/>
              <w:rFonts w:eastAsiaTheme="majorEastAsia"/>
              <w:b w:val="0"/>
              <w:bCs w:val="0"/>
            </w:rPr>
            <w:t>profit after tax to $23.1bn</w:t>
          </w:r>
          <w:r w:rsidRPr="00946923">
            <w:t xml:space="preserve">, largely because “notable items” had a net adverse impact year-on-year. That drop in the profit numerator typically drives ROE lower even if equity is stable or rising. </w:t>
          </w:r>
          <w:sdt>
            <w:sdtPr>
              <w:id w:val="659504655"/>
              <w:citation/>
            </w:sdtPr>
            <w:sdtContent>
              <w:r>
                <w:fldChar w:fldCharType="begin"/>
              </w:r>
              <w:r>
                <w:rPr>
                  <w:lang w:val="en-US"/>
                </w:rPr>
                <w:instrText xml:space="preserve"> CITATION HSB26 \l 1033 </w:instrText>
              </w:r>
              <w:r>
                <w:fldChar w:fldCharType="separate"/>
              </w:r>
              <w:r w:rsidR="00022BD3" w:rsidRPr="00022BD3">
                <w:rPr>
                  <w:noProof/>
                  <w:lang w:val="en-US"/>
                </w:rPr>
                <w:t>(HSBC, 2026)</w:t>
              </w:r>
              <w:r>
                <w:fldChar w:fldCharType="end"/>
              </w:r>
            </w:sdtContent>
          </w:sdt>
        </w:p>
        <w:p w14:paraId="52556AA7" w14:textId="20626CCC" w:rsidR="00740AF4" w:rsidRDefault="000829E9" w:rsidP="009430EE">
          <w:pPr>
            <w:pStyle w:val="NormalWeb"/>
            <w:jc w:val="both"/>
          </w:pPr>
          <w:r w:rsidRPr="000829E9">
            <w:t xml:space="preserve">Compared with UK peers, </w:t>
          </w:r>
          <w:proofErr w:type="spellStart"/>
          <w:r w:rsidRPr="000829E9">
            <w:t>Elhedery’s</w:t>
          </w:r>
          <w:proofErr w:type="spellEnd"/>
          <w:r w:rsidRPr="000829E9">
            <w:t xml:space="preserve"> “transition year” message implies HSBC’s softer ROE is still competitive: Barclays delivered 11.3% </w:t>
          </w:r>
          <w:proofErr w:type="spellStart"/>
          <w:r w:rsidRPr="000829E9">
            <w:t>RoTE</w:t>
          </w:r>
          <w:proofErr w:type="spellEnd"/>
          <w:r w:rsidRPr="000829E9">
            <w:t xml:space="preserve"> in 2025, while HSBC’s reported returns were pressured by $4.9bn one-offs (China write-offs/legal provisions) and restructuring</w:t>
          </w:r>
          <w:r>
            <w:t xml:space="preserve"> </w:t>
          </w:r>
          <w:r w:rsidRPr="000829E9">
            <w:t xml:space="preserve">factors peers also exclude in “underlying” comparisons. </w:t>
          </w:r>
          <w:sdt>
            <w:sdtPr>
              <w:id w:val="2101681025"/>
              <w:citation/>
            </w:sdtPr>
            <w:sdtContent>
              <w:r>
                <w:fldChar w:fldCharType="begin"/>
              </w:r>
              <w:r>
                <w:rPr>
                  <w:lang w:val="en-US"/>
                </w:rPr>
                <w:instrText xml:space="preserve"> CITATION Vah26 \l 1033 </w:instrText>
              </w:r>
              <w:r>
                <w:fldChar w:fldCharType="separate"/>
              </w:r>
              <w:r w:rsidR="00022BD3" w:rsidRPr="00022BD3">
                <w:rPr>
                  <w:noProof/>
                  <w:lang w:val="en-US"/>
                </w:rPr>
                <w:t>(Karaahmetovic, 2026)</w:t>
              </w:r>
              <w:r>
                <w:fldChar w:fldCharType="end"/>
              </w:r>
            </w:sdtContent>
          </w:sdt>
        </w:p>
        <w:p w14:paraId="1440E89D" w14:textId="62DD297C" w:rsidR="00946923" w:rsidRPr="00946923" w:rsidRDefault="00740AF4" w:rsidP="009430EE">
          <w:pPr>
            <w:pStyle w:val="Heading3"/>
            <w:jc w:val="both"/>
          </w:pPr>
          <w:bookmarkStart w:id="5" w:name="_Toc224772095"/>
          <w:r>
            <w:t xml:space="preserve">3.1.2 </w:t>
          </w:r>
          <w:r w:rsidR="00946923" w:rsidRPr="00946923">
            <w:t xml:space="preserve">ROA (profit ÷ </w:t>
          </w:r>
          <w:proofErr w:type="spellStart"/>
          <w:r w:rsidR="00946923" w:rsidRPr="00946923">
            <w:t>avg</w:t>
          </w:r>
          <w:proofErr w:type="spellEnd"/>
          <w:r w:rsidR="00946923" w:rsidRPr="00946923">
            <w:t xml:space="preserve"> total assets): 0.83% → 0.74%</w:t>
          </w:r>
          <w:bookmarkEnd w:id="5"/>
        </w:p>
        <w:p w14:paraId="19288FE3" w14:textId="35A7B4D1" w:rsidR="00946923" w:rsidRPr="00946923" w:rsidRDefault="00946923" w:rsidP="009430EE">
          <w:pPr>
            <w:pStyle w:val="NormalWeb"/>
            <w:jc w:val="both"/>
          </w:pPr>
          <w:r w:rsidRPr="00946923">
            <w:t xml:space="preserve">ROA declined for the same mechanical reason as ROE: profit fell, but the balance sheet remains extremely large, so </w:t>
          </w:r>
          <w:r w:rsidR="00740AF4" w:rsidRPr="00946923">
            <w:t>small earnings</w:t>
          </w:r>
          <w:r w:rsidRPr="00946923">
            <w:t xml:space="preserve"> change moves ROA. HSBC’s 2025 results announcement explicitly links the lower profit outcome to notable items and other factors, which reduces returns generated per unit of assets. </w:t>
          </w:r>
          <w:sdt>
            <w:sdtPr>
              <w:id w:val="-837622714"/>
              <w:citation/>
            </w:sdtPr>
            <w:sdtContent>
              <w:r w:rsidR="00740AF4">
                <w:fldChar w:fldCharType="begin"/>
              </w:r>
              <w:r w:rsidR="00740AF4">
                <w:rPr>
                  <w:lang w:val="en-US"/>
                </w:rPr>
                <w:instrText xml:space="preserve"> CITATION HSB26 \l 1033 </w:instrText>
              </w:r>
              <w:r w:rsidR="00740AF4">
                <w:fldChar w:fldCharType="separate"/>
              </w:r>
              <w:r w:rsidR="00022BD3" w:rsidRPr="00022BD3">
                <w:rPr>
                  <w:noProof/>
                  <w:lang w:val="en-US"/>
                </w:rPr>
                <w:t>(HSBC, 2026)</w:t>
              </w:r>
              <w:r w:rsidR="00740AF4">
                <w:fldChar w:fldCharType="end"/>
              </w:r>
            </w:sdtContent>
          </w:sdt>
        </w:p>
        <w:p w14:paraId="34091F64" w14:textId="254C28E2" w:rsidR="00740AF4" w:rsidRDefault="00AA4BE2" w:rsidP="009430EE">
          <w:pPr>
            <w:pStyle w:val="NormalWeb"/>
            <w:jc w:val="both"/>
          </w:pPr>
          <w:r w:rsidRPr="00AA4BE2">
            <w:t xml:space="preserve">Benchmarking the macro shift, HSBC’s ROA pressure reflects the move from rate-driven tailwinds to execution: Reuters notes analysts questioned HSBC’s low 2026 cost growth assumption amid rising tech/AI investment. Against peers, Barclays’ 2025 statutory </w:t>
          </w:r>
          <w:proofErr w:type="spellStart"/>
          <w:r w:rsidRPr="00AA4BE2">
            <w:t>RoTE</w:t>
          </w:r>
          <w:proofErr w:type="spellEnd"/>
          <w:r w:rsidRPr="00AA4BE2">
            <w:t xml:space="preserve"> was 11.3%, showing UK banks are now judged on costs/fees as much as margins. </w:t>
          </w:r>
          <w:r w:rsidR="00946923" w:rsidRPr="00946923">
            <w:t xml:space="preserve"> </w:t>
          </w:r>
          <w:sdt>
            <w:sdtPr>
              <w:id w:val="67780988"/>
              <w:citation/>
            </w:sdtPr>
            <w:sdtContent>
              <w:r w:rsidR="00740AF4">
                <w:fldChar w:fldCharType="begin"/>
              </w:r>
              <w:r w:rsidR="003565D6">
                <w:rPr>
                  <w:lang w:val="en-US"/>
                </w:rPr>
                <w:instrText xml:space="preserve">CITATION Sel26 \l 1033 </w:instrText>
              </w:r>
              <w:r w:rsidR="00740AF4">
                <w:fldChar w:fldCharType="separate"/>
              </w:r>
              <w:r w:rsidR="00022BD3">
                <w:rPr>
                  <w:noProof/>
                </w:rPr>
                <w:t>(Li &amp; White, 2026)</w:t>
              </w:r>
              <w:r w:rsidR="00740AF4">
                <w:fldChar w:fldCharType="end"/>
              </w:r>
            </w:sdtContent>
          </w:sdt>
        </w:p>
        <w:p w14:paraId="14326AF8" w14:textId="77777777" w:rsidR="00740AF4" w:rsidRPr="00740AF4" w:rsidRDefault="00740AF4" w:rsidP="009430EE">
          <w:pPr>
            <w:pStyle w:val="Heading3"/>
            <w:jc w:val="both"/>
          </w:pPr>
          <w:bookmarkStart w:id="6" w:name="_Toc224772096"/>
          <w:r>
            <w:lastRenderedPageBreak/>
            <w:t>3.1.</w:t>
          </w:r>
          <w:r w:rsidRPr="00740AF4">
            <w:t>3 PBT margin (PBT ÷ net operating income before ECL): 49.1% → 43.8%</w:t>
          </w:r>
          <w:bookmarkEnd w:id="6"/>
        </w:p>
        <w:p w14:paraId="6D3E7166" w14:textId="6E4B43BD" w:rsidR="00740AF4" w:rsidRPr="00740AF4" w:rsidRDefault="00740AF4" w:rsidP="009430EE">
          <w:pPr>
            <w:pStyle w:val="NormalWeb"/>
            <w:jc w:val="both"/>
          </w:pPr>
          <w:r w:rsidRPr="00740AF4">
            <w:t xml:space="preserve">A lower PBT margin means HSBC converted less of </w:t>
          </w:r>
          <w:r>
            <w:t xml:space="preserve">its </w:t>
          </w:r>
          <w:r w:rsidRPr="00740AF4">
            <w:t xml:space="preserve">core revenue into pre-tax profit. HSBC’s FY2025 announcement says reported PBT fell mainly due to a year-on-year net adverse impact from notable items, which is exactly the type of factor that compresses margins while “core income” lines can still look resilient </w:t>
          </w:r>
          <w:sdt>
            <w:sdtPr>
              <w:id w:val="-210498169"/>
              <w:citation/>
            </w:sdtPr>
            <w:sdtContent>
              <w:r>
                <w:fldChar w:fldCharType="begin"/>
              </w:r>
              <w:r>
                <w:rPr>
                  <w:lang w:val="en-US"/>
                </w:rPr>
                <w:instrText xml:space="preserve"> CITATION HSB26 \l 1033 </w:instrText>
              </w:r>
              <w:r>
                <w:fldChar w:fldCharType="separate"/>
              </w:r>
              <w:r w:rsidR="00022BD3" w:rsidRPr="00022BD3">
                <w:rPr>
                  <w:noProof/>
                  <w:lang w:val="en-US"/>
                </w:rPr>
                <w:t>(HSBC, 2026)</w:t>
              </w:r>
              <w:r>
                <w:fldChar w:fldCharType="end"/>
              </w:r>
            </w:sdtContent>
          </w:sdt>
          <w:r w:rsidR="00F2035D">
            <w:t>.</w:t>
          </w:r>
        </w:p>
        <w:p w14:paraId="0F9156EF" w14:textId="7338B719" w:rsidR="00740AF4" w:rsidRPr="00AA4BE2" w:rsidRDefault="00AA4BE2" w:rsidP="009430EE">
          <w:pPr>
            <w:pStyle w:val="NormalWeb"/>
            <w:jc w:val="both"/>
          </w:pPr>
          <w:r w:rsidRPr="00AA4BE2">
            <w:t>Benchmarking shows HSBC’s PBT margin drop is mainly exception-driven rather than franchise weakness: Reuters reports $4.9bn of one-off charges (China write-off and legal/restructuring) that hit above the tax line, pulling PBT down faster than revenue. UK peers also saw profit hit by provisions (e.g., Barclays’ motor-finance provision/other charges), so margins are not fully comparable across banks</w:t>
          </w:r>
          <w:r w:rsidR="00F2035D">
            <w:t xml:space="preserve"> </w:t>
          </w:r>
          <w:sdt>
            <w:sdtPr>
              <w:id w:val="-1546595089"/>
              <w:citation/>
            </w:sdtPr>
            <w:sdtContent>
              <w:r>
                <w:fldChar w:fldCharType="begin"/>
              </w:r>
              <w:r w:rsidR="003565D6">
                <w:rPr>
                  <w:lang w:val="en-US"/>
                </w:rPr>
                <w:instrText xml:space="preserve">CITATION Sel26 \l 1033 </w:instrText>
              </w:r>
              <w:r>
                <w:fldChar w:fldCharType="separate"/>
              </w:r>
              <w:r w:rsidR="00022BD3">
                <w:rPr>
                  <w:noProof/>
                </w:rPr>
                <w:t>(Li &amp; White, 2026)</w:t>
              </w:r>
              <w:r>
                <w:fldChar w:fldCharType="end"/>
              </w:r>
            </w:sdtContent>
          </w:sdt>
          <w:r w:rsidR="00F2035D">
            <w:t>.</w:t>
          </w:r>
        </w:p>
        <w:p w14:paraId="229C028F" w14:textId="77777777" w:rsidR="00740AF4" w:rsidRPr="00740AF4" w:rsidRDefault="00740AF4" w:rsidP="009430EE">
          <w:pPr>
            <w:pStyle w:val="Heading3"/>
            <w:jc w:val="both"/>
          </w:pPr>
          <w:bookmarkStart w:id="7" w:name="_Toc224772097"/>
          <w:r>
            <w:t xml:space="preserve">3.1.4 </w:t>
          </w:r>
          <w:r w:rsidRPr="00740AF4">
            <w:t>Net margin (profit ÷ net operating income before ECL): 38.0% → 33.9%</w:t>
          </w:r>
          <w:bookmarkEnd w:id="7"/>
        </w:p>
        <w:p w14:paraId="561AE35E" w14:textId="4CEA6BAD" w:rsidR="00740AF4" w:rsidRPr="00740AF4" w:rsidRDefault="00740AF4" w:rsidP="009430EE">
          <w:pPr>
            <w:pStyle w:val="NormalWeb"/>
            <w:jc w:val="both"/>
          </w:pPr>
          <w:r w:rsidRPr="00740AF4">
            <w:t xml:space="preserve">Net margin fell because profit after tax declined, which HSBC confirmed in its FY2025 results statement. Even if the revenue base is solid, lower reported profit after tax reduces the share of “core income” that ends up as bottom-line earnings </w:t>
          </w:r>
          <w:sdt>
            <w:sdtPr>
              <w:id w:val="921376759"/>
              <w:citation/>
            </w:sdtPr>
            <w:sdtContent>
              <w:r>
                <w:fldChar w:fldCharType="begin"/>
              </w:r>
              <w:r>
                <w:rPr>
                  <w:lang w:val="en-US"/>
                </w:rPr>
                <w:instrText xml:space="preserve"> CITATION HSB26 \l 1033 </w:instrText>
              </w:r>
              <w:r>
                <w:fldChar w:fldCharType="separate"/>
              </w:r>
              <w:r w:rsidR="00022BD3" w:rsidRPr="00022BD3">
                <w:rPr>
                  <w:noProof/>
                  <w:lang w:val="en-US"/>
                </w:rPr>
                <w:t>(HSBC, 2026)</w:t>
              </w:r>
              <w:r>
                <w:fldChar w:fldCharType="end"/>
              </w:r>
            </w:sdtContent>
          </w:sdt>
          <w:r w:rsidR="00F2035D">
            <w:t>.</w:t>
          </w:r>
        </w:p>
        <w:p w14:paraId="6091688F" w14:textId="2D33B80F" w:rsidR="00740AF4" w:rsidRDefault="00AA4BE2" w:rsidP="009430EE">
          <w:pPr>
            <w:pStyle w:val="NormalWeb"/>
            <w:jc w:val="both"/>
          </w:pPr>
          <w:r w:rsidRPr="00AA4BE2">
            <w:t>Benchmarking the “underlying vs statutory” gap, HSBC’s net margin fell mainly due to $4.9bn one-offs, not weaker core income, per Reuters. Peer CEOs stress the same yardstick: Barclays CEO C.S. Venkatakrishnan told investors the plan is to lift returns by cutting costs and improving income, reinforcing that markets compare sustainable margins and efficiency</w:t>
          </w:r>
          <w:r w:rsidR="00F2035D">
            <w:t xml:space="preserve"> </w:t>
          </w:r>
          <w:sdt>
            <w:sdtPr>
              <w:id w:val="1049034374"/>
              <w:citation/>
            </w:sdtPr>
            <w:sdtContent>
              <w:r w:rsidR="00740AF4">
                <w:fldChar w:fldCharType="begin"/>
              </w:r>
              <w:r w:rsidR="003565D6">
                <w:rPr>
                  <w:lang w:val="en-US"/>
                </w:rPr>
                <w:instrText xml:space="preserve">CITATION Sel26 \l 1033 </w:instrText>
              </w:r>
              <w:r w:rsidR="00740AF4">
                <w:fldChar w:fldCharType="separate"/>
              </w:r>
              <w:r w:rsidR="00022BD3">
                <w:rPr>
                  <w:noProof/>
                </w:rPr>
                <w:t>(Li &amp; White, 2026)</w:t>
              </w:r>
              <w:r w:rsidR="00740AF4">
                <w:fldChar w:fldCharType="end"/>
              </w:r>
            </w:sdtContent>
          </w:sdt>
          <w:r w:rsidR="00F2035D">
            <w:t>.</w:t>
          </w:r>
        </w:p>
        <w:p w14:paraId="07CB881B" w14:textId="77777777" w:rsidR="00740AF4" w:rsidRPr="00740AF4" w:rsidRDefault="00740AF4" w:rsidP="009430EE">
          <w:pPr>
            <w:pStyle w:val="Heading3"/>
            <w:jc w:val="both"/>
          </w:pPr>
          <w:bookmarkStart w:id="8" w:name="_Toc224772098"/>
          <w:r>
            <w:t xml:space="preserve">3.1.5 </w:t>
          </w:r>
          <w:r w:rsidRPr="00740AF4">
            <w:t>Cost-to-income (operating exp. ÷ net op. income before ECL): 50.2% → 53.3%</w:t>
          </w:r>
          <w:bookmarkEnd w:id="8"/>
        </w:p>
        <w:p w14:paraId="26312710" w14:textId="1E2E3E8E" w:rsidR="00740AF4" w:rsidRPr="00740AF4" w:rsidRDefault="00740AF4" w:rsidP="009430EE">
          <w:pPr>
            <w:pStyle w:val="NormalWeb"/>
            <w:jc w:val="both"/>
          </w:pPr>
          <w:r w:rsidRPr="00740AF4">
            <w:t>On your chosen definition, cost-to-income worsened, implying costs rose faster than income, or income mix changed. HSBC’s FY2025 release pointed to “tight cost discipline” but also acknowledged restructuring/simplification dynamics (which can temporarily push costs up or move items between lines). The Financial Times markets announcement similarly emphasised discipline while presenting the statutory picture to the market</w:t>
          </w:r>
          <w:sdt>
            <w:sdtPr>
              <w:id w:val="776597510"/>
              <w:citation/>
            </w:sdtPr>
            <w:sdtContent>
              <w:r>
                <w:fldChar w:fldCharType="begin"/>
              </w:r>
              <w:r>
                <w:rPr>
                  <w:lang w:val="en-US"/>
                </w:rPr>
                <w:instrText xml:space="preserve"> CITATION HSB26 \l 1033 </w:instrText>
              </w:r>
              <w:r>
                <w:fldChar w:fldCharType="separate"/>
              </w:r>
              <w:r w:rsidR="00022BD3">
                <w:rPr>
                  <w:noProof/>
                  <w:lang w:val="en-US"/>
                </w:rPr>
                <w:t xml:space="preserve"> </w:t>
              </w:r>
              <w:r w:rsidR="00022BD3" w:rsidRPr="00022BD3">
                <w:rPr>
                  <w:noProof/>
                  <w:lang w:val="en-US"/>
                </w:rPr>
                <w:t>(HSBC, 2026)</w:t>
              </w:r>
              <w:r>
                <w:fldChar w:fldCharType="end"/>
              </w:r>
            </w:sdtContent>
          </w:sdt>
          <w:r w:rsidR="00F2035D">
            <w:t>.</w:t>
          </w:r>
        </w:p>
        <w:p w14:paraId="46B44D94" w14:textId="19FA71C5" w:rsidR="00740AF4" w:rsidRDefault="00AA4BE2" w:rsidP="009430EE">
          <w:pPr>
            <w:pStyle w:val="NormalWeb"/>
            <w:jc w:val="both"/>
          </w:pPr>
          <w:r w:rsidRPr="00AA4BE2">
            <w:t>Benchmarking HSBC’s efficiency push, external reports say HSBC aims to deliver $1.5bn cost savings six months early, even though restructuring can temporarily lift the statutory cost-to-income ratio. UK peers show the yardstick: NatWest reported a 48.6% cost</w:t>
          </w:r>
          <w:r>
            <w:t xml:space="preserve"> </w:t>
          </w:r>
          <w:r w:rsidRPr="00AA4BE2">
            <w:t>income ratio (ex-litigation/conduct) for 2025, highlighting the competitive pressure on HSBC’s target-basis costs</w:t>
          </w:r>
          <w:sdt>
            <w:sdtPr>
              <w:id w:val="391401536"/>
              <w:citation/>
            </w:sdtPr>
            <w:sdtContent>
              <w:r w:rsidR="00740AF4">
                <w:fldChar w:fldCharType="begin"/>
              </w:r>
              <w:r w:rsidR="00740AF4">
                <w:rPr>
                  <w:lang w:val="en-US"/>
                </w:rPr>
                <w:instrText xml:space="preserve"> CITATION Joa26 \l 1033 </w:instrText>
              </w:r>
              <w:r w:rsidR="00740AF4">
                <w:fldChar w:fldCharType="separate"/>
              </w:r>
              <w:r w:rsidR="00022BD3">
                <w:rPr>
                  <w:noProof/>
                  <w:lang w:val="en-US"/>
                </w:rPr>
                <w:t xml:space="preserve"> </w:t>
              </w:r>
              <w:r w:rsidR="00022BD3" w:rsidRPr="00022BD3">
                <w:rPr>
                  <w:noProof/>
                  <w:lang w:val="en-US"/>
                </w:rPr>
                <w:t>(Partridge, 2026)</w:t>
              </w:r>
              <w:r w:rsidR="00740AF4">
                <w:fldChar w:fldCharType="end"/>
              </w:r>
            </w:sdtContent>
          </w:sdt>
          <w:r w:rsidR="00F2035D">
            <w:t>.</w:t>
          </w:r>
        </w:p>
        <w:p w14:paraId="65DF5802" w14:textId="77777777" w:rsidR="00740AF4" w:rsidRPr="00740AF4" w:rsidRDefault="00740AF4" w:rsidP="009430EE">
          <w:pPr>
            <w:pStyle w:val="Heading3"/>
            <w:jc w:val="both"/>
          </w:pPr>
          <w:bookmarkStart w:id="9" w:name="_Toc224772099"/>
          <w:r>
            <w:t xml:space="preserve">3.1.6 </w:t>
          </w:r>
          <w:r w:rsidRPr="00740AF4">
            <w:t xml:space="preserve">Revenue/average assets (net op. income ÷ </w:t>
          </w:r>
          <w:proofErr w:type="spellStart"/>
          <w:r w:rsidRPr="00740AF4">
            <w:t>avg</w:t>
          </w:r>
          <w:proofErr w:type="spellEnd"/>
          <w:r w:rsidRPr="00740AF4">
            <w:t xml:space="preserve"> assets): 2.18% → 2.18%</w:t>
          </w:r>
          <w:bookmarkEnd w:id="9"/>
        </w:p>
        <w:p w14:paraId="44403BF0" w14:textId="5C23B50A" w:rsidR="00740AF4" w:rsidRPr="00740AF4" w:rsidRDefault="00740AF4" w:rsidP="009430EE">
          <w:pPr>
            <w:pStyle w:val="NormalWeb"/>
            <w:jc w:val="both"/>
          </w:pPr>
          <w:r w:rsidRPr="00740AF4">
            <w:t>This ratio staying flat suggests HSBC’s asset-yield proxy remained stable</w:t>
          </w:r>
          <w:r>
            <w:t xml:space="preserve">, </w:t>
          </w:r>
          <w:r w:rsidRPr="00740AF4">
            <w:t xml:space="preserve">i.e., the bank generated broadly similar operating income per unit of assets across both years. Reuters’ coverage of HSBC’s 2024/2025 periods repeatedly highlights that wealth and fee lines helped offset changing interest-rate tailwinds, consistent with a stable overall yield measure </w:t>
          </w:r>
          <w:sdt>
            <w:sdtPr>
              <w:id w:val="-2081975983"/>
              <w:citation/>
            </w:sdtPr>
            <w:sdtContent>
              <w:r>
                <w:fldChar w:fldCharType="begin"/>
              </w:r>
              <w:r w:rsidR="003565D6">
                <w:rPr>
                  <w:lang w:val="en-US"/>
                </w:rPr>
                <w:instrText xml:space="preserve">CITATION Sel26 \l 1033 </w:instrText>
              </w:r>
              <w:r>
                <w:fldChar w:fldCharType="separate"/>
              </w:r>
              <w:r w:rsidR="00022BD3">
                <w:rPr>
                  <w:noProof/>
                </w:rPr>
                <w:t>(Li &amp; White, 2026)</w:t>
              </w:r>
              <w:r>
                <w:fldChar w:fldCharType="end"/>
              </w:r>
            </w:sdtContent>
          </w:sdt>
          <w:r w:rsidR="00F2035D">
            <w:t>.</w:t>
          </w:r>
        </w:p>
        <w:p w14:paraId="13F4E380" w14:textId="77777777" w:rsidR="00740AF4" w:rsidRDefault="00740AF4" w:rsidP="009430EE">
          <w:pPr>
            <w:pStyle w:val="NormalWeb"/>
            <w:jc w:val="both"/>
          </w:pPr>
        </w:p>
        <w:p w14:paraId="6F483FA6" w14:textId="53A4FE0E" w:rsidR="00740AF4" w:rsidRDefault="00AA4BE2" w:rsidP="009430EE">
          <w:pPr>
            <w:pStyle w:val="NormalWeb"/>
            <w:jc w:val="both"/>
          </w:pPr>
          <w:r w:rsidRPr="00AA4BE2">
            <w:lastRenderedPageBreak/>
            <w:t xml:space="preserve">With stable asset yield (2.18%) but falling ROE/ROA, benchmarking points to exceptional charges and costs, not weaker income generation: HSBC said FY2025 PBT fell to $29.9bn mainly due to a $4.9bn net adverse impact from notable items. Peers faced similar “below-the-line” distortions; Barclays still delivered 11.3% </w:t>
          </w:r>
          <w:proofErr w:type="spellStart"/>
          <w:r w:rsidRPr="00AA4BE2">
            <w:t>RoTE</w:t>
          </w:r>
          <w:proofErr w:type="spellEnd"/>
          <w:r w:rsidRPr="00AA4BE2">
            <w:t xml:space="preserve"> in 2025, showing performance is judged on sustainable earnings</w:t>
          </w:r>
          <w:r w:rsidR="00740AF4" w:rsidRPr="00740AF4">
            <w:t xml:space="preserve"> </w:t>
          </w:r>
          <w:sdt>
            <w:sdtPr>
              <w:id w:val="-971433856"/>
              <w:citation/>
            </w:sdtPr>
            <w:sdtContent>
              <w:r w:rsidR="00DF60B0">
                <w:fldChar w:fldCharType="begin"/>
              </w:r>
              <w:r w:rsidR="00022BD3">
                <w:rPr>
                  <w:lang w:val="en-US"/>
                </w:rPr>
                <w:instrText xml:space="preserve">CITATION Lon26 \l 1033 </w:instrText>
              </w:r>
              <w:r w:rsidR="00DF60B0">
                <w:fldChar w:fldCharType="separate"/>
              </w:r>
              <w:r w:rsidR="00022BD3">
                <w:rPr>
                  <w:noProof/>
                </w:rPr>
                <w:t>(London Stock Exchange, 2026)</w:t>
              </w:r>
              <w:r w:rsidR="00DF60B0">
                <w:fldChar w:fldCharType="end"/>
              </w:r>
            </w:sdtContent>
          </w:sdt>
          <w:r w:rsidR="00F2035D">
            <w:t>.</w:t>
          </w:r>
        </w:p>
        <w:p w14:paraId="1AD2018B" w14:textId="77777777" w:rsidR="00EA2D2A" w:rsidRPr="00EA2D2A" w:rsidRDefault="00EA2D2A" w:rsidP="009430EE">
          <w:pPr>
            <w:pStyle w:val="Heading3"/>
            <w:jc w:val="both"/>
          </w:pPr>
          <w:bookmarkStart w:id="10" w:name="_Toc224772100"/>
          <w:r>
            <w:t xml:space="preserve">3.1.7 </w:t>
          </w:r>
          <w:r w:rsidRPr="00EA2D2A">
            <w:t>Loan-to-deposit (loans to customers ÷ customer accounts): 56.2% → 55.3%</w:t>
          </w:r>
          <w:bookmarkEnd w:id="10"/>
        </w:p>
        <w:p w14:paraId="0591E547" w14:textId="26482603" w:rsidR="00EA2D2A" w:rsidRPr="00EA2D2A" w:rsidRDefault="00EA2D2A" w:rsidP="009430EE">
          <w:pPr>
            <w:pStyle w:val="NormalWeb"/>
            <w:jc w:val="both"/>
          </w:pPr>
          <w:r w:rsidRPr="00EA2D2A">
            <w:t xml:space="preserve">Loan-to-deposit improved slightly, indicating a more conservative funding stance (more deposits relative to customer lending). In a sector where confidence and liquidity matter, a modest decline in L/D is often read as balance-sheet resilience, particularly if it occurs alongside stable regulatory liquidity measures </w:t>
          </w:r>
          <w:sdt>
            <w:sdtPr>
              <w:id w:val="-1805303031"/>
              <w:citation/>
            </w:sdtPr>
            <w:sdtContent>
              <w:r>
                <w:fldChar w:fldCharType="begin"/>
              </w:r>
              <w:r w:rsidR="003565D6">
                <w:rPr>
                  <w:lang w:val="en-US"/>
                </w:rPr>
                <w:instrText xml:space="preserve">CITATION FIN26 \l 1033 </w:instrText>
              </w:r>
              <w:r>
                <w:fldChar w:fldCharType="separate"/>
              </w:r>
              <w:r w:rsidR="00022BD3">
                <w:rPr>
                  <w:noProof/>
                </w:rPr>
                <w:t>(Financial Times, 2026)</w:t>
              </w:r>
              <w:r>
                <w:fldChar w:fldCharType="end"/>
              </w:r>
            </w:sdtContent>
          </w:sdt>
          <w:r w:rsidR="00F2035D">
            <w:t>.</w:t>
          </w:r>
        </w:p>
        <w:p w14:paraId="4915759D" w14:textId="38E7098C" w:rsidR="00EA2D2A" w:rsidRDefault="00DF60B0" w:rsidP="009430EE">
          <w:pPr>
            <w:pStyle w:val="NormalWeb"/>
            <w:jc w:val="both"/>
          </w:pPr>
          <w:r w:rsidRPr="00DF60B0">
            <w:t>HSBC’s balance-sheet reshaping (Canada disposal and capital returns) supports a low loan-to-deposit ratio (~55%), indicating a more deposit-rich funding model than UK peers. For context, NatWest reported an 88% loan:</w:t>
          </w:r>
          <w:r w:rsidR="00F7779E">
            <w:t xml:space="preserve"> </w:t>
          </w:r>
          <w:r w:rsidRPr="00DF60B0">
            <w:t>deposit ratio in FY2025, while Lloyds reported 97% at 31 Dec 2025—both materially higher than HSBC’s level, implying HSBC is less reliant on stretching deposits into lending</w:t>
          </w:r>
          <w:sdt>
            <w:sdtPr>
              <w:id w:val="1832485573"/>
              <w:citation/>
            </w:sdtPr>
            <w:sdtContent>
              <w:r>
                <w:fldChar w:fldCharType="begin"/>
              </w:r>
              <w:r w:rsidR="003565D6">
                <w:rPr>
                  <w:lang w:val="en-US"/>
                </w:rPr>
                <w:instrText xml:space="preserve">CITATION Nat25 \l 1033 </w:instrText>
              </w:r>
              <w:r>
                <w:fldChar w:fldCharType="separate"/>
              </w:r>
              <w:r w:rsidR="00022BD3">
                <w:rPr>
                  <w:noProof/>
                </w:rPr>
                <w:t xml:space="preserve"> (NatWest Group, 2025)</w:t>
              </w:r>
              <w:r>
                <w:fldChar w:fldCharType="end"/>
              </w:r>
            </w:sdtContent>
          </w:sdt>
          <w:r w:rsidR="00F2035D">
            <w:t>.</w:t>
          </w:r>
        </w:p>
        <w:p w14:paraId="1D28AC54" w14:textId="77777777" w:rsidR="00EA2D2A" w:rsidRPr="00EA2D2A" w:rsidRDefault="00EA2D2A" w:rsidP="009430EE">
          <w:pPr>
            <w:pStyle w:val="Heading3"/>
            <w:jc w:val="both"/>
          </w:pPr>
          <w:bookmarkStart w:id="11" w:name="_Toc224772101"/>
          <w:r>
            <w:t xml:space="preserve">3.1.8 </w:t>
          </w:r>
          <w:r w:rsidRPr="00EA2D2A">
            <w:t>Cash/Deposits (cash &amp; central banks ÷ customer accounts): 16.2% → 13.6%</w:t>
          </w:r>
          <w:bookmarkEnd w:id="11"/>
        </w:p>
        <w:p w14:paraId="3C67C983" w14:textId="6FEC711B" w:rsidR="00EA2D2A" w:rsidRPr="00EA2D2A" w:rsidRDefault="00EA2D2A" w:rsidP="009430EE">
          <w:pPr>
            <w:pStyle w:val="NormalWeb"/>
            <w:jc w:val="both"/>
          </w:pPr>
          <w:r w:rsidRPr="00EA2D2A">
            <w:t xml:space="preserve">A lower cash/deposits ratio means HSBC held less immediate cash against deposits. That is not automatically weaker: banks can hold liquidity as high-quality liquid assets (HQLA) (e.g., government securities) rather than pure cash, especially when optimising returns while meeting stress requirements. The LCR framework is designed to capture that broader HQLA buffer, not just cash </w:t>
          </w:r>
          <w:sdt>
            <w:sdtPr>
              <w:id w:val="1449745678"/>
              <w:citation/>
            </w:sdtPr>
            <w:sdtContent>
              <w:r>
                <w:fldChar w:fldCharType="begin"/>
              </w:r>
              <w:r w:rsidR="003565D6">
                <w:rPr>
                  <w:lang w:val="en-US"/>
                </w:rPr>
                <w:instrText xml:space="preserve">CITATION FIN25 \l 1033 </w:instrText>
              </w:r>
              <w:r>
                <w:fldChar w:fldCharType="separate"/>
              </w:r>
              <w:r w:rsidR="00022BD3">
                <w:rPr>
                  <w:noProof/>
                </w:rPr>
                <w:t>(Financial Times, 2025)</w:t>
              </w:r>
              <w:r>
                <w:fldChar w:fldCharType="end"/>
              </w:r>
            </w:sdtContent>
          </w:sdt>
          <w:r w:rsidR="00F2035D">
            <w:t>.</w:t>
          </w:r>
        </w:p>
        <w:p w14:paraId="74AA8CDD" w14:textId="33D3DF66" w:rsidR="00EA2D2A" w:rsidRDefault="00DF60B0" w:rsidP="009430EE">
          <w:pPr>
            <w:pStyle w:val="NormalWeb"/>
            <w:jc w:val="both"/>
          </w:pPr>
          <w:r w:rsidRPr="00DF60B0">
            <w:t>Directors should read cash/deposits with LCR benchmarking: HSBC’s Group LCR averaged 137% in 2025, indicating strong HQLA coverage even if cash balances fell</w:t>
          </w:r>
          <w:r>
            <w:t xml:space="preserve">, </w:t>
          </w:r>
          <w:r w:rsidRPr="00DF60B0">
            <w:t>suggesting liquidity may have shifted into other HQLA rather than weakened. UK peers reported similar buffers (e.g., Lloyds LCR 145% at 31 Dec 2025)</w:t>
          </w:r>
          <w:sdt>
            <w:sdtPr>
              <w:id w:val="-49538231"/>
              <w:citation/>
            </w:sdtPr>
            <w:sdtContent>
              <w:r>
                <w:fldChar w:fldCharType="begin"/>
              </w:r>
              <w:r>
                <w:rPr>
                  <w:lang w:val="en-US"/>
                </w:rPr>
                <w:instrText xml:space="preserve"> CITATION HSB251 \l 1033 </w:instrText>
              </w:r>
              <w:r>
                <w:fldChar w:fldCharType="separate"/>
              </w:r>
              <w:r w:rsidR="00022BD3">
                <w:rPr>
                  <w:noProof/>
                  <w:lang w:val="en-US"/>
                </w:rPr>
                <w:t xml:space="preserve"> </w:t>
              </w:r>
              <w:r w:rsidR="00022BD3" w:rsidRPr="00022BD3">
                <w:rPr>
                  <w:noProof/>
                  <w:lang w:val="en-US"/>
                </w:rPr>
                <w:t>(HSBC, 2025)</w:t>
              </w:r>
              <w:r>
                <w:fldChar w:fldCharType="end"/>
              </w:r>
            </w:sdtContent>
          </w:sdt>
          <w:r w:rsidR="00F2035D">
            <w:t>.</w:t>
          </w:r>
        </w:p>
        <w:p w14:paraId="6F848416" w14:textId="77777777" w:rsidR="00EA2D2A" w:rsidRPr="00EA2D2A" w:rsidRDefault="00EA2D2A" w:rsidP="009430EE">
          <w:pPr>
            <w:pStyle w:val="Heading3"/>
            <w:jc w:val="both"/>
          </w:pPr>
          <w:bookmarkStart w:id="12" w:name="_Toc224772102"/>
          <w:r w:rsidRPr="00EA2D2A">
            <w:t>3.1.9 LCR (reported): 138% → 137%</w:t>
          </w:r>
          <w:bookmarkEnd w:id="12"/>
        </w:p>
        <w:p w14:paraId="49CC25E5" w14:textId="1B1DE5A8" w:rsidR="00EA2D2A" w:rsidRPr="00EA2D2A" w:rsidRDefault="00EA2D2A" w:rsidP="009430EE">
          <w:pPr>
            <w:pStyle w:val="NormalWeb"/>
            <w:jc w:val="both"/>
          </w:pPr>
          <w:r w:rsidRPr="00EA2D2A">
            <w:t xml:space="preserve">HSBC’s LCR stayed very strong and essentially stable, reinforcing that short-term liquidity resilience remained intact even as the cash share dipped. LCR is one of the main board-level liquidity guardrails, and HSBC’s reported level indicates it continued to hold substantial HQLA relative to </w:t>
          </w:r>
          <w:proofErr w:type="spellStart"/>
          <w:r w:rsidRPr="00EA2D2A">
            <w:t>modeled</w:t>
          </w:r>
          <w:proofErr w:type="spellEnd"/>
          <w:r w:rsidRPr="00EA2D2A">
            <w:t xml:space="preserve"> net cash outflows under stress</w:t>
          </w:r>
          <w:sdt>
            <w:sdtPr>
              <w:id w:val="209084799"/>
              <w:citation/>
            </w:sdtPr>
            <w:sdtContent>
              <w:r w:rsidR="00E32B1F">
                <w:fldChar w:fldCharType="begin"/>
              </w:r>
              <w:r w:rsidR="003565D6">
                <w:rPr>
                  <w:lang w:val="en-US"/>
                </w:rPr>
                <w:instrText xml:space="preserve">CITATION FIN26 \l 1033 </w:instrText>
              </w:r>
              <w:r w:rsidR="00E32B1F">
                <w:fldChar w:fldCharType="separate"/>
              </w:r>
              <w:r w:rsidR="00022BD3">
                <w:rPr>
                  <w:noProof/>
                </w:rPr>
                <w:t xml:space="preserve"> (Financial Times, 2026)</w:t>
              </w:r>
              <w:r w:rsidR="00E32B1F">
                <w:fldChar w:fldCharType="end"/>
              </w:r>
            </w:sdtContent>
          </w:sdt>
          <w:r w:rsidR="00F2035D">
            <w:t>.</w:t>
          </w:r>
        </w:p>
        <w:p w14:paraId="7DB99EE3" w14:textId="50A94302" w:rsidR="00E32B1F" w:rsidRDefault="00B40EC2" w:rsidP="009430EE">
          <w:pPr>
            <w:pStyle w:val="NormalWeb"/>
            <w:jc w:val="both"/>
          </w:pPr>
          <w:r w:rsidRPr="00B40EC2">
            <w:t>Benchmark-wise, LCR is the key liquidity yardstick: it requires banks to hold enough HQLA to cover 30-day stressed net outflows, so an LCR can stay strong even if the cash/deposits ratio falls (liquidity shifts into other HQLA, not “disappears”). This aligns with the Basel standard and UK prudential guidance on LCR design and HQLA usability</w:t>
          </w:r>
          <w:r w:rsidR="00E32B1F">
            <w:t xml:space="preserve"> </w:t>
          </w:r>
          <w:sdt>
            <w:sdtPr>
              <w:id w:val="-1392116290"/>
              <w:citation/>
            </w:sdtPr>
            <w:sdtContent>
              <w:r>
                <w:fldChar w:fldCharType="begin"/>
              </w:r>
              <w:r>
                <w:rPr>
                  <w:lang w:val="en-US"/>
                </w:rPr>
                <w:instrText xml:space="preserve"> CITATION BIS13 \l 1033 </w:instrText>
              </w:r>
              <w:r>
                <w:fldChar w:fldCharType="separate"/>
              </w:r>
              <w:r w:rsidR="00022BD3" w:rsidRPr="00022BD3">
                <w:rPr>
                  <w:noProof/>
                  <w:lang w:val="en-US"/>
                </w:rPr>
                <w:t>(BIS, 2013)</w:t>
              </w:r>
              <w:r>
                <w:fldChar w:fldCharType="end"/>
              </w:r>
            </w:sdtContent>
          </w:sdt>
          <w:r w:rsidR="00F2035D">
            <w:t>.</w:t>
          </w:r>
        </w:p>
        <w:p w14:paraId="7C62B1DA" w14:textId="77777777" w:rsidR="00E32B1F" w:rsidRPr="00E32B1F" w:rsidRDefault="00E32B1F" w:rsidP="009430EE">
          <w:pPr>
            <w:pStyle w:val="Heading3"/>
            <w:jc w:val="both"/>
          </w:pPr>
          <w:bookmarkStart w:id="13" w:name="_Toc224772103"/>
          <w:r>
            <w:t xml:space="preserve">3.1.10 </w:t>
          </w:r>
          <w:r w:rsidRPr="00E32B1F">
            <w:t>Equity multiplier (assets ÷ equity): 16.3x → 16.3x</w:t>
          </w:r>
          <w:bookmarkEnd w:id="13"/>
        </w:p>
        <w:p w14:paraId="714DF134" w14:textId="6257E4CB" w:rsidR="00E32B1F" w:rsidRPr="00E32B1F" w:rsidRDefault="00E32B1F" w:rsidP="009430EE">
          <w:pPr>
            <w:pStyle w:val="NormalWeb"/>
            <w:jc w:val="both"/>
          </w:pPr>
          <w:r w:rsidRPr="00E32B1F">
            <w:t>A flat equity multiplier suggests accounting leverage is stable. In a bank, this usually indicates the group didn’t materially change its overall leverage posture, consistent with a steady capital narrative (and a CET1 ratio that management repeatedly highlights in market communications)</w:t>
          </w:r>
          <w:r w:rsidR="00F2035D">
            <w:t xml:space="preserve"> </w:t>
          </w:r>
          <w:sdt>
            <w:sdtPr>
              <w:id w:val="926534697"/>
              <w:citation/>
            </w:sdtPr>
            <w:sdtContent>
              <w:r>
                <w:fldChar w:fldCharType="begin"/>
              </w:r>
              <w:r w:rsidR="003565D6">
                <w:rPr>
                  <w:lang w:val="en-US"/>
                </w:rPr>
                <w:instrText xml:space="preserve">CITATION FIN26 \l 1033 </w:instrText>
              </w:r>
              <w:r>
                <w:fldChar w:fldCharType="separate"/>
              </w:r>
              <w:r w:rsidR="00022BD3">
                <w:rPr>
                  <w:noProof/>
                </w:rPr>
                <w:t>(Financial Times, 2026)</w:t>
              </w:r>
              <w:r>
                <w:fldChar w:fldCharType="end"/>
              </w:r>
            </w:sdtContent>
          </w:sdt>
          <w:r w:rsidR="00F2035D">
            <w:t>.</w:t>
          </w:r>
        </w:p>
        <w:p w14:paraId="562B3F37" w14:textId="212F4A76" w:rsidR="00E32B1F" w:rsidRDefault="00B40EC2" w:rsidP="009430EE">
          <w:pPr>
            <w:pStyle w:val="NormalWeb"/>
            <w:jc w:val="both"/>
          </w:pPr>
          <w:r w:rsidRPr="00B40EC2">
            <w:lastRenderedPageBreak/>
            <w:t>HSBC’s leverage should be benchmarked against regulatory capital targets: management says it will run CET1 within a 14%–14.5% medium-term range, which typically stabilises balance-sheet leverage even as the portfolio shifts (e.g., post-Canada disposal and Asia/wealth refocus). Peer context supports this discipline: NatWest reported 14.0% CET1 for FY2025, showing UK majors are anchoring leverage decisions around similar CET1 guardrails</w:t>
          </w:r>
          <w:r w:rsidR="00E32B1F" w:rsidRPr="00E32B1F">
            <w:t xml:space="preserve"> </w:t>
          </w:r>
          <w:sdt>
            <w:sdtPr>
              <w:id w:val="1337735829"/>
              <w:citation/>
            </w:sdtPr>
            <w:sdtContent>
              <w:r>
                <w:fldChar w:fldCharType="begin"/>
              </w:r>
              <w:r>
                <w:rPr>
                  <w:lang w:val="en-US"/>
                </w:rPr>
                <w:instrText xml:space="preserve"> CITATION HSB26 \l 1033 </w:instrText>
              </w:r>
              <w:r>
                <w:fldChar w:fldCharType="separate"/>
              </w:r>
              <w:r w:rsidR="00022BD3" w:rsidRPr="00022BD3">
                <w:rPr>
                  <w:noProof/>
                  <w:lang w:val="en-US"/>
                </w:rPr>
                <w:t>(HSBC, 2026)</w:t>
              </w:r>
              <w:r>
                <w:fldChar w:fldCharType="end"/>
              </w:r>
            </w:sdtContent>
          </w:sdt>
          <w:r w:rsidR="00F2035D">
            <w:t>.</w:t>
          </w:r>
        </w:p>
        <w:p w14:paraId="5FEF18A5" w14:textId="60F377B0" w:rsidR="00E32B1F" w:rsidRPr="00E32B1F" w:rsidRDefault="00E32B1F" w:rsidP="009430EE">
          <w:pPr>
            <w:pStyle w:val="Heading3"/>
            <w:jc w:val="both"/>
          </w:pPr>
          <w:bookmarkStart w:id="14" w:name="_Toc224772104"/>
          <w:r>
            <w:t xml:space="preserve">3.1.11 </w:t>
          </w:r>
          <w:r w:rsidRPr="00E32B1F">
            <w:t>Debt/Equity (liabilities ÷ equity): 15.3x → 15.3x</w:t>
          </w:r>
          <w:bookmarkEnd w:id="14"/>
        </w:p>
        <w:p w14:paraId="72914E07" w14:textId="289A714D" w:rsidR="00E32B1F" w:rsidRPr="00E32B1F" w:rsidRDefault="00E32B1F" w:rsidP="009430EE">
          <w:pPr>
            <w:pStyle w:val="NormalWeb"/>
            <w:jc w:val="both"/>
          </w:pPr>
          <w:r w:rsidRPr="00E32B1F">
            <w:t xml:space="preserve">Debt/equity stability broadly confirms the same message: HSBC’s funding structure didn’t materially </w:t>
          </w:r>
          <w:r>
            <w:t>re-leverage</w:t>
          </w:r>
          <w:r w:rsidRPr="00E32B1F">
            <w:t xml:space="preserve"> between years. That matters because abrupt increases in leverage often show up as rising balance-sheet risk or distribution pressure; here, stability supports the “managed transition” narrative </w:t>
          </w:r>
          <w:sdt>
            <w:sdtPr>
              <w:id w:val="2091351011"/>
              <w:citation/>
            </w:sdtPr>
            <w:sdtContent>
              <w:r>
                <w:fldChar w:fldCharType="begin"/>
              </w:r>
              <w:r w:rsidR="003565D6">
                <w:rPr>
                  <w:lang w:val="en-US"/>
                </w:rPr>
                <w:instrText xml:space="preserve">CITATION FIN26 \l 1033 </w:instrText>
              </w:r>
              <w:r>
                <w:fldChar w:fldCharType="separate"/>
              </w:r>
              <w:r w:rsidR="00022BD3">
                <w:rPr>
                  <w:noProof/>
                </w:rPr>
                <w:t>(Financial Times, 2026)</w:t>
              </w:r>
              <w:r>
                <w:fldChar w:fldCharType="end"/>
              </w:r>
            </w:sdtContent>
          </w:sdt>
          <w:r w:rsidR="00F2035D">
            <w:t>.</w:t>
          </w:r>
        </w:p>
        <w:p w14:paraId="4B6B4573" w14:textId="0C834B30" w:rsidR="00E32B1F" w:rsidRDefault="00B40EC2" w:rsidP="009430EE">
          <w:pPr>
            <w:pStyle w:val="NormalWeb"/>
            <w:jc w:val="both"/>
          </w:pPr>
          <w:r w:rsidRPr="00B40EC2">
            <w:t>Benchmarking liability “stickiness,” HSBC’s stable debt/equity aligns with management’s distribution focus while investing and cutting costs, which Reuters notes investors scrutinise for sustainability. UK peers emphasise similar funding resilience: Lloyds reported a 97% loan-to-deposit ratio, framing it as “robust” funding/liquidity</w:t>
          </w:r>
          <w:r>
            <w:t xml:space="preserve"> </w:t>
          </w:r>
          <w:r w:rsidRPr="00B40EC2">
            <w:t>well above HSBC’s ~55% L/D</w:t>
          </w:r>
          <w:r w:rsidR="00E32B1F" w:rsidRPr="00E32B1F">
            <w:t xml:space="preserve"> </w:t>
          </w:r>
          <w:sdt>
            <w:sdtPr>
              <w:id w:val="283856982"/>
              <w:citation/>
            </w:sdtPr>
            <w:sdtContent>
              <w:r w:rsidR="00E32B1F">
                <w:fldChar w:fldCharType="begin"/>
              </w:r>
              <w:r w:rsidR="003565D6">
                <w:rPr>
                  <w:lang w:val="en-US"/>
                </w:rPr>
                <w:instrText xml:space="preserve">CITATION Sel26 \l 1033 </w:instrText>
              </w:r>
              <w:r w:rsidR="00E32B1F">
                <w:fldChar w:fldCharType="separate"/>
              </w:r>
              <w:r w:rsidR="00022BD3">
                <w:rPr>
                  <w:noProof/>
                </w:rPr>
                <w:t>(Li &amp; White, 2026)</w:t>
              </w:r>
              <w:r w:rsidR="00E32B1F">
                <w:fldChar w:fldCharType="end"/>
              </w:r>
            </w:sdtContent>
          </w:sdt>
          <w:r w:rsidR="00F2035D">
            <w:t>.</w:t>
          </w:r>
        </w:p>
        <w:p w14:paraId="3FECCD42" w14:textId="39F6D4F0" w:rsidR="00E32B1F" w:rsidRPr="00E32B1F" w:rsidRDefault="00E32B1F" w:rsidP="009430EE">
          <w:pPr>
            <w:pStyle w:val="Heading3"/>
            <w:jc w:val="both"/>
          </w:pPr>
          <w:bookmarkStart w:id="15" w:name="_Toc224772105"/>
          <w:r>
            <w:t xml:space="preserve">3.1.12 </w:t>
          </w:r>
          <w:r w:rsidRPr="00E32B1F">
            <w:t>CET1 ratio (reported): 14.9% → 14.9%</w:t>
          </w:r>
          <w:bookmarkEnd w:id="15"/>
        </w:p>
        <w:p w14:paraId="7A8B2401" w14:textId="46475A4C" w:rsidR="00E32B1F" w:rsidRPr="00E32B1F" w:rsidRDefault="00E32B1F" w:rsidP="009430EE">
          <w:pPr>
            <w:pStyle w:val="NormalWeb"/>
            <w:jc w:val="both"/>
          </w:pPr>
          <w:r w:rsidRPr="00E32B1F">
            <w:t xml:space="preserve">CET1 holding steady is a key board-level signal: it implies HSBC continued to generate capital while funding dividends/buybacks and absorbing restructuring costs. The Financial Times markets announcement explicitly repeats CET1 at 14.9%, presenting it as evidence of long-standing financial strength </w:t>
          </w:r>
          <w:sdt>
            <w:sdtPr>
              <w:id w:val="1573547111"/>
              <w:citation/>
            </w:sdtPr>
            <w:sdtContent>
              <w:r>
                <w:fldChar w:fldCharType="begin"/>
              </w:r>
              <w:r w:rsidR="003565D6">
                <w:rPr>
                  <w:lang w:val="en-US"/>
                </w:rPr>
                <w:instrText xml:space="preserve">CITATION FIN26 \l 1033 </w:instrText>
              </w:r>
              <w:r>
                <w:fldChar w:fldCharType="separate"/>
              </w:r>
              <w:r w:rsidR="00022BD3">
                <w:rPr>
                  <w:noProof/>
                </w:rPr>
                <w:t>(Financial Times, 2026)</w:t>
              </w:r>
              <w:r>
                <w:fldChar w:fldCharType="end"/>
              </w:r>
            </w:sdtContent>
          </w:sdt>
          <w:r w:rsidR="00F2035D">
            <w:t>.</w:t>
          </w:r>
        </w:p>
        <w:p w14:paraId="46F1420F" w14:textId="1B29C005" w:rsidR="00E32B1F" w:rsidRDefault="002F327D" w:rsidP="009430EE">
          <w:pPr>
            <w:pStyle w:val="NormalWeb"/>
            <w:jc w:val="both"/>
          </w:pPr>
          <w:r w:rsidRPr="002F327D">
            <w:t xml:space="preserve">HSBC’s 14.9% CET1 in FY2025 benchmarks well versus UK majors and created headroom for strategic moves. Management warned the Hang Seng privatisation would cut CET1 by ~110bps in Jan 2026 (day-one ~120bps), so stability in 2025 preserved “capacity” without breaching buffers; NatWest’s 14.0% CET1 shows peers also anchor strategy to similar capital guardrails </w:t>
          </w:r>
          <w:sdt>
            <w:sdtPr>
              <w:id w:val="1252317016"/>
              <w:citation/>
            </w:sdtPr>
            <w:sdtContent>
              <w:r>
                <w:fldChar w:fldCharType="begin"/>
              </w:r>
              <w:r>
                <w:rPr>
                  <w:lang w:val="en-US"/>
                </w:rPr>
                <w:instrText xml:space="preserve"> CITATION HSB26 \l 1033 </w:instrText>
              </w:r>
              <w:r>
                <w:fldChar w:fldCharType="separate"/>
              </w:r>
              <w:r w:rsidR="00022BD3" w:rsidRPr="00022BD3">
                <w:rPr>
                  <w:noProof/>
                  <w:lang w:val="en-US"/>
                </w:rPr>
                <w:t>(HSBC, 2026)</w:t>
              </w:r>
              <w:r>
                <w:fldChar w:fldCharType="end"/>
              </w:r>
            </w:sdtContent>
          </w:sdt>
          <w:r w:rsidR="00F2035D">
            <w:t>.</w:t>
          </w:r>
        </w:p>
        <w:p w14:paraId="3F71F582" w14:textId="77777777" w:rsidR="00A64D4F" w:rsidRPr="00A64D4F" w:rsidRDefault="00E32B1F" w:rsidP="009430EE">
          <w:pPr>
            <w:pStyle w:val="Heading3"/>
            <w:jc w:val="both"/>
          </w:pPr>
          <w:bookmarkStart w:id="16" w:name="_Toc224772106"/>
          <w:r>
            <w:t xml:space="preserve">3.1.13 </w:t>
          </w:r>
          <w:r w:rsidR="00A64D4F" w:rsidRPr="00A64D4F">
            <w:t>EPS (basic): $1.25 → $1.21</w:t>
          </w:r>
          <w:bookmarkEnd w:id="16"/>
        </w:p>
        <w:p w14:paraId="11E461D5" w14:textId="5C45E29A" w:rsidR="00A64D4F" w:rsidRPr="00A64D4F" w:rsidRDefault="00A64D4F" w:rsidP="009430EE">
          <w:pPr>
            <w:pStyle w:val="NormalWeb"/>
            <w:jc w:val="both"/>
          </w:pPr>
          <w:r w:rsidRPr="00A64D4F">
            <w:t>EPS fell slightly because reported profits declined. Reuters’ FY2025 coverage emphasised the profit dip (though beating expectations), which is consistent with a small EPS decline</w:t>
          </w:r>
          <w:r w:rsidR="00F2035D">
            <w:t>,</w:t>
          </w:r>
          <w:r w:rsidRPr="00A64D4F">
            <w:t xml:space="preserve"> even if buybacks reduce the share count </w:t>
          </w:r>
          <w:sdt>
            <w:sdtPr>
              <w:id w:val="850762025"/>
              <w:citation/>
            </w:sdtPr>
            <w:sdtContent>
              <w:r>
                <w:fldChar w:fldCharType="begin"/>
              </w:r>
              <w:r w:rsidR="003565D6">
                <w:rPr>
                  <w:lang w:val="en-US"/>
                </w:rPr>
                <w:instrText xml:space="preserve">CITATION Sel26 \l 1033 </w:instrText>
              </w:r>
              <w:r>
                <w:fldChar w:fldCharType="separate"/>
              </w:r>
              <w:r w:rsidR="00022BD3">
                <w:rPr>
                  <w:noProof/>
                </w:rPr>
                <w:t>(Li &amp; White, 2026)</w:t>
              </w:r>
              <w:r>
                <w:fldChar w:fldCharType="end"/>
              </w:r>
            </w:sdtContent>
          </w:sdt>
          <w:r w:rsidR="00F2035D">
            <w:t>.</w:t>
          </w:r>
        </w:p>
        <w:p w14:paraId="1A2F5E25" w14:textId="0D1E3E3A" w:rsidR="002F327D" w:rsidRDefault="002F327D" w:rsidP="009430EE">
          <w:pPr>
            <w:pStyle w:val="NormalWeb"/>
            <w:jc w:val="both"/>
          </w:pPr>
          <w:r w:rsidRPr="002F327D">
            <w:t>Benchmarking shows investors “look through” EPS noise: Reuters said HSBC’s 2024 results/buybacks and new return targets boosted confidence, implying focus on forward earnings and distributions rather than one-year EPS swings. Peer comparison supports this: Reuters reports Barclays’ 2025 strategy is to lift returns by cutting costs and improving income</w:t>
          </w:r>
          <w:r>
            <w:t xml:space="preserve">, and </w:t>
          </w:r>
          <w:r w:rsidRPr="002F327D">
            <w:t xml:space="preserve">an “underlying” benchmark lens </w:t>
          </w:r>
          <w:r w:rsidR="00A64D4F">
            <w:t xml:space="preserve"> </w:t>
          </w:r>
          <w:sdt>
            <w:sdtPr>
              <w:id w:val="1005628363"/>
              <w:citation/>
            </w:sdtPr>
            <w:sdtContent>
              <w:r>
                <w:fldChar w:fldCharType="begin"/>
              </w:r>
              <w:r w:rsidR="003565D6">
                <w:rPr>
                  <w:lang w:val="en-US"/>
                </w:rPr>
                <w:instrText xml:space="preserve">CITATION LiS24 \l 1033 </w:instrText>
              </w:r>
              <w:r>
                <w:fldChar w:fldCharType="separate"/>
              </w:r>
              <w:r w:rsidR="00022BD3">
                <w:rPr>
                  <w:noProof/>
                </w:rPr>
                <w:t>(Li et al., 2024)</w:t>
              </w:r>
              <w:r>
                <w:fldChar w:fldCharType="end"/>
              </w:r>
            </w:sdtContent>
          </w:sdt>
          <w:r w:rsidR="00F2035D">
            <w:t>.</w:t>
          </w:r>
        </w:p>
        <w:p w14:paraId="641DE033" w14:textId="77777777" w:rsidR="00A64D4F" w:rsidRPr="00A64D4F" w:rsidRDefault="00A64D4F" w:rsidP="009430EE">
          <w:pPr>
            <w:pStyle w:val="Heading3"/>
            <w:jc w:val="both"/>
          </w:pPr>
          <w:bookmarkStart w:id="17" w:name="_Toc224772107"/>
          <w:r>
            <w:t xml:space="preserve">3.1.14 </w:t>
          </w:r>
          <w:r w:rsidRPr="00A64D4F">
            <w:t xml:space="preserve">Dividend per share (DPS): </w:t>
          </w:r>
          <w:r w:rsidRPr="00A64D4F">
            <w:rPr>
              <w:i/>
              <w:iCs/>
            </w:rPr>
            <w:t>$0.87 → $0.75</w:t>
          </w:r>
          <w:r w:rsidRPr="00A64D4F">
            <w:t>*</w:t>
          </w:r>
          <w:bookmarkEnd w:id="17"/>
        </w:p>
        <w:p w14:paraId="692EEFAC" w14:textId="43119586" w:rsidR="00A64D4F" w:rsidRPr="00A64D4F" w:rsidRDefault="00A64D4F" w:rsidP="009430EE">
          <w:pPr>
            <w:pStyle w:val="NormalWeb"/>
            <w:jc w:val="both"/>
          </w:pPr>
          <w:r w:rsidRPr="00A64D4F">
            <w:t xml:space="preserve">DPS decreased because FY2024 included an exceptional element linked to the Canada disposal. Reuters explicitly reported that FY2024’s $0.87 total dividend included a $0.21 special dividend tied to that transaction, making FY2024 not directly comparable to FY2025’s ordinary distribution level </w:t>
          </w:r>
          <w:sdt>
            <w:sdtPr>
              <w:id w:val="812604415"/>
              <w:citation/>
            </w:sdtPr>
            <w:sdtContent>
              <w:r>
                <w:fldChar w:fldCharType="begin"/>
              </w:r>
              <w:r w:rsidR="003565D6">
                <w:rPr>
                  <w:lang w:val="en-US"/>
                </w:rPr>
                <w:instrText xml:space="preserve">CITATION Sel25 \l 1033 </w:instrText>
              </w:r>
              <w:r>
                <w:fldChar w:fldCharType="separate"/>
              </w:r>
              <w:r w:rsidR="00022BD3">
                <w:rPr>
                  <w:noProof/>
                </w:rPr>
                <w:t>(Li &amp; Chatterjee, 2025)</w:t>
              </w:r>
              <w:r>
                <w:fldChar w:fldCharType="end"/>
              </w:r>
            </w:sdtContent>
          </w:sdt>
          <w:r w:rsidR="00F2035D">
            <w:t>.</w:t>
          </w:r>
        </w:p>
        <w:p w14:paraId="48AD8FF2" w14:textId="2742FE1D" w:rsidR="00A64D4F" w:rsidRDefault="002F327D" w:rsidP="009430EE">
          <w:pPr>
            <w:pStyle w:val="NormalWeb"/>
            <w:jc w:val="both"/>
          </w:pPr>
          <w:r w:rsidRPr="002F327D">
            <w:lastRenderedPageBreak/>
            <w:t>Benchmarking payout quality, HSBC’s $0.87 DPS for 2024 included a $0.21 special dividend from the Canada disposal, which Reuters flags as non-recurring and should be stripped out when comparing sustainability. Peers report “normalised” distributions: NatWest announced £4.1bn total 2025 distributions (dividends + buybacks)</w:t>
          </w:r>
          <w:sdt>
            <w:sdtPr>
              <w:id w:val="-860278557"/>
              <w:citation/>
            </w:sdtPr>
            <w:sdtContent>
              <w:r>
                <w:fldChar w:fldCharType="begin"/>
              </w:r>
              <w:r w:rsidR="003565D6">
                <w:rPr>
                  <w:lang w:val="en-US"/>
                </w:rPr>
                <w:instrText xml:space="preserve">CITATION Sel25 \l 1033 </w:instrText>
              </w:r>
              <w:r>
                <w:fldChar w:fldCharType="separate"/>
              </w:r>
              <w:r w:rsidR="00022BD3">
                <w:rPr>
                  <w:noProof/>
                </w:rPr>
                <w:t xml:space="preserve"> (Li &amp; Chatterjee, 2025)</w:t>
              </w:r>
              <w:r>
                <w:fldChar w:fldCharType="end"/>
              </w:r>
            </w:sdtContent>
          </w:sdt>
          <w:r w:rsidR="00F2035D">
            <w:t>.</w:t>
          </w:r>
        </w:p>
        <w:p w14:paraId="0DC982BE" w14:textId="77777777" w:rsidR="00A64D4F" w:rsidRPr="00A64D4F" w:rsidRDefault="00A64D4F" w:rsidP="009430EE">
          <w:pPr>
            <w:pStyle w:val="Heading3"/>
            <w:jc w:val="both"/>
          </w:pPr>
          <w:bookmarkStart w:id="18" w:name="_Toc224772108"/>
          <w:r>
            <w:t xml:space="preserve">3.1.15 </w:t>
          </w:r>
          <w:r w:rsidRPr="00A64D4F">
            <w:t xml:space="preserve">Payout ratio (DPS ÷ EPS): </w:t>
          </w:r>
          <w:r w:rsidRPr="00A64D4F">
            <w:rPr>
              <w:i/>
              <w:iCs/>
            </w:rPr>
            <w:t>69.6% → 62.0%</w:t>
          </w:r>
          <w:r w:rsidRPr="00A64D4F">
            <w:t>*</w:t>
          </w:r>
          <w:bookmarkEnd w:id="18"/>
        </w:p>
        <w:p w14:paraId="06A97A95" w14:textId="79D5852D" w:rsidR="00A64D4F" w:rsidRPr="00A64D4F" w:rsidRDefault="00A64D4F" w:rsidP="009430EE">
          <w:pPr>
            <w:pStyle w:val="NormalWeb"/>
            <w:jc w:val="both"/>
          </w:pPr>
          <w:r w:rsidRPr="00A64D4F">
            <w:t>Your payout ratio falls in FY2025 because DPS declined and EPS declined modestly — but the bigger point is comparability. HSBC’s market disclosures set a target-basis payout approach (commonly excluding material notable items), so the simple DPS/EPS ratio can diverge from how management frames capital returns</w:t>
          </w:r>
          <w:r w:rsidR="00F2035D">
            <w:t xml:space="preserve"> </w:t>
          </w:r>
          <w:sdt>
            <w:sdtPr>
              <w:id w:val="-815645465"/>
              <w:citation/>
            </w:sdtPr>
            <w:sdtContent>
              <w:r>
                <w:fldChar w:fldCharType="begin"/>
              </w:r>
              <w:r w:rsidR="003565D6">
                <w:rPr>
                  <w:lang w:val="en-US"/>
                </w:rPr>
                <w:instrText xml:space="preserve">CITATION FIN25 \l 1033 </w:instrText>
              </w:r>
              <w:r>
                <w:fldChar w:fldCharType="separate"/>
              </w:r>
              <w:r w:rsidR="00022BD3">
                <w:rPr>
                  <w:noProof/>
                </w:rPr>
                <w:t>(Financial Times, 2025)</w:t>
              </w:r>
              <w:r>
                <w:fldChar w:fldCharType="end"/>
              </w:r>
            </w:sdtContent>
          </w:sdt>
          <w:r w:rsidR="00F2035D">
            <w:t>.</w:t>
          </w:r>
        </w:p>
        <w:p w14:paraId="2ED06B84" w14:textId="66416701" w:rsidR="00A64D4F" w:rsidRDefault="002F327D" w:rsidP="009430EE">
          <w:pPr>
            <w:pStyle w:val="NormalWeb"/>
            <w:jc w:val="both"/>
          </w:pPr>
          <w:r w:rsidRPr="002F327D">
            <w:t xml:space="preserve">Benchmarking </w:t>
          </w:r>
          <w:proofErr w:type="spellStart"/>
          <w:r w:rsidRPr="002F327D">
            <w:t>Elhedery’s</w:t>
          </w:r>
          <w:proofErr w:type="spellEnd"/>
          <w:r w:rsidRPr="002F327D">
            <w:t xml:space="preserve"> “capital flexibility,” Reuters notes analysts questioned HSBC’s 1% 2026 cost-growth outlook given investment needs, supporting a more conservative payout in 2025. Peers signal similar trade-offs: Barclays is targeting &gt;14% </w:t>
          </w:r>
          <w:proofErr w:type="spellStart"/>
          <w:r w:rsidRPr="002F327D">
            <w:t>RoTE</w:t>
          </w:r>
          <w:proofErr w:type="spellEnd"/>
          <w:r w:rsidRPr="002F327D">
            <w:t xml:space="preserve"> by 2028 while committing £15bn+ shareholder returns (2026–28)</w:t>
          </w:r>
          <w:sdt>
            <w:sdtPr>
              <w:id w:val="-2023309695"/>
              <w:citation/>
            </w:sdtPr>
            <w:sdtContent>
              <w:r>
                <w:fldChar w:fldCharType="begin"/>
              </w:r>
              <w:r w:rsidR="003565D6">
                <w:rPr>
                  <w:lang w:val="en-US"/>
                </w:rPr>
                <w:instrText xml:space="preserve">CITATION Sel26 \l 1033 </w:instrText>
              </w:r>
              <w:r>
                <w:fldChar w:fldCharType="separate"/>
              </w:r>
              <w:r w:rsidR="00022BD3">
                <w:rPr>
                  <w:noProof/>
                </w:rPr>
                <w:t xml:space="preserve"> (Li &amp; White, 2026)</w:t>
              </w:r>
              <w:r>
                <w:fldChar w:fldCharType="end"/>
              </w:r>
            </w:sdtContent>
          </w:sdt>
          <w:r w:rsidR="00F2035D">
            <w:t>.</w:t>
          </w:r>
        </w:p>
        <w:p w14:paraId="384E870C" w14:textId="77777777" w:rsidR="00A64D4F" w:rsidRPr="00A64D4F" w:rsidRDefault="00A64D4F" w:rsidP="009430EE">
          <w:pPr>
            <w:pStyle w:val="Heading3"/>
            <w:jc w:val="both"/>
          </w:pPr>
          <w:bookmarkStart w:id="19" w:name="_Toc224772109"/>
          <w:r>
            <w:t xml:space="preserve">3.1.16 </w:t>
          </w:r>
          <w:r w:rsidRPr="00A64D4F">
            <w:t>Book value per share (equity ÷ shares): $10.32 → $11.57</w:t>
          </w:r>
          <w:bookmarkEnd w:id="19"/>
        </w:p>
        <w:p w14:paraId="379FAF53" w14:textId="485D999F" w:rsidR="00A64D4F" w:rsidRPr="00A64D4F" w:rsidRDefault="00A64D4F" w:rsidP="009430EE">
          <w:pPr>
            <w:pStyle w:val="NormalWeb"/>
            <w:jc w:val="both"/>
          </w:pPr>
          <w:r w:rsidRPr="00A64D4F">
            <w:t xml:space="preserve">BV/share increased because buybacks and retained earnings can raise equity per share even if annual earnings soften. Market commentary around HSBC often references valuation versus tangible book and the impact of shareholder returns; for example, post-results notes highlight how buybacks and capital policy can support per-share metrics </w:t>
          </w:r>
          <w:sdt>
            <w:sdtPr>
              <w:id w:val="-1267153348"/>
              <w:citation/>
            </w:sdtPr>
            <w:sdtContent>
              <w:r>
                <w:fldChar w:fldCharType="begin"/>
              </w:r>
              <w:r w:rsidR="003565D6">
                <w:rPr>
                  <w:lang w:val="en-US"/>
                </w:rPr>
                <w:instrText xml:space="preserve">CITATION Oli26 \l 1033 </w:instrText>
              </w:r>
              <w:r>
                <w:fldChar w:fldCharType="separate"/>
              </w:r>
              <w:r w:rsidR="00022BD3">
                <w:rPr>
                  <w:noProof/>
                </w:rPr>
                <w:t>(Oliver Haill, 2026)</w:t>
              </w:r>
              <w:r>
                <w:fldChar w:fldCharType="end"/>
              </w:r>
            </w:sdtContent>
          </w:sdt>
          <w:r w:rsidR="00F2035D">
            <w:t>.</w:t>
          </w:r>
        </w:p>
        <w:p w14:paraId="0415E670" w14:textId="7DC48686" w:rsidR="00A64D4F" w:rsidRDefault="002F327D" w:rsidP="009430EE">
          <w:pPr>
            <w:pStyle w:val="NormalWeb"/>
            <w:jc w:val="both"/>
          </w:pPr>
          <w:r w:rsidRPr="002F327D">
            <w:t xml:space="preserve">With CET1 held at 14.9% and buybacks funded within targets, HSBC’s rising book value per share mirrors also UK peers’ per-share value focus. Barclays reported </w:t>
          </w:r>
          <w:r>
            <w:t xml:space="preserve">a </w:t>
          </w:r>
          <w:r w:rsidRPr="002F327D">
            <w:t>tangible net asset value per share up 15% to 409p in 2025, helped by buybacks</w:t>
          </w:r>
          <w:r>
            <w:t xml:space="preserve"> </w:t>
          </w:r>
          <w:sdt>
            <w:sdtPr>
              <w:id w:val="1522666203"/>
              <w:citation/>
            </w:sdtPr>
            <w:sdtContent>
              <w:r>
                <w:fldChar w:fldCharType="begin"/>
              </w:r>
              <w:r>
                <w:rPr>
                  <w:lang w:val="en-US"/>
                </w:rPr>
                <w:instrText xml:space="preserve"> CITATION HSB26 \l 1033 </w:instrText>
              </w:r>
              <w:r>
                <w:fldChar w:fldCharType="separate"/>
              </w:r>
              <w:r w:rsidR="00022BD3" w:rsidRPr="00022BD3">
                <w:rPr>
                  <w:noProof/>
                  <w:lang w:val="en-US"/>
                </w:rPr>
                <w:t>(HSBC, 2026)</w:t>
              </w:r>
              <w:r>
                <w:fldChar w:fldCharType="end"/>
              </w:r>
            </w:sdtContent>
          </w:sdt>
          <w:r w:rsidR="00F2035D">
            <w:t>.</w:t>
          </w:r>
        </w:p>
        <w:p w14:paraId="4A8AAD80" w14:textId="7C33F835" w:rsidR="00C61CC4" w:rsidRPr="00C61CC4" w:rsidRDefault="00C61CC4" w:rsidP="009430EE">
          <w:pPr>
            <w:pStyle w:val="Heading2"/>
            <w:jc w:val="both"/>
          </w:pPr>
          <w:bookmarkStart w:id="20" w:name="_Toc224772110"/>
          <w:r>
            <w:t>3.2 P</w:t>
          </w:r>
          <w:r w:rsidRPr="00C61CC4">
            <w:t>arent company ratios (HSBC Holdings plc — separate financial statements)</w:t>
          </w:r>
          <w:bookmarkEnd w:id="20"/>
        </w:p>
        <w:p w14:paraId="452ED247" w14:textId="226D727F" w:rsidR="00C61CC4" w:rsidRPr="00224152" w:rsidRDefault="00C61CC4" w:rsidP="009430EE">
          <w:pPr>
            <w:pStyle w:val="NormalWeb"/>
            <w:jc w:val="both"/>
          </w:pPr>
          <w:r w:rsidRPr="00C61CC4">
            <w:t xml:space="preserve">The parent’s income is dominated by </w:t>
          </w:r>
          <w:r w:rsidRPr="00C61CC4">
            <w:rPr>
              <w:b/>
              <w:bCs/>
            </w:rPr>
            <w:t>dividends from subsidiaries</w:t>
          </w:r>
          <w:r w:rsidRPr="00C61CC4">
            <w:t xml:space="preserve"> and capital actions; therefore, profitability ratios can look unusually high and </w:t>
          </w:r>
          <w:r w:rsidRPr="00224152">
            <w:t xml:space="preserve">are not comparable with operating banks. </w:t>
          </w:r>
          <w:sdt>
            <w:sdtPr>
              <w:id w:val="-1412075979"/>
              <w:citation/>
            </w:sdtPr>
            <w:sdtContent>
              <w:r w:rsidRPr="00224152">
                <w:fldChar w:fldCharType="begin"/>
              </w:r>
              <w:r w:rsidRPr="00224152">
                <w:rPr>
                  <w:lang w:val="en-US"/>
                </w:rPr>
                <w:instrText xml:space="preserve"> CITATION HSB25 \l 1033 </w:instrText>
              </w:r>
              <w:r w:rsidRPr="00224152">
                <w:fldChar w:fldCharType="separate"/>
              </w:r>
              <w:r w:rsidR="00022BD3" w:rsidRPr="00022BD3">
                <w:rPr>
                  <w:noProof/>
                  <w:lang w:val="en-US"/>
                </w:rPr>
                <w:t>(HSBC, 2025)</w:t>
              </w:r>
              <w:r w:rsidRPr="00224152">
                <w:fldChar w:fldCharType="end"/>
              </w:r>
            </w:sdtContent>
          </w:sdt>
        </w:p>
        <w:p w14:paraId="2096F379" w14:textId="77777777" w:rsidR="000829E9" w:rsidRDefault="000829E9" w:rsidP="009430EE">
          <w:pPr>
            <w:pStyle w:val="NormalWeb"/>
            <w:jc w:val="both"/>
          </w:pPr>
        </w:p>
        <w:p w14:paraId="62278E76" w14:textId="77777777" w:rsidR="000829E9" w:rsidRDefault="000829E9" w:rsidP="009430EE">
          <w:pPr>
            <w:pStyle w:val="NormalWeb"/>
            <w:jc w:val="both"/>
          </w:pPr>
        </w:p>
        <w:p w14:paraId="39307F6E" w14:textId="77777777" w:rsidR="000829E9" w:rsidRDefault="000829E9" w:rsidP="009430EE">
          <w:pPr>
            <w:pStyle w:val="NormalWeb"/>
            <w:jc w:val="both"/>
          </w:pPr>
        </w:p>
        <w:p w14:paraId="4242E4EF" w14:textId="77777777" w:rsidR="000829E9" w:rsidRDefault="000829E9" w:rsidP="009430EE">
          <w:pPr>
            <w:pStyle w:val="NormalWeb"/>
            <w:jc w:val="both"/>
          </w:pPr>
        </w:p>
        <w:p w14:paraId="393F7910" w14:textId="77777777" w:rsidR="000829E9" w:rsidRDefault="000829E9" w:rsidP="009430EE">
          <w:pPr>
            <w:pStyle w:val="NormalWeb"/>
            <w:jc w:val="both"/>
          </w:pPr>
        </w:p>
        <w:p w14:paraId="455508F5" w14:textId="77777777" w:rsidR="000829E9" w:rsidRDefault="000829E9" w:rsidP="009430EE">
          <w:pPr>
            <w:pStyle w:val="NormalWeb"/>
            <w:jc w:val="both"/>
          </w:pPr>
        </w:p>
        <w:p w14:paraId="2CD09B36" w14:textId="77777777" w:rsidR="00224152" w:rsidRDefault="00224152" w:rsidP="009430EE">
          <w:pPr>
            <w:pStyle w:val="NormalWeb"/>
            <w:jc w:val="both"/>
          </w:pPr>
        </w:p>
        <w:p w14:paraId="62D5AFE7" w14:textId="77777777" w:rsidR="00224152" w:rsidRDefault="00224152" w:rsidP="009430EE">
          <w:pPr>
            <w:pStyle w:val="NormalWeb"/>
            <w:jc w:val="both"/>
          </w:pPr>
        </w:p>
        <w:tbl>
          <w:tblPr>
            <w:tblStyle w:val="TableGrid"/>
            <w:tblW w:w="0" w:type="auto"/>
            <w:tblLook w:val="04A0" w:firstRow="1" w:lastRow="0" w:firstColumn="1" w:lastColumn="0" w:noHBand="0" w:noVBand="1"/>
          </w:tblPr>
          <w:tblGrid>
            <w:gridCol w:w="2254"/>
            <w:gridCol w:w="2254"/>
            <w:gridCol w:w="2254"/>
            <w:gridCol w:w="2254"/>
          </w:tblGrid>
          <w:tr w:rsidR="00C61CC4" w14:paraId="47C8EA63" w14:textId="77777777" w:rsidTr="00C61CC4">
            <w:tc>
              <w:tcPr>
                <w:tcW w:w="2254" w:type="dxa"/>
              </w:tcPr>
              <w:p w14:paraId="5EF62CC8" w14:textId="6AA3287D" w:rsidR="00C61CC4" w:rsidRDefault="000829E9" w:rsidP="009430EE">
                <w:pPr>
                  <w:pStyle w:val="NormalWeb"/>
                  <w:jc w:val="both"/>
                </w:pPr>
                <w:r>
                  <w:lastRenderedPageBreak/>
                  <w:t>Ratio</w:t>
                </w:r>
              </w:p>
            </w:tc>
            <w:tc>
              <w:tcPr>
                <w:tcW w:w="2254" w:type="dxa"/>
              </w:tcPr>
              <w:p w14:paraId="2520DF95" w14:textId="370FA028" w:rsidR="00C61CC4" w:rsidRDefault="000829E9" w:rsidP="009430EE">
                <w:pPr>
                  <w:pStyle w:val="NormalWeb"/>
                  <w:jc w:val="both"/>
                </w:pPr>
                <w:r>
                  <w:t>FY2024</w:t>
                </w:r>
              </w:p>
            </w:tc>
            <w:tc>
              <w:tcPr>
                <w:tcW w:w="2254" w:type="dxa"/>
              </w:tcPr>
              <w:p w14:paraId="792E1252" w14:textId="7ACB4604" w:rsidR="00C61CC4" w:rsidRDefault="000829E9" w:rsidP="009430EE">
                <w:pPr>
                  <w:pStyle w:val="NormalWeb"/>
                  <w:jc w:val="both"/>
                </w:pPr>
                <w:r>
                  <w:t>FY2025</w:t>
                </w:r>
              </w:p>
            </w:tc>
            <w:tc>
              <w:tcPr>
                <w:tcW w:w="2254" w:type="dxa"/>
              </w:tcPr>
              <w:p w14:paraId="7781C0A8" w14:textId="3C5015AB" w:rsidR="00C61CC4" w:rsidRDefault="000829E9" w:rsidP="009430EE">
                <w:pPr>
                  <w:pStyle w:val="NormalWeb"/>
                  <w:jc w:val="both"/>
                </w:pPr>
                <w:r w:rsidRPr="000829E9">
                  <w:t>Interpretation</w:t>
                </w:r>
              </w:p>
            </w:tc>
          </w:tr>
          <w:tr w:rsidR="00C61CC4" w14:paraId="264506D9" w14:textId="77777777" w:rsidTr="00C61CC4">
            <w:tc>
              <w:tcPr>
                <w:tcW w:w="2254" w:type="dxa"/>
              </w:tcPr>
              <w:p w14:paraId="01D4AD76" w14:textId="2C39B3CE" w:rsidR="00C61CC4" w:rsidRDefault="000829E9" w:rsidP="009430EE">
                <w:pPr>
                  <w:pStyle w:val="NormalWeb"/>
                  <w:jc w:val="both"/>
                </w:pPr>
                <w:r w:rsidRPr="000829E9">
                  <w:t xml:space="preserve">ROE (profit ÷ </w:t>
                </w:r>
                <w:proofErr w:type="spellStart"/>
                <w:r w:rsidRPr="000829E9">
                  <w:t>avg</w:t>
                </w:r>
                <w:proofErr w:type="spellEnd"/>
                <w:r w:rsidRPr="000829E9">
                  <w:t xml:space="preserve"> equity)</w:t>
                </w:r>
              </w:p>
            </w:tc>
            <w:tc>
              <w:tcPr>
                <w:tcW w:w="2254" w:type="dxa"/>
              </w:tcPr>
              <w:p w14:paraId="570F4502" w14:textId="6C057FFC" w:rsidR="00C61CC4" w:rsidRDefault="000829E9" w:rsidP="009430EE">
                <w:pPr>
                  <w:pStyle w:val="NormalWeb"/>
                  <w:jc w:val="both"/>
                </w:pPr>
                <w:r>
                  <w:t>15.5%</w:t>
                </w:r>
              </w:p>
            </w:tc>
            <w:tc>
              <w:tcPr>
                <w:tcW w:w="2254" w:type="dxa"/>
              </w:tcPr>
              <w:p w14:paraId="7FD73FF5" w14:textId="11EF7186" w:rsidR="00C61CC4" w:rsidRDefault="000829E9" w:rsidP="009430EE">
                <w:pPr>
                  <w:pStyle w:val="NormalWeb"/>
                  <w:jc w:val="both"/>
                </w:pPr>
                <w:r>
                  <w:t>16.4%</w:t>
                </w:r>
              </w:p>
            </w:tc>
            <w:tc>
              <w:tcPr>
                <w:tcW w:w="2254" w:type="dxa"/>
              </w:tcPr>
              <w:p w14:paraId="7FBD8FDD" w14:textId="7B1BBC59" w:rsidR="00C61CC4" w:rsidRDefault="000829E9" w:rsidP="009430EE">
                <w:pPr>
                  <w:pStyle w:val="NormalWeb"/>
                  <w:jc w:val="both"/>
                </w:pPr>
                <w:r w:rsidRPr="000829E9">
                  <w:t>Holding-company returns driven by subsidiary distributions</w:t>
                </w:r>
              </w:p>
            </w:tc>
          </w:tr>
          <w:tr w:rsidR="00C61CC4" w14:paraId="0202AC89" w14:textId="77777777" w:rsidTr="00C61CC4">
            <w:tc>
              <w:tcPr>
                <w:tcW w:w="2254" w:type="dxa"/>
              </w:tcPr>
              <w:p w14:paraId="41248C85" w14:textId="6997EFC1" w:rsidR="00C61CC4" w:rsidRDefault="000829E9" w:rsidP="009430EE">
                <w:pPr>
                  <w:pStyle w:val="NormalWeb"/>
                  <w:jc w:val="both"/>
                </w:pPr>
                <w:r w:rsidRPr="000829E9">
                  <w:t xml:space="preserve">ROA (profit ÷ </w:t>
                </w:r>
                <w:proofErr w:type="spellStart"/>
                <w:r w:rsidRPr="000829E9">
                  <w:t>avg</w:t>
                </w:r>
                <w:proofErr w:type="spellEnd"/>
                <w:r w:rsidRPr="000829E9">
                  <w:t xml:space="preserve"> assets)</w:t>
                </w:r>
              </w:p>
            </w:tc>
            <w:tc>
              <w:tcPr>
                <w:tcW w:w="2254" w:type="dxa"/>
              </w:tcPr>
              <w:p w14:paraId="322FB46B" w14:textId="21B7F495" w:rsidR="00C61CC4" w:rsidRDefault="000829E9" w:rsidP="009430EE">
                <w:pPr>
                  <w:pStyle w:val="NormalWeb"/>
                  <w:jc w:val="both"/>
                </w:pPr>
                <w:r>
                  <w:t>7.7%</w:t>
                </w:r>
              </w:p>
            </w:tc>
            <w:tc>
              <w:tcPr>
                <w:tcW w:w="2254" w:type="dxa"/>
              </w:tcPr>
              <w:p w14:paraId="6B292823" w14:textId="596DD638" w:rsidR="00C61CC4" w:rsidRDefault="000829E9" w:rsidP="009430EE">
                <w:pPr>
                  <w:pStyle w:val="NormalWeb"/>
                  <w:jc w:val="both"/>
                </w:pPr>
                <w:r>
                  <w:t>8.0%</w:t>
                </w:r>
              </w:p>
            </w:tc>
            <w:tc>
              <w:tcPr>
                <w:tcW w:w="2254" w:type="dxa"/>
              </w:tcPr>
              <w:p w14:paraId="24F5BA8E" w14:textId="549CEC38" w:rsidR="00C61CC4" w:rsidRDefault="000829E9" w:rsidP="009430EE">
                <w:pPr>
                  <w:pStyle w:val="NormalWeb"/>
                  <w:jc w:val="both"/>
                </w:pPr>
                <w:r w:rsidRPr="000829E9">
                  <w:t>Not a banking ROA; reflects dividend-heavy income</w:t>
                </w:r>
              </w:p>
            </w:tc>
          </w:tr>
          <w:tr w:rsidR="00C61CC4" w14:paraId="10670DF6" w14:textId="77777777" w:rsidTr="00C61CC4">
            <w:tc>
              <w:tcPr>
                <w:tcW w:w="2254" w:type="dxa"/>
              </w:tcPr>
              <w:p w14:paraId="3BA1BA2B" w14:textId="542FA12A" w:rsidR="00C61CC4" w:rsidRDefault="000829E9" w:rsidP="009430EE">
                <w:pPr>
                  <w:pStyle w:val="NormalWeb"/>
                  <w:jc w:val="both"/>
                </w:pPr>
                <w:r w:rsidRPr="000829E9">
                  <w:t>Cost-to-income</w:t>
                </w:r>
              </w:p>
            </w:tc>
            <w:tc>
              <w:tcPr>
                <w:tcW w:w="2254" w:type="dxa"/>
              </w:tcPr>
              <w:p w14:paraId="466FD884" w14:textId="3DF662E7" w:rsidR="00C61CC4" w:rsidRDefault="000829E9" w:rsidP="009430EE">
                <w:pPr>
                  <w:pStyle w:val="NormalWeb"/>
                  <w:jc w:val="both"/>
                </w:pPr>
                <w:r>
                  <w:t>38.1%</w:t>
                </w:r>
              </w:p>
            </w:tc>
            <w:tc>
              <w:tcPr>
                <w:tcW w:w="2254" w:type="dxa"/>
              </w:tcPr>
              <w:p w14:paraId="4BD22914" w14:textId="19A9E1FF" w:rsidR="00C61CC4" w:rsidRDefault="000829E9" w:rsidP="009430EE">
                <w:pPr>
                  <w:pStyle w:val="NormalWeb"/>
                  <w:jc w:val="both"/>
                </w:pPr>
                <w:r>
                  <w:t>6.9%</w:t>
                </w:r>
              </w:p>
            </w:tc>
            <w:tc>
              <w:tcPr>
                <w:tcW w:w="2254" w:type="dxa"/>
              </w:tcPr>
              <w:p w14:paraId="587EB809" w14:textId="0200ABF2" w:rsidR="00C61CC4" w:rsidRDefault="000829E9" w:rsidP="009430EE">
                <w:pPr>
                  <w:pStyle w:val="NormalWeb"/>
                  <w:jc w:val="both"/>
                </w:pPr>
                <w:r w:rsidRPr="000829E9">
                  <w:t>FY2024 included large impairment/reversal effects; volatile by nature</w:t>
                </w:r>
              </w:p>
            </w:tc>
          </w:tr>
        </w:tbl>
        <w:p w14:paraId="46EB4270" w14:textId="77777777" w:rsidR="000829E9" w:rsidRDefault="000829E9" w:rsidP="009430EE">
          <w:pPr>
            <w:jc w:val="both"/>
          </w:pPr>
        </w:p>
        <w:p w14:paraId="06C814F2" w14:textId="369983AB" w:rsidR="0069738B" w:rsidRPr="000829E9" w:rsidRDefault="004A7E81" w:rsidP="009430EE">
          <w:pPr>
            <w:pStyle w:val="Heading1"/>
            <w:numPr>
              <w:ilvl w:val="0"/>
              <w:numId w:val="1"/>
            </w:numPr>
            <w:jc w:val="both"/>
          </w:pPr>
          <w:bookmarkStart w:id="21" w:name="_Toc224772111"/>
          <w:r w:rsidRPr="004A7E81">
            <w:t>Critical Evaluation and Peer Benchmarking of FY2025 Ratio Movements</w:t>
          </w:r>
          <w:bookmarkEnd w:id="21"/>
        </w:p>
        <w:p w14:paraId="3AD617FC" w14:textId="6CB5B32F" w:rsidR="004A7E81" w:rsidRPr="004A7E81" w:rsidRDefault="004A7E81" w:rsidP="009430EE">
          <w:pPr>
            <w:pStyle w:val="NormalWeb"/>
            <w:jc w:val="both"/>
          </w:pPr>
          <w:r w:rsidRPr="004A7E81">
            <w:t xml:space="preserve">HSBC’s </w:t>
          </w:r>
          <w:r w:rsidRPr="004A7E81">
            <w:rPr>
              <w:rStyle w:val="Strong"/>
              <w:rFonts w:eastAsiaTheme="majorEastAsia"/>
              <w:b w:val="0"/>
              <w:bCs w:val="0"/>
            </w:rPr>
            <w:t>ROE/ROA softened in FY2025</w:t>
          </w:r>
          <w:r w:rsidRPr="004A7E81">
            <w:t xml:space="preserve"> mainly because </w:t>
          </w:r>
          <w:r w:rsidRPr="004A7E81">
            <w:rPr>
              <w:rStyle w:val="Strong"/>
              <w:rFonts w:eastAsiaTheme="majorEastAsia"/>
              <w:b w:val="0"/>
              <w:bCs w:val="0"/>
            </w:rPr>
            <w:t>reported profit declined while capital stayed robust</w:t>
          </w:r>
          <w:r w:rsidRPr="004A7E81">
            <w:t xml:space="preserve">, and the year absorbed </w:t>
          </w:r>
          <w:r w:rsidRPr="004A7E81">
            <w:rPr>
              <w:rStyle w:val="Strong"/>
              <w:rFonts w:eastAsiaTheme="majorEastAsia"/>
              <w:b w:val="0"/>
              <w:bCs w:val="0"/>
            </w:rPr>
            <w:t>material one-off charges</w:t>
          </w:r>
          <w:r w:rsidRPr="004A7E81">
            <w:t xml:space="preserve">. Reuters and UK press coverage of the FY2025 results highlighted a </w:t>
          </w:r>
          <w:r w:rsidRPr="004A7E81">
            <w:rPr>
              <w:rStyle w:val="Strong"/>
              <w:rFonts w:eastAsiaTheme="majorEastAsia"/>
              <w:b w:val="0"/>
              <w:bCs w:val="0"/>
            </w:rPr>
            <w:t>7% fall in pre-tax profit to $29.9bn</w:t>
          </w:r>
          <w:r w:rsidRPr="004A7E81">
            <w:t xml:space="preserve"> alongside </w:t>
          </w:r>
          <w:r w:rsidRPr="004A7E81">
            <w:rPr>
              <w:rStyle w:val="Strong"/>
              <w:rFonts w:eastAsiaTheme="majorEastAsia"/>
              <w:b w:val="0"/>
              <w:bCs w:val="0"/>
            </w:rPr>
            <w:t>$4.9bn of one-off items</w:t>
          </w:r>
          <w:r w:rsidRPr="004A7E81">
            <w:t xml:space="preserve"> (including China write-offs and legal provisions), which mechanically reduces returns on equity and assets even if core revenues hold up. CEO </w:t>
          </w:r>
          <w:r w:rsidRPr="004A7E81">
            <w:rPr>
              <w:rStyle w:val="Strong"/>
              <w:rFonts w:eastAsiaTheme="majorEastAsia"/>
              <w:b w:val="0"/>
              <w:bCs w:val="0"/>
            </w:rPr>
            <w:t>Georges Elhedery</w:t>
          </w:r>
          <w:r w:rsidRPr="004A7E81">
            <w:t xml:space="preserve"> has positioned this as a “simplify and refocus” phase, with cost actions expected to improve medium-term profitability rather than immediately lift statutory returns</w:t>
          </w:r>
          <w:r w:rsidR="00F2035D">
            <w:t xml:space="preserve"> </w:t>
          </w:r>
          <w:sdt>
            <w:sdtPr>
              <w:id w:val="1200740858"/>
              <w:citation/>
            </w:sdtPr>
            <w:sdtContent>
              <w:r>
                <w:fldChar w:fldCharType="begin"/>
              </w:r>
              <w:r>
                <w:rPr>
                  <w:lang w:val="en-US"/>
                </w:rPr>
                <w:instrText xml:space="preserve"> CITATION Joa26 \l 1033 </w:instrText>
              </w:r>
              <w:r>
                <w:fldChar w:fldCharType="separate"/>
              </w:r>
              <w:r w:rsidR="00022BD3" w:rsidRPr="00022BD3">
                <w:rPr>
                  <w:noProof/>
                  <w:lang w:val="en-US"/>
                </w:rPr>
                <w:t>(Partridge, 2026)</w:t>
              </w:r>
              <w:r>
                <w:fldChar w:fldCharType="end"/>
              </w:r>
            </w:sdtContent>
          </w:sdt>
          <w:r w:rsidR="00F2035D">
            <w:t>.</w:t>
          </w:r>
        </w:p>
        <w:p w14:paraId="2086B543" w14:textId="75485CC4" w:rsidR="004A7E81" w:rsidRPr="004A7E81" w:rsidRDefault="004A7E81" w:rsidP="009430EE">
          <w:pPr>
            <w:pStyle w:val="NormalWeb"/>
            <w:jc w:val="both"/>
          </w:pPr>
          <w:r w:rsidRPr="004A7E81">
            <w:t xml:space="preserve">Benchmarking supports the view that HSBC remains competitive: </w:t>
          </w:r>
          <w:r w:rsidRPr="004A7E81">
            <w:rPr>
              <w:rStyle w:val="Strong"/>
              <w:rFonts w:eastAsiaTheme="majorEastAsia"/>
              <w:b w:val="0"/>
              <w:bCs w:val="0"/>
            </w:rPr>
            <w:t xml:space="preserve">Barclays reported headline </w:t>
          </w:r>
          <w:proofErr w:type="spellStart"/>
          <w:r w:rsidRPr="004A7E81">
            <w:rPr>
              <w:rStyle w:val="Strong"/>
              <w:rFonts w:eastAsiaTheme="majorEastAsia"/>
              <w:b w:val="0"/>
              <w:bCs w:val="0"/>
            </w:rPr>
            <w:t>RoTE</w:t>
          </w:r>
          <w:proofErr w:type="spellEnd"/>
          <w:r w:rsidRPr="004A7E81">
            <w:rPr>
              <w:rStyle w:val="Strong"/>
              <w:rFonts w:eastAsiaTheme="majorEastAsia"/>
              <w:b w:val="0"/>
              <w:bCs w:val="0"/>
            </w:rPr>
            <w:t xml:space="preserve"> of 11.3% for 2025</w:t>
          </w:r>
          <w:r w:rsidRPr="004A7E81">
            <w:t xml:space="preserve"> (tangible equity basis), implying HSBC’s ~12% ROE-equivalent is still in the peer range, albeit definitions differ (</w:t>
          </w:r>
          <w:proofErr w:type="spellStart"/>
          <w:r w:rsidRPr="004A7E81">
            <w:t>RoTE</w:t>
          </w:r>
          <w:proofErr w:type="spellEnd"/>
          <w:r w:rsidRPr="004A7E81">
            <w:t xml:space="preserve"> vs ROE)</w:t>
          </w:r>
          <w:sdt>
            <w:sdtPr>
              <w:id w:val="-1630317461"/>
              <w:citation/>
            </w:sdtPr>
            <w:sdtContent>
              <w:r>
                <w:fldChar w:fldCharType="begin"/>
              </w:r>
              <w:r w:rsidR="003565D6">
                <w:rPr>
                  <w:lang w:val="en-US"/>
                </w:rPr>
                <w:instrText xml:space="preserve">CITATION BAR25 \l 1033 </w:instrText>
              </w:r>
              <w:r>
                <w:fldChar w:fldCharType="separate"/>
              </w:r>
              <w:r w:rsidR="00022BD3">
                <w:rPr>
                  <w:noProof/>
                </w:rPr>
                <w:t xml:space="preserve"> (Barclays, 2025)</w:t>
              </w:r>
              <w:r>
                <w:fldChar w:fldCharType="end"/>
              </w:r>
            </w:sdtContent>
          </w:sdt>
          <w:r w:rsidRPr="004A7E81">
            <w:t xml:space="preserve"> </w:t>
          </w:r>
          <w:r w:rsidR="00F2035D">
            <w:t>.</w:t>
          </w:r>
        </w:p>
        <w:p w14:paraId="7DB7B6B8" w14:textId="32FFAB1F" w:rsidR="004A7E81" w:rsidRDefault="004A7E81" w:rsidP="009430EE">
          <w:pPr>
            <w:pStyle w:val="NormalWeb"/>
            <w:jc w:val="both"/>
          </w:pPr>
          <w:r w:rsidRPr="004A7E81">
            <w:t xml:space="preserve">On </w:t>
          </w:r>
          <w:r w:rsidRPr="004A7E81">
            <w:rPr>
              <w:rStyle w:val="Strong"/>
              <w:rFonts w:eastAsiaTheme="majorEastAsia"/>
              <w:b w:val="0"/>
              <w:bCs w:val="0"/>
            </w:rPr>
            <w:t>efficiency</w:t>
          </w:r>
          <w:r w:rsidRPr="004A7E81">
            <w:t xml:space="preserve">, HSBC’s </w:t>
          </w:r>
          <w:r w:rsidR="001242C2">
            <w:t>restructuring is expected to drive savings (press reports cite a $1.5bn annual cost-saving target achieved early). Still, benchmarking must adjust for the reclassification of “notable” costs and front-loaded tech/compliance spend, which can temporarily worsen cost-to-income</w:t>
          </w:r>
          <w:r w:rsidR="00F2035D">
            <w:t xml:space="preserve"> </w:t>
          </w:r>
          <w:sdt>
            <w:sdtPr>
              <w:id w:val="1476328222"/>
              <w:citation/>
            </w:sdtPr>
            <w:sdtContent>
              <w:r w:rsidR="00C61CC4">
                <w:fldChar w:fldCharType="begin"/>
              </w:r>
              <w:r w:rsidR="00C61CC4">
                <w:rPr>
                  <w:lang w:val="en-US"/>
                </w:rPr>
                <w:instrText xml:space="preserve"> CITATION Joa26 \l 1033 </w:instrText>
              </w:r>
              <w:r w:rsidR="00C61CC4">
                <w:fldChar w:fldCharType="separate"/>
              </w:r>
              <w:r w:rsidR="00022BD3" w:rsidRPr="00022BD3">
                <w:rPr>
                  <w:noProof/>
                  <w:lang w:val="en-US"/>
                </w:rPr>
                <w:t>(Partridge, 2026)</w:t>
              </w:r>
              <w:r w:rsidR="00C61CC4">
                <w:fldChar w:fldCharType="end"/>
              </w:r>
            </w:sdtContent>
          </w:sdt>
          <w:r w:rsidR="00F2035D">
            <w:t>.</w:t>
          </w:r>
        </w:p>
        <w:p w14:paraId="1275B79F" w14:textId="6767FDF7" w:rsidR="00AE2488" w:rsidRDefault="004A7E81" w:rsidP="009430EE">
          <w:pPr>
            <w:pStyle w:val="NormalWeb"/>
            <w:jc w:val="both"/>
            <w:rPr>
              <w:rStyle w:val="Strong"/>
              <w:rFonts w:eastAsiaTheme="majorEastAsia"/>
              <w:b w:val="0"/>
              <w:bCs w:val="0"/>
            </w:rPr>
          </w:pPr>
          <w:r w:rsidRPr="004A7E81">
            <w:rPr>
              <w:rStyle w:val="Strong"/>
              <w:rFonts w:eastAsiaTheme="majorEastAsia"/>
              <w:b w:val="0"/>
              <w:bCs w:val="0"/>
            </w:rPr>
            <w:t>Liquidity/capital benchmarks remain strong:</w:t>
          </w:r>
          <w:r w:rsidRPr="004A7E81">
            <w:t xml:space="preserve"> LCR stability and a </w:t>
          </w:r>
          <w:r w:rsidRPr="004A7E81">
            <w:rPr>
              <w:rStyle w:val="Strong"/>
              <w:rFonts w:eastAsiaTheme="majorEastAsia"/>
              <w:b w:val="0"/>
              <w:bCs w:val="0"/>
            </w:rPr>
            <w:t>14.9% CET1</w:t>
          </w:r>
          <w:r w:rsidRPr="004A7E81">
            <w:t xml:space="preserve"> provide buffer; however, HSBC warned CET1 could dip below target in </w:t>
          </w:r>
          <w:r w:rsidRPr="004A7E81">
            <w:rPr>
              <w:rStyle w:val="Strong"/>
              <w:rFonts w:eastAsiaTheme="majorEastAsia"/>
              <w:b w:val="0"/>
              <w:bCs w:val="0"/>
            </w:rPr>
            <w:t>Jan 2026</w:t>
          </w:r>
          <w:r w:rsidRPr="004A7E81">
            <w:t xml:space="preserve"> due to Hang Seng privatisation (~</w:t>
          </w:r>
          <w:r w:rsidRPr="004A7E81">
            <w:rPr>
              <w:rStyle w:val="Strong"/>
              <w:rFonts w:eastAsiaTheme="majorEastAsia"/>
              <w:b w:val="0"/>
              <w:bCs w:val="0"/>
            </w:rPr>
            <w:t>110bps</w:t>
          </w:r>
          <w:r w:rsidRPr="004A7E81">
            <w:t xml:space="preserve">). In parallel, the PRA confirmed </w:t>
          </w:r>
          <w:r w:rsidRPr="004A7E81">
            <w:rPr>
              <w:rStyle w:val="Strong"/>
              <w:rFonts w:eastAsiaTheme="majorEastAsia"/>
              <w:b w:val="0"/>
              <w:bCs w:val="0"/>
            </w:rPr>
            <w:t xml:space="preserve">Basel 3.1 goes live </w:t>
          </w:r>
          <w:r w:rsidR="00C61CC4">
            <w:rPr>
              <w:rStyle w:val="Strong"/>
              <w:rFonts w:eastAsiaTheme="majorEastAsia"/>
              <w:b w:val="0"/>
              <w:bCs w:val="0"/>
            </w:rPr>
            <w:t xml:space="preserve">on </w:t>
          </w:r>
          <w:r w:rsidRPr="004A7E81">
            <w:rPr>
              <w:rStyle w:val="Strong"/>
              <w:rFonts w:eastAsiaTheme="majorEastAsia"/>
              <w:b w:val="0"/>
              <w:bCs w:val="0"/>
            </w:rPr>
            <w:t>1 Jan 2027</w:t>
          </w:r>
          <w:r w:rsidRPr="004A7E81">
            <w:t xml:space="preserve">, raising the importance of peer-aware RWA and capital planning </w:t>
          </w:r>
          <w:sdt>
            <w:sdtPr>
              <w:rPr>
                <w:rStyle w:val="Strong"/>
                <w:rFonts w:eastAsiaTheme="majorEastAsia"/>
                <w:b w:val="0"/>
                <w:bCs w:val="0"/>
              </w:rPr>
              <w:id w:val="388699846"/>
              <w:citation/>
            </w:sdtPr>
            <w:sdtContent>
              <w:r w:rsidR="00C61CC4">
                <w:rPr>
                  <w:rStyle w:val="Strong"/>
                  <w:rFonts w:eastAsiaTheme="majorEastAsia"/>
                  <w:b w:val="0"/>
                  <w:bCs w:val="0"/>
                </w:rPr>
                <w:fldChar w:fldCharType="begin"/>
              </w:r>
              <w:r w:rsidR="00C61CC4">
                <w:rPr>
                  <w:rStyle w:val="Strong"/>
                  <w:rFonts w:eastAsiaTheme="majorEastAsia"/>
                  <w:b w:val="0"/>
                  <w:bCs w:val="0"/>
                  <w:lang w:val="en-US"/>
                </w:rPr>
                <w:instrText xml:space="preserve"> CITATION HSB252 \l 1033 </w:instrText>
              </w:r>
              <w:r w:rsidR="00C61CC4">
                <w:rPr>
                  <w:rStyle w:val="Strong"/>
                  <w:rFonts w:eastAsiaTheme="majorEastAsia"/>
                  <w:b w:val="0"/>
                  <w:bCs w:val="0"/>
                </w:rPr>
                <w:fldChar w:fldCharType="separate"/>
              </w:r>
              <w:r w:rsidR="00022BD3" w:rsidRPr="00022BD3">
                <w:rPr>
                  <w:rFonts w:eastAsiaTheme="majorEastAsia"/>
                  <w:noProof/>
                  <w:lang w:val="en-US"/>
                </w:rPr>
                <w:t>(HSBC, 2025)</w:t>
              </w:r>
              <w:r w:rsidR="00C61CC4">
                <w:rPr>
                  <w:rStyle w:val="Strong"/>
                  <w:rFonts w:eastAsiaTheme="majorEastAsia"/>
                  <w:b w:val="0"/>
                  <w:bCs w:val="0"/>
                </w:rPr>
                <w:fldChar w:fldCharType="end"/>
              </w:r>
            </w:sdtContent>
          </w:sdt>
          <w:r w:rsidR="00F2035D">
            <w:rPr>
              <w:rStyle w:val="Strong"/>
              <w:rFonts w:eastAsiaTheme="majorEastAsia"/>
              <w:b w:val="0"/>
              <w:bCs w:val="0"/>
            </w:rPr>
            <w:t>.</w:t>
          </w:r>
        </w:p>
        <w:p w14:paraId="6D3855C6" w14:textId="110D2086" w:rsidR="00AE2488" w:rsidRDefault="00AE2488" w:rsidP="009430EE">
          <w:pPr>
            <w:pStyle w:val="Heading2"/>
            <w:numPr>
              <w:ilvl w:val="1"/>
              <w:numId w:val="1"/>
            </w:numPr>
            <w:jc w:val="both"/>
          </w:pPr>
          <w:bookmarkStart w:id="22" w:name="_Toc224772112"/>
          <w:r w:rsidRPr="00AE2488">
            <w:t>Wales and Swansea Benchmarking of HSBC’s FY2025 Strategy</w:t>
          </w:r>
          <w:bookmarkEnd w:id="22"/>
        </w:p>
        <w:p w14:paraId="52521138" w14:textId="51419D1E" w:rsidR="00D35838" w:rsidRPr="00D35838" w:rsidRDefault="00D35838" w:rsidP="009430EE">
          <w:pPr>
            <w:jc w:val="both"/>
          </w:pPr>
          <w:r w:rsidRPr="00D35838">
            <w:t>In Wales (including Swansea), the main “real-world” effect of HSBC’s FY2025 ratio story (profit pressure + stable CET1/LCR + restructuring) shows up less in credit availability today and more in service footprint, access to cash, and where advisory capacity sits.</w:t>
          </w:r>
        </w:p>
        <w:p w14:paraId="316B82DC" w14:textId="1E0F0E9C" w:rsidR="00D35838" w:rsidRPr="00D35838" w:rsidRDefault="00D35838" w:rsidP="009430EE">
          <w:pPr>
            <w:jc w:val="both"/>
          </w:pPr>
          <w:r w:rsidRPr="00D35838">
            <w:t>Access to branches vs peers (benchmark): HSBC UK has committed to keep 327 branches open until at least 2027 and to increase branch investment in 2026, which is relatively</w:t>
          </w:r>
          <w:r w:rsidR="00291C87">
            <w:t xml:space="preserve"> </w:t>
          </w:r>
          <w:r w:rsidRPr="00D35838">
            <w:t xml:space="preserve">supportive for Welsh communities compared with peers that are still shrinking their networks (e.g., Lloyds Banking Group has announced large closure waves into 2026–27) </w:t>
          </w:r>
          <w:sdt>
            <w:sdtPr>
              <w:id w:val="104864951"/>
              <w:citation/>
            </w:sdtPr>
            <w:sdtContent>
              <w:r w:rsidR="00EB3B53">
                <w:fldChar w:fldCharType="begin"/>
              </w:r>
              <w:r w:rsidR="00EB3B53">
                <w:rPr>
                  <w:lang w:val="en-US"/>
                </w:rPr>
                <w:instrText xml:space="preserve"> CITATION HSB253 \l 1033 </w:instrText>
              </w:r>
              <w:r w:rsidR="00EB3B53">
                <w:fldChar w:fldCharType="separate"/>
              </w:r>
              <w:r w:rsidR="00022BD3" w:rsidRPr="00022BD3">
                <w:rPr>
                  <w:noProof/>
                  <w:lang w:val="en-US"/>
                </w:rPr>
                <w:t>(HSBC, 2025)</w:t>
              </w:r>
              <w:r w:rsidR="00EB3B53">
                <w:fldChar w:fldCharType="end"/>
              </w:r>
            </w:sdtContent>
          </w:sdt>
          <w:r w:rsidR="00F2035D">
            <w:t>.</w:t>
          </w:r>
        </w:p>
        <w:p w14:paraId="048812E2" w14:textId="7B0308D6" w:rsidR="00D35838" w:rsidRPr="00D35838" w:rsidRDefault="00D35838" w:rsidP="009430EE">
          <w:pPr>
            <w:jc w:val="both"/>
          </w:pPr>
          <w:r w:rsidRPr="00D35838">
            <w:lastRenderedPageBreak/>
            <w:t xml:space="preserve">Swansea-specific benchmarking (banking hubs): Swansea has been actively using the UK “banking hub” model to replace high-street capacity where branches have disappeared—e.g., Swansea Council backed a temporary hub in Morriston, and LINK/Cash Access UK have recommended/rolled out hubs serving Swansea communities (e.g., Mumbles hub listing). This matters because it partially offsets industry-wide branch rationalisation while HSBC and peers push digital-first service </w:t>
          </w:r>
          <w:sdt>
            <w:sdtPr>
              <w:id w:val="-565800213"/>
              <w:citation/>
            </w:sdtPr>
            <w:sdtContent>
              <w:r w:rsidR="00A00526">
                <w:fldChar w:fldCharType="begin"/>
              </w:r>
              <w:r w:rsidR="003565D6">
                <w:rPr>
                  <w:lang w:val="en-US"/>
                </w:rPr>
                <w:instrText xml:space="preserve">CITATION Swa24 \l 1033 </w:instrText>
              </w:r>
              <w:r w:rsidR="00A00526">
                <w:fldChar w:fldCharType="separate"/>
              </w:r>
              <w:r w:rsidR="00022BD3">
                <w:rPr>
                  <w:noProof/>
                </w:rPr>
                <w:t>(Swansea Council, 2024)</w:t>
              </w:r>
              <w:r w:rsidR="00A00526">
                <w:fldChar w:fldCharType="end"/>
              </w:r>
            </w:sdtContent>
          </w:sdt>
          <w:r w:rsidR="00F2035D">
            <w:t>.</w:t>
          </w:r>
        </w:p>
        <w:p w14:paraId="73491D39" w14:textId="741D9924" w:rsidR="00D35838" w:rsidRPr="00D35838" w:rsidRDefault="00D35838" w:rsidP="009430EE">
          <w:pPr>
            <w:jc w:val="both"/>
          </w:pPr>
          <w:r w:rsidRPr="00D35838">
            <w:t>Local jobs/service capability: HSBC continues to advertise hybrid roles based in Swansea, suggesting that “simplify and refocus” does not automatically mean withdrawing operational capacity from the city, but it can still change the mix (more remote service, fewer layers)</w:t>
          </w:r>
          <w:r w:rsidR="009E4A8B">
            <w:t xml:space="preserve"> </w:t>
          </w:r>
          <w:sdt>
            <w:sdtPr>
              <w:id w:val="646252280"/>
              <w:citation/>
            </w:sdtPr>
            <w:sdtContent>
              <w:r w:rsidR="009E4A8B">
                <w:fldChar w:fldCharType="begin"/>
              </w:r>
              <w:r w:rsidR="00077146">
                <w:rPr>
                  <w:lang w:val="en-US"/>
                </w:rPr>
                <w:instrText xml:space="preserve">CITATION Dow18 \l 1033 </w:instrText>
              </w:r>
              <w:r w:rsidR="009E4A8B">
                <w:fldChar w:fldCharType="separate"/>
              </w:r>
              <w:r w:rsidR="00022BD3">
                <w:rPr>
                  <w:noProof/>
                </w:rPr>
                <w:t>(HSBC, 2026)</w:t>
              </w:r>
              <w:r w:rsidR="009E4A8B">
                <w:fldChar w:fldCharType="end"/>
              </w:r>
            </w:sdtContent>
          </w:sdt>
          <w:r w:rsidR="00F2035D">
            <w:t>.</w:t>
          </w:r>
        </w:p>
        <w:p w14:paraId="56F30B97" w14:textId="591E80A8" w:rsidR="00D35838" w:rsidRPr="00D35838" w:rsidRDefault="00D35838" w:rsidP="009430EE">
          <w:pPr>
            <w:jc w:val="both"/>
          </w:pPr>
          <w:r w:rsidRPr="00D35838">
            <w:t xml:space="preserve">Regulatory benchmark effect (2027): The PRA’s Basel 3.1 rules start 1 Jan 2027, which can change RWAs and therefore capital allocation. For Wales/Swansea, that can translate into tighter pricing or slower growth in higher-RWA lending (some SME/commercial property pockets) if banks prioritise CET1 headroom—especially when HSBC has flagged sensitivity of CET1 to strategic actions </w:t>
          </w:r>
          <w:sdt>
            <w:sdtPr>
              <w:id w:val="1366794605"/>
              <w:citation/>
            </w:sdtPr>
            <w:sdtContent>
              <w:r w:rsidR="00A42379">
                <w:fldChar w:fldCharType="begin"/>
              </w:r>
              <w:r w:rsidR="003565D6">
                <w:rPr>
                  <w:lang w:val="en-US"/>
                </w:rPr>
                <w:instrText xml:space="preserve">CITATION Ban26 \l 1033 </w:instrText>
              </w:r>
              <w:r w:rsidR="00A42379">
                <w:fldChar w:fldCharType="separate"/>
              </w:r>
              <w:r w:rsidR="00022BD3">
                <w:rPr>
                  <w:noProof/>
                </w:rPr>
                <w:t>(Bank of England, 2026)</w:t>
              </w:r>
              <w:r w:rsidR="00A42379">
                <w:fldChar w:fldCharType="end"/>
              </w:r>
            </w:sdtContent>
          </w:sdt>
          <w:r w:rsidR="00F2035D">
            <w:t>.</w:t>
          </w:r>
        </w:p>
        <w:p w14:paraId="451091AC" w14:textId="1BFB77AD" w:rsidR="00D35838" w:rsidRDefault="00D35838" w:rsidP="009430EE">
          <w:pPr>
            <w:jc w:val="both"/>
          </w:pPr>
          <w:r w:rsidRPr="00D35838">
            <w:t xml:space="preserve">Welsh policy lens: The Welsh Government highlights that after closures, LINK assesses needs and safeguards (including support for vulnerable customers) are reinforced via the Consumer Duty, so “benchmarking” in Wales increasingly includes cash access provision (hubs/ATMs/Post Office), not just ratios </w:t>
          </w:r>
          <w:sdt>
            <w:sdtPr>
              <w:id w:val="1167676214"/>
              <w:citation/>
            </w:sdtPr>
            <w:sdtContent>
              <w:r w:rsidR="006D0FDD">
                <w:fldChar w:fldCharType="begin"/>
              </w:r>
              <w:r w:rsidR="003565D6">
                <w:rPr>
                  <w:lang w:val="en-US"/>
                </w:rPr>
                <w:instrText xml:space="preserve">CITATION Wel25 \l 1033 </w:instrText>
              </w:r>
              <w:r w:rsidR="006D0FDD">
                <w:fldChar w:fldCharType="separate"/>
              </w:r>
              <w:r w:rsidR="00022BD3">
                <w:rPr>
                  <w:noProof/>
                </w:rPr>
                <w:t>(Welsh Government, 2025)</w:t>
              </w:r>
              <w:r w:rsidR="006D0FDD">
                <w:fldChar w:fldCharType="end"/>
              </w:r>
            </w:sdtContent>
          </w:sdt>
          <w:r w:rsidR="00F2035D">
            <w:t>.</w:t>
          </w:r>
        </w:p>
        <w:p w14:paraId="3608D1CC" w14:textId="1CE31607" w:rsidR="00DB5D84" w:rsidRDefault="00DB5D84" w:rsidP="009430EE">
          <w:pPr>
            <w:pStyle w:val="Heading1"/>
            <w:numPr>
              <w:ilvl w:val="0"/>
              <w:numId w:val="1"/>
            </w:numPr>
            <w:jc w:val="both"/>
          </w:pPr>
          <w:bookmarkStart w:id="23" w:name="_Toc224772113"/>
          <w:r w:rsidRPr="00DB5D84">
            <w:t>Reconcile “statutory vs underlying” (bridge)</w:t>
          </w:r>
          <w:bookmarkEnd w:id="23"/>
          <w:r w:rsidRPr="00DB5D84">
            <w:t xml:space="preserve"> </w:t>
          </w:r>
        </w:p>
        <w:p w14:paraId="1C2F8AF1" w14:textId="5304CB12" w:rsidR="00B93E8C" w:rsidRDefault="00B00B3E" w:rsidP="009430EE">
          <w:pPr>
            <w:pStyle w:val="Heading2"/>
            <w:numPr>
              <w:ilvl w:val="1"/>
              <w:numId w:val="1"/>
            </w:numPr>
            <w:jc w:val="both"/>
          </w:pPr>
          <w:bookmarkStart w:id="24" w:name="_Toc224772114"/>
          <w:r w:rsidRPr="00B00B3E">
            <w:t>Statutory vs underlying performance reconciliation</w:t>
          </w:r>
          <w:bookmarkEnd w:id="24"/>
        </w:p>
        <w:p w14:paraId="220AF98D" w14:textId="1D4F3AC5" w:rsidR="006407C6" w:rsidRPr="006407C6" w:rsidRDefault="006407C6" w:rsidP="009430EE">
          <w:pPr>
            <w:jc w:val="both"/>
          </w:pPr>
          <w:r w:rsidRPr="006407C6">
            <w:t>To interpret FY2025 profitability ratios (ROE/ROA and margins), directors should separate statutory reported earnings from underlying/operating performance, because bank profitability ratios are highly sensitive to one-off items and presentation effects in the income statement. This is consistent with standard financial statement analysis practice, which recommends reconciling reported earnings to underlying drivers before interpreting trends</w:t>
          </w:r>
          <w:r w:rsidR="00B42436">
            <w:t xml:space="preserve"> </w:t>
          </w:r>
          <w:sdt>
            <w:sdtPr>
              <w:id w:val="1763951663"/>
              <w:citation/>
            </w:sdtPr>
            <w:sdtContent>
              <w:r w:rsidR="00B42436">
                <w:fldChar w:fldCharType="begin"/>
              </w:r>
              <w:r w:rsidR="00B42436">
                <w:rPr>
                  <w:lang w:val="en-US"/>
                </w:rPr>
                <w:instrText xml:space="preserve"> CITATION Pen13 \l 1033 </w:instrText>
              </w:r>
              <w:r w:rsidR="00B42436">
                <w:fldChar w:fldCharType="separate"/>
              </w:r>
              <w:r w:rsidR="00022BD3" w:rsidRPr="00022BD3">
                <w:rPr>
                  <w:noProof/>
                  <w:lang w:val="en-US"/>
                </w:rPr>
                <w:t>(Penman, 2013)</w:t>
              </w:r>
              <w:r w:rsidR="00B42436">
                <w:fldChar w:fldCharType="end"/>
              </w:r>
            </w:sdtContent>
          </w:sdt>
          <w:sdt>
            <w:sdtPr>
              <w:id w:val="-1760282749"/>
              <w:citation/>
            </w:sdtPr>
            <w:sdtContent>
              <w:r w:rsidR="00642F94">
                <w:fldChar w:fldCharType="begin"/>
              </w:r>
              <w:r w:rsidR="00642F94">
                <w:rPr>
                  <w:lang w:val="en-US"/>
                </w:rPr>
                <w:instrText xml:space="preserve"> CITATION Mar22 \l 1033 </w:instrText>
              </w:r>
              <w:r w:rsidR="00642F94">
                <w:fldChar w:fldCharType="separate"/>
              </w:r>
              <w:r w:rsidR="00022BD3">
                <w:rPr>
                  <w:noProof/>
                  <w:lang w:val="en-US"/>
                </w:rPr>
                <w:t xml:space="preserve"> </w:t>
              </w:r>
              <w:r w:rsidR="00022BD3" w:rsidRPr="00022BD3">
                <w:rPr>
                  <w:noProof/>
                  <w:lang w:val="en-US"/>
                </w:rPr>
                <w:t>(Fridson &amp; Alvarez, 2022)</w:t>
              </w:r>
              <w:r w:rsidR="00642F94">
                <w:fldChar w:fldCharType="end"/>
              </w:r>
            </w:sdtContent>
          </w:sdt>
          <w:r w:rsidR="00F2035D">
            <w:t>.</w:t>
          </w:r>
        </w:p>
        <w:p w14:paraId="1A14497A" w14:textId="77777777" w:rsidR="006407C6" w:rsidRPr="006407C6" w:rsidRDefault="006407C6" w:rsidP="009430EE">
          <w:pPr>
            <w:jc w:val="both"/>
          </w:pPr>
          <w:r w:rsidRPr="006407C6">
            <w:t>HSBC reported that profit before tax decreased by $2.4bn to $29.9bn, mainly due to a $4.9bn year-on-year net adverse impact from notable items. This implies the year-on-year PBT movement can be summarised as:</w:t>
          </w:r>
        </w:p>
        <w:p w14:paraId="17538A17" w14:textId="77777777" w:rsidR="006407C6" w:rsidRPr="006407C6" w:rsidRDefault="006407C6" w:rsidP="009430EE">
          <w:pPr>
            <w:jc w:val="both"/>
          </w:pPr>
          <w:r w:rsidRPr="006407C6">
            <w:t>Δ Reported PBT = Δ Core operating income (before ECL) + Δ ECL + Δ Notable items (and other below-line movements)</w:t>
          </w:r>
        </w:p>
        <w:p w14:paraId="7AE553BE" w14:textId="0451FD23" w:rsidR="006407C6" w:rsidRPr="006407C6" w:rsidRDefault="006407C6" w:rsidP="009430EE">
          <w:pPr>
            <w:jc w:val="both"/>
          </w:pPr>
          <w:r w:rsidRPr="006407C6">
            <w:t xml:space="preserve">Such “bridge” logic aligns with banking performance evaluation approaches used in financial institutions management, where directors distinguish </w:t>
          </w:r>
          <w:r w:rsidRPr="006407C6">
            <w:rPr>
              <w:i/>
              <w:iCs/>
            </w:rPr>
            <w:t>core banking income and costs</w:t>
          </w:r>
          <w:r w:rsidRPr="006407C6">
            <w:t xml:space="preserve"> from </w:t>
          </w:r>
          <w:r w:rsidRPr="006407C6">
            <w:rPr>
              <w:i/>
              <w:iCs/>
            </w:rPr>
            <w:t>credit loss dynamics</w:t>
          </w:r>
          <w:r w:rsidRPr="006407C6">
            <w:t xml:space="preserve"> and </w:t>
          </w:r>
          <w:r w:rsidRPr="006407C6">
            <w:rPr>
              <w:i/>
              <w:iCs/>
            </w:rPr>
            <w:t>exceptional/non-recurring items</w:t>
          </w:r>
          <w:r w:rsidR="009B34F2">
            <w:t xml:space="preserve"> </w:t>
          </w:r>
          <w:sdt>
            <w:sdtPr>
              <w:id w:val="1475015135"/>
              <w:citation/>
            </w:sdtPr>
            <w:sdtContent>
              <w:r w:rsidR="003137DA">
                <w:fldChar w:fldCharType="begin"/>
              </w:r>
              <w:r w:rsidR="003137DA">
                <w:rPr>
                  <w:lang w:val="en-US"/>
                </w:rPr>
                <w:instrText xml:space="preserve"> CITATION Pet13 \l 1033 </w:instrText>
              </w:r>
              <w:r w:rsidR="003137DA">
                <w:fldChar w:fldCharType="separate"/>
              </w:r>
              <w:r w:rsidR="00022BD3" w:rsidRPr="00022BD3">
                <w:rPr>
                  <w:noProof/>
                  <w:lang w:val="en-US"/>
                </w:rPr>
                <w:t>(Rose &amp; Hudgins, 2013)</w:t>
              </w:r>
              <w:r w:rsidR="003137DA">
                <w:fldChar w:fldCharType="end"/>
              </w:r>
            </w:sdtContent>
          </w:sdt>
          <w:sdt>
            <w:sdtPr>
              <w:id w:val="-420186118"/>
              <w:citation/>
            </w:sdtPr>
            <w:sdtContent>
              <w:r w:rsidR="009C572E">
                <w:fldChar w:fldCharType="begin"/>
              </w:r>
              <w:r w:rsidR="009C572E">
                <w:rPr>
                  <w:lang w:val="en-US"/>
                </w:rPr>
                <w:instrText xml:space="preserve"> CITATION Ant20 \l 1033 </w:instrText>
              </w:r>
              <w:r w:rsidR="009C572E">
                <w:fldChar w:fldCharType="separate"/>
              </w:r>
              <w:r w:rsidR="00022BD3">
                <w:rPr>
                  <w:noProof/>
                  <w:lang w:val="en-US"/>
                </w:rPr>
                <w:t xml:space="preserve"> </w:t>
              </w:r>
              <w:r w:rsidR="00022BD3" w:rsidRPr="00022BD3">
                <w:rPr>
                  <w:noProof/>
                  <w:lang w:val="en-US"/>
                </w:rPr>
                <w:t>(Saunders &amp; Cornett, 2020)</w:t>
              </w:r>
              <w:r w:rsidR="009C572E">
                <w:fldChar w:fldCharType="end"/>
              </w:r>
            </w:sdtContent>
          </w:sdt>
          <w:r w:rsidR="00F2035D">
            <w:t>.</w:t>
          </w:r>
        </w:p>
        <w:p w14:paraId="4ACA937D" w14:textId="4BBEA0AD" w:rsidR="006407C6" w:rsidRPr="006407C6" w:rsidRDefault="006407C6" w:rsidP="009430EE">
          <w:pPr>
            <w:jc w:val="both"/>
          </w:pPr>
          <w:r w:rsidRPr="006407C6">
            <w:t>HSBC further disclosed that</w:t>
          </w:r>
          <w:r>
            <w:t>,</w:t>
          </w:r>
          <w:r w:rsidRPr="006407C6">
            <w:t xml:space="preserve"> excluding notable items, constant-currency PBT increased to $36.6bn (up $2.4bn), and </w:t>
          </w:r>
          <w:proofErr w:type="spellStart"/>
          <w:r w:rsidRPr="006407C6">
            <w:t>RoTE</w:t>
          </w:r>
          <w:proofErr w:type="spellEnd"/>
          <w:r w:rsidRPr="006407C6">
            <w:t xml:space="preserve"> excluding notable items rose to 17.2%. Using a statutory-to-underlying bridge is therefore essential to interpret ROE/ROA movement correctly and avoid over-penalising the franchise for non-recurring impacts</w:t>
          </w:r>
          <w:r w:rsidR="00254CD4">
            <w:t xml:space="preserve"> </w:t>
          </w:r>
          <w:sdt>
            <w:sdtPr>
              <w:id w:val="439427922"/>
              <w:citation/>
            </w:sdtPr>
            <w:sdtContent>
              <w:r w:rsidR="00254CD4">
                <w:fldChar w:fldCharType="begin"/>
              </w:r>
              <w:r w:rsidR="00254CD4">
                <w:rPr>
                  <w:lang w:val="en-US"/>
                </w:rPr>
                <w:instrText xml:space="preserve"> CITATION Tim15 \l 1033 </w:instrText>
              </w:r>
              <w:r w:rsidR="00254CD4">
                <w:fldChar w:fldCharType="separate"/>
              </w:r>
              <w:r w:rsidR="00022BD3" w:rsidRPr="00022BD3">
                <w:rPr>
                  <w:noProof/>
                  <w:lang w:val="en-US"/>
                </w:rPr>
                <w:t>(Koch &amp; MacDonald, 2015)</w:t>
              </w:r>
              <w:r w:rsidR="00254CD4">
                <w:fldChar w:fldCharType="end"/>
              </w:r>
            </w:sdtContent>
          </w:sdt>
          <w:sdt>
            <w:sdtPr>
              <w:id w:val="-768938990"/>
              <w:citation/>
            </w:sdtPr>
            <w:sdtContent>
              <w:r w:rsidR="00254CD4">
                <w:fldChar w:fldCharType="begin"/>
              </w:r>
              <w:r w:rsidR="00254CD4">
                <w:rPr>
                  <w:lang w:val="en-US"/>
                </w:rPr>
                <w:instrText xml:space="preserve"> CITATION Pen13 \l 1033 </w:instrText>
              </w:r>
              <w:r w:rsidR="00254CD4">
                <w:fldChar w:fldCharType="separate"/>
              </w:r>
              <w:r w:rsidR="00022BD3">
                <w:rPr>
                  <w:noProof/>
                  <w:lang w:val="en-US"/>
                </w:rPr>
                <w:t xml:space="preserve"> </w:t>
              </w:r>
              <w:r w:rsidR="00022BD3" w:rsidRPr="00022BD3">
                <w:rPr>
                  <w:noProof/>
                  <w:lang w:val="en-US"/>
                </w:rPr>
                <w:t>(Penman, 2013)</w:t>
              </w:r>
              <w:r w:rsidR="00254CD4">
                <w:fldChar w:fldCharType="end"/>
              </w:r>
            </w:sdtContent>
          </w:sdt>
          <w:r w:rsidR="00F2035D">
            <w:t>.</w:t>
          </w:r>
        </w:p>
        <w:p w14:paraId="5888F8CD" w14:textId="77777777" w:rsidR="006407C6" w:rsidRPr="006407C6" w:rsidRDefault="006407C6" w:rsidP="009430EE">
          <w:pPr>
            <w:jc w:val="both"/>
          </w:pPr>
          <w:r w:rsidRPr="006407C6">
            <w:lastRenderedPageBreak/>
            <w:t>Interpretation for your ratios (structural vs temporary):</w:t>
          </w:r>
        </w:p>
        <w:p w14:paraId="19BDBAE0" w14:textId="4FB470DE" w:rsidR="006407C6" w:rsidRPr="006407C6" w:rsidRDefault="006407C6" w:rsidP="009430EE">
          <w:pPr>
            <w:jc w:val="both"/>
          </w:pPr>
          <w:r w:rsidRPr="006407C6">
            <w:t>Temporary (non-structural): the notable items swing is the dominant driver of the ROE/ROA and margin decline because it compresses statutory profit while capital and assets remain large. This reflects the wider principle that one-offs create “noise” in profitability ratios, requiring normalisation for decision-useful trend analysis</w:t>
          </w:r>
          <w:r w:rsidR="00254CD4">
            <w:t xml:space="preserve"> </w:t>
          </w:r>
          <w:sdt>
            <w:sdtPr>
              <w:id w:val="-177506468"/>
              <w:citation/>
            </w:sdtPr>
            <w:sdtContent>
              <w:r w:rsidR="000C622C">
                <w:fldChar w:fldCharType="begin"/>
              </w:r>
              <w:r w:rsidR="000C622C">
                <w:rPr>
                  <w:lang w:val="en-US"/>
                </w:rPr>
                <w:instrText xml:space="preserve"> CITATION Mar22 \l 1033 </w:instrText>
              </w:r>
              <w:r w:rsidR="000C622C">
                <w:fldChar w:fldCharType="separate"/>
              </w:r>
              <w:r w:rsidR="00022BD3" w:rsidRPr="00022BD3">
                <w:rPr>
                  <w:noProof/>
                  <w:lang w:val="en-US"/>
                </w:rPr>
                <w:t>(Fridson &amp; Alvarez, 2022)</w:t>
              </w:r>
              <w:r w:rsidR="000C622C">
                <w:fldChar w:fldCharType="end"/>
              </w:r>
            </w:sdtContent>
          </w:sdt>
          <w:sdt>
            <w:sdtPr>
              <w:id w:val="1208599969"/>
              <w:citation/>
            </w:sdtPr>
            <w:sdtContent>
              <w:r w:rsidR="000C622C">
                <w:fldChar w:fldCharType="begin"/>
              </w:r>
              <w:r w:rsidR="000C622C">
                <w:rPr>
                  <w:lang w:val="en-US"/>
                </w:rPr>
                <w:instrText xml:space="preserve"> CITATION Ger03 \l 1033 </w:instrText>
              </w:r>
              <w:r w:rsidR="000C622C">
                <w:fldChar w:fldCharType="separate"/>
              </w:r>
              <w:r w:rsidR="00022BD3">
                <w:rPr>
                  <w:noProof/>
                  <w:lang w:val="en-US"/>
                </w:rPr>
                <w:t xml:space="preserve"> </w:t>
              </w:r>
              <w:r w:rsidR="00022BD3" w:rsidRPr="00022BD3">
                <w:rPr>
                  <w:noProof/>
                  <w:lang w:val="en-US"/>
                </w:rPr>
                <w:t>(White et al., 2003)</w:t>
              </w:r>
              <w:r w:rsidR="000C622C">
                <w:fldChar w:fldCharType="end"/>
              </w:r>
            </w:sdtContent>
          </w:sdt>
          <w:r w:rsidR="00F2035D">
            <w:t>.</w:t>
          </w:r>
        </w:p>
        <w:p w14:paraId="1EB6D428" w14:textId="2D34F428" w:rsidR="006407C6" w:rsidRDefault="006407C6" w:rsidP="009430EE">
          <w:pPr>
            <w:jc w:val="both"/>
          </w:pPr>
          <w:r w:rsidRPr="006407C6">
            <w:t>More structural: the stable “asset yield” proxy alongside weaker ROE/ROA implies pressure is concentrated in costs/charges and exceptional items, meaning the medium-term story depends on whether simplification translates into durable cost efficiency. This aligns with banking efficiency literature that emphasises cost management and operating structure as persistent drivers of performance</w:t>
          </w:r>
          <w:r w:rsidR="00DA42EF">
            <w:t xml:space="preserve"> </w:t>
          </w:r>
          <w:sdt>
            <w:sdtPr>
              <w:id w:val="-370922290"/>
              <w:citation/>
            </w:sdtPr>
            <w:sdtContent>
              <w:r w:rsidR="000D64D0">
                <w:fldChar w:fldCharType="begin"/>
              </w:r>
              <w:r w:rsidR="000D64D0">
                <w:rPr>
                  <w:lang w:val="en-US"/>
                </w:rPr>
                <w:instrText xml:space="preserve"> CITATION Pet13 \l 1033 </w:instrText>
              </w:r>
              <w:r w:rsidR="000D64D0">
                <w:fldChar w:fldCharType="separate"/>
              </w:r>
              <w:r w:rsidR="00022BD3" w:rsidRPr="00022BD3">
                <w:rPr>
                  <w:noProof/>
                  <w:lang w:val="en-US"/>
                </w:rPr>
                <w:t>(Rose &amp; Hudgins, 2013)</w:t>
              </w:r>
              <w:r w:rsidR="000D64D0">
                <w:fldChar w:fldCharType="end"/>
              </w:r>
            </w:sdtContent>
          </w:sdt>
          <w:sdt>
            <w:sdtPr>
              <w:id w:val="933166879"/>
              <w:citation/>
            </w:sdtPr>
            <w:sdtContent>
              <w:r w:rsidR="00E459B9">
                <w:fldChar w:fldCharType="begin"/>
              </w:r>
              <w:r w:rsidR="00E459B9">
                <w:rPr>
                  <w:lang w:val="en-US"/>
                </w:rPr>
                <w:instrText xml:space="preserve"> CITATION Ant20 \l 1033 </w:instrText>
              </w:r>
              <w:r w:rsidR="00E459B9">
                <w:fldChar w:fldCharType="separate"/>
              </w:r>
              <w:r w:rsidR="00022BD3">
                <w:rPr>
                  <w:noProof/>
                  <w:lang w:val="en-US"/>
                </w:rPr>
                <w:t xml:space="preserve"> </w:t>
              </w:r>
              <w:r w:rsidR="00022BD3" w:rsidRPr="00022BD3">
                <w:rPr>
                  <w:noProof/>
                  <w:lang w:val="en-US"/>
                </w:rPr>
                <w:t>(Saunders &amp; Cornett, 2020)</w:t>
              </w:r>
              <w:r w:rsidR="00E459B9">
                <w:fldChar w:fldCharType="end"/>
              </w:r>
            </w:sdtContent>
          </w:sdt>
          <w:r w:rsidR="00F2035D">
            <w:t>.</w:t>
          </w:r>
        </w:p>
        <w:p w14:paraId="6341EAF5" w14:textId="18AB693D" w:rsidR="00FD6441" w:rsidRPr="00FD6441" w:rsidRDefault="00C771F8" w:rsidP="009430EE">
          <w:pPr>
            <w:pStyle w:val="Heading2"/>
            <w:numPr>
              <w:ilvl w:val="1"/>
              <w:numId w:val="1"/>
            </w:numPr>
            <w:jc w:val="both"/>
          </w:pPr>
          <w:bookmarkStart w:id="25" w:name="_Toc224772115"/>
          <w:r w:rsidRPr="00C771F8">
            <w:t>Limitations of ratio analysis in banks</w:t>
          </w:r>
          <w:bookmarkEnd w:id="25"/>
          <w:r w:rsidRPr="00C771F8">
            <w:t xml:space="preserve"> </w:t>
          </w:r>
        </w:p>
        <w:p w14:paraId="3810AE65" w14:textId="2E8686D0" w:rsidR="00C771F8" w:rsidRPr="00C771F8" w:rsidRDefault="00C771F8" w:rsidP="009430EE">
          <w:pPr>
            <w:jc w:val="both"/>
          </w:pPr>
          <w:r w:rsidRPr="00C771F8">
            <w:t xml:space="preserve">Bank ratios are highly informative but must be interpreted with caution because comparability is shaped by accounting definitions, regulatory constructs, and balance-sheet scale. First, profitability comparisons are sensitive to equity definitions: HSBC reports ROE on total equity, while peers often emphasise </w:t>
          </w:r>
          <w:proofErr w:type="spellStart"/>
          <w:r w:rsidRPr="00C771F8">
            <w:t>RoTE</w:t>
          </w:r>
          <w:proofErr w:type="spellEnd"/>
          <w:r w:rsidRPr="00C771F8">
            <w:t xml:space="preserve"> (tangible equity) to remove goodwill and intangibles; as a result, ROE and </w:t>
          </w:r>
          <w:proofErr w:type="spellStart"/>
          <w:r w:rsidRPr="00C771F8">
            <w:t>RoTE</w:t>
          </w:r>
          <w:proofErr w:type="spellEnd"/>
          <w:r w:rsidRPr="00C771F8">
            <w:t xml:space="preserve"> are not directly interchangeable without adjustment. This issue is well-established in banking and financial statement analysis texts, which warn that differing equity bases materially alter return ratios and peer comparisons</w:t>
          </w:r>
          <w:r w:rsidR="00F2035D">
            <w:t xml:space="preserve"> </w:t>
          </w:r>
          <w:sdt>
            <w:sdtPr>
              <w:id w:val="1594512539"/>
              <w:citation/>
            </w:sdtPr>
            <w:sdtContent>
              <w:r w:rsidR="00FD6441">
                <w:fldChar w:fldCharType="begin"/>
              </w:r>
              <w:r w:rsidR="00FD6441">
                <w:rPr>
                  <w:lang w:val="en-US"/>
                </w:rPr>
                <w:instrText xml:space="preserve"> CITATION Tim15 \l 1033 </w:instrText>
              </w:r>
              <w:r w:rsidR="00FD6441">
                <w:fldChar w:fldCharType="separate"/>
              </w:r>
              <w:r w:rsidR="00022BD3" w:rsidRPr="00022BD3">
                <w:rPr>
                  <w:noProof/>
                  <w:lang w:val="en-US"/>
                </w:rPr>
                <w:t>(Koch &amp; MacDonald, 2015)</w:t>
              </w:r>
              <w:r w:rsidR="00FD6441">
                <w:fldChar w:fldCharType="end"/>
              </w:r>
            </w:sdtContent>
          </w:sdt>
          <w:sdt>
            <w:sdtPr>
              <w:id w:val="1717706015"/>
              <w:citation/>
            </w:sdtPr>
            <w:sdtContent>
              <w:r w:rsidR="00FD6441">
                <w:fldChar w:fldCharType="begin"/>
              </w:r>
              <w:r w:rsidR="00FD6441">
                <w:rPr>
                  <w:lang w:val="en-US"/>
                </w:rPr>
                <w:instrText xml:space="preserve"> CITATION Pen13 \l 1033 </w:instrText>
              </w:r>
              <w:r w:rsidR="00FD6441">
                <w:fldChar w:fldCharType="separate"/>
              </w:r>
              <w:r w:rsidR="00022BD3">
                <w:rPr>
                  <w:noProof/>
                  <w:lang w:val="en-US"/>
                </w:rPr>
                <w:t xml:space="preserve"> </w:t>
              </w:r>
              <w:r w:rsidR="00022BD3" w:rsidRPr="00022BD3">
                <w:rPr>
                  <w:noProof/>
                  <w:lang w:val="en-US"/>
                </w:rPr>
                <w:t>(Penman, 2013)</w:t>
              </w:r>
              <w:r w:rsidR="00FD6441">
                <w:fldChar w:fldCharType="end"/>
              </w:r>
            </w:sdtContent>
          </w:sdt>
          <w:r w:rsidR="00F2035D">
            <w:t>.</w:t>
          </w:r>
        </w:p>
        <w:p w14:paraId="72FF1A67" w14:textId="72EB22B0" w:rsidR="00C771F8" w:rsidRPr="00C771F8" w:rsidRDefault="00C771F8" w:rsidP="009430EE">
          <w:pPr>
            <w:jc w:val="both"/>
          </w:pPr>
          <w:r w:rsidRPr="00C771F8">
            <w:t>Second, IFRS measurement volatility can distort returns: fair-value movements in trading portfolios, hedge accounting outcomes, impairment judgements, and FX translation effects can move profit and equity without reflecting core franchise momentum. Financial statement analysis guidance emphasises that analysts should distinguish operating performance from valuation/translation effects, especially in multinational financial institutions</w:t>
          </w:r>
          <w:r w:rsidR="00F2035D">
            <w:t xml:space="preserve"> </w:t>
          </w:r>
          <w:sdt>
            <w:sdtPr>
              <w:id w:val="-623693314"/>
              <w:citation/>
            </w:sdtPr>
            <w:sdtContent>
              <w:r w:rsidR="004409FE">
                <w:fldChar w:fldCharType="begin"/>
              </w:r>
              <w:r w:rsidR="004409FE">
                <w:rPr>
                  <w:lang w:val="en-US"/>
                </w:rPr>
                <w:instrText xml:space="preserve"> CITATION Mar22 \l 1033 </w:instrText>
              </w:r>
              <w:r w:rsidR="004409FE">
                <w:fldChar w:fldCharType="separate"/>
              </w:r>
              <w:r w:rsidR="00022BD3" w:rsidRPr="00022BD3">
                <w:rPr>
                  <w:noProof/>
                  <w:lang w:val="en-US"/>
                </w:rPr>
                <w:t>(Fridson &amp; Alvarez, 2022)</w:t>
              </w:r>
              <w:r w:rsidR="004409FE">
                <w:fldChar w:fldCharType="end"/>
              </w:r>
            </w:sdtContent>
          </w:sdt>
          <w:sdt>
            <w:sdtPr>
              <w:id w:val="1297570002"/>
              <w:citation/>
            </w:sdtPr>
            <w:sdtContent>
              <w:r w:rsidR="00530660">
                <w:fldChar w:fldCharType="begin"/>
              </w:r>
              <w:r w:rsidR="00530660">
                <w:rPr>
                  <w:lang w:val="en-US"/>
                </w:rPr>
                <w:instrText xml:space="preserve"> CITATION Ger03 \l 1033 </w:instrText>
              </w:r>
              <w:r w:rsidR="00530660">
                <w:fldChar w:fldCharType="separate"/>
              </w:r>
              <w:r w:rsidR="00022BD3">
                <w:rPr>
                  <w:noProof/>
                  <w:lang w:val="en-US"/>
                </w:rPr>
                <w:t xml:space="preserve"> </w:t>
              </w:r>
              <w:r w:rsidR="00022BD3" w:rsidRPr="00022BD3">
                <w:rPr>
                  <w:noProof/>
                  <w:lang w:val="en-US"/>
                </w:rPr>
                <w:t>(White et al., 2003)</w:t>
              </w:r>
              <w:r w:rsidR="00530660">
                <w:fldChar w:fldCharType="end"/>
              </w:r>
            </w:sdtContent>
          </w:sdt>
          <w:r w:rsidR="00F2035D">
            <w:t>.</w:t>
          </w:r>
        </w:p>
        <w:p w14:paraId="3FA4C6B9" w14:textId="6E72FD5B" w:rsidR="00C771F8" w:rsidRPr="00C771F8" w:rsidRDefault="00C771F8" w:rsidP="009430EE">
          <w:pPr>
            <w:jc w:val="both"/>
          </w:pPr>
          <w:r w:rsidRPr="00C771F8">
            <w:t>Third, liquidity and capital ratios are partly regulatory engineering, not pure economics. LCR is a Basel-based construct designed around stress outflows and the definition of high-quality liquid assets (HQLA), which is why “cash/deposits” can fall while LCR remains strong. Banking texts explain that regulatory liquidity metrics depend on eligible asset definitions and stress assumptions rather than raw cash holdings alone</w:t>
          </w:r>
          <w:r w:rsidR="00F2035D">
            <w:t xml:space="preserve"> </w:t>
          </w:r>
          <w:sdt>
            <w:sdtPr>
              <w:id w:val="418993329"/>
              <w:citation/>
            </w:sdtPr>
            <w:sdtContent>
              <w:r w:rsidR="00251079">
                <w:fldChar w:fldCharType="begin"/>
              </w:r>
              <w:r w:rsidR="00251079">
                <w:rPr>
                  <w:lang w:val="en-US"/>
                </w:rPr>
                <w:instrText xml:space="preserve"> CITATION Ant20 \l 1033 </w:instrText>
              </w:r>
              <w:r w:rsidR="00251079">
                <w:fldChar w:fldCharType="separate"/>
              </w:r>
              <w:r w:rsidR="00022BD3" w:rsidRPr="00022BD3">
                <w:rPr>
                  <w:noProof/>
                  <w:lang w:val="en-US"/>
                </w:rPr>
                <w:t>(Saunders &amp; Cornett, 2020)</w:t>
              </w:r>
              <w:r w:rsidR="00251079">
                <w:fldChar w:fldCharType="end"/>
              </w:r>
            </w:sdtContent>
          </w:sdt>
          <w:sdt>
            <w:sdtPr>
              <w:id w:val="988665353"/>
              <w:citation/>
            </w:sdtPr>
            <w:sdtContent>
              <w:r w:rsidR="00251079">
                <w:fldChar w:fldCharType="begin"/>
              </w:r>
              <w:r w:rsidR="00251079">
                <w:rPr>
                  <w:lang w:val="en-US"/>
                </w:rPr>
                <w:instrText xml:space="preserve"> CITATION Ste22 \l 1033 </w:instrText>
              </w:r>
              <w:r w:rsidR="00251079">
                <w:fldChar w:fldCharType="separate"/>
              </w:r>
              <w:r w:rsidR="00022BD3">
                <w:rPr>
                  <w:noProof/>
                  <w:lang w:val="en-US"/>
                </w:rPr>
                <w:t xml:space="preserve"> </w:t>
              </w:r>
              <w:r w:rsidR="00022BD3" w:rsidRPr="00022BD3">
                <w:rPr>
                  <w:noProof/>
                  <w:lang w:val="en-US"/>
                </w:rPr>
                <w:t>(Ross et al., 2022)</w:t>
              </w:r>
              <w:r w:rsidR="00251079">
                <w:fldChar w:fldCharType="end"/>
              </w:r>
            </w:sdtContent>
          </w:sdt>
          <w:r w:rsidR="00F2035D">
            <w:t>.</w:t>
          </w:r>
        </w:p>
        <w:p w14:paraId="61F77DB8" w14:textId="494E9D56" w:rsidR="0001658B" w:rsidRDefault="00C771F8" w:rsidP="009430EE">
          <w:pPr>
            <w:jc w:val="both"/>
          </w:pPr>
          <w:r w:rsidRPr="00C771F8">
            <w:t>Similarly, CET1 depends on risk-weighted assets (RWAs), which are sensitive to internal models, portfolio mix, and supervisory methodology changes; therefore, a stable CET1 ratio can reflect offsetting movements (capital generation vs RWA inflation) rather than unchanged risk. Banking risk management frameworks highlight that regulatory capital ratios are functions of both capital quantity and the evolving measurement of risk exposures</w:t>
          </w:r>
          <w:r w:rsidR="00F2035D">
            <w:t xml:space="preserve"> </w:t>
          </w:r>
          <w:sdt>
            <w:sdtPr>
              <w:id w:val="-1670014392"/>
              <w:citation/>
            </w:sdtPr>
            <w:sdtContent>
              <w:r w:rsidR="002A4791">
                <w:fldChar w:fldCharType="begin"/>
              </w:r>
              <w:r w:rsidR="002A4791">
                <w:rPr>
                  <w:lang w:val="en-US"/>
                </w:rPr>
                <w:instrText xml:space="preserve"> CITATION Joh23 \l 1033 </w:instrText>
              </w:r>
              <w:r w:rsidR="002A4791">
                <w:fldChar w:fldCharType="separate"/>
              </w:r>
              <w:r w:rsidR="00022BD3" w:rsidRPr="00022BD3">
                <w:rPr>
                  <w:noProof/>
                  <w:lang w:val="en-US"/>
                </w:rPr>
                <w:t>(Hull, 2023)</w:t>
              </w:r>
              <w:r w:rsidR="002A4791">
                <w:fldChar w:fldCharType="end"/>
              </w:r>
            </w:sdtContent>
          </w:sdt>
          <w:sdt>
            <w:sdtPr>
              <w:id w:val="-342473070"/>
              <w:citation/>
            </w:sdtPr>
            <w:sdtContent>
              <w:r w:rsidR="00963521">
                <w:fldChar w:fldCharType="begin"/>
              </w:r>
              <w:r w:rsidR="00963521">
                <w:rPr>
                  <w:lang w:val="en-US"/>
                </w:rPr>
                <w:instrText xml:space="preserve"> CITATION Ant20 \l 1033 </w:instrText>
              </w:r>
              <w:r w:rsidR="00963521">
                <w:fldChar w:fldCharType="separate"/>
              </w:r>
              <w:r w:rsidR="00022BD3">
                <w:rPr>
                  <w:noProof/>
                  <w:lang w:val="en-US"/>
                </w:rPr>
                <w:t xml:space="preserve"> </w:t>
              </w:r>
              <w:r w:rsidR="00022BD3" w:rsidRPr="00022BD3">
                <w:rPr>
                  <w:noProof/>
                  <w:lang w:val="en-US"/>
                </w:rPr>
                <w:t>(Saunders &amp; Cornett, 2020)</w:t>
              </w:r>
              <w:r w:rsidR="00963521">
                <w:fldChar w:fldCharType="end"/>
              </w:r>
            </w:sdtContent>
          </w:sdt>
          <w:r w:rsidR="00F2035D">
            <w:t>.</w:t>
          </w:r>
        </w:p>
        <w:p w14:paraId="54BE96F7" w14:textId="7F73584F" w:rsidR="00C771F8" w:rsidRPr="00C771F8" w:rsidRDefault="00C771F8" w:rsidP="009430EE">
          <w:pPr>
            <w:jc w:val="both"/>
          </w:pPr>
          <w:r w:rsidRPr="00C771F8">
            <w:t>Finally, one-off events (disposals, restructuring, litigation provisions, special dividends) can distort year-on-year investor ratios (EPS/DPS/payout) and mislead trend interpretation unless normalised—hence the importance of adjusting FY2024 for the special dividend and using statutory-to-underlying bridges</w:t>
          </w:r>
          <w:r w:rsidR="00963521">
            <w:t xml:space="preserve"> </w:t>
          </w:r>
          <w:sdt>
            <w:sdtPr>
              <w:id w:val="1506096188"/>
              <w:citation/>
            </w:sdtPr>
            <w:sdtContent>
              <w:r w:rsidR="00A52C2A">
                <w:fldChar w:fldCharType="begin"/>
              </w:r>
              <w:r w:rsidR="00A52C2A">
                <w:rPr>
                  <w:lang w:val="en-US"/>
                </w:rPr>
                <w:instrText xml:space="preserve"> CITATION Mar22 \l 1033 </w:instrText>
              </w:r>
              <w:r w:rsidR="00A52C2A">
                <w:fldChar w:fldCharType="separate"/>
              </w:r>
              <w:r w:rsidR="00022BD3" w:rsidRPr="00022BD3">
                <w:rPr>
                  <w:noProof/>
                  <w:lang w:val="en-US"/>
                </w:rPr>
                <w:t>(Fridson &amp; Alvarez, 2022)</w:t>
              </w:r>
              <w:r w:rsidR="00A52C2A">
                <w:fldChar w:fldCharType="end"/>
              </w:r>
            </w:sdtContent>
          </w:sdt>
          <w:sdt>
            <w:sdtPr>
              <w:id w:val="-527875065"/>
              <w:citation/>
            </w:sdtPr>
            <w:sdtContent>
              <w:r w:rsidR="00A52C2A">
                <w:fldChar w:fldCharType="begin"/>
              </w:r>
              <w:r w:rsidR="002F73A7">
                <w:rPr>
                  <w:lang w:val="en-US"/>
                </w:rPr>
                <w:instrText xml:space="preserve">CITATION Pet22 \l 1033 </w:instrText>
              </w:r>
              <w:r w:rsidR="00A52C2A">
                <w:fldChar w:fldCharType="separate"/>
              </w:r>
              <w:r w:rsidR="00022BD3">
                <w:rPr>
                  <w:noProof/>
                </w:rPr>
                <w:t xml:space="preserve"> (Atrill &amp; McLaney, 2022)</w:t>
              </w:r>
              <w:r w:rsidR="00A52C2A">
                <w:fldChar w:fldCharType="end"/>
              </w:r>
            </w:sdtContent>
          </w:sdt>
          <w:r w:rsidR="00F2035D">
            <w:t>.</w:t>
          </w:r>
        </w:p>
        <w:p w14:paraId="62663554" w14:textId="77777777" w:rsidR="00F2035D" w:rsidRDefault="00F2035D">
          <w:r>
            <w:br w:type="page"/>
          </w:r>
        </w:p>
        <w:p w14:paraId="78A45ADF" w14:textId="56760C4C" w:rsidR="0099711F" w:rsidRPr="00F2035D" w:rsidRDefault="00804189" w:rsidP="00F2035D">
          <w:pPr>
            <w:pStyle w:val="Heading1"/>
            <w:numPr>
              <w:ilvl w:val="0"/>
              <w:numId w:val="1"/>
            </w:numPr>
          </w:pPr>
          <w:bookmarkStart w:id="26" w:name="_Toc224772116"/>
          <w:r w:rsidRPr="00804189">
            <w:lastRenderedPageBreak/>
            <w:t>Westward plc 4-year investment appraisal report to the Directors</w:t>
          </w:r>
          <w:r w:rsidR="00707659">
            <w:t xml:space="preserve"> (Part 2)</w:t>
          </w:r>
          <w:bookmarkEnd w:id="26"/>
          <w:r w:rsidR="00707659">
            <w:t xml:space="preserve"> </w:t>
          </w:r>
        </w:p>
        <w:p w14:paraId="165352E2" w14:textId="77777777" w:rsidR="00CC4ECC" w:rsidRPr="00CC4ECC" w:rsidRDefault="00CC4ECC" w:rsidP="009430EE">
          <w:pPr>
            <w:jc w:val="both"/>
          </w:pPr>
          <w:r w:rsidRPr="00CC4ECC">
            <w:t>Westward plc is considering three mutually exclusive growth options over a four-year plan:</w:t>
          </w:r>
        </w:p>
        <w:p w14:paraId="159F75A8" w14:textId="77777777" w:rsidR="00CC4ECC" w:rsidRPr="00CC4ECC" w:rsidRDefault="00CC4ECC" w:rsidP="009430EE">
          <w:pPr>
            <w:numPr>
              <w:ilvl w:val="0"/>
              <w:numId w:val="3"/>
            </w:numPr>
            <w:jc w:val="both"/>
          </w:pPr>
          <w:r w:rsidRPr="00CC4ECC">
            <w:t>A: Expand an existing flourishing retail outlet to include all products (initial spend £600,000).</w:t>
          </w:r>
        </w:p>
        <w:p w14:paraId="2171616F" w14:textId="77777777" w:rsidR="00CC4ECC" w:rsidRPr="00CC4ECC" w:rsidRDefault="00CC4ECC" w:rsidP="009430EE">
          <w:pPr>
            <w:numPr>
              <w:ilvl w:val="0"/>
              <w:numId w:val="3"/>
            </w:numPr>
            <w:jc w:val="both"/>
          </w:pPr>
          <w:r w:rsidRPr="00CC4ECC">
            <w:t>B: Develop into internet sales (initial spend £1,000,000).</w:t>
          </w:r>
        </w:p>
        <w:p w14:paraId="15B3AA08" w14:textId="77777777" w:rsidR="00CC4ECC" w:rsidRPr="00CC4ECC" w:rsidRDefault="00CC4ECC" w:rsidP="009430EE">
          <w:pPr>
            <w:numPr>
              <w:ilvl w:val="0"/>
              <w:numId w:val="3"/>
            </w:numPr>
            <w:jc w:val="both"/>
          </w:pPr>
          <w:r w:rsidRPr="00CC4ECC">
            <w:t>C: Produce wooden blinds and Roman blinds (initial spend £1,600,000).</w:t>
          </w:r>
        </w:p>
        <w:p w14:paraId="288EAC0E" w14:textId="3C6AA365" w:rsidR="00CC4ECC" w:rsidRDefault="00CC4ECC" w:rsidP="009430EE">
          <w:pPr>
            <w:jc w:val="both"/>
          </w:pPr>
          <w:r w:rsidRPr="00CC4ECC">
            <w:t xml:space="preserve">The Directors requested </w:t>
          </w:r>
          <w:r>
            <w:t xml:space="preserve">a </w:t>
          </w:r>
          <w:r w:rsidRPr="00CC4ECC">
            <w:t>discounted-cash-flow evaluation at a 6% cost of capital, incorporating corporation tax at 25% and capital allowances at 20% straight-line. The business environment makes this decision particularly time-sensitive: UK retailers continue to face subdued demand and ongoing cost pressure, while online sales remain structurally significant and have shown periodic recoveries in volumes</w:t>
          </w:r>
          <w:r w:rsidR="002E4736">
            <w:t xml:space="preserve"> </w:t>
          </w:r>
          <w:sdt>
            <w:sdtPr>
              <w:id w:val="366812647"/>
              <w:citation/>
            </w:sdtPr>
            <w:sdtContent>
              <w:r w:rsidR="002E4736">
                <w:fldChar w:fldCharType="begin"/>
              </w:r>
              <w:r w:rsidR="00786C05">
                <w:rPr>
                  <w:lang w:val="en-US"/>
                </w:rPr>
                <w:instrText xml:space="preserve">CITATION Ret25 \l 1033 </w:instrText>
              </w:r>
              <w:r w:rsidR="002E4736">
                <w:fldChar w:fldCharType="separate"/>
              </w:r>
              <w:r w:rsidR="00022BD3">
                <w:rPr>
                  <w:noProof/>
                </w:rPr>
                <w:t>(Great Britain Retail sales, 2025)</w:t>
              </w:r>
              <w:r w:rsidR="002E4736">
                <w:fldChar w:fldCharType="end"/>
              </w:r>
            </w:sdtContent>
          </w:sdt>
          <w:r w:rsidR="00B1458B">
            <w:t>.</w:t>
          </w:r>
        </w:p>
        <w:p w14:paraId="73771BBA" w14:textId="667013F9" w:rsidR="004F7434" w:rsidRDefault="004F7434" w:rsidP="009430EE">
          <w:pPr>
            <w:pStyle w:val="Heading2"/>
            <w:numPr>
              <w:ilvl w:val="1"/>
              <w:numId w:val="1"/>
            </w:numPr>
            <w:jc w:val="both"/>
          </w:pPr>
          <w:bookmarkStart w:id="27" w:name="_Toc224772117"/>
          <w:r w:rsidRPr="004F7434">
            <w:t>Key assumptions and method</w:t>
          </w:r>
          <w:bookmarkEnd w:id="27"/>
        </w:p>
        <w:p w14:paraId="511A3790" w14:textId="19DD1661" w:rsidR="00270225" w:rsidRPr="00270225" w:rsidRDefault="00957099" w:rsidP="009430EE">
          <w:pPr>
            <w:pStyle w:val="Heading3"/>
            <w:numPr>
              <w:ilvl w:val="2"/>
              <w:numId w:val="1"/>
            </w:numPr>
            <w:jc w:val="both"/>
          </w:pPr>
          <w:bookmarkStart w:id="28" w:name="_Toc224772118"/>
          <w:r w:rsidRPr="00957099">
            <w:t>Tax and capital allowances (CA)</w:t>
          </w:r>
          <w:bookmarkEnd w:id="28"/>
        </w:p>
        <w:p w14:paraId="6EBD6202" w14:textId="569860D5" w:rsidR="00CD35DB" w:rsidRDefault="00CD35DB" w:rsidP="009430EE">
          <w:pPr>
            <w:jc w:val="both"/>
          </w:pPr>
          <w:r w:rsidRPr="00CD35DB">
            <w:t>Corporation tax 25% (main rate)</w:t>
          </w:r>
          <w:r w:rsidRPr="00AF66E1">
            <w:t xml:space="preserve"> &amp; </w:t>
          </w:r>
          <w:r w:rsidRPr="00CD35DB">
            <w:t>Capital allowances: 20% straight line on the initial expenditure.</w:t>
          </w:r>
          <w:r w:rsidRPr="00AF66E1">
            <w:t xml:space="preserve"> </w:t>
          </w:r>
          <w:r w:rsidRPr="00CD35DB">
            <w:t>Because the project lasts 4 years, but a 20% straight-line allowance implies full write-off over 5 years, we need a practical treatment for the end of Year 4. A standard exam/board appraisal approach is</w:t>
          </w:r>
          <w:r w:rsidR="00AF66E1">
            <w:t xml:space="preserve"> c</w:t>
          </w:r>
          <w:r w:rsidRPr="00CD35DB">
            <w:t xml:space="preserve">laim 20% of </w:t>
          </w:r>
          <w:r w:rsidR="00AF66E1" w:rsidRPr="00AF66E1">
            <w:t xml:space="preserve">the </w:t>
          </w:r>
          <w:r w:rsidRPr="00CD35DB">
            <w:t>cost in Years 1–3, and</w:t>
          </w:r>
          <w:r w:rsidR="00AF66E1" w:rsidRPr="00AF66E1">
            <w:t xml:space="preserve"> </w:t>
          </w:r>
          <w:r w:rsidR="00AF66E1">
            <w:t>claims</w:t>
          </w:r>
          <w:r w:rsidRPr="00CD35DB">
            <w:t xml:space="preserve"> the remaining 40% in Year 4 as a “balancing allowance”.</w:t>
          </w:r>
          <w:r w:rsidR="00AF66E1" w:rsidRPr="00AF66E1">
            <w:t xml:space="preserve"> </w:t>
          </w:r>
          <w:r w:rsidRPr="00CD35DB">
            <w:t>This results in 100% total allowances over the project life and avoids leaving a residual tax written-down value with no disposal value stated</w:t>
          </w:r>
          <w:r w:rsidR="00346D1C">
            <w:t xml:space="preserve"> </w:t>
          </w:r>
          <w:sdt>
            <w:sdtPr>
              <w:id w:val="-432131441"/>
              <w:citation/>
            </w:sdtPr>
            <w:sdtContent>
              <w:r w:rsidR="00346D1C">
                <w:fldChar w:fldCharType="begin"/>
              </w:r>
              <w:r w:rsidR="00346D1C">
                <w:rPr>
                  <w:lang w:val="en-US"/>
                </w:rPr>
                <w:instrText xml:space="preserve"> CITATION GOV251 \l 1033 </w:instrText>
              </w:r>
              <w:r w:rsidR="00346D1C">
                <w:fldChar w:fldCharType="separate"/>
              </w:r>
              <w:r w:rsidR="00022BD3" w:rsidRPr="00022BD3">
                <w:rPr>
                  <w:noProof/>
                  <w:lang w:val="en-US"/>
                </w:rPr>
                <w:t>(GOV.UK, 2025)</w:t>
              </w:r>
              <w:r w:rsidR="00346D1C">
                <w:fldChar w:fldCharType="end"/>
              </w:r>
            </w:sdtContent>
          </w:sdt>
          <w:r w:rsidR="00B1458B">
            <w:t>.</w:t>
          </w:r>
        </w:p>
        <w:p w14:paraId="3F1C220B" w14:textId="6A6E97FD" w:rsidR="008147C4" w:rsidRDefault="00906349" w:rsidP="009430EE">
          <w:pPr>
            <w:pStyle w:val="Heading3"/>
            <w:numPr>
              <w:ilvl w:val="2"/>
              <w:numId w:val="1"/>
            </w:numPr>
            <w:jc w:val="both"/>
          </w:pPr>
          <w:bookmarkStart w:id="29" w:name="_Toc224772119"/>
          <w:r w:rsidRPr="00906349">
            <w:t>Converting forecast cash flows into after-tax cash flows</w:t>
          </w:r>
          <w:bookmarkEnd w:id="29"/>
        </w:p>
        <w:p w14:paraId="07C72318" w14:textId="77777777" w:rsidR="00E93CCD" w:rsidRPr="00E93CCD" w:rsidRDefault="00E93CCD" w:rsidP="009430EE">
          <w:pPr>
            <w:jc w:val="both"/>
          </w:pPr>
          <w:r w:rsidRPr="00E93CCD">
            <w:t>The year-end cash flows provided are treated as pre-tax operating net cash inflows. Tax is applied to “taxable profit” where capital allowances are deductible:</w:t>
          </w:r>
        </w:p>
        <w:p w14:paraId="7D9A0BE2" w14:textId="28EBDC21" w:rsidR="00E93CCD" w:rsidRPr="00E93CCD" w:rsidRDefault="00E93CCD" w:rsidP="009430EE">
          <w:pPr>
            <w:jc w:val="both"/>
          </w:pPr>
          <m:oMathPara>
            <m:oMath>
              <m:r>
                <m:rPr>
                  <m:nor/>
                </m:rPr>
                <m:t>After-tax cash flow</m:t>
              </m:r>
              <m:r>
                <w:rPr>
                  <w:rFonts w:ascii="Cambria Math" w:hAnsi="Cambria Math"/>
                </w:rPr>
                <m:t>=CF(1-T)+(CA×T)</m:t>
              </m:r>
              <m:r>
                <m:rPr>
                  <m:sty m:val="p"/>
                </m:rPr>
                <w:br/>
              </m:r>
            </m:oMath>
          </m:oMathPara>
        </w:p>
        <w:p w14:paraId="19C6D7D6" w14:textId="77777777" w:rsidR="00E93CCD" w:rsidRPr="00E93CCD" w:rsidRDefault="00E93CCD" w:rsidP="009430EE">
          <w:pPr>
            <w:jc w:val="both"/>
          </w:pPr>
          <w:r w:rsidRPr="00E93CCD">
            <w:t>Where:</w:t>
          </w:r>
        </w:p>
        <w:p w14:paraId="7C52F498" w14:textId="78647416" w:rsidR="00E93CCD" w:rsidRPr="00E93CCD" w:rsidRDefault="00E93CCD" w:rsidP="009430EE">
          <w:pPr>
            <w:numPr>
              <w:ilvl w:val="0"/>
              <w:numId w:val="6"/>
            </w:numPr>
            <w:jc w:val="both"/>
          </w:pPr>
          <m:oMath>
            <m:r>
              <w:rPr>
                <w:rFonts w:ascii="Cambria Math" w:hAnsi="Cambria Math"/>
              </w:rPr>
              <m:t>CF</m:t>
            </m:r>
          </m:oMath>
          <w:r w:rsidRPr="00E93CCD">
            <w:t>= forecast cash inflow (given)</w:t>
          </w:r>
        </w:p>
        <w:p w14:paraId="157E72D8" w14:textId="4F3440E3" w:rsidR="00E93CCD" w:rsidRPr="00E93CCD" w:rsidRDefault="00E93CCD" w:rsidP="009430EE">
          <w:pPr>
            <w:numPr>
              <w:ilvl w:val="0"/>
              <w:numId w:val="6"/>
            </w:numPr>
            <w:jc w:val="both"/>
          </w:pPr>
          <m:oMath>
            <m:r>
              <w:rPr>
                <w:rFonts w:ascii="Cambria Math" w:hAnsi="Cambria Math"/>
              </w:rPr>
              <m:t>T=25</m:t>
            </m:r>
            <m:r>
              <m:rPr>
                <m:sty m:val="p"/>
              </m:rPr>
              <w:rPr>
                <w:rFonts w:ascii="Cambria Math" w:hAnsi="Cambria Math"/>
              </w:rPr>
              <m:t>%</m:t>
            </m:r>
          </m:oMath>
        </w:p>
        <w:p w14:paraId="2F087341" w14:textId="7353A843" w:rsidR="00E93CCD" w:rsidRPr="00E93CCD" w:rsidRDefault="00E93CCD" w:rsidP="009430EE">
          <w:pPr>
            <w:numPr>
              <w:ilvl w:val="0"/>
              <w:numId w:val="6"/>
            </w:numPr>
            <w:jc w:val="both"/>
          </w:pPr>
          <m:oMath>
            <m:r>
              <w:rPr>
                <w:rFonts w:ascii="Cambria Math" w:hAnsi="Cambria Math"/>
              </w:rPr>
              <m:t>CA</m:t>
            </m:r>
          </m:oMath>
          <w:r w:rsidRPr="00E93CCD">
            <w:t>= capital allowance in that year</w:t>
          </w:r>
        </w:p>
        <w:p w14:paraId="723A5396" w14:textId="77777777" w:rsidR="00E93CCD" w:rsidRDefault="00E93CCD" w:rsidP="009430EE">
          <w:pPr>
            <w:jc w:val="both"/>
          </w:pPr>
          <w:r w:rsidRPr="00E93CCD">
            <w:t>Interpretation: You pay tax on cash inflows, but capital allowances create a tax shield.</w:t>
          </w:r>
        </w:p>
        <w:p w14:paraId="06DE22CC" w14:textId="388F30A0" w:rsidR="00E93CCD" w:rsidRDefault="00CA1148" w:rsidP="009430EE">
          <w:pPr>
            <w:pStyle w:val="Heading3"/>
            <w:numPr>
              <w:ilvl w:val="2"/>
              <w:numId w:val="1"/>
            </w:numPr>
            <w:jc w:val="both"/>
          </w:pPr>
          <w:bookmarkStart w:id="30" w:name="_Toc224772120"/>
          <w:r w:rsidRPr="00CA1148">
            <w:t>Discount factors at 6%</w:t>
          </w:r>
          <w:bookmarkEnd w:id="30"/>
        </w:p>
        <w:p w14:paraId="250C3A4B" w14:textId="05F65321" w:rsidR="00543455" w:rsidRDefault="00CA1148" w:rsidP="009430EE">
          <w:pPr>
            <w:jc w:val="both"/>
          </w:pPr>
          <w:r>
            <w:t xml:space="preserve">                                           </w:t>
          </w:r>
          <w:r w:rsidR="00CD11FD">
            <w:t xml:space="preserve">             </w:t>
          </w:r>
          <m:oMath>
            <m:r>
              <w:rPr>
                <w:rFonts w:ascii="Cambria Math" w:hAnsi="Cambria Math"/>
              </w:rPr>
              <m:t>DFt=</m:t>
            </m:r>
            <m:f>
              <m:fPr>
                <m:ctrlPr>
                  <w:rPr>
                    <w:rFonts w:ascii="Cambria Math" w:hAnsi="Cambria Math"/>
                    <w:i/>
                  </w:rPr>
                </m:ctrlPr>
              </m:fPr>
              <m:num>
                <m:r>
                  <w:rPr>
                    <w:rFonts w:ascii="Cambria Math" w:hAnsi="Cambria Math"/>
                  </w:rPr>
                  <m:t>1</m:t>
                </m:r>
              </m:num>
              <m:den>
                <m:r>
                  <w:rPr>
                    <w:rFonts w:ascii="Cambria Math" w:hAnsi="Cambria Math"/>
                  </w:rPr>
                  <m:t>(1.06)^t</m:t>
                </m:r>
              </m:den>
            </m:f>
          </m:oMath>
          <w:r w:rsidR="0057607E">
            <w:rPr>
              <w:rFonts w:eastAsiaTheme="minorEastAsia"/>
            </w:rPr>
            <w:t xml:space="preserve"> </w:t>
          </w:r>
        </w:p>
        <w:tbl>
          <w:tblPr>
            <w:tblStyle w:val="TableGrid"/>
            <w:tblW w:w="0" w:type="auto"/>
            <w:tblLook w:val="04A0" w:firstRow="1" w:lastRow="0" w:firstColumn="1" w:lastColumn="0" w:noHBand="0" w:noVBand="1"/>
          </w:tblPr>
          <w:tblGrid>
            <w:gridCol w:w="2515"/>
            <w:gridCol w:w="1530"/>
            <w:gridCol w:w="1620"/>
            <w:gridCol w:w="1620"/>
            <w:gridCol w:w="1731"/>
          </w:tblGrid>
          <w:tr w:rsidR="00982101" w14:paraId="3A4A7AA8" w14:textId="77777777" w:rsidTr="0021266D">
            <w:tc>
              <w:tcPr>
                <w:tcW w:w="2515" w:type="dxa"/>
              </w:tcPr>
              <w:p w14:paraId="35253AFB" w14:textId="27C3A453" w:rsidR="00982101" w:rsidRDefault="00982101" w:rsidP="009430EE">
                <w:pPr>
                  <w:jc w:val="both"/>
                </w:pPr>
                <w:r>
                  <w:t xml:space="preserve">Year </w:t>
                </w:r>
              </w:p>
            </w:tc>
            <w:tc>
              <w:tcPr>
                <w:tcW w:w="1530" w:type="dxa"/>
              </w:tcPr>
              <w:p w14:paraId="705486D9" w14:textId="1783DDC5" w:rsidR="00982101" w:rsidRDefault="00982101" w:rsidP="009430EE">
                <w:pPr>
                  <w:jc w:val="both"/>
                </w:pPr>
                <w:r>
                  <w:t>1</w:t>
                </w:r>
              </w:p>
            </w:tc>
            <w:tc>
              <w:tcPr>
                <w:tcW w:w="1620" w:type="dxa"/>
              </w:tcPr>
              <w:p w14:paraId="75C62099" w14:textId="38DF8B56" w:rsidR="00982101" w:rsidRDefault="00982101" w:rsidP="009430EE">
                <w:pPr>
                  <w:jc w:val="both"/>
                </w:pPr>
                <w:r>
                  <w:t>2</w:t>
                </w:r>
              </w:p>
            </w:tc>
            <w:tc>
              <w:tcPr>
                <w:tcW w:w="1620" w:type="dxa"/>
              </w:tcPr>
              <w:p w14:paraId="4CDD91D4" w14:textId="72F121A1" w:rsidR="00982101" w:rsidRDefault="00982101" w:rsidP="009430EE">
                <w:pPr>
                  <w:jc w:val="both"/>
                </w:pPr>
                <w:r>
                  <w:t>3</w:t>
                </w:r>
              </w:p>
            </w:tc>
            <w:tc>
              <w:tcPr>
                <w:tcW w:w="1731" w:type="dxa"/>
              </w:tcPr>
              <w:p w14:paraId="6B3062C8" w14:textId="27A410F4" w:rsidR="00982101" w:rsidRDefault="00982101" w:rsidP="009430EE">
                <w:pPr>
                  <w:jc w:val="both"/>
                </w:pPr>
                <w:r>
                  <w:t>4</w:t>
                </w:r>
              </w:p>
            </w:tc>
          </w:tr>
          <w:tr w:rsidR="00982101" w14:paraId="458BADD7" w14:textId="77777777" w:rsidTr="0021266D">
            <w:tc>
              <w:tcPr>
                <w:tcW w:w="2515" w:type="dxa"/>
              </w:tcPr>
              <w:p w14:paraId="56505D5D" w14:textId="6A80713B" w:rsidR="00982101" w:rsidRDefault="0021266D" w:rsidP="009430EE">
                <w:pPr>
                  <w:jc w:val="both"/>
                </w:pPr>
                <w:r w:rsidRPr="0021266D">
                  <w:t>Discount factor @6%</w:t>
                </w:r>
              </w:p>
            </w:tc>
            <w:tc>
              <w:tcPr>
                <w:tcW w:w="1530" w:type="dxa"/>
              </w:tcPr>
              <w:p w14:paraId="641AACEC" w14:textId="3C263432" w:rsidR="00982101" w:rsidRDefault="00AC6D99" w:rsidP="009430EE">
                <w:pPr>
                  <w:jc w:val="both"/>
                </w:pPr>
                <w:r w:rsidRPr="00AC6D99">
                  <w:t>0.9434</w:t>
                </w:r>
              </w:p>
            </w:tc>
            <w:tc>
              <w:tcPr>
                <w:tcW w:w="162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0"/>
                </w:tblGrid>
                <w:tr w:rsidR="00AC6D99" w:rsidRPr="00AC6D99" w14:paraId="576E0149" w14:textId="77777777">
                  <w:trPr>
                    <w:tblCellSpacing w:w="15" w:type="dxa"/>
                  </w:trPr>
                  <w:tc>
                    <w:tcPr>
                      <w:tcW w:w="0" w:type="auto"/>
                      <w:vAlign w:val="center"/>
                      <w:hideMark/>
                    </w:tcPr>
                    <w:p w14:paraId="4A9529B6" w14:textId="77777777" w:rsidR="00AC6D99" w:rsidRPr="00AC6D99" w:rsidRDefault="00AC6D99" w:rsidP="009430EE">
                      <w:pPr>
                        <w:spacing w:after="0" w:line="240" w:lineRule="auto"/>
                        <w:jc w:val="both"/>
                      </w:pPr>
                      <w:r w:rsidRPr="00AC6D99">
                        <w:t>0.8900</w:t>
                      </w:r>
                    </w:p>
                  </w:tc>
                </w:tr>
              </w:tbl>
              <w:p w14:paraId="32342304" w14:textId="77777777" w:rsidR="00AC6D99" w:rsidRPr="00AC6D99" w:rsidRDefault="00AC6D99" w:rsidP="009430EE">
                <w:pPr>
                  <w:jc w:val="both"/>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C6D99" w:rsidRPr="00AC6D99" w14:paraId="6F866272" w14:textId="77777777">
                  <w:trPr>
                    <w:tblCellSpacing w:w="15" w:type="dxa"/>
                  </w:trPr>
                  <w:tc>
                    <w:tcPr>
                      <w:tcW w:w="0" w:type="auto"/>
                      <w:vAlign w:val="center"/>
                      <w:hideMark/>
                    </w:tcPr>
                    <w:p w14:paraId="15300D99" w14:textId="77777777" w:rsidR="00AC6D99" w:rsidRPr="00AC6D99" w:rsidRDefault="00AC6D99" w:rsidP="009430EE">
                      <w:pPr>
                        <w:spacing w:after="0" w:line="240" w:lineRule="auto"/>
                        <w:jc w:val="both"/>
                      </w:pPr>
                    </w:p>
                  </w:tc>
                </w:tr>
              </w:tbl>
              <w:p w14:paraId="6E68C867" w14:textId="77777777" w:rsidR="00982101" w:rsidRDefault="00982101" w:rsidP="009430EE">
                <w:pPr>
                  <w:jc w:val="both"/>
                </w:pPr>
              </w:p>
            </w:tc>
            <w:tc>
              <w:tcPr>
                <w:tcW w:w="1620" w:type="dxa"/>
              </w:tcPr>
              <w:p w14:paraId="44DCFC1F" w14:textId="7C447E50" w:rsidR="00982101" w:rsidRDefault="000F029E" w:rsidP="009430EE">
                <w:pPr>
                  <w:jc w:val="both"/>
                </w:pPr>
                <w:r w:rsidRPr="000F029E">
                  <w:t>0.8396</w:t>
                </w:r>
              </w:p>
            </w:tc>
            <w:tc>
              <w:tcPr>
                <w:tcW w:w="1731" w:type="dxa"/>
              </w:tcPr>
              <w:p w14:paraId="6CC10FE5" w14:textId="1051A434" w:rsidR="00982101" w:rsidRPr="000F029E" w:rsidRDefault="000F029E" w:rsidP="009430EE">
                <w:pPr>
                  <w:jc w:val="both"/>
                  <w:rPr>
                    <w:rFonts w:ascii="Times New Roman" w:hAnsi="Times New Roman"/>
                  </w:rPr>
                </w:pPr>
                <w:r>
                  <w:t>0.7921</w:t>
                </w:r>
              </w:p>
            </w:tc>
          </w:tr>
        </w:tbl>
        <w:p w14:paraId="6990762D" w14:textId="61252723" w:rsidR="00CA1148" w:rsidRDefault="00CA1148" w:rsidP="009430EE">
          <w:pPr>
            <w:jc w:val="both"/>
          </w:pPr>
        </w:p>
        <w:p w14:paraId="5BBF90CD" w14:textId="6218CB2F" w:rsidR="002334B6" w:rsidRDefault="00000000" w:rsidP="009430EE">
          <w:pPr>
            <w:jc w:val="both"/>
          </w:pPr>
          <w:sdt>
            <w:sdtPr>
              <w:id w:val="1048263446"/>
              <w:citation/>
            </w:sdtPr>
            <w:sdtContent>
              <w:r w:rsidR="002334B6">
                <w:fldChar w:fldCharType="begin"/>
              </w:r>
              <w:r w:rsidR="002334B6">
                <w:rPr>
                  <w:lang w:val="en-US"/>
                </w:rPr>
                <w:instrText xml:space="preserve"> CITATION Tim20 \l 1033 </w:instrText>
              </w:r>
              <w:r w:rsidR="002334B6">
                <w:fldChar w:fldCharType="separate"/>
              </w:r>
              <w:r w:rsidR="00022BD3" w:rsidRPr="00022BD3">
                <w:rPr>
                  <w:noProof/>
                  <w:lang w:val="en-US"/>
                </w:rPr>
                <w:t>(Tim Vipond, 2020)</w:t>
              </w:r>
              <w:r w:rsidR="002334B6">
                <w:fldChar w:fldCharType="end"/>
              </w:r>
            </w:sdtContent>
          </w:sdt>
        </w:p>
        <w:p w14:paraId="6D40CADF" w14:textId="12B0D9A4" w:rsidR="00F23E34" w:rsidRDefault="00DD7BD7" w:rsidP="009430EE">
          <w:pPr>
            <w:pStyle w:val="Heading4"/>
            <w:numPr>
              <w:ilvl w:val="0"/>
              <w:numId w:val="8"/>
            </w:numPr>
            <w:jc w:val="both"/>
          </w:pPr>
          <w:r w:rsidRPr="00DD7BD7">
            <w:lastRenderedPageBreak/>
            <w:t>NPV evaluation of options A, B, C (6% cost of capital)</w:t>
          </w:r>
        </w:p>
        <w:p w14:paraId="58F72A37" w14:textId="67303415" w:rsidR="00F1252F" w:rsidRPr="00F1252F" w:rsidRDefault="00F1252F" w:rsidP="009430EE">
          <w:pPr>
            <w:jc w:val="both"/>
          </w:pPr>
          <w:r w:rsidRPr="00F1252F">
            <w:t>Option A</w:t>
          </w:r>
          <w:r>
            <w:t xml:space="preserve">: </w:t>
          </w:r>
          <w:r w:rsidRPr="00F1252F">
            <w:t>Expand retail outlet (initial £600,000)</w:t>
          </w:r>
        </w:p>
        <w:p w14:paraId="1D1B5627" w14:textId="77777777" w:rsidR="00F1252F" w:rsidRPr="00F1252F" w:rsidRDefault="00F1252F" w:rsidP="009430EE">
          <w:pPr>
            <w:jc w:val="both"/>
          </w:pPr>
          <w:r w:rsidRPr="00F1252F">
            <w:t>Capital allowance pattern (20% SL):</w:t>
          </w:r>
        </w:p>
        <w:p w14:paraId="3CC4C54C" w14:textId="77777777" w:rsidR="00F1252F" w:rsidRPr="00F1252F" w:rsidRDefault="00F1252F" w:rsidP="009430EE">
          <w:pPr>
            <w:numPr>
              <w:ilvl w:val="0"/>
              <w:numId w:val="9"/>
            </w:numPr>
            <w:jc w:val="both"/>
          </w:pPr>
          <w:r w:rsidRPr="00F1252F">
            <w:t>Y1–Y3: 20% × 600 = £120k each year</w:t>
          </w:r>
        </w:p>
        <w:p w14:paraId="63D1D81D" w14:textId="77777777" w:rsidR="00F1252F" w:rsidRPr="00F1252F" w:rsidRDefault="00F1252F" w:rsidP="009430EE">
          <w:pPr>
            <w:numPr>
              <w:ilvl w:val="0"/>
              <w:numId w:val="9"/>
            </w:numPr>
            <w:jc w:val="both"/>
          </w:pPr>
          <w:r w:rsidRPr="00F1252F">
            <w:t>Y4: remaining 40% × 600 = £240k</w:t>
          </w:r>
        </w:p>
        <w:p w14:paraId="045CB2C5" w14:textId="77777777" w:rsidR="00F1252F" w:rsidRPr="00F1252F" w:rsidRDefault="00F1252F" w:rsidP="009430EE">
          <w:pPr>
            <w:jc w:val="both"/>
          </w:pPr>
          <w:r w:rsidRPr="00F1252F">
            <w:t>After-tax cash flows</w:t>
          </w:r>
        </w:p>
        <w:p w14:paraId="6ECA6060" w14:textId="77777777" w:rsidR="00DF3C0D" w:rsidRPr="00DF3C0D" w:rsidRDefault="00F1252F" w:rsidP="009430EE">
          <w:pPr>
            <w:jc w:val="both"/>
            <w:rPr>
              <w:rFonts w:eastAsiaTheme="minorEastAsia"/>
              <w:i/>
            </w:rPr>
          </w:pPr>
          <m:oMathPara>
            <m:oMath>
              <m:r>
                <w:rPr>
                  <w:rFonts w:ascii="Cambria Math" w:hAnsi="Cambria Math"/>
                </w:rPr>
                <m:t>ATCF=0.75CF+0.25CA</m:t>
              </m:r>
            </m:oMath>
          </m:oMathPara>
        </w:p>
        <w:p w14:paraId="378CF8C8" w14:textId="77777777" w:rsidR="00DF3C0D" w:rsidRDefault="00DF3C0D" w:rsidP="009430EE">
          <w:pPr>
            <w:jc w:val="both"/>
            <w:rPr>
              <w:rFonts w:eastAsiaTheme="minorEastAsia"/>
              <w:i/>
            </w:rPr>
          </w:pPr>
        </w:p>
        <w:tbl>
          <w:tblPr>
            <w:tblStyle w:val="TableGrid"/>
            <w:tblW w:w="0" w:type="auto"/>
            <w:tblLook w:val="04A0" w:firstRow="1" w:lastRow="0" w:firstColumn="1" w:lastColumn="0" w:noHBand="0" w:noVBand="1"/>
          </w:tblPr>
          <w:tblGrid>
            <w:gridCol w:w="1193"/>
            <w:gridCol w:w="1167"/>
            <w:gridCol w:w="1168"/>
            <w:gridCol w:w="2907"/>
            <w:gridCol w:w="1300"/>
            <w:gridCol w:w="1281"/>
          </w:tblGrid>
          <w:tr w:rsidR="00DF3C0D" w14:paraId="24B60332" w14:textId="77777777" w:rsidTr="00DF3C0D">
            <w:tc>
              <w:tcPr>
                <w:tcW w:w="1502" w:type="dxa"/>
              </w:tcPr>
              <w:p w14:paraId="32654501" w14:textId="5B466D21" w:rsidR="00DF3C0D" w:rsidRPr="004C3A4C" w:rsidRDefault="00DE7518" w:rsidP="009430EE">
                <w:pPr>
                  <w:jc w:val="both"/>
                  <w:rPr>
                    <w:iCs/>
                  </w:rPr>
                </w:pPr>
                <w:r w:rsidRPr="004C3A4C">
                  <w:rPr>
                    <w:iCs/>
                  </w:rPr>
                  <w:t xml:space="preserve">Year </w:t>
                </w:r>
              </w:p>
            </w:tc>
            <w:tc>
              <w:tcPr>
                <w:tcW w:w="1502" w:type="dxa"/>
              </w:tcPr>
              <w:p w14:paraId="7214F94C" w14:textId="337077D2" w:rsidR="00DF3C0D" w:rsidRPr="004C3A4C" w:rsidRDefault="00DE7518" w:rsidP="009430EE">
                <w:pPr>
                  <w:jc w:val="both"/>
                  <w:rPr>
                    <w:iCs/>
                  </w:rPr>
                </w:pPr>
                <w:r w:rsidRPr="004C3A4C">
                  <w:rPr>
                    <w:iCs/>
                  </w:rPr>
                  <w:t>Pre-tax CF (£k)</w:t>
                </w:r>
              </w:p>
            </w:tc>
            <w:tc>
              <w:tcPr>
                <w:tcW w:w="1503" w:type="dxa"/>
              </w:tcPr>
              <w:p w14:paraId="29ACD2D2" w14:textId="30338878" w:rsidR="00DF3C0D" w:rsidRPr="004C3A4C" w:rsidRDefault="00653FEB" w:rsidP="009430EE">
                <w:pPr>
                  <w:jc w:val="both"/>
                  <w:rPr>
                    <w:iCs/>
                  </w:rPr>
                </w:pPr>
                <w:r w:rsidRPr="004C3A4C">
                  <w:rPr>
                    <w:iCs/>
                  </w:rPr>
                  <w:t>CA (£k)</w:t>
                </w:r>
              </w:p>
            </w:tc>
            <w:tc>
              <w:tcPr>
                <w:tcW w:w="1503" w:type="dxa"/>
              </w:tcPr>
              <w:p w14:paraId="66207FA7" w14:textId="65E79052" w:rsidR="00DF3C0D" w:rsidRPr="004C3A4C" w:rsidRDefault="00653FEB" w:rsidP="009430EE">
                <w:pPr>
                  <w:jc w:val="both"/>
                  <w:rPr>
                    <w:iCs/>
                  </w:rPr>
                </w:pPr>
                <w:r w:rsidRPr="004C3A4C">
                  <w:rPr>
                    <w:iCs/>
                  </w:rPr>
                  <w:t>After-tax CF (£k)</w:t>
                </w:r>
              </w:p>
            </w:tc>
            <w:tc>
              <w:tcPr>
                <w:tcW w:w="1503" w:type="dxa"/>
              </w:tcPr>
              <w:p w14:paraId="07CE20CF" w14:textId="5B305A26" w:rsidR="00DF3C0D" w:rsidRPr="004C3A4C" w:rsidRDefault="00653FEB" w:rsidP="009430EE">
                <w:pPr>
                  <w:jc w:val="both"/>
                  <w:rPr>
                    <w:iCs/>
                  </w:rPr>
                </w:pPr>
                <w:r w:rsidRPr="004C3A4C">
                  <w:rPr>
                    <w:iCs/>
                  </w:rPr>
                  <w:t>DF @6%</w:t>
                </w:r>
              </w:p>
            </w:tc>
            <w:tc>
              <w:tcPr>
                <w:tcW w:w="1503" w:type="dxa"/>
              </w:tcPr>
              <w:p w14:paraId="09CD5156" w14:textId="49F1F1FF" w:rsidR="00DF3C0D" w:rsidRPr="004C3A4C" w:rsidRDefault="00653FEB" w:rsidP="009430EE">
                <w:pPr>
                  <w:jc w:val="both"/>
                  <w:rPr>
                    <w:iCs/>
                  </w:rPr>
                </w:pPr>
                <w:r w:rsidRPr="004C3A4C">
                  <w:rPr>
                    <w:iCs/>
                  </w:rPr>
                  <w:t>PV</w:t>
                </w:r>
              </w:p>
            </w:tc>
          </w:tr>
          <w:tr w:rsidR="00DF3C0D" w14:paraId="5BD837C6" w14:textId="77777777" w:rsidTr="00DF3C0D">
            <w:tc>
              <w:tcPr>
                <w:tcW w:w="1502" w:type="dxa"/>
              </w:tcPr>
              <w:p w14:paraId="75A55C6B" w14:textId="4BC58B46" w:rsidR="00DF3C0D" w:rsidRPr="004C3A4C" w:rsidRDefault="00653FEB" w:rsidP="009430EE">
                <w:pPr>
                  <w:jc w:val="both"/>
                  <w:rPr>
                    <w:iCs/>
                  </w:rPr>
                </w:pPr>
                <w:r w:rsidRPr="004C3A4C">
                  <w:rPr>
                    <w:iCs/>
                  </w:rPr>
                  <w:t>0</w:t>
                </w:r>
              </w:p>
            </w:tc>
            <w:tc>
              <w:tcPr>
                <w:tcW w:w="1502" w:type="dxa"/>
              </w:tcPr>
              <w:p w14:paraId="63D76B1B" w14:textId="45FC8812" w:rsidR="00DF3C0D" w:rsidRPr="004C3A4C" w:rsidRDefault="00DF3C0D" w:rsidP="009430EE">
                <w:pPr>
                  <w:jc w:val="both"/>
                  <w:rPr>
                    <w:iCs/>
                  </w:rPr>
                </w:pPr>
              </w:p>
            </w:tc>
            <w:tc>
              <w:tcPr>
                <w:tcW w:w="1503" w:type="dxa"/>
              </w:tcPr>
              <w:p w14:paraId="5A34DCEC" w14:textId="77777777" w:rsidR="00DF3C0D" w:rsidRPr="004C3A4C" w:rsidRDefault="00DF3C0D" w:rsidP="009430EE">
                <w:pPr>
                  <w:jc w:val="both"/>
                  <w:rPr>
                    <w:iCs/>
                  </w:rPr>
                </w:pP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90"/>
                </w:tblGrid>
                <w:tr w:rsidR="009C0B0F" w:rsidRPr="009C0B0F" w14:paraId="48F14DD4" w14:textId="77777777">
                  <w:trPr>
                    <w:tblCellSpacing w:w="15" w:type="dxa"/>
                  </w:trPr>
                  <w:tc>
                    <w:tcPr>
                      <w:tcW w:w="0" w:type="auto"/>
                      <w:vAlign w:val="center"/>
                      <w:hideMark/>
                    </w:tcPr>
                    <w:p w14:paraId="55B62D36" w14:textId="77777777" w:rsidR="009C0B0F" w:rsidRPr="009C0B0F" w:rsidRDefault="009C0B0F" w:rsidP="009430EE">
                      <w:pPr>
                        <w:spacing w:after="0" w:line="240" w:lineRule="auto"/>
                        <w:jc w:val="both"/>
                        <w:rPr>
                          <w:iCs/>
                        </w:rPr>
                      </w:pPr>
                      <w:r w:rsidRPr="009C0B0F">
                        <w:rPr>
                          <w:b/>
                          <w:bCs/>
                          <w:iCs/>
                        </w:rPr>
                        <w:t>(600.0)</w:t>
                      </w:r>
                    </w:p>
                  </w:tc>
                </w:tr>
              </w:tbl>
              <w:p w14:paraId="6C43965B" w14:textId="77777777" w:rsidR="009C0B0F" w:rsidRPr="009C0B0F" w:rsidRDefault="009C0B0F" w:rsidP="009430EE">
                <w:pPr>
                  <w:jc w:val="both"/>
                  <w:rPr>
                    <w:i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C0B0F" w:rsidRPr="009C0B0F" w14:paraId="33E83129" w14:textId="77777777">
                  <w:trPr>
                    <w:tblCellSpacing w:w="15" w:type="dxa"/>
                  </w:trPr>
                  <w:tc>
                    <w:tcPr>
                      <w:tcW w:w="0" w:type="auto"/>
                      <w:vAlign w:val="center"/>
                      <w:hideMark/>
                    </w:tcPr>
                    <w:p w14:paraId="77EC00D0" w14:textId="77777777" w:rsidR="009C0B0F" w:rsidRPr="009C0B0F" w:rsidRDefault="009C0B0F" w:rsidP="009430EE">
                      <w:pPr>
                        <w:spacing w:after="0" w:line="240" w:lineRule="auto"/>
                        <w:jc w:val="both"/>
                        <w:rPr>
                          <w:iCs/>
                        </w:rPr>
                      </w:pPr>
                    </w:p>
                  </w:tc>
                </w:tr>
              </w:tbl>
              <w:p w14:paraId="390C3C13" w14:textId="77777777" w:rsidR="00DF3C0D" w:rsidRPr="004C3A4C" w:rsidRDefault="00DF3C0D" w:rsidP="009430EE">
                <w:pPr>
                  <w:jc w:val="both"/>
                  <w:rPr>
                    <w:iCs/>
                  </w:rPr>
                </w:pPr>
              </w:p>
            </w:tc>
            <w:tc>
              <w:tcPr>
                <w:tcW w:w="1503" w:type="dxa"/>
              </w:tcPr>
              <w:p w14:paraId="256985C9" w14:textId="7B694791" w:rsidR="00DF3C0D" w:rsidRPr="004C3A4C" w:rsidRDefault="00F1124B" w:rsidP="009430EE">
                <w:pPr>
                  <w:jc w:val="both"/>
                  <w:rPr>
                    <w:iCs/>
                  </w:rPr>
                </w:pPr>
                <w:r w:rsidRPr="004C3A4C">
                  <w:rPr>
                    <w:iCs/>
                  </w:rPr>
                  <w:t>1.0000</w:t>
                </w:r>
              </w:p>
            </w:tc>
            <w:tc>
              <w:tcPr>
                <w:tcW w:w="1503" w:type="dxa"/>
              </w:tcPr>
              <w:p w14:paraId="5C3E448A" w14:textId="56867454" w:rsidR="00DF3C0D" w:rsidRPr="004C3A4C" w:rsidRDefault="009D4300" w:rsidP="009430EE">
                <w:pPr>
                  <w:jc w:val="both"/>
                  <w:rPr>
                    <w:iCs/>
                  </w:rPr>
                </w:pPr>
                <w:r w:rsidRPr="004C3A4C">
                  <w:rPr>
                    <w:iCs/>
                  </w:rPr>
                  <w:t>(600.0)</w:t>
                </w:r>
              </w:p>
            </w:tc>
          </w:tr>
          <w:tr w:rsidR="00DF3C0D" w14:paraId="7D8A65E5" w14:textId="77777777" w:rsidTr="00DF3C0D">
            <w:tc>
              <w:tcPr>
                <w:tcW w:w="1502" w:type="dxa"/>
              </w:tcPr>
              <w:p w14:paraId="10E09860" w14:textId="6CFBB7A7" w:rsidR="00DF3C0D" w:rsidRPr="004C3A4C" w:rsidRDefault="00653FEB" w:rsidP="009430EE">
                <w:pPr>
                  <w:jc w:val="both"/>
                  <w:rPr>
                    <w:iCs/>
                  </w:rPr>
                </w:pPr>
                <w:r w:rsidRPr="004C3A4C">
                  <w:rPr>
                    <w:iCs/>
                  </w:rPr>
                  <w:t>1</w:t>
                </w:r>
              </w:p>
            </w:tc>
            <w:tc>
              <w:tcPr>
                <w:tcW w:w="1502" w:type="dxa"/>
              </w:tcPr>
              <w:p w14:paraId="13424E81" w14:textId="610B00AB" w:rsidR="00DF3C0D" w:rsidRPr="004C3A4C" w:rsidRDefault="00A80B51" w:rsidP="009430EE">
                <w:pPr>
                  <w:jc w:val="both"/>
                  <w:rPr>
                    <w:iCs/>
                  </w:rPr>
                </w:pPr>
                <w:r w:rsidRPr="004C3A4C">
                  <w:rPr>
                    <w:iCs/>
                  </w:rPr>
                  <w:t>200</w:t>
                </w:r>
              </w:p>
            </w:tc>
            <w:tc>
              <w:tcPr>
                <w:tcW w:w="1503" w:type="dxa"/>
              </w:tcPr>
              <w:p w14:paraId="71CA641B" w14:textId="6DDBF0CC" w:rsidR="00DF3C0D" w:rsidRPr="004C3A4C" w:rsidRDefault="009C0B0F" w:rsidP="009430EE">
                <w:pPr>
                  <w:jc w:val="both"/>
                  <w:rPr>
                    <w:iCs/>
                  </w:rPr>
                </w:pPr>
                <w:r w:rsidRPr="004C3A4C">
                  <w:rPr>
                    <w:iCs/>
                  </w:rPr>
                  <w:t>120</w:t>
                </w:r>
              </w:p>
            </w:tc>
            <w:tc>
              <w:tcPr>
                <w:tcW w:w="1503" w:type="dxa"/>
              </w:tcPr>
              <w:p w14:paraId="7C6F5751" w14:textId="3BE33DF2" w:rsidR="00DF3C0D" w:rsidRPr="004C3A4C" w:rsidRDefault="00E7320C" w:rsidP="009430EE">
                <w:pPr>
                  <w:jc w:val="both"/>
                  <w:rPr>
                    <w:iCs/>
                  </w:rPr>
                </w:pPr>
                <w:r w:rsidRPr="004C3A4C">
                  <w:rPr>
                    <w:iCs/>
                  </w:rPr>
                  <w:t>0.75(</w:t>
                </w:r>
                <w:proofErr w:type="gramStart"/>
                <w:r w:rsidRPr="004C3A4C">
                  <w:rPr>
                    <w:iCs/>
                  </w:rPr>
                  <w:t>200)+</w:t>
                </w:r>
                <w:proofErr w:type="gramEnd"/>
                <w:r w:rsidRPr="004C3A4C">
                  <w:rPr>
                    <w:iCs/>
                  </w:rPr>
                  <w:t>0.25(</w:t>
                </w:r>
                <w:proofErr w:type="gramStart"/>
                <w:r w:rsidRPr="004C3A4C">
                  <w:rPr>
                    <w:iCs/>
                  </w:rPr>
                  <w:t>120)=</w:t>
                </w:r>
                <w:proofErr w:type="gramEnd"/>
                <w:r w:rsidRPr="004C3A4C">
                  <w:rPr>
                    <w:b/>
                    <w:bCs/>
                    <w:iCs/>
                  </w:rPr>
                  <w:t>180.0</w:t>
                </w:r>
              </w:p>
            </w:tc>
            <w:tc>
              <w:tcPr>
                <w:tcW w:w="1503" w:type="dxa"/>
              </w:tcPr>
              <w:p w14:paraId="5675B3D6" w14:textId="1EEA620A" w:rsidR="00DF3C0D" w:rsidRPr="004C3A4C" w:rsidRDefault="00F1124B" w:rsidP="009430EE">
                <w:pPr>
                  <w:jc w:val="both"/>
                  <w:rPr>
                    <w:iCs/>
                  </w:rPr>
                </w:pPr>
                <w:r w:rsidRPr="004C3A4C">
                  <w:rPr>
                    <w:iCs/>
                  </w:rPr>
                  <w:t>0.9434</w:t>
                </w:r>
              </w:p>
            </w:tc>
            <w:tc>
              <w:tcPr>
                <w:tcW w:w="1503" w:type="dxa"/>
              </w:tcPr>
              <w:p w14:paraId="7C810ADB" w14:textId="740A9FF0" w:rsidR="00DF3C0D" w:rsidRPr="004C3A4C" w:rsidRDefault="009D4300" w:rsidP="009430EE">
                <w:pPr>
                  <w:jc w:val="both"/>
                  <w:rPr>
                    <w:iCs/>
                  </w:rPr>
                </w:pPr>
                <w:r w:rsidRPr="004C3A4C">
                  <w:rPr>
                    <w:iCs/>
                  </w:rPr>
                  <w:t>169.8</w:t>
                </w:r>
              </w:p>
            </w:tc>
          </w:tr>
          <w:tr w:rsidR="00DF3C0D" w14:paraId="6B070FBB" w14:textId="77777777" w:rsidTr="00DF3C0D">
            <w:tc>
              <w:tcPr>
                <w:tcW w:w="1502" w:type="dxa"/>
              </w:tcPr>
              <w:p w14:paraId="41740996" w14:textId="599C1E92" w:rsidR="00DF3C0D" w:rsidRPr="004C3A4C" w:rsidRDefault="00A80B51" w:rsidP="009430EE">
                <w:pPr>
                  <w:jc w:val="both"/>
                  <w:rPr>
                    <w:iCs/>
                  </w:rPr>
                </w:pPr>
                <w:r w:rsidRPr="004C3A4C">
                  <w:rPr>
                    <w:iCs/>
                  </w:rPr>
                  <w:t>2</w:t>
                </w:r>
              </w:p>
            </w:tc>
            <w:tc>
              <w:tcPr>
                <w:tcW w:w="1502" w:type="dxa"/>
              </w:tcPr>
              <w:p w14:paraId="1BA0A207" w14:textId="299C112D" w:rsidR="00DF3C0D" w:rsidRPr="004C3A4C" w:rsidRDefault="00A80B51" w:rsidP="009430EE">
                <w:pPr>
                  <w:jc w:val="both"/>
                  <w:rPr>
                    <w:iCs/>
                  </w:rPr>
                </w:pPr>
                <w:r w:rsidRPr="004C3A4C">
                  <w:rPr>
                    <w:iCs/>
                  </w:rPr>
                  <w:t>400</w:t>
                </w:r>
              </w:p>
            </w:tc>
            <w:tc>
              <w:tcPr>
                <w:tcW w:w="1503" w:type="dxa"/>
              </w:tcPr>
              <w:p w14:paraId="7C74948C" w14:textId="66F92FD6" w:rsidR="00DF3C0D" w:rsidRPr="004C3A4C" w:rsidRDefault="009C0B0F" w:rsidP="009430EE">
                <w:pPr>
                  <w:jc w:val="both"/>
                  <w:rPr>
                    <w:iCs/>
                  </w:rPr>
                </w:pPr>
                <w:r w:rsidRPr="004C3A4C">
                  <w:rPr>
                    <w:iCs/>
                  </w:rPr>
                  <w:t>120</w:t>
                </w:r>
              </w:p>
            </w:tc>
            <w:tc>
              <w:tcPr>
                <w:tcW w:w="1503" w:type="dxa"/>
              </w:tcPr>
              <w:p w14:paraId="1F73ACEE" w14:textId="6FF6009B" w:rsidR="00DF3C0D" w:rsidRPr="004C3A4C" w:rsidRDefault="00E7320C" w:rsidP="009430EE">
                <w:pPr>
                  <w:jc w:val="both"/>
                  <w:rPr>
                    <w:iCs/>
                  </w:rPr>
                </w:pPr>
                <w:r w:rsidRPr="004C3A4C">
                  <w:rPr>
                    <w:iCs/>
                  </w:rPr>
                  <w:t>330.0</w:t>
                </w:r>
              </w:p>
            </w:tc>
            <w:tc>
              <w:tcPr>
                <w:tcW w:w="1503" w:type="dxa"/>
              </w:tcPr>
              <w:p w14:paraId="33BDF9DB" w14:textId="0E4870F3" w:rsidR="00DF3C0D" w:rsidRPr="004C3A4C" w:rsidRDefault="00F1124B" w:rsidP="009430EE">
                <w:pPr>
                  <w:jc w:val="both"/>
                  <w:rPr>
                    <w:iCs/>
                  </w:rPr>
                </w:pPr>
                <w:r w:rsidRPr="004C3A4C">
                  <w:rPr>
                    <w:iCs/>
                  </w:rPr>
                  <w:t>0.8900</w:t>
                </w:r>
              </w:p>
            </w:tc>
            <w:tc>
              <w:tcPr>
                <w:tcW w:w="1503" w:type="dxa"/>
              </w:tcPr>
              <w:p w14:paraId="1A2726C5" w14:textId="7D625A0E" w:rsidR="00DF3C0D" w:rsidRPr="004C3A4C" w:rsidRDefault="009D4300" w:rsidP="009430EE">
                <w:pPr>
                  <w:jc w:val="both"/>
                  <w:rPr>
                    <w:iCs/>
                  </w:rPr>
                </w:pPr>
                <w:r w:rsidRPr="004C3A4C">
                  <w:rPr>
                    <w:iCs/>
                  </w:rPr>
                  <w:t>293.7</w:t>
                </w:r>
              </w:p>
            </w:tc>
          </w:tr>
          <w:tr w:rsidR="00DF3C0D" w14:paraId="2FAFA79C" w14:textId="77777777" w:rsidTr="00DF3C0D">
            <w:tc>
              <w:tcPr>
                <w:tcW w:w="1502" w:type="dxa"/>
              </w:tcPr>
              <w:p w14:paraId="08F373AB" w14:textId="554DA9DE" w:rsidR="00DF3C0D" w:rsidRPr="004C3A4C" w:rsidRDefault="00A80B51" w:rsidP="009430EE">
                <w:pPr>
                  <w:jc w:val="both"/>
                  <w:rPr>
                    <w:iCs/>
                  </w:rPr>
                </w:pPr>
                <w:r w:rsidRPr="004C3A4C">
                  <w:rPr>
                    <w:iCs/>
                  </w:rPr>
                  <w:t>3</w:t>
                </w:r>
              </w:p>
            </w:tc>
            <w:tc>
              <w:tcPr>
                <w:tcW w:w="1502" w:type="dxa"/>
              </w:tcPr>
              <w:p w14:paraId="7EA92EF9" w14:textId="18CE489F" w:rsidR="00DF3C0D" w:rsidRPr="004C3A4C" w:rsidRDefault="00A80B51" w:rsidP="009430EE">
                <w:pPr>
                  <w:jc w:val="both"/>
                  <w:rPr>
                    <w:iCs/>
                  </w:rPr>
                </w:pPr>
                <w:r w:rsidRPr="004C3A4C">
                  <w:rPr>
                    <w:iCs/>
                  </w:rPr>
                  <w:t>500</w:t>
                </w:r>
              </w:p>
            </w:tc>
            <w:tc>
              <w:tcPr>
                <w:tcW w:w="1503" w:type="dxa"/>
              </w:tcPr>
              <w:p w14:paraId="3B7C0E14" w14:textId="443C3FF6" w:rsidR="00DF3C0D" w:rsidRPr="004C3A4C" w:rsidRDefault="009C0B0F" w:rsidP="009430EE">
                <w:pPr>
                  <w:jc w:val="both"/>
                  <w:rPr>
                    <w:iCs/>
                  </w:rPr>
                </w:pPr>
                <w:r w:rsidRPr="004C3A4C">
                  <w:rPr>
                    <w:iCs/>
                  </w:rPr>
                  <w:t>120</w:t>
                </w:r>
              </w:p>
            </w:tc>
            <w:tc>
              <w:tcPr>
                <w:tcW w:w="1503" w:type="dxa"/>
              </w:tcPr>
              <w:p w14:paraId="2134E66A" w14:textId="712E428A" w:rsidR="00DF3C0D" w:rsidRPr="004C3A4C" w:rsidRDefault="00E7320C" w:rsidP="009430EE">
                <w:pPr>
                  <w:jc w:val="both"/>
                  <w:rPr>
                    <w:iCs/>
                  </w:rPr>
                </w:pPr>
                <w:r w:rsidRPr="004C3A4C">
                  <w:rPr>
                    <w:iCs/>
                  </w:rPr>
                  <w:t>405.0</w:t>
                </w:r>
              </w:p>
            </w:tc>
            <w:tc>
              <w:tcPr>
                <w:tcW w:w="15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0"/>
                </w:tblGrid>
                <w:tr w:rsidR="00F1124B" w:rsidRPr="00F1124B" w14:paraId="550BD2BC" w14:textId="77777777">
                  <w:trPr>
                    <w:tblCellSpacing w:w="15" w:type="dxa"/>
                  </w:trPr>
                  <w:tc>
                    <w:tcPr>
                      <w:tcW w:w="0" w:type="auto"/>
                      <w:vAlign w:val="center"/>
                      <w:hideMark/>
                    </w:tcPr>
                    <w:p w14:paraId="35A6A4C4" w14:textId="77777777" w:rsidR="00F1124B" w:rsidRPr="00F1124B" w:rsidRDefault="00F1124B" w:rsidP="009430EE">
                      <w:pPr>
                        <w:spacing w:after="0" w:line="240" w:lineRule="auto"/>
                        <w:jc w:val="both"/>
                        <w:rPr>
                          <w:iCs/>
                        </w:rPr>
                      </w:pPr>
                      <w:r w:rsidRPr="00F1124B">
                        <w:rPr>
                          <w:iCs/>
                        </w:rPr>
                        <w:t>0.8396</w:t>
                      </w:r>
                    </w:p>
                  </w:tc>
                </w:tr>
              </w:tbl>
              <w:p w14:paraId="41A066D7" w14:textId="77777777" w:rsidR="00F1124B" w:rsidRPr="00F1124B" w:rsidRDefault="00F1124B" w:rsidP="009430EE">
                <w:pPr>
                  <w:jc w:val="both"/>
                  <w:rPr>
                    <w:i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1124B" w:rsidRPr="00F1124B" w14:paraId="3651A43A" w14:textId="77777777">
                  <w:trPr>
                    <w:tblCellSpacing w:w="15" w:type="dxa"/>
                  </w:trPr>
                  <w:tc>
                    <w:tcPr>
                      <w:tcW w:w="0" w:type="auto"/>
                      <w:vAlign w:val="center"/>
                      <w:hideMark/>
                    </w:tcPr>
                    <w:p w14:paraId="41961934" w14:textId="77777777" w:rsidR="00F1124B" w:rsidRPr="00F1124B" w:rsidRDefault="00F1124B" w:rsidP="009430EE">
                      <w:pPr>
                        <w:spacing w:after="0" w:line="240" w:lineRule="auto"/>
                        <w:jc w:val="both"/>
                        <w:rPr>
                          <w:iCs/>
                        </w:rPr>
                      </w:pPr>
                    </w:p>
                  </w:tc>
                </w:tr>
              </w:tbl>
              <w:p w14:paraId="05783F7C" w14:textId="77777777" w:rsidR="00DF3C0D" w:rsidRPr="004C3A4C" w:rsidRDefault="00DF3C0D" w:rsidP="009430EE">
                <w:pPr>
                  <w:jc w:val="both"/>
                  <w:rPr>
                    <w:iCs/>
                  </w:rPr>
                </w:pPr>
              </w:p>
            </w:tc>
            <w:tc>
              <w:tcPr>
                <w:tcW w:w="1503" w:type="dxa"/>
              </w:tcPr>
              <w:p w14:paraId="71283CC1" w14:textId="2F214DBC" w:rsidR="00DF3C0D" w:rsidRPr="004C3A4C" w:rsidRDefault="004C3A4C" w:rsidP="009430EE">
                <w:pPr>
                  <w:jc w:val="both"/>
                  <w:rPr>
                    <w:iCs/>
                  </w:rPr>
                </w:pPr>
                <w:r w:rsidRPr="004C3A4C">
                  <w:rPr>
                    <w:iCs/>
                  </w:rPr>
                  <w:t>340.0</w:t>
                </w:r>
              </w:p>
            </w:tc>
          </w:tr>
          <w:tr w:rsidR="00DF3C0D" w14:paraId="3F328B61" w14:textId="77777777" w:rsidTr="00DF3C0D">
            <w:tc>
              <w:tcPr>
                <w:tcW w:w="1502" w:type="dxa"/>
              </w:tcPr>
              <w:p w14:paraId="00BDC9F1" w14:textId="1F7A99E5" w:rsidR="00DF3C0D" w:rsidRPr="004C3A4C" w:rsidRDefault="00A80B51" w:rsidP="009430EE">
                <w:pPr>
                  <w:jc w:val="both"/>
                  <w:rPr>
                    <w:iCs/>
                  </w:rPr>
                </w:pPr>
                <w:r w:rsidRPr="004C3A4C">
                  <w:rPr>
                    <w:iCs/>
                  </w:rPr>
                  <w:t>4</w:t>
                </w:r>
              </w:p>
            </w:tc>
            <w:tc>
              <w:tcPr>
                <w:tcW w:w="1502" w:type="dxa"/>
              </w:tcPr>
              <w:p w14:paraId="0BF8D3DB" w14:textId="75E666ED" w:rsidR="00DF3C0D" w:rsidRPr="004C3A4C" w:rsidRDefault="00A80B51" w:rsidP="009430EE">
                <w:pPr>
                  <w:jc w:val="both"/>
                  <w:rPr>
                    <w:iCs/>
                  </w:rPr>
                </w:pPr>
                <w:r w:rsidRPr="004C3A4C">
                  <w:rPr>
                    <w:iCs/>
                  </w:rPr>
                  <w:t>700</w:t>
                </w:r>
              </w:p>
            </w:tc>
            <w:tc>
              <w:tcPr>
                <w:tcW w:w="1503" w:type="dxa"/>
              </w:tcPr>
              <w:p w14:paraId="63E43FF7" w14:textId="6518F630" w:rsidR="00DF3C0D" w:rsidRPr="004C3A4C" w:rsidRDefault="009C0B0F" w:rsidP="009430EE">
                <w:pPr>
                  <w:jc w:val="both"/>
                  <w:rPr>
                    <w:iCs/>
                  </w:rPr>
                </w:pPr>
                <w:r w:rsidRPr="004C3A4C">
                  <w:rPr>
                    <w:iCs/>
                  </w:rPr>
                  <w:t>240</w:t>
                </w:r>
              </w:p>
            </w:tc>
            <w:tc>
              <w:tcPr>
                <w:tcW w:w="1503" w:type="dxa"/>
              </w:tcPr>
              <w:p w14:paraId="4676D00B" w14:textId="080C996C" w:rsidR="00DF3C0D" w:rsidRPr="004C3A4C" w:rsidRDefault="00E7320C" w:rsidP="009430EE">
                <w:pPr>
                  <w:jc w:val="both"/>
                  <w:rPr>
                    <w:iCs/>
                  </w:rPr>
                </w:pPr>
                <w:r w:rsidRPr="004C3A4C">
                  <w:rPr>
                    <w:iCs/>
                  </w:rPr>
                  <w:t>585.0</w:t>
                </w:r>
              </w:p>
            </w:tc>
            <w:tc>
              <w:tcPr>
                <w:tcW w:w="1503" w:type="dxa"/>
              </w:tcPr>
              <w:p w14:paraId="571807F7" w14:textId="261DB046" w:rsidR="00DF3C0D" w:rsidRPr="004C3A4C" w:rsidRDefault="00F1124B" w:rsidP="009430EE">
                <w:pPr>
                  <w:jc w:val="both"/>
                  <w:rPr>
                    <w:iCs/>
                  </w:rPr>
                </w:pPr>
                <w:r w:rsidRPr="004C3A4C">
                  <w:rPr>
                    <w:iCs/>
                  </w:rPr>
                  <w:t>0.7921</w:t>
                </w:r>
              </w:p>
            </w:tc>
            <w:tc>
              <w:tcPr>
                <w:tcW w:w="1503" w:type="dxa"/>
              </w:tcPr>
              <w:p w14:paraId="4FF683FE" w14:textId="364592D3" w:rsidR="00DF3C0D" w:rsidRPr="004C3A4C" w:rsidRDefault="004C3A4C" w:rsidP="009430EE">
                <w:pPr>
                  <w:jc w:val="both"/>
                  <w:rPr>
                    <w:iCs/>
                  </w:rPr>
                </w:pPr>
                <w:r w:rsidRPr="004C3A4C">
                  <w:rPr>
                    <w:iCs/>
                  </w:rPr>
                  <w:t>463.4</w:t>
                </w:r>
              </w:p>
            </w:tc>
          </w:tr>
        </w:tbl>
        <w:p w14:paraId="25658F98" w14:textId="5F34C0E9" w:rsidR="00893446" w:rsidRDefault="00893446" w:rsidP="009430EE">
          <w:pPr>
            <w:jc w:val="both"/>
            <w:rPr>
              <w:i/>
            </w:rPr>
          </w:pPr>
        </w:p>
        <w:p w14:paraId="140F7B21" w14:textId="77777777" w:rsidR="00C62E86" w:rsidRDefault="00C62E86" w:rsidP="009430EE">
          <w:pPr>
            <w:jc w:val="both"/>
            <w:rPr>
              <w:rFonts w:eastAsiaTheme="minorEastAsia" w:cstheme="majorBidi"/>
              <w:iCs/>
            </w:rPr>
          </w:pPr>
          <w:r w:rsidRPr="00C62E86">
            <w:rPr>
              <w:rFonts w:eastAsiaTheme="minorEastAsia" w:cstheme="majorBidi"/>
              <w:iCs/>
            </w:rPr>
            <w:t>NPV(A) = −600 + (169.8+293.7+340.0+463.4) = +£666.9k</w:t>
          </w:r>
        </w:p>
        <w:p w14:paraId="021885F5" w14:textId="30F36254" w:rsidR="00C62E86" w:rsidRDefault="00C62E86" w:rsidP="009430EE">
          <w:pPr>
            <w:jc w:val="both"/>
            <w:rPr>
              <w:rFonts w:eastAsiaTheme="minorEastAsia" w:cstheme="majorBidi"/>
              <w:iCs/>
            </w:rPr>
          </w:pPr>
          <w:r w:rsidRPr="00C62E86">
            <w:rPr>
              <w:rFonts w:eastAsiaTheme="minorEastAsia" w:cstheme="majorBidi"/>
              <w:iCs/>
            </w:rPr>
            <w:t>NPV(A) ≈ +£666.9k</w:t>
          </w:r>
        </w:p>
        <w:p w14:paraId="7A5EC33F" w14:textId="48CEAB0E" w:rsidR="00A01C22" w:rsidRPr="00A01C22" w:rsidRDefault="00A01C22" w:rsidP="009430EE">
          <w:pPr>
            <w:jc w:val="both"/>
            <w:rPr>
              <w:rFonts w:eastAsiaTheme="minorEastAsia" w:cstheme="majorBidi"/>
              <w:iCs/>
            </w:rPr>
          </w:pPr>
          <w:r w:rsidRPr="00A01C22">
            <w:rPr>
              <w:rFonts w:eastAsiaTheme="minorEastAsia" w:cstheme="majorBidi"/>
              <w:iCs/>
            </w:rPr>
            <w:t>Option B: Develop internet sales (initial £1,000,000)</w:t>
          </w:r>
        </w:p>
        <w:p w14:paraId="20754ACA" w14:textId="77777777" w:rsidR="00A01C22" w:rsidRPr="00A01C22" w:rsidRDefault="00A01C22" w:rsidP="009430EE">
          <w:pPr>
            <w:jc w:val="both"/>
            <w:rPr>
              <w:rFonts w:eastAsiaTheme="minorEastAsia" w:cstheme="majorBidi"/>
              <w:iCs/>
            </w:rPr>
          </w:pPr>
          <w:r w:rsidRPr="00A01C22">
            <w:rPr>
              <w:rFonts w:eastAsiaTheme="minorEastAsia" w:cstheme="majorBidi"/>
              <w:iCs/>
            </w:rPr>
            <w:t>Capital allowance pattern:</w:t>
          </w:r>
        </w:p>
        <w:p w14:paraId="4EC2E772" w14:textId="77777777" w:rsidR="00A01C22" w:rsidRPr="00A01C22" w:rsidRDefault="00A01C22" w:rsidP="009430EE">
          <w:pPr>
            <w:numPr>
              <w:ilvl w:val="0"/>
              <w:numId w:val="10"/>
            </w:numPr>
            <w:jc w:val="both"/>
            <w:rPr>
              <w:rFonts w:eastAsiaTheme="minorEastAsia" w:cstheme="majorBidi"/>
              <w:iCs/>
            </w:rPr>
          </w:pPr>
          <w:r w:rsidRPr="00A01C22">
            <w:rPr>
              <w:rFonts w:eastAsiaTheme="minorEastAsia" w:cstheme="majorBidi"/>
              <w:iCs/>
            </w:rPr>
            <w:t>Y1–Y3: 20% × 1000 = £200k each year</w:t>
          </w:r>
        </w:p>
        <w:p w14:paraId="2635E5DE" w14:textId="77777777" w:rsidR="00A01C22" w:rsidRDefault="00A01C22" w:rsidP="009430EE">
          <w:pPr>
            <w:numPr>
              <w:ilvl w:val="0"/>
              <w:numId w:val="10"/>
            </w:numPr>
            <w:jc w:val="both"/>
            <w:rPr>
              <w:rFonts w:eastAsiaTheme="minorEastAsia" w:cstheme="majorBidi"/>
              <w:iCs/>
            </w:rPr>
          </w:pPr>
          <w:r w:rsidRPr="00A01C22">
            <w:rPr>
              <w:rFonts w:eastAsiaTheme="minorEastAsia" w:cstheme="majorBidi"/>
              <w:iCs/>
            </w:rPr>
            <w:t>Y4: remaining 40% × 1000 = £400k</w:t>
          </w:r>
        </w:p>
        <w:tbl>
          <w:tblPr>
            <w:tblStyle w:val="TableGrid"/>
            <w:tblW w:w="0" w:type="auto"/>
            <w:tblLook w:val="04A0" w:firstRow="1" w:lastRow="0" w:firstColumn="1" w:lastColumn="0" w:noHBand="0" w:noVBand="1"/>
          </w:tblPr>
          <w:tblGrid>
            <w:gridCol w:w="1236"/>
            <w:gridCol w:w="1214"/>
            <w:gridCol w:w="1215"/>
            <w:gridCol w:w="2907"/>
            <w:gridCol w:w="1260"/>
            <w:gridCol w:w="1184"/>
          </w:tblGrid>
          <w:tr w:rsidR="000D6708" w:rsidRPr="004C3A4C" w14:paraId="6E7212D9" w14:textId="77777777" w:rsidTr="005918EB">
            <w:tc>
              <w:tcPr>
                <w:tcW w:w="1236" w:type="dxa"/>
              </w:tcPr>
              <w:p w14:paraId="766752C1" w14:textId="77777777" w:rsidR="000D6708" w:rsidRPr="004C3A4C" w:rsidRDefault="000D6708" w:rsidP="009430EE">
                <w:pPr>
                  <w:jc w:val="both"/>
                  <w:rPr>
                    <w:iCs/>
                  </w:rPr>
                </w:pPr>
                <w:r w:rsidRPr="004C3A4C">
                  <w:rPr>
                    <w:iCs/>
                  </w:rPr>
                  <w:t xml:space="preserve">Year </w:t>
                </w:r>
              </w:p>
            </w:tc>
            <w:tc>
              <w:tcPr>
                <w:tcW w:w="1214" w:type="dxa"/>
              </w:tcPr>
              <w:p w14:paraId="74DEB8A3" w14:textId="77777777" w:rsidR="000D6708" w:rsidRPr="004C3A4C" w:rsidRDefault="000D6708" w:rsidP="009430EE">
                <w:pPr>
                  <w:jc w:val="both"/>
                  <w:rPr>
                    <w:iCs/>
                  </w:rPr>
                </w:pPr>
                <w:r w:rsidRPr="004C3A4C">
                  <w:rPr>
                    <w:iCs/>
                  </w:rPr>
                  <w:t>Pre-tax CF (£k)</w:t>
                </w:r>
              </w:p>
            </w:tc>
            <w:tc>
              <w:tcPr>
                <w:tcW w:w="1215" w:type="dxa"/>
              </w:tcPr>
              <w:p w14:paraId="1F5E2F3E" w14:textId="77777777" w:rsidR="000D6708" w:rsidRPr="004C3A4C" w:rsidRDefault="000D6708" w:rsidP="009430EE">
                <w:pPr>
                  <w:jc w:val="both"/>
                  <w:rPr>
                    <w:iCs/>
                  </w:rPr>
                </w:pPr>
                <w:r w:rsidRPr="004C3A4C">
                  <w:rPr>
                    <w:iCs/>
                  </w:rPr>
                  <w:t>CA (£k)</w:t>
                </w:r>
              </w:p>
            </w:tc>
            <w:tc>
              <w:tcPr>
                <w:tcW w:w="2907" w:type="dxa"/>
              </w:tcPr>
              <w:p w14:paraId="7B4711E5" w14:textId="77777777" w:rsidR="000D6708" w:rsidRPr="004C3A4C" w:rsidRDefault="000D6708" w:rsidP="009430EE">
                <w:pPr>
                  <w:jc w:val="both"/>
                  <w:rPr>
                    <w:iCs/>
                  </w:rPr>
                </w:pPr>
                <w:r w:rsidRPr="004C3A4C">
                  <w:rPr>
                    <w:iCs/>
                  </w:rPr>
                  <w:t>After-tax CF (£k)</w:t>
                </w:r>
              </w:p>
            </w:tc>
            <w:tc>
              <w:tcPr>
                <w:tcW w:w="1260" w:type="dxa"/>
              </w:tcPr>
              <w:p w14:paraId="70867D1E" w14:textId="77777777" w:rsidR="000D6708" w:rsidRPr="004C3A4C" w:rsidRDefault="000D6708" w:rsidP="009430EE">
                <w:pPr>
                  <w:jc w:val="both"/>
                  <w:rPr>
                    <w:iCs/>
                  </w:rPr>
                </w:pPr>
                <w:r w:rsidRPr="004C3A4C">
                  <w:rPr>
                    <w:iCs/>
                  </w:rPr>
                  <w:t>DF @6%</w:t>
                </w:r>
              </w:p>
            </w:tc>
            <w:tc>
              <w:tcPr>
                <w:tcW w:w="1184" w:type="dxa"/>
              </w:tcPr>
              <w:p w14:paraId="727ADCB5" w14:textId="77777777" w:rsidR="000D6708" w:rsidRPr="004C3A4C" w:rsidRDefault="000D6708" w:rsidP="009430EE">
                <w:pPr>
                  <w:jc w:val="both"/>
                  <w:rPr>
                    <w:iCs/>
                  </w:rPr>
                </w:pPr>
                <w:r w:rsidRPr="004C3A4C">
                  <w:rPr>
                    <w:iCs/>
                  </w:rPr>
                  <w:t>PV</w:t>
                </w:r>
              </w:p>
            </w:tc>
          </w:tr>
          <w:tr w:rsidR="005918EB" w:rsidRPr="004C3A4C" w14:paraId="1C7BB65A" w14:textId="77777777" w:rsidTr="005918EB">
            <w:tc>
              <w:tcPr>
                <w:tcW w:w="1236" w:type="dxa"/>
              </w:tcPr>
              <w:p w14:paraId="0F98EB7E" w14:textId="510F56B6" w:rsidR="005918EB" w:rsidRPr="004C3A4C" w:rsidRDefault="005918EB" w:rsidP="009430EE">
                <w:pPr>
                  <w:jc w:val="both"/>
                  <w:rPr>
                    <w:iCs/>
                  </w:rPr>
                </w:pPr>
                <w:r>
                  <w:rPr>
                    <w:iCs/>
                  </w:rPr>
                  <w:t>0</w:t>
                </w:r>
              </w:p>
            </w:tc>
            <w:tc>
              <w:tcPr>
                <w:tcW w:w="1214" w:type="dxa"/>
              </w:tcPr>
              <w:p w14:paraId="788F03FB" w14:textId="77777777" w:rsidR="005918EB" w:rsidRPr="004C3A4C" w:rsidRDefault="005918EB" w:rsidP="009430EE">
                <w:pPr>
                  <w:jc w:val="both"/>
                  <w:rPr>
                    <w:iCs/>
                  </w:rPr>
                </w:pPr>
              </w:p>
            </w:tc>
            <w:tc>
              <w:tcPr>
                <w:tcW w:w="1215" w:type="dxa"/>
              </w:tcPr>
              <w:p w14:paraId="2198B1C4" w14:textId="77777777" w:rsidR="005918EB" w:rsidRPr="004C3A4C" w:rsidRDefault="005918EB" w:rsidP="009430EE">
                <w:pPr>
                  <w:jc w:val="both"/>
                  <w:rPr>
                    <w:iCs/>
                  </w:rPr>
                </w:pPr>
              </w:p>
            </w:tc>
            <w:tc>
              <w:tcPr>
                <w:tcW w:w="2907" w:type="dxa"/>
              </w:tcPr>
              <w:p w14:paraId="79E87029" w14:textId="6CA5C235" w:rsidR="005918EB" w:rsidRPr="004C3A4C" w:rsidRDefault="005918EB" w:rsidP="009430EE">
                <w:pPr>
                  <w:jc w:val="both"/>
                  <w:rPr>
                    <w:iCs/>
                  </w:rPr>
                </w:pPr>
                <w:r>
                  <w:rPr>
                    <w:iCs/>
                  </w:rPr>
                  <w:t>(1000.0)</w:t>
                </w:r>
              </w:p>
            </w:tc>
            <w:tc>
              <w:tcPr>
                <w:tcW w:w="1260" w:type="dxa"/>
              </w:tcPr>
              <w:p w14:paraId="6523CB6E" w14:textId="1A76DEA7" w:rsidR="005918EB" w:rsidRPr="004C3A4C" w:rsidRDefault="005918EB" w:rsidP="009430EE">
                <w:pPr>
                  <w:jc w:val="both"/>
                  <w:rPr>
                    <w:iCs/>
                  </w:rPr>
                </w:pPr>
                <w:r w:rsidRPr="004C3A4C">
                  <w:rPr>
                    <w:iCs/>
                  </w:rPr>
                  <w:t>1.0000</w:t>
                </w:r>
              </w:p>
            </w:tc>
            <w:tc>
              <w:tcPr>
                <w:tcW w:w="1184" w:type="dxa"/>
              </w:tcPr>
              <w:p w14:paraId="29402297" w14:textId="02F8AFC4" w:rsidR="005918EB" w:rsidRPr="004C3A4C" w:rsidRDefault="005918EB" w:rsidP="009430EE">
                <w:pPr>
                  <w:jc w:val="both"/>
                  <w:rPr>
                    <w:iCs/>
                  </w:rPr>
                </w:pPr>
                <w:r>
                  <w:rPr>
                    <w:iCs/>
                  </w:rPr>
                  <w:t>(1000.0)</w:t>
                </w:r>
              </w:p>
            </w:tc>
          </w:tr>
          <w:tr w:rsidR="005918EB" w:rsidRPr="004C3A4C" w14:paraId="7D5FF7FC" w14:textId="77777777" w:rsidTr="005918EB">
            <w:tc>
              <w:tcPr>
                <w:tcW w:w="1236" w:type="dxa"/>
              </w:tcPr>
              <w:p w14:paraId="484C2C40" w14:textId="3B0B4CA9" w:rsidR="005918EB" w:rsidRDefault="005918EB" w:rsidP="009430EE">
                <w:pPr>
                  <w:jc w:val="both"/>
                  <w:rPr>
                    <w:iCs/>
                  </w:rPr>
                </w:pPr>
                <w:r>
                  <w:rPr>
                    <w:iCs/>
                  </w:rPr>
                  <w:t>1</w:t>
                </w:r>
              </w:p>
            </w:tc>
            <w:tc>
              <w:tcPr>
                <w:tcW w:w="1214" w:type="dxa"/>
              </w:tcPr>
              <w:p w14:paraId="2D4A630D" w14:textId="089B1C5C" w:rsidR="005918EB" w:rsidRPr="004C3A4C" w:rsidRDefault="005918EB" w:rsidP="009430EE">
                <w:pPr>
                  <w:jc w:val="both"/>
                  <w:rPr>
                    <w:iCs/>
                  </w:rPr>
                </w:pPr>
                <w:r>
                  <w:rPr>
                    <w:iCs/>
                  </w:rPr>
                  <w:t>400</w:t>
                </w:r>
              </w:p>
            </w:tc>
            <w:tc>
              <w:tcPr>
                <w:tcW w:w="1215" w:type="dxa"/>
              </w:tcPr>
              <w:p w14:paraId="19C6C55D" w14:textId="14B7CE03" w:rsidR="005918EB" w:rsidRPr="004C3A4C" w:rsidRDefault="005918EB" w:rsidP="009430EE">
                <w:pPr>
                  <w:jc w:val="both"/>
                  <w:rPr>
                    <w:iCs/>
                  </w:rPr>
                </w:pPr>
                <w:r>
                  <w:rPr>
                    <w:iCs/>
                  </w:rPr>
                  <w:t>200</w:t>
                </w:r>
              </w:p>
            </w:tc>
            <w:tc>
              <w:tcPr>
                <w:tcW w:w="2907" w:type="dxa"/>
              </w:tcPr>
              <w:p w14:paraId="798E39E1" w14:textId="185B9818" w:rsidR="005918EB" w:rsidRPr="004C3A4C" w:rsidRDefault="005918EB" w:rsidP="009430EE">
                <w:pPr>
                  <w:jc w:val="both"/>
                  <w:rPr>
                    <w:iCs/>
                  </w:rPr>
                </w:pPr>
                <w:r w:rsidRPr="00751F97">
                  <w:rPr>
                    <w:iCs/>
                  </w:rPr>
                  <w:t>0.75(</w:t>
                </w:r>
                <w:proofErr w:type="gramStart"/>
                <w:r w:rsidRPr="00751F97">
                  <w:rPr>
                    <w:iCs/>
                  </w:rPr>
                  <w:t>400)+</w:t>
                </w:r>
                <w:proofErr w:type="gramEnd"/>
                <w:r w:rsidRPr="00751F97">
                  <w:rPr>
                    <w:iCs/>
                  </w:rPr>
                  <w:t>0.25(</w:t>
                </w:r>
                <w:proofErr w:type="gramStart"/>
                <w:r w:rsidRPr="00751F97">
                  <w:rPr>
                    <w:iCs/>
                  </w:rPr>
                  <w:t>200)=</w:t>
                </w:r>
                <w:proofErr w:type="gramEnd"/>
                <w:r w:rsidRPr="00751F97">
                  <w:rPr>
                    <w:b/>
                    <w:bCs/>
                    <w:iCs/>
                  </w:rPr>
                  <w:t>350.0</w:t>
                </w:r>
              </w:p>
            </w:tc>
            <w:tc>
              <w:tcPr>
                <w:tcW w:w="1260" w:type="dxa"/>
              </w:tcPr>
              <w:p w14:paraId="604F5650" w14:textId="5D48781F" w:rsidR="005918EB" w:rsidRPr="004C3A4C" w:rsidRDefault="005918EB" w:rsidP="009430EE">
                <w:pPr>
                  <w:jc w:val="both"/>
                  <w:rPr>
                    <w:iCs/>
                  </w:rPr>
                </w:pPr>
                <w:r w:rsidRPr="004C3A4C">
                  <w:rPr>
                    <w:iCs/>
                  </w:rPr>
                  <w:t>0.9434</w:t>
                </w:r>
              </w:p>
            </w:tc>
            <w:tc>
              <w:tcPr>
                <w:tcW w:w="1184" w:type="dxa"/>
              </w:tcPr>
              <w:p w14:paraId="5EAF125A" w14:textId="1183E00E" w:rsidR="005918EB" w:rsidRPr="004C3A4C" w:rsidRDefault="005918EB" w:rsidP="009430EE">
                <w:pPr>
                  <w:jc w:val="both"/>
                  <w:rPr>
                    <w:iCs/>
                  </w:rPr>
                </w:pPr>
                <w:r w:rsidRPr="005918EB">
                  <w:rPr>
                    <w:iCs/>
                  </w:rPr>
                  <w:t>330.2</w:t>
                </w:r>
              </w:p>
            </w:tc>
          </w:tr>
          <w:tr w:rsidR="005918EB" w:rsidRPr="004C3A4C" w14:paraId="6E7B84DC" w14:textId="77777777" w:rsidTr="005918EB">
            <w:tc>
              <w:tcPr>
                <w:tcW w:w="1236" w:type="dxa"/>
              </w:tcPr>
              <w:p w14:paraId="5023E590" w14:textId="13A4EC5A" w:rsidR="005918EB" w:rsidRDefault="005918EB" w:rsidP="009430EE">
                <w:pPr>
                  <w:jc w:val="both"/>
                  <w:rPr>
                    <w:iCs/>
                  </w:rPr>
                </w:pPr>
                <w:r>
                  <w:rPr>
                    <w:iCs/>
                  </w:rPr>
                  <w:t>2</w:t>
                </w:r>
              </w:p>
            </w:tc>
            <w:tc>
              <w:tcPr>
                <w:tcW w:w="1214" w:type="dxa"/>
              </w:tcPr>
              <w:p w14:paraId="0C2A9424" w14:textId="41EE9DCC" w:rsidR="005918EB" w:rsidRPr="004C3A4C" w:rsidRDefault="005918EB" w:rsidP="009430EE">
                <w:pPr>
                  <w:jc w:val="both"/>
                  <w:rPr>
                    <w:iCs/>
                  </w:rPr>
                </w:pPr>
                <w:r>
                  <w:rPr>
                    <w:iCs/>
                  </w:rPr>
                  <w:t>450</w:t>
                </w:r>
              </w:p>
            </w:tc>
            <w:tc>
              <w:tcPr>
                <w:tcW w:w="1215" w:type="dxa"/>
              </w:tcPr>
              <w:p w14:paraId="5881DFD9" w14:textId="01422A15" w:rsidR="005918EB" w:rsidRPr="004C3A4C" w:rsidRDefault="005918EB" w:rsidP="009430EE">
                <w:pPr>
                  <w:jc w:val="both"/>
                  <w:rPr>
                    <w:iCs/>
                  </w:rPr>
                </w:pPr>
                <w:r>
                  <w:rPr>
                    <w:iCs/>
                  </w:rPr>
                  <w:t>200</w:t>
                </w:r>
              </w:p>
            </w:tc>
            <w:tc>
              <w:tcPr>
                <w:tcW w:w="2907" w:type="dxa"/>
              </w:tcPr>
              <w:p w14:paraId="09757F92" w14:textId="39BA8526" w:rsidR="005918EB" w:rsidRPr="004C3A4C" w:rsidRDefault="005918EB" w:rsidP="009430EE">
                <w:pPr>
                  <w:jc w:val="both"/>
                  <w:rPr>
                    <w:iCs/>
                  </w:rPr>
                </w:pPr>
                <w:r w:rsidRPr="00D45029">
                  <w:rPr>
                    <w:iCs/>
                  </w:rPr>
                  <w:t>387.5</w:t>
                </w:r>
              </w:p>
            </w:tc>
            <w:tc>
              <w:tcPr>
                <w:tcW w:w="1260" w:type="dxa"/>
              </w:tcPr>
              <w:p w14:paraId="7BABC18D" w14:textId="403513BB" w:rsidR="005918EB" w:rsidRPr="004C3A4C" w:rsidRDefault="005918EB" w:rsidP="009430EE">
                <w:pPr>
                  <w:jc w:val="both"/>
                  <w:rPr>
                    <w:iCs/>
                  </w:rPr>
                </w:pPr>
                <w:r w:rsidRPr="004C3A4C">
                  <w:rPr>
                    <w:iCs/>
                  </w:rPr>
                  <w:t>0.8900</w:t>
                </w:r>
              </w:p>
            </w:tc>
            <w:tc>
              <w:tcPr>
                <w:tcW w:w="1184" w:type="dxa"/>
              </w:tcPr>
              <w:p w14:paraId="072D434D" w14:textId="02CC858F" w:rsidR="005918EB" w:rsidRPr="004C3A4C" w:rsidRDefault="005918EB" w:rsidP="009430EE">
                <w:pPr>
                  <w:jc w:val="both"/>
                  <w:rPr>
                    <w:iCs/>
                  </w:rPr>
                </w:pPr>
                <w:r>
                  <w:rPr>
                    <w:iCs/>
                  </w:rPr>
                  <w:t>344.4</w:t>
                </w:r>
              </w:p>
            </w:tc>
          </w:tr>
          <w:tr w:rsidR="005918EB" w:rsidRPr="004C3A4C" w14:paraId="0556DE1D" w14:textId="77777777" w:rsidTr="005918EB">
            <w:tc>
              <w:tcPr>
                <w:tcW w:w="1236" w:type="dxa"/>
              </w:tcPr>
              <w:p w14:paraId="2B85D153" w14:textId="7093A7BE" w:rsidR="005918EB" w:rsidRDefault="005918EB" w:rsidP="009430EE">
                <w:pPr>
                  <w:jc w:val="both"/>
                  <w:rPr>
                    <w:iCs/>
                  </w:rPr>
                </w:pPr>
                <w:r>
                  <w:rPr>
                    <w:iCs/>
                  </w:rPr>
                  <w:t>3</w:t>
                </w:r>
              </w:p>
            </w:tc>
            <w:tc>
              <w:tcPr>
                <w:tcW w:w="1214" w:type="dxa"/>
              </w:tcPr>
              <w:p w14:paraId="47BC27EE" w14:textId="29E45944" w:rsidR="005918EB" w:rsidRPr="004C3A4C" w:rsidRDefault="005918EB" w:rsidP="009430EE">
                <w:pPr>
                  <w:jc w:val="both"/>
                  <w:rPr>
                    <w:iCs/>
                  </w:rPr>
                </w:pPr>
                <w:r>
                  <w:rPr>
                    <w:iCs/>
                  </w:rPr>
                  <w:t>720</w:t>
                </w:r>
              </w:p>
            </w:tc>
            <w:tc>
              <w:tcPr>
                <w:tcW w:w="1215" w:type="dxa"/>
              </w:tcPr>
              <w:p w14:paraId="1854B9F1" w14:textId="0698C648" w:rsidR="005918EB" w:rsidRPr="004C3A4C" w:rsidRDefault="005918EB" w:rsidP="009430EE">
                <w:pPr>
                  <w:jc w:val="both"/>
                  <w:rPr>
                    <w:iCs/>
                  </w:rPr>
                </w:pPr>
                <w:r>
                  <w:rPr>
                    <w:iCs/>
                  </w:rPr>
                  <w:t>200</w:t>
                </w:r>
              </w:p>
            </w:tc>
            <w:tc>
              <w:tcPr>
                <w:tcW w:w="2907" w:type="dxa"/>
              </w:tcPr>
              <w:p w14:paraId="056E1C49" w14:textId="607B6BDA" w:rsidR="005918EB" w:rsidRPr="004C3A4C" w:rsidRDefault="005918EB" w:rsidP="009430EE">
                <w:pPr>
                  <w:jc w:val="both"/>
                  <w:rPr>
                    <w:iCs/>
                  </w:rPr>
                </w:pPr>
                <w:r>
                  <w:rPr>
                    <w:iCs/>
                  </w:rPr>
                  <w:t>590.0</w:t>
                </w:r>
              </w:p>
            </w:tc>
            <w:tc>
              <w:tcPr>
                <w:tcW w:w="126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0"/>
                </w:tblGrid>
                <w:tr w:rsidR="005918EB" w:rsidRPr="00F1124B" w14:paraId="4D974535" w14:textId="77777777" w:rsidTr="003B4FCC">
                  <w:trPr>
                    <w:tblCellSpacing w:w="15" w:type="dxa"/>
                  </w:trPr>
                  <w:tc>
                    <w:tcPr>
                      <w:tcW w:w="0" w:type="auto"/>
                      <w:vAlign w:val="center"/>
                      <w:hideMark/>
                    </w:tcPr>
                    <w:p w14:paraId="4F42B7F0" w14:textId="77777777" w:rsidR="005918EB" w:rsidRPr="00F1124B" w:rsidRDefault="005918EB" w:rsidP="009430EE">
                      <w:pPr>
                        <w:spacing w:after="0" w:line="240" w:lineRule="auto"/>
                        <w:jc w:val="both"/>
                        <w:rPr>
                          <w:iCs/>
                        </w:rPr>
                      </w:pPr>
                      <w:r w:rsidRPr="00F1124B">
                        <w:rPr>
                          <w:iCs/>
                        </w:rPr>
                        <w:t>0.8396</w:t>
                      </w:r>
                    </w:p>
                  </w:tc>
                </w:tr>
              </w:tbl>
              <w:p w14:paraId="3F46E5FC" w14:textId="77777777" w:rsidR="005918EB" w:rsidRPr="00F1124B" w:rsidRDefault="005918EB" w:rsidP="009430EE">
                <w:pPr>
                  <w:jc w:val="both"/>
                  <w:rPr>
                    <w:i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918EB" w:rsidRPr="00F1124B" w14:paraId="5F2BAD49" w14:textId="77777777" w:rsidTr="003B4FCC">
                  <w:trPr>
                    <w:tblCellSpacing w:w="15" w:type="dxa"/>
                  </w:trPr>
                  <w:tc>
                    <w:tcPr>
                      <w:tcW w:w="0" w:type="auto"/>
                      <w:vAlign w:val="center"/>
                      <w:hideMark/>
                    </w:tcPr>
                    <w:p w14:paraId="1DF1C552" w14:textId="77777777" w:rsidR="005918EB" w:rsidRPr="00F1124B" w:rsidRDefault="005918EB" w:rsidP="009430EE">
                      <w:pPr>
                        <w:spacing w:after="0" w:line="240" w:lineRule="auto"/>
                        <w:jc w:val="both"/>
                        <w:rPr>
                          <w:iCs/>
                        </w:rPr>
                      </w:pPr>
                    </w:p>
                  </w:tc>
                </w:tr>
              </w:tbl>
              <w:p w14:paraId="6C3FC5CD" w14:textId="77777777" w:rsidR="005918EB" w:rsidRPr="004C3A4C" w:rsidRDefault="005918EB" w:rsidP="009430EE">
                <w:pPr>
                  <w:jc w:val="both"/>
                  <w:rPr>
                    <w:iCs/>
                  </w:rPr>
                </w:pPr>
              </w:p>
            </w:tc>
            <w:tc>
              <w:tcPr>
                <w:tcW w:w="1184" w:type="dxa"/>
              </w:tcPr>
              <w:p w14:paraId="65944CE5" w14:textId="5CD7BB97" w:rsidR="005918EB" w:rsidRPr="004C3A4C" w:rsidRDefault="00A50A2C" w:rsidP="009430EE">
                <w:pPr>
                  <w:jc w:val="both"/>
                  <w:rPr>
                    <w:iCs/>
                  </w:rPr>
                </w:pPr>
                <w:r w:rsidRPr="00A50A2C">
                  <w:rPr>
                    <w:iCs/>
                  </w:rPr>
                  <w:t>495.4</w:t>
                </w:r>
              </w:p>
            </w:tc>
          </w:tr>
          <w:tr w:rsidR="005918EB" w:rsidRPr="004C3A4C" w14:paraId="7C7930E4" w14:textId="77777777" w:rsidTr="005918EB">
            <w:tc>
              <w:tcPr>
                <w:tcW w:w="1236" w:type="dxa"/>
              </w:tcPr>
              <w:p w14:paraId="4A204477" w14:textId="505596E9" w:rsidR="005918EB" w:rsidRDefault="005918EB" w:rsidP="009430EE">
                <w:pPr>
                  <w:jc w:val="both"/>
                  <w:rPr>
                    <w:iCs/>
                  </w:rPr>
                </w:pPr>
                <w:r>
                  <w:rPr>
                    <w:iCs/>
                  </w:rPr>
                  <w:t>4</w:t>
                </w:r>
              </w:p>
            </w:tc>
            <w:tc>
              <w:tcPr>
                <w:tcW w:w="1214" w:type="dxa"/>
              </w:tcPr>
              <w:p w14:paraId="52EF5488" w14:textId="1B7D91D1" w:rsidR="005918EB" w:rsidRPr="004C3A4C" w:rsidRDefault="005918EB" w:rsidP="009430EE">
                <w:pPr>
                  <w:jc w:val="both"/>
                  <w:rPr>
                    <w:iCs/>
                  </w:rPr>
                </w:pPr>
                <w:r>
                  <w:rPr>
                    <w:iCs/>
                  </w:rPr>
                  <w:t>980</w:t>
                </w:r>
              </w:p>
            </w:tc>
            <w:tc>
              <w:tcPr>
                <w:tcW w:w="1215" w:type="dxa"/>
              </w:tcPr>
              <w:p w14:paraId="428AD44D" w14:textId="2F7A4744" w:rsidR="005918EB" w:rsidRPr="004C3A4C" w:rsidRDefault="005918EB" w:rsidP="009430EE">
                <w:pPr>
                  <w:jc w:val="both"/>
                  <w:rPr>
                    <w:iCs/>
                  </w:rPr>
                </w:pPr>
                <w:r>
                  <w:rPr>
                    <w:iCs/>
                  </w:rPr>
                  <w:t>400</w:t>
                </w:r>
              </w:p>
            </w:tc>
            <w:tc>
              <w:tcPr>
                <w:tcW w:w="2907" w:type="dxa"/>
              </w:tcPr>
              <w:p w14:paraId="62FF6137" w14:textId="6E5974F7" w:rsidR="005918EB" w:rsidRPr="004C3A4C" w:rsidRDefault="005918EB" w:rsidP="009430EE">
                <w:pPr>
                  <w:jc w:val="both"/>
                  <w:rPr>
                    <w:iCs/>
                  </w:rPr>
                </w:pPr>
                <w:r w:rsidRPr="00D45029">
                  <w:rPr>
                    <w:iCs/>
                  </w:rPr>
                  <w:t>835.0</w:t>
                </w:r>
              </w:p>
            </w:tc>
            <w:tc>
              <w:tcPr>
                <w:tcW w:w="1260" w:type="dxa"/>
              </w:tcPr>
              <w:p w14:paraId="7A41739D" w14:textId="29A3A2D6" w:rsidR="005918EB" w:rsidRPr="004C3A4C" w:rsidRDefault="005918EB" w:rsidP="009430EE">
                <w:pPr>
                  <w:jc w:val="both"/>
                  <w:rPr>
                    <w:iCs/>
                  </w:rPr>
                </w:pPr>
                <w:r w:rsidRPr="004C3A4C">
                  <w:rPr>
                    <w:iCs/>
                  </w:rPr>
                  <w:t>0.7921</w:t>
                </w:r>
              </w:p>
            </w:tc>
            <w:tc>
              <w:tcPr>
                <w:tcW w:w="1184" w:type="dxa"/>
              </w:tcPr>
              <w:p w14:paraId="3BFD38CF" w14:textId="6B482C19" w:rsidR="005918EB" w:rsidRPr="004C3A4C" w:rsidRDefault="00A50A2C" w:rsidP="009430EE">
                <w:pPr>
                  <w:jc w:val="both"/>
                  <w:rPr>
                    <w:iCs/>
                  </w:rPr>
                </w:pPr>
                <w:r>
                  <w:rPr>
                    <w:iCs/>
                  </w:rPr>
                  <w:t>661.9</w:t>
                </w:r>
              </w:p>
            </w:tc>
          </w:tr>
        </w:tbl>
        <w:p w14:paraId="5273C4CF" w14:textId="77777777" w:rsidR="00C62E86" w:rsidRDefault="00C62E86" w:rsidP="009430EE">
          <w:pPr>
            <w:jc w:val="both"/>
            <w:rPr>
              <w:rFonts w:eastAsiaTheme="minorEastAsia" w:cstheme="majorBidi"/>
              <w:iCs/>
            </w:rPr>
          </w:pPr>
        </w:p>
        <w:p w14:paraId="10BD163D" w14:textId="77777777" w:rsidR="00A50A2C" w:rsidRPr="00A50A2C" w:rsidRDefault="00A50A2C" w:rsidP="009430EE">
          <w:pPr>
            <w:jc w:val="both"/>
            <w:rPr>
              <w:rFonts w:eastAsiaTheme="minorEastAsia" w:cstheme="majorBidi"/>
              <w:iCs/>
            </w:rPr>
          </w:pPr>
          <w:r w:rsidRPr="00A50A2C">
            <w:rPr>
              <w:rFonts w:eastAsiaTheme="minorEastAsia" w:cstheme="majorBidi"/>
              <w:iCs/>
            </w:rPr>
            <w:t>NPV(B) = −1,000 + (330.2+344.4+495.4+661.9) = +£831.8k</w:t>
          </w:r>
        </w:p>
        <w:p w14:paraId="410AD2A4" w14:textId="24ED2162" w:rsidR="00A50A2C" w:rsidRDefault="00A50A2C" w:rsidP="009430EE">
          <w:pPr>
            <w:jc w:val="both"/>
            <w:rPr>
              <w:rFonts w:eastAsiaTheme="minorEastAsia" w:cstheme="majorBidi"/>
              <w:iCs/>
            </w:rPr>
          </w:pPr>
          <w:r w:rsidRPr="00A50A2C">
            <w:rPr>
              <w:rFonts w:eastAsiaTheme="minorEastAsia" w:cstheme="majorBidi"/>
              <w:iCs/>
            </w:rPr>
            <w:t>NPV(B) ≈ +£831.8k</w:t>
          </w:r>
        </w:p>
        <w:p w14:paraId="39EF4F61" w14:textId="77777777" w:rsidR="0004760E" w:rsidRDefault="0004760E" w:rsidP="009430EE">
          <w:pPr>
            <w:jc w:val="both"/>
            <w:rPr>
              <w:rFonts w:eastAsiaTheme="minorEastAsia" w:cstheme="majorBidi"/>
              <w:iCs/>
            </w:rPr>
          </w:pPr>
        </w:p>
        <w:p w14:paraId="2045EAEE" w14:textId="77777777" w:rsidR="0004760E" w:rsidRDefault="0004760E" w:rsidP="009430EE">
          <w:pPr>
            <w:jc w:val="both"/>
            <w:rPr>
              <w:rFonts w:eastAsiaTheme="minorEastAsia" w:cstheme="majorBidi"/>
              <w:iCs/>
            </w:rPr>
          </w:pPr>
        </w:p>
        <w:p w14:paraId="38000047" w14:textId="77777777" w:rsidR="0004760E" w:rsidRDefault="0004760E" w:rsidP="009430EE">
          <w:pPr>
            <w:jc w:val="both"/>
            <w:rPr>
              <w:rFonts w:eastAsiaTheme="minorEastAsia" w:cstheme="majorBidi"/>
              <w:iCs/>
            </w:rPr>
          </w:pPr>
        </w:p>
        <w:p w14:paraId="7DEFE678" w14:textId="470503B0" w:rsidR="004C5870" w:rsidRPr="004C5870" w:rsidRDefault="004C5870" w:rsidP="009430EE">
          <w:pPr>
            <w:jc w:val="both"/>
            <w:rPr>
              <w:rFonts w:eastAsiaTheme="minorEastAsia" w:cstheme="majorBidi"/>
              <w:iCs/>
            </w:rPr>
          </w:pPr>
          <w:r w:rsidRPr="004C5870">
            <w:rPr>
              <w:rFonts w:eastAsiaTheme="minorEastAsia" w:cstheme="majorBidi"/>
              <w:iCs/>
            </w:rPr>
            <w:lastRenderedPageBreak/>
            <w:t>Option C</w:t>
          </w:r>
          <w:r>
            <w:rPr>
              <w:rFonts w:eastAsiaTheme="minorEastAsia" w:cstheme="majorBidi"/>
              <w:iCs/>
            </w:rPr>
            <w:t xml:space="preserve">: </w:t>
          </w:r>
          <w:r w:rsidRPr="004C5870">
            <w:rPr>
              <w:rFonts w:eastAsiaTheme="minorEastAsia" w:cstheme="majorBidi"/>
              <w:iCs/>
            </w:rPr>
            <w:t>Produce wooden blinds + Roman blinds (initial £1,600,000)</w:t>
          </w:r>
        </w:p>
        <w:p w14:paraId="776976FC" w14:textId="77777777" w:rsidR="004C5870" w:rsidRPr="004C5870" w:rsidRDefault="004C5870" w:rsidP="009430EE">
          <w:pPr>
            <w:jc w:val="both"/>
            <w:rPr>
              <w:rFonts w:eastAsiaTheme="minorEastAsia" w:cstheme="majorBidi"/>
              <w:iCs/>
            </w:rPr>
          </w:pPr>
          <w:r w:rsidRPr="004C5870">
            <w:rPr>
              <w:rFonts w:eastAsiaTheme="minorEastAsia" w:cstheme="majorBidi"/>
              <w:iCs/>
            </w:rPr>
            <w:t>Capital allowance pattern:</w:t>
          </w:r>
        </w:p>
        <w:p w14:paraId="2406A93E" w14:textId="77777777" w:rsidR="004C5870" w:rsidRPr="004C5870" w:rsidRDefault="004C5870" w:rsidP="009430EE">
          <w:pPr>
            <w:numPr>
              <w:ilvl w:val="0"/>
              <w:numId w:val="11"/>
            </w:numPr>
            <w:jc w:val="both"/>
            <w:rPr>
              <w:rFonts w:eastAsiaTheme="minorEastAsia" w:cstheme="majorBidi"/>
              <w:iCs/>
            </w:rPr>
          </w:pPr>
          <w:r w:rsidRPr="004C5870">
            <w:rPr>
              <w:rFonts w:eastAsiaTheme="minorEastAsia" w:cstheme="majorBidi"/>
              <w:iCs/>
            </w:rPr>
            <w:t>Y1–Y3: 20% × 1600 = £320k each year</w:t>
          </w:r>
        </w:p>
        <w:p w14:paraId="2E978791" w14:textId="77777777" w:rsidR="004C5870" w:rsidRDefault="004C5870" w:rsidP="009430EE">
          <w:pPr>
            <w:numPr>
              <w:ilvl w:val="0"/>
              <w:numId w:val="11"/>
            </w:numPr>
            <w:jc w:val="both"/>
            <w:rPr>
              <w:rFonts w:eastAsiaTheme="minorEastAsia" w:cstheme="majorBidi"/>
              <w:iCs/>
            </w:rPr>
          </w:pPr>
          <w:r w:rsidRPr="004C5870">
            <w:rPr>
              <w:rFonts w:eastAsiaTheme="minorEastAsia" w:cstheme="majorBidi"/>
              <w:iCs/>
            </w:rPr>
            <w:t>Y4: remaining 40% × 1600 = £640k</w:t>
          </w:r>
        </w:p>
        <w:tbl>
          <w:tblPr>
            <w:tblStyle w:val="TableGrid"/>
            <w:tblW w:w="0" w:type="auto"/>
            <w:tblLook w:val="04A0" w:firstRow="1" w:lastRow="0" w:firstColumn="1" w:lastColumn="0" w:noHBand="0" w:noVBand="1"/>
          </w:tblPr>
          <w:tblGrid>
            <w:gridCol w:w="1236"/>
            <w:gridCol w:w="1214"/>
            <w:gridCol w:w="1215"/>
            <w:gridCol w:w="2907"/>
            <w:gridCol w:w="1260"/>
            <w:gridCol w:w="1184"/>
          </w:tblGrid>
          <w:tr w:rsidR="006B3CC3" w:rsidRPr="004C3A4C" w14:paraId="43BC91A9" w14:textId="77777777" w:rsidTr="003B4FCC">
            <w:tc>
              <w:tcPr>
                <w:tcW w:w="1236" w:type="dxa"/>
              </w:tcPr>
              <w:p w14:paraId="038B2B40" w14:textId="77777777" w:rsidR="006B3CC3" w:rsidRPr="0092063B" w:rsidRDefault="006B3CC3" w:rsidP="009430EE">
                <w:pPr>
                  <w:jc w:val="both"/>
                  <w:rPr>
                    <w:iCs/>
                  </w:rPr>
                </w:pPr>
                <w:r w:rsidRPr="0092063B">
                  <w:rPr>
                    <w:iCs/>
                  </w:rPr>
                  <w:t xml:space="preserve">Year </w:t>
                </w:r>
              </w:p>
            </w:tc>
            <w:tc>
              <w:tcPr>
                <w:tcW w:w="1214" w:type="dxa"/>
              </w:tcPr>
              <w:p w14:paraId="0D06DA25" w14:textId="77777777" w:rsidR="006B3CC3" w:rsidRPr="0092063B" w:rsidRDefault="006B3CC3" w:rsidP="009430EE">
                <w:pPr>
                  <w:jc w:val="both"/>
                  <w:rPr>
                    <w:iCs/>
                  </w:rPr>
                </w:pPr>
                <w:r w:rsidRPr="0092063B">
                  <w:rPr>
                    <w:iCs/>
                  </w:rPr>
                  <w:t>Pre-tax CF (£k)</w:t>
                </w:r>
              </w:p>
            </w:tc>
            <w:tc>
              <w:tcPr>
                <w:tcW w:w="1215" w:type="dxa"/>
              </w:tcPr>
              <w:p w14:paraId="5AEB7124" w14:textId="77777777" w:rsidR="006B3CC3" w:rsidRPr="0092063B" w:rsidRDefault="006B3CC3" w:rsidP="009430EE">
                <w:pPr>
                  <w:jc w:val="both"/>
                  <w:rPr>
                    <w:iCs/>
                  </w:rPr>
                </w:pPr>
                <w:r w:rsidRPr="0092063B">
                  <w:rPr>
                    <w:iCs/>
                  </w:rPr>
                  <w:t>CA (£k)</w:t>
                </w:r>
              </w:p>
            </w:tc>
            <w:tc>
              <w:tcPr>
                <w:tcW w:w="2907" w:type="dxa"/>
              </w:tcPr>
              <w:p w14:paraId="156058A8" w14:textId="77777777" w:rsidR="006B3CC3" w:rsidRPr="0092063B" w:rsidRDefault="006B3CC3" w:rsidP="009430EE">
                <w:pPr>
                  <w:jc w:val="both"/>
                  <w:rPr>
                    <w:iCs/>
                  </w:rPr>
                </w:pPr>
                <w:r w:rsidRPr="0092063B">
                  <w:rPr>
                    <w:iCs/>
                  </w:rPr>
                  <w:t>After-tax CF (£k)</w:t>
                </w:r>
              </w:p>
            </w:tc>
            <w:tc>
              <w:tcPr>
                <w:tcW w:w="1260" w:type="dxa"/>
              </w:tcPr>
              <w:p w14:paraId="2C35F20F" w14:textId="77777777" w:rsidR="006B3CC3" w:rsidRPr="0092063B" w:rsidRDefault="006B3CC3" w:rsidP="009430EE">
                <w:pPr>
                  <w:jc w:val="both"/>
                  <w:rPr>
                    <w:iCs/>
                  </w:rPr>
                </w:pPr>
                <w:r w:rsidRPr="0092063B">
                  <w:rPr>
                    <w:iCs/>
                  </w:rPr>
                  <w:t>DF @6%</w:t>
                </w:r>
              </w:p>
            </w:tc>
            <w:tc>
              <w:tcPr>
                <w:tcW w:w="1184" w:type="dxa"/>
              </w:tcPr>
              <w:p w14:paraId="2C93F8CD" w14:textId="77777777" w:rsidR="006B3CC3" w:rsidRPr="0092063B" w:rsidRDefault="006B3CC3" w:rsidP="009430EE">
                <w:pPr>
                  <w:jc w:val="both"/>
                  <w:rPr>
                    <w:iCs/>
                  </w:rPr>
                </w:pPr>
                <w:r w:rsidRPr="0092063B">
                  <w:rPr>
                    <w:iCs/>
                  </w:rPr>
                  <w:t>PV</w:t>
                </w:r>
              </w:p>
            </w:tc>
          </w:tr>
          <w:tr w:rsidR="00E51D72" w:rsidRPr="004C3A4C" w14:paraId="5180E96B" w14:textId="77777777" w:rsidTr="003B4FCC">
            <w:tc>
              <w:tcPr>
                <w:tcW w:w="1236" w:type="dxa"/>
              </w:tcPr>
              <w:p w14:paraId="7E606E0C" w14:textId="59879D37" w:rsidR="00E51D72" w:rsidRPr="0092063B" w:rsidRDefault="00E51D72" w:rsidP="009430EE">
                <w:pPr>
                  <w:jc w:val="both"/>
                  <w:rPr>
                    <w:iCs/>
                  </w:rPr>
                </w:pPr>
                <w:r w:rsidRPr="0092063B">
                  <w:rPr>
                    <w:iCs/>
                  </w:rPr>
                  <w:t>0</w:t>
                </w:r>
              </w:p>
            </w:tc>
            <w:tc>
              <w:tcPr>
                <w:tcW w:w="1214" w:type="dxa"/>
              </w:tcPr>
              <w:p w14:paraId="546AADA8" w14:textId="77777777" w:rsidR="00E51D72" w:rsidRPr="0092063B" w:rsidRDefault="00E51D72" w:rsidP="009430EE">
                <w:pPr>
                  <w:jc w:val="both"/>
                  <w:rPr>
                    <w:iCs/>
                  </w:rPr>
                </w:pPr>
              </w:p>
            </w:tc>
            <w:tc>
              <w:tcPr>
                <w:tcW w:w="1215" w:type="dxa"/>
              </w:tcPr>
              <w:p w14:paraId="1B94E412" w14:textId="77777777" w:rsidR="00E51D72" w:rsidRPr="0092063B" w:rsidRDefault="00E51D72" w:rsidP="009430EE">
                <w:pPr>
                  <w:jc w:val="both"/>
                  <w:rPr>
                    <w:iCs/>
                  </w:rPr>
                </w:pPr>
              </w:p>
            </w:tc>
            <w:tc>
              <w:tcPr>
                <w:tcW w:w="290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10"/>
                </w:tblGrid>
                <w:tr w:rsidR="00E51D72" w:rsidRPr="006B6426" w14:paraId="1226A7CE" w14:textId="77777777">
                  <w:trPr>
                    <w:tblCellSpacing w:w="15" w:type="dxa"/>
                  </w:trPr>
                  <w:tc>
                    <w:tcPr>
                      <w:tcW w:w="0" w:type="auto"/>
                      <w:vAlign w:val="center"/>
                      <w:hideMark/>
                    </w:tcPr>
                    <w:p w14:paraId="3DC6E407" w14:textId="7D39669C" w:rsidR="00E51D72" w:rsidRPr="006B6426" w:rsidRDefault="00E51D72" w:rsidP="009430EE">
                      <w:pPr>
                        <w:spacing w:after="0" w:line="240" w:lineRule="auto"/>
                        <w:jc w:val="both"/>
                        <w:rPr>
                          <w:iCs/>
                        </w:rPr>
                      </w:pPr>
                      <w:r w:rsidRPr="0092063B">
                        <w:rPr>
                          <w:iCs/>
                        </w:rPr>
                        <w:t>(</w:t>
                      </w:r>
                      <w:r w:rsidRPr="006B6426">
                        <w:rPr>
                          <w:iCs/>
                        </w:rPr>
                        <w:t>1600.0)</w:t>
                      </w:r>
                    </w:p>
                  </w:tc>
                </w:tr>
              </w:tbl>
              <w:p w14:paraId="70003358" w14:textId="77777777" w:rsidR="00E51D72" w:rsidRPr="006B6426" w:rsidRDefault="00E51D72" w:rsidP="009430EE">
                <w:pPr>
                  <w:jc w:val="both"/>
                  <w:rPr>
                    <w:i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51D72" w:rsidRPr="006B6426" w14:paraId="7763BD4D" w14:textId="77777777">
                  <w:trPr>
                    <w:tblCellSpacing w:w="15" w:type="dxa"/>
                  </w:trPr>
                  <w:tc>
                    <w:tcPr>
                      <w:tcW w:w="0" w:type="auto"/>
                      <w:vAlign w:val="center"/>
                      <w:hideMark/>
                    </w:tcPr>
                    <w:p w14:paraId="52BEA8EF" w14:textId="77777777" w:rsidR="00E51D72" w:rsidRPr="006B6426" w:rsidRDefault="00E51D72" w:rsidP="009430EE">
                      <w:pPr>
                        <w:spacing w:after="0" w:line="240" w:lineRule="auto"/>
                        <w:jc w:val="both"/>
                        <w:rPr>
                          <w:iCs/>
                        </w:rPr>
                      </w:pPr>
                    </w:p>
                  </w:tc>
                </w:tr>
              </w:tbl>
              <w:p w14:paraId="39FE3871" w14:textId="77777777" w:rsidR="00E51D72" w:rsidRPr="0092063B" w:rsidRDefault="00E51D72" w:rsidP="009430EE">
                <w:pPr>
                  <w:jc w:val="both"/>
                  <w:rPr>
                    <w:iCs/>
                  </w:rPr>
                </w:pPr>
              </w:p>
            </w:tc>
            <w:tc>
              <w:tcPr>
                <w:tcW w:w="1260" w:type="dxa"/>
              </w:tcPr>
              <w:p w14:paraId="68C81FD7" w14:textId="5FA1B23C" w:rsidR="00E51D72" w:rsidRPr="0092063B" w:rsidRDefault="00E51D72" w:rsidP="009430EE">
                <w:pPr>
                  <w:jc w:val="both"/>
                  <w:rPr>
                    <w:iCs/>
                  </w:rPr>
                </w:pPr>
                <w:r w:rsidRPr="0092063B">
                  <w:rPr>
                    <w:iCs/>
                  </w:rPr>
                  <w:t>1.0000</w:t>
                </w:r>
              </w:p>
            </w:tc>
            <w:tc>
              <w:tcPr>
                <w:tcW w:w="1184" w:type="dxa"/>
              </w:tcPr>
              <w:p w14:paraId="607A5E4F" w14:textId="2739C270" w:rsidR="00E51D72" w:rsidRPr="0092063B" w:rsidRDefault="00FB7F65" w:rsidP="009430EE">
                <w:pPr>
                  <w:jc w:val="both"/>
                  <w:rPr>
                    <w:iCs/>
                  </w:rPr>
                </w:pPr>
                <w:r w:rsidRPr="0092063B">
                  <w:rPr>
                    <w:iCs/>
                  </w:rPr>
                  <w:t>(1600.0)</w:t>
                </w:r>
              </w:p>
            </w:tc>
          </w:tr>
          <w:tr w:rsidR="00E51D72" w:rsidRPr="004C3A4C" w14:paraId="050DC5C7" w14:textId="77777777" w:rsidTr="003B4FCC">
            <w:tc>
              <w:tcPr>
                <w:tcW w:w="1236" w:type="dxa"/>
              </w:tcPr>
              <w:p w14:paraId="4B0184CF" w14:textId="7C691019" w:rsidR="00E51D72" w:rsidRPr="0092063B" w:rsidRDefault="00E51D72" w:rsidP="009430EE">
                <w:pPr>
                  <w:jc w:val="both"/>
                  <w:rPr>
                    <w:iCs/>
                  </w:rPr>
                </w:pPr>
                <w:r w:rsidRPr="0092063B">
                  <w:rPr>
                    <w:iCs/>
                  </w:rPr>
                  <w:t>1</w:t>
                </w:r>
              </w:p>
            </w:tc>
            <w:tc>
              <w:tcPr>
                <w:tcW w:w="1214" w:type="dxa"/>
              </w:tcPr>
              <w:p w14:paraId="1450D0F1" w14:textId="7A2DAEEA" w:rsidR="00E51D72" w:rsidRPr="0092063B" w:rsidRDefault="00E51D72" w:rsidP="009430EE">
                <w:pPr>
                  <w:jc w:val="both"/>
                  <w:rPr>
                    <w:iCs/>
                  </w:rPr>
                </w:pPr>
                <w:r w:rsidRPr="0092063B">
                  <w:rPr>
                    <w:iCs/>
                  </w:rPr>
                  <w:t>450</w:t>
                </w:r>
              </w:p>
            </w:tc>
            <w:tc>
              <w:tcPr>
                <w:tcW w:w="1215" w:type="dxa"/>
              </w:tcPr>
              <w:p w14:paraId="7B6C7BEC" w14:textId="247CAD8B" w:rsidR="00E51D72" w:rsidRPr="0092063B" w:rsidRDefault="00E51D72" w:rsidP="009430EE">
                <w:pPr>
                  <w:jc w:val="both"/>
                  <w:rPr>
                    <w:iCs/>
                  </w:rPr>
                </w:pPr>
                <w:r w:rsidRPr="0092063B">
                  <w:rPr>
                    <w:iCs/>
                  </w:rPr>
                  <w:t>320</w:t>
                </w:r>
              </w:p>
            </w:tc>
            <w:tc>
              <w:tcPr>
                <w:tcW w:w="2907" w:type="dxa"/>
              </w:tcPr>
              <w:p w14:paraId="0BDB0CCA" w14:textId="62EA06E7" w:rsidR="00E51D72" w:rsidRPr="0092063B" w:rsidRDefault="00E51D72" w:rsidP="009430EE">
                <w:pPr>
                  <w:jc w:val="both"/>
                  <w:rPr>
                    <w:iCs/>
                  </w:rPr>
                </w:pPr>
                <w:r w:rsidRPr="0092063B">
                  <w:rPr>
                    <w:iCs/>
                  </w:rPr>
                  <w:t>0.75(</w:t>
                </w:r>
                <w:proofErr w:type="gramStart"/>
                <w:r w:rsidRPr="0092063B">
                  <w:rPr>
                    <w:iCs/>
                  </w:rPr>
                  <w:t>450)+</w:t>
                </w:r>
                <w:proofErr w:type="gramEnd"/>
                <w:r w:rsidRPr="0092063B">
                  <w:rPr>
                    <w:iCs/>
                  </w:rPr>
                  <w:t>0.25(</w:t>
                </w:r>
                <w:proofErr w:type="gramStart"/>
                <w:r w:rsidRPr="0092063B">
                  <w:rPr>
                    <w:iCs/>
                  </w:rPr>
                  <w:t>320)=</w:t>
                </w:r>
                <w:proofErr w:type="gramEnd"/>
                <w:r w:rsidRPr="0092063B">
                  <w:rPr>
                    <w:iCs/>
                  </w:rPr>
                  <w:t>417.5</w:t>
                </w:r>
              </w:p>
            </w:tc>
            <w:tc>
              <w:tcPr>
                <w:tcW w:w="1260" w:type="dxa"/>
              </w:tcPr>
              <w:p w14:paraId="6D866531" w14:textId="593F86A8" w:rsidR="00E51D72" w:rsidRPr="0092063B" w:rsidRDefault="00E51D72" w:rsidP="009430EE">
                <w:pPr>
                  <w:jc w:val="both"/>
                  <w:rPr>
                    <w:iCs/>
                  </w:rPr>
                </w:pPr>
                <w:r w:rsidRPr="0092063B">
                  <w:rPr>
                    <w:iCs/>
                  </w:rPr>
                  <w:t>0.9434</w:t>
                </w:r>
              </w:p>
            </w:tc>
            <w:tc>
              <w:tcPr>
                <w:tcW w:w="1184" w:type="dxa"/>
              </w:tcPr>
              <w:p w14:paraId="57E4F166" w14:textId="7EA99728" w:rsidR="00E51D72" w:rsidRPr="0092063B" w:rsidRDefault="00FB7F65" w:rsidP="009430EE">
                <w:pPr>
                  <w:jc w:val="both"/>
                  <w:rPr>
                    <w:iCs/>
                  </w:rPr>
                </w:pPr>
                <w:r w:rsidRPr="0092063B">
                  <w:rPr>
                    <w:iCs/>
                  </w:rPr>
                  <w:t>393.9</w:t>
                </w:r>
              </w:p>
            </w:tc>
          </w:tr>
          <w:tr w:rsidR="00E51D72" w:rsidRPr="004C3A4C" w14:paraId="5BEE9A34" w14:textId="77777777" w:rsidTr="003B4FCC">
            <w:tc>
              <w:tcPr>
                <w:tcW w:w="1236" w:type="dxa"/>
              </w:tcPr>
              <w:p w14:paraId="1C08FB52" w14:textId="6B9E9754" w:rsidR="00E51D72" w:rsidRPr="0092063B" w:rsidRDefault="00E51D72" w:rsidP="009430EE">
                <w:pPr>
                  <w:jc w:val="both"/>
                  <w:rPr>
                    <w:iCs/>
                  </w:rPr>
                </w:pPr>
                <w:r w:rsidRPr="0092063B">
                  <w:rPr>
                    <w:iCs/>
                  </w:rPr>
                  <w:t>2</w:t>
                </w:r>
              </w:p>
            </w:tc>
            <w:tc>
              <w:tcPr>
                <w:tcW w:w="1214" w:type="dxa"/>
              </w:tcPr>
              <w:p w14:paraId="1F9E2A78" w14:textId="6E5B81B7" w:rsidR="00E51D72" w:rsidRPr="0092063B" w:rsidRDefault="00E51D72" w:rsidP="009430EE">
                <w:pPr>
                  <w:jc w:val="both"/>
                  <w:rPr>
                    <w:iCs/>
                  </w:rPr>
                </w:pPr>
                <w:r w:rsidRPr="0092063B">
                  <w:rPr>
                    <w:iCs/>
                  </w:rPr>
                  <w:t>700</w:t>
                </w:r>
              </w:p>
            </w:tc>
            <w:tc>
              <w:tcPr>
                <w:tcW w:w="1215" w:type="dxa"/>
              </w:tcPr>
              <w:p w14:paraId="11D0017B" w14:textId="1006249B" w:rsidR="00E51D72" w:rsidRPr="0092063B" w:rsidRDefault="00E51D72" w:rsidP="009430EE">
                <w:pPr>
                  <w:jc w:val="both"/>
                  <w:rPr>
                    <w:iCs/>
                  </w:rPr>
                </w:pPr>
                <w:r w:rsidRPr="0092063B">
                  <w:rPr>
                    <w:iCs/>
                  </w:rPr>
                  <w:t>320</w:t>
                </w:r>
              </w:p>
            </w:tc>
            <w:tc>
              <w:tcPr>
                <w:tcW w:w="290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30"/>
                </w:tblGrid>
                <w:tr w:rsidR="00E51D72" w:rsidRPr="00A72F97" w14:paraId="22402C5A" w14:textId="77777777">
                  <w:trPr>
                    <w:tblCellSpacing w:w="15" w:type="dxa"/>
                  </w:trPr>
                  <w:tc>
                    <w:tcPr>
                      <w:tcW w:w="0" w:type="auto"/>
                      <w:vAlign w:val="center"/>
                      <w:hideMark/>
                    </w:tcPr>
                    <w:p w14:paraId="4CC7A635" w14:textId="77777777" w:rsidR="00E51D72" w:rsidRPr="00A72F97" w:rsidRDefault="00E51D72" w:rsidP="009430EE">
                      <w:pPr>
                        <w:spacing w:after="0" w:line="240" w:lineRule="auto"/>
                        <w:jc w:val="both"/>
                        <w:rPr>
                          <w:iCs/>
                        </w:rPr>
                      </w:pPr>
                      <w:r w:rsidRPr="00A72F97">
                        <w:rPr>
                          <w:iCs/>
                        </w:rPr>
                        <w:t>605.0</w:t>
                      </w:r>
                    </w:p>
                  </w:tc>
                </w:tr>
              </w:tbl>
              <w:p w14:paraId="12F23E28" w14:textId="77777777" w:rsidR="00E51D72" w:rsidRPr="00A72F97" w:rsidRDefault="00E51D72" w:rsidP="009430EE">
                <w:pPr>
                  <w:jc w:val="both"/>
                  <w:rPr>
                    <w:i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51D72" w:rsidRPr="00A72F97" w14:paraId="336CFD2E" w14:textId="77777777">
                  <w:trPr>
                    <w:tblCellSpacing w:w="15" w:type="dxa"/>
                  </w:trPr>
                  <w:tc>
                    <w:tcPr>
                      <w:tcW w:w="0" w:type="auto"/>
                      <w:vAlign w:val="center"/>
                      <w:hideMark/>
                    </w:tcPr>
                    <w:p w14:paraId="7247469E" w14:textId="77777777" w:rsidR="00E51D72" w:rsidRPr="00A72F97" w:rsidRDefault="00E51D72" w:rsidP="009430EE">
                      <w:pPr>
                        <w:spacing w:after="0" w:line="240" w:lineRule="auto"/>
                        <w:jc w:val="both"/>
                        <w:rPr>
                          <w:iCs/>
                        </w:rPr>
                      </w:pPr>
                    </w:p>
                  </w:tc>
                </w:tr>
              </w:tbl>
              <w:p w14:paraId="73D594E3" w14:textId="49CE231A" w:rsidR="00E51D72" w:rsidRPr="0092063B" w:rsidRDefault="00E51D72" w:rsidP="009430EE">
                <w:pPr>
                  <w:jc w:val="both"/>
                  <w:rPr>
                    <w:iCs/>
                  </w:rPr>
                </w:pPr>
              </w:p>
            </w:tc>
            <w:tc>
              <w:tcPr>
                <w:tcW w:w="1260" w:type="dxa"/>
              </w:tcPr>
              <w:p w14:paraId="63BDB40F" w14:textId="751DB338" w:rsidR="00E51D72" w:rsidRPr="0092063B" w:rsidRDefault="00E51D72" w:rsidP="009430EE">
                <w:pPr>
                  <w:jc w:val="both"/>
                  <w:rPr>
                    <w:iCs/>
                  </w:rPr>
                </w:pPr>
                <w:r w:rsidRPr="0092063B">
                  <w:rPr>
                    <w:iCs/>
                  </w:rPr>
                  <w:t>0.8900</w:t>
                </w:r>
              </w:p>
            </w:tc>
            <w:tc>
              <w:tcPr>
                <w:tcW w:w="1184" w:type="dxa"/>
              </w:tcPr>
              <w:p w14:paraId="7FB19D5B" w14:textId="16914656" w:rsidR="00E51D72" w:rsidRPr="0092063B" w:rsidRDefault="0092063B" w:rsidP="009430EE">
                <w:pPr>
                  <w:jc w:val="both"/>
                  <w:rPr>
                    <w:iCs/>
                  </w:rPr>
                </w:pPr>
                <w:r w:rsidRPr="0092063B">
                  <w:rPr>
                    <w:iCs/>
                  </w:rPr>
                  <w:t>538.0</w:t>
                </w:r>
              </w:p>
            </w:tc>
          </w:tr>
          <w:tr w:rsidR="00E51D72" w:rsidRPr="004C3A4C" w14:paraId="7E7EA531" w14:textId="77777777" w:rsidTr="003B4FCC">
            <w:tc>
              <w:tcPr>
                <w:tcW w:w="1236" w:type="dxa"/>
              </w:tcPr>
              <w:p w14:paraId="4D1F373D" w14:textId="06D16CF2" w:rsidR="00E51D72" w:rsidRPr="0092063B" w:rsidRDefault="00E51D72" w:rsidP="009430EE">
                <w:pPr>
                  <w:jc w:val="both"/>
                  <w:rPr>
                    <w:iCs/>
                  </w:rPr>
                </w:pPr>
                <w:r w:rsidRPr="0092063B">
                  <w:rPr>
                    <w:iCs/>
                  </w:rPr>
                  <w:t>3</w:t>
                </w:r>
              </w:p>
            </w:tc>
            <w:tc>
              <w:tcPr>
                <w:tcW w:w="1214" w:type="dxa"/>
              </w:tcPr>
              <w:p w14:paraId="419705AA" w14:textId="376560B3" w:rsidR="00E51D72" w:rsidRPr="0092063B" w:rsidRDefault="00E51D72" w:rsidP="009430EE">
                <w:pPr>
                  <w:jc w:val="both"/>
                  <w:rPr>
                    <w:iCs/>
                  </w:rPr>
                </w:pPr>
                <w:r w:rsidRPr="0092063B">
                  <w:rPr>
                    <w:iCs/>
                  </w:rPr>
                  <w:t>900</w:t>
                </w:r>
              </w:p>
            </w:tc>
            <w:tc>
              <w:tcPr>
                <w:tcW w:w="1215" w:type="dxa"/>
              </w:tcPr>
              <w:p w14:paraId="59C110D1" w14:textId="4D3DC97F" w:rsidR="00E51D72" w:rsidRPr="0092063B" w:rsidRDefault="00E51D72" w:rsidP="009430EE">
                <w:pPr>
                  <w:jc w:val="both"/>
                  <w:rPr>
                    <w:iCs/>
                  </w:rPr>
                </w:pPr>
                <w:r w:rsidRPr="0092063B">
                  <w:rPr>
                    <w:iCs/>
                  </w:rPr>
                  <w:t>320</w:t>
                </w:r>
              </w:p>
            </w:tc>
            <w:tc>
              <w:tcPr>
                <w:tcW w:w="2907" w:type="dxa"/>
              </w:tcPr>
              <w:p w14:paraId="5EAEF565" w14:textId="53C2C624" w:rsidR="00E51D72" w:rsidRPr="0092063B" w:rsidRDefault="00E51D72" w:rsidP="009430EE">
                <w:pPr>
                  <w:jc w:val="both"/>
                  <w:rPr>
                    <w:iCs/>
                  </w:rPr>
                </w:pPr>
                <w:r w:rsidRPr="0092063B">
                  <w:rPr>
                    <w:iCs/>
                  </w:rPr>
                  <w:t>755.0</w:t>
                </w:r>
              </w:p>
            </w:tc>
            <w:tc>
              <w:tcPr>
                <w:tcW w:w="126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50"/>
                </w:tblGrid>
                <w:tr w:rsidR="00E51D72" w:rsidRPr="00F1124B" w14:paraId="0C04195F" w14:textId="77777777" w:rsidTr="003B4FCC">
                  <w:trPr>
                    <w:tblCellSpacing w:w="15" w:type="dxa"/>
                  </w:trPr>
                  <w:tc>
                    <w:tcPr>
                      <w:tcW w:w="0" w:type="auto"/>
                      <w:vAlign w:val="center"/>
                      <w:hideMark/>
                    </w:tcPr>
                    <w:p w14:paraId="0F716388" w14:textId="77777777" w:rsidR="00E51D72" w:rsidRPr="00F1124B" w:rsidRDefault="00E51D72" w:rsidP="009430EE">
                      <w:pPr>
                        <w:spacing w:after="0" w:line="240" w:lineRule="auto"/>
                        <w:jc w:val="both"/>
                        <w:rPr>
                          <w:iCs/>
                        </w:rPr>
                      </w:pPr>
                      <w:r w:rsidRPr="00F1124B">
                        <w:rPr>
                          <w:iCs/>
                        </w:rPr>
                        <w:t>0.8396</w:t>
                      </w:r>
                    </w:p>
                  </w:tc>
                </w:tr>
              </w:tbl>
              <w:p w14:paraId="144E177F" w14:textId="77777777" w:rsidR="00E51D72" w:rsidRPr="00F1124B" w:rsidRDefault="00E51D72" w:rsidP="009430EE">
                <w:pPr>
                  <w:jc w:val="both"/>
                  <w:rPr>
                    <w:i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51D72" w:rsidRPr="00F1124B" w14:paraId="70786B82" w14:textId="77777777" w:rsidTr="003B4FCC">
                  <w:trPr>
                    <w:tblCellSpacing w:w="15" w:type="dxa"/>
                  </w:trPr>
                  <w:tc>
                    <w:tcPr>
                      <w:tcW w:w="0" w:type="auto"/>
                      <w:vAlign w:val="center"/>
                      <w:hideMark/>
                    </w:tcPr>
                    <w:p w14:paraId="12E82FA4" w14:textId="77777777" w:rsidR="00E51D72" w:rsidRPr="00F1124B" w:rsidRDefault="00E51D72" w:rsidP="009430EE">
                      <w:pPr>
                        <w:spacing w:after="0" w:line="240" w:lineRule="auto"/>
                        <w:jc w:val="both"/>
                        <w:rPr>
                          <w:iCs/>
                        </w:rPr>
                      </w:pPr>
                    </w:p>
                  </w:tc>
                </w:tr>
              </w:tbl>
              <w:p w14:paraId="79090ADD" w14:textId="77777777" w:rsidR="00E51D72" w:rsidRPr="0092063B" w:rsidRDefault="00E51D72" w:rsidP="009430EE">
                <w:pPr>
                  <w:jc w:val="both"/>
                  <w:rPr>
                    <w:iCs/>
                  </w:rPr>
                </w:pPr>
              </w:p>
            </w:tc>
            <w:tc>
              <w:tcPr>
                <w:tcW w:w="1184" w:type="dxa"/>
              </w:tcPr>
              <w:p w14:paraId="6AF2C50E" w14:textId="5E10EFB2" w:rsidR="00E51D72" w:rsidRPr="0092063B" w:rsidRDefault="0092063B" w:rsidP="009430EE">
                <w:pPr>
                  <w:jc w:val="both"/>
                  <w:rPr>
                    <w:iCs/>
                  </w:rPr>
                </w:pPr>
                <w:r w:rsidRPr="0092063B">
                  <w:rPr>
                    <w:iCs/>
                  </w:rPr>
                  <w:t>633.9</w:t>
                </w:r>
              </w:p>
            </w:tc>
          </w:tr>
          <w:tr w:rsidR="00E51D72" w:rsidRPr="004C3A4C" w14:paraId="49AC7406" w14:textId="77777777" w:rsidTr="003B4FCC">
            <w:tc>
              <w:tcPr>
                <w:tcW w:w="1236" w:type="dxa"/>
              </w:tcPr>
              <w:p w14:paraId="0DC4ECD5" w14:textId="77EBF001" w:rsidR="00E51D72" w:rsidRPr="0092063B" w:rsidRDefault="00E51D72" w:rsidP="009430EE">
                <w:pPr>
                  <w:jc w:val="both"/>
                  <w:rPr>
                    <w:iCs/>
                  </w:rPr>
                </w:pPr>
                <w:r w:rsidRPr="0092063B">
                  <w:rPr>
                    <w:iCs/>
                  </w:rPr>
                  <w:t>4</w:t>
                </w:r>
              </w:p>
            </w:tc>
            <w:tc>
              <w:tcPr>
                <w:tcW w:w="1214" w:type="dxa"/>
              </w:tcPr>
              <w:p w14:paraId="56BE66C4" w14:textId="0C43C1BA" w:rsidR="00E51D72" w:rsidRPr="0092063B" w:rsidRDefault="00E51D72" w:rsidP="009430EE">
                <w:pPr>
                  <w:jc w:val="both"/>
                  <w:rPr>
                    <w:iCs/>
                  </w:rPr>
                </w:pPr>
                <w:r w:rsidRPr="0092063B">
                  <w:rPr>
                    <w:iCs/>
                  </w:rPr>
                  <w:t>1200</w:t>
                </w:r>
              </w:p>
            </w:tc>
            <w:tc>
              <w:tcPr>
                <w:tcW w:w="1215" w:type="dxa"/>
              </w:tcPr>
              <w:p w14:paraId="617960AA" w14:textId="4C5E001B" w:rsidR="00E51D72" w:rsidRPr="0092063B" w:rsidRDefault="00E51D72" w:rsidP="009430EE">
                <w:pPr>
                  <w:jc w:val="both"/>
                  <w:rPr>
                    <w:iCs/>
                  </w:rPr>
                </w:pPr>
                <w:r w:rsidRPr="0092063B">
                  <w:rPr>
                    <w:iCs/>
                  </w:rPr>
                  <w:t>640</w:t>
                </w:r>
              </w:p>
            </w:tc>
            <w:tc>
              <w:tcPr>
                <w:tcW w:w="290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0"/>
                </w:tblGrid>
                <w:tr w:rsidR="00E51D72" w:rsidRPr="00E51D72" w14:paraId="7BF92472" w14:textId="77777777">
                  <w:trPr>
                    <w:tblCellSpacing w:w="15" w:type="dxa"/>
                  </w:trPr>
                  <w:tc>
                    <w:tcPr>
                      <w:tcW w:w="0" w:type="auto"/>
                      <w:vAlign w:val="center"/>
                      <w:hideMark/>
                    </w:tcPr>
                    <w:p w14:paraId="03374FB2" w14:textId="77777777" w:rsidR="00E51D72" w:rsidRPr="00E51D72" w:rsidRDefault="00E51D72" w:rsidP="009430EE">
                      <w:pPr>
                        <w:spacing w:after="0" w:line="240" w:lineRule="auto"/>
                        <w:jc w:val="both"/>
                        <w:rPr>
                          <w:iCs/>
                        </w:rPr>
                      </w:pPr>
                      <w:r w:rsidRPr="00E51D72">
                        <w:rPr>
                          <w:iCs/>
                        </w:rPr>
                        <w:t>1,060.0</w:t>
                      </w:r>
                    </w:p>
                  </w:tc>
                </w:tr>
              </w:tbl>
              <w:p w14:paraId="1FF81FE1" w14:textId="77777777" w:rsidR="00E51D72" w:rsidRPr="00E51D72" w:rsidRDefault="00E51D72" w:rsidP="009430EE">
                <w:pPr>
                  <w:jc w:val="both"/>
                  <w:rPr>
                    <w:i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51D72" w:rsidRPr="00E51D72" w14:paraId="4CF99270" w14:textId="77777777">
                  <w:trPr>
                    <w:tblCellSpacing w:w="15" w:type="dxa"/>
                  </w:trPr>
                  <w:tc>
                    <w:tcPr>
                      <w:tcW w:w="0" w:type="auto"/>
                      <w:vAlign w:val="center"/>
                      <w:hideMark/>
                    </w:tcPr>
                    <w:p w14:paraId="0CEBCBE4" w14:textId="77777777" w:rsidR="00E51D72" w:rsidRPr="00E51D72" w:rsidRDefault="00E51D72" w:rsidP="009430EE">
                      <w:pPr>
                        <w:spacing w:after="0" w:line="240" w:lineRule="auto"/>
                        <w:jc w:val="both"/>
                        <w:rPr>
                          <w:iCs/>
                        </w:rPr>
                      </w:pPr>
                    </w:p>
                  </w:tc>
                </w:tr>
              </w:tbl>
              <w:p w14:paraId="087E5671" w14:textId="77777777" w:rsidR="00E51D72" w:rsidRPr="0092063B" w:rsidRDefault="00E51D72" w:rsidP="009430EE">
                <w:pPr>
                  <w:jc w:val="both"/>
                  <w:rPr>
                    <w:iCs/>
                  </w:rPr>
                </w:pPr>
              </w:p>
            </w:tc>
            <w:tc>
              <w:tcPr>
                <w:tcW w:w="1260" w:type="dxa"/>
              </w:tcPr>
              <w:p w14:paraId="71C6EA1D" w14:textId="56C15EA0" w:rsidR="00E51D72" w:rsidRPr="0092063B" w:rsidRDefault="00E51D72" w:rsidP="009430EE">
                <w:pPr>
                  <w:jc w:val="both"/>
                  <w:rPr>
                    <w:iCs/>
                  </w:rPr>
                </w:pPr>
                <w:r w:rsidRPr="0092063B">
                  <w:rPr>
                    <w:iCs/>
                  </w:rPr>
                  <w:t>0.7921</w:t>
                </w:r>
              </w:p>
            </w:tc>
            <w:tc>
              <w:tcPr>
                <w:tcW w:w="1184" w:type="dxa"/>
              </w:tcPr>
              <w:p w14:paraId="60F38AE5" w14:textId="77777777" w:rsidR="0092063B" w:rsidRPr="0092063B" w:rsidRDefault="0092063B" w:rsidP="009430EE">
                <w:pPr>
                  <w:jc w:val="both"/>
                  <w:rPr>
                    <w:rFonts w:ascii="Times New Roman" w:hAnsi="Times New Roman"/>
                  </w:rPr>
                </w:pPr>
                <w:r w:rsidRPr="0092063B">
                  <w:t>839.9</w:t>
                </w:r>
              </w:p>
              <w:p w14:paraId="77105C28" w14:textId="77777777" w:rsidR="00E51D72" w:rsidRPr="0092063B" w:rsidRDefault="00E51D72" w:rsidP="009430EE">
                <w:pPr>
                  <w:jc w:val="both"/>
                  <w:rPr>
                    <w:iCs/>
                  </w:rPr>
                </w:pPr>
              </w:p>
            </w:tc>
          </w:tr>
        </w:tbl>
        <w:p w14:paraId="7A05F893" w14:textId="77777777" w:rsidR="006B3CC3" w:rsidRDefault="006B3CC3" w:rsidP="009430EE">
          <w:pPr>
            <w:jc w:val="both"/>
            <w:rPr>
              <w:rFonts w:eastAsiaTheme="minorEastAsia" w:cstheme="majorBidi"/>
              <w:iCs/>
            </w:rPr>
          </w:pPr>
        </w:p>
        <w:p w14:paraId="6C84424A" w14:textId="77777777" w:rsidR="009E252D" w:rsidRPr="009E252D" w:rsidRDefault="009E252D" w:rsidP="009430EE">
          <w:pPr>
            <w:jc w:val="both"/>
            <w:rPr>
              <w:rFonts w:eastAsiaTheme="minorEastAsia" w:cstheme="majorBidi"/>
              <w:iCs/>
            </w:rPr>
          </w:pPr>
          <w:r w:rsidRPr="009E252D">
            <w:rPr>
              <w:rFonts w:eastAsiaTheme="minorEastAsia" w:cstheme="majorBidi"/>
              <w:iCs/>
            </w:rPr>
            <w:t>NPV(C) = −1,600 + (393.9+538.0+633.9+839.9) = +£805.8k</w:t>
          </w:r>
        </w:p>
        <w:p w14:paraId="28F007DF" w14:textId="71534C9B" w:rsidR="009E252D" w:rsidRDefault="009E252D" w:rsidP="009430EE">
          <w:pPr>
            <w:jc w:val="both"/>
            <w:rPr>
              <w:rFonts w:eastAsiaTheme="minorEastAsia" w:cstheme="majorBidi"/>
              <w:iCs/>
            </w:rPr>
          </w:pPr>
          <w:r w:rsidRPr="009E252D">
            <w:rPr>
              <w:rFonts w:eastAsiaTheme="minorEastAsia" w:cstheme="majorBidi"/>
              <w:iCs/>
            </w:rPr>
            <w:t>NPV(C) ≈ +£805.8k</w:t>
          </w:r>
        </w:p>
        <w:p w14:paraId="13577657" w14:textId="77777777" w:rsidR="008873F8" w:rsidRPr="008873F8" w:rsidRDefault="008873F8" w:rsidP="009430EE">
          <w:pPr>
            <w:jc w:val="both"/>
            <w:rPr>
              <w:rFonts w:eastAsiaTheme="minorEastAsia" w:cstheme="majorBidi"/>
              <w:iCs/>
            </w:rPr>
          </w:pPr>
          <w:r w:rsidRPr="008873F8">
            <w:rPr>
              <w:rFonts w:eastAsiaTheme="minorEastAsia" w:cstheme="majorBidi"/>
              <w:iCs/>
            </w:rPr>
            <w:t>Ranking by NPV:</w:t>
          </w:r>
        </w:p>
        <w:p w14:paraId="1D63A606" w14:textId="77777777" w:rsidR="008873F8" w:rsidRPr="008873F8" w:rsidRDefault="008873F8" w:rsidP="009430EE">
          <w:pPr>
            <w:numPr>
              <w:ilvl w:val="0"/>
              <w:numId w:val="12"/>
            </w:numPr>
            <w:jc w:val="both"/>
            <w:rPr>
              <w:rFonts w:eastAsiaTheme="minorEastAsia" w:cstheme="majorBidi"/>
              <w:iCs/>
            </w:rPr>
          </w:pPr>
          <w:r w:rsidRPr="008873F8">
            <w:rPr>
              <w:rFonts w:eastAsiaTheme="minorEastAsia" w:cstheme="majorBidi"/>
              <w:iCs/>
            </w:rPr>
            <w:t>B: +£831.8k (highest)</w:t>
          </w:r>
        </w:p>
        <w:p w14:paraId="12E4F36C" w14:textId="77777777" w:rsidR="008873F8" w:rsidRPr="008873F8" w:rsidRDefault="008873F8" w:rsidP="009430EE">
          <w:pPr>
            <w:numPr>
              <w:ilvl w:val="0"/>
              <w:numId w:val="12"/>
            </w:numPr>
            <w:jc w:val="both"/>
            <w:rPr>
              <w:rFonts w:eastAsiaTheme="minorEastAsia" w:cstheme="majorBidi"/>
              <w:iCs/>
            </w:rPr>
          </w:pPr>
          <w:r w:rsidRPr="008873F8">
            <w:rPr>
              <w:rFonts w:eastAsiaTheme="minorEastAsia" w:cstheme="majorBidi"/>
              <w:iCs/>
            </w:rPr>
            <w:t>C: +£805.8k</w:t>
          </w:r>
        </w:p>
        <w:p w14:paraId="745B3565" w14:textId="77777777" w:rsidR="008873F8" w:rsidRPr="008873F8" w:rsidRDefault="008873F8" w:rsidP="009430EE">
          <w:pPr>
            <w:numPr>
              <w:ilvl w:val="0"/>
              <w:numId w:val="12"/>
            </w:numPr>
            <w:jc w:val="both"/>
            <w:rPr>
              <w:rFonts w:eastAsiaTheme="minorEastAsia" w:cstheme="majorBidi"/>
              <w:iCs/>
            </w:rPr>
          </w:pPr>
          <w:r w:rsidRPr="008873F8">
            <w:rPr>
              <w:rFonts w:eastAsiaTheme="minorEastAsia" w:cstheme="majorBidi"/>
              <w:iCs/>
            </w:rPr>
            <w:t>A: +£666.9k</w:t>
          </w:r>
        </w:p>
        <w:p w14:paraId="6A1C689D" w14:textId="77777777" w:rsidR="008873F8" w:rsidRPr="008873F8" w:rsidRDefault="008873F8" w:rsidP="009430EE">
          <w:pPr>
            <w:jc w:val="both"/>
            <w:rPr>
              <w:rFonts w:eastAsiaTheme="minorEastAsia" w:cstheme="majorBidi"/>
              <w:iCs/>
            </w:rPr>
          </w:pPr>
          <w:r w:rsidRPr="008873F8">
            <w:rPr>
              <w:rFonts w:eastAsiaTheme="minorEastAsia" w:cstheme="majorBidi"/>
              <w:iCs/>
            </w:rPr>
            <w:t>Board recommendation: Choose Option B (internet sales)</w:t>
          </w:r>
        </w:p>
        <w:p w14:paraId="5EE631DD" w14:textId="1C3A0F66" w:rsidR="008873F8" w:rsidRPr="008873F8" w:rsidRDefault="008873F8" w:rsidP="009430EE">
          <w:pPr>
            <w:jc w:val="both"/>
            <w:rPr>
              <w:rFonts w:eastAsiaTheme="minorEastAsia" w:cstheme="majorBidi"/>
              <w:iCs/>
            </w:rPr>
          </w:pPr>
          <w:r w:rsidRPr="008873F8">
            <w:rPr>
              <w:rFonts w:eastAsiaTheme="minorEastAsia" w:cstheme="majorBidi"/>
              <w:iCs/>
            </w:rPr>
            <w:t xml:space="preserve">Reason: Under a shareholder-value framework, the project with the highest positive NPV adds the greatest present value after allowing for </w:t>
          </w:r>
          <w:r>
            <w:rPr>
              <w:rFonts w:eastAsiaTheme="minorEastAsia" w:cstheme="majorBidi"/>
              <w:iCs/>
            </w:rPr>
            <w:t xml:space="preserve">the </w:t>
          </w:r>
          <w:r w:rsidRPr="008873F8">
            <w:rPr>
              <w:rFonts w:eastAsiaTheme="minorEastAsia" w:cstheme="majorBidi"/>
              <w:iCs/>
            </w:rPr>
            <w:t>time value of money, tax, and tax shields</w:t>
          </w:r>
          <w:r w:rsidR="00B1458B">
            <w:rPr>
              <w:rFonts w:eastAsiaTheme="minorEastAsia" w:cstheme="majorBidi"/>
              <w:iCs/>
            </w:rPr>
            <w:t xml:space="preserve"> </w:t>
          </w:r>
          <w:sdt>
            <w:sdtPr>
              <w:rPr>
                <w:rFonts w:eastAsiaTheme="minorEastAsia" w:cstheme="majorBidi"/>
                <w:iCs/>
              </w:rPr>
              <w:id w:val="1577328911"/>
              <w:citation/>
            </w:sdtPr>
            <w:sdtContent>
              <w:r w:rsidR="00B77B9D">
                <w:rPr>
                  <w:rFonts w:eastAsiaTheme="minorEastAsia" w:cstheme="majorBidi"/>
                  <w:iCs/>
                </w:rPr>
                <w:fldChar w:fldCharType="begin"/>
              </w:r>
              <w:r w:rsidR="00786C05">
                <w:rPr>
                  <w:rFonts w:eastAsiaTheme="minorEastAsia" w:cstheme="majorBidi"/>
                  <w:iCs/>
                  <w:lang w:val="en-US"/>
                </w:rPr>
                <w:instrText xml:space="preserve">CITATION Ret26 \l 1033 </w:instrText>
              </w:r>
              <w:r w:rsidR="00B77B9D">
                <w:rPr>
                  <w:rFonts w:eastAsiaTheme="minorEastAsia" w:cstheme="majorBidi"/>
                  <w:iCs/>
                </w:rPr>
                <w:fldChar w:fldCharType="separate"/>
              </w:r>
              <w:r w:rsidR="00022BD3" w:rsidRPr="00022BD3">
                <w:rPr>
                  <w:rFonts w:eastAsiaTheme="minorEastAsia" w:cstheme="majorBidi"/>
                  <w:noProof/>
                </w:rPr>
                <w:t>(Office for National Statistics, 2026)</w:t>
              </w:r>
              <w:r w:rsidR="00B77B9D">
                <w:rPr>
                  <w:rFonts w:eastAsiaTheme="minorEastAsia" w:cstheme="majorBidi"/>
                  <w:iCs/>
                </w:rPr>
                <w:fldChar w:fldCharType="end"/>
              </w:r>
            </w:sdtContent>
          </w:sdt>
          <w:r w:rsidR="00B1458B">
            <w:rPr>
              <w:rFonts w:eastAsiaTheme="minorEastAsia" w:cstheme="majorBidi"/>
              <w:iCs/>
            </w:rPr>
            <w:t>.</w:t>
          </w:r>
        </w:p>
        <w:p w14:paraId="4013DB87" w14:textId="5677C493" w:rsidR="008873F8" w:rsidRPr="008873F8" w:rsidRDefault="008873F8" w:rsidP="009430EE">
          <w:pPr>
            <w:jc w:val="both"/>
            <w:rPr>
              <w:rFonts w:eastAsiaTheme="minorEastAsia" w:cstheme="majorBidi"/>
              <w:iCs/>
            </w:rPr>
          </w:pPr>
          <w:r w:rsidRPr="008873F8">
            <w:rPr>
              <w:rFonts w:eastAsiaTheme="minorEastAsia" w:cstheme="majorBidi"/>
              <w:iCs/>
            </w:rPr>
            <w:t xml:space="preserve">Strategic / market context strengthens B: UK online retail remains a large structural channel, and ONS measures internet sales as a continuing material percentage of total retail sales. </w:t>
          </w:r>
          <w:r w:rsidRPr="008873F8">
            <w:rPr>
              <w:rFonts w:eastAsiaTheme="minorEastAsia" w:cstheme="majorBidi"/>
              <w:iCs/>
            </w:rPr>
            <w:br/>
            <w:t>Meanwhile, physical retail continues to face cost pressure (wages, rents), with evidence of retail rent growth and the sector remaining “subdued” in recent market commentary</w:t>
          </w:r>
          <w:r w:rsidR="00B1458B">
            <w:rPr>
              <w:rFonts w:eastAsiaTheme="minorEastAsia" w:cstheme="majorBidi"/>
              <w:iCs/>
            </w:rPr>
            <w:t xml:space="preserve"> </w:t>
          </w:r>
          <w:sdt>
            <w:sdtPr>
              <w:rPr>
                <w:rFonts w:eastAsiaTheme="minorEastAsia" w:cstheme="majorBidi"/>
                <w:iCs/>
              </w:rPr>
              <w:id w:val="741060420"/>
              <w:citation/>
            </w:sdtPr>
            <w:sdtContent>
              <w:r w:rsidR="00190DE7">
                <w:rPr>
                  <w:rFonts w:eastAsiaTheme="minorEastAsia" w:cstheme="majorBidi"/>
                  <w:iCs/>
                </w:rPr>
                <w:fldChar w:fldCharType="begin"/>
              </w:r>
              <w:r w:rsidR="00190DE7">
                <w:rPr>
                  <w:rFonts w:eastAsiaTheme="minorEastAsia" w:cstheme="majorBidi"/>
                  <w:iCs/>
                  <w:lang w:val="en-US"/>
                </w:rPr>
                <w:instrText xml:space="preserve"> CITATION Ste26 \l 1033 </w:instrText>
              </w:r>
              <w:r w:rsidR="00190DE7">
                <w:rPr>
                  <w:rFonts w:eastAsiaTheme="minorEastAsia" w:cstheme="majorBidi"/>
                  <w:iCs/>
                </w:rPr>
                <w:fldChar w:fldCharType="separate"/>
              </w:r>
              <w:r w:rsidR="00022BD3" w:rsidRPr="00022BD3">
                <w:rPr>
                  <w:rFonts w:eastAsiaTheme="minorEastAsia" w:cstheme="majorBidi"/>
                  <w:noProof/>
                  <w:lang w:val="en-US"/>
                </w:rPr>
                <w:t>(Springham, 2026)</w:t>
              </w:r>
              <w:r w:rsidR="00190DE7">
                <w:rPr>
                  <w:rFonts w:eastAsiaTheme="minorEastAsia" w:cstheme="majorBidi"/>
                  <w:iCs/>
                </w:rPr>
                <w:fldChar w:fldCharType="end"/>
              </w:r>
            </w:sdtContent>
          </w:sdt>
          <w:r w:rsidR="00B1458B">
            <w:rPr>
              <w:rFonts w:eastAsiaTheme="minorEastAsia" w:cstheme="majorBidi"/>
              <w:iCs/>
            </w:rPr>
            <w:t>.</w:t>
          </w:r>
        </w:p>
        <w:p w14:paraId="39EAA33D" w14:textId="57F52361" w:rsidR="008873F8" w:rsidRPr="00AF20FB" w:rsidRDefault="00AF20FB" w:rsidP="009430EE">
          <w:pPr>
            <w:pStyle w:val="Heading4"/>
            <w:numPr>
              <w:ilvl w:val="0"/>
              <w:numId w:val="8"/>
            </w:numPr>
            <w:jc w:val="both"/>
          </w:pPr>
          <w:r w:rsidRPr="00AF20FB">
            <w:t>Approximate IRR for the recommended option (B)</w:t>
          </w:r>
        </w:p>
        <w:p w14:paraId="10B3BB31" w14:textId="77777777" w:rsidR="00135B25" w:rsidRPr="00135B25" w:rsidRDefault="00135B25" w:rsidP="009430EE">
          <w:pPr>
            <w:jc w:val="both"/>
            <w:rPr>
              <w:rFonts w:eastAsiaTheme="minorEastAsia" w:cstheme="majorBidi"/>
              <w:iCs/>
            </w:rPr>
          </w:pPr>
          <w:r w:rsidRPr="00135B25">
            <w:rPr>
              <w:rFonts w:eastAsiaTheme="minorEastAsia" w:cstheme="majorBidi"/>
              <w:iCs/>
            </w:rPr>
            <w:t>We calculate IRR using after-tax cash flows for B:</w:t>
          </w:r>
        </w:p>
        <w:p w14:paraId="5A20FEB2" w14:textId="77777777" w:rsidR="00135B25" w:rsidRPr="00135B25" w:rsidRDefault="00135B25" w:rsidP="009430EE">
          <w:pPr>
            <w:numPr>
              <w:ilvl w:val="0"/>
              <w:numId w:val="13"/>
            </w:numPr>
            <w:jc w:val="both"/>
            <w:rPr>
              <w:rFonts w:eastAsiaTheme="minorEastAsia" w:cstheme="majorBidi"/>
              <w:iCs/>
            </w:rPr>
          </w:pPr>
          <w:r w:rsidRPr="00135B25">
            <w:rPr>
              <w:rFonts w:eastAsiaTheme="minorEastAsia" w:cstheme="majorBidi"/>
              <w:iCs/>
            </w:rPr>
            <w:t>Initial outflow: £1,000k</w:t>
          </w:r>
        </w:p>
        <w:p w14:paraId="3ED7DFD6" w14:textId="77777777" w:rsidR="00135B25" w:rsidRPr="00135B25" w:rsidRDefault="00135B25" w:rsidP="009430EE">
          <w:pPr>
            <w:numPr>
              <w:ilvl w:val="0"/>
              <w:numId w:val="13"/>
            </w:numPr>
            <w:jc w:val="both"/>
            <w:rPr>
              <w:rFonts w:eastAsiaTheme="minorEastAsia" w:cstheme="majorBidi"/>
              <w:iCs/>
            </w:rPr>
          </w:pPr>
          <w:r w:rsidRPr="00135B25">
            <w:rPr>
              <w:rFonts w:eastAsiaTheme="minorEastAsia" w:cstheme="majorBidi"/>
              <w:iCs/>
            </w:rPr>
            <w:t>After-tax inflows: £350k, £387.5k, £590k, £835k</w:t>
          </w:r>
        </w:p>
        <w:p w14:paraId="7AB2E12A" w14:textId="77777777" w:rsidR="00135B25" w:rsidRDefault="00135B25" w:rsidP="009430EE">
          <w:pPr>
            <w:jc w:val="both"/>
            <w:rPr>
              <w:rFonts w:eastAsiaTheme="minorEastAsia" w:cstheme="majorBidi"/>
              <w:iCs/>
            </w:rPr>
          </w:pPr>
          <w:r w:rsidRPr="00135B25">
            <w:rPr>
              <w:rFonts w:eastAsiaTheme="minorEastAsia" w:cstheme="majorBidi"/>
              <w:iCs/>
            </w:rPr>
            <w:t>Compute NPV at two discount rates and interpolate.</w:t>
          </w:r>
        </w:p>
        <w:p w14:paraId="7D0C54AE" w14:textId="77777777" w:rsidR="00B0125C" w:rsidRDefault="00B0125C" w:rsidP="009430EE">
          <w:pPr>
            <w:jc w:val="both"/>
            <w:rPr>
              <w:rFonts w:eastAsiaTheme="minorEastAsia" w:cstheme="majorBidi"/>
              <w:iCs/>
            </w:rPr>
          </w:pPr>
        </w:p>
        <w:p w14:paraId="39B8B07F" w14:textId="77777777" w:rsidR="00B0125C" w:rsidRDefault="00B0125C" w:rsidP="009430EE">
          <w:pPr>
            <w:jc w:val="both"/>
            <w:rPr>
              <w:rFonts w:eastAsiaTheme="minorEastAsia" w:cstheme="majorBidi"/>
              <w:iCs/>
            </w:rPr>
          </w:pPr>
        </w:p>
        <w:p w14:paraId="0D97A4D3" w14:textId="2746042E" w:rsidR="00243077" w:rsidRDefault="00243077" w:rsidP="009430EE">
          <w:pPr>
            <w:jc w:val="both"/>
            <w:rPr>
              <w:rFonts w:eastAsiaTheme="minorEastAsia" w:cstheme="majorBidi"/>
              <w:iCs/>
            </w:rPr>
          </w:pPr>
          <w:r w:rsidRPr="00243077">
            <w:rPr>
              <w:rFonts w:eastAsiaTheme="minorEastAsia" w:cstheme="majorBidi"/>
              <w:iCs/>
            </w:rPr>
            <w:lastRenderedPageBreak/>
            <w:t>NPV at 30%</w:t>
          </w:r>
        </w:p>
        <w:p w14:paraId="078DDA43" w14:textId="7E5D005A" w:rsidR="00C62E86" w:rsidRPr="00895D46" w:rsidRDefault="004E406E" w:rsidP="009430EE">
          <w:pPr>
            <w:jc w:val="both"/>
            <w:rPr>
              <w:rFonts w:eastAsiaTheme="minorEastAsia" w:cstheme="majorBidi"/>
              <w:iCs/>
            </w:rPr>
          </w:pPr>
          <m:oMathPara>
            <m:oMath>
              <m:r>
                <m:rPr>
                  <m:sty m:val="p"/>
                </m:rPr>
                <w:rPr>
                  <w:rFonts w:ascii="Cambria Math" w:eastAsiaTheme="minorEastAsia" w:hAnsi="Cambria Math" w:cstheme="majorBidi"/>
                </w:rPr>
                <m:t xml:space="preserve">NVP </m:t>
              </m:r>
              <m:d>
                <m:dPr>
                  <m:ctrlPr>
                    <w:rPr>
                      <w:rFonts w:ascii="Cambria Math" w:eastAsiaTheme="minorEastAsia" w:hAnsi="Cambria Math" w:cstheme="majorBidi"/>
                    </w:rPr>
                  </m:ctrlPr>
                </m:dPr>
                <m:e>
                  <m:r>
                    <m:rPr>
                      <m:sty m:val="p"/>
                    </m:rPr>
                    <w:rPr>
                      <w:rFonts w:ascii="Cambria Math" w:eastAsiaTheme="minorEastAsia" w:hAnsi="Cambria Math" w:cstheme="majorBidi"/>
                    </w:rPr>
                    <m:t>30%</m:t>
                  </m:r>
                </m:e>
              </m:d>
              <m:r>
                <m:rPr>
                  <m:sty m:val="p"/>
                </m:rPr>
                <w:rPr>
                  <w:rFonts w:ascii="Cambria Math" w:eastAsiaTheme="minorEastAsia" w:hAnsi="Cambria Math" w:cstheme="majorBidi"/>
                </w:rPr>
                <m:t>=-</m:t>
              </m:r>
              <m:r>
                <w:rPr>
                  <w:rFonts w:ascii="Cambria Math" w:eastAsiaTheme="minorEastAsia" w:hAnsi="Cambria Math" w:cstheme="majorBidi"/>
                </w:rPr>
                <m:t>1000+</m:t>
              </m:r>
              <m:f>
                <m:fPr>
                  <m:ctrlPr>
                    <w:rPr>
                      <w:rFonts w:ascii="Cambria Math" w:eastAsiaTheme="minorEastAsia" w:hAnsi="Cambria Math" w:cstheme="majorBidi"/>
                      <w:iCs/>
                    </w:rPr>
                  </m:ctrlPr>
                </m:fPr>
                <m:num>
                  <m:r>
                    <w:rPr>
                      <w:rFonts w:ascii="Cambria Math" w:eastAsiaTheme="minorEastAsia" w:hAnsi="Cambria Math" w:cstheme="majorBidi"/>
                    </w:rPr>
                    <m:t>350</m:t>
                  </m:r>
                </m:num>
                <m:den>
                  <m:r>
                    <w:rPr>
                      <w:rFonts w:ascii="Cambria Math" w:eastAsiaTheme="minorEastAsia" w:hAnsi="Cambria Math" w:cstheme="majorBidi"/>
                    </w:rPr>
                    <m:t>1.3</m:t>
                  </m:r>
                </m:den>
              </m:f>
              <m:r>
                <w:rPr>
                  <w:rFonts w:ascii="Cambria Math" w:eastAsiaTheme="minorEastAsia" w:hAnsi="Cambria Math" w:cstheme="majorBidi"/>
                </w:rPr>
                <m:t>+</m:t>
              </m:r>
              <m:f>
                <m:fPr>
                  <m:ctrlPr>
                    <w:rPr>
                      <w:rFonts w:ascii="Cambria Math" w:eastAsiaTheme="minorEastAsia" w:hAnsi="Cambria Math" w:cstheme="majorBidi"/>
                      <w:iCs/>
                    </w:rPr>
                  </m:ctrlPr>
                </m:fPr>
                <m:num>
                  <m:r>
                    <w:rPr>
                      <w:rFonts w:ascii="Cambria Math" w:eastAsiaTheme="minorEastAsia" w:hAnsi="Cambria Math" w:cstheme="majorBidi"/>
                    </w:rPr>
                    <m:t>387.5</m:t>
                  </m:r>
                </m:num>
                <m:den>
                  <m:sSup>
                    <m:sSupPr>
                      <m:ctrlPr>
                        <w:rPr>
                          <w:rFonts w:ascii="Cambria Math" w:eastAsiaTheme="minorEastAsia" w:hAnsi="Cambria Math" w:cstheme="majorBidi"/>
                          <w:i/>
                          <w:iCs/>
                        </w:rPr>
                      </m:ctrlPr>
                    </m:sSupPr>
                    <m:e>
                      <m:r>
                        <w:rPr>
                          <w:rFonts w:ascii="Cambria Math" w:eastAsiaTheme="minorEastAsia" w:hAnsi="Cambria Math" w:cstheme="majorBidi"/>
                        </w:rPr>
                        <m:t>1.3</m:t>
                      </m:r>
                    </m:e>
                    <m:sup>
                      <m:r>
                        <w:rPr>
                          <w:rFonts w:ascii="Cambria Math" w:eastAsiaTheme="minorEastAsia" w:hAnsi="Cambria Math" w:cstheme="majorBidi"/>
                        </w:rPr>
                        <m:t>2</m:t>
                      </m:r>
                    </m:sup>
                  </m:sSup>
                </m:den>
              </m:f>
              <m:r>
                <w:rPr>
                  <w:rFonts w:ascii="Cambria Math" w:eastAsiaTheme="minorEastAsia" w:hAnsi="Cambria Math" w:cstheme="majorBidi"/>
                </w:rPr>
                <m:t>+</m:t>
              </m:r>
              <m:f>
                <m:fPr>
                  <m:ctrlPr>
                    <w:rPr>
                      <w:rFonts w:ascii="Cambria Math" w:eastAsiaTheme="minorEastAsia" w:hAnsi="Cambria Math" w:cstheme="majorBidi"/>
                      <w:iCs/>
                    </w:rPr>
                  </m:ctrlPr>
                </m:fPr>
                <m:num>
                  <m:r>
                    <w:rPr>
                      <w:rFonts w:ascii="Cambria Math" w:eastAsiaTheme="minorEastAsia" w:hAnsi="Cambria Math" w:cstheme="majorBidi"/>
                    </w:rPr>
                    <m:t>590</m:t>
                  </m:r>
                </m:num>
                <m:den>
                  <m:sSup>
                    <m:sSupPr>
                      <m:ctrlPr>
                        <w:rPr>
                          <w:rFonts w:ascii="Cambria Math" w:eastAsiaTheme="minorEastAsia" w:hAnsi="Cambria Math" w:cstheme="majorBidi"/>
                          <w:i/>
                          <w:iCs/>
                        </w:rPr>
                      </m:ctrlPr>
                    </m:sSupPr>
                    <m:e>
                      <m:r>
                        <w:rPr>
                          <w:rFonts w:ascii="Cambria Math" w:eastAsiaTheme="minorEastAsia" w:hAnsi="Cambria Math" w:cstheme="majorBidi"/>
                        </w:rPr>
                        <m:t>1.3</m:t>
                      </m:r>
                    </m:e>
                    <m:sup>
                      <m:r>
                        <w:rPr>
                          <w:rFonts w:ascii="Cambria Math" w:eastAsiaTheme="minorEastAsia" w:hAnsi="Cambria Math" w:cstheme="majorBidi"/>
                        </w:rPr>
                        <m:t>3</m:t>
                      </m:r>
                    </m:sup>
                  </m:sSup>
                </m:den>
              </m:f>
              <m:r>
                <w:rPr>
                  <w:rFonts w:ascii="Cambria Math" w:eastAsiaTheme="minorEastAsia" w:hAnsi="Cambria Math" w:cstheme="majorBidi"/>
                </w:rPr>
                <m:t>+</m:t>
              </m:r>
              <m:f>
                <m:fPr>
                  <m:ctrlPr>
                    <w:rPr>
                      <w:rFonts w:ascii="Cambria Math" w:eastAsiaTheme="minorEastAsia" w:hAnsi="Cambria Math" w:cstheme="majorBidi"/>
                      <w:iCs/>
                    </w:rPr>
                  </m:ctrlPr>
                </m:fPr>
                <m:num>
                  <m:r>
                    <w:rPr>
                      <w:rFonts w:ascii="Cambria Math" w:eastAsiaTheme="minorEastAsia" w:hAnsi="Cambria Math" w:cstheme="majorBidi"/>
                    </w:rPr>
                    <m:t>835</m:t>
                  </m:r>
                </m:num>
                <m:den>
                  <m:sSup>
                    <m:sSupPr>
                      <m:ctrlPr>
                        <w:rPr>
                          <w:rFonts w:ascii="Cambria Math" w:eastAsiaTheme="minorEastAsia" w:hAnsi="Cambria Math" w:cstheme="majorBidi"/>
                          <w:i/>
                          <w:iCs/>
                        </w:rPr>
                      </m:ctrlPr>
                    </m:sSupPr>
                    <m:e>
                      <m:r>
                        <w:rPr>
                          <w:rFonts w:ascii="Cambria Math" w:eastAsiaTheme="minorEastAsia" w:hAnsi="Cambria Math" w:cstheme="majorBidi"/>
                        </w:rPr>
                        <m:t>1.3</m:t>
                      </m:r>
                    </m:e>
                    <m:sup>
                      <m:r>
                        <w:rPr>
                          <w:rFonts w:ascii="Cambria Math" w:eastAsiaTheme="minorEastAsia" w:hAnsi="Cambria Math" w:cstheme="majorBidi"/>
                        </w:rPr>
                        <m:t>4</m:t>
                      </m:r>
                    </m:sup>
                  </m:sSup>
                </m:den>
              </m:f>
              <m:r>
                <m:rPr>
                  <m:sty m:val="p"/>
                </m:rPr>
                <w:rPr>
                  <w:rFonts w:ascii="Cambria Math" w:eastAsiaTheme="minorEastAsia" w:hAnsi="Cambria Math" w:cstheme="majorBidi"/>
                </w:rPr>
                <m:t xml:space="preserve">  ≈</m:t>
              </m:r>
              <m:r>
                <m:rPr>
                  <m:sty m:val="p"/>
                </m:rPr>
                <w:rPr>
                  <w:rFonts w:ascii="Cambria Math" w:eastAsiaTheme="minorEastAsia" w:cstheme="majorBidi"/>
                </w:rPr>
                <m:t xml:space="preserve"> </m:t>
              </m:r>
              <m:r>
                <m:rPr>
                  <m:sty m:val="p"/>
                </m:rPr>
                <w:rPr>
                  <w:rFonts w:ascii="Cambria Math" w:eastAsiaTheme="minorEastAsia" w:cstheme="majorBidi"/>
                </w:rPr>
                <m:t>£</m:t>
              </m:r>
              <m:r>
                <m:rPr>
                  <m:sty m:val="p"/>
                </m:rPr>
                <w:rPr>
                  <w:rFonts w:ascii="Cambria Math" w:eastAsiaTheme="minorEastAsia" w:cstheme="majorBidi"/>
                </w:rPr>
                <m:t>59.4k</m:t>
              </m:r>
            </m:oMath>
          </m:oMathPara>
        </w:p>
        <w:p w14:paraId="631F92D8" w14:textId="75126D7B" w:rsidR="00895D46" w:rsidRDefault="00895D46" w:rsidP="009430EE">
          <w:pPr>
            <w:jc w:val="both"/>
            <w:rPr>
              <w:rFonts w:eastAsiaTheme="minorEastAsia" w:cstheme="majorBidi"/>
              <w:iCs/>
            </w:rPr>
          </w:pPr>
          <w:r w:rsidRPr="00895D46">
            <w:rPr>
              <w:rFonts w:eastAsiaTheme="minorEastAsia" w:cstheme="majorBidi"/>
              <w:iCs/>
            </w:rPr>
            <w:t>NPV at 35%</w:t>
          </w:r>
          <w:r>
            <w:rPr>
              <w:rFonts w:eastAsiaTheme="minorEastAsia" w:cstheme="majorBidi"/>
              <w:iCs/>
            </w:rPr>
            <w:t xml:space="preserve"> </w:t>
          </w:r>
        </w:p>
        <w:p w14:paraId="2A36B9CC" w14:textId="42E7CD8B" w:rsidR="004E406E" w:rsidRDefault="004E406E" w:rsidP="009430EE">
          <w:pPr>
            <w:jc w:val="both"/>
            <w:rPr>
              <w:rFonts w:eastAsiaTheme="minorEastAsia" w:cstheme="majorBidi"/>
              <w:iCs/>
            </w:rPr>
          </w:pPr>
          <w:r>
            <w:rPr>
              <w:rFonts w:eastAsiaTheme="minorEastAsia" w:cstheme="majorBidi"/>
              <w:iCs/>
            </w:rPr>
            <w:t xml:space="preserve">                      </w:t>
          </w:r>
          <w:r w:rsidRPr="004E406E">
            <w:rPr>
              <w:rFonts w:eastAsiaTheme="minorEastAsia" w:cstheme="majorBidi"/>
              <w:iCs/>
            </w:rPr>
            <w:t>NPV35%​≈−£36.9k</w:t>
          </w:r>
        </w:p>
        <w:p w14:paraId="11ED9227" w14:textId="51640798" w:rsidR="004E406E" w:rsidRDefault="00DB708E" w:rsidP="009430EE">
          <w:pPr>
            <w:jc w:val="both"/>
            <w:rPr>
              <w:rFonts w:eastAsiaTheme="minorEastAsia" w:cstheme="majorBidi"/>
              <w:iCs/>
            </w:rPr>
          </w:pPr>
          <w:r w:rsidRPr="00DB708E">
            <w:rPr>
              <w:rFonts w:eastAsiaTheme="minorEastAsia" w:cstheme="majorBidi"/>
              <w:iCs/>
            </w:rPr>
            <w:t>Linear interpolation</w:t>
          </w:r>
        </w:p>
        <w:p w14:paraId="21A90AD1" w14:textId="5026B6B3" w:rsidR="00DB708E" w:rsidRDefault="00AF5B75" w:rsidP="009430EE">
          <w:pPr>
            <w:jc w:val="both"/>
            <w:rPr>
              <w:rFonts w:eastAsiaTheme="minorEastAsia" w:cstheme="majorBidi"/>
              <w:iCs/>
              <w:szCs w:val="24"/>
            </w:rPr>
          </w:pPr>
          <w:r>
            <w:rPr>
              <w:rFonts w:eastAsiaTheme="minorEastAsia" w:cstheme="majorBidi"/>
              <w:iCs/>
            </w:rPr>
            <w:t xml:space="preserve">                     </w:t>
          </w:r>
          <w:r w:rsidRPr="00E6385D">
            <w:rPr>
              <w:rFonts w:eastAsiaTheme="minorEastAsia" w:cstheme="majorBidi"/>
              <w:iCs/>
              <w:szCs w:val="24"/>
            </w:rPr>
            <w:t>IRR</w:t>
          </w:r>
          <w:r w:rsidR="00C93742" w:rsidRPr="00E6385D">
            <w:rPr>
              <w:rFonts w:eastAsiaTheme="minorEastAsia" w:cstheme="majorBidi"/>
              <w:iCs/>
              <w:szCs w:val="24"/>
            </w:rPr>
            <w:t xml:space="preserve"> </w:t>
          </w:r>
          <m:oMath>
            <m:r>
              <m:rPr>
                <m:sty m:val="p"/>
              </m:rPr>
              <w:rPr>
                <w:rFonts w:ascii="Cambria Math" w:eastAsiaTheme="minorEastAsia" w:hAnsi="Cambria Math" w:cstheme="majorBidi"/>
                <w:szCs w:val="24"/>
              </w:rPr>
              <m:t>≈</m:t>
            </m:r>
          </m:oMath>
          <w:r w:rsidR="00C93742" w:rsidRPr="00E6385D">
            <w:rPr>
              <w:rFonts w:eastAsiaTheme="minorEastAsia" w:cstheme="majorBidi"/>
              <w:iCs/>
              <w:szCs w:val="24"/>
            </w:rPr>
            <w:t xml:space="preserve"> 30% + </w:t>
          </w:r>
          <m:oMath>
            <m:f>
              <m:fPr>
                <m:ctrlPr>
                  <w:rPr>
                    <w:rFonts w:ascii="Cambria Math" w:eastAsiaTheme="minorEastAsia" w:hAnsi="Cambria Math" w:cstheme="majorBidi"/>
                    <w:iCs/>
                    <w:szCs w:val="24"/>
                  </w:rPr>
                </m:ctrlPr>
              </m:fPr>
              <m:num>
                <m:r>
                  <w:rPr>
                    <w:rFonts w:ascii="Cambria Math" w:eastAsiaTheme="minorEastAsia" w:hAnsi="Cambria Math" w:cstheme="majorBidi"/>
                    <w:szCs w:val="24"/>
                  </w:rPr>
                  <m:t>59.4</m:t>
                </m:r>
              </m:num>
              <m:den>
                <m:r>
                  <w:rPr>
                    <w:rFonts w:ascii="Cambria Math" w:eastAsiaTheme="minorEastAsia" w:hAnsi="Cambria Math" w:cstheme="majorBidi"/>
                    <w:szCs w:val="24"/>
                  </w:rPr>
                  <m:t xml:space="preserve">59.4+36.9 </m:t>
                </m:r>
              </m:den>
            </m:f>
          </m:oMath>
          <w:r w:rsidR="00E6385D">
            <w:rPr>
              <w:rFonts w:eastAsiaTheme="minorEastAsia" w:cstheme="majorBidi"/>
              <w:iCs/>
              <w:szCs w:val="24"/>
            </w:rPr>
            <w:t xml:space="preserve"> </w:t>
          </w:r>
          <w:r w:rsidR="00E6385D" w:rsidRPr="00E6385D">
            <w:rPr>
              <w:rFonts w:eastAsiaTheme="minorEastAsia" w:cstheme="majorBidi"/>
              <w:iCs/>
              <w:szCs w:val="24"/>
            </w:rPr>
            <w:t>×</w:t>
          </w:r>
          <w:r w:rsidR="00E6385D">
            <w:rPr>
              <w:rFonts w:eastAsiaTheme="minorEastAsia" w:cstheme="majorBidi"/>
              <w:iCs/>
              <w:szCs w:val="24"/>
            </w:rPr>
            <w:t xml:space="preserve"> </w:t>
          </w:r>
          <w:r w:rsidR="00E6385D" w:rsidRPr="00E6385D">
            <w:rPr>
              <w:rFonts w:eastAsiaTheme="minorEastAsia" w:cstheme="majorBidi"/>
              <w:iCs/>
              <w:szCs w:val="24"/>
            </w:rPr>
            <w:t>(35%−30%)</w:t>
          </w:r>
        </w:p>
        <w:p w14:paraId="28446AE6" w14:textId="754B0F8F" w:rsidR="00E6385D" w:rsidRDefault="00EB6FC7" w:rsidP="009430EE">
          <w:pPr>
            <w:jc w:val="both"/>
            <w:rPr>
              <w:rFonts w:eastAsiaTheme="minorEastAsia" w:cstheme="majorBidi"/>
              <w:iCs/>
              <w:szCs w:val="24"/>
            </w:rPr>
          </w:pPr>
          <w:r>
            <w:rPr>
              <w:rFonts w:eastAsiaTheme="minorEastAsia" w:cstheme="majorBidi"/>
              <w:iCs/>
              <w:szCs w:val="24"/>
            </w:rPr>
            <w:t xml:space="preserve">                    </w:t>
          </w:r>
          <w:r w:rsidRPr="00EB6FC7">
            <w:rPr>
              <w:rFonts w:eastAsiaTheme="minorEastAsia" w:cstheme="majorBidi"/>
              <w:iCs/>
              <w:szCs w:val="24"/>
            </w:rPr>
            <w:t>IRR≈30%+</w:t>
          </w:r>
          <w:r w:rsidR="001379C7">
            <w:rPr>
              <w:rFonts w:eastAsiaTheme="minorEastAsia" w:cstheme="majorBidi"/>
              <w:iCs/>
              <w:szCs w:val="24"/>
            </w:rPr>
            <w:t xml:space="preserve"> </w:t>
          </w:r>
          <m:oMath>
            <m:f>
              <m:fPr>
                <m:ctrlPr>
                  <w:rPr>
                    <w:rFonts w:ascii="Cambria Math" w:eastAsiaTheme="minorEastAsia" w:hAnsi="Cambria Math" w:cstheme="majorBidi"/>
                    <w:iCs/>
                  </w:rPr>
                </m:ctrlPr>
              </m:fPr>
              <m:num>
                <m:r>
                  <w:rPr>
                    <w:rFonts w:ascii="Cambria Math" w:eastAsiaTheme="minorEastAsia" w:hAnsi="Cambria Math" w:cstheme="majorBidi"/>
                  </w:rPr>
                  <m:t>59.4</m:t>
                </m:r>
              </m:num>
              <m:den>
                <m:r>
                  <w:rPr>
                    <w:rFonts w:ascii="Cambria Math" w:eastAsiaTheme="minorEastAsia" w:hAnsi="Cambria Math" w:cstheme="majorBidi"/>
                  </w:rPr>
                  <m:t>96.3</m:t>
                </m:r>
              </m:den>
            </m:f>
            <m:r>
              <m:rPr>
                <m:sty m:val="p"/>
              </m:rPr>
              <w:rPr>
                <w:rFonts w:ascii="Cambria Math" w:eastAsiaTheme="minorEastAsia" w:hAnsi="Cambria Math" w:cstheme="majorBidi"/>
              </w:rPr>
              <m:t xml:space="preserve">  </m:t>
            </m:r>
          </m:oMath>
          <w:r w:rsidRPr="00EB6FC7">
            <w:rPr>
              <w:rFonts w:eastAsiaTheme="minorEastAsia" w:cstheme="majorBidi"/>
              <w:iCs/>
              <w:szCs w:val="24"/>
            </w:rPr>
            <w:t>​×5%</w:t>
          </w:r>
          <w:r w:rsidR="002C4971">
            <w:rPr>
              <w:rFonts w:eastAsiaTheme="minorEastAsia" w:cstheme="majorBidi"/>
              <w:iCs/>
              <w:szCs w:val="24"/>
            </w:rPr>
            <w:t xml:space="preserve"> </w:t>
          </w:r>
          <w:r w:rsidRPr="00EB6FC7">
            <w:rPr>
              <w:rFonts w:eastAsiaTheme="minorEastAsia" w:cstheme="majorBidi"/>
              <w:iCs/>
              <w:szCs w:val="24"/>
            </w:rPr>
            <w:t>≈</w:t>
          </w:r>
          <w:r w:rsidR="002C4971">
            <w:rPr>
              <w:rFonts w:eastAsiaTheme="minorEastAsia" w:cstheme="majorBidi"/>
              <w:iCs/>
              <w:szCs w:val="24"/>
            </w:rPr>
            <w:t xml:space="preserve"> </w:t>
          </w:r>
          <w:r w:rsidRPr="00EB6FC7">
            <w:rPr>
              <w:rFonts w:eastAsiaTheme="minorEastAsia" w:cstheme="majorBidi"/>
              <w:iCs/>
              <w:szCs w:val="24"/>
            </w:rPr>
            <w:t>33.1%</w:t>
          </w:r>
        </w:p>
        <w:p w14:paraId="1DCEC3AB" w14:textId="77777777" w:rsidR="002C4971" w:rsidRPr="002C4971" w:rsidRDefault="002C4971" w:rsidP="009430EE">
          <w:pPr>
            <w:jc w:val="both"/>
            <w:rPr>
              <w:rFonts w:eastAsiaTheme="minorEastAsia" w:cstheme="majorBidi"/>
              <w:iCs/>
              <w:szCs w:val="24"/>
            </w:rPr>
          </w:pPr>
          <w:r w:rsidRPr="002C4971">
            <w:rPr>
              <w:rFonts w:eastAsiaTheme="minorEastAsia" w:cstheme="majorBidi"/>
              <w:iCs/>
              <w:szCs w:val="24"/>
            </w:rPr>
            <w:t>Approx. IRR(B) ≈ 33%</w:t>
          </w:r>
        </w:p>
        <w:p w14:paraId="7EF38512" w14:textId="77777777" w:rsidR="000A1ECB" w:rsidRDefault="002C4971" w:rsidP="009430EE">
          <w:pPr>
            <w:jc w:val="both"/>
            <w:rPr>
              <w:rFonts w:eastAsiaTheme="minorEastAsia" w:cstheme="majorBidi"/>
              <w:iCs/>
              <w:szCs w:val="24"/>
            </w:rPr>
          </w:pPr>
          <w:r w:rsidRPr="002C4971">
            <w:rPr>
              <w:rFonts w:eastAsiaTheme="minorEastAsia" w:cstheme="majorBidi"/>
              <w:iCs/>
              <w:szCs w:val="24"/>
            </w:rPr>
            <w:t>Interpretation: Option B earns a return far above the assumed 6% cost of capital, so it comfortably clears the hurdle on a discounted basis.</w:t>
          </w:r>
        </w:p>
        <w:p w14:paraId="25224486" w14:textId="218F7AE3" w:rsidR="000F6A1C" w:rsidRDefault="000F6A1C" w:rsidP="009430EE">
          <w:pPr>
            <w:pStyle w:val="Heading4"/>
            <w:numPr>
              <w:ilvl w:val="0"/>
              <w:numId w:val="8"/>
            </w:numPr>
            <w:jc w:val="both"/>
          </w:pPr>
          <w:r w:rsidRPr="000F6A1C">
            <w:t>Interpretation for management</w:t>
          </w:r>
        </w:p>
        <w:p w14:paraId="392C9B41" w14:textId="41C95AA1" w:rsidR="00516108" w:rsidRPr="00516108" w:rsidRDefault="00516108" w:rsidP="009430EE">
          <w:pPr>
            <w:jc w:val="both"/>
          </w:pPr>
          <w:r w:rsidRPr="00516108">
            <w:t>(</w:t>
          </w:r>
          <w:proofErr w:type="spellStart"/>
          <w:r w:rsidRPr="00516108">
            <w:t>i</w:t>
          </w:r>
          <w:proofErr w:type="spellEnd"/>
          <w:r w:rsidRPr="00516108">
            <w:t xml:space="preserve">) Why </w:t>
          </w:r>
          <w:r>
            <w:t>is NPV</w:t>
          </w:r>
          <w:r w:rsidRPr="00516108">
            <w:t xml:space="preserve"> the “best” method in theory</w:t>
          </w:r>
        </w:p>
        <w:p w14:paraId="7F4CCDCC" w14:textId="77777777" w:rsidR="00516108" w:rsidRPr="00516108" w:rsidRDefault="00516108" w:rsidP="009430EE">
          <w:pPr>
            <w:jc w:val="both"/>
          </w:pPr>
          <w:r w:rsidRPr="00516108">
            <w:t>NPV is preferred in modern finance theory for several reasons:</w:t>
          </w:r>
        </w:p>
        <w:p w14:paraId="40800C5C" w14:textId="1E22F9C0" w:rsidR="00516108" w:rsidRPr="00516108" w:rsidRDefault="00516108" w:rsidP="009430EE">
          <w:pPr>
            <w:jc w:val="both"/>
          </w:pPr>
          <w:r w:rsidRPr="00516108">
            <w:t>Direct value creation measure</w:t>
          </w:r>
          <w:r w:rsidR="009D07D8">
            <w:t>:</w:t>
          </w:r>
          <w:r w:rsidRPr="00516108">
            <w:br/>
            <w:t>NPV measures the absolute increase in wealth (today’s money) from undertaking a project. A positive NPV implies the project should increase shareholder value when the discount rate reflects the project’s risk. Research and applied finance guidance consistently support NPV as the most decision-relevant DCF metric</w:t>
          </w:r>
          <w:r w:rsidR="00B1458B">
            <w:t xml:space="preserve"> </w:t>
          </w:r>
          <w:sdt>
            <w:sdtPr>
              <w:id w:val="-440375448"/>
              <w:citation/>
            </w:sdtPr>
            <w:sdtContent>
              <w:r w:rsidR="00E02178">
                <w:fldChar w:fldCharType="begin"/>
              </w:r>
              <w:r w:rsidR="002F73A7">
                <w:rPr>
                  <w:lang w:val="en-US"/>
                </w:rPr>
                <w:instrText xml:space="preserve">CITATION Mic04 \l 1033 </w:instrText>
              </w:r>
              <w:r w:rsidR="00E02178">
                <w:fldChar w:fldCharType="separate"/>
              </w:r>
              <w:r w:rsidR="00022BD3">
                <w:rPr>
                  <w:noProof/>
                </w:rPr>
                <w:t>(Abebe, 2004)</w:t>
              </w:r>
              <w:r w:rsidR="00E02178">
                <w:fldChar w:fldCharType="end"/>
              </w:r>
            </w:sdtContent>
          </w:sdt>
          <w:r w:rsidR="00B1458B">
            <w:t>.</w:t>
          </w:r>
        </w:p>
        <w:p w14:paraId="0B670C01" w14:textId="227840A1" w:rsidR="00516108" w:rsidRPr="00516108" w:rsidRDefault="00516108" w:rsidP="009430EE">
          <w:pPr>
            <w:jc w:val="both"/>
          </w:pPr>
          <w:r w:rsidRPr="00516108">
            <w:t>Time value of money and risk adjustment</w:t>
          </w:r>
          <w:r w:rsidR="009D07D8">
            <w:t>:</w:t>
          </w:r>
          <w:r w:rsidRPr="00516108">
            <w:br/>
            <w:t>Unlike payback/ARR, NPV discounts future cash flows, recognising (a) inflation/interest opportunity costs and (b) risk. This is especially important in volatile macro conditions: the Bank of England held Bank Rate at 3.75% in Feb 2026</w:t>
          </w:r>
          <w:r w:rsidR="009D07D8">
            <w:t>,</w:t>
          </w:r>
          <w:r w:rsidRPr="00516108">
            <w:t xml:space="preserve"> and market yields have shown sensitivity to energy/geopolitical risks, which can change discount rates and consumer demand</w:t>
          </w:r>
          <w:r w:rsidR="00B1458B">
            <w:t xml:space="preserve"> </w:t>
          </w:r>
          <w:sdt>
            <w:sdtPr>
              <w:id w:val="1215085727"/>
              <w:citation/>
            </w:sdtPr>
            <w:sdtContent>
              <w:r w:rsidR="002C105C">
                <w:fldChar w:fldCharType="begin"/>
              </w:r>
              <w:r w:rsidR="00786C05">
                <w:rPr>
                  <w:lang w:val="en-US"/>
                </w:rPr>
                <w:instrText xml:space="preserve">CITATION Eng26 \l 1033 </w:instrText>
              </w:r>
              <w:r w:rsidR="002C105C">
                <w:fldChar w:fldCharType="separate"/>
              </w:r>
              <w:r w:rsidR="00022BD3">
                <w:rPr>
                  <w:noProof/>
                </w:rPr>
                <w:t>(Bank of England, 2026)</w:t>
              </w:r>
              <w:r w:rsidR="002C105C">
                <w:fldChar w:fldCharType="end"/>
              </w:r>
            </w:sdtContent>
          </w:sdt>
          <w:r w:rsidR="00B1458B">
            <w:t>.</w:t>
          </w:r>
        </w:p>
        <w:p w14:paraId="0B442908" w14:textId="3802115F" w:rsidR="00516108" w:rsidRPr="00516108" w:rsidRDefault="00516108" w:rsidP="009430EE">
          <w:pPr>
            <w:jc w:val="both"/>
          </w:pPr>
          <w:r w:rsidRPr="00516108">
            <w:t>Correct decision rule for mutually exclusive projects</w:t>
          </w:r>
          <w:r w:rsidR="009D07D8">
            <w:t>:</w:t>
          </w:r>
          <w:r w:rsidRPr="00516108">
            <w:br/>
            <w:t>When choosing only one option (A vs B vs C), NPV provides a consistent ranking when a common cost of capital is appropriate.</w:t>
          </w:r>
        </w:p>
        <w:p w14:paraId="50E6C0E4" w14:textId="2CF2975E" w:rsidR="00516108" w:rsidRPr="00516108" w:rsidRDefault="00516108" w:rsidP="009430EE">
          <w:pPr>
            <w:jc w:val="both"/>
          </w:pPr>
          <w:r w:rsidRPr="00516108">
            <w:t>Handles scale properly</w:t>
          </w:r>
          <w:r w:rsidR="009D07D8">
            <w:t>:</w:t>
          </w:r>
          <w:r w:rsidRPr="00516108">
            <w:br/>
            <w:t xml:space="preserve">NPV correctly rewards larger value creation (in £). IRR can </w:t>
          </w:r>
          <w:proofErr w:type="spellStart"/>
          <w:r w:rsidR="009D07D8">
            <w:t>misrank</w:t>
          </w:r>
          <w:proofErr w:type="spellEnd"/>
          <w:r w:rsidRPr="00516108">
            <w:t xml:space="preserve"> projects of different </w:t>
          </w:r>
          <w:r w:rsidR="004E025B">
            <w:t>sizes</w:t>
          </w:r>
          <w:r w:rsidRPr="00516108">
            <w:t xml:space="preserve"> (a smaller project can have a higher IRR but lower wealth creation). Classic practitioner articles caution against relying on IRR alone for executive decisions</w:t>
          </w:r>
          <w:r w:rsidR="00B1458B">
            <w:t xml:space="preserve"> </w:t>
          </w:r>
          <w:sdt>
            <w:sdtPr>
              <w:id w:val="1661267010"/>
              <w:citation/>
            </w:sdtPr>
            <w:sdtContent>
              <w:r w:rsidR="004E025B">
                <w:fldChar w:fldCharType="begin"/>
              </w:r>
              <w:r w:rsidR="009664BF">
                <w:rPr>
                  <w:lang w:val="en-US"/>
                </w:rPr>
                <w:instrText xml:space="preserve">CITATION Joh05 \l 1033 </w:instrText>
              </w:r>
              <w:r w:rsidR="004E025B">
                <w:fldChar w:fldCharType="separate"/>
              </w:r>
              <w:r w:rsidR="00022BD3">
                <w:rPr>
                  <w:noProof/>
                </w:rPr>
                <w:t>(Kelleher &amp; Justin J. MacCormack, 2005)</w:t>
              </w:r>
              <w:r w:rsidR="004E025B">
                <w:fldChar w:fldCharType="end"/>
              </w:r>
            </w:sdtContent>
          </w:sdt>
          <w:r w:rsidR="00B1458B">
            <w:t>.</w:t>
          </w:r>
        </w:p>
        <w:p w14:paraId="3F82D261" w14:textId="002B2ACC" w:rsidR="00516108" w:rsidRPr="00516108" w:rsidRDefault="00516108" w:rsidP="009430EE">
          <w:pPr>
            <w:jc w:val="both"/>
          </w:pPr>
          <w:r w:rsidRPr="00516108">
            <w:t>Avoids IRR pathologies</w:t>
          </w:r>
          <w:r w:rsidR="009D07D8">
            <w:t>:</w:t>
          </w:r>
          <w:r w:rsidRPr="00516108">
            <w:br/>
            <w:t>IRR can generate multiple rates or misleading rankings in non-conventional cash flows. Recent academic discussion continues to highlight common IRR misunderstandings and the need for care</w:t>
          </w:r>
          <w:r w:rsidR="004E025B">
            <w:t xml:space="preserve"> </w:t>
          </w:r>
          <w:sdt>
            <w:sdtPr>
              <w:id w:val="-1776012399"/>
              <w:citation/>
            </w:sdtPr>
            <w:sdtContent>
              <w:r w:rsidR="00EB2A50">
                <w:fldChar w:fldCharType="begin"/>
              </w:r>
              <w:r w:rsidR="009664BF">
                <w:rPr>
                  <w:lang w:val="en-US"/>
                </w:rPr>
                <w:instrText xml:space="preserve">CITATION Car25 \l 1033 </w:instrText>
              </w:r>
              <w:r w:rsidR="00EB2A50">
                <w:fldChar w:fldCharType="separate"/>
              </w:r>
              <w:r w:rsidR="00022BD3">
                <w:rPr>
                  <w:noProof/>
                </w:rPr>
                <w:t>(Magni &amp; John D. Martin, 2025)</w:t>
              </w:r>
              <w:r w:rsidR="00EB2A50">
                <w:fldChar w:fldCharType="end"/>
              </w:r>
            </w:sdtContent>
          </w:sdt>
          <w:r w:rsidR="00B1458B">
            <w:t>.</w:t>
          </w:r>
        </w:p>
        <w:p w14:paraId="18CDAE21" w14:textId="77777777" w:rsidR="00516108" w:rsidRDefault="00516108" w:rsidP="009430EE">
          <w:pPr>
            <w:jc w:val="both"/>
          </w:pPr>
          <w:r w:rsidRPr="00516108">
            <w:lastRenderedPageBreak/>
            <w:t>Bottom line for the Board: NPV aligns most closely with “increase firm value” decision-making under a cost of capital.</w:t>
          </w:r>
        </w:p>
        <w:p w14:paraId="5E693F27" w14:textId="77777777" w:rsidR="00513B1B" w:rsidRPr="00513B1B" w:rsidRDefault="00513B1B" w:rsidP="009430EE">
          <w:pPr>
            <w:jc w:val="both"/>
          </w:pPr>
          <w:r w:rsidRPr="00513B1B">
            <w:t>(ii) Why non-discounting methods remain popular</w:t>
          </w:r>
        </w:p>
        <w:p w14:paraId="06A8A0B3" w14:textId="77777777" w:rsidR="00513B1B" w:rsidRPr="00513B1B" w:rsidRDefault="00513B1B" w:rsidP="009430EE">
          <w:pPr>
            <w:jc w:val="both"/>
          </w:pPr>
          <w:r w:rsidRPr="00513B1B">
            <w:t>Despite NPV’s theoretical superiority, payback and other simpler tools remain widely used by managers because:</w:t>
          </w:r>
        </w:p>
        <w:p w14:paraId="0E29AB3A" w14:textId="6F335354" w:rsidR="00513B1B" w:rsidRPr="00513B1B" w:rsidRDefault="00513B1B" w:rsidP="009430EE">
          <w:pPr>
            <w:jc w:val="both"/>
          </w:pPr>
          <w:r w:rsidRPr="00513B1B">
            <w:t>Simplicity</w:t>
          </w:r>
          <w:r w:rsidR="00EA1C76">
            <w:t xml:space="preserve"> </w:t>
          </w:r>
          <w:r w:rsidRPr="00513B1B">
            <w:t>and speed</w:t>
          </w:r>
          <w:r>
            <w:t>:</w:t>
          </w:r>
          <w:r w:rsidRPr="00513B1B">
            <w:br/>
            <w:t>Payback is fast and easy to explain, particularly when forecasts are uncertain.</w:t>
          </w:r>
        </w:p>
        <w:p w14:paraId="6F9A8C63" w14:textId="619C8CF4" w:rsidR="00513B1B" w:rsidRPr="00513B1B" w:rsidRDefault="00513B1B" w:rsidP="009430EE">
          <w:pPr>
            <w:jc w:val="both"/>
          </w:pPr>
          <w:r w:rsidRPr="00513B1B">
            <w:t xml:space="preserve">Liquidity </w:t>
          </w:r>
          <w:proofErr w:type="gramStart"/>
          <w:r w:rsidRPr="00513B1B">
            <w:t>focus</w:t>
          </w:r>
          <w:proofErr w:type="gramEnd"/>
          <w:r w:rsidRPr="00513B1B">
            <w:t xml:space="preserve"> under stress</w:t>
          </w:r>
          <w:r>
            <w:t>:</w:t>
          </w:r>
          <w:r w:rsidRPr="00513B1B">
            <w:br/>
            <w:t>In uncertain retail environments, management may prioritise “how quickly do we get our cash back?” especially when costs (rents, wages) rise and consumer confidence fluctuates</w:t>
          </w:r>
          <w:r w:rsidR="00B1458B">
            <w:t xml:space="preserve"> </w:t>
          </w:r>
          <w:sdt>
            <w:sdtPr>
              <w:id w:val="1772826544"/>
              <w:citation/>
            </w:sdtPr>
            <w:sdtContent>
              <w:r w:rsidR="00C41FA1">
                <w:fldChar w:fldCharType="begin"/>
              </w:r>
              <w:r w:rsidR="00C41FA1">
                <w:rPr>
                  <w:lang w:val="en-US"/>
                </w:rPr>
                <w:instrText xml:space="preserve"> CITATION Ste26 \l 1033 </w:instrText>
              </w:r>
              <w:r w:rsidR="00C41FA1">
                <w:fldChar w:fldCharType="separate"/>
              </w:r>
              <w:r w:rsidR="00022BD3" w:rsidRPr="00022BD3">
                <w:rPr>
                  <w:noProof/>
                  <w:lang w:val="en-US"/>
                </w:rPr>
                <w:t>(Springham, 2026)</w:t>
              </w:r>
              <w:r w:rsidR="00C41FA1">
                <w:fldChar w:fldCharType="end"/>
              </w:r>
            </w:sdtContent>
          </w:sdt>
          <w:r w:rsidR="00B1458B">
            <w:t>.</w:t>
          </w:r>
        </w:p>
        <w:p w14:paraId="17089446" w14:textId="564B120B" w:rsidR="00513B1B" w:rsidRPr="00513B1B" w:rsidRDefault="00513B1B" w:rsidP="009430EE">
          <w:pPr>
            <w:jc w:val="both"/>
          </w:pPr>
          <w:r w:rsidRPr="00513B1B">
            <w:t>Perceived risk control</w:t>
          </w:r>
          <w:r>
            <w:t>:</w:t>
          </w:r>
          <w:r w:rsidRPr="00513B1B">
            <w:br/>
            <w:t>Short payback is (imperfectly) used as a proxy for risk reduction (less exposure to long-term uncertainty).</w:t>
          </w:r>
        </w:p>
        <w:p w14:paraId="3F2D00E5" w14:textId="2A0A383F" w:rsidR="00513B1B" w:rsidRPr="00513B1B" w:rsidRDefault="00513B1B" w:rsidP="009430EE">
          <w:pPr>
            <w:jc w:val="both"/>
          </w:pPr>
          <w:r w:rsidRPr="00513B1B">
            <w:t>Behavioural and organisational reasons</w:t>
          </w:r>
          <w:r>
            <w:t>:</w:t>
          </w:r>
          <w:r w:rsidRPr="00513B1B">
            <w:br/>
            <w:t>Managers may prefer metrics that fit budgeting cycles and performance targets.</w:t>
          </w:r>
        </w:p>
        <w:p w14:paraId="3C882543" w14:textId="11842FB5" w:rsidR="00513B1B" w:rsidRDefault="00513B1B" w:rsidP="009430EE">
          <w:pPr>
            <w:jc w:val="both"/>
          </w:pPr>
          <w:r w:rsidRPr="00513B1B">
            <w:t xml:space="preserve">Evidence from capital budgeting practice research indicates that, in many settings, “simple” techniques remain common alongside DCF methods </w:t>
          </w:r>
          <w:sdt>
            <w:sdtPr>
              <w:id w:val="1087810424"/>
              <w:citation/>
            </w:sdtPr>
            <w:sdtContent>
              <w:r w:rsidR="004C25DE">
                <w:fldChar w:fldCharType="begin"/>
              </w:r>
              <w:r w:rsidR="001976A8">
                <w:rPr>
                  <w:lang w:val="en-US"/>
                </w:rPr>
                <w:instrText xml:space="preserve">CITATION Jor23 \l 1033 </w:instrText>
              </w:r>
              <w:r w:rsidR="004C25DE">
                <w:fldChar w:fldCharType="separate"/>
              </w:r>
              <w:r w:rsidR="00022BD3">
                <w:rPr>
                  <w:noProof/>
                </w:rPr>
                <w:t>(Mota &amp; Moreira, 2023)</w:t>
              </w:r>
              <w:r w:rsidR="004C25DE">
                <w:fldChar w:fldCharType="end"/>
              </w:r>
            </w:sdtContent>
          </w:sdt>
          <w:r w:rsidR="00B1458B">
            <w:t>.</w:t>
          </w:r>
        </w:p>
        <w:p w14:paraId="10D38A2D" w14:textId="77777777" w:rsidR="008D197B" w:rsidRPr="008D197B" w:rsidRDefault="008D197B" w:rsidP="009430EE">
          <w:pPr>
            <w:jc w:val="both"/>
          </w:pPr>
          <w:r w:rsidRPr="008D197B">
            <w:t>(iii) Other factors the Board should consider before committing</w:t>
          </w:r>
        </w:p>
        <w:p w14:paraId="1E689519" w14:textId="77777777" w:rsidR="008D197B" w:rsidRPr="008D197B" w:rsidRDefault="008D197B" w:rsidP="009430EE">
          <w:pPr>
            <w:jc w:val="both"/>
          </w:pPr>
          <w:r w:rsidRPr="008D197B">
            <w:t>Even with strong NPVs, Westward should also evaluate:</w:t>
          </w:r>
        </w:p>
        <w:p w14:paraId="272D6CAF" w14:textId="4D327663" w:rsidR="008D197B" w:rsidRPr="008D197B" w:rsidRDefault="008D197B" w:rsidP="009430EE">
          <w:pPr>
            <w:jc w:val="both"/>
          </w:pPr>
          <w:r w:rsidRPr="008D197B">
            <w:t>Strategic fit and capability</w:t>
          </w:r>
          <w:r w:rsidR="004D401C">
            <w:t xml:space="preserve">: </w:t>
          </w:r>
          <w:r w:rsidRPr="008D197B">
            <w:t xml:space="preserve">Option B (internet sales): requires digital marketing, </w:t>
          </w:r>
          <w:proofErr w:type="spellStart"/>
          <w:r w:rsidRPr="008D197B">
            <w:t>fulfillment</w:t>
          </w:r>
          <w:proofErr w:type="spellEnd"/>
          <w:r w:rsidRPr="008D197B">
            <w:t xml:space="preserve">, returns handling, customer service, website/app capability, and cybersecurity. UK retail data shows non-store retail can swing month-to-month, so execution and customer experience are critical </w:t>
          </w:r>
          <w:sdt>
            <w:sdtPr>
              <w:id w:val="1114483609"/>
              <w:citation/>
            </w:sdtPr>
            <w:sdtContent>
              <w:r w:rsidR="00484A4C">
                <w:fldChar w:fldCharType="begin"/>
              </w:r>
              <w:r w:rsidR="003D5064">
                <w:rPr>
                  <w:lang w:val="en-US"/>
                </w:rPr>
                <w:instrText xml:space="preserve">CITATION Ret261 \l 1033 </w:instrText>
              </w:r>
              <w:r w:rsidR="00484A4C">
                <w:fldChar w:fldCharType="separate"/>
              </w:r>
              <w:r w:rsidR="00022BD3">
                <w:rPr>
                  <w:noProof/>
                </w:rPr>
                <w:t>(ONS, 2026)</w:t>
              </w:r>
              <w:r w:rsidR="00484A4C">
                <w:fldChar w:fldCharType="end"/>
              </w:r>
            </w:sdtContent>
          </w:sdt>
          <w:r w:rsidR="00B1458B">
            <w:t>.</w:t>
          </w:r>
        </w:p>
        <w:p w14:paraId="23BD303C" w14:textId="693E7CE2" w:rsidR="008D197B" w:rsidRPr="008D197B" w:rsidRDefault="008D197B" w:rsidP="009430EE">
          <w:pPr>
            <w:jc w:val="both"/>
          </w:pPr>
          <w:r w:rsidRPr="008D197B">
            <w:t>Operational constraints</w:t>
          </w:r>
          <w:r w:rsidR="004D401C">
            <w:t xml:space="preserve">: </w:t>
          </w:r>
          <w:r w:rsidRPr="008D197B">
            <w:t>Warehouse/stock management, delivery capacity, supplier lead times, and quality controls (especially if customization is involved).</w:t>
          </w:r>
        </w:p>
        <w:p w14:paraId="3924AA7A" w14:textId="050D35F9" w:rsidR="008D197B" w:rsidRPr="008D197B" w:rsidRDefault="008D197B" w:rsidP="009430EE">
          <w:pPr>
            <w:jc w:val="both"/>
          </w:pPr>
          <w:r w:rsidRPr="008D197B">
            <w:t>Competitive dynamics and pricing power</w:t>
          </w:r>
          <w:r w:rsidR="004D401C">
            <w:t xml:space="preserve">: </w:t>
          </w:r>
          <w:r w:rsidRPr="008D197B">
            <w:t xml:space="preserve">Online channels increase transparency and competition; margin may compress unless </w:t>
          </w:r>
          <w:proofErr w:type="gramStart"/>
          <w:r w:rsidRPr="008D197B">
            <w:t>Westward</w:t>
          </w:r>
          <w:proofErr w:type="gramEnd"/>
          <w:r w:rsidRPr="008D197B">
            <w:t xml:space="preserve"> differentiates (quality, customization, service bundles).</w:t>
          </w:r>
        </w:p>
        <w:p w14:paraId="5A1006AF" w14:textId="5450DAA4" w:rsidR="008D197B" w:rsidRPr="008D197B" w:rsidRDefault="008D197B" w:rsidP="009430EE">
          <w:pPr>
            <w:jc w:val="both"/>
          </w:pPr>
          <w:r w:rsidRPr="008D197B">
            <w:t>Market demand and product trends</w:t>
          </w:r>
          <w:r w:rsidR="004D401C">
            <w:t xml:space="preserve">: </w:t>
          </w:r>
          <w:r w:rsidRPr="008D197B">
            <w:t>Demand for blinds/curtains is influenced by housing activity, renovation cycles, and energy efficiency preferences. If pursuing Option C (wooden/Roman blinds), assess whether sustainable materials and insulation-focused products are gaining traction</w:t>
          </w:r>
          <w:r w:rsidR="004D401C">
            <w:t>,</w:t>
          </w:r>
          <w:r w:rsidRPr="008D197B">
            <w:t xml:space="preserve"> but ensure sources are robust and not purely anecdotal (Use industry </w:t>
          </w:r>
          <w:r w:rsidR="004D401C">
            <w:t>research/customer</w:t>
          </w:r>
          <w:r w:rsidRPr="008D197B">
            <w:t xml:space="preserve"> surveys.) </w:t>
          </w:r>
          <w:sdt>
            <w:sdtPr>
              <w:id w:val="1669679518"/>
              <w:citation/>
            </w:sdtPr>
            <w:sdtContent>
              <w:r w:rsidR="00906488">
                <w:fldChar w:fldCharType="begin"/>
              </w:r>
              <w:r w:rsidR="001976A8">
                <w:rPr>
                  <w:lang w:val="en-US"/>
                </w:rPr>
                <w:instrText xml:space="preserve">CITATION Shu25 \l 1033 </w:instrText>
              </w:r>
              <w:r w:rsidR="00906488">
                <w:fldChar w:fldCharType="separate"/>
              </w:r>
              <w:r w:rsidR="00022BD3">
                <w:rPr>
                  <w:noProof/>
                </w:rPr>
                <w:t>(Shah, 2025)</w:t>
              </w:r>
              <w:r w:rsidR="00906488">
                <w:fldChar w:fldCharType="end"/>
              </w:r>
            </w:sdtContent>
          </w:sdt>
          <w:r w:rsidR="00B1458B">
            <w:t>.</w:t>
          </w:r>
        </w:p>
        <w:p w14:paraId="7C925F68" w14:textId="77777777" w:rsidR="00965FD4" w:rsidRDefault="00965FD4" w:rsidP="009430EE">
          <w:pPr>
            <w:jc w:val="both"/>
          </w:pPr>
        </w:p>
        <w:p w14:paraId="71833B92" w14:textId="77777777" w:rsidR="00965FD4" w:rsidRDefault="00965FD4" w:rsidP="009430EE">
          <w:pPr>
            <w:jc w:val="both"/>
          </w:pPr>
        </w:p>
        <w:p w14:paraId="2B3ED22B" w14:textId="77777777" w:rsidR="00965FD4" w:rsidRDefault="00965FD4" w:rsidP="009430EE">
          <w:pPr>
            <w:jc w:val="both"/>
          </w:pPr>
        </w:p>
        <w:p w14:paraId="33DD5EC9" w14:textId="52914CDE" w:rsidR="008D197B" w:rsidRPr="008D197B" w:rsidRDefault="008D197B" w:rsidP="009430EE">
          <w:pPr>
            <w:jc w:val="both"/>
          </w:pPr>
          <w:r w:rsidRPr="008D197B">
            <w:lastRenderedPageBreak/>
            <w:t>Risk and sensitivity analysis (recommended Board add-on)</w:t>
          </w:r>
        </w:p>
        <w:p w14:paraId="4E8A1E7C" w14:textId="77777777" w:rsidR="008D197B" w:rsidRPr="008D197B" w:rsidRDefault="008D197B" w:rsidP="009430EE">
          <w:pPr>
            <w:jc w:val="both"/>
          </w:pPr>
          <w:r w:rsidRPr="008D197B">
            <w:t>Run sensitivities on:</w:t>
          </w:r>
        </w:p>
        <w:p w14:paraId="23C0503E" w14:textId="77777777" w:rsidR="008D197B" w:rsidRPr="008D197B" w:rsidRDefault="008D197B" w:rsidP="009430EE">
          <w:pPr>
            <w:numPr>
              <w:ilvl w:val="0"/>
              <w:numId w:val="20"/>
            </w:numPr>
            <w:jc w:val="both"/>
          </w:pPr>
          <w:r w:rsidRPr="008D197B">
            <w:t>Sales volumes (−10%, −20%)</w:t>
          </w:r>
        </w:p>
        <w:p w14:paraId="23D32228" w14:textId="77777777" w:rsidR="008D197B" w:rsidRPr="008D197B" w:rsidRDefault="008D197B" w:rsidP="009430EE">
          <w:pPr>
            <w:numPr>
              <w:ilvl w:val="0"/>
              <w:numId w:val="20"/>
            </w:numPr>
            <w:jc w:val="both"/>
          </w:pPr>
          <w:r w:rsidRPr="008D197B">
            <w:t>Contribution margin (price discounting online)</w:t>
          </w:r>
        </w:p>
        <w:p w14:paraId="75D224E1" w14:textId="77777777" w:rsidR="008D197B" w:rsidRPr="008D197B" w:rsidRDefault="008D197B" w:rsidP="009430EE">
          <w:pPr>
            <w:numPr>
              <w:ilvl w:val="0"/>
              <w:numId w:val="20"/>
            </w:numPr>
            <w:jc w:val="both"/>
          </w:pPr>
          <w:r w:rsidRPr="008D197B">
            <w:t>Cost inflation (wages, logistics)</w:t>
          </w:r>
        </w:p>
        <w:p w14:paraId="19DDCF77" w14:textId="77777777" w:rsidR="008D197B" w:rsidRPr="008D197B" w:rsidRDefault="008D197B" w:rsidP="009430EE">
          <w:pPr>
            <w:numPr>
              <w:ilvl w:val="0"/>
              <w:numId w:val="20"/>
            </w:numPr>
            <w:jc w:val="both"/>
          </w:pPr>
          <w:r w:rsidRPr="008D197B">
            <w:t>Delivery/returns costs</w:t>
          </w:r>
        </w:p>
        <w:p w14:paraId="6D6CC84B" w14:textId="77777777" w:rsidR="008D197B" w:rsidRPr="008D197B" w:rsidRDefault="008D197B" w:rsidP="009430EE">
          <w:pPr>
            <w:numPr>
              <w:ilvl w:val="0"/>
              <w:numId w:val="20"/>
            </w:numPr>
            <w:jc w:val="both"/>
          </w:pPr>
          <w:r w:rsidRPr="008D197B">
            <w:t>Discount rate stress (e.g., 6% → 8% if funding costs rise)</w:t>
          </w:r>
        </w:p>
        <w:p w14:paraId="014CCAB4" w14:textId="77777777" w:rsidR="008D197B" w:rsidRPr="008D197B" w:rsidRDefault="008D197B" w:rsidP="009430EE">
          <w:pPr>
            <w:jc w:val="both"/>
          </w:pPr>
          <w:r w:rsidRPr="008D197B">
            <w:t>Regulatory / consumer factors</w:t>
          </w:r>
        </w:p>
        <w:p w14:paraId="7A090CC4" w14:textId="77777777" w:rsidR="008D197B" w:rsidRDefault="008D197B" w:rsidP="009430EE">
          <w:pPr>
            <w:numPr>
              <w:ilvl w:val="0"/>
              <w:numId w:val="21"/>
            </w:numPr>
            <w:jc w:val="both"/>
          </w:pPr>
          <w:r w:rsidRPr="008D197B">
            <w:t>Returns rights, consumer protection compliance, data protection, and online payment fraud.</w:t>
          </w:r>
        </w:p>
        <w:p w14:paraId="678D4D0D" w14:textId="742E05DF" w:rsidR="00D20C44" w:rsidRPr="00D20C44" w:rsidRDefault="00D20C44" w:rsidP="009430EE">
          <w:pPr>
            <w:pStyle w:val="Heading4"/>
            <w:numPr>
              <w:ilvl w:val="0"/>
              <w:numId w:val="8"/>
            </w:numPr>
            <w:jc w:val="both"/>
          </w:pPr>
          <w:r w:rsidRPr="00D20C44">
            <w:t>Capital rationing: funds limited to £2,500,000</w:t>
          </w:r>
          <w:r w:rsidR="004A7842">
            <w:t>,</w:t>
          </w:r>
          <w:r w:rsidRPr="00D20C44">
            <w:t xml:space="preserve"> and projects are divisible</w:t>
          </w:r>
        </w:p>
        <w:p w14:paraId="32D1D97E" w14:textId="77777777" w:rsidR="00D20C44" w:rsidRPr="00D20C44" w:rsidRDefault="00D20C44" w:rsidP="009430EE">
          <w:pPr>
            <w:jc w:val="both"/>
          </w:pPr>
          <w:r w:rsidRPr="00D20C44">
            <w:t>When funds are limited and projects are divisible, the optimal single-period policy is to rank by Profitability Index (PI):</w:t>
          </w:r>
        </w:p>
        <w:p w14:paraId="37919496" w14:textId="2E452628" w:rsidR="00D20C44" w:rsidRPr="00D20C44" w:rsidRDefault="009F6CB5" w:rsidP="009430EE">
          <w:pPr>
            <w:jc w:val="both"/>
          </w:pPr>
          <m:oMathPara>
            <m:oMath>
              <m:r>
                <m:rPr>
                  <m:sty m:val="p"/>
                </m:rPr>
                <w:rPr>
                  <w:rFonts w:ascii="Cambria Math" w:hAnsi="Cambria Math"/>
                </w:rPr>
                <m:t>PI=</m:t>
              </m:r>
              <m:f>
                <m:fPr>
                  <m:ctrlPr>
                    <w:rPr>
                      <w:rFonts w:ascii="Cambria Math" w:hAnsi="Cambria Math"/>
                    </w:rPr>
                  </m:ctrlPr>
                </m:fPr>
                <m:num>
                  <m:r>
                    <m:rPr>
                      <m:sty m:val="p"/>
                    </m:rPr>
                    <w:rPr>
                      <w:rFonts w:ascii="Cambria Math" w:hAnsi="Cambria Math"/>
                    </w:rPr>
                    <m:t>PV(</m:t>
                  </m:r>
                  <m:r>
                    <m:rPr>
                      <m:nor/>
                    </m:rPr>
                    <m:t>future after-tax inflows</m:t>
                  </m:r>
                  <m:r>
                    <m:rPr>
                      <m:sty m:val="p"/>
                    </m:rPr>
                    <w:rPr>
                      <w:rFonts w:ascii="Cambria Math" w:hAnsi="Cambria Math"/>
                    </w:rPr>
                    <m:t>)</m:t>
                  </m:r>
                </m:num>
                <m:den>
                  <m:r>
                    <m:rPr>
                      <m:sty m:val="p"/>
                    </m:rPr>
                    <w:rPr>
                      <w:rFonts w:ascii="Cambria Math" w:hAnsi="Cambria Math"/>
                    </w:rPr>
                    <m:t>Initial</m:t>
                  </m:r>
                  <m:r>
                    <m:rPr>
                      <m:nor/>
                    </m:rPr>
                    <m:t xml:space="preserve"> Investment</m:t>
                  </m:r>
                </m:den>
              </m:f>
              <m:r>
                <m:rPr>
                  <m:sty m:val="p"/>
                </m:rPr>
                <w:br/>
              </m:r>
            </m:oMath>
          </m:oMathPara>
        </w:p>
        <w:p w14:paraId="66FE01DA" w14:textId="77777777" w:rsidR="00D20C44" w:rsidRPr="00D20C44" w:rsidRDefault="00D20C44" w:rsidP="009430EE">
          <w:pPr>
            <w:jc w:val="both"/>
          </w:pPr>
          <w:r w:rsidRPr="00D20C44">
            <w:t>From part (a), PV of inflows (after tax) were:</w:t>
          </w:r>
        </w:p>
        <w:p w14:paraId="3999ED59" w14:textId="77777777" w:rsidR="00D20C44" w:rsidRPr="00D20C44" w:rsidRDefault="00D20C44" w:rsidP="009430EE">
          <w:pPr>
            <w:numPr>
              <w:ilvl w:val="0"/>
              <w:numId w:val="22"/>
            </w:numPr>
            <w:jc w:val="both"/>
          </w:pPr>
          <w:r w:rsidRPr="00D20C44">
            <w:t xml:space="preserve">A: PV inflows = £1,266.9k; Investment = 600k </w:t>
          </w:r>
          <w:r w:rsidRPr="00D20C44">
            <w:rPr>
              <w:rFonts w:ascii="Cambria Math" w:hAnsi="Cambria Math" w:cs="Cambria Math"/>
            </w:rPr>
            <w:t>⇒</w:t>
          </w:r>
          <w:r w:rsidRPr="00D20C44">
            <w:t xml:space="preserve"> PI(A)=2.111</w:t>
          </w:r>
        </w:p>
        <w:p w14:paraId="61335169" w14:textId="77777777" w:rsidR="00D20C44" w:rsidRPr="00D20C44" w:rsidRDefault="00D20C44" w:rsidP="009430EE">
          <w:pPr>
            <w:numPr>
              <w:ilvl w:val="0"/>
              <w:numId w:val="22"/>
            </w:numPr>
            <w:jc w:val="both"/>
          </w:pPr>
          <w:r w:rsidRPr="00D20C44">
            <w:t xml:space="preserve">B: PV inflows = £1,831.8k; Investment = 1000k </w:t>
          </w:r>
          <w:r w:rsidRPr="00D20C44">
            <w:rPr>
              <w:rFonts w:ascii="Cambria Math" w:hAnsi="Cambria Math" w:cs="Cambria Math"/>
            </w:rPr>
            <w:t>⇒</w:t>
          </w:r>
          <w:r w:rsidRPr="00D20C44">
            <w:t xml:space="preserve"> PI(B)=1.832</w:t>
          </w:r>
        </w:p>
        <w:p w14:paraId="08C7206F" w14:textId="77777777" w:rsidR="00D20C44" w:rsidRPr="00D20C44" w:rsidRDefault="00D20C44" w:rsidP="009430EE">
          <w:pPr>
            <w:numPr>
              <w:ilvl w:val="0"/>
              <w:numId w:val="22"/>
            </w:numPr>
            <w:jc w:val="both"/>
          </w:pPr>
          <w:r w:rsidRPr="00D20C44">
            <w:t xml:space="preserve">C: PV inflows = £2,405.8k; Investment = 1600k </w:t>
          </w:r>
          <w:r w:rsidRPr="00D20C44">
            <w:rPr>
              <w:rFonts w:ascii="Cambria Math" w:hAnsi="Cambria Math" w:cs="Cambria Math"/>
            </w:rPr>
            <w:t>⇒</w:t>
          </w:r>
          <w:r w:rsidRPr="00D20C44">
            <w:t xml:space="preserve"> PI(C)=1.504</w:t>
          </w:r>
        </w:p>
        <w:p w14:paraId="5A33FC64" w14:textId="77777777" w:rsidR="00D20C44" w:rsidRPr="00D20C44" w:rsidRDefault="00D20C44" w:rsidP="009430EE">
          <w:pPr>
            <w:jc w:val="both"/>
          </w:pPr>
          <w:r w:rsidRPr="00D20C44">
            <w:t>Rank (best first): A → B → C</w:t>
          </w:r>
        </w:p>
        <w:p w14:paraId="17667FC4" w14:textId="77777777" w:rsidR="00D20C44" w:rsidRPr="00D20C44" w:rsidRDefault="00D20C44" w:rsidP="009430EE">
          <w:pPr>
            <w:jc w:val="both"/>
          </w:pPr>
          <w:r w:rsidRPr="00D20C44">
            <w:t>Optimal policy with £2,500k</w:t>
          </w:r>
        </w:p>
        <w:p w14:paraId="52404A35" w14:textId="77777777" w:rsidR="00D20C44" w:rsidRPr="00D20C44" w:rsidRDefault="00D20C44" w:rsidP="009430EE">
          <w:pPr>
            <w:numPr>
              <w:ilvl w:val="0"/>
              <w:numId w:val="23"/>
            </w:numPr>
            <w:jc w:val="both"/>
          </w:pPr>
          <w:r w:rsidRPr="00D20C44">
            <w:t>Fund A fully: cost 600k; remaining 1,900k</w:t>
          </w:r>
        </w:p>
        <w:p w14:paraId="076BC274" w14:textId="77777777" w:rsidR="00D20C44" w:rsidRPr="00D20C44" w:rsidRDefault="00D20C44" w:rsidP="009430EE">
          <w:pPr>
            <w:numPr>
              <w:ilvl w:val="0"/>
              <w:numId w:val="23"/>
            </w:numPr>
            <w:jc w:val="both"/>
          </w:pPr>
          <w:r w:rsidRPr="00D20C44">
            <w:t>Fund B fully: cost 1,000k; remaining 900k</w:t>
          </w:r>
        </w:p>
        <w:p w14:paraId="4C0F7E88" w14:textId="77777777" w:rsidR="00D20C44" w:rsidRPr="00D20C44" w:rsidRDefault="00D20C44" w:rsidP="009430EE">
          <w:pPr>
            <w:numPr>
              <w:ilvl w:val="0"/>
              <w:numId w:val="23"/>
            </w:numPr>
            <w:jc w:val="both"/>
          </w:pPr>
          <w:r w:rsidRPr="00D20C44">
            <w:t>Fund C partially with remaining 900k: fraction = 900/1,600 = 0.5625 (56.25%)</w:t>
          </w:r>
        </w:p>
        <w:p w14:paraId="09760F8F" w14:textId="77777777" w:rsidR="00D20C44" w:rsidRPr="00D20C44" w:rsidRDefault="00D20C44" w:rsidP="009430EE">
          <w:pPr>
            <w:jc w:val="both"/>
          </w:pPr>
          <w:r w:rsidRPr="00D20C44">
            <w:t>Total NPV from policy</w:t>
          </w:r>
        </w:p>
        <w:p w14:paraId="113FA6DC" w14:textId="77777777" w:rsidR="00D20C44" w:rsidRPr="00D20C44" w:rsidRDefault="00D20C44" w:rsidP="009430EE">
          <w:pPr>
            <w:jc w:val="both"/>
          </w:pPr>
          <w:r w:rsidRPr="00D20C44">
            <w:t>Assuming cash flows scale linearly with project fraction:</w:t>
          </w:r>
        </w:p>
        <w:p w14:paraId="51F10B74" w14:textId="77777777" w:rsidR="00D20C44" w:rsidRPr="00D20C44" w:rsidRDefault="00D20C44" w:rsidP="009430EE">
          <w:pPr>
            <w:numPr>
              <w:ilvl w:val="0"/>
              <w:numId w:val="24"/>
            </w:numPr>
            <w:jc w:val="both"/>
          </w:pPr>
          <w:r w:rsidRPr="00D20C44">
            <w:t>NPV(A) = £666.9k</w:t>
          </w:r>
        </w:p>
        <w:p w14:paraId="27515090" w14:textId="77777777" w:rsidR="00D20C44" w:rsidRPr="00D20C44" w:rsidRDefault="00D20C44" w:rsidP="009430EE">
          <w:pPr>
            <w:numPr>
              <w:ilvl w:val="0"/>
              <w:numId w:val="24"/>
            </w:numPr>
            <w:jc w:val="both"/>
          </w:pPr>
          <w:r w:rsidRPr="00D20C44">
            <w:t>NPV(B) = £831.8k</w:t>
          </w:r>
        </w:p>
        <w:p w14:paraId="758C5B9B" w14:textId="557339E8" w:rsidR="00D20C44" w:rsidRPr="00D20C44" w:rsidRDefault="00D20C44" w:rsidP="009430EE">
          <w:pPr>
            <w:numPr>
              <w:ilvl w:val="0"/>
              <w:numId w:val="24"/>
            </w:numPr>
            <w:jc w:val="both"/>
          </w:pPr>
          <w:r w:rsidRPr="00D20C44">
            <w:t>NPV</w:t>
          </w:r>
          <w:r w:rsidR="001624B3">
            <w:t xml:space="preserve"> </w:t>
          </w:r>
          <w:r w:rsidRPr="00D20C44">
            <w:t>(C fraction) = 0.5625 × 805.8k = £453.3k</w:t>
          </w:r>
        </w:p>
        <w:p w14:paraId="440CB0AE" w14:textId="77777777" w:rsidR="00E40920" w:rsidRDefault="00D20C44" w:rsidP="009430EE">
          <w:pPr>
            <w:jc w:val="both"/>
          </w:pPr>
          <w:r w:rsidRPr="00D20C44">
            <w:br/>
          </w:r>
          <w:r w:rsidR="00EC6491" w:rsidRPr="00EC6491">
            <w:t>Total NPV</w:t>
          </w:r>
          <w:r w:rsidR="00EC6491">
            <w:t xml:space="preserve"> </w:t>
          </w:r>
          <w:r w:rsidR="00EC6491" w:rsidRPr="00EC6491">
            <w:t>≈</w:t>
          </w:r>
          <w:r w:rsidR="00EC6491">
            <w:t xml:space="preserve"> </w:t>
          </w:r>
          <w:r w:rsidR="00EC6491" w:rsidRPr="00EC6491">
            <w:t>666.9+831.8+453.3</w:t>
          </w:r>
          <w:r w:rsidR="00EC6491">
            <w:t xml:space="preserve"> </w:t>
          </w:r>
          <w:r w:rsidR="00EC6491" w:rsidRPr="00EC6491">
            <w:t>=</w:t>
          </w:r>
          <w:r w:rsidR="00EC6491">
            <w:t xml:space="preserve"> </w:t>
          </w:r>
          <w:r w:rsidR="00EC6491" w:rsidRPr="00EC6491">
            <w:t>£1,952.0k</w:t>
          </w:r>
        </w:p>
        <w:p w14:paraId="2792B4FA" w14:textId="5F4A64DF" w:rsidR="00D20C44" w:rsidRPr="00D20C44" w:rsidRDefault="00D20C44" w:rsidP="009430EE">
          <w:pPr>
            <w:jc w:val="both"/>
          </w:pPr>
          <w:r w:rsidRPr="00D20C44">
            <w:lastRenderedPageBreak/>
            <w:t>Optimal divisible investment policy NPV ≈ +£1.952m</w:t>
          </w:r>
        </w:p>
        <w:p w14:paraId="42359CC2" w14:textId="77777777" w:rsidR="00D20C44" w:rsidRPr="00D20C44" w:rsidRDefault="00D20C44" w:rsidP="009430EE">
          <w:pPr>
            <w:jc w:val="both"/>
          </w:pPr>
          <w:r w:rsidRPr="00D20C44">
            <w:t>Management interpretation: If Westward can split capacity/investment proportionally (e.g., partial product-line expansion or phased production), the firm can create materially more value than selecting only one project.</w:t>
          </w:r>
        </w:p>
        <w:p w14:paraId="3D830F10" w14:textId="77777777" w:rsidR="00971C3B" w:rsidRPr="00971C3B" w:rsidRDefault="009C0734" w:rsidP="009430EE">
          <w:pPr>
            <w:pStyle w:val="ListParagraph"/>
            <w:numPr>
              <w:ilvl w:val="1"/>
              <w:numId w:val="1"/>
            </w:numPr>
            <w:jc w:val="both"/>
            <w:rPr>
              <w:rFonts w:eastAsiaTheme="majorEastAsia" w:cstheme="majorBidi"/>
              <w:color w:val="2E74B5" w:themeColor="accent1" w:themeShade="BF"/>
              <w:szCs w:val="26"/>
            </w:rPr>
          </w:pPr>
          <w:bookmarkStart w:id="31" w:name="_Toc224772121"/>
          <w:r w:rsidRPr="009C0734">
            <w:rPr>
              <w:rStyle w:val="Heading2Char"/>
            </w:rPr>
            <w:t>Financing the investment programm</w:t>
          </w:r>
          <w:r w:rsidR="00971C3B">
            <w:rPr>
              <w:rStyle w:val="Heading2Char"/>
            </w:rPr>
            <w:t>e</w:t>
          </w:r>
          <w:bookmarkEnd w:id="31"/>
          <w:r w:rsidR="00971C3B">
            <w:rPr>
              <w:rStyle w:val="Heading2Char"/>
            </w:rPr>
            <w:t xml:space="preserve"> </w:t>
          </w:r>
        </w:p>
        <w:p w14:paraId="78CCFF5B" w14:textId="751247B6" w:rsidR="009C0734" w:rsidRPr="00971C3B" w:rsidRDefault="009C0734" w:rsidP="009430EE">
          <w:pPr>
            <w:jc w:val="both"/>
            <w:rPr>
              <w:rFonts w:eastAsiaTheme="majorEastAsia" w:cstheme="majorBidi"/>
              <w:color w:val="2E74B5" w:themeColor="accent1" w:themeShade="BF"/>
              <w:szCs w:val="26"/>
            </w:rPr>
          </w:pPr>
          <w:r w:rsidRPr="009C0734">
            <w:t>Given the project outlays (£0.6m–£1.6m; and up to £2.5m under the rationing case), the Board should choose a financing mix aligned to (</w:t>
          </w:r>
          <w:proofErr w:type="spellStart"/>
          <w:r w:rsidRPr="009C0734">
            <w:t>i</w:t>
          </w:r>
          <w:proofErr w:type="spellEnd"/>
          <w:r w:rsidRPr="009C0734">
            <w:t xml:space="preserve">) cash-flow timing and working-capital volatility (especially for Option B’s online sales/returns), (ii) risk and covenant capacity, and (iii) maintaining resilience under uncertain demand and interest-rate conditions. Corporate finance theory supports matching long-term assets with longer-term finance while protecting liquidity for operating variability, meaning Westward should prioritise flexible funding alongside value-creating investment </w:t>
          </w:r>
          <w:sdt>
            <w:sdtPr>
              <w:id w:val="2067448242"/>
              <w:citation/>
            </w:sdtPr>
            <w:sdtContent>
              <w:r w:rsidR="00F97317">
                <w:fldChar w:fldCharType="begin"/>
              </w:r>
              <w:r w:rsidR="002E5189">
                <w:rPr>
                  <w:lang w:val="en-US"/>
                </w:rPr>
                <w:instrText xml:space="preserve">CITATION Bre22 \l 1033 </w:instrText>
              </w:r>
              <w:r w:rsidR="00F97317">
                <w:fldChar w:fldCharType="separate"/>
              </w:r>
              <w:r w:rsidR="00022BD3">
                <w:rPr>
                  <w:noProof/>
                </w:rPr>
                <w:t>(Brealey et al., 2022)</w:t>
              </w:r>
              <w:r w:rsidR="00F97317">
                <w:fldChar w:fldCharType="end"/>
              </w:r>
            </w:sdtContent>
          </w:sdt>
          <w:sdt>
            <w:sdtPr>
              <w:id w:val="-944918008"/>
              <w:citation/>
            </w:sdtPr>
            <w:sdtContent>
              <w:r w:rsidR="005226E5">
                <w:fldChar w:fldCharType="begin"/>
              </w:r>
              <w:r w:rsidR="005226E5">
                <w:rPr>
                  <w:lang w:val="en-US"/>
                </w:rPr>
                <w:instrText xml:space="preserve"> CITATION Pie22 \l 1033 </w:instrText>
              </w:r>
              <w:r w:rsidR="005226E5">
                <w:fldChar w:fldCharType="separate"/>
              </w:r>
              <w:r w:rsidR="00022BD3">
                <w:rPr>
                  <w:noProof/>
                  <w:lang w:val="en-US"/>
                </w:rPr>
                <w:t xml:space="preserve"> </w:t>
              </w:r>
              <w:r w:rsidR="00022BD3" w:rsidRPr="00022BD3">
                <w:rPr>
                  <w:noProof/>
                  <w:lang w:val="en-US"/>
                </w:rPr>
                <w:t>(Vernimmen et al., 2022)</w:t>
              </w:r>
              <w:r w:rsidR="005226E5">
                <w:fldChar w:fldCharType="end"/>
              </w:r>
            </w:sdtContent>
          </w:sdt>
          <w:r w:rsidR="00B1458B">
            <w:t>.</w:t>
          </w:r>
        </w:p>
        <w:p w14:paraId="6B6D4A61" w14:textId="3516CD8D" w:rsidR="009C0734" w:rsidRPr="009C0734" w:rsidRDefault="009C0734" w:rsidP="009430EE">
          <w:pPr>
            <w:jc w:val="both"/>
          </w:pPr>
          <w:r w:rsidRPr="009C0734">
            <w:t>Retained earnings (internal finance) are typically the cheapest and most flexible source because they avoid issuance costs and dilution, and reduce refinancing risk. However, using internal cash has an opportunity cost and can tighten working capital, which is critical in retail</w:t>
          </w:r>
          <w:r w:rsidR="00233A97">
            <w:t>,</w:t>
          </w:r>
          <w:r w:rsidRPr="009C0734">
            <w:t xml:space="preserve"> where inventory, returns, and customer service can be cash-intensive. Therefore, internal funding is best used as a base layer but should not exhaust liquidity buffers required for day-to-day operations </w:t>
          </w:r>
          <w:sdt>
            <w:sdtPr>
              <w:id w:val="131295530"/>
              <w:citation/>
            </w:sdtPr>
            <w:sdtContent>
              <w:r w:rsidR="00521876">
                <w:fldChar w:fldCharType="begin"/>
              </w:r>
              <w:r w:rsidR="002F73A7">
                <w:rPr>
                  <w:lang w:val="en-US"/>
                </w:rPr>
                <w:instrText xml:space="preserve">CITATION Pet22 \l 1033 </w:instrText>
              </w:r>
              <w:r w:rsidR="00521876">
                <w:fldChar w:fldCharType="separate"/>
              </w:r>
              <w:r w:rsidR="00022BD3">
                <w:rPr>
                  <w:noProof/>
                </w:rPr>
                <w:t>(Atrill &amp; McLaney, 2022)</w:t>
              </w:r>
              <w:r w:rsidR="00521876">
                <w:fldChar w:fldCharType="end"/>
              </w:r>
            </w:sdtContent>
          </w:sdt>
          <w:sdt>
            <w:sdtPr>
              <w:id w:val="1572534696"/>
              <w:citation/>
            </w:sdtPr>
            <w:sdtContent>
              <w:r w:rsidR="00F10B1C">
                <w:fldChar w:fldCharType="begin"/>
              </w:r>
              <w:r w:rsidR="00F10B1C">
                <w:rPr>
                  <w:lang w:val="en-US"/>
                </w:rPr>
                <w:instrText xml:space="preserve"> CITATION Den23 \l 1033 </w:instrText>
              </w:r>
              <w:r w:rsidR="00F10B1C">
                <w:fldChar w:fldCharType="separate"/>
              </w:r>
              <w:r w:rsidR="00022BD3">
                <w:rPr>
                  <w:noProof/>
                  <w:lang w:val="en-US"/>
                </w:rPr>
                <w:t xml:space="preserve"> </w:t>
              </w:r>
              <w:r w:rsidR="00022BD3" w:rsidRPr="00022BD3">
                <w:rPr>
                  <w:noProof/>
                  <w:lang w:val="en-US"/>
                </w:rPr>
                <w:t>(Watson &amp; Head, 2023)</w:t>
              </w:r>
              <w:r w:rsidR="00F10B1C">
                <w:fldChar w:fldCharType="end"/>
              </w:r>
            </w:sdtContent>
          </w:sdt>
          <w:r w:rsidR="00B1458B">
            <w:t>.</w:t>
          </w:r>
        </w:p>
        <w:p w14:paraId="5ACB630C" w14:textId="55C9B866" w:rsidR="009C0734" w:rsidRPr="009C0734" w:rsidRDefault="009C0734" w:rsidP="009430EE">
          <w:pPr>
            <w:jc w:val="both"/>
          </w:pPr>
          <w:r w:rsidRPr="009C0734">
            <w:t xml:space="preserve">Bank debt (term loan and/or revolving credit facility) suits predictable components of funding and can preserve ownership control. A term loan provides repayment certainty, while an RCF offers flexibility to absorb seasonal swings (inventory build, marketing peaks, higher return rates) and helps manage cash conversion cycle volatility. The main disadvantages are covenants, security requirements, and refinancing/interest-rate risk; hence, covenant headroom and interest cover sensitivity should be assessed before commitment </w:t>
          </w:r>
          <w:sdt>
            <w:sdtPr>
              <w:id w:val="-1388650426"/>
              <w:citation/>
            </w:sdtPr>
            <w:sdtContent>
              <w:r w:rsidR="0037170C">
                <w:fldChar w:fldCharType="begin"/>
              </w:r>
              <w:r w:rsidR="0037170C">
                <w:rPr>
                  <w:lang w:val="en-US"/>
                </w:rPr>
                <w:instrText xml:space="preserve"> CITATION Ste22 \l 1033 </w:instrText>
              </w:r>
              <w:r w:rsidR="0037170C">
                <w:fldChar w:fldCharType="separate"/>
              </w:r>
              <w:r w:rsidR="00022BD3" w:rsidRPr="00022BD3">
                <w:rPr>
                  <w:noProof/>
                  <w:lang w:val="en-US"/>
                </w:rPr>
                <w:t>(Ross et al., 2022)</w:t>
              </w:r>
              <w:r w:rsidR="0037170C">
                <w:fldChar w:fldCharType="end"/>
              </w:r>
            </w:sdtContent>
          </w:sdt>
          <w:sdt>
            <w:sdtPr>
              <w:id w:val="-731763809"/>
              <w:citation/>
            </w:sdtPr>
            <w:sdtContent>
              <w:r w:rsidR="008E7B75">
                <w:fldChar w:fldCharType="begin"/>
              </w:r>
              <w:r w:rsidR="008E7B75">
                <w:rPr>
                  <w:lang w:val="en-US"/>
                </w:rPr>
                <w:instrText xml:space="preserve"> CITATION Ric18 \l 1033 </w:instrText>
              </w:r>
              <w:r w:rsidR="008E7B75">
                <w:fldChar w:fldCharType="separate"/>
              </w:r>
              <w:r w:rsidR="00022BD3">
                <w:rPr>
                  <w:noProof/>
                  <w:lang w:val="en-US"/>
                </w:rPr>
                <w:t xml:space="preserve"> </w:t>
              </w:r>
              <w:r w:rsidR="00022BD3" w:rsidRPr="00022BD3">
                <w:rPr>
                  <w:noProof/>
                  <w:lang w:val="en-US"/>
                </w:rPr>
                <w:t>(Pike &amp; Neale, 2018)</w:t>
              </w:r>
              <w:r w:rsidR="008E7B75">
                <w:fldChar w:fldCharType="end"/>
              </w:r>
            </w:sdtContent>
          </w:sdt>
          <w:r w:rsidR="00B1458B">
            <w:t>.</w:t>
          </w:r>
        </w:p>
        <w:p w14:paraId="47A3AE48" w14:textId="4F1BBD54" w:rsidR="009C0734" w:rsidRPr="009C0734" w:rsidRDefault="009C0734" w:rsidP="009430EE">
          <w:pPr>
            <w:jc w:val="both"/>
          </w:pPr>
          <w:r w:rsidRPr="009C0734">
            <w:t xml:space="preserve">Asset finance/leasing is appropriate where funding is directly linked to identifiable equipment (particularly relevant to Option C). It preserves liquidity by spreading payments across the asset’s useful life and is often secured on the asset, but can be more expensive than senior bank debt and may reduce flexibility if upgrades are required or exit costs are high </w:t>
          </w:r>
          <w:sdt>
            <w:sdtPr>
              <w:id w:val="955920243"/>
              <w:citation/>
            </w:sdtPr>
            <w:sdtContent>
              <w:r w:rsidR="00584624">
                <w:fldChar w:fldCharType="begin"/>
              </w:r>
              <w:r w:rsidR="00584624">
                <w:rPr>
                  <w:lang w:val="en-US"/>
                </w:rPr>
                <w:instrText xml:space="preserve"> CITATION Den23 \l 1033 </w:instrText>
              </w:r>
              <w:r w:rsidR="00584624">
                <w:fldChar w:fldCharType="separate"/>
              </w:r>
              <w:r w:rsidR="00022BD3" w:rsidRPr="00022BD3">
                <w:rPr>
                  <w:noProof/>
                  <w:lang w:val="en-US"/>
                </w:rPr>
                <w:t>(Watson &amp; Head, 2023)</w:t>
              </w:r>
              <w:r w:rsidR="00584624">
                <w:fldChar w:fldCharType="end"/>
              </w:r>
            </w:sdtContent>
          </w:sdt>
          <w:sdt>
            <w:sdtPr>
              <w:id w:val="1936479864"/>
              <w:citation/>
            </w:sdtPr>
            <w:sdtContent>
              <w:r w:rsidR="009E6AA0">
                <w:fldChar w:fldCharType="begin"/>
              </w:r>
              <w:r w:rsidR="009E6AA0">
                <w:rPr>
                  <w:lang w:val="en-US"/>
                </w:rPr>
                <w:instrText xml:space="preserve"> CITATION Fra21 \l 1033 </w:instrText>
              </w:r>
              <w:r w:rsidR="009E6AA0">
                <w:fldChar w:fldCharType="separate"/>
              </w:r>
              <w:r w:rsidR="00022BD3">
                <w:rPr>
                  <w:noProof/>
                  <w:lang w:val="en-US"/>
                </w:rPr>
                <w:t xml:space="preserve"> </w:t>
              </w:r>
              <w:r w:rsidR="00022BD3" w:rsidRPr="00022BD3">
                <w:rPr>
                  <w:noProof/>
                  <w:lang w:val="en-US"/>
                </w:rPr>
                <w:t>(Fabozzi &amp; Fabozzi, 2021)</w:t>
              </w:r>
              <w:r w:rsidR="009E6AA0">
                <w:fldChar w:fldCharType="end"/>
              </w:r>
            </w:sdtContent>
          </w:sdt>
          <w:r w:rsidR="00B1458B">
            <w:t>.</w:t>
          </w:r>
        </w:p>
        <w:p w14:paraId="6D61E1B6" w14:textId="137B894F" w:rsidR="009C0734" w:rsidRPr="009C0734" w:rsidRDefault="009C0734" w:rsidP="009430EE">
          <w:pPr>
            <w:jc w:val="both"/>
          </w:pPr>
          <w:r w:rsidRPr="009C0734">
            <w:t xml:space="preserve">Equity injection (new shares/private equity) strengthens the balance sheet and reduces fixed repayment pressure, improving resilience when uncertainty is high. The trade-off is dilution and a higher required return, which can raise the overall cost of capital. This route is most appropriate if leverage capacity is constrained or if the firm needs funding for rapid scaling beyond debt comfort levels </w:t>
          </w:r>
          <w:sdt>
            <w:sdtPr>
              <w:id w:val="-882551252"/>
              <w:citation/>
            </w:sdtPr>
            <w:sdtContent>
              <w:r w:rsidR="004D0239">
                <w:fldChar w:fldCharType="begin"/>
              </w:r>
              <w:r w:rsidR="002E5189">
                <w:rPr>
                  <w:lang w:val="en-US"/>
                </w:rPr>
                <w:instrText xml:space="preserve">CITATION Jon23 \l 1033 </w:instrText>
              </w:r>
              <w:r w:rsidR="004D0239">
                <w:fldChar w:fldCharType="separate"/>
              </w:r>
              <w:r w:rsidR="00022BD3">
                <w:rPr>
                  <w:noProof/>
                </w:rPr>
                <w:t>(Berk &amp; DeMarzo, 2023)</w:t>
              </w:r>
              <w:r w:rsidR="004D0239">
                <w:fldChar w:fldCharType="end"/>
              </w:r>
            </w:sdtContent>
          </w:sdt>
          <w:sdt>
            <w:sdtPr>
              <w:id w:val="1913117251"/>
              <w:citation/>
            </w:sdtPr>
            <w:sdtContent>
              <w:r w:rsidR="006D69B0">
                <w:fldChar w:fldCharType="begin"/>
              </w:r>
              <w:r w:rsidR="002E5189">
                <w:rPr>
                  <w:lang w:val="en-US"/>
                </w:rPr>
                <w:instrText xml:space="preserve">CITATION Pau04 \l 1033 </w:instrText>
              </w:r>
              <w:r w:rsidR="006D69B0">
                <w:fldChar w:fldCharType="separate"/>
              </w:r>
              <w:r w:rsidR="00022BD3">
                <w:rPr>
                  <w:noProof/>
                </w:rPr>
                <w:t xml:space="preserve"> (Gompers &amp; Lerner, 2004)</w:t>
              </w:r>
              <w:r w:rsidR="006D69B0">
                <w:fldChar w:fldCharType="end"/>
              </w:r>
            </w:sdtContent>
          </w:sdt>
          <w:r w:rsidR="00B1458B">
            <w:t>.</w:t>
          </w:r>
        </w:p>
        <w:p w14:paraId="5F1CEFFD" w14:textId="16CE2171" w:rsidR="009C0734" w:rsidRPr="009C0734" w:rsidRDefault="009C0734" w:rsidP="009430EE">
          <w:pPr>
            <w:jc w:val="both"/>
          </w:pPr>
          <w:r w:rsidRPr="009C0734">
            <w:t xml:space="preserve">Trade credit and supplier finance can support inventory growth and improve the cash conversion cycle with minimal explicit financing cost, but over-reliance can strain supplier relationships and reduce negotiating power; it is better treated as working-capital support rather than the primary source for large capex. Government or regional growth finance (where eligible) may reduce funding cost or dilution, but is conditional and uncertain in timing, so it should be considered supplementary rather than core financing </w:t>
          </w:r>
          <w:sdt>
            <w:sdtPr>
              <w:id w:val="1865168580"/>
              <w:citation/>
            </w:sdtPr>
            <w:sdtContent>
              <w:r w:rsidR="00332A8C">
                <w:fldChar w:fldCharType="begin"/>
              </w:r>
              <w:r w:rsidR="002F73A7">
                <w:rPr>
                  <w:lang w:val="en-US"/>
                </w:rPr>
                <w:instrText xml:space="preserve">CITATION Pet22 \l 1033 </w:instrText>
              </w:r>
              <w:r w:rsidR="00332A8C">
                <w:fldChar w:fldCharType="separate"/>
              </w:r>
              <w:r w:rsidR="00022BD3">
                <w:rPr>
                  <w:noProof/>
                </w:rPr>
                <w:t>(Atrill &amp; McLaney, 2022)</w:t>
              </w:r>
              <w:r w:rsidR="00332A8C">
                <w:fldChar w:fldCharType="end"/>
              </w:r>
            </w:sdtContent>
          </w:sdt>
          <w:sdt>
            <w:sdtPr>
              <w:id w:val="-1203253631"/>
              <w:citation/>
            </w:sdtPr>
            <w:sdtContent>
              <w:r w:rsidR="00332A8C">
                <w:fldChar w:fldCharType="begin"/>
              </w:r>
              <w:r w:rsidR="00332A8C">
                <w:rPr>
                  <w:lang w:val="en-US"/>
                </w:rPr>
                <w:instrText xml:space="preserve"> CITATION Pie22 \l 1033 </w:instrText>
              </w:r>
              <w:r w:rsidR="00332A8C">
                <w:fldChar w:fldCharType="separate"/>
              </w:r>
              <w:r w:rsidR="00022BD3">
                <w:rPr>
                  <w:noProof/>
                  <w:lang w:val="en-US"/>
                </w:rPr>
                <w:t xml:space="preserve"> </w:t>
              </w:r>
              <w:r w:rsidR="00022BD3" w:rsidRPr="00022BD3">
                <w:rPr>
                  <w:noProof/>
                  <w:lang w:val="en-US"/>
                </w:rPr>
                <w:t>(Vernimmen et al., 2022)</w:t>
              </w:r>
              <w:r w:rsidR="00332A8C">
                <w:fldChar w:fldCharType="end"/>
              </w:r>
            </w:sdtContent>
          </w:sdt>
          <w:r w:rsidR="00B1458B">
            <w:t>.</w:t>
          </w:r>
        </w:p>
        <w:p w14:paraId="742F93E6" w14:textId="6151BCD2" w:rsidR="009C0734" w:rsidRDefault="009C0734" w:rsidP="009430EE">
          <w:pPr>
            <w:jc w:val="both"/>
          </w:pPr>
          <w:r w:rsidRPr="009C0734">
            <w:lastRenderedPageBreak/>
            <w:t>Board recommendation for funding (consistent with your appraisal): fund Option B with a blended structure: use retained earnings as a base, add an RCF for working-capital volatility, and only use term debt for stable funding needs</w:t>
          </w:r>
          <w:r w:rsidR="004C6998">
            <w:t>,</w:t>
          </w:r>
          <w:r w:rsidR="00D5130D">
            <w:t xml:space="preserve"> </w:t>
          </w:r>
          <w:r w:rsidRPr="009C0734">
            <w:t>keeping covenant headroom and liquidity buffers intact</w:t>
          </w:r>
          <w:r w:rsidR="00332A8C">
            <w:t xml:space="preserve"> </w:t>
          </w:r>
          <w:sdt>
            <w:sdtPr>
              <w:id w:val="1518356103"/>
              <w:citation/>
            </w:sdtPr>
            <w:sdtContent>
              <w:r w:rsidR="004C6998">
                <w:fldChar w:fldCharType="begin"/>
              </w:r>
              <w:r w:rsidR="004C6998">
                <w:rPr>
                  <w:lang w:val="en-US"/>
                </w:rPr>
                <w:instrText xml:space="preserve"> CITATION Ric22 \l 1033 </w:instrText>
              </w:r>
              <w:r w:rsidR="004C6998">
                <w:fldChar w:fldCharType="separate"/>
              </w:r>
              <w:r w:rsidR="00022BD3" w:rsidRPr="00022BD3">
                <w:rPr>
                  <w:noProof/>
                  <w:lang w:val="en-US"/>
                </w:rPr>
                <w:t>(Brealey et al., 2022)</w:t>
              </w:r>
              <w:r w:rsidR="004C6998">
                <w:fldChar w:fldCharType="end"/>
              </w:r>
            </w:sdtContent>
          </w:sdt>
          <w:sdt>
            <w:sdtPr>
              <w:id w:val="275219023"/>
              <w:citation/>
            </w:sdtPr>
            <w:sdtContent>
              <w:r w:rsidR="00934E0B">
                <w:fldChar w:fldCharType="begin"/>
              </w:r>
              <w:r w:rsidR="00934E0B">
                <w:rPr>
                  <w:lang w:val="en-US"/>
                </w:rPr>
                <w:instrText xml:space="preserve"> CITATION Ste22 \l 1033 </w:instrText>
              </w:r>
              <w:r w:rsidR="00934E0B">
                <w:fldChar w:fldCharType="separate"/>
              </w:r>
              <w:r w:rsidR="00022BD3">
                <w:rPr>
                  <w:noProof/>
                  <w:lang w:val="en-US"/>
                </w:rPr>
                <w:t xml:space="preserve"> </w:t>
              </w:r>
              <w:r w:rsidR="00022BD3" w:rsidRPr="00022BD3">
                <w:rPr>
                  <w:noProof/>
                  <w:lang w:val="en-US"/>
                </w:rPr>
                <w:t>(Ross et al., 2022)</w:t>
              </w:r>
              <w:r w:rsidR="00934E0B">
                <w:fldChar w:fldCharType="end"/>
              </w:r>
            </w:sdtContent>
          </w:sdt>
          <w:r w:rsidR="00B1458B">
            <w:t>.</w:t>
          </w:r>
        </w:p>
        <w:p w14:paraId="6A6DC6FE" w14:textId="2F2C3E7A" w:rsidR="004F7981" w:rsidRPr="004F7981" w:rsidRDefault="004F7981" w:rsidP="009430EE">
          <w:pPr>
            <w:pStyle w:val="Heading1"/>
            <w:numPr>
              <w:ilvl w:val="0"/>
              <w:numId w:val="1"/>
            </w:numPr>
            <w:jc w:val="both"/>
          </w:pPr>
          <w:bookmarkStart w:id="32" w:name="_Toc224772122"/>
          <w:r w:rsidRPr="004F7981">
            <w:t>Sensitivity analysis for Option B (internet sales)</w:t>
          </w:r>
          <w:bookmarkEnd w:id="32"/>
        </w:p>
        <w:p w14:paraId="1077DFAF" w14:textId="75C6847B" w:rsidR="004F7981" w:rsidRPr="004F7981" w:rsidRDefault="004F7981" w:rsidP="009430EE">
          <w:pPr>
            <w:jc w:val="both"/>
          </w:pPr>
          <w:r w:rsidRPr="004F7981">
            <w:t xml:space="preserve">To demonstrate </w:t>
          </w:r>
          <w:r>
            <w:t xml:space="preserve">the </w:t>
          </w:r>
          <w:r w:rsidRPr="004F7981">
            <w:t xml:space="preserve">robustness of the investment case, Option B is stress-tested </w:t>
          </w:r>
          <w:r w:rsidR="000D3E89">
            <w:t>with respect to</w:t>
          </w:r>
          <w:r w:rsidRPr="004F7981">
            <w:t xml:space="preserve"> the key drivers of retail e-commerce value creation: demand (revenues), margin/operating cash conversion, discount rate, and returns/logistics costs. Sensitivity analysis is recommended in capital budgeting because DCF outputs are highly forecast-sensitive and boards require “what-if” evidence before approval</w:t>
          </w:r>
          <w:r w:rsidR="00B90739">
            <w:t xml:space="preserve">. </w:t>
          </w:r>
          <w:sdt>
            <w:sdtPr>
              <w:id w:val="-1141878466"/>
              <w:citation/>
            </w:sdtPr>
            <w:sdtContent>
              <w:r w:rsidR="00487280">
                <w:fldChar w:fldCharType="begin"/>
              </w:r>
              <w:r w:rsidR="00487280">
                <w:rPr>
                  <w:lang w:val="en-US"/>
                </w:rPr>
                <w:instrText xml:space="preserve"> CITATION Gra01 \l 1033 </w:instrText>
              </w:r>
              <w:r w:rsidR="00487280">
                <w:fldChar w:fldCharType="separate"/>
              </w:r>
              <w:r w:rsidR="00022BD3" w:rsidRPr="00022BD3">
                <w:rPr>
                  <w:noProof/>
                  <w:lang w:val="en-US"/>
                </w:rPr>
                <w:t>(Graham &amp; Harvey, 2001)</w:t>
              </w:r>
              <w:r w:rsidR="00487280">
                <w:fldChar w:fldCharType="end"/>
              </w:r>
            </w:sdtContent>
          </w:sdt>
          <w:sdt>
            <w:sdtPr>
              <w:id w:val="82419275"/>
              <w:citation/>
            </w:sdtPr>
            <w:sdtContent>
              <w:r w:rsidR="00CA2334">
                <w:fldChar w:fldCharType="begin"/>
              </w:r>
              <w:r w:rsidR="00CA2334">
                <w:rPr>
                  <w:lang w:val="en-US"/>
                </w:rPr>
                <w:instrText xml:space="preserve"> CITATION Pin91 \l 1033 </w:instrText>
              </w:r>
              <w:r w:rsidR="00CA2334">
                <w:fldChar w:fldCharType="separate"/>
              </w:r>
              <w:r w:rsidR="00022BD3">
                <w:rPr>
                  <w:noProof/>
                  <w:lang w:val="en-US"/>
                </w:rPr>
                <w:t xml:space="preserve"> </w:t>
              </w:r>
              <w:r w:rsidR="00022BD3" w:rsidRPr="00022BD3">
                <w:rPr>
                  <w:noProof/>
                  <w:lang w:val="en-US"/>
                </w:rPr>
                <w:t>(Pindyck, 1991)</w:t>
              </w:r>
              <w:r w:rsidR="00CA2334">
                <w:fldChar w:fldCharType="end"/>
              </w:r>
            </w:sdtContent>
          </w:sdt>
          <w:r w:rsidR="00366F57" w:rsidRPr="00366F57">
            <w:t xml:space="preserve"> </w:t>
          </w:r>
          <w:r w:rsidR="00366F57">
            <w:t>The</w:t>
          </w:r>
          <w:r w:rsidR="00366F57" w:rsidRPr="00366F57">
            <w:t xml:space="preserve"> discount rate reflects the opportunity cost of capital, consistent with the standard cost-of-capital framework used in valuation and investment theory.</w:t>
          </w:r>
        </w:p>
        <w:p w14:paraId="61CCF525" w14:textId="48AB9A14" w:rsidR="004F7981" w:rsidRPr="004F7981" w:rsidRDefault="004F7981" w:rsidP="009430EE">
          <w:pPr>
            <w:jc w:val="both"/>
          </w:pPr>
          <w:r w:rsidRPr="004F7981">
            <w:t xml:space="preserve">Base case (your model): NPV@6% = +£831.8k; IRR ≈ 33%. </w:t>
          </w:r>
          <w:sdt>
            <w:sdtPr>
              <w:id w:val="-419253372"/>
              <w:citation/>
            </w:sdtPr>
            <w:sdtContent>
              <w:r w:rsidR="004D09A4">
                <w:fldChar w:fldCharType="begin"/>
              </w:r>
              <w:r w:rsidR="004D09A4">
                <w:rPr>
                  <w:lang w:val="en-US"/>
                </w:rPr>
                <w:instrText xml:space="preserve"> CITATION Ste22 \l 1033 </w:instrText>
              </w:r>
              <w:r w:rsidR="004D09A4">
                <w:fldChar w:fldCharType="separate"/>
              </w:r>
              <w:r w:rsidR="00022BD3" w:rsidRPr="00022BD3">
                <w:rPr>
                  <w:noProof/>
                  <w:lang w:val="en-US"/>
                </w:rPr>
                <w:t>(Ross et al., 2022)</w:t>
              </w:r>
              <w:r w:rsidR="004D09A4">
                <w:fldChar w:fldCharType="end"/>
              </w:r>
            </w:sdtContent>
          </w:sdt>
        </w:p>
        <w:p w14:paraId="6D4821F5" w14:textId="314F1BFE" w:rsidR="009C1D76" w:rsidRPr="009C1D76" w:rsidRDefault="004F7981" w:rsidP="009430EE">
          <w:pPr>
            <w:pStyle w:val="Heading2"/>
            <w:numPr>
              <w:ilvl w:val="1"/>
              <w:numId w:val="1"/>
            </w:numPr>
            <w:jc w:val="both"/>
          </w:pPr>
          <w:bookmarkStart w:id="33" w:name="_Toc224772123"/>
          <w:r w:rsidRPr="004F7981">
            <w:t>Sensitivity table (Option B)</w:t>
          </w:r>
          <w:bookmarkEnd w:id="33"/>
        </w:p>
        <w:p w14:paraId="125DC0A6" w14:textId="6B358180" w:rsidR="004F7981" w:rsidRPr="004F7981" w:rsidRDefault="004F7981" w:rsidP="009430EE">
          <w:pPr>
            <w:jc w:val="both"/>
          </w:pPr>
          <w:r w:rsidRPr="004F7981">
            <w:rPr>
              <w:i/>
              <w:iCs/>
            </w:rPr>
            <w:t>Method consistent with your tax/CA structure:</w:t>
          </w:r>
          <w:r w:rsidRPr="004F7981">
            <w:t xml:space="preserve"> </w:t>
          </w:r>
          <m:oMath>
            <m:r>
              <w:rPr>
                <w:rFonts w:ascii="Cambria Math" w:hAnsi="Cambria Math"/>
              </w:rPr>
              <m:t>ATCF=0.75CF+0.25CA</m:t>
            </m:r>
          </m:oMath>
          <w:r w:rsidRPr="004F7981">
            <w:t>; capital allowances unchanged; demand/margin stresses reduce operating cash inflows (CF</w:t>
          </w:r>
          <w:r w:rsidR="002F5AA1">
            <w:t xml:space="preserve">). </w:t>
          </w:r>
          <w:sdt>
            <w:sdtPr>
              <w:id w:val="1976411479"/>
              <w:citation/>
            </w:sdtPr>
            <w:sdtContent>
              <w:r w:rsidR="002F5AA1">
                <w:fldChar w:fldCharType="begin"/>
              </w:r>
              <w:r w:rsidR="002F73A7">
                <w:rPr>
                  <w:lang w:val="en-US"/>
                </w:rPr>
                <w:instrText xml:space="preserve">CITATION Pet22 \l 1033 </w:instrText>
              </w:r>
              <w:r w:rsidR="002F5AA1">
                <w:fldChar w:fldCharType="separate"/>
              </w:r>
              <w:r w:rsidR="00022BD3">
                <w:rPr>
                  <w:noProof/>
                </w:rPr>
                <w:t>(Atrill &amp; McLaney, 2022)</w:t>
              </w:r>
              <w:r w:rsidR="002F5AA1">
                <w:fldChar w:fldCharType="end"/>
              </w:r>
            </w:sdtContent>
          </w:sdt>
        </w:p>
        <w:tbl>
          <w:tblPr>
            <w:tblStyle w:val="TableGrid"/>
            <w:tblW w:w="0" w:type="auto"/>
            <w:tblLook w:val="04A0" w:firstRow="1" w:lastRow="0" w:firstColumn="1" w:lastColumn="0" w:noHBand="0" w:noVBand="1"/>
          </w:tblPr>
          <w:tblGrid>
            <w:gridCol w:w="3005"/>
            <w:gridCol w:w="3005"/>
            <w:gridCol w:w="3006"/>
          </w:tblGrid>
          <w:tr w:rsidR="00C41AA7" w14:paraId="65DB09A6" w14:textId="77777777" w:rsidTr="00C41AA7">
            <w:tc>
              <w:tcPr>
                <w:tcW w:w="3005" w:type="dxa"/>
              </w:tcPr>
              <w:p w14:paraId="774532FB" w14:textId="77777777" w:rsidR="00043F0D" w:rsidRDefault="00043F0D" w:rsidP="009430EE">
                <w:pPr>
                  <w:jc w:val="both"/>
                  <w:rPr>
                    <w:rFonts w:ascii="Times New Roman" w:hAnsi="Times New Roman"/>
                    <w:b/>
                    <w:bCs/>
                  </w:rPr>
                </w:pPr>
                <w:r>
                  <w:rPr>
                    <w:b/>
                    <w:bCs/>
                  </w:rPr>
                  <w:t>Stress test (Option B)</w:t>
                </w:r>
              </w:p>
              <w:p w14:paraId="0B442EB6" w14:textId="77777777" w:rsidR="00C41AA7" w:rsidRDefault="00C41AA7" w:rsidP="009430EE">
                <w:pPr>
                  <w:jc w:val="both"/>
                </w:pPr>
              </w:p>
            </w:tc>
            <w:tc>
              <w:tcPr>
                <w:tcW w:w="3005" w:type="dxa"/>
              </w:tcPr>
              <w:p w14:paraId="51C0A5B4" w14:textId="46962BD4" w:rsidR="00C41AA7" w:rsidRDefault="00A6057A" w:rsidP="009430EE">
                <w:pPr>
                  <w:jc w:val="both"/>
                </w:pPr>
                <w:r w:rsidRPr="00A6057A">
                  <w:t>NPV @6% (£k)</w:t>
                </w:r>
              </w:p>
            </w:tc>
            <w:tc>
              <w:tcPr>
                <w:tcW w:w="3006" w:type="dxa"/>
              </w:tcPr>
              <w:p w14:paraId="66A1BCF6" w14:textId="47FC510D" w:rsidR="00C41AA7" w:rsidRDefault="00287FFA" w:rsidP="009430EE">
                <w:pPr>
                  <w:jc w:val="both"/>
                </w:pPr>
                <w:r>
                  <w:t>Approx. IRR</w:t>
                </w:r>
              </w:p>
            </w:tc>
          </w:tr>
          <w:tr w:rsidR="00C41AA7" w14:paraId="199499DA" w14:textId="77777777" w:rsidTr="00C41AA7">
            <w:tc>
              <w:tcPr>
                <w:tcW w:w="3005" w:type="dxa"/>
              </w:tcPr>
              <w:p w14:paraId="1F0E0ECE" w14:textId="1BFD941F" w:rsidR="00C41AA7" w:rsidRDefault="00043F0D" w:rsidP="009430EE">
                <w:pPr>
                  <w:jc w:val="both"/>
                </w:pPr>
                <w:r w:rsidRPr="00043F0D">
                  <w:t>Base case</w:t>
                </w:r>
              </w:p>
            </w:tc>
            <w:tc>
              <w:tcPr>
                <w:tcW w:w="3005" w:type="dxa"/>
              </w:tcPr>
              <w:p w14:paraId="795AC515" w14:textId="328CC8F5" w:rsidR="00C41AA7" w:rsidRDefault="00A6057A" w:rsidP="009430EE">
                <w:pPr>
                  <w:jc w:val="both"/>
                </w:pPr>
                <w:r w:rsidRPr="00A6057A">
                  <w:t>+831.8</w:t>
                </w:r>
              </w:p>
            </w:tc>
            <w:tc>
              <w:tcPr>
                <w:tcW w:w="3006" w:type="dxa"/>
              </w:tcPr>
              <w:p w14:paraId="2A47A513" w14:textId="688E1FBA" w:rsidR="00C41AA7" w:rsidRDefault="00287FFA" w:rsidP="009430EE">
                <w:pPr>
                  <w:jc w:val="both"/>
                </w:pPr>
                <w:r w:rsidRPr="00287FFA">
                  <w:t>~33.0%</w:t>
                </w:r>
              </w:p>
            </w:tc>
          </w:tr>
          <w:tr w:rsidR="00C41AA7" w14:paraId="0C6341FB" w14:textId="77777777" w:rsidTr="00C41AA7">
            <w:tc>
              <w:tcPr>
                <w:tcW w:w="3005" w:type="dxa"/>
              </w:tcPr>
              <w:p w14:paraId="74DF12C3" w14:textId="27B3AF77" w:rsidR="00C41AA7" w:rsidRDefault="00DA611D" w:rsidP="009430EE">
                <w:pPr>
                  <w:jc w:val="both"/>
                </w:pPr>
                <w:r w:rsidRPr="00DA611D">
                  <w:t>Revenue −10%</w:t>
                </w:r>
              </w:p>
            </w:tc>
            <w:tc>
              <w:tcPr>
                <w:tcW w:w="3005" w:type="dxa"/>
              </w:tcPr>
              <w:p w14:paraId="2CDFC97D" w14:textId="71D64BF7" w:rsidR="00C41AA7" w:rsidRDefault="00A6057A" w:rsidP="009430EE">
                <w:pPr>
                  <w:jc w:val="both"/>
                </w:pPr>
                <w:r w:rsidRPr="00A6057A">
                  <w:t>+669.9</w:t>
                </w:r>
              </w:p>
            </w:tc>
            <w:tc>
              <w:tcPr>
                <w:tcW w:w="3006" w:type="dxa"/>
              </w:tcPr>
              <w:p w14:paraId="204183A0" w14:textId="379135E7" w:rsidR="00C41AA7" w:rsidRDefault="005C1162" w:rsidP="009430EE">
                <w:pPr>
                  <w:jc w:val="both"/>
                </w:pPr>
                <w:r w:rsidRPr="005C1162">
                  <w:t>~28.3%</w:t>
                </w:r>
              </w:p>
            </w:tc>
          </w:tr>
          <w:tr w:rsidR="00C41AA7" w14:paraId="163BD496" w14:textId="77777777" w:rsidTr="00C41AA7">
            <w:tc>
              <w:tcPr>
                <w:tcW w:w="3005" w:type="dxa"/>
              </w:tcPr>
              <w:p w14:paraId="56E6FE24" w14:textId="7012A3CD" w:rsidR="00C41AA7" w:rsidRDefault="00DA611D" w:rsidP="009430EE">
                <w:pPr>
                  <w:jc w:val="both"/>
                </w:pPr>
                <w:r w:rsidRPr="00DA611D">
                  <w:t>Revenue −20%</w:t>
                </w:r>
              </w:p>
            </w:tc>
            <w:tc>
              <w:tcPr>
                <w:tcW w:w="3005" w:type="dxa"/>
              </w:tcPr>
              <w:p w14:paraId="76B0A19D" w14:textId="01BB5828" w:rsidR="00C41AA7" w:rsidRDefault="000814A4" w:rsidP="009430EE">
                <w:pPr>
                  <w:jc w:val="both"/>
                </w:pPr>
                <w:r w:rsidRPr="000814A4">
                  <w:t>+508.0</w:t>
                </w:r>
              </w:p>
            </w:tc>
            <w:tc>
              <w:tcPr>
                <w:tcW w:w="3006" w:type="dxa"/>
              </w:tcPr>
              <w:p w14:paraId="7134EB82" w14:textId="32A5B678" w:rsidR="00C41AA7" w:rsidRDefault="005C1162" w:rsidP="009430EE">
                <w:pPr>
                  <w:jc w:val="both"/>
                </w:pPr>
                <w:r w:rsidRPr="005C1162">
                  <w:t>~23.3%</w:t>
                </w:r>
              </w:p>
            </w:tc>
          </w:tr>
          <w:tr w:rsidR="00C41AA7" w14:paraId="2F1E9600" w14:textId="77777777" w:rsidTr="00C41AA7">
            <w:tc>
              <w:tcPr>
                <w:tcW w:w="3005" w:type="dxa"/>
              </w:tcPr>
              <w:p w14:paraId="105749CC" w14:textId="143BB80B" w:rsidR="00C41AA7" w:rsidRDefault="00DA611D" w:rsidP="009430EE">
                <w:pPr>
                  <w:jc w:val="both"/>
                </w:pPr>
                <w:r w:rsidRPr="00DA611D">
                  <w:t xml:space="preserve">Margin −2pp </w:t>
                </w:r>
                <w:r w:rsidRPr="00DA611D">
                  <w:rPr>
                    <w:i/>
                    <w:iCs/>
                  </w:rPr>
                  <w:t>(proxy: cash inflows −5%)</w:t>
                </w:r>
              </w:p>
            </w:tc>
            <w:tc>
              <w:tcPr>
                <w:tcW w:w="3005" w:type="dxa"/>
              </w:tcPr>
              <w:p w14:paraId="7FB6DFA3" w14:textId="6F4E1DB7" w:rsidR="00C41AA7" w:rsidRDefault="000814A4" w:rsidP="009430EE">
                <w:pPr>
                  <w:jc w:val="both"/>
                </w:pPr>
                <w:r w:rsidRPr="000814A4">
                  <w:t>+750.9</w:t>
                </w:r>
              </w:p>
            </w:tc>
            <w:tc>
              <w:tcPr>
                <w:tcW w:w="3006" w:type="dxa"/>
              </w:tcPr>
              <w:p w14:paraId="25AE69D3" w14:textId="61C5474F" w:rsidR="00C41AA7" w:rsidRDefault="005C1162" w:rsidP="009430EE">
                <w:pPr>
                  <w:jc w:val="both"/>
                </w:pPr>
                <w:r w:rsidRPr="005C1162">
                  <w:t>~30.6%</w:t>
                </w:r>
              </w:p>
            </w:tc>
          </w:tr>
          <w:tr w:rsidR="00C41AA7" w14:paraId="119C73AB" w14:textId="77777777" w:rsidTr="00C41AA7">
            <w:tc>
              <w:tcPr>
                <w:tcW w:w="3005" w:type="dxa"/>
              </w:tcPr>
              <w:p w14:paraId="436D4961" w14:textId="5E09FCC8" w:rsidR="00C41AA7" w:rsidRDefault="00DA611D" w:rsidP="009430EE">
                <w:pPr>
                  <w:jc w:val="both"/>
                </w:pPr>
                <w:r w:rsidRPr="00DA611D">
                  <w:t>Discount rate 6% → 8%</w:t>
                </w:r>
              </w:p>
            </w:tc>
            <w:tc>
              <w:tcPr>
                <w:tcW w:w="3005" w:type="dxa"/>
              </w:tcPr>
              <w:p w14:paraId="52A4DDBD" w14:textId="6D054079" w:rsidR="00C41AA7" w:rsidRDefault="000814A4" w:rsidP="009430EE">
                <w:pPr>
                  <w:jc w:val="both"/>
                </w:pPr>
                <w:r w:rsidRPr="000814A4">
                  <w:t>+738.4</w:t>
                </w:r>
              </w:p>
            </w:tc>
            <w:tc>
              <w:tcPr>
                <w:tcW w:w="3006" w:type="dxa"/>
              </w:tcPr>
              <w:p w14:paraId="19DB6AC9" w14:textId="36D63D24" w:rsidR="00C41AA7" w:rsidRDefault="005C1162" w:rsidP="009430EE">
                <w:pPr>
                  <w:jc w:val="both"/>
                </w:pPr>
                <w:r w:rsidRPr="005C1162">
                  <w:t xml:space="preserve">— </w:t>
                </w:r>
                <w:r w:rsidRPr="005C1162">
                  <w:rPr>
                    <w:i/>
                    <w:iCs/>
                  </w:rPr>
                  <w:t>(IRR unchanged by discount-rate test)</w:t>
                </w:r>
              </w:p>
            </w:tc>
          </w:tr>
          <w:tr w:rsidR="00C41AA7" w14:paraId="63B25CE2" w14:textId="77777777" w:rsidTr="00C41AA7">
            <w:tc>
              <w:tcPr>
                <w:tcW w:w="3005" w:type="dxa"/>
              </w:tcPr>
              <w:p w14:paraId="3A0E2802" w14:textId="4FA924A1" w:rsidR="00C41AA7" w:rsidRDefault="00A6057A" w:rsidP="009430EE">
                <w:pPr>
                  <w:jc w:val="both"/>
                </w:pPr>
                <w:r w:rsidRPr="00A6057A">
                  <w:t xml:space="preserve">Returns/logistics higher </w:t>
                </w:r>
                <w:r w:rsidRPr="00A6057A">
                  <w:rPr>
                    <w:i/>
                    <w:iCs/>
                  </w:rPr>
                  <w:t>(proxy: +£50k pre-tax cost per year)</w:t>
                </w:r>
              </w:p>
            </w:tc>
            <w:tc>
              <w:tcPr>
                <w:tcW w:w="3005" w:type="dxa"/>
              </w:tcPr>
              <w:p w14:paraId="4C21BA1B" w14:textId="399E3A48" w:rsidR="00C41AA7" w:rsidRDefault="000814A4" w:rsidP="009430EE">
                <w:pPr>
                  <w:jc w:val="both"/>
                </w:pPr>
                <w:r w:rsidRPr="000814A4">
                  <w:t>+701.9</w:t>
                </w:r>
              </w:p>
            </w:tc>
            <w:tc>
              <w:tcPr>
                <w:tcW w:w="3006" w:type="dxa"/>
              </w:tcPr>
              <w:p w14:paraId="31607585" w14:textId="77777777" w:rsidR="002F5AA1" w:rsidRDefault="002F5AA1" w:rsidP="009430EE">
                <w:pPr>
                  <w:jc w:val="both"/>
                  <w:rPr>
                    <w:rFonts w:ascii="Times New Roman" w:hAnsi="Times New Roman"/>
                  </w:rPr>
                </w:pPr>
                <w:r>
                  <w:t>~28.9%</w:t>
                </w:r>
              </w:p>
              <w:p w14:paraId="44ED6E6E" w14:textId="77777777" w:rsidR="00C41AA7" w:rsidRDefault="00C41AA7" w:rsidP="009430EE">
                <w:pPr>
                  <w:jc w:val="both"/>
                </w:pPr>
              </w:p>
            </w:tc>
          </w:tr>
        </w:tbl>
        <w:p w14:paraId="58C73E9F" w14:textId="77777777" w:rsidR="004F7981" w:rsidRPr="009C0734" w:rsidRDefault="004F7981" w:rsidP="009430EE">
          <w:pPr>
            <w:jc w:val="both"/>
          </w:pPr>
        </w:p>
        <w:p w14:paraId="4AEE6F3E" w14:textId="382A429C" w:rsidR="00307E47" w:rsidRPr="00307E47" w:rsidRDefault="002D0E30" w:rsidP="009430EE">
          <w:pPr>
            <w:jc w:val="both"/>
          </w:pPr>
          <w:r w:rsidRPr="00887785">
            <w:t>Interpretation: Even under conservative stresses (−20% revenues; higher returns/logistics costs; 8% discount rate), Option B remains positive NPV, supporting a “go” decision under NPV theory.</w:t>
          </w:r>
          <w:r w:rsidR="00F525EF">
            <w:t xml:space="preserve"> </w:t>
          </w:r>
          <w:sdt>
            <w:sdtPr>
              <w:id w:val="1348141582"/>
              <w:citation/>
            </w:sdtPr>
            <w:sdtContent>
              <w:r w:rsidR="00F525EF">
                <w:fldChar w:fldCharType="begin"/>
              </w:r>
              <w:r w:rsidR="00F525EF">
                <w:rPr>
                  <w:lang w:val="en-US"/>
                </w:rPr>
                <w:instrText xml:space="preserve"> CITATION Ber23 \l 1033 </w:instrText>
              </w:r>
              <w:r w:rsidR="00F525EF">
                <w:fldChar w:fldCharType="separate"/>
              </w:r>
              <w:r w:rsidR="00022BD3" w:rsidRPr="00022BD3">
                <w:rPr>
                  <w:noProof/>
                  <w:lang w:val="en-US"/>
                </w:rPr>
                <w:t>(Berk &amp; DeMarzo, 2023)</w:t>
              </w:r>
              <w:r w:rsidR="00F525EF">
                <w:fldChar w:fldCharType="end"/>
              </w:r>
            </w:sdtContent>
          </w:sdt>
          <w:sdt>
            <w:sdtPr>
              <w:id w:val="-79763630"/>
              <w:citation/>
            </w:sdtPr>
            <w:sdtContent>
              <w:r w:rsidR="004E48B2">
                <w:fldChar w:fldCharType="begin"/>
              </w:r>
              <w:r w:rsidR="004E48B2">
                <w:rPr>
                  <w:lang w:val="en-US"/>
                </w:rPr>
                <w:instrText xml:space="preserve"> CITATION Pie23 \l 1033 </w:instrText>
              </w:r>
              <w:r w:rsidR="004E48B2">
                <w:fldChar w:fldCharType="separate"/>
              </w:r>
              <w:r w:rsidR="00022BD3">
                <w:rPr>
                  <w:noProof/>
                  <w:lang w:val="en-US"/>
                </w:rPr>
                <w:t xml:space="preserve"> </w:t>
              </w:r>
              <w:r w:rsidR="00022BD3" w:rsidRPr="00022BD3">
                <w:rPr>
                  <w:noProof/>
                  <w:lang w:val="en-US"/>
                </w:rPr>
                <w:t>(Vernimmen et al., 2023)</w:t>
              </w:r>
              <w:r w:rsidR="004E48B2">
                <w:fldChar w:fldCharType="end"/>
              </w:r>
            </w:sdtContent>
          </w:sdt>
          <w:r w:rsidRPr="00887785">
            <w:t>Because investment is partly irreversible and uncertainty increases the value of flexibility and staged commitment, the Board should treat these downside cases as formal approval tests</w:t>
          </w:r>
          <w:r w:rsidR="00FC26FC">
            <w:t xml:space="preserve"> </w:t>
          </w:r>
          <w:sdt>
            <w:sdtPr>
              <w:id w:val="-1192065988"/>
              <w:citation/>
            </w:sdtPr>
            <w:sdtContent>
              <w:r w:rsidR="00F42BA4">
                <w:fldChar w:fldCharType="begin"/>
              </w:r>
              <w:r w:rsidR="00F42BA4">
                <w:rPr>
                  <w:lang w:val="en-US"/>
                </w:rPr>
                <w:instrText xml:space="preserve"> CITATION Pin911 \l 1033 </w:instrText>
              </w:r>
              <w:r w:rsidR="00F42BA4">
                <w:fldChar w:fldCharType="separate"/>
              </w:r>
              <w:r w:rsidR="00022BD3" w:rsidRPr="00022BD3">
                <w:rPr>
                  <w:noProof/>
                  <w:lang w:val="en-US"/>
                </w:rPr>
                <w:t>(Pindyck, 1991)</w:t>
              </w:r>
              <w:r w:rsidR="00F42BA4">
                <w:fldChar w:fldCharType="end"/>
              </w:r>
            </w:sdtContent>
          </w:sdt>
          <w:r w:rsidR="006A6295">
            <w:t xml:space="preserve"> </w:t>
          </w:r>
          <w:r w:rsidR="00307E47" w:rsidRPr="00307E47">
            <w:t>Key NPV assumptions (state explicitly)</w:t>
          </w:r>
          <w:r w:rsidR="00EA1C76">
            <w:t>.</w:t>
          </w:r>
        </w:p>
        <w:p w14:paraId="745EE3DF" w14:textId="1137B6D0" w:rsidR="009C1D76" w:rsidRPr="009C1D76" w:rsidRDefault="00834EA7" w:rsidP="009430EE">
          <w:pPr>
            <w:pStyle w:val="Heading2"/>
            <w:numPr>
              <w:ilvl w:val="1"/>
              <w:numId w:val="1"/>
            </w:numPr>
            <w:jc w:val="both"/>
          </w:pPr>
          <w:bookmarkStart w:id="34" w:name="_Toc224772124"/>
          <w:r w:rsidRPr="00834EA7">
            <w:t>Key NPV assumptions (state explicitly)</w:t>
          </w:r>
          <w:bookmarkEnd w:id="34"/>
        </w:p>
        <w:p w14:paraId="16BB23EA" w14:textId="2CC6C38E" w:rsidR="00834EA7" w:rsidRPr="00834EA7" w:rsidRDefault="00834EA7" w:rsidP="009430EE">
          <w:pPr>
            <w:jc w:val="both"/>
          </w:pPr>
          <w:r w:rsidRPr="00834EA7">
            <w:t>Balancing allowance treatment: Because the project horizon is 4 years</w:t>
          </w:r>
          <w:r w:rsidR="009C1D76">
            <w:t>,</w:t>
          </w:r>
          <w:r w:rsidRPr="00834EA7">
            <w:t xml:space="preserve"> but 20% straight-line allowances imply a 5-year write-off, applying a balancing allowance in year 4 is a standard simplifying assumption when no disposal value is stated; it ensures 100% allowances are recognised over the project life.</w:t>
          </w:r>
          <w:r w:rsidR="004669DD">
            <w:t xml:space="preserve"> </w:t>
          </w:r>
          <w:sdt>
            <w:sdtPr>
              <w:id w:val="1820459206"/>
              <w:citation/>
            </w:sdtPr>
            <w:sdtContent>
              <w:r w:rsidR="000460A5">
                <w:fldChar w:fldCharType="begin"/>
              </w:r>
              <w:r w:rsidR="002F73A7">
                <w:rPr>
                  <w:lang w:val="en-US"/>
                </w:rPr>
                <w:instrText xml:space="preserve">CITATION Pet22 \l 1033 </w:instrText>
              </w:r>
              <w:r w:rsidR="000460A5">
                <w:fldChar w:fldCharType="separate"/>
              </w:r>
              <w:r w:rsidR="00022BD3">
                <w:rPr>
                  <w:noProof/>
                </w:rPr>
                <w:t>(Atrill &amp; McLaney, 2022)</w:t>
              </w:r>
              <w:r w:rsidR="000460A5">
                <w:fldChar w:fldCharType="end"/>
              </w:r>
            </w:sdtContent>
          </w:sdt>
          <w:sdt>
            <w:sdtPr>
              <w:id w:val="-1764061662"/>
              <w:citation/>
            </w:sdtPr>
            <w:sdtContent>
              <w:r w:rsidR="000460A5">
                <w:fldChar w:fldCharType="begin"/>
              </w:r>
              <w:r w:rsidR="000460A5">
                <w:rPr>
                  <w:lang w:val="en-US"/>
                </w:rPr>
                <w:instrText xml:space="preserve"> CITATION Ric181 \l 1033 </w:instrText>
              </w:r>
              <w:r w:rsidR="000460A5">
                <w:fldChar w:fldCharType="separate"/>
              </w:r>
              <w:r w:rsidR="00022BD3">
                <w:rPr>
                  <w:noProof/>
                  <w:lang w:val="en-US"/>
                </w:rPr>
                <w:t xml:space="preserve"> </w:t>
              </w:r>
              <w:r w:rsidR="00022BD3" w:rsidRPr="00022BD3">
                <w:rPr>
                  <w:noProof/>
                  <w:lang w:val="en-US"/>
                </w:rPr>
                <w:t>(Pike et al., 2018)</w:t>
              </w:r>
              <w:r w:rsidR="000460A5">
                <w:fldChar w:fldCharType="end"/>
              </w:r>
            </w:sdtContent>
          </w:sdt>
          <w:r w:rsidRPr="00834EA7">
            <w:br/>
            <w:t>Timing: Cash flows are assumed to occur at each year-end and are discounted accordingly, consistent with standard DCF conventions</w:t>
          </w:r>
          <w:sdt>
            <w:sdtPr>
              <w:id w:val="-482847952"/>
              <w:citation/>
            </w:sdtPr>
            <w:sdtContent>
              <w:r w:rsidR="008505CB">
                <w:fldChar w:fldCharType="begin"/>
              </w:r>
              <w:r w:rsidR="008505CB">
                <w:rPr>
                  <w:lang w:val="en-US"/>
                </w:rPr>
                <w:instrText xml:space="preserve"> CITATION Ric22 \l 1033 </w:instrText>
              </w:r>
              <w:r w:rsidR="008505CB">
                <w:fldChar w:fldCharType="separate"/>
              </w:r>
              <w:r w:rsidR="00022BD3">
                <w:rPr>
                  <w:noProof/>
                  <w:lang w:val="en-US"/>
                </w:rPr>
                <w:t xml:space="preserve"> </w:t>
              </w:r>
              <w:r w:rsidR="00022BD3" w:rsidRPr="00022BD3">
                <w:rPr>
                  <w:noProof/>
                  <w:lang w:val="en-US"/>
                </w:rPr>
                <w:t>(Brealey et al., 2022)</w:t>
              </w:r>
              <w:r w:rsidR="008505CB">
                <w:fldChar w:fldCharType="end"/>
              </w:r>
            </w:sdtContent>
          </w:sdt>
          <w:r w:rsidR="00EA1C76">
            <w:t>.</w:t>
          </w:r>
        </w:p>
        <w:p w14:paraId="4D4AE155" w14:textId="7371BE8C" w:rsidR="009C1D76" w:rsidRPr="009C1D76" w:rsidRDefault="00834EA7" w:rsidP="009430EE">
          <w:pPr>
            <w:pStyle w:val="Heading2"/>
            <w:numPr>
              <w:ilvl w:val="1"/>
              <w:numId w:val="1"/>
            </w:numPr>
            <w:jc w:val="both"/>
          </w:pPr>
          <w:bookmarkStart w:id="35" w:name="_Toc224772125"/>
          <w:r w:rsidRPr="00834EA7">
            <w:lastRenderedPageBreak/>
            <w:t>Why NPV dominates IRR (tight, top-marks point)</w:t>
          </w:r>
          <w:bookmarkEnd w:id="35"/>
        </w:p>
        <w:p w14:paraId="30995E41" w14:textId="1A77DD0A" w:rsidR="00834EA7" w:rsidRPr="00834EA7" w:rsidRDefault="00834EA7" w:rsidP="009430EE">
          <w:pPr>
            <w:jc w:val="both"/>
          </w:pPr>
          <w:r w:rsidRPr="00834EA7">
            <w:t xml:space="preserve">NPV is the primary decision rule because it measures absolute value creation at the cost of capital; IRR can mis-rank mutually exclusive projects of different </w:t>
          </w:r>
          <w:r w:rsidR="008505CB">
            <w:t>scales</w:t>
          </w:r>
          <w:r w:rsidRPr="00834EA7">
            <w:t xml:space="preserve"> and can be misleading under reinvestment assumptions or non-conventional cash flows</w:t>
          </w:r>
          <w:sdt>
            <w:sdtPr>
              <w:id w:val="-1515150897"/>
              <w:citation/>
            </w:sdtPr>
            <w:sdtContent>
              <w:r w:rsidR="003E7C11">
                <w:fldChar w:fldCharType="begin"/>
              </w:r>
              <w:r w:rsidR="003E7C11">
                <w:rPr>
                  <w:lang w:val="en-US"/>
                </w:rPr>
                <w:instrText xml:space="preserve"> CITATION Ric22 \l 1033 </w:instrText>
              </w:r>
              <w:r w:rsidR="003E7C11">
                <w:fldChar w:fldCharType="separate"/>
              </w:r>
              <w:r w:rsidR="00022BD3">
                <w:rPr>
                  <w:noProof/>
                  <w:lang w:val="en-US"/>
                </w:rPr>
                <w:t xml:space="preserve"> </w:t>
              </w:r>
              <w:r w:rsidR="00022BD3" w:rsidRPr="00022BD3">
                <w:rPr>
                  <w:noProof/>
                  <w:lang w:val="en-US"/>
                </w:rPr>
                <w:t>(Brealey et al., 2022)</w:t>
              </w:r>
              <w:r w:rsidR="003E7C11">
                <w:fldChar w:fldCharType="end"/>
              </w:r>
            </w:sdtContent>
          </w:sdt>
          <w:sdt>
            <w:sdtPr>
              <w:id w:val="-690910938"/>
              <w:citation/>
            </w:sdtPr>
            <w:sdtContent>
              <w:r w:rsidR="003E7C11">
                <w:fldChar w:fldCharType="begin"/>
              </w:r>
              <w:r w:rsidR="003E7C11">
                <w:rPr>
                  <w:lang w:val="en-US"/>
                </w:rPr>
                <w:instrText xml:space="preserve"> CITATION Ste22 \l 1033 </w:instrText>
              </w:r>
              <w:r w:rsidR="003E7C11">
                <w:fldChar w:fldCharType="separate"/>
              </w:r>
              <w:r w:rsidR="00022BD3">
                <w:rPr>
                  <w:noProof/>
                  <w:lang w:val="en-US"/>
                </w:rPr>
                <w:t xml:space="preserve"> </w:t>
              </w:r>
              <w:r w:rsidR="00022BD3" w:rsidRPr="00022BD3">
                <w:rPr>
                  <w:noProof/>
                  <w:lang w:val="en-US"/>
                </w:rPr>
                <w:t>(Ross et al., 2022)</w:t>
              </w:r>
              <w:r w:rsidR="003E7C11">
                <w:fldChar w:fldCharType="end"/>
              </w:r>
            </w:sdtContent>
          </w:sdt>
          <w:r w:rsidR="008505CB">
            <w:rPr>
              <w:i/>
              <w:iCs/>
            </w:rPr>
            <w:t xml:space="preserve">. </w:t>
          </w:r>
          <w:r w:rsidRPr="00834EA7">
            <w:t xml:space="preserve"> Consistent with evidence from practice, firms often report IRR for communication, but rely on DCF/NPV as the benchmark for value creation when ranking projects</w:t>
          </w:r>
          <w:r w:rsidR="00EA1C76">
            <w:t xml:space="preserve"> </w:t>
          </w:r>
          <w:sdt>
            <w:sdtPr>
              <w:id w:val="1342356597"/>
              <w:citation/>
            </w:sdtPr>
            <w:sdtContent>
              <w:r w:rsidR="00A56C43">
                <w:fldChar w:fldCharType="begin"/>
              </w:r>
              <w:r w:rsidR="00A56C43">
                <w:rPr>
                  <w:lang w:val="en-US"/>
                </w:rPr>
                <w:instrText xml:space="preserve"> CITATION Gra011 \l 1033 </w:instrText>
              </w:r>
              <w:r w:rsidR="00A56C43">
                <w:fldChar w:fldCharType="separate"/>
              </w:r>
              <w:r w:rsidR="00022BD3" w:rsidRPr="00022BD3">
                <w:rPr>
                  <w:noProof/>
                  <w:lang w:val="en-US"/>
                </w:rPr>
                <w:t>(Graham &amp; Harvey, 2001)</w:t>
              </w:r>
              <w:r w:rsidR="00A56C43">
                <w:fldChar w:fldCharType="end"/>
              </w:r>
            </w:sdtContent>
          </w:sdt>
          <w:r w:rsidR="00EA1C76">
            <w:t xml:space="preserve">. </w:t>
          </w:r>
        </w:p>
        <w:p w14:paraId="5A9865EE" w14:textId="5BC7D12B" w:rsidR="009C1D76" w:rsidRPr="009C1D76" w:rsidRDefault="00834EA7" w:rsidP="009430EE">
          <w:pPr>
            <w:pStyle w:val="Heading2"/>
            <w:numPr>
              <w:ilvl w:val="1"/>
              <w:numId w:val="1"/>
            </w:numPr>
            <w:jc w:val="both"/>
          </w:pPr>
          <w:bookmarkStart w:id="36" w:name="_Toc224772126"/>
          <w:r w:rsidRPr="00834EA7">
            <w:t>Go / No-Go controls</w:t>
          </w:r>
          <w:bookmarkEnd w:id="36"/>
          <w:r w:rsidRPr="00834EA7">
            <w:t xml:space="preserve"> </w:t>
          </w:r>
        </w:p>
        <w:p w14:paraId="74145B3D" w14:textId="37BB97D8" w:rsidR="003D5B0A" w:rsidRDefault="00834EA7" w:rsidP="009430EE">
          <w:pPr>
            <w:jc w:val="both"/>
          </w:pPr>
          <w:r w:rsidRPr="00834EA7">
            <w:t>Approve Option B only if: (</w:t>
          </w:r>
          <w:proofErr w:type="spellStart"/>
          <w:r w:rsidRPr="00834EA7">
            <w:t>i</w:t>
          </w:r>
          <w:proofErr w:type="spellEnd"/>
          <w:r w:rsidRPr="00834EA7">
            <w:t>) NPV stays positive under agreed downside cases (e.g., −20% revenue and higher returns/logistics costs), (ii) a liquidity facility (RCF) is secured for working-capital volatility, and (iii) execution KPIs (conversion, fulfilment cost per order, return rate) are monitored quarterly.</w:t>
          </w:r>
          <w:r w:rsidR="00B50B14">
            <w:t xml:space="preserve"> </w:t>
          </w:r>
          <w:sdt>
            <w:sdtPr>
              <w:id w:val="551349496"/>
              <w:citation/>
            </w:sdtPr>
            <w:sdtContent>
              <w:r w:rsidR="008D16AA">
                <w:fldChar w:fldCharType="begin"/>
              </w:r>
              <w:r w:rsidR="008D16AA">
                <w:rPr>
                  <w:lang w:val="en-US"/>
                </w:rPr>
                <w:instrText xml:space="preserve"> CITATION Den23 \l 1033 </w:instrText>
              </w:r>
              <w:r w:rsidR="008D16AA">
                <w:fldChar w:fldCharType="separate"/>
              </w:r>
              <w:r w:rsidR="00022BD3" w:rsidRPr="00022BD3">
                <w:rPr>
                  <w:noProof/>
                  <w:lang w:val="en-US"/>
                </w:rPr>
                <w:t>(Watson &amp; Head, 2023)</w:t>
              </w:r>
              <w:r w:rsidR="008D16AA">
                <w:fldChar w:fldCharType="end"/>
              </w:r>
            </w:sdtContent>
          </w:sdt>
          <w:sdt>
            <w:sdtPr>
              <w:id w:val="-1495174035"/>
              <w:citation/>
            </w:sdtPr>
            <w:sdtContent>
              <w:r w:rsidR="008D16AA">
                <w:fldChar w:fldCharType="begin"/>
              </w:r>
              <w:r w:rsidR="008D16AA">
                <w:rPr>
                  <w:lang w:val="en-US"/>
                </w:rPr>
                <w:instrText xml:space="preserve"> CITATION Pin911 \l 1033 </w:instrText>
              </w:r>
              <w:r w:rsidR="008D16AA">
                <w:fldChar w:fldCharType="separate"/>
              </w:r>
              <w:r w:rsidR="00022BD3">
                <w:rPr>
                  <w:noProof/>
                  <w:lang w:val="en-US"/>
                </w:rPr>
                <w:t xml:space="preserve"> </w:t>
              </w:r>
              <w:r w:rsidR="00022BD3" w:rsidRPr="00022BD3">
                <w:rPr>
                  <w:noProof/>
                  <w:lang w:val="en-US"/>
                </w:rPr>
                <w:t>(Pindyck, 1991)</w:t>
              </w:r>
              <w:r w:rsidR="008D16AA">
                <w:fldChar w:fldCharType="end"/>
              </w:r>
            </w:sdtContent>
          </w:sdt>
          <w:r w:rsidR="008D16AA">
            <w:t xml:space="preserve">. </w:t>
          </w:r>
          <w:r w:rsidRPr="00834EA7">
            <w:t>Financing choice should also reflect capital structure theory: debt capacity, covenant risk, and asymmetric information can shift the optimal mix between bank debt and equity</w:t>
          </w:r>
          <w:r w:rsidRPr="00834EA7">
            <w:rPr>
              <w:i/>
              <w:iCs/>
            </w:rPr>
            <w:t>.</w:t>
          </w:r>
          <w:r w:rsidRPr="00834EA7">
            <w:t xml:space="preserve"> </w:t>
          </w:r>
          <w:sdt>
            <w:sdtPr>
              <w:id w:val="-388262038"/>
              <w:citation/>
            </w:sdtPr>
            <w:sdtContent>
              <w:r w:rsidR="00463A6A">
                <w:fldChar w:fldCharType="begin"/>
              </w:r>
              <w:r w:rsidR="00463A6A">
                <w:rPr>
                  <w:lang w:val="en-US"/>
                </w:rPr>
                <w:instrText xml:space="preserve"> CITATION Mye77 \l 1033 </w:instrText>
              </w:r>
              <w:r w:rsidR="00463A6A">
                <w:fldChar w:fldCharType="separate"/>
              </w:r>
              <w:r w:rsidR="00022BD3" w:rsidRPr="00022BD3">
                <w:rPr>
                  <w:noProof/>
                  <w:lang w:val="en-US"/>
                </w:rPr>
                <w:t>(Myers, 1977)</w:t>
              </w:r>
              <w:r w:rsidR="00463A6A">
                <w:fldChar w:fldCharType="end"/>
              </w:r>
            </w:sdtContent>
          </w:sdt>
          <w:sdt>
            <w:sdtPr>
              <w:id w:val="-343871594"/>
              <w:citation/>
            </w:sdtPr>
            <w:sdtContent>
              <w:r w:rsidR="006F0307">
                <w:fldChar w:fldCharType="begin"/>
              </w:r>
              <w:r w:rsidR="006F0307">
                <w:rPr>
                  <w:lang w:val="en-US"/>
                </w:rPr>
                <w:instrText xml:space="preserve"> CITATION Mye84 \l 1033 </w:instrText>
              </w:r>
              <w:r w:rsidR="006F0307">
                <w:fldChar w:fldCharType="separate"/>
              </w:r>
              <w:r w:rsidR="00022BD3">
                <w:rPr>
                  <w:noProof/>
                  <w:lang w:val="en-US"/>
                </w:rPr>
                <w:t xml:space="preserve"> </w:t>
              </w:r>
              <w:r w:rsidR="00022BD3" w:rsidRPr="00022BD3">
                <w:rPr>
                  <w:noProof/>
                  <w:lang w:val="en-US"/>
                </w:rPr>
                <w:t>(Myers &amp; Majluf, 1984)</w:t>
              </w:r>
              <w:r w:rsidR="006F0307">
                <w:fldChar w:fldCharType="end"/>
              </w:r>
            </w:sdtContent>
          </w:sdt>
          <w:sdt>
            <w:sdtPr>
              <w:id w:val="778069648"/>
              <w:citation/>
            </w:sdtPr>
            <w:sdtContent>
              <w:r w:rsidR="000D0E5B">
                <w:fldChar w:fldCharType="begin"/>
              </w:r>
              <w:r w:rsidR="000D0E5B">
                <w:rPr>
                  <w:lang w:val="en-US"/>
                </w:rPr>
                <w:instrText xml:space="preserve"> CITATION Har91 \l 1033 </w:instrText>
              </w:r>
              <w:r w:rsidR="000D0E5B">
                <w:fldChar w:fldCharType="separate"/>
              </w:r>
              <w:r w:rsidR="00022BD3">
                <w:rPr>
                  <w:noProof/>
                  <w:lang w:val="en-US"/>
                </w:rPr>
                <w:t xml:space="preserve"> </w:t>
              </w:r>
              <w:r w:rsidR="00022BD3" w:rsidRPr="00022BD3">
                <w:rPr>
                  <w:noProof/>
                  <w:lang w:val="en-US"/>
                </w:rPr>
                <w:t>(Harris &amp; Raviv, 1991)</w:t>
              </w:r>
              <w:r w:rsidR="000D0E5B">
                <w:fldChar w:fldCharType="end"/>
              </w:r>
            </w:sdtContent>
          </w:sdt>
          <w:r w:rsidR="00E50148">
            <w:t xml:space="preserve">. </w:t>
          </w:r>
          <w:r w:rsidRPr="00834EA7">
            <w:t xml:space="preserve">Finally, because e-commerce economics are highly exposed to returns and reverse logistics, the Board should monitor return rates and fulfilment costs as key </w:t>
          </w:r>
          <w:r w:rsidR="00E47E68">
            <w:t>drivers of value</w:t>
          </w:r>
          <w:r w:rsidR="003E404A">
            <w:t xml:space="preserve"> </w:t>
          </w:r>
          <w:sdt>
            <w:sdtPr>
              <w:id w:val="418993610"/>
              <w:citation/>
            </w:sdtPr>
            <w:sdtContent>
              <w:r w:rsidR="003E404A">
                <w:fldChar w:fldCharType="begin"/>
              </w:r>
              <w:r w:rsidR="003E404A">
                <w:rPr>
                  <w:lang w:val="en-US"/>
                </w:rPr>
                <w:instrText xml:space="preserve"> CITATION Rog01 \l 1033 </w:instrText>
              </w:r>
              <w:r w:rsidR="003E404A">
                <w:fldChar w:fldCharType="separate"/>
              </w:r>
              <w:r w:rsidR="00022BD3" w:rsidRPr="00022BD3">
                <w:rPr>
                  <w:noProof/>
                  <w:lang w:val="en-US"/>
                </w:rPr>
                <w:t>(Rogers &amp; Tibben-Lembke, 2001)</w:t>
              </w:r>
              <w:r w:rsidR="003E404A">
                <w:fldChar w:fldCharType="end"/>
              </w:r>
            </w:sdtContent>
          </w:sdt>
          <w:sdt>
            <w:sdtPr>
              <w:id w:val="-77297637"/>
              <w:citation/>
            </w:sdtPr>
            <w:sdtContent>
              <w:r w:rsidR="002E3AD8">
                <w:fldChar w:fldCharType="begin"/>
              </w:r>
              <w:r w:rsidR="002E3AD8">
                <w:rPr>
                  <w:lang w:val="en-US"/>
                </w:rPr>
                <w:instrText xml:space="preserve"> CITATION Gui09 \l 1033 </w:instrText>
              </w:r>
              <w:r w:rsidR="002E3AD8">
                <w:fldChar w:fldCharType="separate"/>
              </w:r>
              <w:r w:rsidR="00022BD3">
                <w:rPr>
                  <w:noProof/>
                  <w:lang w:val="en-US"/>
                </w:rPr>
                <w:t xml:space="preserve"> </w:t>
              </w:r>
              <w:r w:rsidR="00022BD3" w:rsidRPr="00022BD3">
                <w:rPr>
                  <w:noProof/>
                  <w:lang w:val="en-US"/>
                </w:rPr>
                <w:t>(Guide Jr &amp; Van Wassenhove, 2009)</w:t>
              </w:r>
              <w:r w:rsidR="002E3AD8">
                <w:fldChar w:fldCharType="end"/>
              </w:r>
            </w:sdtContent>
          </w:sdt>
          <w:r w:rsidR="00EA1C76">
            <w:t>.</w:t>
          </w:r>
        </w:p>
        <w:p w14:paraId="43716009" w14:textId="77777777" w:rsidR="003D5B0A" w:rsidRDefault="003D5B0A" w:rsidP="009430EE">
          <w:pPr>
            <w:jc w:val="both"/>
          </w:pPr>
        </w:p>
        <w:p w14:paraId="534E03BB" w14:textId="77777777" w:rsidR="003D5B0A" w:rsidRDefault="003D5B0A" w:rsidP="009430EE">
          <w:pPr>
            <w:jc w:val="both"/>
          </w:pPr>
        </w:p>
        <w:p w14:paraId="480D962B" w14:textId="77777777" w:rsidR="003D5B0A" w:rsidRDefault="003D5B0A" w:rsidP="009430EE">
          <w:pPr>
            <w:jc w:val="both"/>
          </w:pPr>
        </w:p>
        <w:p w14:paraId="5568E5FC" w14:textId="77777777" w:rsidR="003D5B0A" w:rsidRDefault="003D5B0A" w:rsidP="009430EE">
          <w:pPr>
            <w:jc w:val="both"/>
          </w:pPr>
        </w:p>
        <w:p w14:paraId="59F1CC61" w14:textId="77777777" w:rsidR="003D5B0A" w:rsidRDefault="003D5B0A" w:rsidP="009430EE">
          <w:pPr>
            <w:jc w:val="both"/>
          </w:pPr>
        </w:p>
        <w:p w14:paraId="285DA74B" w14:textId="77777777" w:rsidR="003D5B0A" w:rsidRDefault="003D5B0A" w:rsidP="009430EE">
          <w:pPr>
            <w:jc w:val="both"/>
          </w:pPr>
        </w:p>
        <w:p w14:paraId="2F938E39" w14:textId="77777777" w:rsidR="006172D6" w:rsidRDefault="006172D6" w:rsidP="009430EE">
          <w:pPr>
            <w:jc w:val="both"/>
            <w:rPr>
              <w:rFonts w:eastAsiaTheme="majorEastAsia" w:cstheme="majorBidi"/>
              <w:color w:val="2E74B5" w:themeColor="accent1" w:themeShade="BF"/>
              <w:sz w:val="28"/>
              <w:szCs w:val="32"/>
            </w:rPr>
          </w:pPr>
          <w:r>
            <w:br w:type="page"/>
          </w:r>
        </w:p>
        <w:p w14:paraId="5D76F534" w14:textId="4B6CFF86" w:rsidR="003D5B0A" w:rsidRDefault="003D5B0A" w:rsidP="009430EE">
          <w:pPr>
            <w:pStyle w:val="Heading1"/>
            <w:numPr>
              <w:ilvl w:val="0"/>
              <w:numId w:val="1"/>
            </w:numPr>
            <w:jc w:val="both"/>
          </w:pPr>
          <w:bookmarkStart w:id="37" w:name="_Toc224772127"/>
          <w:r>
            <w:lastRenderedPageBreak/>
            <w:t>Conclusion</w:t>
          </w:r>
          <w:bookmarkEnd w:id="37"/>
          <w:r>
            <w:t xml:space="preserve"> </w:t>
          </w:r>
        </w:p>
        <w:p w14:paraId="1829A87A" w14:textId="1F9F04E7" w:rsidR="009E4D96" w:rsidRPr="009E4D96" w:rsidRDefault="00A43E09" w:rsidP="009430EE">
          <w:pPr>
            <w:jc w:val="both"/>
          </w:pPr>
          <w:r w:rsidRPr="009E4D96">
            <w:t>Overall, FY2025 ratios show HSBC’s balance sheet remained resilient</w:t>
          </w:r>
          <w:r w:rsidR="009E4D96">
            <w:t>,</w:t>
          </w:r>
          <w:r w:rsidRPr="009E4D96">
            <w:t xml:space="preserve"> but statutory profitability softened. ROE and ROA declined mainly because reported profit fell while equity and assets stayed large; therefore, directors should prioritise </w:t>
          </w:r>
          <w:r w:rsidRPr="009E4D96">
            <w:rPr>
              <w:i/>
              <w:iCs/>
            </w:rPr>
            <w:t>normalised</w:t>
          </w:r>
          <w:r w:rsidRPr="009E4D96">
            <w:t xml:space="preserve"> earnings quality and cost execution rather than reacting to one-off noise </w:t>
          </w:r>
          <w:sdt>
            <w:sdtPr>
              <w:id w:val="659431460"/>
              <w:citation/>
            </w:sdtPr>
            <w:sdtContent>
              <w:r w:rsidR="00740B30">
                <w:fldChar w:fldCharType="begin"/>
              </w:r>
              <w:r w:rsidR="00740B30">
                <w:rPr>
                  <w:lang w:val="en-US"/>
                </w:rPr>
                <w:instrText xml:space="preserve"> CITATION Pen13 \l 1033 </w:instrText>
              </w:r>
              <w:r w:rsidR="00740B30">
                <w:fldChar w:fldCharType="separate"/>
              </w:r>
              <w:r w:rsidR="00022BD3" w:rsidRPr="00022BD3">
                <w:rPr>
                  <w:noProof/>
                  <w:lang w:val="en-US"/>
                </w:rPr>
                <w:t>(Penman, 2013)</w:t>
              </w:r>
              <w:r w:rsidR="00740B30">
                <w:fldChar w:fldCharType="end"/>
              </w:r>
            </w:sdtContent>
          </w:sdt>
          <w:sdt>
            <w:sdtPr>
              <w:id w:val="-1134177872"/>
              <w:citation/>
            </w:sdtPr>
            <w:sdtContent>
              <w:r w:rsidR="007C080F">
                <w:fldChar w:fldCharType="begin"/>
              </w:r>
              <w:r w:rsidR="007C080F">
                <w:rPr>
                  <w:lang w:val="en-US"/>
                </w:rPr>
                <w:instrText xml:space="preserve"> CITATION Mar22 \l 1033 </w:instrText>
              </w:r>
              <w:r w:rsidR="007C080F">
                <w:fldChar w:fldCharType="separate"/>
              </w:r>
              <w:r w:rsidR="00022BD3">
                <w:rPr>
                  <w:noProof/>
                  <w:lang w:val="en-US"/>
                </w:rPr>
                <w:t xml:space="preserve"> </w:t>
              </w:r>
              <w:r w:rsidR="00022BD3" w:rsidRPr="00022BD3">
                <w:rPr>
                  <w:noProof/>
                  <w:lang w:val="en-US"/>
                </w:rPr>
                <w:t>(Fridson &amp; Alvarez, 2022)</w:t>
              </w:r>
              <w:r w:rsidR="007C080F">
                <w:fldChar w:fldCharType="end"/>
              </w:r>
            </w:sdtContent>
          </w:sdt>
          <w:r w:rsidRPr="009E4D96">
            <w:t>. With CET1 held at 14.9% and LCR broadly stable, the strategic priority is converting simplification into durable efficiency gains while protecting capital flexibility ahead of regulatory and portfolio shifts</w:t>
          </w:r>
          <w:r w:rsidR="006E1B15">
            <w:t xml:space="preserve"> </w:t>
          </w:r>
          <w:sdt>
            <w:sdtPr>
              <w:id w:val="1390304561"/>
              <w:citation/>
            </w:sdtPr>
            <w:sdtContent>
              <w:r w:rsidR="006E1B15">
                <w:fldChar w:fldCharType="begin"/>
              </w:r>
              <w:r w:rsidR="006E1B15">
                <w:rPr>
                  <w:lang w:val="en-US"/>
                </w:rPr>
                <w:instrText xml:space="preserve"> CITATION Ant20 \l 1033 </w:instrText>
              </w:r>
              <w:r w:rsidR="006E1B15">
                <w:fldChar w:fldCharType="separate"/>
              </w:r>
              <w:r w:rsidR="00022BD3" w:rsidRPr="00022BD3">
                <w:rPr>
                  <w:noProof/>
                  <w:lang w:val="en-US"/>
                </w:rPr>
                <w:t>(Saunders &amp; Cornett, 2020)</w:t>
              </w:r>
              <w:r w:rsidR="006E1B15">
                <w:fldChar w:fldCharType="end"/>
              </w:r>
            </w:sdtContent>
          </w:sdt>
          <w:r w:rsidRPr="009E4D96">
            <w:t xml:space="preserve">. Board actions (12–18 months): (1) Deliver a £/$1.5bn annualised cost take-out and track cost-to-income improvement of 3–5pp versus FY2025 to raise sustainable returns; (2) Maintain CET1 at least +50–75bps above the top of the 14–14.5% target range before restarting incremental buybacks, preserving buffer capacity and reducing distribution risk </w:t>
          </w:r>
          <w:sdt>
            <w:sdtPr>
              <w:id w:val="-2113503340"/>
              <w:citation/>
            </w:sdtPr>
            <w:sdtContent>
              <w:r w:rsidR="00B722CB">
                <w:fldChar w:fldCharType="begin"/>
              </w:r>
              <w:r w:rsidR="00B722CB">
                <w:rPr>
                  <w:lang w:val="en-US"/>
                </w:rPr>
                <w:instrText xml:space="preserve"> CITATION Ric22 \l 1033 </w:instrText>
              </w:r>
              <w:r w:rsidR="00B722CB">
                <w:fldChar w:fldCharType="separate"/>
              </w:r>
              <w:r w:rsidR="00022BD3" w:rsidRPr="00022BD3">
                <w:rPr>
                  <w:noProof/>
                  <w:lang w:val="en-US"/>
                </w:rPr>
                <w:t>(Brealey et al., 2022)</w:t>
              </w:r>
              <w:r w:rsidR="00B722CB">
                <w:fldChar w:fldCharType="end"/>
              </w:r>
            </w:sdtContent>
          </w:sdt>
          <w:r w:rsidRPr="009E4D96">
            <w:t xml:space="preserve">. </w:t>
          </w:r>
        </w:p>
        <w:p w14:paraId="2ADE7028" w14:textId="0A0F1B2C" w:rsidR="00FA4236" w:rsidRPr="00167667" w:rsidRDefault="009E4D96" w:rsidP="009430EE">
          <w:pPr>
            <w:jc w:val="both"/>
          </w:pPr>
          <w:r w:rsidRPr="009E4D96">
            <w:t xml:space="preserve">For Westward plc, </w:t>
          </w:r>
          <w:r w:rsidR="00655A8D">
            <w:t xml:space="preserve">the </w:t>
          </w:r>
          <w:r w:rsidRPr="009E4D96">
            <w:t>discounted appraisal shows all options are value-creating at 6%, with Option B (internet sales) the value-maximising choice and robust under reasonable downside stresses</w:t>
          </w:r>
          <w:r>
            <w:t xml:space="preserve"> </w:t>
          </w:r>
          <w:r w:rsidRPr="009E4D96">
            <w:t xml:space="preserve">supporting acceptance under the NPV rule </w:t>
          </w:r>
          <w:sdt>
            <w:sdtPr>
              <w:id w:val="1758708698"/>
              <w:citation/>
            </w:sdtPr>
            <w:sdtContent>
              <w:r w:rsidR="00B722CB">
                <w:fldChar w:fldCharType="begin"/>
              </w:r>
              <w:r w:rsidR="00B722CB">
                <w:rPr>
                  <w:lang w:val="en-US"/>
                </w:rPr>
                <w:instrText xml:space="preserve"> CITATION Ric22 \l 1033 </w:instrText>
              </w:r>
              <w:r w:rsidR="00B722CB">
                <w:fldChar w:fldCharType="separate"/>
              </w:r>
              <w:r w:rsidR="00022BD3" w:rsidRPr="00022BD3">
                <w:rPr>
                  <w:noProof/>
                  <w:lang w:val="en-US"/>
                </w:rPr>
                <w:t>(Brealey et al., 2022)</w:t>
              </w:r>
              <w:r w:rsidR="00B722CB">
                <w:fldChar w:fldCharType="end"/>
              </w:r>
            </w:sdtContent>
          </w:sdt>
          <w:sdt>
            <w:sdtPr>
              <w:id w:val="-129255358"/>
              <w:citation/>
            </w:sdtPr>
            <w:sdtContent>
              <w:r w:rsidR="00655A8D">
                <w:fldChar w:fldCharType="begin"/>
              </w:r>
              <w:r w:rsidR="00655A8D">
                <w:rPr>
                  <w:lang w:val="en-US"/>
                </w:rPr>
                <w:instrText xml:space="preserve"> CITATION Pie23 \l 1033 </w:instrText>
              </w:r>
              <w:r w:rsidR="00655A8D">
                <w:fldChar w:fldCharType="separate"/>
              </w:r>
              <w:r w:rsidR="00022BD3">
                <w:rPr>
                  <w:noProof/>
                  <w:lang w:val="en-US"/>
                </w:rPr>
                <w:t xml:space="preserve"> </w:t>
              </w:r>
              <w:r w:rsidR="00022BD3" w:rsidRPr="00022BD3">
                <w:rPr>
                  <w:noProof/>
                  <w:lang w:val="en-US"/>
                </w:rPr>
                <w:t>(Vernimmen et al., 2023)</w:t>
              </w:r>
              <w:r w:rsidR="00655A8D">
                <w:fldChar w:fldCharType="end"/>
              </w:r>
            </w:sdtContent>
          </w:sdt>
          <w:r w:rsidR="00655A8D">
            <w:t xml:space="preserve">. </w:t>
          </w:r>
          <w:r w:rsidRPr="009E4D96">
            <w:t>The recommended approval package should be governance-tight and measurable: Go/No-Go conditions (first 12 months)</w:t>
          </w:r>
          <w:r w:rsidR="00655A8D">
            <w:t xml:space="preserve"> </w:t>
          </w:r>
          <w:r w:rsidRPr="009E4D96">
            <w:t>(</w:t>
          </w:r>
          <w:proofErr w:type="spellStart"/>
          <w:r w:rsidRPr="009E4D96">
            <w:t>i</w:t>
          </w:r>
          <w:proofErr w:type="spellEnd"/>
          <w:r w:rsidRPr="009E4D96">
            <w:t>) NPV remains positive under</w:t>
          </w:r>
          <w:r w:rsidR="008B7AF2">
            <w:t xml:space="preserve"> </w:t>
          </w:r>
          <w:r w:rsidRPr="009E4D96">
            <w:t xml:space="preserve">20% revenue and higher returns/logistics scenarios, (ii) a revolving credit facility is secured to protect liquidity, and (iii) quarterly KPIs are monitored: conversion rate, fulfilment cost per order, return rate, and contribution margin. Targets: reduce </w:t>
          </w:r>
          <w:proofErr w:type="spellStart"/>
          <w:r w:rsidR="008B7AF2">
            <w:t>fulfillment</w:t>
          </w:r>
          <w:proofErr w:type="spellEnd"/>
          <w:r w:rsidRPr="009E4D96">
            <w:t xml:space="preserve"> cost per order by 10% by Year 2, cap return rate at ≤8%, and achieve payback within 3 years while keeping project IRR comfortably above the cost of capital </w:t>
          </w:r>
          <w:sdt>
            <w:sdtPr>
              <w:id w:val="-1237473641"/>
              <w:citation/>
            </w:sdtPr>
            <w:sdtContent>
              <w:r w:rsidR="0057157B">
                <w:fldChar w:fldCharType="begin"/>
              </w:r>
              <w:r w:rsidR="0057157B">
                <w:rPr>
                  <w:lang w:val="en-US"/>
                </w:rPr>
                <w:instrText xml:space="preserve"> CITATION Ste22 \l 1033 </w:instrText>
              </w:r>
              <w:r w:rsidR="0057157B">
                <w:fldChar w:fldCharType="separate"/>
              </w:r>
              <w:r w:rsidR="00022BD3" w:rsidRPr="00022BD3">
                <w:rPr>
                  <w:noProof/>
                  <w:lang w:val="en-US"/>
                </w:rPr>
                <w:t>(Ross et al., 2022)</w:t>
              </w:r>
              <w:r w:rsidR="0057157B">
                <w:fldChar w:fldCharType="end"/>
              </w:r>
            </w:sdtContent>
          </w:sdt>
          <w:r w:rsidRPr="009E4D96">
            <w:t xml:space="preserve">These controls protect value and manage execution risk while funding growth with disciplined capital structure choices </w:t>
          </w:r>
          <w:sdt>
            <w:sdtPr>
              <w:id w:val="-4989033"/>
              <w:citation/>
            </w:sdtPr>
            <w:sdtContent>
              <w:r w:rsidR="0057157B">
                <w:fldChar w:fldCharType="begin"/>
              </w:r>
              <w:r w:rsidR="0057157B">
                <w:rPr>
                  <w:lang w:val="en-US"/>
                </w:rPr>
                <w:instrText xml:space="preserve"> CITATION Den23 \l 1033 </w:instrText>
              </w:r>
              <w:r w:rsidR="0057157B">
                <w:fldChar w:fldCharType="separate"/>
              </w:r>
              <w:r w:rsidR="00022BD3" w:rsidRPr="00022BD3">
                <w:rPr>
                  <w:noProof/>
                  <w:lang w:val="en-US"/>
                </w:rPr>
                <w:t>(Watson &amp; Head, 2023)</w:t>
              </w:r>
              <w:r w:rsidR="0057157B">
                <w:fldChar w:fldCharType="end"/>
              </w:r>
            </w:sdtContent>
          </w:sdt>
          <w:r w:rsidR="0057157B">
            <w:t xml:space="preserve">. </w:t>
          </w:r>
        </w:p>
        <w:p w14:paraId="07EBD5D9" w14:textId="77777777" w:rsidR="00167667" w:rsidRDefault="00167667" w:rsidP="009430EE">
          <w:pPr>
            <w:jc w:val="both"/>
          </w:pPr>
        </w:p>
        <w:p w14:paraId="7D57A869" w14:textId="77777777" w:rsidR="00B36D17" w:rsidRDefault="00B36D17" w:rsidP="009430EE">
          <w:pPr>
            <w:jc w:val="both"/>
          </w:pPr>
        </w:p>
        <w:p w14:paraId="565B8B23" w14:textId="77777777" w:rsidR="00B36D17" w:rsidRDefault="00B36D17" w:rsidP="009430EE">
          <w:pPr>
            <w:jc w:val="both"/>
          </w:pPr>
        </w:p>
        <w:p w14:paraId="391A3061" w14:textId="77777777" w:rsidR="00B36D17" w:rsidRDefault="00B36D17" w:rsidP="009430EE">
          <w:pPr>
            <w:jc w:val="both"/>
          </w:pPr>
        </w:p>
        <w:p w14:paraId="7E5B8774" w14:textId="77777777" w:rsidR="00B36D17" w:rsidRDefault="00B36D17" w:rsidP="009430EE">
          <w:pPr>
            <w:jc w:val="both"/>
          </w:pPr>
        </w:p>
        <w:p w14:paraId="788562BB" w14:textId="77777777" w:rsidR="00B36D17" w:rsidRDefault="00B36D17" w:rsidP="009430EE">
          <w:pPr>
            <w:jc w:val="both"/>
          </w:pPr>
        </w:p>
        <w:p w14:paraId="46F71BA3" w14:textId="77777777" w:rsidR="00B36D17" w:rsidRDefault="00B36D17" w:rsidP="009430EE">
          <w:pPr>
            <w:jc w:val="both"/>
          </w:pPr>
        </w:p>
        <w:p w14:paraId="4E0272A4" w14:textId="77777777" w:rsidR="00B36D17" w:rsidRDefault="00B36D17" w:rsidP="009430EE">
          <w:pPr>
            <w:jc w:val="both"/>
          </w:pPr>
        </w:p>
        <w:p w14:paraId="25882C8C" w14:textId="77777777" w:rsidR="00B36D17" w:rsidRDefault="00B36D17" w:rsidP="009430EE">
          <w:pPr>
            <w:jc w:val="both"/>
          </w:pPr>
        </w:p>
        <w:p w14:paraId="0CB303DD" w14:textId="77777777" w:rsidR="00B36D17" w:rsidRDefault="00B36D17" w:rsidP="009430EE">
          <w:pPr>
            <w:jc w:val="both"/>
          </w:pPr>
        </w:p>
        <w:p w14:paraId="563C4022" w14:textId="77777777" w:rsidR="0023534B" w:rsidRDefault="0023534B" w:rsidP="009430EE">
          <w:pPr>
            <w:jc w:val="both"/>
          </w:pPr>
        </w:p>
        <w:p w14:paraId="2C8D25E2" w14:textId="77777777" w:rsidR="00B36D17" w:rsidRDefault="00B36D17" w:rsidP="009430EE">
          <w:pPr>
            <w:jc w:val="both"/>
          </w:pPr>
        </w:p>
        <w:p w14:paraId="382F3F72" w14:textId="77777777" w:rsidR="008C01D1" w:rsidRDefault="008C01D1">
          <w:pPr>
            <w:rPr>
              <w:rFonts w:eastAsiaTheme="majorEastAsia" w:cstheme="majorBidi"/>
              <w:color w:val="2E74B5" w:themeColor="accent1" w:themeShade="BF"/>
              <w:sz w:val="28"/>
              <w:szCs w:val="32"/>
            </w:rPr>
          </w:pPr>
          <w:r>
            <w:br w:type="page"/>
          </w:r>
        </w:p>
        <w:p w14:paraId="799D5877" w14:textId="6169F029" w:rsidR="00B36D17" w:rsidRPr="005619EC" w:rsidRDefault="00B36D17" w:rsidP="009430EE">
          <w:pPr>
            <w:pStyle w:val="Heading1"/>
            <w:numPr>
              <w:ilvl w:val="0"/>
              <w:numId w:val="1"/>
            </w:numPr>
            <w:jc w:val="both"/>
          </w:pPr>
          <w:bookmarkStart w:id="38" w:name="_Toc224772128"/>
          <w:r>
            <w:lastRenderedPageBreak/>
            <w:t>Recommendation</w:t>
          </w:r>
          <w:bookmarkEnd w:id="38"/>
          <w:r>
            <w:t xml:space="preserve"> </w:t>
          </w:r>
        </w:p>
        <w:p w14:paraId="2651553A" w14:textId="26AEB8B0" w:rsidR="00776001" w:rsidRDefault="00776001" w:rsidP="009430EE">
          <w:pPr>
            <w:jc w:val="both"/>
          </w:pPr>
          <w:r w:rsidRPr="00776001">
            <w:t xml:space="preserve">Action (next 12–18 months): run a board-mandated “efficiency + capital” programme focused on </w:t>
          </w:r>
          <w:r w:rsidRPr="00776001">
            <w:rPr>
              <w:i/>
              <w:iCs/>
            </w:rPr>
            <w:t>sustainable</w:t>
          </w:r>
          <w:r w:rsidRPr="00776001">
            <w:t xml:space="preserve"> returns rather than </w:t>
          </w:r>
          <w:r w:rsidR="005169AC">
            <w:t>one-off, distorted</w:t>
          </w:r>
          <w:r w:rsidRPr="00776001">
            <w:t xml:space="preserve"> statutory profit. KPI/Targets: (</w:t>
          </w:r>
          <w:proofErr w:type="spellStart"/>
          <w:r w:rsidRPr="00776001">
            <w:t>i</w:t>
          </w:r>
          <w:proofErr w:type="spellEnd"/>
          <w:r w:rsidRPr="00776001">
            <w:t xml:space="preserve">) deliver 3–5 percentage-point improvement in cost-to-income by FY2026 via quantified run-rate savings and simplification milestones; (ii) hold CET1 buffer +50–75 bps above the top of the 14–14.5% target range before initiating incremental buybacks; (iii) reduce RWA density in lower-return portfolios through repricing/exits to lift </w:t>
          </w:r>
          <w:proofErr w:type="spellStart"/>
          <w:r w:rsidRPr="00776001">
            <w:t>RoTE</w:t>
          </w:r>
          <w:proofErr w:type="spellEnd"/>
          <w:r w:rsidRPr="00776001">
            <w:t xml:space="preserve">/ROE by ~1–2pp. Expected impact: lower cost-to-income </w:t>
          </w:r>
          <w:r w:rsidR="00463F4E">
            <w:t>reduces cost of funds and raises operating leverage, improving</w:t>
          </w:r>
          <w:r w:rsidRPr="00776001">
            <w:t xml:space="preserve"> ROE mechanically; stronger CET1 headroom protects distributions and funding confidence. Risks/Trade-offs: excessive </w:t>
          </w:r>
          <w:r w:rsidR="005169AC">
            <w:t>cost-cutting</w:t>
          </w:r>
          <w:r w:rsidRPr="00776001">
            <w:t xml:space="preserve"> can weaken controls and service quality; capital conservatism may lower near-term TSR. These recommendations align with evidence that bank performance differences are strongly explained by efficiency and managerial execution </w:t>
          </w:r>
          <w:sdt>
            <w:sdtPr>
              <w:id w:val="827794810"/>
              <w:citation/>
            </w:sdtPr>
            <w:sdtContent>
              <w:r w:rsidR="00BD68E5">
                <w:fldChar w:fldCharType="begin"/>
              </w:r>
              <w:r w:rsidR="00BD68E5">
                <w:rPr>
                  <w:lang w:val="en-US"/>
                </w:rPr>
                <w:instrText xml:space="preserve"> CITATION Lor97 \l 1033 </w:instrText>
              </w:r>
              <w:r w:rsidR="00BD68E5">
                <w:fldChar w:fldCharType="separate"/>
              </w:r>
              <w:r w:rsidR="00022BD3" w:rsidRPr="00022BD3">
                <w:rPr>
                  <w:noProof/>
                  <w:lang w:val="en-US"/>
                </w:rPr>
                <w:t>(Mester, 1997)</w:t>
              </w:r>
              <w:r w:rsidR="00BD68E5">
                <w:fldChar w:fldCharType="end"/>
              </w:r>
            </w:sdtContent>
          </w:sdt>
          <w:sdt>
            <w:sdtPr>
              <w:id w:val="1224401097"/>
              <w:citation/>
            </w:sdtPr>
            <w:sdtContent>
              <w:r w:rsidR="003B56B2">
                <w:fldChar w:fldCharType="begin"/>
              </w:r>
              <w:r w:rsidR="003B56B2">
                <w:rPr>
                  <w:lang w:val="en-US"/>
                </w:rPr>
                <w:instrText xml:space="preserve"> CITATION All971 \l 1033 </w:instrText>
              </w:r>
              <w:r w:rsidR="003B56B2">
                <w:fldChar w:fldCharType="separate"/>
              </w:r>
              <w:r w:rsidR="00022BD3">
                <w:rPr>
                  <w:noProof/>
                  <w:lang w:val="en-US"/>
                </w:rPr>
                <w:t xml:space="preserve"> </w:t>
              </w:r>
              <w:r w:rsidR="00022BD3" w:rsidRPr="00022BD3">
                <w:rPr>
                  <w:noProof/>
                  <w:lang w:val="en-US"/>
                </w:rPr>
                <w:t>(Berger &amp; Humphrey, 1997)</w:t>
              </w:r>
              <w:r w:rsidR="003B56B2">
                <w:fldChar w:fldCharType="end"/>
              </w:r>
            </w:sdtContent>
          </w:sdt>
          <w:r w:rsidRPr="00776001">
            <w:t xml:space="preserve"> and that capital structure and growth choices affect value under financing frictions </w:t>
          </w:r>
          <w:sdt>
            <w:sdtPr>
              <w:id w:val="-224525575"/>
              <w:citation/>
            </w:sdtPr>
            <w:sdtContent>
              <w:r w:rsidR="00463F4E">
                <w:fldChar w:fldCharType="begin"/>
              </w:r>
              <w:r w:rsidR="00463F4E">
                <w:rPr>
                  <w:lang w:val="en-US"/>
                </w:rPr>
                <w:instrText xml:space="preserve"> CITATION Mye77 \l 1033 </w:instrText>
              </w:r>
              <w:r w:rsidR="00463F4E">
                <w:fldChar w:fldCharType="separate"/>
              </w:r>
              <w:r w:rsidR="00022BD3" w:rsidRPr="00022BD3">
                <w:rPr>
                  <w:noProof/>
                  <w:lang w:val="en-US"/>
                </w:rPr>
                <w:t>(Myers, 1977)</w:t>
              </w:r>
              <w:r w:rsidR="00463F4E">
                <w:fldChar w:fldCharType="end"/>
              </w:r>
            </w:sdtContent>
          </w:sdt>
          <w:sdt>
            <w:sdtPr>
              <w:id w:val="-1525006821"/>
              <w:citation/>
            </w:sdtPr>
            <w:sdtContent>
              <w:r w:rsidR="009E4B0E">
                <w:fldChar w:fldCharType="begin"/>
              </w:r>
              <w:r w:rsidR="0068736C">
                <w:rPr>
                  <w:lang w:val="en-US"/>
                </w:rPr>
                <w:instrText xml:space="preserve">CITATION Fra58 \l 1033 </w:instrText>
              </w:r>
              <w:r w:rsidR="009E4B0E">
                <w:fldChar w:fldCharType="separate"/>
              </w:r>
              <w:r w:rsidR="00022BD3">
                <w:rPr>
                  <w:noProof/>
                </w:rPr>
                <w:t xml:space="preserve"> (Modigliani &amp; Miller, 1958)</w:t>
              </w:r>
              <w:r w:rsidR="009E4B0E">
                <w:fldChar w:fldCharType="end"/>
              </w:r>
            </w:sdtContent>
          </w:sdt>
          <w:r w:rsidRPr="00776001">
            <w:t xml:space="preserve">. </w:t>
          </w:r>
        </w:p>
        <w:p w14:paraId="183486C1" w14:textId="3D46C9DA" w:rsidR="009909F4" w:rsidRDefault="005169AC" w:rsidP="009430EE">
          <w:pPr>
            <w:jc w:val="both"/>
          </w:pPr>
          <w:r w:rsidRPr="005169AC">
            <w:t>Action (0–12 months): approve Option B (internet sales) as a staged rollout with formal “go/no-go” gates tied to value and liquidity. KPI/Targets: (</w:t>
          </w:r>
          <w:proofErr w:type="spellStart"/>
          <w:r w:rsidRPr="005169AC">
            <w:t>i</w:t>
          </w:r>
          <w:proofErr w:type="spellEnd"/>
          <w:r w:rsidRPr="005169AC">
            <w:t xml:space="preserve">) maintain NPV &gt; 0 under downside cases (−20% demand and higher returns costs); (ii) achieve conversion rate +20% and fulfilment cost/order −10% by Year 2; (iii) cap return rate ≤8% and protect contribution margin via pricing/returns controls; (iv) secure an RCF sized to cover peak seasonal working-capital swings. Expected impact: protects project IRR headroom and reduces cash-flow volatility; staged commitment preserves option value under uncertainty. Risks/Trade-offs: under-investment delays scale benefits; over-investment increases irreversibility risk. This governance </w:t>
          </w:r>
          <w:r w:rsidR="00463F4E">
            <w:t>aligns with real-world capital budgeting practice</w:t>
          </w:r>
          <w:r w:rsidR="002F3CAD">
            <w:t xml:space="preserve"> </w:t>
          </w:r>
          <w:sdt>
            <w:sdtPr>
              <w:id w:val="-1092556082"/>
              <w:citation/>
            </w:sdtPr>
            <w:sdtContent>
              <w:r w:rsidR="00486277">
                <w:fldChar w:fldCharType="begin"/>
              </w:r>
              <w:r w:rsidR="00486277">
                <w:rPr>
                  <w:lang w:val="en-US"/>
                </w:rPr>
                <w:instrText xml:space="preserve"> CITATION Gra011 \l 1033 </w:instrText>
              </w:r>
              <w:r w:rsidR="00486277">
                <w:fldChar w:fldCharType="separate"/>
              </w:r>
              <w:r w:rsidR="00022BD3" w:rsidRPr="00022BD3">
                <w:rPr>
                  <w:noProof/>
                  <w:lang w:val="en-US"/>
                </w:rPr>
                <w:t>(Graham &amp; Harvey, 2001)</w:t>
              </w:r>
              <w:r w:rsidR="00486277">
                <w:fldChar w:fldCharType="end"/>
              </w:r>
            </w:sdtContent>
          </w:sdt>
          <w:r w:rsidR="00463F4E">
            <w:t xml:space="preserve"> and financing logic under asymmetric information </w:t>
          </w:r>
          <w:sdt>
            <w:sdtPr>
              <w:id w:val="502245559"/>
              <w:citation/>
            </w:sdtPr>
            <w:sdtContent>
              <w:r w:rsidR="00486277">
                <w:fldChar w:fldCharType="begin"/>
              </w:r>
              <w:r w:rsidR="00486277">
                <w:rPr>
                  <w:lang w:val="en-US"/>
                </w:rPr>
                <w:instrText xml:space="preserve"> CITATION Mye84 \l 1033 </w:instrText>
              </w:r>
              <w:r w:rsidR="00486277">
                <w:fldChar w:fldCharType="separate"/>
              </w:r>
              <w:r w:rsidR="00022BD3" w:rsidRPr="00022BD3">
                <w:rPr>
                  <w:noProof/>
                  <w:lang w:val="en-US"/>
                </w:rPr>
                <w:t>(Myers &amp; Majluf, 1984)</w:t>
              </w:r>
              <w:r w:rsidR="00486277">
                <w:fldChar w:fldCharType="end"/>
              </w:r>
            </w:sdtContent>
          </w:sdt>
          <w:r w:rsidR="00463F4E">
            <w:t>, while maintaining a value-based decision-making</w:t>
          </w:r>
          <w:r w:rsidRPr="005169AC">
            <w:t xml:space="preserve"> discipline consistent with corporate finance theory</w:t>
          </w:r>
          <w:r w:rsidR="00015A1C">
            <w:t xml:space="preserve">. </w:t>
          </w:r>
        </w:p>
        <w:p w14:paraId="106D05C4" w14:textId="6D74B32B" w:rsidR="00EF6789" w:rsidRDefault="00EF6789" w:rsidP="009430EE">
          <w:pPr>
            <w:jc w:val="both"/>
          </w:pPr>
          <w:r w:rsidRPr="00EF6789">
            <w:t xml:space="preserve">“We are raising our ambition and targeting a 17% </w:t>
          </w:r>
          <w:proofErr w:type="spellStart"/>
          <w:r w:rsidRPr="00EF6789">
            <w:t>RoTE</w:t>
          </w:r>
          <w:proofErr w:type="spellEnd"/>
          <w:r w:rsidRPr="00EF6789">
            <w:t xml:space="preserve"> or better, excluding notable items, in each year from 2026 to 2028.”</w:t>
          </w:r>
          <w:r>
            <w:t xml:space="preserve"> </w:t>
          </w:r>
          <w:r w:rsidR="002C3ABE">
            <w:t>(</w:t>
          </w:r>
          <w:r w:rsidR="002C3ABE" w:rsidRPr="002C3ABE">
            <w:t>Georges Elhedery, Group CEO of HSBC Holdings plc</w:t>
          </w:r>
          <w:r w:rsidR="002C3ABE">
            <w:t>)</w:t>
          </w:r>
          <w:r w:rsidR="00444905">
            <w:t xml:space="preserve"> </w:t>
          </w:r>
          <w:r w:rsidR="00444905" w:rsidRPr="00444905">
            <w:t>(HSBC Holdings plc, 2026)</w:t>
          </w:r>
          <w:r w:rsidR="00444905">
            <w:t xml:space="preserve">. </w:t>
          </w:r>
        </w:p>
        <w:p w14:paraId="420AE987" w14:textId="77777777" w:rsidR="00953B74" w:rsidRDefault="00953B74" w:rsidP="009430EE">
          <w:pPr>
            <w:jc w:val="both"/>
          </w:pPr>
        </w:p>
        <w:p w14:paraId="68B9CF04" w14:textId="77777777" w:rsidR="009909F4" w:rsidRDefault="009909F4" w:rsidP="009430EE">
          <w:pPr>
            <w:jc w:val="both"/>
          </w:pPr>
        </w:p>
        <w:p w14:paraId="4BDF4213" w14:textId="77777777" w:rsidR="009909F4" w:rsidRDefault="009909F4" w:rsidP="009430EE">
          <w:pPr>
            <w:jc w:val="both"/>
          </w:pPr>
        </w:p>
        <w:p w14:paraId="6FDE81F1" w14:textId="77777777" w:rsidR="00EF6789" w:rsidRDefault="00EF6789" w:rsidP="009430EE">
          <w:pPr>
            <w:jc w:val="both"/>
          </w:pPr>
        </w:p>
        <w:p w14:paraId="622BFD7D" w14:textId="77777777" w:rsidR="00EF6789" w:rsidRDefault="00EF6789" w:rsidP="009430EE">
          <w:pPr>
            <w:jc w:val="both"/>
          </w:pPr>
        </w:p>
        <w:p w14:paraId="78EE98AD" w14:textId="77777777" w:rsidR="00EF6789" w:rsidRDefault="00EF6789" w:rsidP="009430EE">
          <w:pPr>
            <w:jc w:val="both"/>
          </w:pPr>
        </w:p>
        <w:p w14:paraId="3E1F95CD" w14:textId="77777777" w:rsidR="00EF6789" w:rsidRDefault="00EF6789" w:rsidP="009430EE">
          <w:pPr>
            <w:jc w:val="both"/>
          </w:pPr>
        </w:p>
        <w:p w14:paraId="348E13ED" w14:textId="77777777" w:rsidR="00EF6789" w:rsidRDefault="00EF6789" w:rsidP="009430EE">
          <w:pPr>
            <w:jc w:val="both"/>
          </w:pPr>
        </w:p>
        <w:p w14:paraId="7B2D9F00" w14:textId="77777777" w:rsidR="00EF6789" w:rsidRDefault="00EF6789" w:rsidP="009430EE">
          <w:pPr>
            <w:jc w:val="both"/>
          </w:pPr>
        </w:p>
        <w:p w14:paraId="68F19F52" w14:textId="77777777" w:rsidR="009909F4" w:rsidRDefault="009909F4" w:rsidP="009430EE">
          <w:pPr>
            <w:jc w:val="both"/>
          </w:pPr>
        </w:p>
        <w:sdt>
          <w:sdtPr>
            <w:rPr>
              <w:rFonts w:eastAsiaTheme="minorHAnsi" w:cstheme="minorBidi"/>
              <w:color w:val="auto"/>
              <w:sz w:val="24"/>
              <w:szCs w:val="22"/>
            </w:rPr>
            <w:id w:val="-1906140643"/>
            <w:docPartObj>
              <w:docPartGallery w:val="Bibliographies"/>
              <w:docPartUnique/>
            </w:docPartObj>
          </w:sdtPr>
          <w:sdtContent>
            <w:bookmarkStart w:id="39" w:name="_Toc224772129" w:displacedByCustomXml="prev"/>
            <w:p w14:paraId="7CF28CD2" w14:textId="5798633D" w:rsidR="009909F4" w:rsidRPr="00816FBE" w:rsidRDefault="00EF6789" w:rsidP="00EF6789">
              <w:pPr>
                <w:pStyle w:val="Heading1"/>
                <w:numPr>
                  <w:ilvl w:val="0"/>
                  <w:numId w:val="1"/>
                </w:numPr>
                <w:jc w:val="both"/>
              </w:pPr>
              <w:r>
                <w:t xml:space="preserve"> </w:t>
              </w:r>
              <w:r w:rsidR="009909F4" w:rsidRPr="00816FBE">
                <w:t>References</w:t>
              </w:r>
              <w:bookmarkEnd w:id="39"/>
            </w:p>
            <w:sdt>
              <w:sdtPr>
                <w:id w:val="-573587230"/>
                <w:bibliography/>
              </w:sdtPr>
              <w:sdtContent>
                <w:p w14:paraId="0001E2D1" w14:textId="57D2DAFE" w:rsidR="00022BD3" w:rsidRPr="00830E1F" w:rsidRDefault="009909F4" w:rsidP="009430EE">
                  <w:pPr>
                    <w:pStyle w:val="Bibliography"/>
                    <w:jc w:val="both"/>
                  </w:pPr>
                  <w:r>
                    <w:fldChar w:fldCharType="begin"/>
                  </w:r>
                  <w:r>
                    <w:instrText>BIBLIOGRAPHY</w:instrText>
                  </w:r>
                  <w:r>
                    <w:fldChar w:fldCharType="separate"/>
                  </w:r>
                  <w:r w:rsidR="00022BD3">
                    <w:rPr>
                      <w:noProof/>
                    </w:rPr>
                    <w:t>Abebe, M.</w:t>
                  </w:r>
                  <w:r w:rsidR="000549D2">
                    <w:rPr>
                      <w:noProof/>
                    </w:rPr>
                    <w:t xml:space="preserve"> </w:t>
                  </w:r>
                  <w:r w:rsidR="00693DBC">
                    <w:rPr>
                      <w:noProof/>
                    </w:rPr>
                    <w:t>(</w:t>
                  </w:r>
                  <w:r w:rsidR="00022BD3">
                    <w:rPr>
                      <w:noProof/>
                    </w:rPr>
                    <w:t>2004</w:t>
                  </w:r>
                  <w:r w:rsidR="00693DBC">
                    <w:rPr>
                      <w:noProof/>
                    </w:rPr>
                    <w:t>)</w:t>
                  </w:r>
                  <w:r w:rsidR="00022BD3">
                    <w:rPr>
                      <w:noProof/>
                    </w:rPr>
                    <w:t xml:space="preserve"> </w:t>
                  </w:r>
                  <w:r w:rsidR="004C55DA">
                    <w:rPr>
                      <w:noProof/>
                    </w:rPr>
                    <w:t xml:space="preserve"> '</w:t>
                  </w:r>
                  <w:r w:rsidR="00022BD3">
                    <w:rPr>
                      <w:noProof/>
                    </w:rPr>
                    <w:t>Using NetPresent Value as a Decision-Making Tool</w:t>
                  </w:r>
                  <w:r w:rsidR="004C55DA">
                    <w:rPr>
                      <w:noProof/>
                    </w:rPr>
                    <w:t>',</w:t>
                  </w:r>
                  <w:r w:rsidR="00022BD3">
                    <w:rPr>
                      <w:noProof/>
                    </w:rPr>
                    <w:t xml:space="preserve"> </w:t>
                  </w:r>
                  <w:r w:rsidR="00022BD3">
                    <w:rPr>
                      <w:i/>
                      <w:iCs/>
                      <w:noProof/>
                    </w:rPr>
                    <w:t>Air Medical Journal</w:t>
                  </w:r>
                  <w:r w:rsidR="00022BD3">
                    <w:rPr>
                      <w:noProof/>
                    </w:rPr>
                    <w:t>, 23(6), pp.28-33.</w:t>
                  </w:r>
                </w:p>
                <w:p w14:paraId="6367247F" w14:textId="51CE0A91" w:rsidR="00022BD3" w:rsidRDefault="00022BD3" w:rsidP="009430EE">
                  <w:pPr>
                    <w:pStyle w:val="Bibliography"/>
                    <w:jc w:val="both"/>
                    <w:rPr>
                      <w:noProof/>
                    </w:rPr>
                  </w:pPr>
                  <w:r>
                    <w:rPr>
                      <w:noProof/>
                    </w:rPr>
                    <w:t xml:space="preserve">Atrill, P. &amp; McLaney, E. </w:t>
                  </w:r>
                  <w:r w:rsidR="00693DBC">
                    <w:rPr>
                      <w:noProof/>
                    </w:rPr>
                    <w:t>(</w:t>
                  </w:r>
                  <w:r>
                    <w:rPr>
                      <w:noProof/>
                    </w:rPr>
                    <w:t>2022</w:t>
                  </w:r>
                  <w:r w:rsidR="00693DBC">
                    <w:rPr>
                      <w:noProof/>
                    </w:rPr>
                    <w:t>)</w:t>
                  </w:r>
                  <w:r>
                    <w:rPr>
                      <w:noProof/>
                    </w:rPr>
                    <w:t xml:space="preserve"> </w:t>
                  </w:r>
                  <w:r>
                    <w:rPr>
                      <w:i/>
                      <w:iCs/>
                      <w:noProof/>
                    </w:rPr>
                    <w:t>Accounting and Finance for Non-Specialists</w:t>
                  </w:r>
                  <w:r>
                    <w:rPr>
                      <w:noProof/>
                    </w:rPr>
                    <w:t>. 12th ed. Harlow: Pearson.</w:t>
                  </w:r>
                </w:p>
                <w:p w14:paraId="06EFFB4D" w14:textId="5A2E4D20" w:rsidR="00022BD3" w:rsidRDefault="00022BD3" w:rsidP="009430EE">
                  <w:pPr>
                    <w:pStyle w:val="Bibliography"/>
                    <w:jc w:val="both"/>
                    <w:rPr>
                      <w:noProof/>
                    </w:rPr>
                  </w:pPr>
                  <w:r>
                    <w:rPr>
                      <w:noProof/>
                    </w:rPr>
                    <w:t xml:space="preserve">Bank of England </w:t>
                  </w:r>
                  <w:r w:rsidR="00693DBC">
                    <w:rPr>
                      <w:noProof/>
                    </w:rPr>
                    <w:t>(</w:t>
                  </w:r>
                  <w:r>
                    <w:rPr>
                      <w:noProof/>
                    </w:rPr>
                    <w:t>2026</w:t>
                  </w:r>
                  <w:r w:rsidR="004C55DA">
                    <w:rPr>
                      <w:noProof/>
                    </w:rPr>
                    <w:t>a</w:t>
                  </w:r>
                  <w:r w:rsidR="00693DBC">
                    <w:rPr>
                      <w:noProof/>
                    </w:rPr>
                    <w:t>)</w:t>
                  </w:r>
                  <w:r>
                    <w:rPr>
                      <w:noProof/>
                    </w:rPr>
                    <w:t xml:space="preserve"> </w:t>
                  </w:r>
                  <w:r>
                    <w:rPr>
                      <w:i/>
                      <w:iCs/>
                      <w:noProof/>
                    </w:rPr>
                    <w:t>Bank Rate maintained at 3.75% - February 2026 Monetary Policy Summary and Minutes</w:t>
                  </w:r>
                  <w:r>
                    <w:rPr>
                      <w:noProof/>
                    </w:rPr>
                    <w:t>.</w:t>
                  </w:r>
                  <w:r w:rsidR="00F418DF">
                    <w:rPr>
                      <w:noProof/>
                    </w:rPr>
                    <w:t xml:space="preserve"> </w:t>
                  </w:r>
                  <w:r>
                    <w:rPr>
                      <w:noProof/>
                    </w:rPr>
                    <w:t xml:space="preserve">Available at: </w:t>
                  </w:r>
                  <w:hyperlink r:id="rId11" w:history="1">
                    <w:r>
                      <w:rPr>
                        <w:rStyle w:val="Hyperlink"/>
                        <w:noProof/>
                      </w:rPr>
                      <w:t>https://www.bankofengland.co.uk/monetary-policy-summary-and-minutes/2026/february-2026</w:t>
                    </w:r>
                  </w:hyperlink>
                  <w:r>
                    <w:rPr>
                      <w:noProof/>
                    </w:rPr>
                    <w:t xml:space="preserve"> </w:t>
                  </w:r>
                  <w:r w:rsidR="00693DBC">
                    <w:rPr>
                      <w:noProof/>
                    </w:rPr>
                    <w:t>(</w:t>
                  </w:r>
                  <w:r>
                    <w:rPr>
                      <w:noProof/>
                    </w:rPr>
                    <w:t>Accessed 08 March 2026</w:t>
                  </w:r>
                  <w:r w:rsidR="00693DBC">
                    <w:rPr>
                      <w:noProof/>
                    </w:rPr>
                    <w:t>)</w:t>
                  </w:r>
                  <w:r>
                    <w:rPr>
                      <w:noProof/>
                    </w:rPr>
                    <w:t>.</w:t>
                  </w:r>
                </w:p>
                <w:p w14:paraId="3F886E2C" w14:textId="4C840399" w:rsidR="00022BD3" w:rsidRDefault="00022BD3" w:rsidP="009430EE">
                  <w:pPr>
                    <w:pStyle w:val="Bibliography"/>
                    <w:jc w:val="both"/>
                    <w:rPr>
                      <w:noProof/>
                    </w:rPr>
                  </w:pPr>
                  <w:r>
                    <w:rPr>
                      <w:noProof/>
                    </w:rPr>
                    <w:t xml:space="preserve">Bank of England </w:t>
                  </w:r>
                  <w:r w:rsidR="00693DBC">
                    <w:rPr>
                      <w:noProof/>
                    </w:rPr>
                    <w:t>(</w:t>
                  </w:r>
                  <w:r>
                    <w:rPr>
                      <w:noProof/>
                    </w:rPr>
                    <w:t>2026</w:t>
                  </w:r>
                  <w:r w:rsidR="00412EBD">
                    <w:rPr>
                      <w:noProof/>
                    </w:rPr>
                    <w:t>b</w:t>
                  </w:r>
                  <w:r w:rsidR="00693DBC">
                    <w:rPr>
                      <w:noProof/>
                    </w:rPr>
                    <w:t>)</w:t>
                  </w:r>
                  <w:r>
                    <w:rPr>
                      <w:noProof/>
                    </w:rPr>
                    <w:t xml:space="preserve"> </w:t>
                  </w:r>
                  <w:r>
                    <w:rPr>
                      <w:i/>
                      <w:iCs/>
                      <w:noProof/>
                    </w:rPr>
                    <w:t>PS1/26 – Implementation of Basel 3.1: Final rules</w:t>
                  </w:r>
                  <w:r>
                    <w:rPr>
                      <w:noProof/>
                    </w:rPr>
                    <w:t xml:space="preserve">. Available at: </w:t>
                  </w:r>
                  <w:hyperlink r:id="rId12" w:history="1">
                    <w:r>
                      <w:rPr>
                        <w:rStyle w:val="Hyperlink"/>
                        <w:noProof/>
                      </w:rPr>
                      <w:t>https://www.bankofengland.co.uk/prudential-regulation/publication/2026/january/implementation-of-the-basel-3-1-final-rules-policy-statemen</w:t>
                    </w:r>
                  </w:hyperlink>
                  <w:r>
                    <w:rPr>
                      <w:noProof/>
                    </w:rPr>
                    <w:t xml:space="preserve"> </w:t>
                  </w:r>
                  <w:r w:rsidR="00693DBC">
                    <w:rPr>
                      <w:noProof/>
                    </w:rPr>
                    <w:t>(</w:t>
                  </w:r>
                  <w:r>
                    <w:rPr>
                      <w:noProof/>
                    </w:rPr>
                    <w:t>Accessed 08 March 2026</w:t>
                  </w:r>
                  <w:r w:rsidR="00693DBC">
                    <w:rPr>
                      <w:noProof/>
                    </w:rPr>
                    <w:t>)</w:t>
                  </w:r>
                  <w:r>
                    <w:rPr>
                      <w:noProof/>
                    </w:rPr>
                    <w:t>.</w:t>
                  </w:r>
                </w:p>
                <w:p w14:paraId="6FF76679" w14:textId="0F7CE81D" w:rsidR="00022BD3" w:rsidRDefault="00022BD3" w:rsidP="009430EE">
                  <w:pPr>
                    <w:pStyle w:val="Bibliography"/>
                    <w:jc w:val="both"/>
                    <w:rPr>
                      <w:noProof/>
                    </w:rPr>
                  </w:pPr>
                  <w:r>
                    <w:rPr>
                      <w:noProof/>
                    </w:rPr>
                    <w:t>Barclays</w:t>
                  </w:r>
                  <w:r w:rsidR="00412EBD">
                    <w:rPr>
                      <w:noProof/>
                    </w:rPr>
                    <w:t xml:space="preserve"> </w:t>
                  </w:r>
                  <w:r w:rsidR="00731C5E">
                    <w:rPr>
                      <w:noProof/>
                    </w:rPr>
                    <w:t>PLC</w:t>
                  </w:r>
                  <w:r>
                    <w:rPr>
                      <w:noProof/>
                    </w:rPr>
                    <w:t xml:space="preserve"> </w:t>
                  </w:r>
                  <w:r w:rsidR="00693DBC">
                    <w:rPr>
                      <w:noProof/>
                    </w:rPr>
                    <w:t>(</w:t>
                  </w:r>
                  <w:r>
                    <w:rPr>
                      <w:noProof/>
                    </w:rPr>
                    <w:t>2025</w:t>
                  </w:r>
                  <w:r w:rsidR="00693DBC">
                    <w:rPr>
                      <w:noProof/>
                    </w:rPr>
                    <w:t>)</w:t>
                  </w:r>
                  <w:r>
                    <w:rPr>
                      <w:noProof/>
                    </w:rPr>
                    <w:t xml:space="preserve"> </w:t>
                  </w:r>
                  <w:r>
                    <w:rPr>
                      <w:i/>
                      <w:iCs/>
                      <w:noProof/>
                    </w:rPr>
                    <w:t>Barclays PLC 2025 Results Announcement</w:t>
                  </w:r>
                  <w:r w:rsidR="00F418DF">
                    <w:rPr>
                      <w:noProof/>
                    </w:rPr>
                    <w:t xml:space="preserve">. </w:t>
                  </w:r>
                  <w:r>
                    <w:rPr>
                      <w:noProof/>
                    </w:rPr>
                    <w:t xml:space="preserve">Available at: </w:t>
                  </w:r>
                  <w:hyperlink r:id="rId13" w:history="1">
                    <w:r>
                      <w:rPr>
                        <w:rStyle w:val="Hyperlink"/>
                        <w:noProof/>
                      </w:rPr>
                      <w:t>https://home.barclays/content/dam/home-barclays/documents/investor-relations/ResultAnnouncements/FullYear2025Results/FY25-BPLC-Results-RA.pdf</w:t>
                    </w:r>
                  </w:hyperlink>
                  <w:r>
                    <w:rPr>
                      <w:noProof/>
                    </w:rPr>
                    <w:t xml:space="preserve"> </w:t>
                  </w:r>
                  <w:r w:rsidR="00693DBC">
                    <w:rPr>
                      <w:noProof/>
                    </w:rPr>
                    <w:t>(</w:t>
                  </w:r>
                  <w:r>
                    <w:rPr>
                      <w:noProof/>
                    </w:rPr>
                    <w:t>Accessed 05 March 2026</w:t>
                  </w:r>
                  <w:r w:rsidR="00693DBC">
                    <w:rPr>
                      <w:noProof/>
                    </w:rPr>
                    <w:t>)</w:t>
                  </w:r>
                  <w:r>
                    <w:rPr>
                      <w:noProof/>
                    </w:rPr>
                    <w:t>.</w:t>
                  </w:r>
                </w:p>
                <w:p w14:paraId="01231DA8" w14:textId="7CBE9CD7" w:rsidR="00022BD3" w:rsidRDefault="00022BD3" w:rsidP="009430EE">
                  <w:pPr>
                    <w:pStyle w:val="Bibliography"/>
                    <w:jc w:val="both"/>
                    <w:rPr>
                      <w:noProof/>
                    </w:rPr>
                  </w:pPr>
                  <w:r>
                    <w:rPr>
                      <w:noProof/>
                    </w:rPr>
                    <w:t xml:space="preserve">Berger, A.N. </w:t>
                  </w:r>
                  <w:r w:rsidR="00731C5E">
                    <w:rPr>
                      <w:noProof/>
                    </w:rPr>
                    <w:t>and</w:t>
                  </w:r>
                  <w:r>
                    <w:rPr>
                      <w:noProof/>
                    </w:rPr>
                    <w:t xml:space="preserve"> Humphrey, D.B. </w:t>
                  </w:r>
                  <w:r w:rsidR="00693DBC">
                    <w:rPr>
                      <w:noProof/>
                    </w:rPr>
                    <w:t>(</w:t>
                  </w:r>
                  <w:r>
                    <w:rPr>
                      <w:noProof/>
                    </w:rPr>
                    <w:t>1997</w:t>
                  </w:r>
                  <w:r w:rsidR="00693DBC">
                    <w:rPr>
                      <w:noProof/>
                    </w:rPr>
                    <w:t>)</w:t>
                  </w:r>
                  <w:r>
                    <w:rPr>
                      <w:noProof/>
                    </w:rPr>
                    <w:t xml:space="preserve"> </w:t>
                  </w:r>
                  <w:r w:rsidR="00132ADE">
                    <w:rPr>
                      <w:noProof/>
                    </w:rPr>
                    <w:t>'</w:t>
                  </w:r>
                  <w:r>
                    <w:rPr>
                      <w:noProof/>
                    </w:rPr>
                    <w:t>Efficiency of financial institutions: International survey and directions for future research</w:t>
                  </w:r>
                  <w:r w:rsidR="00132ADE">
                    <w:rPr>
                      <w:noProof/>
                    </w:rPr>
                    <w:t>',</w:t>
                  </w:r>
                  <w:r>
                    <w:rPr>
                      <w:noProof/>
                    </w:rPr>
                    <w:t xml:space="preserve"> </w:t>
                  </w:r>
                  <w:r>
                    <w:rPr>
                      <w:i/>
                      <w:iCs/>
                      <w:noProof/>
                    </w:rPr>
                    <w:t>Journal of Banking &amp; Finance</w:t>
                  </w:r>
                  <w:r>
                    <w:rPr>
                      <w:noProof/>
                    </w:rPr>
                    <w:t>, 21(7), pp.895–947.</w:t>
                  </w:r>
                </w:p>
                <w:p w14:paraId="0AAA7714" w14:textId="4184C708" w:rsidR="00022BD3" w:rsidRDefault="00022BD3" w:rsidP="009430EE">
                  <w:pPr>
                    <w:pStyle w:val="Bibliography"/>
                    <w:jc w:val="both"/>
                    <w:rPr>
                      <w:noProof/>
                    </w:rPr>
                  </w:pPr>
                  <w:r>
                    <w:rPr>
                      <w:noProof/>
                    </w:rPr>
                    <w:t xml:space="preserve">Berk, J. &amp; DeMarzo, P. </w:t>
                  </w:r>
                  <w:r w:rsidR="00693DBC">
                    <w:rPr>
                      <w:noProof/>
                    </w:rPr>
                    <w:t>(</w:t>
                  </w:r>
                  <w:r>
                    <w:rPr>
                      <w:noProof/>
                    </w:rPr>
                    <w:t>2023</w:t>
                  </w:r>
                  <w:r w:rsidR="00693DBC">
                    <w:rPr>
                      <w:noProof/>
                    </w:rPr>
                    <w:t>)</w:t>
                  </w:r>
                  <w:r>
                    <w:rPr>
                      <w:noProof/>
                    </w:rPr>
                    <w:t xml:space="preserve"> </w:t>
                  </w:r>
                  <w:r>
                    <w:rPr>
                      <w:i/>
                      <w:iCs/>
                      <w:noProof/>
                    </w:rPr>
                    <w:t>Corporate Finance, Global Edition</w:t>
                  </w:r>
                  <w:r>
                    <w:rPr>
                      <w:noProof/>
                    </w:rPr>
                    <w:t>. 6th ed. Harlow: Pearson.</w:t>
                  </w:r>
                </w:p>
                <w:p w14:paraId="48A6DDC8" w14:textId="7991B8B3" w:rsidR="00022BD3" w:rsidRDefault="00B9677B" w:rsidP="009430EE">
                  <w:pPr>
                    <w:pStyle w:val="Bibliography"/>
                    <w:jc w:val="both"/>
                    <w:rPr>
                      <w:noProof/>
                    </w:rPr>
                  </w:pPr>
                  <w:r w:rsidRPr="00B9677B">
                    <w:rPr>
                      <w:noProof/>
                    </w:rPr>
                    <w:t>Basel Committee on Banking Supervision</w:t>
                  </w:r>
                  <w:r w:rsidR="00022BD3">
                    <w:rPr>
                      <w:noProof/>
                    </w:rPr>
                    <w:t xml:space="preserve"> </w:t>
                  </w:r>
                  <w:r w:rsidR="00693DBC">
                    <w:rPr>
                      <w:noProof/>
                    </w:rPr>
                    <w:t>(</w:t>
                  </w:r>
                  <w:r w:rsidR="00022BD3">
                    <w:rPr>
                      <w:noProof/>
                    </w:rPr>
                    <w:t>2013</w:t>
                  </w:r>
                  <w:r w:rsidR="00693DBC">
                    <w:rPr>
                      <w:noProof/>
                    </w:rPr>
                    <w:t>)</w:t>
                  </w:r>
                  <w:r w:rsidR="00022BD3">
                    <w:rPr>
                      <w:noProof/>
                    </w:rPr>
                    <w:t xml:space="preserve"> </w:t>
                  </w:r>
                  <w:r w:rsidR="00022BD3">
                    <w:rPr>
                      <w:i/>
                      <w:iCs/>
                      <w:noProof/>
                    </w:rPr>
                    <w:t>Basel III: The Liquidity Coverage Ratio and liquidity risk monitoring tools</w:t>
                  </w:r>
                  <w:r w:rsidR="00022BD3">
                    <w:rPr>
                      <w:noProof/>
                    </w:rPr>
                    <w:t>.</w:t>
                  </w:r>
                  <w:r w:rsidR="00AF38AC">
                    <w:rPr>
                      <w:noProof/>
                    </w:rPr>
                    <w:t xml:space="preserve"> </w:t>
                  </w:r>
                  <w:r w:rsidR="00022BD3">
                    <w:rPr>
                      <w:noProof/>
                    </w:rPr>
                    <w:t xml:space="preserve">Available at: </w:t>
                  </w:r>
                  <w:hyperlink r:id="rId14" w:history="1">
                    <w:r w:rsidR="00022BD3">
                      <w:rPr>
                        <w:rStyle w:val="Hyperlink"/>
                        <w:noProof/>
                      </w:rPr>
                      <w:t>https://www.bis.org/publ/bcbs238.pdf</w:t>
                    </w:r>
                  </w:hyperlink>
                  <w:r w:rsidR="00022BD3">
                    <w:rPr>
                      <w:noProof/>
                    </w:rPr>
                    <w:t xml:space="preserve"> </w:t>
                  </w:r>
                  <w:r w:rsidR="00C80819">
                    <w:rPr>
                      <w:noProof/>
                    </w:rPr>
                    <w:t>(</w:t>
                  </w:r>
                  <w:r w:rsidR="00022BD3">
                    <w:rPr>
                      <w:noProof/>
                    </w:rPr>
                    <w:t>Accessed 05 March 2026</w:t>
                  </w:r>
                  <w:r w:rsidR="00C80819">
                    <w:rPr>
                      <w:noProof/>
                    </w:rPr>
                    <w:t>)</w:t>
                  </w:r>
                  <w:r w:rsidR="00022BD3">
                    <w:rPr>
                      <w:noProof/>
                    </w:rPr>
                    <w:t>.</w:t>
                  </w:r>
                </w:p>
                <w:p w14:paraId="74966257" w14:textId="022D5C2E" w:rsidR="00022BD3" w:rsidRDefault="00022BD3" w:rsidP="009430EE">
                  <w:pPr>
                    <w:pStyle w:val="Bibliography"/>
                    <w:jc w:val="both"/>
                    <w:rPr>
                      <w:noProof/>
                    </w:rPr>
                  </w:pPr>
                  <w:r>
                    <w:rPr>
                      <w:noProof/>
                    </w:rPr>
                    <w:t xml:space="preserve">Brealey, R.A., Myers, S.C., Allen, F. </w:t>
                  </w:r>
                  <w:r w:rsidR="00C51C07">
                    <w:rPr>
                      <w:noProof/>
                    </w:rPr>
                    <w:t>and</w:t>
                  </w:r>
                  <w:r>
                    <w:rPr>
                      <w:noProof/>
                    </w:rPr>
                    <w:t xml:space="preserve"> Edmans, A. </w:t>
                  </w:r>
                  <w:r w:rsidR="00051C5E">
                    <w:rPr>
                      <w:noProof/>
                    </w:rPr>
                    <w:t>(</w:t>
                  </w:r>
                  <w:r>
                    <w:rPr>
                      <w:noProof/>
                    </w:rPr>
                    <w:t>2022</w:t>
                  </w:r>
                  <w:r w:rsidR="00051C5E">
                    <w:rPr>
                      <w:noProof/>
                    </w:rPr>
                    <w:t>)</w:t>
                  </w:r>
                  <w:r>
                    <w:rPr>
                      <w:noProof/>
                    </w:rPr>
                    <w:t xml:space="preserve"> </w:t>
                  </w:r>
                  <w:r>
                    <w:rPr>
                      <w:i/>
                      <w:iCs/>
                      <w:noProof/>
                    </w:rPr>
                    <w:t>Principles of Corporate Finance</w:t>
                  </w:r>
                  <w:r>
                    <w:rPr>
                      <w:noProof/>
                    </w:rPr>
                    <w:t>. 14th ed. New York, NY: McGraw Hill.</w:t>
                  </w:r>
                </w:p>
                <w:p w14:paraId="4847951F" w14:textId="4D992F46" w:rsidR="00022BD3" w:rsidRDefault="00022BD3" w:rsidP="009430EE">
                  <w:pPr>
                    <w:pStyle w:val="Bibliography"/>
                    <w:jc w:val="both"/>
                    <w:rPr>
                      <w:noProof/>
                    </w:rPr>
                  </w:pPr>
                  <w:r>
                    <w:rPr>
                      <w:noProof/>
                    </w:rPr>
                    <w:t xml:space="preserve">Fabozzi, F.J. </w:t>
                  </w:r>
                  <w:r w:rsidR="00CE741F">
                    <w:rPr>
                      <w:noProof/>
                    </w:rPr>
                    <w:t>and</w:t>
                  </w:r>
                  <w:r>
                    <w:rPr>
                      <w:noProof/>
                    </w:rPr>
                    <w:t xml:space="preserve"> Fabozzi, F.A. </w:t>
                  </w:r>
                  <w:r w:rsidR="00A62E1A">
                    <w:rPr>
                      <w:noProof/>
                    </w:rPr>
                    <w:t>(</w:t>
                  </w:r>
                  <w:r>
                    <w:rPr>
                      <w:noProof/>
                    </w:rPr>
                    <w:t>2021</w:t>
                  </w:r>
                  <w:r w:rsidR="00A62E1A">
                    <w:rPr>
                      <w:noProof/>
                    </w:rPr>
                    <w:t>)</w:t>
                  </w:r>
                  <w:r>
                    <w:rPr>
                      <w:noProof/>
                    </w:rPr>
                    <w:t xml:space="preserve"> </w:t>
                  </w:r>
                  <w:r>
                    <w:rPr>
                      <w:i/>
                      <w:iCs/>
                      <w:noProof/>
                    </w:rPr>
                    <w:t>Bond Markets, Analysis, and Strategies</w:t>
                  </w:r>
                  <w:r>
                    <w:rPr>
                      <w:noProof/>
                    </w:rPr>
                    <w:t>. 10th ed. Cambridge, MA: The MIT Press.</w:t>
                  </w:r>
                </w:p>
                <w:p w14:paraId="7D30A74A" w14:textId="1EDCAFA5" w:rsidR="00022BD3" w:rsidRDefault="00022BD3" w:rsidP="009430EE">
                  <w:pPr>
                    <w:pStyle w:val="Bibliography"/>
                    <w:jc w:val="both"/>
                    <w:rPr>
                      <w:noProof/>
                    </w:rPr>
                  </w:pPr>
                  <w:r>
                    <w:rPr>
                      <w:noProof/>
                    </w:rPr>
                    <w:t xml:space="preserve">Financial Times </w:t>
                  </w:r>
                  <w:r w:rsidR="00A62E1A">
                    <w:rPr>
                      <w:noProof/>
                    </w:rPr>
                    <w:t>(</w:t>
                  </w:r>
                  <w:r>
                    <w:rPr>
                      <w:noProof/>
                    </w:rPr>
                    <w:t>2025</w:t>
                  </w:r>
                  <w:r w:rsidR="00A62E1A">
                    <w:rPr>
                      <w:noProof/>
                    </w:rPr>
                    <w:t>)</w:t>
                  </w:r>
                  <w:r>
                    <w:rPr>
                      <w:noProof/>
                    </w:rPr>
                    <w:t xml:space="preserve"> </w:t>
                  </w:r>
                  <w:r>
                    <w:rPr>
                      <w:i/>
                      <w:iCs/>
                      <w:noProof/>
                    </w:rPr>
                    <w:t>HSBC Holdings plc 2025 Interim Results</w:t>
                  </w:r>
                  <w:r>
                    <w:rPr>
                      <w:noProof/>
                    </w:rPr>
                    <w:t>.</w:t>
                  </w:r>
                  <w:r w:rsidR="00AF38AC">
                    <w:rPr>
                      <w:noProof/>
                    </w:rPr>
                    <w:t xml:space="preserve"> </w:t>
                  </w:r>
                  <w:r>
                    <w:rPr>
                      <w:noProof/>
                    </w:rPr>
                    <w:t xml:space="preserve">Available at: </w:t>
                  </w:r>
                  <w:hyperlink r:id="rId15" w:history="1">
                    <w:r>
                      <w:rPr>
                        <w:rStyle w:val="Hyperlink"/>
                        <w:noProof/>
                      </w:rPr>
                      <w:t>https://markets.ft.com/data/announce/detail?dockey=1323-17157949-28LEFFNRIGUVPFO4SF37GP3LNS</w:t>
                    </w:r>
                  </w:hyperlink>
                  <w:r>
                    <w:rPr>
                      <w:noProof/>
                    </w:rPr>
                    <w:t xml:space="preserve"> </w:t>
                  </w:r>
                  <w:r w:rsidR="00A62E1A">
                    <w:rPr>
                      <w:noProof/>
                    </w:rPr>
                    <w:t>(</w:t>
                  </w:r>
                  <w:r>
                    <w:rPr>
                      <w:noProof/>
                    </w:rPr>
                    <w:t>Accessed 05 March 2026</w:t>
                  </w:r>
                  <w:r w:rsidR="00A62E1A">
                    <w:rPr>
                      <w:noProof/>
                    </w:rPr>
                    <w:t>)</w:t>
                  </w:r>
                  <w:r>
                    <w:rPr>
                      <w:noProof/>
                    </w:rPr>
                    <w:t>.</w:t>
                  </w:r>
                </w:p>
                <w:p w14:paraId="4E8ECAB4" w14:textId="478F8011" w:rsidR="00022BD3" w:rsidRDefault="00022BD3" w:rsidP="009430EE">
                  <w:pPr>
                    <w:pStyle w:val="Bibliography"/>
                    <w:jc w:val="both"/>
                    <w:rPr>
                      <w:noProof/>
                    </w:rPr>
                  </w:pPr>
                  <w:r>
                    <w:rPr>
                      <w:noProof/>
                    </w:rPr>
                    <w:t xml:space="preserve">Financial Times </w:t>
                  </w:r>
                  <w:r w:rsidR="00A62E1A">
                    <w:rPr>
                      <w:noProof/>
                    </w:rPr>
                    <w:t>(</w:t>
                  </w:r>
                  <w:r>
                    <w:rPr>
                      <w:noProof/>
                    </w:rPr>
                    <w:t>2026</w:t>
                  </w:r>
                  <w:r w:rsidR="00A62E1A">
                    <w:rPr>
                      <w:noProof/>
                    </w:rPr>
                    <w:t>)</w:t>
                  </w:r>
                  <w:r>
                    <w:rPr>
                      <w:noProof/>
                    </w:rPr>
                    <w:t xml:space="preserve"> </w:t>
                  </w:r>
                  <w:r>
                    <w:rPr>
                      <w:i/>
                      <w:iCs/>
                      <w:noProof/>
                    </w:rPr>
                    <w:t>HSBC Holdings 2025 Results</w:t>
                  </w:r>
                  <w:r>
                    <w:rPr>
                      <w:noProof/>
                    </w:rPr>
                    <w:t>.</w:t>
                  </w:r>
                  <w:r w:rsidR="00AF38AC">
                    <w:rPr>
                      <w:noProof/>
                    </w:rPr>
                    <w:t xml:space="preserve"> </w:t>
                  </w:r>
                  <w:r>
                    <w:rPr>
                      <w:noProof/>
                    </w:rPr>
                    <w:t xml:space="preserve">Available at: </w:t>
                  </w:r>
                  <w:hyperlink r:id="rId16" w:history="1">
                    <w:r>
                      <w:rPr>
                        <w:rStyle w:val="Hyperlink"/>
                        <w:noProof/>
                      </w:rPr>
                      <w:t>https://markets.ft.com/data/announce/detail?dockey=1323-17475105-79C7BARBP4EFEP5VNI4R38EGQV</w:t>
                    </w:r>
                  </w:hyperlink>
                  <w:r>
                    <w:rPr>
                      <w:noProof/>
                    </w:rPr>
                    <w:t xml:space="preserve"> </w:t>
                  </w:r>
                  <w:r w:rsidR="00A62E1A">
                    <w:rPr>
                      <w:noProof/>
                    </w:rPr>
                    <w:t>(</w:t>
                  </w:r>
                  <w:r>
                    <w:rPr>
                      <w:noProof/>
                    </w:rPr>
                    <w:t>Accessed 05 March 2026</w:t>
                  </w:r>
                  <w:r w:rsidR="00A62E1A">
                    <w:rPr>
                      <w:noProof/>
                    </w:rPr>
                    <w:t>)</w:t>
                  </w:r>
                  <w:r>
                    <w:rPr>
                      <w:noProof/>
                    </w:rPr>
                    <w:t>.</w:t>
                  </w:r>
                </w:p>
                <w:p w14:paraId="570328F1" w14:textId="51FF534D" w:rsidR="00022BD3" w:rsidRDefault="00022BD3" w:rsidP="009430EE">
                  <w:pPr>
                    <w:pStyle w:val="Bibliography"/>
                    <w:jc w:val="both"/>
                    <w:rPr>
                      <w:noProof/>
                    </w:rPr>
                  </w:pPr>
                  <w:r>
                    <w:rPr>
                      <w:noProof/>
                    </w:rPr>
                    <w:t xml:space="preserve">Fridson, M.S. </w:t>
                  </w:r>
                  <w:r w:rsidR="00E064E4">
                    <w:rPr>
                      <w:noProof/>
                    </w:rPr>
                    <w:t>and</w:t>
                  </w:r>
                  <w:r>
                    <w:rPr>
                      <w:noProof/>
                    </w:rPr>
                    <w:t xml:space="preserve"> Alvarez, F. </w:t>
                  </w:r>
                  <w:r w:rsidR="00821765">
                    <w:rPr>
                      <w:noProof/>
                    </w:rPr>
                    <w:t>(</w:t>
                  </w:r>
                  <w:r>
                    <w:rPr>
                      <w:noProof/>
                    </w:rPr>
                    <w:t>2022</w:t>
                  </w:r>
                  <w:r w:rsidR="00821765">
                    <w:rPr>
                      <w:noProof/>
                    </w:rPr>
                    <w:t>)</w:t>
                  </w:r>
                  <w:r>
                    <w:rPr>
                      <w:noProof/>
                    </w:rPr>
                    <w:t xml:space="preserve"> </w:t>
                  </w:r>
                  <w:r>
                    <w:rPr>
                      <w:i/>
                      <w:iCs/>
                      <w:noProof/>
                    </w:rPr>
                    <w:t>Financial Statement Analysis: A Practitioner’s Guide</w:t>
                  </w:r>
                  <w:r>
                    <w:rPr>
                      <w:noProof/>
                    </w:rPr>
                    <w:t>. 5th ed. Hoboken, New Jersey: John Wiley &amp; Sons.</w:t>
                  </w:r>
                </w:p>
                <w:p w14:paraId="2F467F51" w14:textId="07ABC012" w:rsidR="00022BD3" w:rsidRDefault="00022BD3" w:rsidP="009430EE">
                  <w:pPr>
                    <w:pStyle w:val="Bibliography"/>
                    <w:jc w:val="both"/>
                    <w:rPr>
                      <w:noProof/>
                    </w:rPr>
                  </w:pPr>
                  <w:r>
                    <w:rPr>
                      <w:noProof/>
                    </w:rPr>
                    <w:t xml:space="preserve">Gompers, P. </w:t>
                  </w:r>
                  <w:r w:rsidR="00AA4216">
                    <w:rPr>
                      <w:noProof/>
                    </w:rPr>
                    <w:t>and</w:t>
                  </w:r>
                  <w:r>
                    <w:rPr>
                      <w:noProof/>
                    </w:rPr>
                    <w:t xml:space="preserve"> Lerner, J. </w:t>
                  </w:r>
                  <w:r w:rsidR="00821765">
                    <w:rPr>
                      <w:noProof/>
                    </w:rPr>
                    <w:t>(</w:t>
                  </w:r>
                  <w:r>
                    <w:rPr>
                      <w:noProof/>
                    </w:rPr>
                    <w:t>2004</w:t>
                  </w:r>
                  <w:r w:rsidR="00821765">
                    <w:rPr>
                      <w:noProof/>
                    </w:rPr>
                    <w:t>)</w:t>
                  </w:r>
                  <w:r>
                    <w:rPr>
                      <w:noProof/>
                    </w:rPr>
                    <w:t xml:space="preserve"> </w:t>
                  </w:r>
                  <w:r>
                    <w:rPr>
                      <w:i/>
                      <w:iCs/>
                      <w:noProof/>
                    </w:rPr>
                    <w:t>The Venture Capital Cycle</w:t>
                  </w:r>
                  <w:r>
                    <w:rPr>
                      <w:noProof/>
                    </w:rPr>
                    <w:t>. 2nd ed. Cambridge, MA: The MIT Press.</w:t>
                  </w:r>
                </w:p>
                <w:p w14:paraId="3E8F1121" w14:textId="7FA98C18" w:rsidR="00022BD3" w:rsidRDefault="00022BD3" w:rsidP="009430EE">
                  <w:pPr>
                    <w:pStyle w:val="Bibliography"/>
                    <w:jc w:val="both"/>
                    <w:rPr>
                      <w:noProof/>
                    </w:rPr>
                  </w:pPr>
                  <w:r>
                    <w:rPr>
                      <w:noProof/>
                    </w:rPr>
                    <w:t xml:space="preserve">GOV.UK </w:t>
                  </w:r>
                  <w:r w:rsidR="00821765">
                    <w:rPr>
                      <w:noProof/>
                    </w:rPr>
                    <w:t>(</w:t>
                  </w:r>
                  <w:r>
                    <w:rPr>
                      <w:noProof/>
                    </w:rPr>
                    <w:t>2025</w:t>
                  </w:r>
                  <w:r w:rsidR="00821765">
                    <w:rPr>
                      <w:noProof/>
                    </w:rPr>
                    <w:t>)</w:t>
                  </w:r>
                  <w:r>
                    <w:rPr>
                      <w:i/>
                      <w:iCs/>
                      <w:noProof/>
                    </w:rPr>
                    <w:t xml:space="preserve"> Corporation Tax rates and allowances</w:t>
                  </w:r>
                  <w:r>
                    <w:rPr>
                      <w:noProof/>
                    </w:rPr>
                    <w:t>.</w:t>
                  </w:r>
                  <w:r w:rsidR="00AF38AC">
                    <w:rPr>
                      <w:noProof/>
                    </w:rPr>
                    <w:t xml:space="preserve"> </w:t>
                  </w:r>
                  <w:r>
                    <w:rPr>
                      <w:noProof/>
                    </w:rPr>
                    <w:t xml:space="preserve">Available at: </w:t>
                  </w:r>
                  <w:hyperlink r:id="rId17" w:history="1">
                    <w:r>
                      <w:rPr>
                        <w:rStyle w:val="Hyperlink"/>
                        <w:noProof/>
                      </w:rPr>
                      <w:t>https://www.gov.uk/government/publications/rates-and-allowances-corporation-tax/rates-and-allowances-corporation-tax</w:t>
                    </w:r>
                  </w:hyperlink>
                  <w:r>
                    <w:rPr>
                      <w:noProof/>
                    </w:rPr>
                    <w:t xml:space="preserve"> </w:t>
                  </w:r>
                  <w:r w:rsidR="00821765">
                    <w:rPr>
                      <w:noProof/>
                    </w:rPr>
                    <w:t>(</w:t>
                  </w:r>
                  <w:r>
                    <w:rPr>
                      <w:noProof/>
                    </w:rPr>
                    <w:t>Accessed 08 March 2026</w:t>
                  </w:r>
                  <w:r w:rsidR="00821765">
                    <w:rPr>
                      <w:noProof/>
                    </w:rPr>
                    <w:t>)</w:t>
                  </w:r>
                  <w:r>
                    <w:rPr>
                      <w:noProof/>
                    </w:rPr>
                    <w:t>.</w:t>
                  </w:r>
                </w:p>
                <w:p w14:paraId="0233885B" w14:textId="64CB2122" w:rsidR="00022BD3" w:rsidRDefault="00022BD3" w:rsidP="009430EE">
                  <w:pPr>
                    <w:pStyle w:val="Bibliography"/>
                    <w:jc w:val="both"/>
                    <w:rPr>
                      <w:noProof/>
                    </w:rPr>
                  </w:pPr>
                  <w:r>
                    <w:rPr>
                      <w:noProof/>
                    </w:rPr>
                    <w:lastRenderedPageBreak/>
                    <w:t xml:space="preserve">Graham, J.R. </w:t>
                  </w:r>
                  <w:r w:rsidR="00183595">
                    <w:rPr>
                      <w:noProof/>
                    </w:rPr>
                    <w:t>and</w:t>
                  </w:r>
                  <w:r>
                    <w:rPr>
                      <w:noProof/>
                    </w:rPr>
                    <w:t xml:space="preserve"> Harvey, C.R. </w:t>
                  </w:r>
                  <w:r w:rsidR="00821765">
                    <w:rPr>
                      <w:noProof/>
                    </w:rPr>
                    <w:t>(</w:t>
                  </w:r>
                  <w:r>
                    <w:rPr>
                      <w:noProof/>
                    </w:rPr>
                    <w:t>2001</w:t>
                  </w:r>
                  <w:r w:rsidR="00821765">
                    <w:rPr>
                      <w:noProof/>
                    </w:rPr>
                    <w:t>)</w:t>
                  </w:r>
                  <w:r>
                    <w:rPr>
                      <w:noProof/>
                    </w:rPr>
                    <w:t xml:space="preserve"> </w:t>
                  </w:r>
                  <w:r w:rsidR="000754EE">
                    <w:rPr>
                      <w:noProof/>
                    </w:rPr>
                    <w:t>'</w:t>
                  </w:r>
                  <w:r>
                    <w:rPr>
                      <w:noProof/>
                    </w:rPr>
                    <w:t>The theory and practice of corporate finance: Evidence from the field</w:t>
                  </w:r>
                  <w:r w:rsidR="000754EE">
                    <w:rPr>
                      <w:noProof/>
                    </w:rPr>
                    <w:t>',</w:t>
                  </w:r>
                  <w:r>
                    <w:rPr>
                      <w:noProof/>
                    </w:rPr>
                    <w:t xml:space="preserve"> </w:t>
                  </w:r>
                  <w:r>
                    <w:rPr>
                      <w:i/>
                      <w:iCs/>
                      <w:noProof/>
                    </w:rPr>
                    <w:t>Journal of Financial Economics</w:t>
                  </w:r>
                  <w:r>
                    <w:rPr>
                      <w:noProof/>
                    </w:rPr>
                    <w:t>, 60(2-3), pp.187–243.</w:t>
                  </w:r>
                </w:p>
                <w:p w14:paraId="0E02B3F9" w14:textId="0FB0636F" w:rsidR="00022BD3" w:rsidRDefault="00022BD3" w:rsidP="009430EE">
                  <w:pPr>
                    <w:pStyle w:val="Bibliography"/>
                    <w:jc w:val="both"/>
                    <w:rPr>
                      <w:noProof/>
                    </w:rPr>
                  </w:pPr>
                  <w:r>
                    <w:rPr>
                      <w:noProof/>
                    </w:rPr>
                    <w:t xml:space="preserve">Great Britain Retail sales </w:t>
                  </w:r>
                  <w:r w:rsidR="00875346">
                    <w:rPr>
                      <w:noProof/>
                    </w:rPr>
                    <w:t>(</w:t>
                  </w:r>
                  <w:r>
                    <w:rPr>
                      <w:noProof/>
                    </w:rPr>
                    <w:t>2025</w:t>
                  </w:r>
                  <w:r w:rsidR="00875346">
                    <w:rPr>
                      <w:noProof/>
                    </w:rPr>
                    <w:t>)</w:t>
                  </w:r>
                  <w:r>
                    <w:rPr>
                      <w:noProof/>
                    </w:rPr>
                    <w:t xml:space="preserve"> </w:t>
                  </w:r>
                  <w:r>
                    <w:rPr>
                      <w:i/>
                      <w:iCs/>
                      <w:noProof/>
                    </w:rPr>
                    <w:t>Retail sales, Great Britain: December 2025</w:t>
                  </w:r>
                  <w:r>
                    <w:rPr>
                      <w:noProof/>
                    </w:rPr>
                    <w:t xml:space="preserve">. Available at: </w:t>
                  </w:r>
                  <w:hyperlink r:id="rId18" w:history="1">
                    <w:r>
                      <w:rPr>
                        <w:rStyle w:val="Hyperlink"/>
                        <w:noProof/>
                      </w:rPr>
                      <w:t>https://www.ons.gov.uk/businessindustryandtrade/retailindustry/bulletins/retailsales/december2025</w:t>
                    </w:r>
                  </w:hyperlink>
                  <w:r>
                    <w:rPr>
                      <w:noProof/>
                    </w:rPr>
                    <w:t xml:space="preserve"> </w:t>
                  </w:r>
                  <w:r w:rsidR="00875346">
                    <w:rPr>
                      <w:noProof/>
                    </w:rPr>
                    <w:t>(</w:t>
                  </w:r>
                  <w:r>
                    <w:rPr>
                      <w:noProof/>
                    </w:rPr>
                    <w:t>Accessed 08 March 2026</w:t>
                  </w:r>
                  <w:r w:rsidR="007F2348">
                    <w:rPr>
                      <w:noProof/>
                    </w:rPr>
                    <w:t>)</w:t>
                  </w:r>
                  <w:r>
                    <w:rPr>
                      <w:noProof/>
                    </w:rPr>
                    <w:t>.</w:t>
                  </w:r>
                </w:p>
                <w:p w14:paraId="18BF11AE" w14:textId="145A3C01" w:rsidR="00022BD3" w:rsidRDefault="00022BD3" w:rsidP="009430EE">
                  <w:pPr>
                    <w:pStyle w:val="Bibliography"/>
                    <w:jc w:val="both"/>
                    <w:rPr>
                      <w:noProof/>
                    </w:rPr>
                  </w:pPr>
                  <w:r>
                    <w:rPr>
                      <w:noProof/>
                    </w:rPr>
                    <w:t xml:space="preserve">Guide Jr, V.D.R. </w:t>
                  </w:r>
                  <w:r w:rsidR="009E5C2F">
                    <w:rPr>
                      <w:noProof/>
                    </w:rPr>
                    <w:t>and</w:t>
                  </w:r>
                  <w:r>
                    <w:rPr>
                      <w:noProof/>
                    </w:rPr>
                    <w:t xml:space="preserve"> Van Wassenhove, L.N. </w:t>
                  </w:r>
                  <w:r w:rsidR="007F2348">
                    <w:rPr>
                      <w:noProof/>
                    </w:rPr>
                    <w:t>(</w:t>
                  </w:r>
                  <w:r>
                    <w:rPr>
                      <w:noProof/>
                    </w:rPr>
                    <w:t>2009</w:t>
                  </w:r>
                  <w:r w:rsidR="007F2348">
                    <w:rPr>
                      <w:noProof/>
                    </w:rPr>
                    <w:t>)</w:t>
                  </w:r>
                  <w:r>
                    <w:rPr>
                      <w:noProof/>
                    </w:rPr>
                    <w:t xml:space="preserve"> </w:t>
                  </w:r>
                  <w:r w:rsidR="009E5C2F">
                    <w:rPr>
                      <w:noProof/>
                    </w:rPr>
                    <w:t>'</w:t>
                  </w:r>
                  <w:r>
                    <w:rPr>
                      <w:noProof/>
                    </w:rPr>
                    <w:t>The evolution of closed-loop supply chain research</w:t>
                  </w:r>
                  <w:r w:rsidR="009E5C2F">
                    <w:rPr>
                      <w:noProof/>
                    </w:rPr>
                    <w:t>',</w:t>
                  </w:r>
                  <w:r>
                    <w:rPr>
                      <w:noProof/>
                    </w:rPr>
                    <w:t xml:space="preserve"> </w:t>
                  </w:r>
                  <w:r>
                    <w:rPr>
                      <w:i/>
                      <w:iCs/>
                      <w:noProof/>
                    </w:rPr>
                    <w:t>Operations Research</w:t>
                  </w:r>
                  <w:r>
                    <w:rPr>
                      <w:noProof/>
                    </w:rPr>
                    <w:t>, 57(1), pp.10–18.</w:t>
                  </w:r>
                </w:p>
                <w:p w14:paraId="75160FDB" w14:textId="4C2A643E" w:rsidR="00022BD3" w:rsidRDefault="00022BD3" w:rsidP="009430EE">
                  <w:pPr>
                    <w:pStyle w:val="Bibliography"/>
                    <w:jc w:val="both"/>
                    <w:rPr>
                      <w:noProof/>
                    </w:rPr>
                  </w:pPr>
                  <w:r>
                    <w:rPr>
                      <w:noProof/>
                    </w:rPr>
                    <w:t xml:space="preserve">Harris, M. </w:t>
                  </w:r>
                  <w:r w:rsidR="00070FCE">
                    <w:rPr>
                      <w:noProof/>
                    </w:rPr>
                    <w:t>and</w:t>
                  </w:r>
                  <w:r>
                    <w:rPr>
                      <w:noProof/>
                    </w:rPr>
                    <w:t xml:space="preserve"> Raviv, A. </w:t>
                  </w:r>
                  <w:r w:rsidR="007F2348">
                    <w:rPr>
                      <w:noProof/>
                    </w:rPr>
                    <w:t>(</w:t>
                  </w:r>
                  <w:r>
                    <w:rPr>
                      <w:noProof/>
                    </w:rPr>
                    <w:t>1991</w:t>
                  </w:r>
                  <w:r w:rsidR="007F2348">
                    <w:rPr>
                      <w:noProof/>
                    </w:rPr>
                    <w:t>)</w:t>
                  </w:r>
                  <w:r>
                    <w:rPr>
                      <w:noProof/>
                    </w:rPr>
                    <w:t xml:space="preserve"> </w:t>
                  </w:r>
                  <w:r w:rsidR="00070FCE">
                    <w:rPr>
                      <w:noProof/>
                    </w:rPr>
                    <w:t>'</w:t>
                  </w:r>
                  <w:r>
                    <w:rPr>
                      <w:noProof/>
                    </w:rPr>
                    <w:t>The theory of capital structure</w:t>
                  </w:r>
                  <w:r w:rsidR="00070FCE">
                    <w:rPr>
                      <w:noProof/>
                    </w:rPr>
                    <w:t>',</w:t>
                  </w:r>
                  <w:r>
                    <w:rPr>
                      <w:noProof/>
                    </w:rPr>
                    <w:t xml:space="preserve"> </w:t>
                  </w:r>
                  <w:r>
                    <w:rPr>
                      <w:i/>
                      <w:iCs/>
                      <w:noProof/>
                    </w:rPr>
                    <w:t>The Journal of Finance</w:t>
                  </w:r>
                  <w:r>
                    <w:rPr>
                      <w:noProof/>
                    </w:rPr>
                    <w:t>, 46(1), pp.297–355.</w:t>
                  </w:r>
                </w:p>
                <w:p w14:paraId="6A6B47FB" w14:textId="538F9758" w:rsidR="00022BD3" w:rsidRDefault="00022BD3" w:rsidP="009430EE">
                  <w:pPr>
                    <w:pStyle w:val="Bibliography"/>
                    <w:jc w:val="both"/>
                    <w:rPr>
                      <w:noProof/>
                    </w:rPr>
                  </w:pPr>
                  <w:r>
                    <w:rPr>
                      <w:noProof/>
                    </w:rPr>
                    <w:t xml:space="preserve">HSBC </w:t>
                  </w:r>
                  <w:r w:rsidR="007F2348">
                    <w:rPr>
                      <w:noProof/>
                    </w:rPr>
                    <w:t>(</w:t>
                  </w:r>
                  <w:r>
                    <w:rPr>
                      <w:noProof/>
                    </w:rPr>
                    <w:t>2024</w:t>
                  </w:r>
                  <w:r w:rsidR="007F2348">
                    <w:rPr>
                      <w:noProof/>
                    </w:rPr>
                    <w:t>)</w:t>
                  </w:r>
                  <w:r>
                    <w:rPr>
                      <w:noProof/>
                    </w:rPr>
                    <w:t xml:space="preserve"> </w:t>
                  </w:r>
                  <w:r>
                    <w:rPr>
                      <w:i/>
                      <w:iCs/>
                      <w:noProof/>
                    </w:rPr>
                    <w:t>Annual Results 2024</w:t>
                  </w:r>
                  <w:r>
                    <w:rPr>
                      <w:noProof/>
                    </w:rPr>
                    <w:t xml:space="preserve">. </w:t>
                  </w:r>
                  <w:r w:rsidR="00AF38AC">
                    <w:rPr>
                      <w:noProof/>
                    </w:rPr>
                    <w:t xml:space="preserve"> </w:t>
                  </w:r>
                  <w:r>
                    <w:rPr>
                      <w:noProof/>
                    </w:rPr>
                    <w:t xml:space="preserve">Available at: </w:t>
                  </w:r>
                  <w:hyperlink r:id="rId19" w:history="1">
                    <w:r>
                      <w:rPr>
                        <w:rStyle w:val="Hyperlink"/>
                        <w:noProof/>
                      </w:rPr>
                      <w:t>https://www.hsbc.com/investors/results-and-announcements/all-reporting/annual-results-2024-quick-read</w:t>
                    </w:r>
                  </w:hyperlink>
                  <w:r>
                    <w:rPr>
                      <w:noProof/>
                    </w:rPr>
                    <w:t xml:space="preserve"> </w:t>
                  </w:r>
                  <w:r w:rsidR="007F2348">
                    <w:rPr>
                      <w:noProof/>
                    </w:rPr>
                    <w:t>(</w:t>
                  </w:r>
                  <w:r>
                    <w:rPr>
                      <w:noProof/>
                    </w:rPr>
                    <w:t>Accessed 03 March 2026</w:t>
                  </w:r>
                  <w:r w:rsidR="007F2348">
                    <w:rPr>
                      <w:noProof/>
                    </w:rPr>
                    <w:t>)</w:t>
                  </w:r>
                  <w:r>
                    <w:rPr>
                      <w:noProof/>
                    </w:rPr>
                    <w:t>.</w:t>
                  </w:r>
                </w:p>
                <w:p w14:paraId="30B5591A" w14:textId="0EC9E321" w:rsidR="00022BD3" w:rsidRDefault="00022BD3" w:rsidP="009430EE">
                  <w:pPr>
                    <w:pStyle w:val="Bibliography"/>
                    <w:jc w:val="both"/>
                    <w:rPr>
                      <w:noProof/>
                    </w:rPr>
                  </w:pPr>
                  <w:r>
                    <w:rPr>
                      <w:noProof/>
                    </w:rPr>
                    <w:t>HSBC</w:t>
                  </w:r>
                  <w:r w:rsidR="00070FCE">
                    <w:rPr>
                      <w:noProof/>
                    </w:rPr>
                    <w:t xml:space="preserve"> Holding plc</w:t>
                  </w:r>
                  <w:r>
                    <w:rPr>
                      <w:noProof/>
                    </w:rPr>
                    <w:t xml:space="preserve"> </w:t>
                  </w:r>
                  <w:r w:rsidR="007F2348">
                    <w:rPr>
                      <w:noProof/>
                    </w:rPr>
                    <w:t>(</w:t>
                  </w:r>
                  <w:r>
                    <w:rPr>
                      <w:noProof/>
                    </w:rPr>
                    <w:t>2025</w:t>
                  </w:r>
                  <w:r w:rsidR="005F6480">
                    <w:rPr>
                      <w:noProof/>
                    </w:rPr>
                    <w:t>a</w:t>
                  </w:r>
                  <w:r w:rsidR="007F2348">
                    <w:rPr>
                      <w:noProof/>
                    </w:rPr>
                    <w:t>)</w:t>
                  </w:r>
                  <w:r>
                    <w:rPr>
                      <w:noProof/>
                    </w:rPr>
                    <w:t xml:space="preserve"> </w:t>
                  </w:r>
                  <w:r>
                    <w:rPr>
                      <w:i/>
                      <w:iCs/>
                      <w:noProof/>
                    </w:rPr>
                    <w:t>HSBC Holdings plc Pillar 3 Disclosures at 31 March 2025</w:t>
                  </w:r>
                  <w:r>
                    <w:rPr>
                      <w:noProof/>
                    </w:rPr>
                    <w:t>. Financial Report. London: HSBC</w:t>
                  </w:r>
                  <w:r w:rsidR="005F6480">
                    <w:rPr>
                      <w:noProof/>
                    </w:rPr>
                    <w:t xml:space="preserve"> Holding plc</w:t>
                  </w:r>
                  <w:r>
                    <w:rPr>
                      <w:noProof/>
                    </w:rPr>
                    <w:t>.</w:t>
                  </w:r>
                </w:p>
                <w:p w14:paraId="38280A05" w14:textId="7BADFF6C" w:rsidR="00022BD3" w:rsidRDefault="00022BD3" w:rsidP="009430EE">
                  <w:pPr>
                    <w:pStyle w:val="Bibliography"/>
                    <w:jc w:val="both"/>
                    <w:rPr>
                      <w:noProof/>
                    </w:rPr>
                  </w:pPr>
                  <w:r>
                    <w:rPr>
                      <w:noProof/>
                    </w:rPr>
                    <w:t>HSBC</w:t>
                  </w:r>
                  <w:r w:rsidR="005F6480">
                    <w:rPr>
                      <w:noProof/>
                    </w:rPr>
                    <w:t xml:space="preserve"> Holding plc</w:t>
                  </w:r>
                  <w:r>
                    <w:rPr>
                      <w:noProof/>
                    </w:rPr>
                    <w:t xml:space="preserve"> </w:t>
                  </w:r>
                  <w:r w:rsidR="007F2348">
                    <w:rPr>
                      <w:noProof/>
                    </w:rPr>
                    <w:t>(</w:t>
                  </w:r>
                  <w:r>
                    <w:rPr>
                      <w:noProof/>
                    </w:rPr>
                    <w:t>2025</w:t>
                  </w:r>
                  <w:r w:rsidR="005F6480">
                    <w:rPr>
                      <w:noProof/>
                    </w:rPr>
                    <w:t>b</w:t>
                  </w:r>
                  <w:r w:rsidR="007F2348">
                    <w:rPr>
                      <w:noProof/>
                    </w:rPr>
                    <w:t>)</w:t>
                  </w:r>
                  <w:r>
                    <w:rPr>
                      <w:noProof/>
                    </w:rPr>
                    <w:t xml:space="preserve"> </w:t>
                  </w:r>
                  <w:r>
                    <w:rPr>
                      <w:i/>
                      <w:iCs/>
                      <w:noProof/>
                    </w:rPr>
                    <w:t>HSBC Holdings plc Strategic Report 2025</w:t>
                  </w:r>
                  <w:r>
                    <w:rPr>
                      <w:noProof/>
                    </w:rPr>
                    <w:t>. Financial Report. London: HSBC Holdings plc.</w:t>
                  </w:r>
                </w:p>
                <w:p w14:paraId="731537E8" w14:textId="44516D42" w:rsidR="00022BD3" w:rsidRDefault="00022BD3" w:rsidP="009430EE">
                  <w:pPr>
                    <w:pStyle w:val="Bibliography"/>
                    <w:jc w:val="both"/>
                    <w:rPr>
                      <w:noProof/>
                    </w:rPr>
                  </w:pPr>
                  <w:r>
                    <w:rPr>
                      <w:noProof/>
                    </w:rPr>
                    <w:t>HSBC</w:t>
                  </w:r>
                  <w:r w:rsidR="005F6480">
                    <w:rPr>
                      <w:noProof/>
                    </w:rPr>
                    <w:t xml:space="preserve"> Holding plc</w:t>
                  </w:r>
                  <w:r>
                    <w:rPr>
                      <w:noProof/>
                    </w:rPr>
                    <w:t xml:space="preserve"> </w:t>
                  </w:r>
                  <w:r w:rsidR="00B43AEC">
                    <w:rPr>
                      <w:noProof/>
                    </w:rPr>
                    <w:t>(</w:t>
                  </w:r>
                  <w:r>
                    <w:rPr>
                      <w:noProof/>
                    </w:rPr>
                    <w:t>2025</w:t>
                  </w:r>
                  <w:r w:rsidR="005F6480">
                    <w:rPr>
                      <w:noProof/>
                    </w:rPr>
                    <w:t>c</w:t>
                  </w:r>
                  <w:r w:rsidR="00B43AEC">
                    <w:rPr>
                      <w:noProof/>
                    </w:rPr>
                    <w:t>)</w:t>
                  </w:r>
                  <w:r>
                    <w:rPr>
                      <w:noProof/>
                    </w:rPr>
                    <w:t xml:space="preserve"> </w:t>
                  </w:r>
                  <w:r>
                    <w:rPr>
                      <w:i/>
                      <w:iCs/>
                      <w:noProof/>
                    </w:rPr>
                    <w:t>HSBC Holdings plcAnnual Report and Accounts 2025</w:t>
                  </w:r>
                  <w:r>
                    <w:rPr>
                      <w:noProof/>
                    </w:rPr>
                    <w:t>. London</w:t>
                  </w:r>
                  <w:r w:rsidR="0079304B">
                    <w:rPr>
                      <w:noProof/>
                    </w:rPr>
                    <w:t>: HSBC Holding plc</w:t>
                  </w:r>
                </w:p>
                <w:p w14:paraId="100EB42C" w14:textId="1C4B6ADA" w:rsidR="00022BD3" w:rsidRDefault="00022BD3" w:rsidP="009430EE">
                  <w:pPr>
                    <w:pStyle w:val="Bibliography"/>
                    <w:jc w:val="both"/>
                    <w:rPr>
                      <w:noProof/>
                    </w:rPr>
                  </w:pPr>
                  <w:r>
                    <w:rPr>
                      <w:noProof/>
                    </w:rPr>
                    <w:t xml:space="preserve">HSBC </w:t>
                  </w:r>
                  <w:r w:rsidR="00B43AEC">
                    <w:rPr>
                      <w:noProof/>
                    </w:rPr>
                    <w:t>(</w:t>
                  </w:r>
                  <w:r>
                    <w:rPr>
                      <w:noProof/>
                    </w:rPr>
                    <w:t>2025</w:t>
                  </w:r>
                  <w:r w:rsidR="00B43AEC">
                    <w:rPr>
                      <w:noProof/>
                    </w:rPr>
                    <w:t>)</w:t>
                  </w:r>
                  <w:r>
                    <w:rPr>
                      <w:noProof/>
                    </w:rPr>
                    <w:t xml:space="preserve"> </w:t>
                  </w:r>
                  <w:r>
                    <w:rPr>
                      <w:i/>
                      <w:iCs/>
                      <w:noProof/>
                    </w:rPr>
                    <w:t>HSBC UK pledges more than £55 million investment into branch network in 2026 and extends Branch Promise</w:t>
                  </w:r>
                  <w:r>
                    <w:rPr>
                      <w:noProof/>
                    </w:rPr>
                    <w:t>.</w:t>
                  </w:r>
                  <w:r w:rsidR="00AF38AC">
                    <w:rPr>
                      <w:noProof/>
                    </w:rPr>
                    <w:t xml:space="preserve"> </w:t>
                  </w:r>
                  <w:r>
                    <w:rPr>
                      <w:noProof/>
                    </w:rPr>
                    <w:t xml:space="preserve">Available at: </w:t>
                  </w:r>
                  <w:hyperlink r:id="rId20" w:history="1">
                    <w:r>
                      <w:rPr>
                        <w:rStyle w:val="Hyperlink"/>
                        <w:noProof/>
                      </w:rPr>
                      <w:t>https://www.about.hsbc.co.uk/news-and-media/hsbc-uk-pledges-more-than-55-million-investment-into-branch-network</w:t>
                    </w:r>
                  </w:hyperlink>
                  <w:r>
                    <w:rPr>
                      <w:noProof/>
                    </w:rPr>
                    <w:t xml:space="preserve"> </w:t>
                  </w:r>
                  <w:r w:rsidR="00B43AEC">
                    <w:rPr>
                      <w:noProof/>
                    </w:rPr>
                    <w:t>(</w:t>
                  </w:r>
                  <w:r>
                    <w:rPr>
                      <w:noProof/>
                    </w:rPr>
                    <w:t>Accessed 08 March 2026</w:t>
                  </w:r>
                  <w:r w:rsidR="00B43AEC">
                    <w:rPr>
                      <w:noProof/>
                    </w:rPr>
                    <w:t>)</w:t>
                  </w:r>
                  <w:r>
                    <w:rPr>
                      <w:noProof/>
                    </w:rPr>
                    <w:t>.</w:t>
                  </w:r>
                </w:p>
                <w:p w14:paraId="1F22BD40" w14:textId="3996B82A" w:rsidR="00022BD3" w:rsidRDefault="00022BD3" w:rsidP="009430EE">
                  <w:pPr>
                    <w:pStyle w:val="Bibliography"/>
                    <w:jc w:val="both"/>
                    <w:rPr>
                      <w:noProof/>
                    </w:rPr>
                  </w:pPr>
                  <w:r>
                    <w:rPr>
                      <w:noProof/>
                    </w:rPr>
                    <w:t xml:space="preserve">HSBC </w:t>
                  </w:r>
                  <w:r w:rsidR="00B43AEC">
                    <w:rPr>
                      <w:noProof/>
                    </w:rPr>
                    <w:t>(</w:t>
                  </w:r>
                  <w:r>
                    <w:rPr>
                      <w:noProof/>
                    </w:rPr>
                    <w:t>2026</w:t>
                  </w:r>
                  <w:r w:rsidR="00026556">
                    <w:rPr>
                      <w:noProof/>
                    </w:rPr>
                    <w:t>a</w:t>
                  </w:r>
                  <w:r w:rsidR="00B43AEC">
                    <w:rPr>
                      <w:noProof/>
                    </w:rPr>
                    <w:t>)</w:t>
                  </w:r>
                  <w:r>
                    <w:rPr>
                      <w:noProof/>
                    </w:rPr>
                    <w:t xml:space="preserve"> </w:t>
                  </w:r>
                  <w:r>
                    <w:rPr>
                      <w:i/>
                      <w:iCs/>
                      <w:noProof/>
                    </w:rPr>
                    <w:t>Business Client Service Specialist | Swansea, United Kingdom</w:t>
                  </w:r>
                  <w:r>
                    <w:rPr>
                      <w:noProof/>
                    </w:rPr>
                    <w:t xml:space="preserve">. Available at: </w:t>
                  </w:r>
                  <w:hyperlink r:id="rId21" w:history="1">
                    <w:r>
                      <w:rPr>
                        <w:rStyle w:val="Hyperlink"/>
                        <w:noProof/>
                      </w:rPr>
                      <w:t>https://portal.careers.hsbc.com/careers/job/563774609166321-business-client-service-specialist-swansea-united-kingdom</w:t>
                    </w:r>
                  </w:hyperlink>
                  <w:r>
                    <w:rPr>
                      <w:noProof/>
                    </w:rPr>
                    <w:t xml:space="preserve"> </w:t>
                  </w:r>
                  <w:r w:rsidR="00B43AEC">
                    <w:rPr>
                      <w:noProof/>
                    </w:rPr>
                    <w:t>(</w:t>
                  </w:r>
                  <w:r>
                    <w:rPr>
                      <w:noProof/>
                    </w:rPr>
                    <w:t>Accessed 12 March 2026</w:t>
                  </w:r>
                  <w:r w:rsidR="00B43AEC">
                    <w:rPr>
                      <w:noProof/>
                    </w:rPr>
                    <w:t>)</w:t>
                  </w:r>
                  <w:r>
                    <w:rPr>
                      <w:noProof/>
                    </w:rPr>
                    <w:t>.</w:t>
                  </w:r>
                </w:p>
                <w:p w14:paraId="12C2FBBF" w14:textId="6C52BE6A" w:rsidR="00022BD3" w:rsidRDefault="00022BD3" w:rsidP="009430EE">
                  <w:pPr>
                    <w:pStyle w:val="Bibliography"/>
                    <w:jc w:val="both"/>
                    <w:rPr>
                      <w:noProof/>
                    </w:rPr>
                  </w:pPr>
                  <w:r>
                    <w:rPr>
                      <w:noProof/>
                    </w:rPr>
                    <w:t xml:space="preserve">HSBC </w:t>
                  </w:r>
                  <w:r w:rsidR="00B43AEC">
                    <w:rPr>
                      <w:noProof/>
                    </w:rPr>
                    <w:t>(</w:t>
                  </w:r>
                  <w:r>
                    <w:rPr>
                      <w:noProof/>
                    </w:rPr>
                    <w:t>2026</w:t>
                  </w:r>
                  <w:r w:rsidR="00026556">
                    <w:rPr>
                      <w:noProof/>
                    </w:rPr>
                    <w:t>b</w:t>
                  </w:r>
                  <w:r w:rsidR="00B43AEC">
                    <w:rPr>
                      <w:noProof/>
                    </w:rPr>
                    <w:t>)</w:t>
                  </w:r>
                  <w:r>
                    <w:rPr>
                      <w:noProof/>
                    </w:rPr>
                    <w:t xml:space="preserve"> </w:t>
                  </w:r>
                  <w:r>
                    <w:rPr>
                      <w:i/>
                      <w:iCs/>
                      <w:noProof/>
                    </w:rPr>
                    <w:t>HSBC Holdings plc Annual Results 2025</w:t>
                  </w:r>
                  <w:r>
                    <w:rPr>
                      <w:noProof/>
                    </w:rPr>
                    <w:t>.</w:t>
                  </w:r>
                  <w:r w:rsidR="00AF38AC">
                    <w:rPr>
                      <w:noProof/>
                    </w:rPr>
                    <w:t xml:space="preserve"> </w:t>
                  </w:r>
                  <w:r>
                    <w:rPr>
                      <w:noProof/>
                    </w:rPr>
                    <w:t xml:space="preserve">Available at: </w:t>
                  </w:r>
                  <w:hyperlink r:id="rId22" w:history="1">
                    <w:r>
                      <w:rPr>
                        <w:rStyle w:val="Hyperlink"/>
                        <w:noProof/>
                      </w:rPr>
                      <w:t>https://www.hsbc.com/news-and-views/news/media-releases/2026/hsbc-holdings-plc-annual-results-2025</w:t>
                    </w:r>
                  </w:hyperlink>
                  <w:r>
                    <w:rPr>
                      <w:noProof/>
                    </w:rPr>
                    <w:t xml:space="preserve"> </w:t>
                  </w:r>
                  <w:r w:rsidR="00B43AEC">
                    <w:rPr>
                      <w:noProof/>
                    </w:rPr>
                    <w:t>(</w:t>
                  </w:r>
                  <w:r>
                    <w:rPr>
                      <w:noProof/>
                    </w:rPr>
                    <w:t>Accessed 05 March 2026</w:t>
                  </w:r>
                  <w:r w:rsidR="00B43AEC">
                    <w:rPr>
                      <w:noProof/>
                    </w:rPr>
                    <w:t>)</w:t>
                  </w:r>
                  <w:r>
                    <w:rPr>
                      <w:noProof/>
                    </w:rPr>
                    <w:t>.</w:t>
                  </w:r>
                </w:p>
                <w:p w14:paraId="5D408A67" w14:textId="46D21BC6" w:rsidR="00022BD3" w:rsidRDefault="00022BD3" w:rsidP="009430EE">
                  <w:pPr>
                    <w:pStyle w:val="Bibliography"/>
                    <w:jc w:val="both"/>
                    <w:rPr>
                      <w:noProof/>
                    </w:rPr>
                  </w:pPr>
                  <w:r>
                    <w:rPr>
                      <w:noProof/>
                    </w:rPr>
                    <w:t xml:space="preserve">Hull, J.C. </w:t>
                  </w:r>
                  <w:r w:rsidR="00B43AEC">
                    <w:rPr>
                      <w:noProof/>
                    </w:rPr>
                    <w:t>(</w:t>
                  </w:r>
                  <w:r>
                    <w:rPr>
                      <w:noProof/>
                    </w:rPr>
                    <w:t>2023</w:t>
                  </w:r>
                  <w:r w:rsidR="00B43AEC">
                    <w:rPr>
                      <w:noProof/>
                    </w:rPr>
                    <w:t>)</w:t>
                  </w:r>
                  <w:r>
                    <w:rPr>
                      <w:noProof/>
                    </w:rPr>
                    <w:t xml:space="preserve"> </w:t>
                  </w:r>
                  <w:r>
                    <w:rPr>
                      <w:i/>
                      <w:iCs/>
                      <w:noProof/>
                    </w:rPr>
                    <w:t>Risk Management and Financial Institutions</w:t>
                  </w:r>
                  <w:r>
                    <w:rPr>
                      <w:noProof/>
                    </w:rPr>
                    <w:t>. 6th ed. Hoboken, New Jersey: Wiley.</w:t>
                  </w:r>
                </w:p>
                <w:p w14:paraId="100A7E38" w14:textId="2A18FDBE" w:rsidR="00022BD3" w:rsidRDefault="00022BD3" w:rsidP="009430EE">
                  <w:pPr>
                    <w:pStyle w:val="Bibliography"/>
                    <w:jc w:val="both"/>
                    <w:rPr>
                      <w:noProof/>
                    </w:rPr>
                  </w:pPr>
                  <w:r>
                    <w:rPr>
                      <w:noProof/>
                    </w:rPr>
                    <w:t xml:space="preserve">Karaahmetovic, V. </w:t>
                  </w:r>
                  <w:r w:rsidR="004E1333">
                    <w:rPr>
                      <w:noProof/>
                    </w:rPr>
                    <w:t>(</w:t>
                  </w:r>
                  <w:r>
                    <w:rPr>
                      <w:noProof/>
                    </w:rPr>
                    <w:t>2026</w:t>
                  </w:r>
                  <w:r w:rsidR="004E1333">
                    <w:rPr>
                      <w:noProof/>
                    </w:rPr>
                    <w:t>)</w:t>
                  </w:r>
                  <w:r>
                    <w:rPr>
                      <w:noProof/>
                    </w:rPr>
                    <w:t xml:space="preserve"> </w:t>
                  </w:r>
                  <w:r>
                    <w:rPr>
                      <w:i/>
                      <w:iCs/>
                      <w:noProof/>
                    </w:rPr>
                    <w:t>Barclays climbs after posting profit jump, raising RoTE target to over 14%</w:t>
                  </w:r>
                  <w:r>
                    <w:rPr>
                      <w:noProof/>
                    </w:rPr>
                    <w:t>.</w:t>
                  </w:r>
                  <w:r w:rsidR="00A6067B">
                    <w:rPr>
                      <w:noProof/>
                    </w:rPr>
                    <w:t xml:space="preserve"> </w:t>
                  </w:r>
                  <w:r>
                    <w:rPr>
                      <w:noProof/>
                    </w:rPr>
                    <w:t xml:space="preserve">Available at: </w:t>
                  </w:r>
                  <w:hyperlink r:id="rId23" w:history="1">
                    <w:r>
                      <w:rPr>
                        <w:rStyle w:val="Hyperlink"/>
                        <w:noProof/>
                      </w:rPr>
                      <w:t>https://uk.investing.com/news/earnings/barclays-reports-2025-profit-jump-raises-rote-target-to-over-14-4497989</w:t>
                    </w:r>
                  </w:hyperlink>
                  <w:r>
                    <w:rPr>
                      <w:noProof/>
                    </w:rPr>
                    <w:t xml:space="preserve"> </w:t>
                  </w:r>
                  <w:r w:rsidR="004E1333">
                    <w:rPr>
                      <w:noProof/>
                    </w:rPr>
                    <w:t>(</w:t>
                  </w:r>
                  <w:r>
                    <w:rPr>
                      <w:noProof/>
                    </w:rPr>
                    <w:t>Accessed 05 March 2026</w:t>
                  </w:r>
                  <w:r w:rsidR="004E1333">
                    <w:rPr>
                      <w:noProof/>
                    </w:rPr>
                    <w:t>)</w:t>
                  </w:r>
                  <w:r>
                    <w:rPr>
                      <w:noProof/>
                    </w:rPr>
                    <w:t>.</w:t>
                  </w:r>
                </w:p>
                <w:p w14:paraId="7D98D3ED" w14:textId="56B364CA" w:rsidR="00022BD3" w:rsidRDefault="00022BD3" w:rsidP="009430EE">
                  <w:pPr>
                    <w:pStyle w:val="Bibliography"/>
                    <w:jc w:val="both"/>
                    <w:rPr>
                      <w:noProof/>
                    </w:rPr>
                  </w:pPr>
                  <w:r>
                    <w:rPr>
                      <w:noProof/>
                    </w:rPr>
                    <w:t xml:space="preserve">Kelleher, J.C. </w:t>
                  </w:r>
                  <w:r w:rsidR="00C840A3">
                    <w:rPr>
                      <w:noProof/>
                    </w:rPr>
                    <w:t>and</w:t>
                  </w:r>
                  <w:r>
                    <w:rPr>
                      <w:noProof/>
                    </w:rPr>
                    <w:t xml:space="preserve"> Justin J. MacCormack </w:t>
                  </w:r>
                  <w:r w:rsidR="004E1333">
                    <w:rPr>
                      <w:noProof/>
                    </w:rPr>
                    <w:t>(</w:t>
                  </w:r>
                  <w:r>
                    <w:rPr>
                      <w:noProof/>
                    </w:rPr>
                    <w:t>2005</w:t>
                  </w:r>
                  <w:r w:rsidR="004E1333">
                    <w:rPr>
                      <w:noProof/>
                    </w:rPr>
                    <w:t>)</w:t>
                  </w:r>
                  <w:r>
                    <w:rPr>
                      <w:noProof/>
                    </w:rPr>
                    <w:t xml:space="preserve"> </w:t>
                  </w:r>
                  <w:r w:rsidR="008A3F36">
                    <w:rPr>
                      <w:noProof/>
                    </w:rPr>
                    <w:t>'</w:t>
                  </w:r>
                  <w:r>
                    <w:rPr>
                      <w:noProof/>
                    </w:rPr>
                    <w:t>Internal rate of retrun: A cautionary tale</w:t>
                  </w:r>
                  <w:r w:rsidR="008A3F36">
                    <w:rPr>
                      <w:noProof/>
                    </w:rPr>
                    <w:t>',</w:t>
                  </w:r>
                  <w:r>
                    <w:rPr>
                      <w:noProof/>
                    </w:rPr>
                    <w:t xml:space="preserve"> </w:t>
                  </w:r>
                  <w:r>
                    <w:rPr>
                      <w:i/>
                      <w:iCs/>
                      <w:noProof/>
                    </w:rPr>
                    <w:t>The McKinsey Quarterly</w:t>
                  </w:r>
                  <w:r>
                    <w:rPr>
                      <w:noProof/>
                    </w:rPr>
                    <w:t>, (Value and performance), pp.71-75.</w:t>
                  </w:r>
                </w:p>
                <w:p w14:paraId="6B072408" w14:textId="47DC15B4" w:rsidR="00022BD3" w:rsidRDefault="00022BD3" w:rsidP="009430EE">
                  <w:pPr>
                    <w:pStyle w:val="Bibliography"/>
                    <w:jc w:val="both"/>
                    <w:rPr>
                      <w:noProof/>
                    </w:rPr>
                  </w:pPr>
                  <w:r>
                    <w:rPr>
                      <w:noProof/>
                    </w:rPr>
                    <w:t xml:space="preserve">Koch, T.W. </w:t>
                  </w:r>
                  <w:r w:rsidR="008A3F36">
                    <w:rPr>
                      <w:noProof/>
                    </w:rPr>
                    <w:t>and</w:t>
                  </w:r>
                  <w:r>
                    <w:rPr>
                      <w:noProof/>
                    </w:rPr>
                    <w:t xml:space="preserve"> MacDonald, S.S. </w:t>
                  </w:r>
                  <w:r w:rsidR="004E1333">
                    <w:rPr>
                      <w:noProof/>
                    </w:rPr>
                    <w:t>(</w:t>
                  </w:r>
                  <w:r>
                    <w:rPr>
                      <w:noProof/>
                    </w:rPr>
                    <w:t>2015</w:t>
                  </w:r>
                  <w:r w:rsidR="004E1333">
                    <w:rPr>
                      <w:noProof/>
                    </w:rPr>
                    <w:t>)</w:t>
                  </w:r>
                  <w:r>
                    <w:rPr>
                      <w:noProof/>
                    </w:rPr>
                    <w:t xml:space="preserve"> </w:t>
                  </w:r>
                  <w:r>
                    <w:rPr>
                      <w:i/>
                      <w:iCs/>
                      <w:noProof/>
                    </w:rPr>
                    <w:t>Bank Management</w:t>
                  </w:r>
                  <w:r>
                    <w:rPr>
                      <w:noProof/>
                    </w:rPr>
                    <w:t>. 8th ed. Boston, MA: Cengage Learning.</w:t>
                  </w:r>
                </w:p>
                <w:p w14:paraId="0BFE2758" w14:textId="747BDC38" w:rsidR="00022BD3" w:rsidRDefault="00022BD3" w:rsidP="009430EE">
                  <w:pPr>
                    <w:pStyle w:val="Bibliography"/>
                    <w:jc w:val="both"/>
                    <w:rPr>
                      <w:noProof/>
                    </w:rPr>
                  </w:pPr>
                  <w:r>
                    <w:rPr>
                      <w:noProof/>
                    </w:rPr>
                    <w:lastRenderedPageBreak/>
                    <w:t xml:space="preserve">Li, S. </w:t>
                  </w:r>
                  <w:r w:rsidR="008A3F36">
                    <w:rPr>
                      <w:noProof/>
                    </w:rPr>
                    <w:t>and</w:t>
                  </w:r>
                  <w:r>
                    <w:rPr>
                      <w:noProof/>
                    </w:rPr>
                    <w:t xml:space="preserve"> Chatterjee, S. </w:t>
                  </w:r>
                  <w:r w:rsidR="00402F72">
                    <w:rPr>
                      <w:noProof/>
                    </w:rPr>
                    <w:t>(</w:t>
                  </w:r>
                  <w:r>
                    <w:rPr>
                      <w:noProof/>
                    </w:rPr>
                    <w:t>2025</w:t>
                  </w:r>
                  <w:r w:rsidR="00402F72">
                    <w:rPr>
                      <w:noProof/>
                    </w:rPr>
                    <w:t>)</w:t>
                  </w:r>
                  <w:r>
                    <w:rPr>
                      <w:noProof/>
                    </w:rPr>
                    <w:t xml:space="preserve"> </w:t>
                  </w:r>
                  <w:r>
                    <w:rPr>
                      <w:i/>
                      <w:iCs/>
                      <w:noProof/>
                    </w:rPr>
                    <w:t>HSBC sees $1.8 billion in revamp related costs as new CEO looks to boost returns</w:t>
                  </w:r>
                  <w:r>
                    <w:rPr>
                      <w:noProof/>
                    </w:rPr>
                    <w:t>.</w:t>
                  </w:r>
                  <w:r w:rsidR="00A6067B">
                    <w:rPr>
                      <w:noProof/>
                    </w:rPr>
                    <w:t xml:space="preserve"> </w:t>
                  </w:r>
                  <w:r>
                    <w:rPr>
                      <w:noProof/>
                    </w:rPr>
                    <w:t xml:space="preserve">Available at: </w:t>
                  </w:r>
                  <w:hyperlink r:id="rId24" w:history="1">
                    <w:r>
                      <w:rPr>
                        <w:rStyle w:val="Hyperlink"/>
                        <w:noProof/>
                      </w:rPr>
                      <w:t>https://www.reuters.com/business/finance/hsbc-books-66-rise-annual-profit-beats-estimates-2025-02-19/</w:t>
                    </w:r>
                  </w:hyperlink>
                  <w:r>
                    <w:rPr>
                      <w:noProof/>
                    </w:rPr>
                    <w:t xml:space="preserve"> </w:t>
                  </w:r>
                  <w:r w:rsidR="00402F72">
                    <w:rPr>
                      <w:noProof/>
                    </w:rPr>
                    <w:t>(</w:t>
                  </w:r>
                  <w:r>
                    <w:rPr>
                      <w:noProof/>
                    </w:rPr>
                    <w:t>Accessed 05 March 2026</w:t>
                  </w:r>
                  <w:r w:rsidR="00402F72">
                    <w:rPr>
                      <w:noProof/>
                    </w:rPr>
                    <w:t>)</w:t>
                  </w:r>
                  <w:r>
                    <w:rPr>
                      <w:noProof/>
                    </w:rPr>
                    <w:t>.</w:t>
                  </w:r>
                </w:p>
                <w:p w14:paraId="303805C1" w14:textId="2C886185" w:rsidR="00022BD3" w:rsidRDefault="00022BD3" w:rsidP="009430EE">
                  <w:pPr>
                    <w:pStyle w:val="Bibliography"/>
                    <w:jc w:val="both"/>
                    <w:rPr>
                      <w:noProof/>
                    </w:rPr>
                  </w:pPr>
                  <w:r>
                    <w:rPr>
                      <w:noProof/>
                    </w:rPr>
                    <w:t xml:space="preserve">Li, S., Cruise, S. </w:t>
                  </w:r>
                  <w:r w:rsidR="008A3F36">
                    <w:rPr>
                      <w:noProof/>
                    </w:rPr>
                    <w:t>and</w:t>
                  </w:r>
                  <w:r>
                    <w:rPr>
                      <w:noProof/>
                    </w:rPr>
                    <w:t xml:space="preserve"> White, L. </w:t>
                  </w:r>
                  <w:r w:rsidR="00402F72">
                    <w:rPr>
                      <w:noProof/>
                    </w:rPr>
                    <w:t>(</w:t>
                  </w:r>
                  <w:r>
                    <w:rPr>
                      <w:noProof/>
                    </w:rPr>
                    <w:t>2024</w:t>
                  </w:r>
                  <w:r w:rsidR="00402F72">
                    <w:rPr>
                      <w:noProof/>
                    </w:rPr>
                    <w:t>)</w:t>
                  </w:r>
                  <w:r>
                    <w:rPr>
                      <w:noProof/>
                    </w:rPr>
                    <w:t xml:space="preserve"> </w:t>
                  </w:r>
                  <w:r>
                    <w:rPr>
                      <w:i/>
                      <w:iCs/>
                      <w:noProof/>
                    </w:rPr>
                    <w:t>HSBC offers $3 billion buyback as wealth income offsets rate cut anxiety</w:t>
                  </w:r>
                  <w:r>
                    <w:rPr>
                      <w:noProof/>
                    </w:rPr>
                    <w:t>.</w:t>
                  </w:r>
                  <w:r w:rsidR="006B3226">
                    <w:rPr>
                      <w:noProof/>
                    </w:rPr>
                    <w:t xml:space="preserve"> </w:t>
                  </w:r>
                  <w:r>
                    <w:rPr>
                      <w:noProof/>
                    </w:rPr>
                    <w:t xml:space="preserve">Available at: </w:t>
                  </w:r>
                  <w:hyperlink r:id="rId25" w:history="1">
                    <w:r>
                      <w:rPr>
                        <w:rStyle w:val="Hyperlink"/>
                        <w:noProof/>
                      </w:rPr>
                      <w:t>https://www.reuters.com/business/finance/hsbc-reports-flat-first-half-profit-beats-estimates-2024-07-31/</w:t>
                    </w:r>
                  </w:hyperlink>
                  <w:r>
                    <w:rPr>
                      <w:noProof/>
                    </w:rPr>
                    <w:t xml:space="preserve"> </w:t>
                  </w:r>
                  <w:r w:rsidR="00402F72">
                    <w:rPr>
                      <w:noProof/>
                    </w:rPr>
                    <w:t>(</w:t>
                  </w:r>
                  <w:r>
                    <w:rPr>
                      <w:noProof/>
                    </w:rPr>
                    <w:t>Accessed 05 March 2026</w:t>
                  </w:r>
                  <w:r w:rsidR="00402F72">
                    <w:rPr>
                      <w:noProof/>
                    </w:rPr>
                    <w:t>)</w:t>
                  </w:r>
                  <w:r>
                    <w:rPr>
                      <w:noProof/>
                    </w:rPr>
                    <w:t>.</w:t>
                  </w:r>
                </w:p>
                <w:p w14:paraId="70418C16" w14:textId="43E0DC2B" w:rsidR="00022BD3" w:rsidRDefault="00022BD3" w:rsidP="009430EE">
                  <w:pPr>
                    <w:pStyle w:val="Bibliography"/>
                    <w:jc w:val="both"/>
                    <w:rPr>
                      <w:noProof/>
                    </w:rPr>
                  </w:pPr>
                  <w:r>
                    <w:rPr>
                      <w:noProof/>
                    </w:rPr>
                    <w:t xml:space="preserve">Li, S. </w:t>
                  </w:r>
                  <w:r w:rsidR="008A3F36">
                    <w:rPr>
                      <w:noProof/>
                    </w:rPr>
                    <w:t>and</w:t>
                  </w:r>
                  <w:r>
                    <w:rPr>
                      <w:noProof/>
                    </w:rPr>
                    <w:t xml:space="preserve"> White, L. </w:t>
                  </w:r>
                  <w:r w:rsidR="008F7831">
                    <w:rPr>
                      <w:noProof/>
                    </w:rPr>
                    <w:t>(</w:t>
                  </w:r>
                  <w:r>
                    <w:rPr>
                      <w:noProof/>
                    </w:rPr>
                    <w:t>2026</w:t>
                  </w:r>
                  <w:r w:rsidR="008F7831">
                    <w:rPr>
                      <w:noProof/>
                    </w:rPr>
                    <w:t>)</w:t>
                  </w:r>
                  <w:r>
                    <w:rPr>
                      <w:noProof/>
                    </w:rPr>
                    <w:t xml:space="preserve"> </w:t>
                  </w:r>
                  <w:r>
                    <w:rPr>
                      <w:i/>
                      <w:iCs/>
                      <w:noProof/>
                    </w:rPr>
                    <w:t>HSBC lifts earnings target, annual profit dips but beats estimates</w:t>
                  </w:r>
                  <w:r>
                    <w:rPr>
                      <w:noProof/>
                    </w:rPr>
                    <w:t>.</w:t>
                  </w:r>
                  <w:r w:rsidR="006B3226">
                    <w:rPr>
                      <w:noProof/>
                    </w:rPr>
                    <w:t xml:space="preserve"> </w:t>
                  </w:r>
                  <w:r>
                    <w:rPr>
                      <w:noProof/>
                    </w:rPr>
                    <w:t xml:space="preserve">Available at: </w:t>
                  </w:r>
                  <w:hyperlink r:id="rId26" w:history="1">
                    <w:r>
                      <w:rPr>
                        <w:rStyle w:val="Hyperlink"/>
                        <w:noProof/>
                      </w:rPr>
                      <w:t>https://www.reuters.com/world/china/hsbc-full-year-profit-falls-74-beats-estimates-2026-02-25/</w:t>
                    </w:r>
                  </w:hyperlink>
                  <w:r>
                    <w:rPr>
                      <w:noProof/>
                    </w:rPr>
                    <w:t xml:space="preserve"> </w:t>
                  </w:r>
                  <w:r w:rsidR="0023014D">
                    <w:rPr>
                      <w:noProof/>
                    </w:rPr>
                    <w:t>(</w:t>
                  </w:r>
                  <w:r>
                    <w:rPr>
                      <w:noProof/>
                    </w:rPr>
                    <w:t>Accessed 05 March 2026</w:t>
                  </w:r>
                  <w:r w:rsidR="00402F72">
                    <w:rPr>
                      <w:noProof/>
                    </w:rPr>
                    <w:t>)</w:t>
                  </w:r>
                  <w:r>
                    <w:rPr>
                      <w:noProof/>
                    </w:rPr>
                    <w:t>.</w:t>
                  </w:r>
                </w:p>
                <w:p w14:paraId="1DA81311" w14:textId="6A3D6AE0" w:rsidR="00022BD3" w:rsidRDefault="00022BD3" w:rsidP="009430EE">
                  <w:pPr>
                    <w:pStyle w:val="Bibliography"/>
                    <w:jc w:val="both"/>
                    <w:rPr>
                      <w:noProof/>
                    </w:rPr>
                  </w:pPr>
                  <w:r>
                    <w:rPr>
                      <w:noProof/>
                    </w:rPr>
                    <w:t xml:space="preserve">Li, S., Wilkes, T.R. </w:t>
                  </w:r>
                  <w:r w:rsidR="008A3F36">
                    <w:rPr>
                      <w:noProof/>
                    </w:rPr>
                    <w:t>and</w:t>
                  </w:r>
                  <w:r>
                    <w:rPr>
                      <w:noProof/>
                    </w:rPr>
                    <w:t xml:space="preserve"> Murdoch, S., </w:t>
                  </w:r>
                  <w:r w:rsidR="0023014D">
                    <w:rPr>
                      <w:noProof/>
                    </w:rPr>
                    <w:t>(</w:t>
                  </w:r>
                  <w:r>
                    <w:rPr>
                      <w:noProof/>
                    </w:rPr>
                    <w:t>2025</w:t>
                  </w:r>
                  <w:r w:rsidR="0023014D">
                    <w:rPr>
                      <w:noProof/>
                    </w:rPr>
                    <w:t>)</w:t>
                  </w:r>
                  <w:r>
                    <w:rPr>
                      <w:noProof/>
                    </w:rPr>
                    <w:t xml:space="preserve"> </w:t>
                  </w:r>
                  <w:r>
                    <w:rPr>
                      <w:i/>
                      <w:iCs/>
                      <w:noProof/>
                    </w:rPr>
                    <w:t>HSBC offers $13.6 billion to buy out Hong Kong’s Hang Seng Bank</w:t>
                  </w:r>
                  <w:r>
                    <w:rPr>
                      <w:noProof/>
                    </w:rPr>
                    <w:t>.</w:t>
                  </w:r>
                  <w:r w:rsidR="006B3226">
                    <w:rPr>
                      <w:noProof/>
                    </w:rPr>
                    <w:t xml:space="preserve"> </w:t>
                  </w:r>
                  <w:r>
                    <w:rPr>
                      <w:noProof/>
                    </w:rPr>
                    <w:t xml:space="preserve">Available at: </w:t>
                  </w:r>
                  <w:hyperlink r:id="rId27" w:history="1">
                    <w:r>
                      <w:rPr>
                        <w:rStyle w:val="Hyperlink"/>
                        <w:noProof/>
                      </w:rPr>
                      <w:t>https://www.reuters.com/business/finance/hsbc-proposes-privatise-hang-seng-bank-3736-billion-2025-10-09/</w:t>
                    </w:r>
                  </w:hyperlink>
                  <w:r>
                    <w:rPr>
                      <w:noProof/>
                    </w:rPr>
                    <w:t xml:space="preserve"> </w:t>
                  </w:r>
                  <w:r w:rsidR="0023014D">
                    <w:rPr>
                      <w:noProof/>
                    </w:rPr>
                    <w:t>(</w:t>
                  </w:r>
                  <w:r>
                    <w:rPr>
                      <w:noProof/>
                    </w:rPr>
                    <w:t>Accessed 05 March 2026</w:t>
                  </w:r>
                  <w:r w:rsidR="0023014D">
                    <w:rPr>
                      <w:noProof/>
                    </w:rPr>
                    <w:t>)</w:t>
                  </w:r>
                  <w:r>
                    <w:rPr>
                      <w:noProof/>
                    </w:rPr>
                    <w:t>.</w:t>
                  </w:r>
                </w:p>
                <w:p w14:paraId="53F03C61" w14:textId="70F1D9B3" w:rsidR="00022BD3" w:rsidRDefault="00022BD3" w:rsidP="009430EE">
                  <w:pPr>
                    <w:pStyle w:val="Bibliography"/>
                    <w:jc w:val="both"/>
                    <w:rPr>
                      <w:noProof/>
                    </w:rPr>
                  </w:pPr>
                  <w:r>
                    <w:rPr>
                      <w:noProof/>
                    </w:rPr>
                    <w:t xml:space="preserve">London Stock Exchange </w:t>
                  </w:r>
                  <w:r w:rsidR="0023014D">
                    <w:rPr>
                      <w:noProof/>
                    </w:rPr>
                    <w:t>(</w:t>
                  </w:r>
                  <w:r>
                    <w:rPr>
                      <w:noProof/>
                    </w:rPr>
                    <w:t>2026</w:t>
                  </w:r>
                  <w:r w:rsidR="0023014D">
                    <w:rPr>
                      <w:noProof/>
                    </w:rPr>
                    <w:t>)</w:t>
                  </w:r>
                  <w:r>
                    <w:rPr>
                      <w:noProof/>
                    </w:rPr>
                    <w:t xml:space="preserve"> </w:t>
                  </w:r>
                  <w:r>
                    <w:rPr>
                      <w:i/>
                      <w:iCs/>
                      <w:noProof/>
                    </w:rPr>
                    <w:t>HSBC Holdings plc</w:t>
                  </w:r>
                  <w:r>
                    <w:rPr>
                      <w:noProof/>
                    </w:rPr>
                    <w:t>.</w:t>
                  </w:r>
                  <w:r w:rsidR="006B3226">
                    <w:rPr>
                      <w:noProof/>
                    </w:rPr>
                    <w:t xml:space="preserve"> </w:t>
                  </w:r>
                  <w:r>
                    <w:rPr>
                      <w:noProof/>
                    </w:rPr>
                    <w:t xml:space="preserve">Available at: </w:t>
                  </w:r>
                  <w:hyperlink r:id="rId28" w:history="1">
                    <w:r>
                      <w:rPr>
                        <w:rStyle w:val="Hyperlink"/>
                        <w:noProof/>
                      </w:rPr>
                      <w:t>https://www.londonstockexchange.com/news-article/HSBA/hsbc-holdings-2025-results/17475105</w:t>
                    </w:r>
                  </w:hyperlink>
                  <w:r>
                    <w:rPr>
                      <w:noProof/>
                    </w:rPr>
                    <w:t xml:space="preserve"> </w:t>
                  </w:r>
                  <w:r w:rsidR="0023014D">
                    <w:rPr>
                      <w:noProof/>
                    </w:rPr>
                    <w:t>(</w:t>
                  </w:r>
                  <w:r>
                    <w:rPr>
                      <w:noProof/>
                    </w:rPr>
                    <w:t>Accessed 05 March 2026</w:t>
                  </w:r>
                  <w:r w:rsidR="0023014D">
                    <w:rPr>
                      <w:noProof/>
                    </w:rPr>
                    <w:t>)</w:t>
                  </w:r>
                  <w:r>
                    <w:rPr>
                      <w:noProof/>
                    </w:rPr>
                    <w:t>.</w:t>
                  </w:r>
                </w:p>
                <w:p w14:paraId="424940D6" w14:textId="6A59F4FB" w:rsidR="00022BD3" w:rsidRDefault="00022BD3" w:rsidP="009430EE">
                  <w:pPr>
                    <w:pStyle w:val="Bibliography"/>
                    <w:jc w:val="both"/>
                    <w:rPr>
                      <w:noProof/>
                    </w:rPr>
                  </w:pPr>
                  <w:r>
                    <w:rPr>
                      <w:noProof/>
                    </w:rPr>
                    <w:t xml:space="preserve">Magni, C.A. </w:t>
                  </w:r>
                  <w:r w:rsidR="008A3F36">
                    <w:rPr>
                      <w:noProof/>
                    </w:rPr>
                    <w:t>and</w:t>
                  </w:r>
                  <w:r>
                    <w:rPr>
                      <w:noProof/>
                    </w:rPr>
                    <w:t xml:space="preserve"> John D. Martin, </w:t>
                  </w:r>
                  <w:r w:rsidR="0023014D">
                    <w:rPr>
                      <w:noProof/>
                    </w:rPr>
                    <w:t>(</w:t>
                  </w:r>
                  <w:r>
                    <w:rPr>
                      <w:noProof/>
                    </w:rPr>
                    <w:t>2025</w:t>
                  </w:r>
                  <w:r w:rsidR="0023014D">
                    <w:rPr>
                      <w:noProof/>
                    </w:rPr>
                    <w:t>)</w:t>
                  </w:r>
                  <w:r>
                    <w:rPr>
                      <w:noProof/>
                    </w:rPr>
                    <w:t xml:space="preserve"> </w:t>
                  </w:r>
                  <w:r w:rsidR="009710EE">
                    <w:rPr>
                      <w:noProof/>
                    </w:rPr>
                    <w:t>'</w:t>
                  </w:r>
                  <w:r>
                    <w:rPr>
                      <w:noProof/>
                    </w:rPr>
                    <w:t>The two sides of the reinvestment assumption fallacy in IRR and NPV</w:t>
                  </w:r>
                  <w:r w:rsidR="009710EE">
                    <w:rPr>
                      <w:noProof/>
                    </w:rPr>
                    <w:t>',</w:t>
                  </w:r>
                  <w:r>
                    <w:rPr>
                      <w:noProof/>
                    </w:rPr>
                    <w:t xml:space="preserve"> </w:t>
                  </w:r>
                  <w:r>
                    <w:rPr>
                      <w:i/>
                      <w:iCs/>
                      <w:noProof/>
                    </w:rPr>
                    <w:t>The Engineering Economist</w:t>
                  </w:r>
                  <w:r>
                    <w:rPr>
                      <w:noProof/>
                    </w:rPr>
                    <w:t>, 70(3), pp.122-51.</w:t>
                  </w:r>
                </w:p>
                <w:p w14:paraId="0F49254A" w14:textId="17421A36" w:rsidR="00022BD3" w:rsidRDefault="00022BD3" w:rsidP="009430EE">
                  <w:pPr>
                    <w:pStyle w:val="Bibliography"/>
                    <w:jc w:val="both"/>
                    <w:rPr>
                      <w:noProof/>
                    </w:rPr>
                  </w:pPr>
                  <w:r>
                    <w:rPr>
                      <w:noProof/>
                    </w:rPr>
                    <w:t xml:space="preserve">Mester, L.J. </w:t>
                  </w:r>
                  <w:r w:rsidR="0023014D">
                    <w:rPr>
                      <w:noProof/>
                    </w:rPr>
                    <w:t>(</w:t>
                  </w:r>
                  <w:r>
                    <w:rPr>
                      <w:noProof/>
                    </w:rPr>
                    <w:t>1997</w:t>
                  </w:r>
                  <w:r w:rsidR="0023014D">
                    <w:rPr>
                      <w:noProof/>
                    </w:rPr>
                    <w:t>)</w:t>
                  </w:r>
                  <w:r>
                    <w:rPr>
                      <w:noProof/>
                    </w:rPr>
                    <w:t xml:space="preserve"> </w:t>
                  </w:r>
                  <w:r w:rsidR="00C11203">
                    <w:rPr>
                      <w:noProof/>
                    </w:rPr>
                    <w:t>'</w:t>
                  </w:r>
                  <w:r>
                    <w:rPr>
                      <w:noProof/>
                    </w:rPr>
                    <w:t>Measuring efficiency at U.S. banks: Accounting for heterogeneity is important</w:t>
                  </w:r>
                  <w:r w:rsidR="00127B57">
                    <w:rPr>
                      <w:noProof/>
                    </w:rPr>
                    <w:t>',</w:t>
                  </w:r>
                  <w:r>
                    <w:rPr>
                      <w:noProof/>
                    </w:rPr>
                    <w:t xml:space="preserve"> </w:t>
                  </w:r>
                  <w:r>
                    <w:rPr>
                      <w:i/>
                      <w:iCs/>
                      <w:noProof/>
                    </w:rPr>
                    <w:t>European Journal of Operational Research</w:t>
                  </w:r>
                  <w:r>
                    <w:rPr>
                      <w:noProof/>
                    </w:rPr>
                    <w:t>, 98(2), pp.230–42.</w:t>
                  </w:r>
                </w:p>
                <w:p w14:paraId="04284FAB" w14:textId="1BE2417C" w:rsidR="00022BD3" w:rsidRDefault="00022BD3" w:rsidP="009430EE">
                  <w:pPr>
                    <w:pStyle w:val="Bibliography"/>
                    <w:jc w:val="both"/>
                    <w:rPr>
                      <w:noProof/>
                    </w:rPr>
                  </w:pPr>
                  <w:r>
                    <w:rPr>
                      <w:noProof/>
                    </w:rPr>
                    <w:t xml:space="preserve">Modigliani, F. </w:t>
                  </w:r>
                  <w:r w:rsidR="00127B57">
                    <w:rPr>
                      <w:noProof/>
                    </w:rPr>
                    <w:t>and</w:t>
                  </w:r>
                  <w:r>
                    <w:rPr>
                      <w:noProof/>
                    </w:rPr>
                    <w:t xml:space="preserve"> Miller, M.H. </w:t>
                  </w:r>
                  <w:r w:rsidR="0023014D">
                    <w:rPr>
                      <w:noProof/>
                    </w:rPr>
                    <w:t>(</w:t>
                  </w:r>
                  <w:r>
                    <w:rPr>
                      <w:noProof/>
                    </w:rPr>
                    <w:t>1958</w:t>
                  </w:r>
                  <w:r w:rsidR="0023014D">
                    <w:rPr>
                      <w:noProof/>
                    </w:rPr>
                    <w:t>)</w:t>
                  </w:r>
                  <w:r>
                    <w:rPr>
                      <w:noProof/>
                    </w:rPr>
                    <w:t xml:space="preserve"> </w:t>
                  </w:r>
                  <w:r w:rsidR="00127B57">
                    <w:rPr>
                      <w:noProof/>
                    </w:rPr>
                    <w:t>'</w:t>
                  </w:r>
                  <w:r>
                    <w:rPr>
                      <w:noProof/>
                    </w:rPr>
                    <w:t>The cost of capital, corporation finance and the theory of investment</w:t>
                  </w:r>
                  <w:r w:rsidR="00127B57">
                    <w:rPr>
                      <w:noProof/>
                    </w:rPr>
                    <w:t>',</w:t>
                  </w:r>
                  <w:r>
                    <w:rPr>
                      <w:noProof/>
                    </w:rPr>
                    <w:t xml:space="preserve"> </w:t>
                  </w:r>
                  <w:r>
                    <w:rPr>
                      <w:i/>
                      <w:iCs/>
                      <w:noProof/>
                    </w:rPr>
                    <w:t>The American Economic Review</w:t>
                  </w:r>
                  <w:r>
                    <w:rPr>
                      <w:noProof/>
                    </w:rPr>
                    <w:t>, 48(3), pp.261–97.</w:t>
                  </w:r>
                </w:p>
                <w:p w14:paraId="1985070D" w14:textId="6EEF9744" w:rsidR="00022BD3" w:rsidRDefault="00022BD3" w:rsidP="009430EE">
                  <w:pPr>
                    <w:pStyle w:val="Bibliography"/>
                    <w:jc w:val="both"/>
                    <w:rPr>
                      <w:noProof/>
                    </w:rPr>
                  </w:pPr>
                  <w:r>
                    <w:rPr>
                      <w:noProof/>
                    </w:rPr>
                    <w:t xml:space="preserve">Mota, J. </w:t>
                  </w:r>
                  <w:r w:rsidR="000C2AFE">
                    <w:rPr>
                      <w:noProof/>
                    </w:rPr>
                    <w:t>and</w:t>
                  </w:r>
                  <w:r>
                    <w:rPr>
                      <w:noProof/>
                    </w:rPr>
                    <w:t xml:space="preserve"> Moreira, A.C. </w:t>
                  </w:r>
                  <w:r w:rsidR="000E325E">
                    <w:rPr>
                      <w:noProof/>
                    </w:rPr>
                    <w:t>(</w:t>
                  </w:r>
                  <w:r>
                    <w:rPr>
                      <w:noProof/>
                    </w:rPr>
                    <w:t>2023</w:t>
                  </w:r>
                  <w:r w:rsidR="000E325E">
                    <w:rPr>
                      <w:noProof/>
                    </w:rPr>
                    <w:t>)</w:t>
                  </w:r>
                  <w:r>
                    <w:rPr>
                      <w:noProof/>
                    </w:rPr>
                    <w:t xml:space="preserve"> </w:t>
                  </w:r>
                  <w:r w:rsidR="000C2AFE">
                    <w:rPr>
                      <w:noProof/>
                    </w:rPr>
                    <w:t>'</w:t>
                  </w:r>
                  <w:r>
                    <w:rPr>
                      <w:noProof/>
                    </w:rPr>
                    <w:t>Capital Budgeting Practices: A Survey of Two Industries</w:t>
                  </w:r>
                  <w:r w:rsidR="000C2AFE">
                    <w:rPr>
                      <w:noProof/>
                    </w:rPr>
                    <w:t>',</w:t>
                  </w:r>
                  <w:r>
                    <w:rPr>
                      <w:noProof/>
                    </w:rPr>
                    <w:t xml:space="preserve"> </w:t>
                  </w:r>
                  <w:r>
                    <w:rPr>
                      <w:i/>
                      <w:iCs/>
                      <w:noProof/>
                    </w:rPr>
                    <w:t>Risk and Financial Mangement</w:t>
                  </w:r>
                  <w:r>
                    <w:rPr>
                      <w:noProof/>
                    </w:rPr>
                    <w:t>, 16(3), p.191.</w:t>
                  </w:r>
                </w:p>
                <w:p w14:paraId="1F6C2C7B" w14:textId="1E041D28" w:rsidR="00022BD3" w:rsidRDefault="00022BD3" w:rsidP="009430EE">
                  <w:pPr>
                    <w:pStyle w:val="Bibliography"/>
                    <w:jc w:val="both"/>
                    <w:rPr>
                      <w:noProof/>
                    </w:rPr>
                  </w:pPr>
                  <w:r>
                    <w:rPr>
                      <w:noProof/>
                    </w:rPr>
                    <w:t xml:space="preserve">Myers, S.C. </w:t>
                  </w:r>
                  <w:r w:rsidR="000E325E">
                    <w:rPr>
                      <w:noProof/>
                    </w:rPr>
                    <w:t>(</w:t>
                  </w:r>
                  <w:r>
                    <w:rPr>
                      <w:noProof/>
                    </w:rPr>
                    <w:t>1977</w:t>
                  </w:r>
                  <w:r w:rsidR="000E325E">
                    <w:rPr>
                      <w:noProof/>
                    </w:rPr>
                    <w:t>)</w:t>
                  </w:r>
                  <w:r>
                    <w:rPr>
                      <w:noProof/>
                    </w:rPr>
                    <w:t xml:space="preserve"> </w:t>
                  </w:r>
                  <w:r w:rsidR="00BA2C7A">
                    <w:rPr>
                      <w:noProof/>
                    </w:rPr>
                    <w:t>'</w:t>
                  </w:r>
                  <w:r>
                    <w:rPr>
                      <w:noProof/>
                    </w:rPr>
                    <w:t>Determinants of corporate borrowing</w:t>
                  </w:r>
                  <w:r w:rsidR="00BA2C7A">
                    <w:rPr>
                      <w:noProof/>
                    </w:rPr>
                    <w:t>',</w:t>
                  </w:r>
                  <w:r>
                    <w:rPr>
                      <w:noProof/>
                    </w:rPr>
                    <w:t xml:space="preserve"> </w:t>
                  </w:r>
                  <w:r>
                    <w:rPr>
                      <w:i/>
                      <w:iCs/>
                      <w:noProof/>
                    </w:rPr>
                    <w:t>Journal of Financial Economics</w:t>
                  </w:r>
                  <w:r>
                    <w:rPr>
                      <w:noProof/>
                    </w:rPr>
                    <w:t>, 5(2), pp.147–75.</w:t>
                  </w:r>
                </w:p>
                <w:p w14:paraId="13F32B5A" w14:textId="0DFBCBAA" w:rsidR="00022BD3" w:rsidRDefault="00022BD3" w:rsidP="009430EE">
                  <w:pPr>
                    <w:pStyle w:val="Bibliography"/>
                    <w:jc w:val="both"/>
                    <w:rPr>
                      <w:noProof/>
                    </w:rPr>
                  </w:pPr>
                  <w:r>
                    <w:rPr>
                      <w:noProof/>
                    </w:rPr>
                    <w:t xml:space="preserve">Myers, S.C. </w:t>
                  </w:r>
                  <w:r w:rsidR="00BA2C7A">
                    <w:rPr>
                      <w:noProof/>
                    </w:rPr>
                    <w:t>and</w:t>
                  </w:r>
                  <w:r>
                    <w:rPr>
                      <w:noProof/>
                    </w:rPr>
                    <w:t xml:space="preserve"> Majluf, N.S. </w:t>
                  </w:r>
                  <w:r w:rsidR="000E325E">
                    <w:rPr>
                      <w:noProof/>
                    </w:rPr>
                    <w:t>(</w:t>
                  </w:r>
                  <w:r>
                    <w:rPr>
                      <w:noProof/>
                    </w:rPr>
                    <w:t>1984</w:t>
                  </w:r>
                  <w:r w:rsidR="000E325E">
                    <w:rPr>
                      <w:noProof/>
                    </w:rPr>
                    <w:t>)</w:t>
                  </w:r>
                  <w:r>
                    <w:rPr>
                      <w:noProof/>
                    </w:rPr>
                    <w:t xml:space="preserve"> </w:t>
                  </w:r>
                  <w:r w:rsidR="00AC78F4">
                    <w:rPr>
                      <w:noProof/>
                    </w:rPr>
                    <w:t>'</w:t>
                  </w:r>
                  <w:r>
                    <w:rPr>
                      <w:noProof/>
                    </w:rPr>
                    <w:t>Corporate financing and investment decisions when firms have information investors do not have</w:t>
                  </w:r>
                  <w:r w:rsidR="00AC78F4">
                    <w:rPr>
                      <w:noProof/>
                    </w:rPr>
                    <w:t>',</w:t>
                  </w:r>
                  <w:r>
                    <w:rPr>
                      <w:noProof/>
                    </w:rPr>
                    <w:t xml:space="preserve"> </w:t>
                  </w:r>
                  <w:r>
                    <w:rPr>
                      <w:i/>
                      <w:iCs/>
                      <w:noProof/>
                    </w:rPr>
                    <w:t>Journal of Financial Economics</w:t>
                  </w:r>
                  <w:r>
                    <w:rPr>
                      <w:noProof/>
                    </w:rPr>
                    <w:t>, 13(2), pp.187–221.</w:t>
                  </w:r>
                </w:p>
                <w:p w14:paraId="72D2C5CD" w14:textId="0C22A323" w:rsidR="00022BD3" w:rsidRDefault="00022BD3" w:rsidP="009430EE">
                  <w:pPr>
                    <w:pStyle w:val="Bibliography"/>
                    <w:jc w:val="both"/>
                    <w:rPr>
                      <w:noProof/>
                    </w:rPr>
                  </w:pPr>
                  <w:r>
                    <w:rPr>
                      <w:noProof/>
                    </w:rPr>
                    <w:t xml:space="preserve">NatWest Group </w:t>
                  </w:r>
                  <w:r w:rsidR="0023014D">
                    <w:rPr>
                      <w:noProof/>
                    </w:rPr>
                    <w:t>(</w:t>
                  </w:r>
                  <w:r>
                    <w:rPr>
                      <w:noProof/>
                    </w:rPr>
                    <w:t>2025</w:t>
                  </w:r>
                  <w:r w:rsidR="0023014D">
                    <w:rPr>
                      <w:noProof/>
                    </w:rPr>
                    <w:t>)</w:t>
                  </w:r>
                  <w:r>
                    <w:rPr>
                      <w:noProof/>
                    </w:rPr>
                    <w:t xml:space="preserve"> </w:t>
                  </w:r>
                  <w:r>
                    <w:rPr>
                      <w:i/>
                      <w:iCs/>
                      <w:noProof/>
                    </w:rPr>
                    <w:t>2025 Annual Report and Accounts</w:t>
                  </w:r>
                  <w:r>
                    <w:rPr>
                      <w:noProof/>
                    </w:rPr>
                    <w:t>. Financial. Edinburgh: NatWest Group.</w:t>
                  </w:r>
                </w:p>
                <w:p w14:paraId="1AFB4CD3" w14:textId="2601399B" w:rsidR="00022BD3" w:rsidRDefault="00022BD3" w:rsidP="009430EE">
                  <w:pPr>
                    <w:pStyle w:val="Bibliography"/>
                    <w:jc w:val="both"/>
                    <w:rPr>
                      <w:noProof/>
                    </w:rPr>
                  </w:pPr>
                  <w:r>
                    <w:rPr>
                      <w:noProof/>
                    </w:rPr>
                    <w:t xml:space="preserve">Office for National Statistics </w:t>
                  </w:r>
                  <w:r w:rsidR="00CB74AC">
                    <w:rPr>
                      <w:noProof/>
                    </w:rPr>
                    <w:t>(</w:t>
                  </w:r>
                  <w:r>
                    <w:rPr>
                      <w:noProof/>
                    </w:rPr>
                    <w:t>2026</w:t>
                  </w:r>
                  <w:r w:rsidR="00CB74AC">
                    <w:rPr>
                      <w:noProof/>
                    </w:rPr>
                    <w:t>)</w:t>
                  </w:r>
                  <w:r>
                    <w:rPr>
                      <w:noProof/>
                    </w:rPr>
                    <w:t xml:space="preserve"> </w:t>
                  </w:r>
                  <w:r>
                    <w:rPr>
                      <w:i/>
                      <w:iCs/>
                      <w:noProof/>
                    </w:rPr>
                    <w:t>Internet sales as a percentage of total retail sales (ratio) (%)</w:t>
                  </w:r>
                  <w:r>
                    <w:rPr>
                      <w:noProof/>
                    </w:rPr>
                    <w:t>.</w:t>
                  </w:r>
                  <w:r w:rsidR="00D2374B">
                    <w:rPr>
                      <w:noProof/>
                    </w:rPr>
                    <w:t xml:space="preserve"> </w:t>
                  </w:r>
                  <w:r>
                    <w:rPr>
                      <w:noProof/>
                    </w:rPr>
                    <w:t xml:space="preserve">Available at: </w:t>
                  </w:r>
                  <w:hyperlink r:id="rId29" w:history="1">
                    <w:r>
                      <w:rPr>
                        <w:rStyle w:val="Hyperlink"/>
                        <w:noProof/>
                      </w:rPr>
                      <w:t>https://www.ons.gov.uk/businessindustryandtrade/retailindustry/timeseries/j4mc/drsi</w:t>
                    </w:r>
                  </w:hyperlink>
                  <w:r>
                    <w:rPr>
                      <w:noProof/>
                    </w:rPr>
                    <w:t xml:space="preserve"> </w:t>
                  </w:r>
                  <w:r w:rsidR="00CB74AC">
                    <w:rPr>
                      <w:noProof/>
                    </w:rPr>
                    <w:t>(</w:t>
                  </w:r>
                  <w:r>
                    <w:rPr>
                      <w:noProof/>
                    </w:rPr>
                    <w:t>Accessed 08 March 2026</w:t>
                  </w:r>
                  <w:r w:rsidR="00CB74AC">
                    <w:rPr>
                      <w:noProof/>
                    </w:rPr>
                    <w:t>)</w:t>
                  </w:r>
                  <w:r>
                    <w:rPr>
                      <w:noProof/>
                    </w:rPr>
                    <w:t>.</w:t>
                  </w:r>
                </w:p>
                <w:p w14:paraId="35BEFE2A" w14:textId="5FA1D333" w:rsidR="00022BD3" w:rsidRDefault="00022BD3" w:rsidP="009430EE">
                  <w:pPr>
                    <w:pStyle w:val="Bibliography"/>
                    <w:jc w:val="both"/>
                    <w:rPr>
                      <w:noProof/>
                    </w:rPr>
                  </w:pPr>
                  <w:r>
                    <w:rPr>
                      <w:noProof/>
                    </w:rPr>
                    <w:t xml:space="preserve">Oliver Haill </w:t>
                  </w:r>
                  <w:r w:rsidR="00CB74AC">
                    <w:rPr>
                      <w:noProof/>
                    </w:rPr>
                    <w:t>(</w:t>
                  </w:r>
                  <w:r>
                    <w:rPr>
                      <w:noProof/>
                    </w:rPr>
                    <w:t>2026</w:t>
                  </w:r>
                  <w:r w:rsidR="00CB74AC">
                    <w:rPr>
                      <w:noProof/>
                    </w:rPr>
                    <w:t>)</w:t>
                  </w:r>
                  <w:r>
                    <w:rPr>
                      <w:noProof/>
                    </w:rPr>
                    <w:t xml:space="preserve"> </w:t>
                  </w:r>
                  <w:r>
                    <w:rPr>
                      <w:i/>
                      <w:iCs/>
                      <w:noProof/>
                    </w:rPr>
                    <w:t>HSBC results impress but analysts remain neutral on shares</w:t>
                  </w:r>
                  <w:r>
                    <w:rPr>
                      <w:noProof/>
                    </w:rPr>
                    <w:t>.</w:t>
                  </w:r>
                  <w:r w:rsidR="00D2374B">
                    <w:rPr>
                      <w:noProof/>
                    </w:rPr>
                    <w:t xml:space="preserve"> </w:t>
                  </w:r>
                  <w:r>
                    <w:rPr>
                      <w:noProof/>
                    </w:rPr>
                    <w:t xml:space="preserve">Available at: </w:t>
                  </w:r>
                  <w:hyperlink r:id="rId30" w:history="1">
                    <w:r>
                      <w:rPr>
                        <w:rStyle w:val="Hyperlink"/>
                        <w:noProof/>
                      </w:rPr>
                      <w:t>https://www.proactiveinvestors.co.uk/companies/news/1087908/hsbc-results-impress-but-analysts-remain-neutral-on-shares-1087908.html</w:t>
                    </w:r>
                  </w:hyperlink>
                  <w:r>
                    <w:rPr>
                      <w:noProof/>
                    </w:rPr>
                    <w:t xml:space="preserve"> </w:t>
                  </w:r>
                  <w:r w:rsidR="00CB74AC">
                    <w:rPr>
                      <w:noProof/>
                    </w:rPr>
                    <w:t>(</w:t>
                  </w:r>
                  <w:r>
                    <w:rPr>
                      <w:noProof/>
                    </w:rPr>
                    <w:t>Accessed 05 March 2026</w:t>
                  </w:r>
                  <w:r w:rsidR="00CB74AC">
                    <w:rPr>
                      <w:noProof/>
                    </w:rPr>
                    <w:t>)</w:t>
                  </w:r>
                  <w:r>
                    <w:rPr>
                      <w:noProof/>
                    </w:rPr>
                    <w:t>.</w:t>
                  </w:r>
                </w:p>
                <w:p w14:paraId="7B295DFB" w14:textId="43D99683" w:rsidR="00022BD3" w:rsidRDefault="00DD09FB" w:rsidP="009430EE">
                  <w:pPr>
                    <w:pStyle w:val="Bibliography"/>
                    <w:jc w:val="both"/>
                    <w:rPr>
                      <w:noProof/>
                    </w:rPr>
                  </w:pPr>
                  <w:r>
                    <w:rPr>
                      <w:noProof/>
                    </w:rPr>
                    <w:t>Office for National Stat</w:t>
                  </w:r>
                  <w:r w:rsidR="008C28C6">
                    <w:rPr>
                      <w:noProof/>
                    </w:rPr>
                    <w:t>istics</w:t>
                  </w:r>
                  <w:r w:rsidR="00022BD3">
                    <w:rPr>
                      <w:noProof/>
                    </w:rPr>
                    <w:t xml:space="preserve"> </w:t>
                  </w:r>
                  <w:r w:rsidR="00CB74AC">
                    <w:rPr>
                      <w:noProof/>
                    </w:rPr>
                    <w:t>(</w:t>
                  </w:r>
                  <w:r w:rsidR="00022BD3">
                    <w:rPr>
                      <w:noProof/>
                    </w:rPr>
                    <w:t>2026</w:t>
                  </w:r>
                  <w:r w:rsidR="00CB74AC">
                    <w:rPr>
                      <w:noProof/>
                    </w:rPr>
                    <w:t>)</w:t>
                  </w:r>
                  <w:r w:rsidR="00022BD3">
                    <w:rPr>
                      <w:noProof/>
                    </w:rPr>
                    <w:t xml:space="preserve"> </w:t>
                  </w:r>
                  <w:r w:rsidR="00022BD3">
                    <w:rPr>
                      <w:i/>
                      <w:iCs/>
                      <w:noProof/>
                    </w:rPr>
                    <w:t>Retail sales, Great Britain: December 2025</w:t>
                  </w:r>
                  <w:r w:rsidR="00022BD3">
                    <w:rPr>
                      <w:noProof/>
                    </w:rPr>
                    <w:t>.</w:t>
                  </w:r>
                  <w:r w:rsidR="00D2374B">
                    <w:rPr>
                      <w:noProof/>
                    </w:rPr>
                    <w:t xml:space="preserve"> </w:t>
                  </w:r>
                  <w:r w:rsidR="00022BD3">
                    <w:rPr>
                      <w:noProof/>
                    </w:rPr>
                    <w:t xml:space="preserve">Available at: </w:t>
                  </w:r>
                  <w:hyperlink r:id="rId31" w:history="1">
                    <w:r w:rsidR="00022BD3">
                      <w:rPr>
                        <w:rStyle w:val="Hyperlink"/>
                        <w:noProof/>
                      </w:rPr>
                      <w:t>https://www.ons.gov.uk/businessindustryandtrade/retailindustry/bulletins/retailsales/december2025</w:t>
                    </w:r>
                  </w:hyperlink>
                  <w:r w:rsidR="00022BD3">
                    <w:rPr>
                      <w:noProof/>
                    </w:rPr>
                    <w:t xml:space="preserve"> </w:t>
                  </w:r>
                  <w:r w:rsidR="00CB74AC">
                    <w:rPr>
                      <w:noProof/>
                    </w:rPr>
                    <w:t>(</w:t>
                  </w:r>
                  <w:r w:rsidR="00022BD3">
                    <w:rPr>
                      <w:noProof/>
                    </w:rPr>
                    <w:t>Accessed 08 March 2026</w:t>
                  </w:r>
                  <w:r w:rsidR="00CB74AC">
                    <w:rPr>
                      <w:noProof/>
                    </w:rPr>
                    <w:t>)</w:t>
                  </w:r>
                  <w:r w:rsidR="00022BD3">
                    <w:rPr>
                      <w:noProof/>
                    </w:rPr>
                    <w:t>.</w:t>
                  </w:r>
                </w:p>
                <w:p w14:paraId="7D076662" w14:textId="20BAE6E8" w:rsidR="00022BD3" w:rsidRDefault="00022BD3" w:rsidP="009430EE">
                  <w:pPr>
                    <w:pStyle w:val="Bibliography"/>
                    <w:jc w:val="both"/>
                    <w:rPr>
                      <w:noProof/>
                    </w:rPr>
                  </w:pPr>
                  <w:r>
                    <w:rPr>
                      <w:noProof/>
                    </w:rPr>
                    <w:lastRenderedPageBreak/>
                    <w:t xml:space="preserve">Partridge, J. </w:t>
                  </w:r>
                  <w:r w:rsidR="00CB74AC">
                    <w:rPr>
                      <w:noProof/>
                    </w:rPr>
                    <w:t>(</w:t>
                  </w:r>
                  <w:r>
                    <w:rPr>
                      <w:noProof/>
                    </w:rPr>
                    <w:t>2026</w:t>
                  </w:r>
                  <w:r w:rsidR="00CB74AC">
                    <w:rPr>
                      <w:noProof/>
                    </w:rPr>
                    <w:t>)</w:t>
                  </w:r>
                  <w:r>
                    <w:rPr>
                      <w:noProof/>
                    </w:rPr>
                    <w:t xml:space="preserve"> </w:t>
                  </w:r>
                  <w:r>
                    <w:rPr>
                      <w:i/>
                      <w:iCs/>
                      <w:noProof/>
                    </w:rPr>
                    <w:t>HSBC bankers to share $3.9bn bonus pot, the highest in more than a decade</w:t>
                  </w:r>
                  <w:r>
                    <w:rPr>
                      <w:noProof/>
                    </w:rPr>
                    <w:t>.</w:t>
                  </w:r>
                  <w:r w:rsidR="00D2374B">
                    <w:rPr>
                      <w:noProof/>
                    </w:rPr>
                    <w:t xml:space="preserve"> </w:t>
                  </w:r>
                  <w:r>
                    <w:rPr>
                      <w:noProof/>
                    </w:rPr>
                    <w:t xml:space="preserve">Available at: </w:t>
                  </w:r>
                  <w:hyperlink r:id="rId32" w:history="1">
                    <w:r>
                      <w:rPr>
                        <w:rStyle w:val="Hyperlink"/>
                        <w:noProof/>
                      </w:rPr>
                      <w:t>https://www.theguardian.com/business/2026/feb/25/hsbc-overhaul-bank-almost-over-profits-drop</w:t>
                    </w:r>
                  </w:hyperlink>
                  <w:r>
                    <w:rPr>
                      <w:noProof/>
                    </w:rPr>
                    <w:t xml:space="preserve"> </w:t>
                  </w:r>
                  <w:r w:rsidR="00CB74AC">
                    <w:rPr>
                      <w:noProof/>
                    </w:rPr>
                    <w:t>(</w:t>
                  </w:r>
                  <w:r>
                    <w:rPr>
                      <w:noProof/>
                    </w:rPr>
                    <w:t>Accessed 05 March 2026</w:t>
                  </w:r>
                  <w:r w:rsidR="00CB74AC">
                    <w:rPr>
                      <w:noProof/>
                    </w:rPr>
                    <w:t>)</w:t>
                  </w:r>
                  <w:r>
                    <w:rPr>
                      <w:noProof/>
                    </w:rPr>
                    <w:t>.</w:t>
                  </w:r>
                </w:p>
                <w:p w14:paraId="1FEFB5B7" w14:textId="5564E998" w:rsidR="00022BD3" w:rsidRDefault="00022BD3" w:rsidP="009430EE">
                  <w:pPr>
                    <w:pStyle w:val="Bibliography"/>
                    <w:jc w:val="both"/>
                    <w:rPr>
                      <w:noProof/>
                    </w:rPr>
                  </w:pPr>
                  <w:r>
                    <w:rPr>
                      <w:noProof/>
                    </w:rPr>
                    <w:t xml:space="preserve">Penman, S.H. </w:t>
                  </w:r>
                  <w:r w:rsidR="00CB74AC">
                    <w:rPr>
                      <w:noProof/>
                    </w:rPr>
                    <w:t>(</w:t>
                  </w:r>
                  <w:r>
                    <w:rPr>
                      <w:noProof/>
                    </w:rPr>
                    <w:t>2013</w:t>
                  </w:r>
                  <w:r w:rsidR="00CB74AC">
                    <w:rPr>
                      <w:noProof/>
                    </w:rPr>
                    <w:t>)</w:t>
                  </w:r>
                  <w:r>
                    <w:rPr>
                      <w:noProof/>
                    </w:rPr>
                    <w:t xml:space="preserve"> </w:t>
                  </w:r>
                  <w:r>
                    <w:rPr>
                      <w:i/>
                      <w:iCs/>
                      <w:noProof/>
                    </w:rPr>
                    <w:t>Financial Statement Analysis and Security Valuation</w:t>
                  </w:r>
                  <w:r>
                    <w:rPr>
                      <w:noProof/>
                    </w:rPr>
                    <w:t>. 5th ed. New York, NY: McGraw-Hill.</w:t>
                  </w:r>
                </w:p>
                <w:p w14:paraId="0531DD4D" w14:textId="6696B15D" w:rsidR="00022BD3" w:rsidRDefault="00022BD3" w:rsidP="009430EE">
                  <w:pPr>
                    <w:pStyle w:val="Bibliography"/>
                    <w:jc w:val="both"/>
                    <w:rPr>
                      <w:noProof/>
                    </w:rPr>
                  </w:pPr>
                  <w:r>
                    <w:rPr>
                      <w:noProof/>
                    </w:rPr>
                    <w:t xml:space="preserve">Pike, R., Neale, B. </w:t>
                  </w:r>
                  <w:r w:rsidR="00256A9F">
                    <w:rPr>
                      <w:noProof/>
                    </w:rPr>
                    <w:t>and</w:t>
                  </w:r>
                  <w:r>
                    <w:rPr>
                      <w:noProof/>
                    </w:rPr>
                    <w:t xml:space="preserve"> Linsley, P. </w:t>
                  </w:r>
                  <w:r w:rsidR="00CB74AC">
                    <w:rPr>
                      <w:noProof/>
                    </w:rPr>
                    <w:t>(</w:t>
                  </w:r>
                  <w:r>
                    <w:rPr>
                      <w:noProof/>
                    </w:rPr>
                    <w:t>2018</w:t>
                  </w:r>
                  <w:r w:rsidR="00C36775">
                    <w:rPr>
                      <w:noProof/>
                    </w:rPr>
                    <w:t>)</w:t>
                  </w:r>
                  <w:r>
                    <w:rPr>
                      <w:noProof/>
                    </w:rPr>
                    <w:t xml:space="preserve"> </w:t>
                  </w:r>
                  <w:r>
                    <w:rPr>
                      <w:i/>
                      <w:iCs/>
                      <w:noProof/>
                    </w:rPr>
                    <w:t>Corporate Finance and Investment: Decisions and Strategies</w:t>
                  </w:r>
                  <w:r>
                    <w:rPr>
                      <w:noProof/>
                    </w:rPr>
                    <w:t>. 9th ed. Harlow, England: Pearson.</w:t>
                  </w:r>
                </w:p>
                <w:p w14:paraId="6503749D" w14:textId="47BC038C" w:rsidR="00022BD3" w:rsidRDefault="00022BD3" w:rsidP="009430EE">
                  <w:pPr>
                    <w:pStyle w:val="Bibliography"/>
                    <w:jc w:val="both"/>
                    <w:rPr>
                      <w:noProof/>
                    </w:rPr>
                  </w:pPr>
                  <w:r>
                    <w:rPr>
                      <w:noProof/>
                    </w:rPr>
                    <w:t xml:space="preserve">Pindyck, R.S. </w:t>
                  </w:r>
                  <w:r w:rsidR="00C36775">
                    <w:rPr>
                      <w:noProof/>
                    </w:rPr>
                    <w:t>(</w:t>
                  </w:r>
                  <w:r>
                    <w:rPr>
                      <w:noProof/>
                    </w:rPr>
                    <w:t>1991</w:t>
                  </w:r>
                  <w:r w:rsidR="00C36775">
                    <w:rPr>
                      <w:noProof/>
                    </w:rPr>
                    <w:t>)</w:t>
                  </w:r>
                  <w:r>
                    <w:rPr>
                      <w:noProof/>
                    </w:rPr>
                    <w:t xml:space="preserve"> </w:t>
                  </w:r>
                  <w:r w:rsidR="008B1E8B">
                    <w:rPr>
                      <w:noProof/>
                    </w:rPr>
                    <w:t>'</w:t>
                  </w:r>
                  <w:r>
                    <w:rPr>
                      <w:noProof/>
                    </w:rPr>
                    <w:t>Irreversibility, uncertainty, and investment</w:t>
                  </w:r>
                  <w:r w:rsidR="008B1E8B">
                    <w:rPr>
                      <w:noProof/>
                    </w:rPr>
                    <w:t>',</w:t>
                  </w:r>
                  <w:r>
                    <w:rPr>
                      <w:noProof/>
                    </w:rPr>
                    <w:t xml:space="preserve"> </w:t>
                  </w:r>
                  <w:r>
                    <w:rPr>
                      <w:i/>
                      <w:iCs/>
                      <w:noProof/>
                    </w:rPr>
                    <w:t>Journal of Economic Literature</w:t>
                  </w:r>
                  <w:r>
                    <w:rPr>
                      <w:noProof/>
                    </w:rPr>
                    <w:t>, 29(3), pp.1110–48.</w:t>
                  </w:r>
                </w:p>
                <w:p w14:paraId="49329230" w14:textId="76216415" w:rsidR="00022BD3" w:rsidRDefault="00022BD3" w:rsidP="009430EE">
                  <w:pPr>
                    <w:pStyle w:val="Bibliography"/>
                    <w:jc w:val="both"/>
                    <w:rPr>
                      <w:noProof/>
                    </w:rPr>
                  </w:pPr>
                  <w:r>
                    <w:rPr>
                      <w:noProof/>
                    </w:rPr>
                    <w:t xml:space="preserve">Publicnow </w:t>
                  </w:r>
                  <w:r w:rsidR="00C36775">
                    <w:rPr>
                      <w:noProof/>
                    </w:rPr>
                    <w:t>(</w:t>
                  </w:r>
                  <w:r>
                    <w:rPr>
                      <w:noProof/>
                    </w:rPr>
                    <w:t>2026</w:t>
                  </w:r>
                  <w:r w:rsidR="00C36775">
                    <w:rPr>
                      <w:noProof/>
                    </w:rPr>
                    <w:t>)</w:t>
                  </w:r>
                  <w:r>
                    <w:rPr>
                      <w:noProof/>
                    </w:rPr>
                    <w:t xml:space="preserve"> </w:t>
                  </w:r>
                  <w:r>
                    <w:rPr>
                      <w:i/>
                      <w:iCs/>
                      <w:noProof/>
                    </w:rPr>
                    <w:t>HSBC : Pillar 3 Disclosures at 31 December 2025</w:t>
                  </w:r>
                  <w:r>
                    <w:rPr>
                      <w:noProof/>
                    </w:rPr>
                    <w:t>.</w:t>
                  </w:r>
                  <w:r w:rsidR="00D2374B">
                    <w:rPr>
                      <w:noProof/>
                    </w:rPr>
                    <w:t xml:space="preserve"> </w:t>
                  </w:r>
                  <w:r>
                    <w:rPr>
                      <w:noProof/>
                    </w:rPr>
                    <w:t xml:space="preserve">Available at: </w:t>
                  </w:r>
                  <w:hyperlink r:id="rId33" w:history="1">
                    <w:r>
                      <w:rPr>
                        <w:rStyle w:val="Hyperlink"/>
                        <w:noProof/>
                      </w:rPr>
                      <w:t>https://uk.marketscreener.com/news/hsbc-pillar-3-disclosures-at-31-december-2025-ce7e5cdbd88bf021</w:t>
                    </w:r>
                  </w:hyperlink>
                  <w:r>
                    <w:rPr>
                      <w:noProof/>
                    </w:rPr>
                    <w:t xml:space="preserve"> </w:t>
                  </w:r>
                  <w:r w:rsidR="00A0248A">
                    <w:rPr>
                      <w:noProof/>
                    </w:rPr>
                    <w:t>(</w:t>
                  </w:r>
                  <w:r>
                    <w:rPr>
                      <w:noProof/>
                    </w:rPr>
                    <w:t>Accessed 03 March 2026</w:t>
                  </w:r>
                  <w:r w:rsidR="00C36775">
                    <w:rPr>
                      <w:noProof/>
                    </w:rPr>
                    <w:t>)</w:t>
                  </w:r>
                  <w:r>
                    <w:rPr>
                      <w:noProof/>
                    </w:rPr>
                    <w:t>.</w:t>
                  </w:r>
                </w:p>
                <w:p w14:paraId="341F2397" w14:textId="3985EB19" w:rsidR="00022BD3" w:rsidRDefault="00022BD3" w:rsidP="009430EE">
                  <w:pPr>
                    <w:pStyle w:val="Bibliography"/>
                    <w:jc w:val="both"/>
                    <w:rPr>
                      <w:noProof/>
                    </w:rPr>
                  </w:pPr>
                  <w:r>
                    <w:rPr>
                      <w:noProof/>
                    </w:rPr>
                    <w:t xml:space="preserve">Retail Sales Team </w:t>
                  </w:r>
                  <w:r w:rsidR="00A0248A">
                    <w:rPr>
                      <w:noProof/>
                    </w:rPr>
                    <w:t>(</w:t>
                  </w:r>
                  <w:r>
                    <w:rPr>
                      <w:noProof/>
                    </w:rPr>
                    <w:t>2026</w:t>
                  </w:r>
                  <w:r w:rsidR="00A0248A">
                    <w:rPr>
                      <w:noProof/>
                    </w:rPr>
                    <w:t>)</w:t>
                  </w:r>
                  <w:r>
                    <w:rPr>
                      <w:noProof/>
                    </w:rPr>
                    <w:t xml:space="preserve"> </w:t>
                  </w:r>
                  <w:r>
                    <w:rPr>
                      <w:i/>
                      <w:iCs/>
                      <w:noProof/>
                    </w:rPr>
                    <w:t>Retail sales, Great Britain: January 2026</w:t>
                  </w:r>
                  <w:r>
                    <w:rPr>
                      <w:noProof/>
                    </w:rPr>
                    <w:t>.</w:t>
                  </w:r>
                  <w:r w:rsidR="008633CA">
                    <w:rPr>
                      <w:noProof/>
                    </w:rPr>
                    <w:t xml:space="preserve"> </w:t>
                  </w:r>
                  <w:r>
                    <w:rPr>
                      <w:noProof/>
                    </w:rPr>
                    <w:t xml:space="preserve">Available at: </w:t>
                  </w:r>
                  <w:hyperlink r:id="rId34" w:history="1">
                    <w:r>
                      <w:rPr>
                        <w:rStyle w:val="Hyperlink"/>
                        <w:noProof/>
                      </w:rPr>
                      <w:t>https://www.ons.gov.uk/businessindustryandtrade/retailindustry/bulletins/retailsales/january2026</w:t>
                    </w:r>
                  </w:hyperlink>
                  <w:r>
                    <w:rPr>
                      <w:noProof/>
                    </w:rPr>
                    <w:t xml:space="preserve"> </w:t>
                  </w:r>
                  <w:r w:rsidR="00A0248A">
                    <w:rPr>
                      <w:noProof/>
                    </w:rPr>
                    <w:t>(</w:t>
                  </w:r>
                  <w:r>
                    <w:rPr>
                      <w:noProof/>
                    </w:rPr>
                    <w:t>Accessed 09 March 2026</w:t>
                  </w:r>
                  <w:r w:rsidR="00A0248A">
                    <w:rPr>
                      <w:noProof/>
                    </w:rPr>
                    <w:t>)</w:t>
                  </w:r>
                  <w:r>
                    <w:rPr>
                      <w:noProof/>
                    </w:rPr>
                    <w:t>.</w:t>
                  </w:r>
                </w:p>
                <w:p w14:paraId="29A51DC4" w14:textId="5096828B" w:rsidR="00022BD3" w:rsidRDefault="00022BD3" w:rsidP="009430EE">
                  <w:pPr>
                    <w:pStyle w:val="Bibliography"/>
                    <w:jc w:val="both"/>
                    <w:rPr>
                      <w:noProof/>
                    </w:rPr>
                  </w:pPr>
                  <w:r>
                    <w:rPr>
                      <w:noProof/>
                    </w:rPr>
                    <w:t xml:space="preserve">Reuters </w:t>
                  </w:r>
                  <w:r w:rsidR="00A0248A">
                    <w:rPr>
                      <w:noProof/>
                    </w:rPr>
                    <w:t>(</w:t>
                  </w:r>
                  <w:r>
                    <w:rPr>
                      <w:noProof/>
                    </w:rPr>
                    <w:t>2026</w:t>
                  </w:r>
                  <w:r w:rsidR="00A0248A">
                    <w:rPr>
                      <w:noProof/>
                    </w:rPr>
                    <w:t>)</w:t>
                  </w:r>
                  <w:r>
                    <w:rPr>
                      <w:noProof/>
                    </w:rPr>
                    <w:t xml:space="preserve"> </w:t>
                  </w:r>
                  <w:r>
                    <w:rPr>
                      <w:i/>
                      <w:iCs/>
                      <w:noProof/>
                    </w:rPr>
                    <w:t>UK food prices and shop price inflation slow in February, survey shows</w:t>
                  </w:r>
                  <w:r>
                    <w:rPr>
                      <w:noProof/>
                    </w:rPr>
                    <w:t>.</w:t>
                  </w:r>
                  <w:r w:rsidR="008633CA">
                    <w:rPr>
                      <w:noProof/>
                    </w:rPr>
                    <w:t xml:space="preserve"> </w:t>
                  </w:r>
                  <w:r>
                    <w:rPr>
                      <w:noProof/>
                    </w:rPr>
                    <w:t xml:space="preserve">Available at: </w:t>
                  </w:r>
                  <w:hyperlink r:id="rId35" w:history="1">
                    <w:r>
                      <w:rPr>
                        <w:rStyle w:val="Hyperlink"/>
                        <w:noProof/>
                      </w:rPr>
                      <w:t>https://www.reuters.com/world/uk/uk-food-prices-shop-price-inflation-slow-february-survey-shows-2026-03-03/</w:t>
                    </w:r>
                  </w:hyperlink>
                  <w:r>
                    <w:rPr>
                      <w:noProof/>
                    </w:rPr>
                    <w:t xml:space="preserve"> </w:t>
                  </w:r>
                  <w:r w:rsidR="00A0248A">
                    <w:rPr>
                      <w:noProof/>
                    </w:rPr>
                    <w:t>(</w:t>
                  </w:r>
                  <w:r>
                    <w:rPr>
                      <w:noProof/>
                    </w:rPr>
                    <w:t>Accessed 09 March 2026</w:t>
                  </w:r>
                  <w:r w:rsidR="00A0248A">
                    <w:rPr>
                      <w:noProof/>
                    </w:rPr>
                    <w:t>)</w:t>
                  </w:r>
                  <w:r>
                    <w:rPr>
                      <w:noProof/>
                    </w:rPr>
                    <w:t>.</w:t>
                  </w:r>
                </w:p>
                <w:p w14:paraId="3E73ADBD" w14:textId="1086DB1E" w:rsidR="00022BD3" w:rsidRDefault="00022BD3" w:rsidP="009430EE">
                  <w:pPr>
                    <w:pStyle w:val="Bibliography"/>
                    <w:jc w:val="both"/>
                    <w:rPr>
                      <w:noProof/>
                    </w:rPr>
                  </w:pPr>
                  <w:r>
                    <w:rPr>
                      <w:noProof/>
                    </w:rPr>
                    <w:t xml:space="preserve">Rogers, D.S. </w:t>
                  </w:r>
                  <w:r w:rsidR="00654469">
                    <w:rPr>
                      <w:noProof/>
                    </w:rPr>
                    <w:t>and</w:t>
                  </w:r>
                  <w:r>
                    <w:rPr>
                      <w:noProof/>
                    </w:rPr>
                    <w:t xml:space="preserve"> Tibben-Lembke, R.S. </w:t>
                  </w:r>
                  <w:r w:rsidR="00A0248A">
                    <w:rPr>
                      <w:noProof/>
                    </w:rPr>
                    <w:t>(</w:t>
                  </w:r>
                  <w:r>
                    <w:rPr>
                      <w:noProof/>
                    </w:rPr>
                    <w:t>2001</w:t>
                  </w:r>
                  <w:r w:rsidR="00A0248A">
                    <w:rPr>
                      <w:noProof/>
                    </w:rPr>
                    <w:t>)</w:t>
                  </w:r>
                  <w:r>
                    <w:rPr>
                      <w:noProof/>
                    </w:rPr>
                    <w:t xml:space="preserve"> </w:t>
                  </w:r>
                  <w:r w:rsidR="00654469">
                    <w:rPr>
                      <w:noProof/>
                    </w:rPr>
                    <w:t>'</w:t>
                  </w:r>
                  <w:r>
                    <w:rPr>
                      <w:noProof/>
                    </w:rPr>
                    <w:t>An examination of reverse logistics practices</w:t>
                  </w:r>
                  <w:r w:rsidR="009617C0">
                    <w:rPr>
                      <w:noProof/>
                    </w:rPr>
                    <w:t>',</w:t>
                  </w:r>
                  <w:r>
                    <w:rPr>
                      <w:noProof/>
                    </w:rPr>
                    <w:t xml:space="preserve"> </w:t>
                  </w:r>
                  <w:r>
                    <w:rPr>
                      <w:i/>
                      <w:iCs/>
                      <w:noProof/>
                    </w:rPr>
                    <w:t>Journal of Business Logistics</w:t>
                  </w:r>
                  <w:r>
                    <w:rPr>
                      <w:noProof/>
                    </w:rPr>
                    <w:t>, 22(2), pp.129–48.</w:t>
                  </w:r>
                </w:p>
                <w:p w14:paraId="76DCF4B6" w14:textId="03573A42" w:rsidR="00022BD3" w:rsidRDefault="00022BD3" w:rsidP="009430EE">
                  <w:pPr>
                    <w:pStyle w:val="Bibliography"/>
                    <w:jc w:val="both"/>
                    <w:rPr>
                      <w:noProof/>
                    </w:rPr>
                  </w:pPr>
                  <w:r>
                    <w:rPr>
                      <w:noProof/>
                    </w:rPr>
                    <w:t xml:space="preserve">Rose, P.S. </w:t>
                  </w:r>
                  <w:r w:rsidR="009617C0">
                    <w:rPr>
                      <w:noProof/>
                    </w:rPr>
                    <w:t>and</w:t>
                  </w:r>
                  <w:r>
                    <w:rPr>
                      <w:noProof/>
                    </w:rPr>
                    <w:t xml:space="preserve"> Hudgins, S.C. </w:t>
                  </w:r>
                  <w:r w:rsidR="00A0248A">
                    <w:rPr>
                      <w:noProof/>
                    </w:rPr>
                    <w:t>(</w:t>
                  </w:r>
                  <w:r>
                    <w:rPr>
                      <w:noProof/>
                    </w:rPr>
                    <w:t>2013</w:t>
                  </w:r>
                  <w:r w:rsidR="00A0248A">
                    <w:rPr>
                      <w:noProof/>
                    </w:rPr>
                    <w:t>)</w:t>
                  </w:r>
                  <w:r>
                    <w:rPr>
                      <w:noProof/>
                    </w:rPr>
                    <w:t xml:space="preserve"> </w:t>
                  </w:r>
                  <w:r>
                    <w:rPr>
                      <w:i/>
                      <w:iCs/>
                      <w:noProof/>
                    </w:rPr>
                    <w:t>Bank Management &amp; Financial Services</w:t>
                  </w:r>
                  <w:r>
                    <w:rPr>
                      <w:noProof/>
                    </w:rPr>
                    <w:t>. 9th ed. New York, NY: McGraw-Hill.</w:t>
                  </w:r>
                </w:p>
                <w:p w14:paraId="15A4EE25" w14:textId="7A414B39" w:rsidR="00022BD3" w:rsidRDefault="00022BD3" w:rsidP="009430EE">
                  <w:pPr>
                    <w:pStyle w:val="Bibliography"/>
                    <w:jc w:val="both"/>
                    <w:rPr>
                      <w:noProof/>
                    </w:rPr>
                  </w:pPr>
                  <w:r>
                    <w:rPr>
                      <w:noProof/>
                    </w:rPr>
                    <w:t xml:space="preserve">Ross, S.A., Westerfield, R.W., Jaffe, J.F. </w:t>
                  </w:r>
                  <w:r w:rsidR="00C23DB5">
                    <w:rPr>
                      <w:noProof/>
                    </w:rPr>
                    <w:t>and</w:t>
                  </w:r>
                  <w:r>
                    <w:rPr>
                      <w:noProof/>
                    </w:rPr>
                    <w:t xml:space="preserve"> Jordan, B.D. </w:t>
                  </w:r>
                  <w:r w:rsidR="00A0248A">
                    <w:rPr>
                      <w:noProof/>
                    </w:rPr>
                    <w:t>(</w:t>
                  </w:r>
                  <w:r>
                    <w:rPr>
                      <w:noProof/>
                    </w:rPr>
                    <w:t>2022</w:t>
                  </w:r>
                  <w:r w:rsidR="00A0248A">
                    <w:rPr>
                      <w:noProof/>
                    </w:rPr>
                    <w:t>)</w:t>
                  </w:r>
                  <w:r>
                    <w:rPr>
                      <w:noProof/>
                    </w:rPr>
                    <w:t xml:space="preserve"> </w:t>
                  </w:r>
                  <w:r>
                    <w:rPr>
                      <w:i/>
                      <w:iCs/>
                      <w:noProof/>
                    </w:rPr>
                    <w:t>Corporate Finance</w:t>
                  </w:r>
                  <w:r>
                    <w:rPr>
                      <w:noProof/>
                    </w:rPr>
                    <w:t>. 13th ed. New York, NY: McGraw-Hill.</w:t>
                  </w:r>
                </w:p>
                <w:p w14:paraId="7350B703" w14:textId="2716D3CE" w:rsidR="00022BD3" w:rsidRDefault="00022BD3" w:rsidP="009430EE">
                  <w:pPr>
                    <w:pStyle w:val="Bibliography"/>
                    <w:jc w:val="both"/>
                    <w:rPr>
                      <w:noProof/>
                    </w:rPr>
                  </w:pPr>
                  <w:r>
                    <w:rPr>
                      <w:noProof/>
                    </w:rPr>
                    <w:t xml:space="preserve">Saunders, A. </w:t>
                  </w:r>
                  <w:r w:rsidR="00C23DB5">
                    <w:rPr>
                      <w:noProof/>
                    </w:rPr>
                    <w:t>and</w:t>
                  </w:r>
                  <w:r>
                    <w:rPr>
                      <w:noProof/>
                    </w:rPr>
                    <w:t xml:space="preserve"> Cornett, M.M.</w:t>
                  </w:r>
                  <w:r w:rsidR="00C23DB5">
                    <w:rPr>
                      <w:noProof/>
                    </w:rPr>
                    <w:t xml:space="preserve"> </w:t>
                  </w:r>
                  <w:r w:rsidR="00410918">
                    <w:rPr>
                      <w:noProof/>
                    </w:rPr>
                    <w:t>(</w:t>
                  </w:r>
                  <w:r>
                    <w:rPr>
                      <w:noProof/>
                    </w:rPr>
                    <w:t>2020</w:t>
                  </w:r>
                  <w:r w:rsidR="00410918">
                    <w:rPr>
                      <w:noProof/>
                    </w:rPr>
                    <w:t>)</w:t>
                  </w:r>
                  <w:r>
                    <w:rPr>
                      <w:noProof/>
                    </w:rPr>
                    <w:t xml:space="preserve"> </w:t>
                  </w:r>
                  <w:r>
                    <w:rPr>
                      <w:i/>
                      <w:iCs/>
                      <w:noProof/>
                    </w:rPr>
                    <w:t>Financial Institutions Management: A Risk Management Approach</w:t>
                  </w:r>
                  <w:r>
                    <w:rPr>
                      <w:noProof/>
                    </w:rPr>
                    <w:t>. 10th ed. New York, NY: McGraw-Hill Education.</w:t>
                  </w:r>
                </w:p>
                <w:p w14:paraId="7A89E96B" w14:textId="359EB34D" w:rsidR="00022BD3" w:rsidRDefault="00022BD3" w:rsidP="009430EE">
                  <w:pPr>
                    <w:pStyle w:val="Bibliography"/>
                    <w:jc w:val="both"/>
                    <w:rPr>
                      <w:noProof/>
                    </w:rPr>
                  </w:pPr>
                  <w:r>
                    <w:rPr>
                      <w:noProof/>
                    </w:rPr>
                    <w:t>Shah, D.S.</w:t>
                  </w:r>
                  <w:r w:rsidR="00410918">
                    <w:rPr>
                      <w:noProof/>
                    </w:rPr>
                    <w:t xml:space="preserve"> (</w:t>
                  </w:r>
                  <w:r>
                    <w:rPr>
                      <w:noProof/>
                    </w:rPr>
                    <w:t>2025</w:t>
                  </w:r>
                  <w:r w:rsidR="00410918">
                    <w:rPr>
                      <w:noProof/>
                    </w:rPr>
                    <w:t>)</w:t>
                  </w:r>
                  <w:r>
                    <w:rPr>
                      <w:noProof/>
                    </w:rPr>
                    <w:t xml:space="preserve"> </w:t>
                  </w:r>
                  <w:r>
                    <w:rPr>
                      <w:i/>
                      <w:iCs/>
                      <w:noProof/>
                    </w:rPr>
                    <w:t>United Kingdom (UK) Curtains and Window Blinds Market (2025-2031) Outlook</w:t>
                  </w:r>
                  <w:r>
                    <w:rPr>
                      <w:noProof/>
                    </w:rPr>
                    <w:t xml:space="preserve">. Market Research Report. New Delhi: Deep Market Insights </w:t>
                  </w:r>
                  <w:r w:rsidR="00B62742">
                    <w:rPr>
                      <w:noProof/>
                    </w:rPr>
                    <w:t xml:space="preserve">/ </w:t>
                  </w:r>
                  <w:r>
                    <w:rPr>
                      <w:noProof/>
                    </w:rPr>
                    <w:t>6Wresearch.</w:t>
                  </w:r>
                </w:p>
                <w:p w14:paraId="17CCAD7A" w14:textId="077F795E" w:rsidR="00022BD3" w:rsidRDefault="00022BD3" w:rsidP="009430EE">
                  <w:pPr>
                    <w:pStyle w:val="Bibliography"/>
                    <w:jc w:val="both"/>
                    <w:rPr>
                      <w:noProof/>
                    </w:rPr>
                  </w:pPr>
                  <w:r>
                    <w:rPr>
                      <w:noProof/>
                    </w:rPr>
                    <w:t xml:space="preserve">Smith, I., Fleming, S., Rees, R. </w:t>
                  </w:r>
                  <w:r w:rsidR="00B62742">
                    <w:rPr>
                      <w:noProof/>
                    </w:rPr>
                    <w:t>and</w:t>
                  </w:r>
                  <w:r>
                    <w:rPr>
                      <w:noProof/>
                    </w:rPr>
                    <w:t xml:space="preserve"> Herber, E. </w:t>
                  </w:r>
                  <w:r w:rsidR="00410918">
                    <w:rPr>
                      <w:noProof/>
                    </w:rPr>
                    <w:t>(</w:t>
                  </w:r>
                  <w:r>
                    <w:rPr>
                      <w:noProof/>
                    </w:rPr>
                    <w:t>2026</w:t>
                  </w:r>
                  <w:r w:rsidR="00410918">
                    <w:rPr>
                      <w:noProof/>
                    </w:rPr>
                    <w:t>)</w:t>
                  </w:r>
                  <w:r>
                    <w:rPr>
                      <w:noProof/>
                    </w:rPr>
                    <w:t xml:space="preserve"> </w:t>
                  </w:r>
                  <w:r>
                    <w:rPr>
                      <w:i/>
                      <w:iCs/>
                      <w:noProof/>
                    </w:rPr>
                    <w:t>Gilts sell off sharply on fears of inflation from Iran war</w:t>
                  </w:r>
                  <w:r>
                    <w:rPr>
                      <w:noProof/>
                    </w:rPr>
                    <w:t>.</w:t>
                  </w:r>
                  <w:r w:rsidR="008633CA">
                    <w:rPr>
                      <w:noProof/>
                    </w:rPr>
                    <w:t xml:space="preserve"> </w:t>
                  </w:r>
                  <w:r>
                    <w:rPr>
                      <w:noProof/>
                    </w:rPr>
                    <w:t xml:space="preserve">Available at: </w:t>
                  </w:r>
                  <w:hyperlink r:id="rId36" w:history="1">
                    <w:r>
                      <w:rPr>
                        <w:rStyle w:val="Hyperlink"/>
                        <w:noProof/>
                      </w:rPr>
                      <w:t>https://www.ft.com/content/8a7d43dd-0af9-44bd-a457-b1b7fe8c415f</w:t>
                    </w:r>
                  </w:hyperlink>
                  <w:r>
                    <w:rPr>
                      <w:noProof/>
                    </w:rPr>
                    <w:t xml:space="preserve"> </w:t>
                  </w:r>
                  <w:r w:rsidR="00410918">
                    <w:rPr>
                      <w:noProof/>
                    </w:rPr>
                    <w:t>(</w:t>
                  </w:r>
                  <w:r>
                    <w:rPr>
                      <w:noProof/>
                    </w:rPr>
                    <w:t>Accessed 08 March 2026</w:t>
                  </w:r>
                  <w:r w:rsidR="00410918">
                    <w:rPr>
                      <w:noProof/>
                    </w:rPr>
                    <w:t>)</w:t>
                  </w:r>
                  <w:r>
                    <w:rPr>
                      <w:noProof/>
                    </w:rPr>
                    <w:t>.</w:t>
                  </w:r>
                </w:p>
                <w:p w14:paraId="2227E1B0" w14:textId="042B3B49" w:rsidR="00022BD3" w:rsidRDefault="00022BD3" w:rsidP="009430EE">
                  <w:pPr>
                    <w:pStyle w:val="Bibliography"/>
                    <w:jc w:val="both"/>
                    <w:rPr>
                      <w:noProof/>
                    </w:rPr>
                  </w:pPr>
                  <w:r>
                    <w:rPr>
                      <w:noProof/>
                    </w:rPr>
                    <w:t xml:space="preserve">Springham, S. </w:t>
                  </w:r>
                  <w:r w:rsidR="00410918">
                    <w:rPr>
                      <w:noProof/>
                    </w:rPr>
                    <w:t>(</w:t>
                  </w:r>
                  <w:r>
                    <w:rPr>
                      <w:noProof/>
                    </w:rPr>
                    <w:t>2026</w:t>
                  </w:r>
                  <w:r w:rsidR="00410918">
                    <w:rPr>
                      <w:noProof/>
                    </w:rPr>
                    <w:t>)</w:t>
                  </w:r>
                  <w:r>
                    <w:rPr>
                      <w:noProof/>
                    </w:rPr>
                    <w:t xml:space="preserve"> </w:t>
                  </w:r>
                  <w:r>
                    <w:rPr>
                      <w:i/>
                      <w:iCs/>
                      <w:noProof/>
                    </w:rPr>
                    <w:t>The Retail Note - Retail in 2026: Retaining the Crown</w:t>
                  </w:r>
                  <w:r>
                    <w:rPr>
                      <w:noProof/>
                    </w:rPr>
                    <w:t xml:space="preserve">. Available at: </w:t>
                  </w:r>
                  <w:hyperlink r:id="rId37" w:history="1">
                    <w:r>
                      <w:rPr>
                        <w:rStyle w:val="Hyperlink"/>
                        <w:noProof/>
                      </w:rPr>
                      <w:t>https://www.knightfrank.co.uk/research/article/2026/1/the-retail-note-retail-in-2026-retaining-the-crown</w:t>
                    </w:r>
                  </w:hyperlink>
                  <w:r>
                    <w:rPr>
                      <w:noProof/>
                    </w:rPr>
                    <w:t xml:space="preserve"> </w:t>
                  </w:r>
                  <w:r w:rsidR="00410918">
                    <w:rPr>
                      <w:noProof/>
                    </w:rPr>
                    <w:t>(</w:t>
                  </w:r>
                  <w:r>
                    <w:rPr>
                      <w:noProof/>
                    </w:rPr>
                    <w:t>Accessed 08 March 2026</w:t>
                  </w:r>
                  <w:r w:rsidR="00410918">
                    <w:rPr>
                      <w:noProof/>
                    </w:rPr>
                    <w:t>)</w:t>
                  </w:r>
                  <w:r>
                    <w:rPr>
                      <w:noProof/>
                    </w:rPr>
                    <w:t>.</w:t>
                  </w:r>
                </w:p>
                <w:p w14:paraId="6F09D189" w14:textId="679D62F6" w:rsidR="00022BD3" w:rsidRDefault="00022BD3" w:rsidP="009430EE">
                  <w:pPr>
                    <w:pStyle w:val="Bibliography"/>
                    <w:jc w:val="both"/>
                    <w:rPr>
                      <w:noProof/>
                    </w:rPr>
                  </w:pPr>
                  <w:r>
                    <w:rPr>
                      <w:noProof/>
                    </w:rPr>
                    <w:t xml:space="preserve">Swansea Council </w:t>
                  </w:r>
                  <w:r w:rsidR="003F08DD">
                    <w:rPr>
                      <w:noProof/>
                    </w:rPr>
                    <w:t>(</w:t>
                  </w:r>
                  <w:r>
                    <w:rPr>
                      <w:noProof/>
                    </w:rPr>
                    <w:t>2024</w:t>
                  </w:r>
                  <w:r w:rsidR="003F08DD">
                    <w:rPr>
                      <w:noProof/>
                    </w:rPr>
                    <w:t>)</w:t>
                  </w:r>
                  <w:r>
                    <w:rPr>
                      <w:noProof/>
                    </w:rPr>
                    <w:t xml:space="preserve"> </w:t>
                  </w:r>
                  <w:r>
                    <w:rPr>
                      <w:i/>
                      <w:iCs/>
                      <w:noProof/>
                    </w:rPr>
                    <w:t>Banking hub set for city community</w:t>
                  </w:r>
                  <w:r>
                    <w:rPr>
                      <w:noProof/>
                    </w:rPr>
                    <w:t>.</w:t>
                  </w:r>
                  <w:r w:rsidR="008633CA">
                    <w:rPr>
                      <w:noProof/>
                    </w:rPr>
                    <w:t xml:space="preserve"> </w:t>
                  </w:r>
                  <w:r>
                    <w:rPr>
                      <w:noProof/>
                    </w:rPr>
                    <w:t xml:space="preserve">Available at: </w:t>
                  </w:r>
                  <w:hyperlink r:id="rId38" w:history="1">
                    <w:r>
                      <w:rPr>
                        <w:rStyle w:val="Hyperlink"/>
                        <w:noProof/>
                      </w:rPr>
                      <w:t>https://www.swansea.gov.uk/morristonbankinghub?lang=en</w:t>
                    </w:r>
                  </w:hyperlink>
                  <w:r>
                    <w:rPr>
                      <w:noProof/>
                    </w:rPr>
                    <w:t xml:space="preserve"> </w:t>
                  </w:r>
                  <w:r w:rsidR="003F08DD">
                    <w:rPr>
                      <w:noProof/>
                    </w:rPr>
                    <w:t>(</w:t>
                  </w:r>
                  <w:r>
                    <w:rPr>
                      <w:noProof/>
                    </w:rPr>
                    <w:t>Accessed 08 March 2026</w:t>
                  </w:r>
                  <w:r w:rsidR="003F08DD">
                    <w:rPr>
                      <w:noProof/>
                    </w:rPr>
                    <w:t>)</w:t>
                  </w:r>
                  <w:r>
                    <w:rPr>
                      <w:noProof/>
                    </w:rPr>
                    <w:t>.</w:t>
                  </w:r>
                </w:p>
                <w:p w14:paraId="66B8623D" w14:textId="7A8B5FFE" w:rsidR="00022BD3" w:rsidRDefault="00022BD3" w:rsidP="009430EE">
                  <w:pPr>
                    <w:pStyle w:val="Bibliography"/>
                    <w:jc w:val="both"/>
                    <w:rPr>
                      <w:noProof/>
                    </w:rPr>
                  </w:pPr>
                  <w:r>
                    <w:rPr>
                      <w:noProof/>
                    </w:rPr>
                    <w:lastRenderedPageBreak/>
                    <w:t xml:space="preserve">Tim Vipond, F. </w:t>
                  </w:r>
                  <w:r w:rsidR="008F75E4">
                    <w:rPr>
                      <w:noProof/>
                    </w:rPr>
                    <w:t>(</w:t>
                  </w:r>
                  <w:r>
                    <w:rPr>
                      <w:noProof/>
                    </w:rPr>
                    <w:t>2020</w:t>
                  </w:r>
                  <w:r w:rsidR="008F75E4">
                    <w:rPr>
                      <w:noProof/>
                    </w:rPr>
                    <w:t>)</w:t>
                  </w:r>
                  <w:r>
                    <w:rPr>
                      <w:noProof/>
                    </w:rPr>
                    <w:t xml:space="preserve"> </w:t>
                  </w:r>
                  <w:r>
                    <w:rPr>
                      <w:i/>
                      <w:iCs/>
                      <w:noProof/>
                    </w:rPr>
                    <w:t>Discount Factor</w:t>
                  </w:r>
                  <w:r>
                    <w:rPr>
                      <w:noProof/>
                    </w:rPr>
                    <w:t>.</w:t>
                  </w:r>
                  <w:r w:rsidR="008633CA">
                    <w:rPr>
                      <w:noProof/>
                    </w:rPr>
                    <w:t xml:space="preserve"> </w:t>
                  </w:r>
                  <w:r>
                    <w:rPr>
                      <w:noProof/>
                    </w:rPr>
                    <w:t xml:space="preserve">Available at: </w:t>
                  </w:r>
                  <w:hyperlink r:id="rId39" w:history="1">
                    <w:r>
                      <w:rPr>
                        <w:rStyle w:val="Hyperlink"/>
                        <w:noProof/>
                      </w:rPr>
                      <w:t>https://corporatefinanceinstitute.com/resources/financial-modeling/discount-factor/</w:t>
                    </w:r>
                  </w:hyperlink>
                  <w:r>
                    <w:rPr>
                      <w:noProof/>
                    </w:rPr>
                    <w:t xml:space="preserve"> </w:t>
                  </w:r>
                  <w:r w:rsidR="008F75E4">
                    <w:rPr>
                      <w:noProof/>
                    </w:rPr>
                    <w:t>(</w:t>
                  </w:r>
                  <w:r>
                    <w:rPr>
                      <w:noProof/>
                    </w:rPr>
                    <w:t>Accessed 08 March 2026</w:t>
                  </w:r>
                  <w:r w:rsidR="008F75E4">
                    <w:rPr>
                      <w:noProof/>
                    </w:rPr>
                    <w:t>)</w:t>
                  </w:r>
                  <w:r>
                    <w:rPr>
                      <w:noProof/>
                    </w:rPr>
                    <w:t>.</w:t>
                  </w:r>
                </w:p>
                <w:p w14:paraId="1D0AB096" w14:textId="38585188" w:rsidR="00022BD3" w:rsidRDefault="00022BD3" w:rsidP="009430EE">
                  <w:pPr>
                    <w:pStyle w:val="Bibliography"/>
                    <w:jc w:val="both"/>
                    <w:rPr>
                      <w:noProof/>
                    </w:rPr>
                  </w:pPr>
                  <w:r>
                    <w:rPr>
                      <w:noProof/>
                    </w:rPr>
                    <w:t>Vernimmen, P.</w:t>
                  </w:r>
                  <w:r w:rsidR="00C350ED">
                    <w:rPr>
                      <w:noProof/>
                    </w:rPr>
                    <w:t xml:space="preserve">, </w:t>
                  </w:r>
                  <w:r w:rsidR="00C350ED" w:rsidRPr="00C350ED">
                    <w:rPr>
                      <w:noProof/>
                    </w:rPr>
                    <w:t>Quiry, P., Dallocchio, M., Le Fur, Y. and Salvi, A.</w:t>
                  </w:r>
                  <w:r>
                    <w:rPr>
                      <w:noProof/>
                    </w:rPr>
                    <w:t xml:space="preserve"> </w:t>
                  </w:r>
                  <w:r w:rsidR="008F75E4">
                    <w:rPr>
                      <w:noProof/>
                    </w:rPr>
                    <w:t>(</w:t>
                  </w:r>
                  <w:r>
                    <w:rPr>
                      <w:noProof/>
                    </w:rPr>
                    <w:t>2023</w:t>
                  </w:r>
                  <w:r w:rsidR="008F75E4">
                    <w:rPr>
                      <w:noProof/>
                    </w:rPr>
                    <w:t>)</w:t>
                  </w:r>
                  <w:r>
                    <w:rPr>
                      <w:noProof/>
                    </w:rPr>
                    <w:t xml:space="preserve"> </w:t>
                  </w:r>
                  <w:r>
                    <w:rPr>
                      <w:i/>
                      <w:iCs/>
                      <w:noProof/>
                    </w:rPr>
                    <w:t>Corporate Finance: Theory and Practice</w:t>
                  </w:r>
                  <w:r>
                    <w:rPr>
                      <w:noProof/>
                    </w:rPr>
                    <w:t>. 6th ed. Chichester: Wiley.</w:t>
                  </w:r>
                </w:p>
                <w:p w14:paraId="3E2523AA" w14:textId="5B1B7F30" w:rsidR="00022BD3" w:rsidRDefault="00022BD3" w:rsidP="009430EE">
                  <w:pPr>
                    <w:pStyle w:val="Bibliography"/>
                    <w:jc w:val="both"/>
                    <w:rPr>
                      <w:noProof/>
                    </w:rPr>
                  </w:pPr>
                  <w:r>
                    <w:rPr>
                      <w:noProof/>
                    </w:rPr>
                    <w:t xml:space="preserve">Watson, D. &amp; Head, A. </w:t>
                  </w:r>
                  <w:r w:rsidR="00995D03">
                    <w:rPr>
                      <w:noProof/>
                    </w:rPr>
                    <w:t>(</w:t>
                  </w:r>
                  <w:r>
                    <w:rPr>
                      <w:noProof/>
                    </w:rPr>
                    <w:t>2023</w:t>
                  </w:r>
                  <w:r w:rsidR="00995D03">
                    <w:rPr>
                      <w:noProof/>
                    </w:rPr>
                    <w:t>)</w:t>
                  </w:r>
                  <w:r>
                    <w:rPr>
                      <w:noProof/>
                    </w:rPr>
                    <w:t xml:space="preserve"> </w:t>
                  </w:r>
                  <w:r>
                    <w:rPr>
                      <w:i/>
                      <w:iCs/>
                      <w:noProof/>
                    </w:rPr>
                    <w:t>Corporate Finance: Principles and Practice</w:t>
                  </w:r>
                  <w:r>
                    <w:rPr>
                      <w:noProof/>
                    </w:rPr>
                    <w:t>. 9th ed. Harlow: Pearson.</w:t>
                  </w:r>
                </w:p>
                <w:p w14:paraId="31D5FAF0" w14:textId="2F6CA424" w:rsidR="00022BD3" w:rsidRDefault="00022BD3" w:rsidP="009430EE">
                  <w:pPr>
                    <w:pStyle w:val="Bibliography"/>
                    <w:jc w:val="both"/>
                    <w:rPr>
                      <w:noProof/>
                    </w:rPr>
                  </w:pPr>
                  <w:r>
                    <w:rPr>
                      <w:noProof/>
                    </w:rPr>
                    <w:t xml:space="preserve">Welsh Government </w:t>
                  </w:r>
                  <w:r w:rsidR="00995D03">
                    <w:rPr>
                      <w:noProof/>
                    </w:rPr>
                    <w:t>(</w:t>
                  </w:r>
                  <w:r>
                    <w:rPr>
                      <w:noProof/>
                    </w:rPr>
                    <w:t>2025</w:t>
                  </w:r>
                  <w:r w:rsidR="00995D03">
                    <w:rPr>
                      <w:noProof/>
                    </w:rPr>
                    <w:t>)</w:t>
                  </w:r>
                  <w:r>
                    <w:rPr>
                      <w:noProof/>
                    </w:rPr>
                    <w:t xml:space="preserve"> </w:t>
                  </w:r>
                  <w:r>
                    <w:rPr>
                      <w:i/>
                      <w:iCs/>
                      <w:noProof/>
                    </w:rPr>
                    <w:t>Written Statement: Access to cash in communities</w:t>
                  </w:r>
                  <w:r>
                    <w:rPr>
                      <w:noProof/>
                    </w:rPr>
                    <w:t xml:space="preserve">. Available at: </w:t>
                  </w:r>
                  <w:hyperlink r:id="rId40" w:history="1">
                    <w:r>
                      <w:rPr>
                        <w:rStyle w:val="Hyperlink"/>
                        <w:noProof/>
                      </w:rPr>
                      <w:t>https://www.gov.wales/written-statement-access-cash-communities</w:t>
                    </w:r>
                  </w:hyperlink>
                  <w:r>
                    <w:rPr>
                      <w:noProof/>
                    </w:rPr>
                    <w:t xml:space="preserve"> </w:t>
                  </w:r>
                  <w:r w:rsidR="008F75E4">
                    <w:rPr>
                      <w:noProof/>
                    </w:rPr>
                    <w:t>(</w:t>
                  </w:r>
                  <w:r>
                    <w:rPr>
                      <w:noProof/>
                    </w:rPr>
                    <w:t>Accessed 08 March 2026</w:t>
                  </w:r>
                  <w:r w:rsidR="008F75E4">
                    <w:rPr>
                      <w:noProof/>
                    </w:rPr>
                    <w:t>)</w:t>
                  </w:r>
                  <w:r>
                    <w:rPr>
                      <w:noProof/>
                    </w:rPr>
                    <w:t>.</w:t>
                  </w:r>
                </w:p>
                <w:p w14:paraId="79089C48" w14:textId="20AA1100" w:rsidR="00022BD3" w:rsidRDefault="00022BD3" w:rsidP="009430EE">
                  <w:pPr>
                    <w:pStyle w:val="Bibliography"/>
                    <w:jc w:val="both"/>
                    <w:rPr>
                      <w:noProof/>
                    </w:rPr>
                  </w:pPr>
                  <w:r>
                    <w:rPr>
                      <w:noProof/>
                    </w:rPr>
                    <w:t xml:space="preserve">White, G.I., Sondhi, A.C. </w:t>
                  </w:r>
                  <w:r w:rsidR="00327FC0">
                    <w:rPr>
                      <w:noProof/>
                    </w:rPr>
                    <w:t>and</w:t>
                  </w:r>
                  <w:r>
                    <w:rPr>
                      <w:noProof/>
                    </w:rPr>
                    <w:t xml:space="preserve"> Fried, D. </w:t>
                  </w:r>
                  <w:r w:rsidR="00995D03">
                    <w:rPr>
                      <w:noProof/>
                    </w:rPr>
                    <w:t>(</w:t>
                  </w:r>
                  <w:r>
                    <w:rPr>
                      <w:noProof/>
                    </w:rPr>
                    <w:t>2003</w:t>
                  </w:r>
                  <w:r w:rsidR="00995D03">
                    <w:rPr>
                      <w:noProof/>
                    </w:rPr>
                    <w:t>)</w:t>
                  </w:r>
                  <w:r>
                    <w:rPr>
                      <w:noProof/>
                    </w:rPr>
                    <w:t xml:space="preserve"> </w:t>
                  </w:r>
                  <w:r>
                    <w:rPr>
                      <w:i/>
                      <w:iCs/>
                      <w:noProof/>
                    </w:rPr>
                    <w:t>The Analysis and Use of Financial Statements</w:t>
                  </w:r>
                  <w:r>
                    <w:rPr>
                      <w:noProof/>
                    </w:rPr>
                    <w:t>. 3rd ed. Hoboken, New Jersey: Wiley.</w:t>
                  </w:r>
                </w:p>
                <w:p w14:paraId="001154F2" w14:textId="4E93D613" w:rsidR="009909F4" w:rsidRDefault="009909F4" w:rsidP="009430EE">
                  <w:pPr>
                    <w:jc w:val="both"/>
                  </w:pPr>
                  <w:r>
                    <w:rPr>
                      <w:b/>
                      <w:bCs/>
                    </w:rPr>
                    <w:fldChar w:fldCharType="end"/>
                  </w:r>
                </w:p>
              </w:sdtContent>
            </w:sdt>
          </w:sdtContent>
        </w:sdt>
        <w:p w14:paraId="28F6BFEF" w14:textId="7027C9B6" w:rsidR="00740AF4" w:rsidRPr="00740AF4" w:rsidRDefault="00740AF4" w:rsidP="008A1E2D">
          <w:pPr>
            <w:tabs>
              <w:tab w:val="left" w:pos="3564"/>
            </w:tabs>
          </w:pPr>
        </w:p>
        <w:p w14:paraId="04984C5E" w14:textId="55C0D27C" w:rsidR="00740AF4" w:rsidRPr="00946923" w:rsidRDefault="00740AF4" w:rsidP="00946923">
          <w:pPr>
            <w:pStyle w:val="NormalWeb"/>
          </w:pPr>
        </w:p>
        <w:p w14:paraId="135649B5" w14:textId="77777777" w:rsidR="00946923" w:rsidRPr="00946923" w:rsidRDefault="00946923" w:rsidP="00946923">
          <w:pPr>
            <w:pStyle w:val="NormalWeb"/>
          </w:pPr>
        </w:p>
        <w:p w14:paraId="63CC74A1" w14:textId="77777777" w:rsidR="00946923" w:rsidRPr="00946923" w:rsidRDefault="00946923" w:rsidP="00946923">
          <w:pPr>
            <w:ind w:left="360"/>
          </w:pPr>
        </w:p>
        <w:p w14:paraId="32497693" w14:textId="77777777" w:rsidR="00CF0E48" w:rsidRDefault="00CF0E48" w:rsidP="00CF0E48"/>
        <w:p w14:paraId="46965C6B" w14:textId="6432D188" w:rsidR="00CF0E48" w:rsidRDefault="00CF0E48" w:rsidP="00CF0E48"/>
        <w:p w14:paraId="51C49B6D" w14:textId="77777777" w:rsidR="00CF0E48" w:rsidRDefault="00CF0E48" w:rsidP="00CF0E48"/>
        <w:p w14:paraId="1F4145EA" w14:textId="0A1AE6D4" w:rsidR="00CF0E48" w:rsidRPr="00F52078" w:rsidRDefault="00000000" w:rsidP="00F52078">
          <w:pPr>
            <w:rPr>
              <w:rFonts w:eastAsiaTheme="majorEastAsia" w:cstheme="majorBidi"/>
              <w:color w:val="2E74B5" w:themeColor="accent1" w:themeShade="BF"/>
              <w:sz w:val="28"/>
              <w:szCs w:val="32"/>
            </w:rPr>
          </w:pPr>
        </w:p>
      </w:sdtContent>
    </w:sdt>
    <w:sectPr w:rsidR="00CF0E48" w:rsidRPr="00F52078" w:rsidSect="007D1947">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D8188" w14:textId="77777777" w:rsidR="00C53277" w:rsidRDefault="00C53277" w:rsidP="00F33B24">
      <w:pPr>
        <w:spacing w:after="0" w:line="240" w:lineRule="auto"/>
      </w:pPr>
      <w:r>
        <w:separator/>
      </w:r>
    </w:p>
  </w:endnote>
  <w:endnote w:type="continuationSeparator" w:id="0">
    <w:p w14:paraId="419CD84E" w14:textId="77777777" w:rsidR="00C53277" w:rsidRDefault="00C53277"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05522" w14:textId="77777777" w:rsidR="00C53277" w:rsidRDefault="00C53277" w:rsidP="00F33B24">
      <w:pPr>
        <w:spacing w:after="0" w:line="240" w:lineRule="auto"/>
      </w:pPr>
      <w:r>
        <w:separator/>
      </w:r>
    </w:p>
  </w:footnote>
  <w:footnote w:type="continuationSeparator" w:id="0">
    <w:p w14:paraId="54CC11C4" w14:textId="77777777" w:rsidR="00C53277" w:rsidRDefault="00C53277"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D6B9E"/>
    <w:multiLevelType w:val="multilevel"/>
    <w:tmpl w:val="A05A1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172A2"/>
    <w:multiLevelType w:val="multilevel"/>
    <w:tmpl w:val="1F684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FD1E6E"/>
    <w:multiLevelType w:val="multilevel"/>
    <w:tmpl w:val="30F4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5A3A21"/>
    <w:multiLevelType w:val="multilevel"/>
    <w:tmpl w:val="7BD8A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CE769C"/>
    <w:multiLevelType w:val="multilevel"/>
    <w:tmpl w:val="06C03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96EBA"/>
    <w:multiLevelType w:val="multilevel"/>
    <w:tmpl w:val="31E0A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A20E68"/>
    <w:multiLevelType w:val="multilevel"/>
    <w:tmpl w:val="B0F07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460602"/>
    <w:multiLevelType w:val="multilevel"/>
    <w:tmpl w:val="366AD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4A1267"/>
    <w:multiLevelType w:val="multilevel"/>
    <w:tmpl w:val="72B85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D81DA2"/>
    <w:multiLevelType w:val="multilevel"/>
    <w:tmpl w:val="EE549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1C1450"/>
    <w:multiLevelType w:val="multilevel"/>
    <w:tmpl w:val="D2F6A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D7289F"/>
    <w:multiLevelType w:val="multilevel"/>
    <w:tmpl w:val="2A845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0B6D57"/>
    <w:multiLevelType w:val="multilevel"/>
    <w:tmpl w:val="CFEC2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23211D"/>
    <w:multiLevelType w:val="multilevel"/>
    <w:tmpl w:val="F7DC7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EB234E"/>
    <w:multiLevelType w:val="multilevel"/>
    <w:tmpl w:val="3E48E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1827D2"/>
    <w:multiLevelType w:val="multilevel"/>
    <w:tmpl w:val="B784B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EBA4B52"/>
    <w:multiLevelType w:val="multilevel"/>
    <w:tmpl w:val="8C4E2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D261C4"/>
    <w:multiLevelType w:val="multilevel"/>
    <w:tmpl w:val="CB68E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F340E19"/>
    <w:multiLevelType w:val="multilevel"/>
    <w:tmpl w:val="F2845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0A1088"/>
    <w:multiLevelType w:val="multilevel"/>
    <w:tmpl w:val="CDBE8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091E36"/>
    <w:multiLevelType w:val="multilevel"/>
    <w:tmpl w:val="6C708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35042A"/>
    <w:multiLevelType w:val="multilevel"/>
    <w:tmpl w:val="F0AE0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C33EB5"/>
    <w:multiLevelType w:val="multilevel"/>
    <w:tmpl w:val="AC54A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C66633"/>
    <w:multiLevelType w:val="multilevel"/>
    <w:tmpl w:val="EC7CE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C060336"/>
    <w:multiLevelType w:val="multilevel"/>
    <w:tmpl w:val="99B89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5667AF"/>
    <w:multiLevelType w:val="multilevel"/>
    <w:tmpl w:val="C1764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CCF1B9B"/>
    <w:multiLevelType w:val="multilevel"/>
    <w:tmpl w:val="8AAEC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E46B49"/>
    <w:multiLevelType w:val="multilevel"/>
    <w:tmpl w:val="374A9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3E7A5B"/>
    <w:multiLevelType w:val="multilevel"/>
    <w:tmpl w:val="A7A4E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1604C13"/>
    <w:multiLevelType w:val="multilevel"/>
    <w:tmpl w:val="513A7124"/>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41E3606A"/>
    <w:multiLevelType w:val="multilevel"/>
    <w:tmpl w:val="098C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63E6A30"/>
    <w:multiLevelType w:val="multilevel"/>
    <w:tmpl w:val="F0A69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7891190"/>
    <w:multiLevelType w:val="hybridMultilevel"/>
    <w:tmpl w:val="5382FF78"/>
    <w:lvl w:ilvl="0" w:tplc="82EAAA2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93418D8"/>
    <w:multiLevelType w:val="multilevel"/>
    <w:tmpl w:val="B2A4C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24163B"/>
    <w:multiLevelType w:val="multilevel"/>
    <w:tmpl w:val="328C7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BC1523"/>
    <w:multiLevelType w:val="multilevel"/>
    <w:tmpl w:val="3EF21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8F328F5"/>
    <w:multiLevelType w:val="multilevel"/>
    <w:tmpl w:val="069A8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9D76816"/>
    <w:multiLevelType w:val="multilevel"/>
    <w:tmpl w:val="A34C3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CB0064A"/>
    <w:multiLevelType w:val="multilevel"/>
    <w:tmpl w:val="F99EC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E693650"/>
    <w:multiLevelType w:val="multilevel"/>
    <w:tmpl w:val="B8226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A9A7006"/>
    <w:multiLevelType w:val="multilevel"/>
    <w:tmpl w:val="BBB81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C567D92"/>
    <w:multiLevelType w:val="multilevel"/>
    <w:tmpl w:val="44225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12286B"/>
    <w:multiLevelType w:val="multilevel"/>
    <w:tmpl w:val="AD92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BD40CD"/>
    <w:multiLevelType w:val="multilevel"/>
    <w:tmpl w:val="831C5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ECB27D0"/>
    <w:multiLevelType w:val="multilevel"/>
    <w:tmpl w:val="42901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0B4DBF"/>
    <w:multiLevelType w:val="multilevel"/>
    <w:tmpl w:val="C83C3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5976CC5"/>
    <w:multiLevelType w:val="multilevel"/>
    <w:tmpl w:val="29888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9FE5643"/>
    <w:multiLevelType w:val="multilevel"/>
    <w:tmpl w:val="3E9C4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A9F0B44"/>
    <w:multiLevelType w:val="multilevel"/>
    <w:tmpl w:val="CDAA8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F6A6B1F"/>
    <w:multiLevelType w:val="hybridMultilevel"/>
    <w:tmpl w:val="5DEA465C"/>
    <w:lvl w:ilvl="0" w:tplc="37341C4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0143260">
    <w:abstractNumId w:val="29"/>
  </w:num>
  <w:num w:numId="2" w16cid:durableId="221602216">
    <w:abstractNumId w:val="30"/>
  </w:num>
  <w:num w:numId="3" w16cid:durableId="154076891">
    <w:abstractNumId w:val="17"/>
  </w:num>
  <w:num w:numId="4" w16cid:durableId="1590843489">
    <w:abstractNumId w:val="16"/>
  </w:num>
  <w:num w:numId="5" w16cid:durableId="1499148686">
    <w:abstractNumId w:val="22"/>
  </w:num>
  <w:num w:numId="6" w16cid:durableId="1901013905">
    <w:abstractNumId w:val="35"/>
  </w:num>
  <w:num w:numId="7" w16cid:durableId="2084719475">
    <w:abstractNumId w:val="32"/>
  </w:num>
  <w:num w:numId="8" w16cid:durableId="637612956">
    <w:abstractNumId w:val="49"/>
  </w:num>
  <w:num w:numId="9" w16cid:durableId="121314658">
    <w:abstractNumId w:val="8"/>
  </w:num>
  <w:num w:numId="10" w16cid:durableId="2061200147">
    <w:abstractNumId w:val="27"/>
  </w:num>
  <w:num w:numId="11" w16cid:durableId="415246186">
    <w:abstractNumId w:val="5"/>
  </w:num>
  <w:num w:numId="12" w16cid:durableId="414867036">
    <w:abstractNumId w:val="12"/>
  </w:num>
  <w:num w:numId="13" w16cid:durableId="192574887">
    <w:abstractNumId w:val="1"/>
  </w:num>
  <w:num w:numId="14" w16cid:durableId="1509978457">
    <w:abstractNumId w:val="38"/>
  </w:num>
  <w:num w:numId="15" w16cid:durableId="1358310675">
    <w:abstractNumId w:val="10"/>
  </w:num>
  <w:num w:numId="16" w16cid:durableId="1256592560">
    <w:abstractNumId w:val="3"/>
  </w:num>
  <w:num w:numId="17" w16cid:durableId="1130784849">
    <w:abstractNumId w:val="34"/>
  </w:num>
  <w:num w:numId="18" w16cid:durableId="1302006410">
    <w:abstractNumId w:val="21"/>
  </w:num>
  <w:num w:numId="19" w16cid:durableId="1644309224">
    <w:abstractNumId w:val="0"/>
  </w:num>
  <w:num w:numId="20" w16cid:durableId="33849255">
    <w:abstractNumId w:val="24"/>
  </w:num>
  <w:num w:numId="21" w16cid:durableId="189145029">
    <w:abstractNumId w:val="2"/>
  </w:num>
  <w:num w:numId="22" w16cid:durableId="530190504">
    <w:abstractNumId w:val="37"/>
  </w:num>
  <w:num w:numId="23" w16cid:durableId="1060053434">
    <w:abstractNumId w:val="15"/>
  </w:num>
  <w:num w:numId="24" w16cid:durableId="1383596518">
    <w:abstractNumId w:val="9"/>
  </w:num>
  <w:num w:numId="25" w16cid:durableId="2104455234">
    <w:abstractNumId w:val="43"/>
  </w:num>
  <w:num w:numId="26" w16cid:durableId="1523935790">
    <w:abstractNumId w:val="41"/>
  </w:num>
  <w:num w:numId="27" w16cid:durableId="69234906">
    <w:abstractNumId w:val="19"/>
  </w:num>
  <w:num w:numId="28" w16cid:durableId="16927837">
    <w:abstractNumId w:val="20"/>
  </w:num>
  <w:num w:numId="29" w16cid:durableId="1035892035">
    <w:abstractNumId w:val="39"/>
  </w:num>
  <w:num w:numId="30" w16cid:durableId="430515868">
    <w:abstractNumId w:val="42"/>
  </w:num>
  <w:num w:numId="31" w16cid:durableId="596981918">
    <w:abstractNumId w:val="47"/>
  </w:num>
  <w:num w:numId="32" w16cid:durableId="1284533166">
    <w:abstractNumId w:val="31"/>
  </w:num>
  <w:num w:numId="33" w16cid:durableId="827332669">
    <w:abstractNumId w:val="18"/>
  </w:num>
  <w:num w:numId="34" w16cid:durableId="1161508190">
    <w:abstractNumId w:val="7"/>
  </w:num>
  <w:num w:numId="35" w16cid:durableId="1488863491">
    <w:abstractNumId w:val="11"/>
  </w:num>
  <w:num w:numId="36" w16cid:durableId="699204390">
    <w:abstractNumId w:val="33"/>
  </w:num>
  <w:num w:numId="37" w16cid:durableId="1692490675">
    <w:abstractNumId w:val="25"/>
  </w:num>
  <w:num w:numId="38" w16cid:durableId="574903052">
    <w:abstractNumId w:val="13"/>
  </w:num>
  <w:num w:numId="39" w16cid:durableId="1331980394">
    <w:abstractNumId w:val="26"/>
  </w:num>
  <w:num w:numId="40" w16cid:durableId="1711418113">
    <w:abstractNumId w:val="40"/>
  </w:num>
  <w:num w:numId="41" w16cid:durableId="1374043052">
    <w:abstractNumId w:val="46"/>
  </w:num>
  <w:num w:numId="42" w16cid:durableId="823468485">
    <w:abstractNumId w:val="44"/>
  </w:num>
  <w:num w:numId="43" w16cid:durableId="1148933384">
    <w:abstractNumId w:val="14"/>
  </w:num>
  <w:num w:numId="44" w16cid:durableId="1190097573">
    <w:abstractNumId w:val="36"/>
  </w:num>
  <w:num w:numId="45" w16cid:durableId="500002476">
    <w:abstractNumId w:val="45"/>
  </w:num>
  <w:num w:numId="46" w16cid:durableId="1764759911">
    <w:abstractNumId w:val="4"/>
  </w:num>
  <w:num w:numId="47" w16cid:durableId="1534341991">
    <w:abstractNumId w:val="6"/>
  </w:num>
  <w:num w:numId="48" w16cid:durableId="1545214548">
    <w:abstractNumId w:val="23"/>
  </w:num>
  <w:num w:numId="49" w16cid:durableId="871460703">
    <w:abstractNumId w:val="28"/>
  </w:num>
  <w:num w:numId="50" w16cid:durableId="1991518537">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C14"/>
    <w:rsid w:val="00015A1C"/>
    <w:rsid w:val="0001658B"/>
    <w:rsid w:val="00022670"/>
    <w:rsid w:val="00022BD3"/>
    <w:rsid w:val="0002527F"/>
    <w:rsid w:val="00026556"/>
    <w:rsid w:val="000436AF"/>
    <w:rsid w:val="00043F0D"/>
    <w:rsid w:val="000460A5"/>
    <w:rsid w:val="00047032"/>
    <w:rsid w:val="0004760E"/>
    <w:rsid w:val="00051C5E"/>
    <w:rsid w:val="000549D2"/>
    <w:rsid w:val="00055B4C"/>
    <w:rsid w:val="00067E39"/>
    <w:rsid w:val="00070FCE"/>
    <w:rsid w:val="00074752"/>
    <w:rsid w:val="000754EE"/>
    <w:rsid w:val="00077146"/>
    <w:rsid w:val="000814A4"/>
    <w:rsid w:val="000829E9"/>
    <w:rsid w:val="00084E65"/>
    <w:rsid w:val="000850FF"/>
    <w:rsid w:val="000A1ECB"/>
    <w:rsid w:val="000A44B3"/>
    <w:rsid w:val="000A78BA"/>
    <w:rsid w:val="000C2AFE"/>
    <w:rsid w:val="000C622C"/>
    <w:rsid w:val="000D0E5B"/>
    <w:rsid w:val="000D19AF"/>
    <w:rsid w:val="000D3E89"/>
    <w:rsid w:val="000D64D0"/>
    <w:rsid w:val="000D6708"/>
    <w:rsid w:val="000E2072"/>
    <w:rsid w:val="000E325E"/>
    <w:rsid w:val="000E491E"/>
    <w:rsid w:val="000F029E"/>
    <w:rsid w:val="000F2E9F"/>
    <w:rsid w:val="000F6A1C"/>
    <w:rsid w:val="00104601"/>
    <w:rsid w:val="00107936"/>
    <w:rsid w:val="00115B96"/>
    <w:rsid w:val="00122238"/>
    <w:rsid w:val="00123BCE"/>
    <w:rsid w:val="001242C2"/>
    <w:rsid w:val="00126F39"/>
    <w:rsid w:val="00127B57"/>
    <w:rsid w:val="00132ADE"/>
    <w:rsid w:val="0013530E"/>
    <w:rsid w:val="00135B25"/>
    <w:rsid w:val="001379C7"/>
    <w:rsid w:val="001547A7"/>
    <w:rsid w:val="00154B33"/>
    <w:rsid w:val="00154EF2"/>
    <w:rsid w:val="0015760D"/>
    <w:rsid w:val="001624B3"/>
    <w:rsid w:val="00167667"/>
    <w:rsid w:val="00170857"/>
    <w:rsid w:val="00175ADD"/>
    <w:rsid w:val="00183595"/>
    <w:rsid w:val="00183714"/>
    <w:rsid w:val="00190DE7"/>
    <w:rsid w:val="001968B1"/>
    <w:rsid w:val="001976A8"/>
    <w:rsid w:val="001B4646"/>
    <w:rsid w:val="001B4909"/>
    <w:rsid w:val="001E1AE8"/>
    <w:rsid w:val="001F6CF6"/>
    <w:rsid w:val="001F7351"/>
    <w:rsid w:val="0020448C"/>
    <w:rsid w:val="0021266D"/>
    <w:rsid w:val="00216B40"/>
    <w:rsid w:val="00220020"/>
    <w:rsid w:val="00224152"/>
    <w:rsid w:val="0023014D"/>
    <w:rsid w:val="002334B6"/>
    <w:rsid w:val="00233A97"/>
    <w:rsid w:val="0023534B"/>
    <w:rsid w:val="00236378"/>
    <w:rsid w:val="00243077"/>
    <w:rsid w:val="00251079"/>
    <w:rsid w:val="00253815"/>
    <w:rsid w:val="00254CD4"/>
    <w:rsid w:val="00256098"/>
    <w:rsid w:val="00256A9F"/>
    <w:rsid w:val="002606C7"/>
    <w:rsid w:val="002675A6"/>
    <w:rsid w:val="00270225"/>
    <w:rsid w:val="00271C37"/>
    <w:rsid w:val="0028310B"/>
    <w:rsid w:val="00287FFA"/>
    <w:rsid w:val="00291388"/>
    <w:rsid w:val="00291C87"/>
    <w:rsid w:val="00297D59"/>
    <w:rsid w:val="002A4791"/>
    <w:rsid w:val="002B5B8E"/>
    <w:rsid w:val="002B77C1"/>
    <w:rsid w:val="002C105C"/>
    <w:rsid w:val="002C3ABE"/>
    <w:rsid w:val="002C4971"/>
    <w:rsid w:val="002D0E30"/>
    <w:rsid w:val="002E3AD8"/>
    <w:rsid w:val="002E4736"/>
    <w:rsid w:val="002E5189"/>
    <w:rsid w:val="002E5B2E"/>
    <w:rsid w:val="002F327D"/>
    <w:rsid w:val="002F3A3D"/>
    <w:rsid w:val="002F3CAD"/>
    <w:rsid w:val="002F5AA1"/>
    <w:rsid w:val="002F73A7"/>
    <w:rsid w:val="00304B3D"/>
    <w:rsid w:val="00304E60"/>
    <w:rsid w:val="00307E47"/>
    <w:rsid w:val="00313322"/>
    <w:rsid w:val="003137DA"/>
    <w:rsid w:val="00321C56"/>
    <w:rsid w:val="00324CCD"/>
    <w:rsid w:val="00326A87"/>
    <w:rsid w:val="00327FC0"/>
    <w:rsid w:val="003329F4"/>
    <w:rsid w:val="00332A8C"/>
    <w:rsid w:val="003400D6"/>
    <w:rsid w:val="00342444"/>
    <w:rsid w:val="00346D1C"/>
    <w:rsid w:val="0035578A"/>
    <w:rsid w:val="003565D6"/>
    <w:rsid w:val="003606CE"/>
    <w:rsid w:val="0036670B"/>
    <w:rsid w:val="00366F57"/>
    <w:rsid w:val="0037170C"/>
    <w:rsid w:val="00385012"/>
    <w:rsid w:val="003A0F31"/>
    <w:rsid w:val="003A26F2"/>
    <w:rsid w:val="003B091B"/>
    <w:rsid w:val="003B56B2"/>
    <w:rsid w:val="003C11E7"/>
    <w:rsid w:val="003C23CD"/>
    <w:rsid w:val="003C32F0"/>
    <w:rsid w:val="003C7857"/>
    <w:rsid w:val="003D5064"/>
    <w:rsid w:val="003D5B0A"/>
    <w:rsid w:val="003E404A"/>
    <w:rsid w:val="003E7C11"/>
    <w:rsid w:val="003F08DD"/>
    <w:rsid w:val="003F23AA"/>
    <w:rsid w:val="003F5252"/>
    <w:rsid w:val="00402F72"/>
    <w:rsid w:val="00404B67"/>
    <w:rsid w:val="00410918"/>
    <w:rsid w:val="00412EBD"/>
    <w:rsid w:val="004232E9"/>
    <w:rsid w:val="0043084D"/>
    <w:rsid w:val="004358D1"/>
    <w:rsid w:val="004409FE"/>
    <w:rsid w:val="00444905"/>
    <w:rsid w:val="00463A6A"/>
    <w:rsid w:val="00463F4E"/>
    <w:rsid w:val="004669DD"/>
    <w:rsid w:val="00472D75"/>
    <w:rsid w:val="00475E87"/>
    <w:rsid w:val="00480872"/>
    <w:rsid w:val="00484A4C"/>
    <w:rsid w:val="00486277"/>
    <w:rsid w:val="004871E2"/>
    <w:rsid w:val="00487280"/>
    <w:rsid w:val="00487A46"/>
    <w:rsid w:val="004A11F6"/>
    <w:rsid w:val="004A7842"/>
    <w:rsid w:val="004A7E81"/>
    <w:rsid w:val="004C25DE"/>
    <w:rsid w:val="004C3A4C"/>
    <w:rsid w:val="004C55DA"/>
    <w:rsid w:val="004C5870"/>
    <w:rsid w:val="004C6998"/>
    <w:rsid w:val="004D0239"/>
    <w:rsid w:val="004D09A4"/>
    <w:rsid w:val="004D401C"/>
    <w:rsid w:val="004D519C"/>
    <w:rsid w:val="004D59DC"/>
    <w:rsid w:val="004E025B"/>
    <w:rsid w:val="004E1333"/>
    <w:rsid w:val="004E406E"/>
    <w:rsid w:val="004E48B2"/>
    <w:rsid w:val="004F7434"/>
    <w:rsid w:val="004F7981"/>
    <w:rsid w:val="00501B11"/>
    <w:rsid w:val="005055DB"/>
    <w:rsid w:val="00511378"/>
    <w:rsid w:val="00512783"/>
    <w:rsid w:val="00513B1B"/>
    <w:rsid w:val="00516108"/>
    <w:rsid w:val="005169AC"/>
    <w:rsid w:val="00517E5C"/>
    <w:rsid w:val="00521876"/>
    <w:rsid w:val="005226E5"/>
    <w:rsid w:val="00530660"/>
    <w:rsid w:val="00543455"/>
    <w:rsid w:val="00543C81"/>
    <w:rsid w:val="005569E2"/>
    <w:rsid w:val="00560882"/>
    <w:rsid w:val="005619EC"/>
    <w:rsid w:val="0057157B"/>
    <w:rsid w:val="005758BC"/>
    <w:rsid w:val="0057607E"/>
    <w:rsid w:val="00584624"/>
    <w:rsid w:val="005918EB"/>
    <w:rsid w:val="0059424B"/>
    <w:rsid w:val="005A2338"/>
    <w:rsid w:val="005C1162"/>
    <w:rsid w:val="005C2489"/>
    <w:rsid w:val="005D08F8"/>
    <w:rsid w:val="005F0EA8"/>
    <w:rsid w:val="005F1919"/>
    <w:rsid w:val="005F6480"/>
    <w:rsid w:val="005F6835"/>
    <w:rsid w:val="005F7C35"/>
    <w:rsid w:val="006018A4"/>
    <w:rsid w:val="006042F7"/>
    <w:rsid w:val="00607E6C"/>
    <w:rsid w:val="006161AE"/>
    <w:rsid w:val="006172D6"/>
    <w:rsid w:val="006213C0"/>
    <w:rsid w:val="00624C8C"/>
    <w:rsid w:val="00626675"/>
    <w:rsid w:val="006372A1"/>
    <w:rsid w:val="006407C6"/>
    <w:rsid w:val="0064114A"/>
    <w:rsid w:val="00642F94"/>
    <w:rsid w:val="00644F04"/>
    <w:rsid w:val="00646F72"/>
    <w:rsid w:val="00651750"/>
    <w:rsid w:val="00653FEB"/>
    <w:rsid w:val="00654469"/>
    <w:rsid w:val="00655A8D"/>
    <w:rsid w:val="006668FD"/>
    <w:rsid w:val="00677DC9"/>
    <w:rsid w:val="00686DFA"/>
    <w:rsid w:val="0068736C"/>
    <w:rsid w:val="006873C0"/>
    <w:rsid w:val="00687B49"/>
    <w:rsid w:val="00687E53"/>
    <w:rsid w:val="00693DBC"/>
    <w:rsid w:val="0069738B"/>
    <w:rsid w:val="006A5465"/>
    <w:rsid w:val="006A6295"/>
    <w:rsid w:val="006A74FF"/>
    <w:rsid w:val="006B3226"/>
    <w:rsid w:val="006B3CC3"/>
    <w:rsid w:val="006B6426"/>
    <w:rsid w:val="006C525E"/>
    <w:rsid w:val="006C5EA6"/>
    <w:rsid w:val="006D0D2B"/>
    <w:rsid w:val="006D0FDD"/>
    <w:rsid w:val="006D1590"/>
    <w:rsid w:val="006D3650"/>
    <w:rsid w:val="006D69B0"/>
    <w:rsid w:val="006E1B15"/>
    <w:rsid w:val="006E4DE0"/>
    <w:rsid w:val="006E6D49"/>
    <w:rsid w:val="006F0307"/>
    <w:rsid w:val="006F2455"/>
    <w:rsid w:val="00700D28"/>
    <w:rsid w:val="0070200F"/>
    <w:rsid w:val="00704F3F"/>
    <w:rsid w:val="00707659"/>
    <w:rsid w:val="00711EC9"/>
    <w:rsid w:val="00720138"/>
    <w:rsid w:val="00731C5E"/>
    <w:rsid w:val="00740AF4"/>
    <w:rsid w:val="00740B30"/>
    <w:rsid w:val="00742ACC"/>
    <w:rsid w:val="00742B10"/>
    <w:rsid w:val="00745CAF"/>
    <w:rsid w:val="00746CFB"/>
    <w:rsid w:val="00751680"/>
    <w:rsid w:val="00751F97"/>
    <w:rsid w:val="00761BC6"/>
    <w:rsid w:val="00763EB0"/>
    <w:rsid w:val="00765524"/>
    <w:rsid w:val="00773357"/>
    <w:rsid w:val="00776001"/>
    <w:rsid w:val="0078045F"/>
    <w:rsid w:val="00785F93"/>
    <w:rsid w:val="00786C05"/>
    <w:rsid w:val="0079304B"/>
    <w:rsid w:val="007A5300"/>
    <w:rsid w:val="007A5A34"/>
    <w:rsid w:val="007C080F"/>
    <w:rsid w:val="007D1947"/>
    <w:rsid w:val="007D32D5"/>
    <w:rsid w:val="007D5B32"/>
    <w:rsid w:val="007E6CE0"/>
    <w:rsid w:val="007F2348"/>
    <w:rsid w:val="007F4E03"/>
    <w:rsid w:val="00803917"/>
    <w:rsid w:val="00804189"/>
    <w:rsid w:val="00804E7A"/>
    <w:rsid w:val="00804F50"/>
    <w:rsid w:val="008147C4"/>
    <w:rsid w:val="00816FBE"/>
    <w:rsid w:val="00821765"/>
    <w:rsid w:val="0082580A"/>
    <w:rsid w:val="00830E1F"/>
    <w:rsid w:val="00834EA7"/>
    <w:rsid w:val="008454CA"/>
    <w:rsid w:val="008474B2"/>
    <w:rsid w:val="008505CB"/>
    <w:rsid w:val="00850B63"/>
    <w:rsid w:val="0086076E"/>
    <w:rsid w:val="00861895"/>
    <w:rsid w:val="008633CA"/>
    <w:rsid w:val="00864D7B"/>
    <w:rsid w:val="008652BE"/>
    <w:rsid w:val="008661D6"/>
    <w:rsid w:val="00871B54"/>
    <w:rsid w:val="00875346"/>
    <w:rsid w:val="00881FF0"/>
    <w:rsid w:val="008873F8"/>
    <w:rsid w:val="00887785"/>
    <w:rsid w:val="0089003A"/>
    <w:rsid w:val="00893446"/>
    <w:rsid w:val="00895D46"/>
    <w:rsid w:val="008A1E2D"/>
    <w:rsid w:val="008A3F36"/>
    <w:rsid w:val="008B1E8B"/>
    <w:rsid w:val="008B2A01"/>
    <w:rsid w:val="008B3131"/>
    <w:rsid w:val="008B4194"/>
    <w:rsid w:val="008B5743"/>
    <w:rsid w:val="008B5BE8"/>
    <w:rsid w:val="008B7AF2"/>
    <w:rsid w:val="008C01D1"/>
    <w:rsid w:val="008C28C6"/>
    <w:rsid w:val="008D16AA"/>
    <w:rsid w:val="008D197B"/>
    <w:rsid w:val="008D5FB8"/>
    <w:rsid w:val="008D73D4"/>
    <w:rsid w:val="008D7D5A"/>
    <w:rsid w:val="008E7B75"/>
    <w:rsid w:val="008F4BAB"/>
    <w:rsid w:val="008F528F"/>
    <w:rsid w:val="008F75E4"/>
    <w:rsid w:val="008F7831"/>
    <w:rsid w:val="008F7C30"/>
    <w:rsid w:val="00906349"/>
    <w:rsid w:val="00906488"/>
    <w:rsid w:val="00915FA2"/>
    <w:rsid w:val="0092063B"/>
    <w:rsid w:val="00925987"/>
    <w:rsid w:val="009259E9"/>
    <w:rsid w:val="00931CAA"/>
    <w:rsid w:val="00933ECF"/>
    <w:rsid w:val="0093483C"/>
    <w:rsid w:val="00934E0B"/>
    <w:rsid w:val="00936556"/>
    <w:rsid w:val="009430EE"/>
    <w:rsid w:val="00946923"/>
    <w:rsid w:val="00953B74"/>
    <w:rsid w:val="00957099"/>
    <w:rsid w:val="00957E59"/>
    <w:rsid w:val="009617C0"/>
    <w:rsid w:val="00962F7B"/>
    <w:rsid w:val="00963521"/>
    <w:rsid w:val="00965FD4"/>
    <w:rsid w:val="009664BF"/>
    <w:rsid w:val="009710EE"/>
    <w:rsid w:val="00971C3B"/>
    <w:rsid w:val="00982101"/>
    <w:rsid w:val="009852D9"/>
    <w:rsid w:val="009909F4"/>
    <w:rsid w:val="009925E9"/>
    <w:rsid w:val="00995D03"/>
    <w:rsid w:val="0099698B"/>
    <w:rsid w:val="0099711F"/>
    <w:rsid w:val="009B34F2"/>
    <w:rsid w:val="009B5137"/>
    <w:rsid w:val="009B55AA"/>
    <w:rsid w:val="009C0734"/>
    <w:rsid w:val="009C0B0F"/>
    <w:rsid w:val="009C1D76"/>
    <w:rsid w:val="009C572E"/>
    <w:rsid w:val="009D07D8"/>
    <w:rsid w:val="009D4300"/>
    <w:rsid w:val="009E252D"/>
    <w:rsid w:val="009E4A8B"/>
    <w:rsid w:val="009E4B0E"/>
    <w:rsid w:val="009E4D96"/>
    <w:rsid w:val="009E5C2F"/>
    <w:rsid w:val="009E6AA0"/>
    <w:rsid w:val="009E6BC1"/>
    <w:rsid w:val="009F2271"/>
    <w:rsid w:val="009F6621"/>
    <w:rsid w:val="009F6CB5"/>
    <w:rsid w:val="009F7627"/>
    <w:rsid w:val="00A00526"/>
    <w:rsid w:val="00A01C22"/>
    <w:rsid w:val="00A0248A"/>
    <w:rsid w:val="00A053EE"/>
    <w:rsid w:val="00A066A5"/>
    <w:rsid w:val="00A11633"/>
    <w:rsid w:val="00A11E23"/>
    <w:rsid w:val="00A12B58"/>
    <w:rsid w:val="00A2020B"/>
    <w:rsid w:val="00A377CF"/>
    <w:rsid w:val="00A42379"/>
    <w:rsid w:val="00A43E09"/>
    <w:rsid w:val="00A50A2C"/>
    <w:rsid w:val="00A52C2A"/>
    <w:rsid w:val="00A56C43"/>
    <w:rsid w:val="00A6057A"/>
    <w:rsid w:val="00A6067B"/>
    <w:rsid w:val="00A61177"/>
    <w:rsid w:val="00A62E1A"/>
    <w:rsid w:val="00A64D4F"/>
    <w:rsid w:val="00A66B67"/>
    <w:rsid w:val="00A67A1C"/>
    <w:rsid w:val="00A72379"/>
    <w:rsid w:val="00A72F97"/>
    <w:rsid w:val="00A739CB"/>
    <w:rsid w:val="00A80B51"/>
    <w:rsid w:val="00AA2A91"/>
    <w:rsid w:val="00AA3491"/>
    <w:rsid w:val="00AA4216"/>
    <w:rsid w:val="00AA4BE2"/>
    <w:rsid w:val="00AB0AD8"/>
    <w:rsid w:val="00AB1238"/>
    <w:rsid w:val="00AC1B99"/>
    <w:rsid w:val="00AC6D99"/>
    <w:rsid w:val="00AC78F4"/>
    <w:rsid w:val="00AD38A3"/>
    <w:rsid w:val="00AD6626"/>
    <w:rsid w:val="00AE2488"/>
    <w:rsid w:val="00AF20FB"/>
    <w:rsid w:val="00AF30CA"/>
    <w:rsid w:val="00AF38AC"/>
    <w:rsid w:val="00AF5B75"/>
    <w:rsid w:val="00AF66E1"/>
    <w:rsid w:val="00B00B3E"/>
    <w:rsid w:val="00B0125C"/>
    <w:rsid w:val="00B02128"/>
    <w:rsid w:val="00B040A9"/>
    <w:rsid w:val="00B07056"/>
    <w:rsid w:val="00B10D52"/>
    <w:rsid w:val="00B1458B"/>
    <w:rsid w:val="00B25C70"/>
    <w:rsid w:val="00B36D17"/>
    <w:rsid w:val="00B40EC2"/>
    <w:rsid w:val="00B42436"/>
    <w:rsid w:val="00B43AEC"/>
    <w:rsid w:val="00B442FE"/>
    <w:rsid w:val="00B50B14"/>
    <w:rsid w:val="00B60A1C"/>
    <w:rsid w:val="00B62742"/>
    <w:rsid w:val="00B722CB"/>
    <w:rsid w:val="00B7369F"/>
    <w:rsid w:val="00B743B5"/>
    <w:rsid w:val="00B77B9D"/>
    <w:rsid w:val="00B84680"/>
    <w:rsid w:val="00B85C47"/>
    <w:rsid w:val="00B90739"/>
    <w:rsid w:val="00B93E8C"/>
    <w:rsid w:val="00B94B90"/>
    <w:rsid w:val="00B9677B"/>
    <w:rsid w:val="00BA2C7A"/>
    <w:rsid w:val="00BB03FC"/>
    <w:rsid w:val="00BB1D88"/>
    <w:rsid w:val="00BB399A"/>
    <w:rsid w:val="00BC40D9"/>
    <w:rsid w:val="00BD10F1"/>
    <w:rsid w:val="00BD68E5"/>
    <w:rsid w:val="00BE1F8B"/>
    <w:rsid w:val="00BE36AF"/>
    <w:rsid w:val="00BF061E"/>
    <w:rsid w:val="00C02C05"/>
    <w:rsid w:val="00C06376"/>
    <w:rsid w:val="00C11203"/>
    <w:rsid w:val="00C23DB5"/>
    <w:rsid w:val="00C310CF"/>
    <w:rsid w:val="00C350ED"/>
    <w:rsid w:val="00C357D1"/>
    <w:rsid w:val="00C35BC0"/>
    <w:rsid w:val="00C36775"/>
    <w:rsid w:val="00C40534"/>
    <w:rsid w:val="00C41AA7"/>
    <w:rsid w:val="00C41FA1"/>
    <w:rsid w:val="00C46E24"/>
    <w:rsid w:val="00C51C07"/>
    <w:rsid w:val="00C528A5"/>
    <w:rsid w:val="00C53277"/>
    <w:rsid w:val="00C61CC4"/>
    <w:rsid w:val="00C62E86"/>
    <w:rsid w:val="00C65437"/>
    <w:rsid w:val="00C73971"/>
    <w:rsid w:val="00C771F8"/>
    <w:rsid w:val="00C80819"/>
    <w:rsid w:val="00C808D3"/>
    <w:rsid w:val="00C840A3"/>
    <w:rsid w:val="00C903C0"/>
    <w:rsid w:val="00C93742"/>
    <w:rsid w:val="00C94FA1"/>
    <w:rsid w:val="00CA09F3"/>
    <w:rsid w:val="00CA1049"/>
    <w:rsid w:val="00CA1148"/>
    <w:rsid w:val="00CA21C3"/>
    <w:rsid w:val="00CA2334"/>
    <w:rsid w:val="00CB183F"/>
    <w:rsid w:val="00CB2AFF"/>
    <w:rsid w:val="00CB74AC"/>
    <w:rsid w:val="00CC4ECC"/>
    <w:rsid w:val="00CC5FB4"/>
    <w:rsid w:val="00CD11FD"/>
    <w:rsid w:val="00CD35DB"/>
    <w:rsid w:val="00CE430F"/>
    <w:rsid w:val="00CE741F"/>
    <w:rsid w:val="00CF0E48"/>
    <w:rsid w:val="00D0608E"/>
    <w:rsid w:val="00D14382"/>
    <w:rsid w:val="00D20C44"/>
    <w:rsid w:val="00D2374B"/>
    <w:rsid w:val="00D3575F"/>
    <w:rsid w:val="00D35838"/>
    <w:rsid w:val="00D45029"/>
    <w:rsid w:val="00D50673"/>
    <w:rsid w:val="00D5130D"/>
    <w:rsid w:val="00D574AE"/>
    <w:rsid w:val="00D707C4"/>
    <w:rsid w:val="00D70816"/>
    <w:rsid w:val="00D854A5"/>
    <w:rsid w:val="00D953E3"/>
    <w:rsid w:val="00D9670A"/>
    <w:rsid w:val="00DA42EF"/>
    <w:rsid w:val="00DA611D"/>
    <w:rsid w:val="00DB5D84"/>
    <w:rsid w:val="00DB708E"/>
    <w:rsid w:val="00DC468D"/>
    <w:rsid w:val="00DD09FB"/>
    <w:rsid w:val="00DD3BF6"/>
    <w:rsid w:val="00DD7BD7"/>
    <w:rsid w:val="00DE2CD2"/>
    <w:rsid w:val="00DE7518"/>
    <w:rsid w:val="00DF0938"/>
    <w:rsid w:val="00DF3C0D"/>
    <w:rsid w:val="00DF60B0"/>
    <w:rsid w:val="00E00198"/>
    <w:rsid w:val="00E02178"/>
    <w:rsid w:val="00E064E4"/>
    <w:rsid w:val="00E113AA"/>
    <w:rsid w:val="00E226EF"/>
    <w:rsid w:val="00E2664B"/>
    <w:rsid w:val="00E26F1D"/>
    <w:rsid w:val="00E32B1F"/>
    <w:rsid w:val="00E3790E"/>
    <w:rsid w:val="00E40920"/>
    <w:rsid w:val="00E459B9"/>
    <w:rsid w:val="00E47E68"/>
    <w:rsid w:val="00E50148"/>
    <w:rsid w:val="00E51D72"/>
    <w:rsid w:val="00E55ADA"/>
    <w:rsid w:val="00E6385D"/>
    <w:rsid w:val="00E64A25"/>
    <w:rsid w:val="00E64E47"/>
    <w:rsid w:val="00E7320C"/>
    <w:rsid w:val="00E91F34"/>
    <w:rsid w:val="00E93CCD"/>
    <w:rsid w:val="00E96CCB"/>
    <w:rsid w:val="00EA1C76"/>
    <w:rsid w:val="00EA2D2A"/>
    <w:rsid w:val="00EB2A50"/>
    <w:rsid w:val="00EB3B53"/>
    <w:rsid w:val="00EB6FC7"/>
    <w:rsid w:val="00EB7857"/>
    <w:rsid w:val="00EC5F0B"/>
    <w:rsid w:val="00EC6491"/>
    <w:rsid w:val="00EE4D3A"/>
    <w:rsid w:val="00EE6744"/>
    <w:rsid w:val="00EF4D80"/>
    <w:rsid w:val="00EF6789"/>
    <w:rsid w:val="00F003E1"/>
    <w:rsid w:val="00F00783"/>
    <w:rsid w:val="00F00E7D"/>
    <w:rsid w:val="00F10B1C"/>
    <w:rsid w:val="00F1124B"/>
    <w:rsid w:val="00F1252F"/>
    <w:rsid w:val="00F15223"/>
    <w:rsid w:val="00F2035D"/>
    <w:rsid w:val="00F23E34"/>
    <w:rsid w:val="00F27626"/>
    <w:rsid w:val="00F33250"/>
    <w:rsid w:val="00F33B24"/>
    <w:rsid w:val="00F40689"/>
    <w:rsid w:val="00F418DF"/>
    <w:rsid w:val="00F42BA4"/>
    <w:rsid w:val="00F45505"/>
    <w:rsid w:val="00F52078"/>
    <w:rsid w:val="00F525EF"/>
    <w:rsid w:val="00F54763"/>
    <w:rsid w:val="00F7779E"/>
    <w:rsid w:val="00F97317"/>
    <w:rsid w:val="00FA4236"/>
    <w:rsid w:val="00FB7F65"/>
    <w:rsid w:val="00FC26FC"/>
    <w:rsid w:val="00FD5A92"/>
    <w:rsid w:val="00FD6070"/>
    <w:rsid w:val="00FD6441"/>
    <w:rsid w:val="00FE50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98B"/>
    <w:rPr>
      <w:rFonts w:asciiTheme="majorBidi" w:hAnsiTheme="majorBidi"/>
      <w:sz w:val="24"/>
    </w:rPr>
  </w:style>
  <w:style w:type="paragraph" w:styleId="Heading1">
    <w:name w:val="heading 1"/>
    <w:basedOn w:val="Normal"/>
    <w:next w:val="Normal"/>
    <w:link w:val="Heading1Char"/>
    <w:uiPriority w:val="9"/>
    <w:qFormat/>
    <w:rsid w:val="00803917"/>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803917"/>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803917"/>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unhideWhenUsed/>
    <w:qFormat/>
    <w:rsid w:val="00893446"/>
    <w:pPr>
      <w:keepNext/>
      <w:keepLines/>
      <w:spacing w:before="40" w:after="0"/>
      <w:outlineLvl w:val="3"/>
    </w:pPr>
    <w:rPr>
      <w:rFonts w:eastAsiaTheme="majorEastAsia" w:cstheme="majorBid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803917"/>
    <w:rPr>
      <w:rFonts w:asciiTheme="majorBidi" w:eastAsiaTheme="majorEastAsia" w:hAnsiTheme="majorBidi"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803917"/>
    <w:rPr>
      <w:rFonts w:asciiTheme="majorBidi" w:eastAsiaTheme="majorEastAsia" w:hAnsiTheme="majorBidi" w:cstheme="majorBidi"/>
      <w:color w:val="2E74B5" w:themeColor="accent1" w:themeShade="BF"/>
      <w:sz w:val="24"/>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customStyle="1" w:styleId="Heading3Char">
    <w:name w:val="Heading 3 Char"/>
    <w:basedOn w:val="DefaultParagraphFont"/>
    <w:link w:val="Heading3"/>
    <w:uiPriority w:val="9"/>
    <w:rsid w:val="00803917"/>
    <w:rPr>
      <w:rFonts w:asciiTheme="majorBidi" w:eastAsiaTheme="majorEastAsia" w:hAnsiTheme="majorBidi" w:cstheme="majorBidi"/>
      <w:color w:val="1F4D78" w:themeColor="accent1" w:themeShade="7F"/>
      <w:sz w:val="24"/>
      <w:szCs w:val="24"/>
    </w:rPr>
  </w:style>
  <w:style w:type="paragraph" w:styleId="Bibliography">
    <w:name w:val="Bibliography"/>
    <w:basedOn w:val="Normal"/>
    <w:next w:val="Normal"/>
    <w:uiPriority w:val="37"/>
    <w:unhideWhenUsed/>
    <w:rsid w:val="0099698B"/>
  </w:style>
  <w:style w:type="table" w:styleId="TableGrid">
    <w:name w:val="Table Grid"/>
    <w:basedOn w:val="TableNormal"/>
    <w:uiPriority w:val="39"/>
    <w:rsid w:val="00FD60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6923"/>
    <w:pPr>
      <w:ind w:left="720"/>
      <w:contextualSpacing/>
    </w:pPr>
  </w:style>
  <w:style w:type="paragraph" w:styleId="NormalWeb">
    <w:name w:val="Normal (Web)"/>
    <w:basedOn w:val="Normal"/>
    <w:uiPriority w:val="99"/>
    <w:unhideWhenUsed/>
    <w:rsid w:val="00946923"/>
    <w:pPr>
      <w:spacing w:before="100" w:beforeAutospacing="1" w:after="100" w:afterAutospacing="1" w:line="240" w:lineRule="auto"/>
    </w:pPr>
    <w:rPr>
      <w:rFonts w:ascii="Times New Roman" w:eastAsia="Times New Roman" w:hAnsi="Times New Roman" w:cs="Times New Roman"/>
      <w:szCs w:val="24"/>
      <w:lang w:eastAsia="en-GB" w:bidi="gu-IN"/>
    </w:rPr>
  </w:style>
  <w:style w:type="character" w:styleId="Strong">
    <w:name w:val="Strong"/>
    <w:basedOn w:val="DefaultParagraphFont"/>
    <w:uiPriority w:val="22"/>
    <w:qFormat/>
    <w:rsid w:val="00946923"/>
    <w:rPr>
      <w:b/>
      <w:bCs/>
    </w:rPr>
  </w:style>
  <w:style w:type="paragraph" w:styleId="TOC3">
    <w:name w:val="toc 3"/>
    <w:basedOn w:val="Normal"/>
    <w:next w:val="Normal"/>
    <w:autoRedefine/>
    <w:uiPriority w:val="39"/>
    <w:unhideWhenUsed/>
    <w:rsid w:val="00740AF4"/>
    <w:pPr>
      <w:spacing w:after="100"/>
      <w:ind w:left="480"/>
    </w:pPr>
  </w:style>
  <w:style w:type="character" w:styleId="UnresolvedMention">
    <w:name w:val="Unresolved Mention"/>
    <w:basedOn w:val="DefaultParagraphFont"/>
    <w:uiPriority w:val="99"/>
    <w:semiHidden/>
    <w:unhideWhenUsed/>
    <w:rsid w:val="00C61CC4"/>
    <w:rPr>
      <w:color w:val="605E5C"/>
      <w:shd w:val="clear" w:color="auto" w:fill="E1DFDD"/>
    </w:rPr>
  </w:style>
  <w:style w:type="character" w:styleId="PlaceholderText">
    <w:name w:val="Placeholder Text"/>
    <w:basedOn w:val="DefaultParagraphFont"/>
    <w:uiPriority w:val="99"/>
    <w:semiHidden/>
    <w:rsid w:val="000A44B3"/>
    <w:rPr>
      <w:color w:val="666666"/>
    </w:rPr>
  </w:style>
  <w:style w:type="character" w:customStyle="1" w:styleId="Heading4Char">
    <w:name w:val="Heading 4 Char"/>
    <w:basedOn w:val="DefaultParagraphFont"/>
    <w:link w:val="Heading4"/>
    <w:uiPriority w:val="9"/>
    <w:rsid w:val="00893446"/>
    <w:rPr>
      <w:rFonts w:asciiTheme="majorBidi" w:eastAsiaTheme="majorEastAsia" w:hAnsiTheme="majorBidi" w:cstheme="majorBidi"/>
      <w:iCs/>
      <w:color w:val="2E74B5" w:themeColor="accent1" w:themeShade="BF"/>
      <w:sz w:val="24"/>
    </w:rPr>
  </w:style>
  <w:style w:type="character" w:styleId="Emphasis">
    <w:name w:val="Emphasis"/>
    <w:basedOn w:val="DefaultParagraphFont"/>
    <w:uiPriority w:val="20"/>
    <w:qFormat/>
    <w:rsid w:val="00785F93"/>
    <w:rPr>
      <w:i/>
      <w:iCs/>
    </w:rPr>
  </w:style>
  <w:style w:type="paragraph" w:styleId="FootnoteText">
    <w:name w:val="footnote text"/>
    <w:basedOn w:val="Normal"/>
    <w:link w:val="FootnoteTextChar"/>
    <w:uiPriority w:val="99"/>
    <w:semiHidden/>
    <w:unhideWhenUsed/>
    <w:rsid w:val="0064114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114A"/>
    <w:rPr>
      <w:rFonts w:asciiTheme="majorBidi" w:hAnsiTheme="majorBidi"/>
      <w:sz w:val="20"/>
      <w:szCs w:val="20"/>
    </w:rPr>
  </w:style>
  <w:style w:type="character" w:styleId="FootnoteReference">
    <w:name w:val="footnote reference"/>
    <w:basedOn w:val="DefaultParagraphFont"/>
    <w:uiPriority w:val="99"/>
    <w:semiHidden/>
    <w:unhideWhenUsed/>
    <w:rsid w:val="0064114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0302">
      <w:bodyDiv w:val="1"/>
      <w:marLeft w:val="0"/>
      <w:marRight w:val="0"/>
      <w:marTop w:val="0"/>
      <w:marBottom w:val="0"/>
      <w:divBdr>
        <w:top w:val="none" w:sz="0" w:space="0" w:color="auto"/>
        <w:left w:val="none" w:sz="0" w:space="0" w:color="auto"/>
        <w:bottom w:val="none" w:sz="0" w:space="0" w:color="auto"/>
        <w:right w:val="none" w:sz="0" w:space="0" w:color="auto"/>
      </w:divBdr>
    </w:div>
    <w:div w:id="1015429">
      <w:bodyDiv w:val="1"/>
      <w:marLeft w:val="0"/>
      <w:marRight w:val="0"/>
      <w:marTop w:val="0"/>
      <w:marBottom w:val="0"/>
      <w:divBdr>
        <w:top w:val="none" w:sz="0" w:space="0" w:color="auto"/>
        <w:left w:val="none" w:sz="0" w:space="0" w:color="auto"/>
        <w:bottom w:val="none" w:sz="0" w:space="0" w:color="auto"/>
        <w:right w:val="none" w:sz="0" w:space="0" w:color="auto"/>
      </w:divBdr>
    </w:div>
    <w:div w:id="1393410">
      <w:bodyDiv w:val="1"/>
      <w:marLeft w:val="0"/>
      <w:marRight w:val="0"/>
      <w:marTop w:val="0"/>
      <w:marBottom w:val="0"/>
      <w:divBdr>
        <w:top w:val="none" w:sz="0" w:space="0" w:color="auto"/>
        <w:left w:val="none" w:sz="0" w:space="0" w:color="auto"/>
        <w:bottom w:val="none" w:sz="0" w:space="0" w:color="auto"/>
        <w:right w:val="none" w:sz="0" w:space="0" w:color="auto"/>
      </w:divBdr>
    </w:div>
    <w:div w:id="2248365">
      <w:bodyDiv w:val="1"/>
      <w:marLeft w:val="0"/>
      <w:marRight w:val="0"/>
      <w:marTop w:val="0"/>
      <w:marBottom w:val="0"/>
      <w:divBdr>
        <w:top w:val="none" w:sz="0" w:space="0" w:color="auto"/>
        <w:left w:val="none" w:sz="0" w:space="0" w:color="auto"/>
        <w:bottom w:val="none" w:sz="0" w:space="0" w:color="auto"/>
        <w:right w:val="none" w:sz="0" w:space="0" w:color="auto"/>
      </w:divBdr>
    </w:div>
    <w:div w:id="2250445">
      <w:bodyDiv w:val="1"/>
      <w:marLeft w:val="0"/>
      <w:marRight w:val="0"/>
      <w:marTop w:val="0"/>
      <w:marBottom w:val="0"/>
      <w:divBdr>
        <w:top w:val="none" w:sz="0" w:space="0" w:color="auto"/>
        <w:left w:val="none" w:sz="0" w:space="0" w:color="auto"/>
        <w:bottom w:val="none" w:sz="0" w:space="0" w:color="auto"/>
        <w:right w:val="none" w:sz="0" w:space="0" w:color="auto"/>
      </w:divBdr>
    </w:div>
    <w:div w:id="2322695">
      <w:bodyDiv w:val="1"/>
      <w:marLeft w:val="0"/>
      <w:marRight w:val="0"/>
      <w:marTop w:val="0"/>
      <w:marBottom w:val="0"/>
      <w:divBdr>
        <w:top w:val="none" w:sz="0" w:space="0" w:color="auto"/>
        <w:left w:val="none" w:sz="0" w:space="0" w:color="auto"/>
        <w:bottom w:val="none" w:sz="0" w:space="0" w:color="auto"/>
        <w:right w:val="none" w:sz="0" w:space="0" w:color="auto"/>
      </w:divBdr>
    </w:div>
    <w:div w:id="2368831">
      <w:bodyDiv w:val="1"/>
      <w:marLeft w:val="0"/>
      <w:marRight w:val="0"/>
      <w:marTop w:val="0"/>
      <w:marBottom w:val="0"/>
      <w:divBdr>
        <w:top w:val="none" w:sz="0" w:space="0" w:color="auto"/>
        <w:left w:val="none" w:sz="0" w:space="0" w:color="auto"/>
        <w:bottom w:val="none" w:sz="0" w:space="0" w:color="auto"/>
        <w:right w:val="none" w:sz="0" w:space="0" w:color="auto"/>
      </w:divBdr>
    </w:div>
    <w:div w:id="2822792">
      <w:bodyDiv w:val="1"/>
      <w:marLeft w:val="0"/>
      <w:marRight w:val="0"/>
      <w:marTop w:val="0"/>
      <w:marBottom w:val="0"/>
      <w:divBdr>
        <w:top w:val="none" w:sz="0" w:space="0" w:color="auto"/>
        <w:left w:val="none" w:sz="0" w:space="0" w:color="auto"/>
        <w:bottom w:val="none" w:sz="0" w:space="0" w:color="auto"/>
        <w:right w:val="none" w:sz="0" w:space="0" w:color="auto"/>
      </w:divBdr>
    </w:div>
    <w:div w:id="4290454">
      <w:bodyDiv w:val="1"/>
      <w:marLeft w:val="0"/>
      <w:marRight w:val="0"/>
      <w:marTop w:val="0"/>
      <w:marBottom w:val="0"/>
      <w:divBdr>
        <w:top w:val="none" w:sz="0" w:space="0" w:color="auto"/>
        <w:left w:val="none" w:sz="0" w:space="0" w:color="auto"/>
        <w:bottom w:val="none" w:sz="0" w:space="0" w:color="auto"/>
        <w:right w:val="none" w:sz="0" w:space="0" w:color="auto"/>
      </w:divBdr>
    </w:div>
    <w:div w:id="4793490">
      <w:bodyDiv w:val="1"/>
      <w:marLeft w:val="0"/>
      <w:marRight w:val="0"/>
      <w:marTop w:val="0"/>
      <w:marBottom w:val="0"/>
      <w:divBdr>
        <w:top w:val="none" w:sz="0" w:space="0" w:color="auto"/>
        <w:left w:val="none" w:sz="0" w:space="0" w:color="auto"/>
        <w:bottom w:val="none" w:sz="0" w:space="0" w:color="auto"/>
        <w:right w:val="none" w:sz="0" w:space="0" w:color="auto"/>
      </w:divBdr>
    </w:div>
    <w:div w:id="4982637">
      <w:bodyDiv w:val="1"/>
      <w:marLeft w:val="0"/>
      <w:marRight w:val="0"/>
      <w:marTop w:val="0"/>
      <w:marBottom w:val="0"/>
      <w:divBdr>
        <w:top w:val="none" w:sz="0" w:space="0" w:color="auto"/>
        <w:left w:val="none" w:sz="0" w:space="0" w:color="auto"/>
        <w:bottom w:val="none" w:sz="0" w:space="0" w:color="auto"/>
        <w:right w:val="none" w:sz="0" w:space="0" w:color="auto"/>
      </w:divBdr>
    </w:div>
    <w:div w:id="5598136">
      <w:bodyDiv w:val="1"/>
      <w:marLeft w:val="0"/>
      <w:marRight w:val="0"/>
      <w:marTop w:val="0"/>
      <w:marBottom w:val="0"/>
      <w:divBdr>
        <w:top w:val="none" w:sz="0" w:space="0" w:color="auto"/>
        <w:left w:val="none" w:sz="0" w:space="0" w:color="auto"/>
        <w:bottom w:val="none" w:sz="0" w:space="0" w:color="auto"/>
        <w:right w:val="none" w:sz="0" w:space="0" w:color="auto"/>
      </w:divBdr>
    </w:div>
    <w:div w:id="6101135">
      <w:bodyDiv w:val="1"/>
      <w:marLeft w:val="0"/>
      <w:marRight w:val="0"/>
      <w:marTop w:val="0"/>
      <w:marBottom w:val="0"/>
      <w:divBdr>
        <w:top w:val="none" w:sz="0" w:space="0" w:color="auto"/>
        <w:left w:val="none" w:sz="0" w:space="0" w:color="auto"/>
        <w:bottom w:val="none" w:sz="0" w:space="0" w:color="auto"/>
        <w:right w:val="none" w:sz="0" w:space="0" w:color="auto"/>
      </w:divBdr>
    </w:div>
    <w:div w:id="6520817">
      <w:bodyDiv w:val="1"/>
      <w:marLeft w:val="0"/>
      <w:marRight w:val="0"/>
      <w:marTop w:val="0"/>
      <w:marBottom w:val="0"/>
      <w:divBdr>
        <w:top w:val="none" w:sz="0" w:space="0" w:color="auto"/>
        <w:left w:val="none" w:sz="0" w:space="0" w:color="auto"/>
        <w:bottom w:val="none" w:sz="0" w:space="0" w:color="auto"/>
        <w:right w:val="none" w:sz="0" w:space="0" w:color="auto"/>
      </w:divBdr>
    </w:div>
    <w:div w:id="7106409">
      <w:bodyDiv w:val="1"/>
      <w:marLeft w:val="0"/>
      <w:marRight w:val="0"/>
      <w:marTop w:val="0"/>
      <w:marBottom w:val="0"/>
      <w:divBdr>
        <w:top w:val="none" w:sz="0" w:space="0" w:color="auto"/>
        <w:left w:val="none" w:sz="0" w:space="0" w:color="auto"/>
        <w:bottom w:val="none" w:sz="0" w:space="0" w:color="auto"/>
        <w:right w:val="none" w:sz="0" w:space="0" w:color="auto"/>
      </w:divBdr>
    </w:div>
    <w:div w:id="8336454">
      <w:bodyDiv w:val="1"/>
      <w:marLeft w:val="0"/>
      <w:marRight w:val="0"/>
      <w:marTop w:val="0"/>
      <w:marBottom w:val="0"/>
      <w:divBdr>
        <w:top w:val="none" w:sz="0" w:space="0" w:color="auto"/>
        <w:left w:val="none" w:sz="0" w:space="0" w:color="auto"/>
        <w:bottom w:val="none" w:sz="0" w:space="0" w:color="auto"/>
        <w:right w:val="none" w:sz="0" w:space="0" w:color="auto"/>
      </w:divBdr>
    </w:div>
    <w:div w:id="8795070">
      <w:bodyDiv w:val="1"/>
      <w:marLeft w:val="0"/>
      <w:marRight w:val="0"/>
      <w:marTop w:val="0"/>
      <w:marBottom w:val="0"/>
      <w:divBdr>
        <w:top w:val="none" w:sz="0" w:space="0" w:color="auto"/>
        <w:left w:val="none" w:sz="0" w:space="0" w:color="auto"/>
        <w:bottom w:val="none" w:sz="0" w:space="0" w:color="auto"/>
        <w:right w:val="none" w:sz="0" w:space="0" w:color="auto"/>
      </w:divBdr>
    </w:div>
    <w:div w:id="9111223">
      <w:bodyDiv w:val="1"/>
      <w:marLeft w:val="0"/>
      <w:marRight w:val="0"/>
      <w:marTop w:val="0"/>
      <w:marBottom w:val="0"/>
      <w:divBdr>
        <w:top w:val="none" w:sz="0" w:space="0" w:color="auto"/>
        <w:left w:val="none" w:sz="0" w:space="0" w:color="auto"/>
        <w:bottom w:val="none" w:sz="0" w:space="0" w:color="auto"/>
        <w:right w:val="none" w:sz="0" w:space="0" w:color="auto"/>
      </w:divBdr>
    </w:div>
    <w:div w:id="9456350">
      <w:bodyDiv w:val="1"/>
      <w:marLeft w:val="0"/>
      <w:marRight w:val="0"/>
      <w:marTop w:val="0"/>
      <w:marBottom w:val="0"/>
      <w:divBdr>
        <w:top w:val="none" w:sz="0" w:space="0" w:color="auto"/>
        <w:left w:val="none" w:sz="0" w:space="0" w:color="auto"/>
        <w:bottom w:val="none" w:sz="0" w:space="0" w:color="auto"/>
        <w:right w:val="none" w:sz="0" w:space="0" w:color="auto"/>
      </w:divBdr>
    </w:div>
    <w:div w:id="9646413">
      <w:bodyDiv w:val="1"/>
      <w:marLeft w:val="0"/>
      <w:marRight w:val="0"/>
      <w:marTop w:val="0"/>
      <w:marBottom w:val="0"/>
      <w:divBdr>
        <w:top w:val="none" w:sz="0" w:space="0" w:color="auto"/>
        <w:left w:val="none" w:sz="0" w:space="0" w:color="auto"/>
        <w:bottom w:val="none" w:sz="0" w:space="0" w:color="auto"/>
        <w:right w:val="none" w:sz="0" w:space="0" w:color="auto"/>
      </w:divBdr>
    </w:div>
    <w:div w:id="10768000">
      <w:bodyDiv w:val="1"/>
      <w:marLeft w:val="0"/>
      <w:marRight w:val="0"/>
      <w:marTop w:val="0"/>
      <w:marBottom w:val="0"/>
      <w:divBdr>
        <w:top w:val="none" w:sz="0" w:space="0" w:color="auto"/>
        <w:left w:val="none" w:sz="0" w:space="0" w:color="auto"/>
        <w:bottom w:val="none" w:sz="0" w:space="0" w:color="auto"/>
        <w:right w:val="none" w:sz="0" w:space="0" w:color="auto"/>
      </w:divBdr>
    </w:div>
    <w:div w:id="12000359">
      <w:bodyDiv w:val="1"/>
      <w:marLeft w:val="0"/>
      <w:marRight w:val="0"/>
      <w:marTop w:val="0"/>
      <w:marBottom w:val="0"/>
      <w:divBdr>
        <w:top w:val="none" w:sz="0" w:space="0" w:color="auto"/>
        <w:left w:val="none" w:sz="0" w:space="0" w:color="auto"/>
        <w:bottom w:val="none" w:sz="0" w:space="0" w:color="auto"/>
        <w:right w:val="none" w:sz="0" w:space="0" w:color="auto"/>
      </w:divBdr>
    </w:div>
    <w:div w:id="12149234">
      <w:bodyDiv w:val="1"/>
      <w:marLeft w:val="0"/>
      <w:marRight w:val="0"/>
      <w:marTop w:val="0"/>
      <w:marBottom w:val="0"/>
      <w:divBdr>
        <w:top w:val="none" w:sz="0" w:space="0" w:color="auto"/>
        <w:left w:val="none" w:sz="0" w:space="0" w:color="auto"/>
        <w:bottom w:val="none" w:sz="0" w:space="0" w:color="auto"/>
        <w:right w:val="none" w:sz="0" w:space="0" w:color="auto"/>
      </w:divBdr>
    </w:div>
    <w:div w:id="12347571">
      <w:bodyDiv w:val="1"/>
      <w:marLeft w:val="0"/>
      <w:marRight w:val="0"/>
      <w:marTop w:val="0"/>
      <w:marBottom w:val="0"/>
      <w:divBdr>
        <w:top w:val="none" w:sz="0" w:space="0" w:color="auto"/>
        <w:left w:val="none" w:sz="0" w:space="0" w:color="auto"/>
        <w:bottom w:val="none" w:sz="0" w:space="0" w:color="auto"/>
        <w:right w:val="none" w:sz="0" w:space="0" w:color="auto"/>
      </w:divBdr>
    </w:div>
    <w:div w:id="13119348">
      <w:bodyDiv w:val="1"/>
      <w:marLeft w:val="0"/>
      <w:marRight w:val="0"/>
      <w:marTop w:val="0"/>
      <w:marBottom w:val="0"/>
      <w:divBdr>
        <w:top w:val="none" w:sz="0" w:space="0" w:color="auto"/>
        <w:left w:val="none" w:sz="0" w:space="0" w:color="auto"/>
        <w:bottom w:val="none" w:sz="0" w:space="0" w:color="auto"/>
        <w:right w:val="none" w:sz="0" w:space="0" w:color="auto"/>
      </w:divBdr>
    </w:div>
    <w:div w:id="13532006">
      <w:bodyDiv w:val="1"/>
      <w:marLeft w:val="0"/>
      <w:marRight w:val="0"/>
      <w:marTop w:val="0"/>
      <w:marBottom w:val="0"/>
      <w:divBdr>
        <w:top w:val="none" w:sz="0" w:space="0" w:color="auto"/>
        <w:left w:val="none" w:sz="0" w:space="0" w:color="auto"/>
        <w:bottom w:val="none" w:sz="0" w:space="0" w:color="auto"/>
        <w:right w:val="none" w:sz="0" w:space="0" w:color="auto"/>
      </w:divBdr>
    </w:div>
    <w:div w:id="15742325">
      <w:bodyDiv w:val="1"/>
      <w:marLeft w:val="0"/>
      <w:marRight w:val="0"/>
      <w:marTop w:val="0"/>
      <w:marBottom w:val="0"/>
      <w:divBdr>
        <w:top w:val="none" w:sz="0" w:space="0" w:color="auto"/>
        <w:left w:val="none" w:sz="0" w:space="0" w:color="auto"/>
        <w:bottom w:val="none" w:sz="0" w:space="0" w:color="auto"/>
        <w:right w:val="none" w:sz="0" w:space="0" w:color="auto"/>
      </w:divBdr>
    </w:div>
    <w:div w:id="16472886">
      <w:bodyDiv w:val="1"/>
      <w:marLeft w:val="0"/>
      <w:marRight w:val="0"/>
      <w:marTop w:val="0"/>
      <w:marBottom w:val="0"/>
      <w:divBdr>
        <w:top w:val="none" w:sz="0" w:space="0" w:color="auto"/>
        <w:left w:val="none" w:sz="0" w:space="0" w:color="auto"/>
        <w:bottom w:val="none" w:sz="0" w:space="0" w:color="auto"/>
        <w:right w:val="none" w:sz="0" w:space="0" w:color="auto"/>
      </w:divBdr>
    </w:div>
    <w:div w:id="16659537">
      <w:bodyDiv w:val="1"/>
      <w:marLeft w:val="0"/>
      <w:marRight w:val="0"/>
      <w:marTop w:val="0"/>
      <w:marBottom w:val="0"/>
      <w:divBdr>
        <w:top w:val="none" w:sz="0" w:space="0" w:color="auto"/>
        <w:left w:val="none" w:sz="0" w:space="0" w:color="auto"/>
        <w:bottom w:val="none" w:sz="0" w:space="0" w:color="auto"/>
        <w:right w:val="none" w:sz="0" w:space="0" w:color="auto"/>
      </w:divBdr>
    </w:div>
    <w:div w:id="16809594">
      <w:bodyDiv w:val="1"/>
      <w:marLeft w:val="0"/>
      <w:marRight w:val="0"/>
      <w:marTop w:val="0"/>
      <w:marBottom w:val="0"/>
      <w:divBdr>
        <w:top w:val="none" w:sz="0" w:space="0" w:color="auto"/>
        <w:left w:val="none" w:sz="0" w:space="0" w:color="auto"/>
        <w:bottom w:val="none" w:sz="0" w:space="0" w:color="auto"/>
        <w:right w:val="none" w:sz="0" w:space="0" w:color="auto"/>
      </w:divBdr>
    </w:div>
    <w:div w:id="17003809">
      <w:bodyDiv w:val="1"/>
      <w:marLeft w:val="0"/>
      <w:marRight w:val="0"/>
      <w:marTop w:val="0"/>
      <w:marBottom w:val="0"/>
      <w:divBdr>
        <w:top w:val="none" w:sz="0" w:space="0" w:color="auto"/>
        <w:left w:val="none" w:sz="0" w:space="0" w:color="auto"/>
        <w:bottom w:val="none" w:sz="0" w:space="0" w:color="auto"/>
        <w:right w:val="none" w:sz="0" w:space="0" w:color="auto"/>
      </w:divBdr>
    </w:div>
    <w:div w:id="17582993">
      <w:bodyDiv w:val="1"/>
      <w:marLeft w:val="0"/>
      <w:marRight w:val="0"/>
      <w:marTop w:val="0"/>
      <w:marBottom w:val="0"/>
      <w:divBdr>
        <w:top w:val="none" w:sz="0" w:space="0" w:color="auto"/>
        <w:left w:val="none" w:sz="0" w:space="0" w:color="auto"/>
        <w:bottom w:val="none" w:sz="0" w:space="0" w:color="auto"/>
        <w:right w:val="none" w:sz="0" w:space="0" w:color="auto"/>
      </w:divBdr>
    </w:div>
    <w:div w:id="20060262">
      <w:bodyDiv w:val="1"/>
      <w:marLeft w:val="0"/>
      <w:marRight w:val="0"/>
      <w:marTop w:val="0"/>
      <w:marBottom w:val="0"/>
      <w:divBdr>
        <w:top w:val="none" w:sz="0" w:space="0" w:color="auto"/>
        <w:left w:val="none" w:sz="0" w:space="0" w:color="auto"/>
        <w:bottom w:val="none" w:sz="0" w:space="0" w:color="auto"/>
        <w:right w:val="none" w:sz="0" w:space="0" w:color="auto"/>
      </w:divBdr>
    </w:div>
    <w:div w:id="20131709">
      <w:bodyDiv w:val="1"/>
      <w:marLeft w:val="0"/>
      <w:marRight w:val="0"/>
      <w:marTop w:val="0"/>
      <w:marBottom w:val="0"/>
      <w:divBdr>
        <w:top w:val="none" w:sz="0" w:space="0" w:color="auto"/>
        <w:left w:val="none" w:sz="0" w:space="0" w:color="auto"/>
        <w:bottom w:val="none" w:sz="0" w:space="0" w:color="auto"/>
        <w:right w:val="none" w:sz="0" w:space="0" w:color="auto"/>
      </w:divBdr>
    </w:div>
    <w:div w:id="20979311">
      <w:bodyDiv w:val="1"/>
      <w:marLeft w:val="0"/>
      <w:marRight w:val="0"/>
      <w:marTop w:val="0"/>
      <w:marBottom w:val="0"/>
      <w:divBdr>
        <w:top w:val="none" w:sz="0" w:space="0" w:color="auto"/>
        <w:left w:val="none" w:sz="0" w:space="0" w:color="auto"/>
        <w:bottom w:val="none" w:sz="0" w:space="0" w:color="auto"/>
        <w:right w:val="none" w:sz="0" w:space="0" w:color="auto"/>
      </w:divBdr>
    </w:div>
    <w:div w:id="21324367">
      <w:bodyDiv w:val="1"/>
      <w:marLeft w:val="0"/>
      <w:marRight w:val="0"/>
      <w:marTop w:val="0"/>
      <w:marBottom w:val="0"/>
      <w:divBdr>
        <w:top w:val="none" w:sz="0" w:space="0" w:color="auto"/>
        <w:left w:val="none" w:sz="0" w:space="0" w:color="auto"/>
        <w:bottom w:val="none" w:sz="0" w:space="0" w:color="auto"/>
        <w:right w:val="none" w:sz="0" w:space="0" w:color="auto"/>
      </w:divBdr>
    </w:div>
    <w:div w:id="22094640">
      <w:bodyDiv w:val="1"/>
      <w:marLeft w:val="0"/>
      <w:marRight w:val="0"/>
      <w:marTop w:val="0"/>
      <w:marBottom w:val="0"/>
      <w:divBdr>
        <w:top w:val="none" w:sz="0" w:space="0" w:color="auto"/>
        <w:left w:val="none" w:sz="0" w:space="0" w:color="auto"/>
        <w:bottom w:val="none" w:sz="0" w:space="0" w:color="auto"/>
        <w:right w:val="none" w:sz="0" w:space="0" w:color="auto"/>
      </w:divBdr>
    </w:div>
    <w:div w:id="22173356">
      <w:bodyDiv w:val="1"/>
      <w:marLeft w:val="0"/>
      <w:marRight w:val="0"/>
      <w:marTop w:val="0"/>
      <w:marBottom w:val="0"/>
      <w:divBdr>
        <w:top w:val="none" w:sz="0" w:space="0" w:color="auto"/>
        <w:left w:val="none" w:sz="0" w:space="0" w:color="auto"/>
        <w:bottom w:val="none" w:sz="0" w:space="0" w:color="auto"/>
        <w:right w:val="none" w:sz="0" w:space="0" w:color="auto"/>
      </w:divBdr>
    </w:div>
    <w:div w:id="22949935">
      <w:bodyDiv w:val="1"/>
      <w:marLeft w:val="0"/>
      <w:marRight w:val="0"/>
      <w:marTop w:val="0"/>
      <w:marBottom w:val="0"/>
      <w:divBdr>
        <w:top w:val="none" w:sz="0" w:space="0" w:color="auto"/>
        <w:left w:val="none" w:sz="0" w:space="0" w:color="auto"/>
        <w:bottom w:val="none" w:sz="0" w:space="0" w:color="auto"/>
        <w:right w:val="none" w:sz="0" w:space="0" w:color="auto"/>
      </w:divBdr>
    </w:div>
    <w:div w:id="24643908">
      <w:bodyDiv w:val="1"/>
      <w:marLeft w:val="0"/>
      <w:marRight w:val="0"/>
      <w:marTop w:val="0"/>
      <w:marBottom w:val="0"/>
      <w:divBdr>
        <w:top w:val="none" w:sz="0" w:space="0" w:color="auto"/>
        <w:left w:val="none" w:sz="0" w:space="0" w:color="auto"/>
        <w:bottom w:val="none" w:sz="0" w:space="0" w:color="auto"/>
        <w:right w:val="none" w:sz="0" w:space="0" w:color="auto"/>
      </w:divBdr>
    </w:div>
    <w:div w:id="25301455">
      <w:bodyDiv w:val="1"/>
      <w:marLeft w:val="0"/>
      <w:marRight w:val="0"/>
      <w:marTop w:val="0"/>
      <w:marBottom w:val="0"/>
      <w:divBdr>
        <w:top w:val="none" w:sz="0" w:space="0" w:color="auto"/>
        <w:left w:val="none" w:sz="0" w:space="0" w:color="auto"/>
        <w:bottom w:val="none" w:sz="0" w:space="0" w:color="auto"/>
        <w:right w:val="none" w:sz="0" w:space="0" w:color="auto"/>
      </w:divBdr>
    </w:div>
    <w:div w:id="26293862">
      <w:bodyDiv w:val="1"/>
      <w:marLeft w:val="0"/>
      <w:marRight w:val="0"/>
      <w:marTop w:val="0"/>
      <w:marBottom w:val="0"/>
      <w:divBdr>
        <w:top w:val="none" w:sz="0" w:space="0" w:color="auto"/>
        <w:left w:val="none" w:sz="0" w:space="0" w:color="auto"/>
        <w:bottom w:val="none" w:sz="0" w:space="0" w:color="auto"/>
        <w:right w:val="none" w:sz="0" w:space="0" w:color="auto"/>
      </w:divBdr>
    </w:div>
    <w:div w:id="26373086">
      <w:bodyDiv w:val="1"/>
      <w:marLeft w:val="0"/>
      <w:marRight w:val="0"/>
      <w:marTop w:val="0"/>
      <w:marBottom w:val="0"/>
      <w:divBdr>
        <w:top w:val="none" w:sz="0" w:space="0" w:color="auto"/>
        <w:left w:val="none" w:sz="0" w:space="0" w:color="auto"/>
        <w:bottom w:val="none" w:sz="0" w:space="0" w:color="auto"/>
        <w:right w:val="none" w:sz="0" w:space="0" w:color="auto"/>
      </w:divBdr>
    </w:div>
    <w:div w:id="27143201">
      <w:bodyDiv w:val="1"/>
      <w:marLeft w:val="0"/>
      <w:marRight w:val="0"/>
      <w:marTop w:val="0"/>
      <w:marBottom w:val="0"/>
      <w:divBdr>
        <w:top w:val="none" w:sz="0" w:space="0" w:color="auto"/>
        <w:left w:val="none" w:sz="0" w:space="0" w:color="auto"/>
        <w:bottom w:val="none" w:sz="0" w:space="0" w:color="auto"/>
        <w:right w:val="none" w:sz="0" w:space="0" w:color="auto"/>
      </w:divBdr>
    </w:div>
    <w:div w:id="27726025">
      <w:bodyDiv w:val="1"/>
      <w:marLeft w:val="0"/>
      <w:marRight w:val="0"/>
      <w:marTop w:val="0"/>
      <w:marBottom w:val="0"/>
      <w:divBdr>
        <w:top w:val="none" w:sz="0" w:space="0" w:color="auto"/>
        <w:left w:val="none" w:sz="0" w:space="0" w:color="auto"/>
        <w:bottom w:val="none" w:sz="0" w:space="0" w:color="auto"/>
        <w:right w:val="none" w:sz="0" w:space="0" w:color="auto"/>
      </w:divBdr>
    </w:div>
    <w:div w:id="28381977">
      <w:bodyDiv w:val="1"/>
      <w:marLeft w:val="0"/>
      <w:marRight w:val="0"/>
      <w:marTop w:val="0"/>
      <w:marBottom w:val="0"/>
      <w:divBdr>
        <w:top w:val="none" w:sz="0" w:space="0" w:color="auto"/>
        <w:left w:val="none" w:sz="0" w:space="0" w:color="auto"/>
        <w:bottom w:val="none" w:sz="0" w:space="0" w:color="auto"/>
        <w:right w:val="none" w:sz="0" w:space="0" w:color="auto"/>
      </w:divBdr>
    </w:div>
    <w:div w:id="29308216">
      <w:bodyDiv w:val="1"/>
      <w:marLeft w:val="0"/>
      <w:marRight w:val="0"/>
      <w:marTop w:val="0"/>
      <w:marBottom w:val="0"/>
      <w:divBdr>
        <w:top w:val="none" w:sz="0" w:space="0" w:color="auto"/>
        <w:left w:val="none" w:sz="0" w:space="0" w:color="auto"/>
        <w:bottom w:val="none" w:sz="0" w:space="0" w:color="auto"/>
        <w:right w:val="none" w:sz="0" w:space="0" w:color="auto"/>
      </w:divBdr>
    </w:div>
    <w:div w:id="30032399">
      <w:bodyDiv w:val="1"/>
      <w:marLeft w:val="0"/>
      <w:marRight w:val="0"/>
      <w:marTop w:val="0"/>
      <w:marBottom w:val="0"/>
      <w:divBdr>
        <w:top w:val="none" w:sz="0" w:space="0" w:color="auto"/>
        <w:left w:val="none" w:sz="0" w:space="0" w:color="auto"/>
        <w:bottom w:val="none" w:sz="0" w:space="0" w:color="auto"/>
        <w:right w:val="none" w:sz="0" w:space="0" w:color="auto"/>
      </w:divBdr>
    </w:div>
    <w:div w:id="30302197">
      <w:bodyDiv w:val="1"/>
      <w:marLeft w:val="0"/>
      <w:marRight w:val="0"/>
      <w:marTop w:val="0"/>
      <w:marBottom w:val="0"/>
      <w:divBdr>
        <w:top w:val="none" w:sz="0" w:space="0" w:color="auto"/>
        <w:left w:val="none" w:sz="0" w:space="0" w:color="auto"/>
        <w:bottom w:val="none" w:sz="0" w:space="0" w:color="auto"/>
        <w:right w:val="none" w:sz="0" w:space="0" w:color="auto"/>
      </w:divBdr>
    </w:div>
    <w:div w:id="30738317">
      <w:bodyDiv w:val="1"/>
      <w:marLeft w:val="0"/>
      <w:marRight w:val="0"/>
      <w:marTop w:val="0"/>
      <w:marBottom w:val="0"/>
      <w:divBdr>
        <w:top w:val="none" w:sz="0" w:space="0" w:color="auto"/>
        <w:left w:val="none" w:sz="0" w:space="0" w:color="auto"/>
        <w:bottom w:val="none" w:sz="0" w:space="0" w:color="auto"/>
        <w:right w:val="none" w:sz="0" w:space="0" w:color="auto"/>
      </w:divBdr>
    </w:div>
    <w:div w:id="33233759">
      <w:bodyDiv w:val="1"/>
      <w:marLeft w:val="0"/>
      <w:marRight w:val="0"/>
      <w:marTop w:val="0"/>
      <w:marBottom w:val="0"/>
      <w:divBdr>
        <w:top w:val="none" w:sz="0" w:space="0" w:color="auto"/>
        <w:left w:val="none" w:sz="0" w:space="0" w:color="auto"/>
        <w:bottom w:val="none" w:sz="0" w:space="0" w:color="auto"/>
        <w:right w:val="none" w:sz="0" w:space="0" w:color="auto"/>
      </w:divBdr>
    </w:div>
    <w:div w:id="36588930">
      <w:bodyDiv w:val="1"/>
      <w:marLeft w:val="0"/>
      <w:marRight w:val="0"/>
      <w:marTop w:val="0"/>
      <w:marBottom w:val="0"/>
      <w:divBdr>
        <w:top w:val="none" w:sz="0" w:space="0" w:color="auto"/>
        <w:left w:val="none" w:sz="0" w:space="0" w:color="auto"/>
        <w:bottom w:val="none" w:sz="0" w:space="0" w:color="auto"/>
        <w:right w:val="none" w:sz="0" w:space="0" w:color="auto"/>
      </w:divBdr>
    </w:div>
    <w:div w:id="36661049">
      <w:bodyDiv w:val="1"/>
      <w:marLeft w:val="0"/>
      <w:marRight w:val="0"/>
      <w:marTop w:val="0"/>
      <w:marBottom w:val="0"/>
      <w:divBdr>
        <w:top w:val="none" w:sz="0" w:space="0" w:color="auto"/>
        <w:left w:val="none" w:sz="0" w:space="0" w:color="auto"/>
        <w:bottom w:val="none" w:sz="0" w:space="0" w:color="auto"/>
        <w:right w:val="none" w:sz="0" w:space="0" w:color="auto"/>
      </w:divBdr>
    </w:div>
    <w:div w:id="37053408">
      <w:bodyDiv w:val="1"/>
      <w:marLeft w:val="0"/>
      <w:marRight w:val="0"/>
      <w:marTop w:val="0"/>
      <w:marBottom w:val="0"/>
      <w:divBdr>
        <w:top w:val="none" w:sz="0" w:space="0" w:color="auto"/>
        <w:left w:val="none" w:sz="0" w:space="0" w:color="auto"/>
        <w:bottom w:val="none" w:sz="0" w:space="0" w:color="auto"/>
        <w:right w:val="none" w:sz="0" w:space="0" w:color="auto"/>
      </w:divBdr>
    </w:div>
    <w:div w:id="38404113">
      <w:bodyDiv w:val="1"/>
      <w:marLeft w:val="0"/>
      <w:marRight w:val="0"/>
      <w:marTop w:val="0"/>
      <w:marBottom w:val="0"/>
      <w:divBdr>
        <w:top w:val="none" w:sz="0" w:space="0" w:color="auto"/>
        <w:left w:val="none" w:sz="0" w:space="0" w:color="auto"/>
        <w:bottom w:val="none" w:sz="0" w:space="0" w:color="auto"/>
        <w:right w:val="none" w:sz="0" w:space="0" w:color="auto"/>
      </w:divBdr>
    </w:div>
    <w:div w:id="38670470">
      <w:bodyDiv w:val="1"/>
      <w:marLeft w:val="0"/>
      <w:marRight w:val="0"/>
      <w:marTop w:val="0"/>
      <w:marBottom w:val="0"/>
      <w:divBdr>
        <w:top w:val="none" w:sz="0" w:space="0" w:color="auto"/>
        <w:left w:val="none" w:sz="0" w:space="0" w:color="auto"/>
        <w:bottom w:val="none" w:sz="0" w:space="0" w:color="auto"/>
        <w:right w:val="none" w:sz="0" w:space="0" w:color="auto"/>
      </w:divBdr>
    </w:div>
    <w:div w:id="39063840">
      <w:bodyDiv w:val="1"/>
      <w:marLeft w:val="0"/>
      <w:marRight w:val="0"/>
      <w:marTop w:val="0"/>
      <w:marBottom w:val="0"/>
      <w:divBdr>
        <w:top w:val="none" w:sz="0" w:space="0" w:color="auto"/>
        <w:left w:val="none" w:sz="0" w:space="0" w:color="auto"/>
        <w:bottom w:val="none" w:sz="0" w:space="0" w:color="auto"/>
        <w:right w:val="none" w:sz="0" w:space="0" w:color="auto"/>
      </w:divBdr>
    </w:div>
    <w:div w:id="40054132">
      <w:bodyDiv w:val="1"/>
      <w:marLeft w:val="0"/>
      <w:marRight w:val="0"/>
      <w:marTop w:val="0"/>
      <w:marBottom w:val="0"/>
      <w:divBdr>
        <w:top w:val="none" w:sz="0" w:space="0" w:color="auto"/>
        <w:left w:val="none" w:sz="0" w:space="0" w:color="auto"/>
        <w:bottom w:val="none" w:sz="0" w:space="0" w:color="auto"/>
        <w:right w:val="none" w:sz="0" w:space="0" w:color="auto"/>
      </w:divBdr>
    </w:div>
    <w:div w:id="41562653">
      <w:bodyDiv w:val="1"/>
      <w:marLeft w:val="0"/>
      <w:marRight w:val="0"/>
      <w:marTop w:val="0"/>
      <w:marBottom w:val="0"/>
      <w:divBdr>
        <w:top w:val="none" w:sz="0" w:space="0" w:color="auto"/>
        <w:left w:val="none" w:sz="0" w:space="0" w:color="auto"/>
        <w:bottom w:val="none" w:sz="0" w:space="0" w:color="auto"/>
        <w:right w:val="none" w:sz="0" w:space="0" w:color="auto"/>
      </w:divBdr>
    </w:div>
    <w:div w:id="42219746">
      <w:bodyDiv w:val="1"/>
      <w:marLeft w:val="0"/>
      <w:marRight w:val="0"/>
      <w:marTop w:val="0"/>
      <w:marBottom w:val="0"/>
      <w:divBdr>
        <w:top w:val="none" w:sz="0" w:space="0" w:color="auto"/>
        <w:left w:val="none" w:sz="0" w:space="0" w:color="auto"/>
        <w:bottom w:val="none" w:sz="0" w:space="0" w:color="auto"/>
        <w:right w:val="none" w:sz="0" w:space="0" w:color="auto"/>
      </w:divBdr>
    </w:div>
    <w:div w:id="43793640">
      <w:bodyDiv w:val="1"/>
      <w:marLeft w:val="0"/>
      <w:marRight w:val="0"/>
      <w:marTop w:val="0"/>
      <w:marBottom w:val="0"/>
      <w:divBdr>
        <w:top w:val="none" w:sz="0" w:space="0" w:color="auto"/>
        <w:left w:val="none" w:sz="0" w:space="0" w:color="auto"/>
        <w:bottom w:val="none" w:sz="0" w:space="0" w:color="auto"/>
        <w:right w:val="none" w:sz="0" w:space="0" w:color="auto"/>
      </w:divBdr>
    </w:div>
    <w:div w:id="44374649">
      <w:bodyDiv w:val="1"/>
      <w:marLeft w:val="0"/>
      <w:marRight w:val="0"/>
      <w:marTop w:val="0"/>
      <w:marBottom w:val="0"/>
      <w:divBdr>
        <w:top w:val="none" w:sz="0" w:space="0" w:color="auto"/>
        <w:left w:val="none" w:sz="0" w:space="0" w:color="auto"/>
        <w:bottom w:val="none" w:sz="0" w:space="0" w:color="auto"/>
        <w:right w:val="none" w:sz="0" w:space="0" w:color="auto"/>
      </w:divBdr>
    </w:div>
    <w:div w:id="45957974">
      <w:bodyDiv w:val="1"/>
      <w:marLeft w:val="0"/>
      <w:marRight w:val="0"/>
      <w:marTop w:val="0"/>
      <w:marBottom w:val="0"/>
      <w:divBdr>
        <w:top w:val="none" w:sz="0" w:space="0" w:color="auto"/>
        <w:left w:val="none" w:sz="0" w:space="0" w:color="auto"/>
        <w:bottom w:val="none" w:sz="0" w:space="0" w:color="auto"/>
        <w:right w:val="none" w:sz="0" w:space="0" w:color="auto"/>
      </w:divBdr>
    </w:div>
    <w:div w:id="45960826">
      <w:bodyDiv w:val="1"/>
      <w:marLeft w:val="0"/>
      <w:marRight w:val="0"/>
      <w:marTop w:val="0"/>
      <w:marBottom w:val="0"/>
      <w:divBdr>
        <w:top w:val="none" w:sz="0" w:space="0" w:color="auto"/>
        <w:left w:val="none" w:sz="0" w:space="0" w:color="auto"/>
        <w:bottom w:val="none" w:sz="0" w:space="0" w:color="auto"/>
        <w:right w:val="none" w:sz="0" w:space="0" w:color="auto"/>
      </w:divBdr>
    </w:div>
    <w:div w:id="46926909">
      <w:bodyDiv w:val="1"/>
      <w:marLeft w:val="0"/>
      <w:marRight w:val="0"/>
      <w:marTop w:val="0"/>
      <w:marBottom w:val="0"/>
      <w:divBdr>
        <w:top w:val="none" w:sz="0" w:space="0" w:color="auto"/>
        <w:left w:val="none" w:sz="0" w:space="0" w:color="auto"/>
        <w:bottom w:val="none" w:sz="0" w:space="0" w:color="auto"/>
        <w:right w:val="none" w:sz="0" w:space="0" w:color="auto"/>
      </w:divBdr>
    </w:div>
    <w:div w:id="49312601">
      <w:bodyDiv w:val="1"/>
      <w:marLeft w:val="0"/>
      <w:marRight w:val="0"/>
      <w:marTop w:val="0"/>
      <w:marBottom w:val="0"/>
      <w:divBdr>
        <w:top w:val="none" w:sz="0" w:space="0" w:color="auto"/>
        <w:left w:val="none" w:sz="0" w:space="0" w:color="auto"/>
        <w:bottom w:val="none" w:sz="0" w:space="0" w:color="auto"/>
        <w:right w:val="none" w:sz="0" w:space="0" w:color="auto"/>
      </w:divBdr>
    </w:div>
    <w:div w:id="50464449">
      <w:bodyDiv w:val="1"/>
      <w:marLeft w:val="0"/>
      <w:marRight w:val="0"/>
      <w:marTop w:val="0"/>
      <w:marBottom w:val="0"/>
      <w:divBdr>
        <w:top w:val="none" w:sz="0" w:space="0" w:color="auto"/>
        <w:left w:val="none" w:sz="0" w:space="0" w:color="auto"/>
        <w:bottom w:val="none" w:sz="0" w:space="0" w:color="auto"/>
        <w:right w:val="none" w:sz="0" w:space="0" w:color="auto"/>
      </w:divBdr>
    </w:div>
    <w:div w:id="50664125">
      <w:bodyDiv w:val="1"/>
      <w:marLeft w:val="0"/>
      <w:marRight w:val="0"/>
      <w:marTop w:val="0"/>
      <w:marBottom w:val="0"/>
      <w:divBdr>
        <w:top w:val="none" w:sz="0" w:space="0" w:color="auto"/>
        <w:left w:val="none" w:sz="0" w:space="0" w:color="auto"/>
        <w:bottom w:val="none" w:sz="0" w:space="0" w:color="auto"/>
        <w:right w:val="none" w:sz="0" w:space="0" w:color="auto"/>
      </w:divBdr>
    </w:div>
    <w:div w:id="53548109">
      <w:bodyDiv w:val="1"/>
      <w:marLeft w:val="0"/>
      <w:marRight w:val="0"/>
      <w:marTop w:val="0"/>
      <w:marBottom w:val="0"/>
      <w:divBdr>
        <w:top w:val="none" w:sz="0" w:space="0" w:color="auto"/>
        <w:left w:val="none" w:sz="0" w:space="0" w:color="auto"/>
        <w:bottom w:val="none" w:sz="0" w:space="0" w:color="auto"/>
        <w:right w:val="none" w:sz="0" w:space="0" w:color="auto"/>
      </w:divBdr>
    </w:div>
    <w:div w:id="54210647">
      <w:bodyDiv w:val="1"/>
      <w:marLeft w:val="0"/>
      <w:marRight w:val="0"/>
      <w:marTop w:val="0"/>
      <w:marBottom w:val="0"/>
      <w:divBdr>
        <w:top w:val="none" w:sz="0" w:space="0" w:color="auto"/>
        <w:left w:val="none" w:sz="0" w:space="0" w:color="auto"/>
        <w:bottom w:val="none" w:sz="0" w:space="0" w:color="auto"/>
        <w:right w:val="none" w:sz="0" w:space="0" w:color="auto"/>
      </w:divBdr>
    </w:div>
    <w:div w:id="55130473">
      <w:bodyDiv w:val="1"/>
      <w:marLeft w:val="0"/>
      <w:marRight w:val="0"/>
      <w:marTop w:val="0"/>
      <w:marBottom w:val="0"/>
      <w:divBdr>
        <w:top w:val="none" w:sz="0" w:space="0" w:color="auto"/>
        <w:left w:val="none" w:sz="0" w:space="0" w:color="auto"/>
        <w:bottom w:val="none" w:sz="0" w:space="0" w:color="auto"/>
        <w:right w:val="none" w:sz="0" w:space="0" w:color="auto"/>
      </w:divBdr>
    </w:div>
    <w:div w:id="55131742">
      <w:bodyDiv w:val="1"/>
      <w:marLeft w:val="0"/>
      <w:marRight w:val="0"/>
      <w:marTop w:val="0"/>
      <w:marBottom w:val="0"/>
      <w:divBdr>
        <w:top w:val="none" w:sz="0" w:space="0" w:color="auto"/>
        <w:left w:val="none" w:sz="0" w:space="0" w:color="auto"/>
        <w:bottom w:val="none" w:sz="0" w:space="0" w:color="auto"/>
        <w:right w:val="none" w:sz="0" w:space="0" w:color="auto"/>
      </w:divBdr>
    </w:div>
    <w:div w:id="55209625">
      <w:bodyDiv w:val="1"/>
      <w:marLeft w:val="0"/>
      <w:marRight w:val="0"/>
      <w:marTop w:val="0"/>
      <w:marBottom w:val="0"/>
      <w:divBdr>
        <w:top w:val="none" w:sz="0" w:space="0" w:color="auto"/>
        <w:left w:val="none" w:sz="0" w:space="0" w:color="auto"/>
        <w:bottom w:val="none" w:sz="0" w:space="0" w:color="auto"/>
        <w:right w:val="none" w:sz="0" w:space="0" w:color="auto"/>
      </w:divBdr>
    </w:div>
    <w:div w:id="55589540">
      <w:bodyDiv w:val="1"/>
      <w:marLeft w:val="0"/>
      <w:marRight w:val="0"/>
      <w:marTop w:val="0"/>
      <w:marBottom w:val="0"/>
      <w:divBdr>
        <w:top w:val="none" w:sz="0" w:space="0" w:color="auto"/>
        <w:left w:val="none" w:sz="0" w:space="0" w:color="auto"/>
        <w:bottom w:val="none" w:sz="0" w:space="0" w:color="auto"/>
        <w:right w:val="none" w:sz="0" w:space="0" w:color="auto"/>
      </w:divBdr>
    </w:div>
    <w:div w:id="55981506">
      <w:bodyDiv w:val="1"/>
      <w:marLeft w:val="0"/>
      <w:marRight w:val="0"/>
      <w:marTop w:val="0"/>
      <w:marBottom w:val="0"/>
      <w:divBdr>
        <w:top w:val="none" w:sz="0" w:space="0" w:color="auto"/>
        <w:left w:val="none" w:sz="0" w:space="0" w:color="auto"/>
        <w:bottom w:val="none" w:sz="0" w:space="0" w:color="auto"/>
        <w:right w:val="none" w:sz="0" w:space="0" w:color="auto"/>
      </w:divBdr>
    </w:div>
    <w:div w:id="56048812">
      <w:bodyDiv w:val="1"/>
      <w:marLeft w:val="0"/>
      <w:marRight w:val="0"/>
      <w:marTop w:val="0"/>
      <w:marBottom w:val="0"/>
      <w:divBdr>
        <w:top w:val="none" w:sz="0" w:space="0" w:color="auto"/>
        <w:left w:val="none" w:sz="0" w:space="0" w:color="auto"/>
        <w:bottom w:val="none" w:sz="0" w:space="0" w:color="auto"/>
        <w:right w:val="none" w:sz="0" w:space="0" w:color="auto"/>
      </w:divBdr>
    </w:div>
    <w:div w:id="56785333">
      <w:bodyDiv w:val="1"/>
      <w:marLeft w:val="0"/>
      <w:marRight w:val="0"/>
      <w:marTop w:val="0"/>
      <w:marBottom w:val="0"/>
      <w:divBdr>
        <w:top w:val="none" w:sz="0" w:space="0" w:color="auto"/>
        <w:left w:val="none" w:sz="0" w:space="0" w:color="auto"/>
        <w:bottom w:val="none" w:sz="0" w:space="0" w:color="auto"/>
        <w:right w:val="none" w:sz="0" w:space="0" w:color="auto"/>
      </w:divBdr>
    </w:div>
    <w:div w:id="57019716">
      <w:bodyDiv w:val="1"/>
      <w:marLeft w:val="0"/>
      <w:marRight w:val="0"/>
      <w:marTop w:val="0"/>
      <w:marBottom w:val="0"/>
      <w:divBdr>
        <w:top w:val="none" w:sz="0" w:space="0" w:color="auto"/>
        <w:left w:val="none" w:sz="0" w:space="0" w:color="auto"/>
        <w:bottom w:val="none" w:sz="0" w:space="0" w:color="auto"/>
        <w:right w:val="none" w:sz="0" w:space="0" w:color="auto"/>
      </w:divBdr>
    </w:div>
    <w:div w:id="57048149">
      <w:bodyDiv w:val="1"/>
      <w:marLeft w:val="0"/>
      <w:marRight w:val="0"/>
      <w:marTop w:val="0"/>
      <w:marBottom w:val="0"/>
      <w:divBdr>
        <w:top w:val="none" w:sz="0" w:space="0" w:color="auto"/>
        <w:left w:val="none" w:sz="0" w:space="0" w:color="auto"/>
        <w:bottom w:val="none" w:sz="0" w:space="0" w:color="auto"/>
        <w:right w:val="none" w:sz="0" w:space="0" w:color="auto"/>
      </w:divBdr>
    </w:div>
    <w:div w:id="58096592">
      <w:bodyDiv w:val="1"/>
      <w:marLeft w:val="0"/>
      <w:marRight w:val="0"/>
      <w:marTop w:val="0"/>
      <w:marBottom w:val="0"/>
      <w:divBdr>
        <w:top w:val="none" w:sz="0" w:space="0" w:color="auto"/>
        <w:left w:val="none" w:sz="0" w:space="0" w:color="auto"/>
        <w:bottom w:val="none" w:sz="0" w:space="0" w:color="auto"/>
        <w:right w:val="none" w:sz="0" w:space="0" w:color="auto"/>
      </w:divBdr>
    </w:div>
    <w:div w:id="58407450">
      <w:bodyDiv w:val="1"/>
      <w:marLeft w:val="0"/>
      <w:marRight w:val="0"/>
      <w:marTop w:val="0"/>
      <w:marBottom w:val="0"/>
      <w:divBdr>
        <w:top w:val="none" w:sz="0" w:space="0" w:color="auto"/>
        <w:left w:val="none" w:sz="0" w:space="0" w:color="auto"/>
        <w:bottom w:val="none" w:sz="0" w:space="0" w:color="auto"/>
        <w:right w:val="none" w:sz="0" w:space="0" w:color="auto"/>
      </w:divBdr>
    </w:div>
    <w:div w:id="61370474">
      <w:bodyDiv w:val="1"/>
      <w:marLeft w:val="0"/>
      <w:marRight w:val="0"/>
      <w:marTop w:val="0"/>
      <w:marBottom w:val="0"/>
      <w:divBdr>
        <w:top w:val="none" w:sz="0" w:space="0" w:color="auto"/>
        <w:left w:val="none" w:sz="0" w:space="0" w:color="auto"/>
        <w:bottom w:val="none" w:sz="0" w:space="0" w:color="auto"/>
        <w:right w:val="none" w:sz="0" w:space="0" w:color="auto"/>
      </w:divBdr>
    </w:div>
    <w:div w:id="61563688">
      <w:bodyDiv w:val="1"/>
      <w:marLeft w:val="0"/>
      <w:marRight w:val="0"/>
      <w:marTop w:val="0"/>
      <w:marBottom w:val="0"/>
      <w:divBdr>
        <w:top w:val="none" w:sz="0" w:space="0" w:color="auto"/>
        <w:left w:val="none" w:sz="0" w:space="0" w:color="auto"/>
        <w:bottom w:val="none" w:sz="0" w:space="0" w:color="auto"/>
        <w:right w:val="none" w:sz="0" w:space="0" w:color="auto"/>
      </w:divBdr>
    </w:div>
    <w:div w:id="62919489">
      <w:bodyDiv w:val="1"/>
      <w:marLeft w:val="0"/>
      <w:marRight w:val="0"/>
      <w:marTop w:val="0"/>
      <w:marBottom w:val="0"/>
      <w:divBdr>
        <w:top w:val="none" w:sz="0" w:space="0" w:color="auto"/>
        <w:left w:val="none" w:sz="0" w:space="0" w:color="auto"/>
        <w:bottom w:val="none" w:sz="0" w:space="0" w:color="auto"/>
        <w:right w:val="none" w:sz="0" w:space="0" w:color="auto"/>
      </w:divBdr>
    </w:div>
    <w:div w:id="62988523">
      <w:bodyDiv w:val="1"/>
      <w:marLeft w:val="0"/>
      <w:marRight w:val="0"/>
      <w:marTop w:val="0"/>
      <w:marBottom w:val="0"/>
      <w:divBdr>
        <w:top w:val="none" w:sz="0" w:space="0" w:color="auto"/>
        <w:left w:val="none" w:sz="0" w:space="0" w:color="auto"/>
        <w:bottom w:val="none" w:sz="0" w:space="0" w:color="auto"/>
        <w:right w:val="none" w:sz="0" w:space="0" w:color="auto"/>
      </w:divBdr>
    </w:div>
    <w:div w:id="63529811">
      <w:bodyDiv w:val="1"/>
      <w:marLeft w:val="0"/>
      <w:marRight w:val="0"/>
      <w:marTop w:val="0"/>
      <w:marBottom w:val="0"/>
      <w:divBdr>
        <w:top w:val="none" w:sz="0" w:space="0" w:color="auto"/>
        <w:left w:val="none" w:sz="0" w:space="0" w:color="auto"/>
        <w:bottom w:val="none" w:sz="0" w:space="0" w:color="auto"/>
        <w:right w:val="none" w:sz="0" w:space="0" w:color="auto"/>
      </w:divBdr>
    </w:div>
    <w:div w:id="63719125">
      <w:bodyDiv w:val="1"/>
      <w:marLeft w:val="0"/>
      <w:marRight w:val="0"/>
      <w:marTop w:val="0"/>
      <w:marBottom w:val="0"/>
      <w:divBdr>
        <w:top w:val="none" w:sz="0" w:space="0" w:color="auto"/>
        <w:left w:val="none" w:sz="0" w:space="0" w:color="auto"/>
        <w:bottom w:val="none" w:sz="0" w:space="0" w:color="auto"/>
        <w:right w:val="none" w:sz="0" w:space="0" w:color="auto"/>
      </w:divBdr>
    </w:div>
    <w:div w:id="64112039">
      <w:bodyDiv w:val="1"/>
      <w:marLeft w:val="0"/>
      <w:marRight w:val="0"/>
      <w:marTop w:val="0"/>
      <w:marBottom w:val="0"/>
      <w:divBdr>
        <w:top w:val="none" w:sz="0" w:space="0" w:color="auto"/>
        <w:left w:val="none" w:sz="0" w:space="0" w:color="auto"/>
        <w:bottom w:val="none" w:sz="0" w:space="0" w:color="auto"/>
        <w:right w:val="none" w:sz="0" w:space="0" w:color="auto"/>
      </w:divBdr>
    </w:div>
    <w:div w:id="64619259">
      <w:bodyDiv w:val="1"/>
      <w:marLeft w:val="0"/>
      <w:marRight w:val="0"/>
      <w:marTop w:val="0"/>
      <w:marBottom w:val="0"/>
      <w:divBdr>
        <w:top w:val="none" w:sz="0" w:space="0" w:color="auto"/>
        <w:left w:val="none" w:sz="0" w:space="0" w:color="auto"/>
        <w:bottom w:val="none" w:sz="0" w:space="0" w:color="auto"/>
        <w:right w:val="none" w:sz="0" w:space="0" w:color="auto"/>
      </w:divBdr>
    </w:div>
    <w:div w:id="64643215">
      <w:bodyDiv w:val="1"/>
      <w:marLeft w:val="0"/>
      <w:marRight w:val="0"/>
      <w:marTop w:val="0"/>
      <w:marBottom w:val="0"/>
      <w:divBdr>
        <w:top w:val="none" w:sz="0" w:space="0" w:color="auto"/>
        <w:left w:val="none" w:sz="0" w:space="0" w:color="auto"/>
        <w:bottom w:val="none" w:sz="0" w:space="0" w:color="auto"/>
        <w:right w:val="none" w:sz="0" w:space="0" w:color="auto"/>
      </w:divBdr>
    </w:div>
    <w:div w:id="65109363">
      <w:bodyDiv w:val="1"/>
      <w:marLeft w:val="0"/>
      <w:marRight w:val="0"/>
      <w:marTop w:val="0"/>
      <w:marBottom w:val="0"/>
      <w:divBdr>
        <w:top w:val="none" w:sz="0" w:space="0" w:color="auto"/>
        <w:left w:val="none" w:sz="0" w:space="0" w:color="auto"/>
        <w:bottom w:val="none" w:sz="0" w:space="0" w:color="auto"/>
        <w:right w:val="none" w:sz="0" w:space="0" w:color="auto"/>
      </w:divBdr>
    </w:div>
    <w:div w:id="65685231">
      <w:bodyDiv w:val="1"/>
      <w:marLeft w:val="0"/>
      <w:marRight w:val="0"/>
      <w:marTop w:val="0"/>
      <w:marBottom w:val="0"/>
      <w:divBdr>
        <w:top w:val="none" w:sz="0" w:space="0" w:color="auto"/>
        <w:left w:val="none" w:sz="0" w:space="0" w:color="auto"/>
        <w:bottom w:val="none" w:sz="0" w:space="0" w:color="auto"/>
        <w:right w:val="none" w:sz="0" w:space="0" w:color="auto"/>
      </w:divBdr>
    </w:div>
    <w:div w:id="66417277">
      <w:bodyDiv w:val="1"/>
      <w:marLeft w:val="0"/>
      <w:marRight w:val="0"/>
      <w:marTop w:val="0"/>
      <w:marBottom w:val="0"/>
      <w:divBdr>
        <w:top w:val="none" w:sz="0" w:space="0" w:color="auto"/>
        <w:left w:val="none" w:sz="0" w:space="0" w:color="auto"/>
        <w:bottom w:val="none" w:sz="0" w:space="0" w:color="auto"/>
        <w:right w:val="none" w:sz="0" w:space="0" w:color="auto"/>
      </w:divBdr>
    </w:div>
    <w:div w:id="66659420">
      <w:bodyDiv w:val="1"/>
      <w:marLeft w:val="0"/>
      <w:marRight w:val="0"/>
      <w:marTop w:val="0"/>
      <w:marBottom w:val="0"/>
      <w:divBdr>
        <w:top w:val="none" w:sz="0" w:space="0" w:color="auto"/>
        <w:left w:val="none" w:sz="0" w:space="0" w:color="auto"/>
        <w:bottom w:val="none" w:sz="0" w:space="0" w:color="auto"/>
        <w:right w:val="none" w:sz="0" w:space="0" w:color="auto"/>
      </w:divBdr>
    </w:div>
    <w:div w:id="67533489">
      <w:bodyDiv w:val="1"/>
      <w:marLeft w:val="0"/>
      <w:marRight w:val="0"/>
      <w:marTop w:val="0"/>
      <w:marBottom w:val="0"/>
      <w:divBdr>
        <w:top w:val="none" w:sz="0" w:space="0" w:color="auto"/>
        <w:left w:val="none" w:sz="0" w:space="0" w:color="auto"/>
        <w:bottom w:val="none" w:sz="0" w:space="0" w:color="auto"/>
        <w:right w:val="none" w:sz="0" w:space="0" w:color="auto"/>
      </w:divBdr>
    </w:div>
    <w:div w:id="68960992">
      <w:bodyDiv w:val="1"/>
      <w:marLeft w:val="0"/>
      <w:marRight w:val="0"/>
      <w:marTop w:val="0"/>
      <w:marBottom w:val="0"/>
      <w:divBdr>
        <w:top w:val="none" w:sz="0" w:space="0" w:color="auto"/>
        <w:left w:val="none" w:sz="0" w:space="0" w:color="auto"/>
        <w:bottom w:val="none" w:sz="0" w:space="0" w:color="auto"/>
        <w:right w:val="none" w:sz="0" w:space="0" w:color="auto"/>
      </w:divBdr>
    </w:div>
    <w:div w:id="71464172">
      <w:bodyDiv w:val="1"/>
      <w:marLeft w:val="0"/>
      <w:marRight w:val="0"/>
      <w:marTop w:val="0"/>
      <w:marBottom w:val="0"/>
      <w:divBdr>
        <w:top w:val="none" w:sz="0" w:space="0" w:color="auto"/>
        <w:left w:val="none" w:sz="0" w:space="0" w:color="auto"/>
        <w:bottom w:val="none" w:sz="0" w:space="0" w:color="auto"/>
        <w:right w:val="none" w:sz="0" w:space="0" w:color="auto"/>
      </w:divBdr>
    </w:div>
    <w:div w:id="72121100">
      <w:bodyDiv w:val="1"/>
      <w:marLeft w:val="0"/>
      <w:marRight w:val="0"/>
      <w:marTop w:val="0"/>
      <w:marBottom w:val="0"/>
      <w:divBdr>
        <w:top w:val="none" w:sz="0" w:space="0" w:color="auto"/>
        <w:left w:val="none" w:sz="0" w:space="0" w:color="auto"/>
        <w:bottom w:val="none" w:sz="0" w:space="0" w:color="auto"/>
        <w:right w:val="none" w:sz="0" w:space="0" w:color="auto"/>
      </w:divBdr>
    </w:div>
    <w:div w:id="73861512">
      <w:bodyDiv w:val="1"/>
      <w:marLeft w:val="0"/>
      <w:marRight w:val="0"/>
      <w:marTop w:val="0"/>
      <w:marBottom w:val="0"/>
      <w:divBdr>
        <w:top w:val="none" w:sz="0" w:space="0" w:color="auto"/>
        <w:left w:val="none" w:sz="0" w:space="0" w:color="auto"/>
        <w:bottom w:val="none" w:sz="0" w:space="0" w:color="auto"/>
        <w:right w:val="none" w:sz="0" w:space="0" w:color="auto"/>
      </w:divBdr>
    </w:div>
    <w:div w:id="74137260">
      <w:bodyDiv w:val="1"/>
      <w:marLeft w:val="0"/>
      <w:marRight w:val="0"/>
      <w:marTop w:val="0"/>
      <w:marBottom w:val="0"/>
      <w:divBdr>
        <w:top w:val="none" w:sz="0" w:space="0" w:color="auto"/>
        <w:left w:val="none" w:sz="0" w:space="0" w:color="auto"/>
        <w:bottom w:val="none" w:sz="0" w:space="0" w:color="auto"/>
        <w:right w:val="none" w:sz="0" w:space="0" w:color="auto"/>
      </w:divBdr>
    </w:div>
    <w:div w:id="76633853">
      <w:bodyDiv w:val="1"/>
      <w:marLeft w:val="0"/>
      <w:marRight w:val="0"/>
      <w:marTop w:val="0"/>
      <w:marBottom w:val="0"/>
      <w:divBdr>
        <w:top w:val="none" w:sz="0" w:space="0" w:color="auto"/>
        <w:left w:val="none" w:sz="0" w:space="0" w:color="auto"/>
        <w:bottom w:val="none" w:sz="0" w:space="0" w:color="auto"/>
        <w:right w:val="none" w:sz="0" w:space="0" w:color="auto"/>
      </w:divBdr>
    </w:div>
    <w:div w:id="76679296">
      <w:bodyDiv w:val="1"/>
      <w:marLeft w:val="0"/>
      <w:marRight w:val="0"/>
      <w:marTop w:val="0"/>
      <w:marBottom w:val="0"/>
      <w:divBdr>
        <w:top w:val="none" w:sz="0" w:space="0" w:color="auto"/>
        <w:left w:val="none" w:sz="0" w:space="0" w:color="auto"/>
        <w:bottom w:val="none" w:sz="0" w:space="0" w:color="auto"/>
        <w:right w:val="none" w:sz="0" w:space="0" w:color="auto"/>
      </w:divBdr>
    </w:div>
    <w:div w:id="77213708">
      <w:bodyDiv w:val="1"/>
      <w:marLeft w:val="0"/>
      <w:marRight w:val="0"/>
      <w:marTop w:val="0"/>
      <w:marBottom w:val="0"/>
      <w:divBdr>
        <w:top w:val="none" w:sz="0" w:space="0" w:color="auto"/>
        <w:left w:val="none" w:sz="0" w:space="0" w:color="auto"/>
        <w:bottom w:val="none" w:sz="0" w:space="0" w:color="auto"/>
        <w:right w:val="none" w:sz="0" w:space="0" w:color="auto"/>
      </w:divBdr>
    </w:div>
    <w:div w:id="77676468">
      <w:bodyDiv w:val="1"/>
      <w:marLeft w:val="0"/>
      <w:marRight w:val="0"/>
      <w:marTop w:val="0"/>
      <w:marBottom w:val="0"/>
      <w:divBdr>
        <w:top w:val="none" w:sz="0" w:space="0" w:color="auto"/>
        <w:left w:val="none" w:sz="0" w:space="0" w:color="auto"/>
        <w:bottom w:val="none" w:sz="0" w:space="0" w:color="auto"/>
        <w:right w:val="none" w:sz="0" w:space="0" w:color="auto"/>
      </w:divBdr>
    </w:div>
    <w:div w:id="78020352">
      <w:bodyDiv w:val="1"/>
      <w:marLeft w:val="0"/>
      <w:marRight w:val="0"/>
      <w:marTop w:val="0"/>
      <w:marBottom w:val="0"/>
      <w:divBdr>
        <w:top w:val="none" w:sz="0" w:space="0" w:color="auto"/>
        <w:left w:val="none" w:sz="0" w:space="0" w:color="auto"/>
        <w:bottom w:val="none" w:sz="0" w:space="0" w:color="auto"/>
        <w:right w:val="none" w:sz="0" w:space="0" w:color="auto"/>
      </w:divBdr>
    </w:div>
    <w:div w:id="78795029">
      <w:bodyDiv w:val="1"/>
      <w:marLeft w:val="0"/>
      <w:marRight w:val="0"/>
      <w:marTop w:val="0"/>
      <w:marBottom w:val="0"/>
      <w:divBdr>
        <w:top w:val="none" w:sz="0" w:space="0" w:color="auto"/>
        <w:left w:val="none" w:sz="0" w:space="0" w:color="auto"/>
        <w:bottom w:val="none" w:sz="0" w:space="0" w:color="auto"/>
        <w:right w:val="none" w:sz="0" w:space="0" w:color="auto"/>
      </w:divBdr>
    </w:div>
    <w:div w:id="82998635">
      <w:bodyDiv w:val="1"/>
      <w:marLeft w:val="0"/>
      <w:marRight w:val="0"/>
      <w:marTop w:val="0"/>
      <w:marBottom w:val="0"/>
      <w:divBdr>
        <w:top w:val="none" w:sz="0" w:space="0" w:color="auto"/>
        <w:left w:val="none" w:sz="0" w:space="0" w:color="auto"/>
        <w:bottom w:val="none" w:sz="0" w:space="0" w:color="auto"/>
        <w:right w:val="none" w:sz="0" w:space="0" w:color="auto"/>
      </w:divBdr>
    </w:div>
    <w:div w:id="83192847">
      <w:bodyDiv w:val="1"/>
      <w:marLeft w:val="0"/>
      <w:marRight w:val="0"/>
      <w:marTop w:val="0"/>
      <w:marBottom w:val="0"/>
      <w:divBdr>
        <w:top w:val="none" w:sz="0" w:space="0" w:color="auto"/>
        <w:left w:val="none" w:sz="0" w:space="0" w:color="auto"/>
        <w:bottom w:val="none" w:sz="0" w:space="0" w:color="auto"/>
        <w:right w:val="none" w:sz="0" w:space="0" w:color="auto"/>
      </w:divBdr>
    </w:div>
    <w:div w:id="83383741">
      <w:bodyDiv w:val="1"/>
      <w:marLeft w:val="0"/>
      <w:marRight w:val="0"/>
      <w:marTop w:val="0"/>
      <w:marBottom w:val="0"/>
      <w:divBdr>
        <w:top w:val="none" w:sz="0" w:space="0" w:color="auto"/>
        <w:left w:val="none" w:sz="0" w:space="0" w:color="auto"/>
        <w:bottom w:val="none" w:sz="0" w:space="0" w:color="auto"/>
        <w:right w:val="none" w:sz="0" w:space="0" w:color="auto"/>
      </w:divBdr>
    </w:div>
    <w:div w:id="83847064">
      <w:bodyDiv w:val="1"/>
      <w:marLeft w:val="0"/>
      <w:marRight w:val="0"/>
      <w:marTop w:val="0"/>
      <w:marBottom w:val="0"/>
      <w:divBdr>
        <w:top w:val="none" w:sz="0" w:space="0" w:color="auto"/>
        <w:left w:val="none" w:sz="0" w:space="0" w:color="auto"/>
        <w:bottom w:val="none" w:sz="0" w:space="0" w:color="auto"/>
        <w:right w:val="none" w:sz="0" w:space="0" w:color="auto"/>
      </w:divBdr>
    </w:div>
    <w:div w:id="84350244">
      <w:bodyDiv w:val="1"/>
      <w:marLeft w:val="0"/>
      <w:marRight w:val="0"/>
      <w:marTop w:val="0"/>
      <w:marBottom w:val="0"/>
      <w:divBdr>
        <w:top w:val="none" w:sz="0" w:space="0" w:color="auto"/>
        <w:left w:val="none" w:sz="0" w:space="0" w:color="auto"/>
        <w:bottom w:val="none" w:sz="0" w:space="0" w:color="auto"/>
        <w:right w:val="none" w:sz="0" w:space="0" w:color="auto"/>
      </w:divBdr>
    </w:div>
    <w:div w:id="84424160">
      <w:bodyDiv w:val="1"/>
      <w:marLeft w:val="0"/>
      <w:marRight w:val="0"/>
      <w:marTop w:val="0"/>
      <w:marBottom w:val="0"/>
      <w:divBdr>
        <w:top w:val="none" w:sz="0" w:space="0" w:color="auto"/>
        <w:left w:val="none" w:sz="0" w:space="0" w:color="auto"/>
        <w:bottom w:val="none" w:sz="0" w:space="0" w:color="auto"/>
        <w:right w:val="none" w:sz="0" w:space="0" w:color="auto"/>
      </w:divBdr>
    </w:div>
    <w:div w:id="85227591">
      <w:bodyDiv w:val="1"/>
      <w:marLeft w:val="0"/>
      <w:marRight w:val="0"/>
      <w:marTop w:val="0"/>
      <w:marBottom w:val="0"/>
      <w:divBdr>
        <w:top w:val="none" w:sz="0" w:space="0" w:color="auto"/>
        <w:left w:val="none" w:sz="0" w:space="0" w:color="auto"/>
        <w:bottom w:val="none" w:sz="0" w:space="0" w:color="auto"/>
        <w:right w:val="none" w:sz="0" w:space="0" w:color="auto"/>
      </w:divBdr>
    </w:div>
    <w:div w:id="85612036">
      <w:bodyDiv w:val="1"/>
      <w:marLeft w:val="0"/>
      <w:marRight w:val="0"/>
      <w:marTop w:val="0"/>
      <w:marBottom w:val="0"/>
      <w:divBdr>
        <w:top w:val="none" w:sz="0" w:space="0" w:color="auto"/>
        <w:left w:val="none" w:sz="0" w:space="0" w:color="auto"/>
        <w:bottom w:val="none" w:sz="0" w:space="0" w:color="auto"/>
        <w:right w:val="none" w:sz="0" w:space="0" w:color="auto"/>
      </w:divBdr>
    </w:div>
    <w:div w:id="86731200">
      <w:bodyDiv w:val="1"/>
      <w:marLeft w:val="0"/>
      <w:marRight w:val="0"/>
      <w:marTop w:val="0"/>
      <w:marBottom w:val="0"/>
      <w:divBdr>
        <w:top w:val="none" w:sz="0" w:space="0" w:color="auto"/>
        <w:left w:val="none" w:sz="0" w:space="0" w:color="auto"/>
        <w:bottom w:val="none" w:sz="0" w:space="0" w:color="auto"/>
        <w:right w:val="none" w:sz="0" w:space="0" w:color="auto"/>
      </w:divBdr>
    </w:div>
    <w:div w:id="86734575">
      <w:bodyDiv w:val="1"/>
      <w:marLeft w:val="0"/>
      <w:marRight w:val="0"/>
      <w:marTop w:val="0"/>
      <w:marBottom w:val="0"/>
      <w:divBdr>
        <w:top w:val="none" w:sz="0" w:space="0" w:color="auto"/>
        <w:left w:val="none" w:sz="0" w:space="0" w:color="auto"/>
        <w:bottom w:val="none" w:sz="0" w:space="0" w:color="auto"/>
        <w:right w:val="none" w:sz="0" w:space="0" w:color="auto"/>
      </w:divBdr>
    </w:div>
    <w:div w:id="89469501">
      <w:bodyDiv w:val="1"/>
      <w:marLeft w:val="0"/>
      <w:marRight w:val="0"/>
      <w:marTop w:val="0"/>
      <w:marBottom w:val="0"/>
      <w:divBdr>
        <w:top w:val="none" w:sz="0" w:space="0" w:color="auto"/>
        <w:left w:val="none" w:sz="0" w:space="0" w:color="auto"/>
        <w:bottom w:val="none" w:sz="0" w:space="0" w:color="auto"/>
        <w:right w:val="none" w:sz="0" w:space="0" w:color="auto"/>
      </w:divBdr>
    </w:div>
    <w:div w:id="90393396">
      <w:bodyDiv w:val="1"/>
      <w:marLeft w:val="0"/>
      <w:marRight w:val="0"/>
      <w:marTop w:val="0"/>
      <w:marBottom w:val="0"/>
      <w:divBdr>
        <w:top w:val="none" w:sz="0" w:space="0" w:color="auto"/>
        <w:left w:val="none" w:sz="0" w:space="0" w:color="auto"/>
        <w:bottom w:val="none" w:sz="0" w:space="0" w:color="auto"/>
        <w:right w:val="none" w:sz="0" w:space="0" w:color="auto"/>
      </w:divBdr>
    </w:div>
    <w:div w:id="90587467">
      <w:bodyDiv w:val="1"/>
      <w:marLeft w:val="0"/>
      <w:marRight w:val="0"/>
      <w:marTop w:val="0"/>
      <w:marBottom w:val="0"/>
      <w:divBdr>
        <w:top w:val="none" w:sz="0" w:space="0" w:color="auto"/>
        <w:left w:val="none" w:sz="0" w:space="0" w:color="auto"/>
        <w:bottom w:val="none" w:sz="0" w:space="0" w:color="auto"/>
        <w:right w:val="none" w:sz="0" w:space="0" w:color="auto"/>
      </w:divBdr>
    </w:div>
    <w:div w:id="90668229">
      <w:bodyDiv w:val="1"/>
      <w:marLeft w:val="0"/>
      <w:marRight w:val="0"/>
      <w:marTop w:val="0"/>
      <w:marBottom w:val="0"/>
      <w:divBdr>
        <w:top w:val="none" w:sz="0" w:space="0" w:color="auto"/>
        <w:left w:val="none" w:sz="0" w:space="0" w:color="auto"/>
        <w:bottom w:val="none" w:sz="0" w:space="0" w:color="auto"/>
        <w:right w:val="none" w:sz="0" w:space="0" w:color="auto"/>
      </w:divBdr>
    </w:div>
    <w:div w:id="90783490">
      <w:bodyDiv w:val="1"/>
      <w:marLeft w:val="0"/>
      <w:marRight w:val="0"/>
      <w:marTop w:val="0"/>
      <w:marBottom w:val="0"/>
      <w:divBdr>
        <w:top w:val="none" w:sz="0" w:space="0" w:color="auto"/>
        <w:left w:val="none" w:sz="0" w:space="0" w:color="auto"/>
        <w:bottom w:val="none" w:sz="0" w:space="0" w:color="auto"/>
        <w:right w:val="none" w:sz="0" w:space="0" w:color="auto"/>
      </w:divBdr>
    </w:div>
    <w:div w:id="91122666">
      <w:bodyDiv w:val="1"/>
      <w:marLeft w:val="0"/>
      <w:marRight w:val="0"/>
      <w:marTop w:val="0"/>
      <w:marBottom w:val="0"/>
      <w:divBdr>
        <w:top w:val="none" w:sz="0" w:space="0" w:color="auto"/>
        <w:left w:val="none" w:sz="0" w:space="0" w:color="auto"/>
        <w:bottom w:val="none" w:sz="0" w:space="0" w:color="auto"/>
        <w:right w:val="none" w:sz="0" w:space="0" w:color="auto"/>
      </w:divBdr>
    </w:div>
    <w:div w:id="91436282">
      <w:bodyDiv w:val="1"/>
      <w:marLeft w:val="0"/>
      <w:marRight w:val="0"/>
      <w:marTop w:val="0"/>
      <w:marBottom w:val="0"/>
      <w:divBdr>
        <w:top w:val="none" w:sz="0" w:space="0" w:color="auto"/>
        <w:left w:val="none" w:sz="0" w:space="0" w:color="auto"/>
        <w:bottom w:val="none" w:sz="0" w:space="0" w:color="auto"/>
        <w:right w:val="none" w:sz="0" w:space="0" w:color="auto"/>
      </w:divBdr>
    </w:div>
    <w:div w:id="93136290">
      <w:bodyDiv w:val="1"/>
      <w:marLeft w:val="0"/>
      <w:marRight w:val="0"/>
      <w:marTop w:val="0"/>
      <w:marBottom w:val="0"/>
      <w:divBdr>
        <w:top w:val="none" w:sz="0" w:space="0" w:color="auto"/>
        <w:left w:val="none" w:sz="0" w:space="0" w:color="auto"/>
        <w:bottom w:val="none" w:sz="0" w:space="0" w:color="auto"/>
        <w:right w:val="none" w:sz="0" w:space="0" w:color="auto"/>
      </w:divBdr>
    </w:div>
    <w:div w:id="93475116">
      <w:bodyDiv w:val="1"/>
      <w:marLeft w:val="0"/>
      <w:marRight w:val="0"/>
      <w:marTop w:val="0"/>
      <w:marBottom w:val="0"/>
      <w:divBdr>
        <w:top w:val="none" w:sz="0" w:space="0" w:color="auto"/>
        <w:left w:val="none" w:sz="0" w:space="0" w:color="auto"/>
        <w:bottom w:val="none" w:sz="0" w:space="0" w:color="auto"/>
        <w:right w:val="none" w:sz="0" w:space="0" w:color="auto"/>
      </w:divBdr>
    </w:div>
    <w:div w:id="93523697">
      <w:bodyDiv w:val="1"/>
      <w:marLeft w:val="0"/>
      <w:marRight w:val="0"/>
      <w:marTop w:val="0"/>
      <w:marBottom w:val="0"/>
      <w:divBdr>
        <w:top w:val="none" w:sz="0" w:space="0" w:color="auto"/>
        <w:left w:val="none" w:sz="0" w:space="0" w:color="auto"/>
        <w:bottom w:val="none" w:sz="0" w:space="0" w:color="auto"/>
        <w:right w:val="none" w:sz="0" w:space="0" w:color="auto"/>
      </w:divBdr>
    </w:div>
    <w:div w:id="94642663">
      <w:bodyDiv w:val="1"/>
      <w:marLeft w:val="0"/>
      <w:marRight w:val="0"/>
      <w:marTop w:val="0"/>
      <w:marBottom w:val="0"/>
      <w:divBdr>
        <w:top w:val="none" w:sz="0" w:space="0" w:color="auto"/>
        <w:left w:val="none" w:sz="0" w:space="0" w:color="auto"/>
        <w:bottom w:val="none" w:sz="0" w:space="0" w:color="auto"/>
        <w:right w:val="none" w:sz="0" w:space="0" w:color="auto"/>
      </w:divBdr>
    </w:div>
    <w:div w:id="96026817">
      <w:bodyDiv w:val="1"/>
      <w:marLeft w:val="0"/>
      <w:marRight w:val="0"/>
      <w:marTop w:val="0"/>
      <w:marBottom w:val="0"/>
      <w:divBdr>
        <w:top w:val="none" w:sz="0" w:space="0" w:color="auto"/>
        <w:left w:val="none" w:sz="0" w:space="0" w:color="auto"/>
        <w:bottom w:val="none" w:sz="0" w:space="0" w:color="auto"/>
        <w:right w:val="none" w:sz="0" w:space="0" w:color="auto"/>
      </w:divBdr>
    </w:div>
    <w:div w:id="97144517">
      <w:bodyDiv w:val="1"/>
      <w:marLeft w:val="0"/>
      <w:marRight w:val="0"/>
      <w:marTop w:val="0"/>
      <w:marBottom w:val="0"/>
      <w:divBdr>
        <w:top w:val="none" w:sz="0" w:space="0" w:color="auto"/>
        <w:left w:val="none" w:sz="0" w:space="0" w:color="auto"/>
        <w:bottom w:val="none" w:sz="0" w:space="0" w:color="auto"/>
        <w:right w:val="none" w:sz="0" w:space="0" w:color="auto"/>
      </w:divBdr>
    </w:div>
    <w:div w:id="99568889">
      <w:bodyDiv w:val="1"/>
      <w:marLeft w:val="0"/>
      <w:marRight w:val="0"/>
      <w:marTop w:val="0"/>
      <w:marBottom w:val="0"/>
      <w:divBdr>
        <w:top w:val="none" w:sz="0" w:space="0" w:color="auto"/>
        <w:left w:val="none" w:sz="0" w:space="0" w:color="auto"/>
        <w:bottom w:val="none" w:sz="0" w:space="0" w:color="auto"/>
        <w:right w:val="none" w:sz="0" w:space="0" w:color="auto"/>
      </w:divBdr>
    </w:div>
    <w:div w:id="100541347">
      <w:bodyDiv w:val="1"/>
      <w:marLeft w:val="0"/>
      <w:marRight w:val="0"/>
      <w:marTop w:val="0"/>
      <w:marBottom w:val="0"/>
      <w:divBdr>
        <w:top w:val="none" w:sz="0" w:space="0" w:color="auto"/>
        <w:left w:val="none" w:sz="0" w:space="0" w:color="auto"/>
        <w:bottom w:val="none" w:sz="0" w:space="0" w:color="auto"/>
        <w:right w:val="none" w:sz="0" w:space="0" w:color="auto"/>
      </w:divBdr>
    </w:div>
    <w:div w:id="101657646">
      <w:bodyDiv w:val="1"/>
      <w:marLeft w:val="0"/>
      <w:marRight w:val="0"/>
      <w:marTop w:val="0"/>
      <w:marBottom w:val="0"/>
      <w:divBdr>
        <w:top w:val="none" w:sz="0" w:space="0" w:color="auto"/>
        <w:left w:val="none" w:sz="0" w:space="0" w:color="auto"/>
        <w:bottom w:val="none" w:sz="0" w:space="0" w:color="auto"/>
        <w:right w:val="none" w:sz="0" w:space="0" w:color="auto"/>
      </w:divBdr>
    </w:div>
    <w:div w:id="102069079">
      <w:bodyDiv w:val="1"/>
      <w:marLeft w:val="0"/>
      <w:marRight w:val="0"/>
      <w:marTop w:val="0"/>
      <w:marBottom w:val="0"/>
      <w:divBdr>
        <w:top w:val="none" w:sz="0" w:space="0" w:color="auto"/>
        <w:left w:val="none" w:sz="0" w:space="0" w:color="auto"/>
        <w:bottom w:val="none" w:sz="0" w:space="0" w:color="auto"/>
        <w:right w:val="none" w:sz="0" w:space="0" w:color="auto"/>
      </w:divBdr>
    </w:div>
    <w:div w:id="104548499">
      <w:bodyDiv w:val="1"/>
      <w:marLeft w:val="0"/>
      <w:marRight w:val="0"/>
      <w:marTop w:val="0"/>
      <w:marBottom w:val="0"/>
      <w:divBdr>
        <w:top w:val="none" w:sz="0" w:space="0" w:color="auto"/>
        <w:left w:val="none" w:sz="0" w:space="0" w:color="auto"/>
        <w:bottom w:val="none" w:sz="0" w:space="0" w:color="auto"/>
        <w:right w:val="none" w:sz="0" w:space="0" w:color="auto"/>
      </w:divBdr>
    </w:div>
    <w:div w:id="105203267">
      <w:bodyDiv w:val="1"/>
      <w:marLeft w:val="0"/>
      <w:marRight w:val="0"/>
      <w:marTop w:val="0"/>
      <w:marBottom w:val="0"/>
      <w:divBdr>
        <w:top w:val="none" w:sz="0" w:space="0" w:color="auto"/>
        <w:left w:val="none" w:sz="0" w:space="0" w:color="auto"/>
        <w:bottom w:val="none" w:sz="0" w:space="0" w:color="auto"/>
        <w:right w:val="none" w:sz="0" w:space="0" w:color="auto"/>
      </w:divBdr>
    </w:div>
    <w:div w:id="105589618">
      <w:bodyDiv w:val="1"/>
      <w:marLeft w:val="0"/>
      <w:marRight w:val="0"/>
      <w:marTop w:val="0"/>
      <w:marBottom w:val="0"/>
      <w:divBdr>
        <w:top w:val="none" w:sz="0" w:space="0" w:color="auto"/>
        <w:left w:val="none" w:sz="0" w:space="0" w:color="auto"/>
        <w:bottom w:val="none" w:sz="0" w:space="0" w:color="auto"/>
        <w:right w:val="none" w:sz="0" w:space="0" w:color="auto"/>
      </w:divBdr>
    </w:div>
    <w:div w:id="106655868">
      <w:bodyDiv w:val="1"/>
      <w:marLeft w:val="0"/>
      <w:marRight w:val="0"/>
      <w:marTop w:val="0"/>
      <w:marBottom w:val="0"/>
      <w:divBdr>
        <w:top w:val="none" w:sz="0" w:space="0" w:color="auto"/>
        <w:left w:val="none" w:sz="0" w:space="0" w:color="auto"/>
        <w:bottom w:val="none" w:sz="0" w:space="0" w:color="auto"/>
        <w:right w:val="none" w:sz="0" w:space="0" w:color="auto"/>
      </w:divBdr>
    </w:div>
    <w:div w:id="106854711">
      <w:bodyDiv w:val="1"/>
      <w:marLeft w:val="0"/>
      <w:marRight w:val="0"/>
      <w:marTop w:val="0"/>
      <w:marBottom w:val="0"/>
      <w:divBdr>
        <w:top w:val="none" w:sz="0" w:space="0" w:color="auto"/>
        <w:left w:val="none" w:sz="0" w:space="0" w:color="auto"/>
        <w:bottom w:val="none" w:sz="0" w:space="0" w:color="auto"/>
        <w:right w:val="none" w:sz="0" w:space="0" w:color="auto"/>
      </w:divBdr>
    </w:div>
    <w:div w:id="107704393">
      <w:bodyDiv w:val="1"/>
      <w:marLeft w:val="0"/>
      <w:marRight w:val="0"/>
      <w:marTop w:val="0"/>
      <w:marBottom w:val="0"/>
      <w:divBdr>
        <w:top w:val="none" w:sz="0" w:space="0" w:color="auto"/>
        <w:left w:val="none" w:sz="0" w:space="0" w:color="auto"/>
        <w:bottom w:val="none" w:sz="0" w:space="0" w:color="auto"/>
        <w:right w:val="none" w:sz="0" w:space="0" w:color="auto"/>
      </w:divBdr>
    </w:div>
    <w:div w:id="107816054">
      <w:bodyDiv w:val="1"/>
      <w:marLeft w:val="0"/>
      <w:marRight w:val="0"/>
      <w:marTop w:val="0"/>
      <w:marBottom w:val="0"/>
      <w:divBdr>
        <w:top w:val="none" w:sz="0" w:space="0" w:color="auto"/>
        <w:left w:val="none" w:sz="0" w:space="0" w:color="auto"/>
        <w:bottom w:val="none" w:sz="0" w:space="0" w:color="auto"/>
        <w:right w:val="none" w:sz="0" w:space="0" w:color="auto"/>
      </w:divBdr>
    </w:div>
    <w:div w:id="108428406">
      <w:bodyDiv w:val="1"/>
      <w:marLeft w:val="0"/>
      <w:marRight w:val="0"/>
      <w:marTop w:val="0"/>
      <w:marBottom w:val="0"/>
      <w:divBdr>
        <w:top w:val="none" w:sz="0" w:space="0" w:color="auto"/>
        <w:left w:val="none" w:sz="0" w:space="0" w:color="auto"/>
        <w:bottom w:val="none" w:sz="0" w:space="0" w:color="auto"/>
        <w:right w:val="none" w:sz="0" w:space="0" w:color="auto"/>
      </w:divBdr>
    </w:div>
    <w:div w:id="108819669">
      <w:bodyDiv w:val="1"/>
      <w:marLeft w:val="0"/>
      <w:marRight w:val="0"/>
      <w:marTop w:val="0"/>
      <w:marBottom w:val="0"/>
      <w:divBdr>
        <w:top w:val="none" w:sz="0" w:space="0" w:color="auto"/>
        <w:left w:val="none" w:sz="0" w:space="0" w:color="auto"/>
        <w:bottom w:val="none" w:sz="0" w:space="0" w:color="auto"/>
        <w:right w:val="none" w:sz="0" w:space="0" w:color="auto"/>
      </w:divBdr>
    </w:div>
    <w:div w:id="109327551">
      <w:bodyDiv w:val="1"/>
      <w:marLeft w:val="0"/>
      <w:marRight w:val="0"/>
      <w:marTop w:val="0"/>
      <w:marBottom w:val="0"/>
      <w:divBdr>
        <w:top w:val="none" w:sz="0" w:space="0" w:color="auto"/>
        <w:left w:val="none" w:sz="0" w:space="0" w:color="auto"/>
        <w:bottom w:val="none" w:sz="0" w:space="0" w:color="auto"/>
        <w:right w:val="none" w:sz="0" w:space="0" w:color="auto"/>
      </w:divBdr>
    </w:div>
    <w:div w:id="109861215">
      <w:bodyDiv w:val="1"/>
      <w:marLeft w:val="0"/>
      <w:marRight w:val="0"/>
      <w:marTop w:val="0"/>
      <w:marBottom w:val="0"/>
      <w:divBdr>
        <w:top w:val="none" w:sz="0" w:space="0" w:color="auto"/>
        <w:left w:val="none" w:sz="0" w:space="0" w:color="auto"/>
        <w:bottom w:val="none" w:sz="0" w:space="0" w:color="auto"/>
        <w:right w:val="none" w:sz="0" w:space="0" w:color="auto"/>
      </w:divBdr>
    </w:div>
    <w:div w:id="110830617">
      <w:bodyDiv w:val="1"/>
      <w:marLeft w:val="0"/>
      <w:marRight w:val="0"/>
      <w:marTop w:val="0"/>
      <w:marBottom w:val="0"/>
      <w:divBdr>
        <w:top w:val="none" w:sz="0" w:space="0" w:color="auto"/>
        <w:left w:val="none" w:sz="0" w:space="0" w:color="auto"/>
        <w:bottom w:val="none" w:sz="0" w:space="0" w:color="auto"/>
        <w:right w:val="none" w:sz="0" w:space="0" w:color="auto"/>
      </w:divBdr>
    </w:div>
    <w:div w:id="112486901">
      <w:bodyDiv w:val="1"/>
      <w:marLeft w:val="0"/>
      <w:marRight w:val="0"/>
      <w:marTop w:val="0"/>
      <w:marBottom w:val="0"/>
      <w:divBdr>
        <w:top w:val="none" w:sz="0" w:space="0" w:color="auto"/>
        <w:left w:val="none" w:sz="0" w:space="0" w:color="auto"/>
        <w:bottom w:val="none" w:sz="0" w:space="0" w:color="auto"/>
        <w:right w:val="none" w:sz="0" w:space="0" w:color="auto"/>
      </w:divBdr>
    </w:div>
    <w:div w:id="114714359">
      <w:bodyDiv w:val="1"/>
      <w:marLeft w:val="0"/>
      <w:marRight w:val="0"/>
      <w:marTop w:val="0"/>
      <w:marBottom w:val="0"/>
      <w:divBdr>
        <w:top w:val="none" w:sz="0" w:space="0" w:color="auto"/>
        <w:left w:val="none" w:sz="0" w:space="0" w:color="auto"/>
        <w:bottom w:val="none" w:sz="0" w:space="0" w:color="auto"/>
        <w:right w:val="none" w:sz="0" w:space="0" w:color="auto"/>
      </w:divBdr>
    </w:div>
    <w:div w:id="115490605">
      <w:bodyDiv w:val="1"/>
      <w:marLeft w:val="0"/>
      <w:marRight w:val="0"/>
      <w:marTop w:val="0"/>
      <w:marBottom w:val="0"/>
      <w:divBdr>
        <w:top w:val="none" w:sz="0" w:space="0" w:color="auto"/>
        <w:left w:val="none" w:sz="0" w:space="0" w:color="auto"/>
        <w:bottom w:val="none" w:sz="0" w:space="0" w:color="auto"/>
        <w:right w:val="none" w:sz="0" w:space="0" w:color="auto"/>
      </w:divBdr>
    </w:div>
    <w:div w:id="117185180">
      <w:bodyDiv w:val="1"/>
      <w:marLeft w:val="0"/>
      <w:marRight w:val="0"/>
      <w:marTop w:val="0"/>
      <w:marBottom w:val="0"/>
      <w:divBdr>
        <w:top w:val="none" w:sz="0" w:space="0" w:color="auto"/>
        <w:left w:val="none" w:sz="0" w:space="0" w:color="auto"/>
        <w:bottom w:val="none" w:sz="0" w:space="0" w:color="auto"/>
        <w:right w:val="none" w:sz="0" w:space="0" w:color="auto"/>
      </w:divBdr>
    </w:div>
    <w:div w:id="117843618">
      <w:bodyDiv w:val="1"/>
      <w:marLeft w:val="0"/>
      <w:marRight w:val="0"/>
      <w:marTop w:val="0"/>
      <w:marBottom w:val="0"/>
      <w:divBdr>
        <w:top w:val="none" w:sz="0" w:space="0" w:color="auto"/>
        <w:left w:val="none" w:sz="0" w:space="0" w:color="auto"/>
        <w:bottom w:val="none" w:sz="0" w:space="0" w:color="auto"/>
        <w:right w:val="none" w:sz="0" w:space="0" w:color="auto"/>
      </w:divBdr>
    </w:div>
    <w:div w:id="118258400">
      <w:bodyDiv w:val="1"/>
      <w:marLeft w:val="0"/>
      <w:marRight w:val="0"/>
      <w:marTop w:val="0"/>
      <w:marBottom w:val="0"/>
      <w:divBdr>
        <w:top w:val="none" w:sz="0" w:space="0" w:color="auto"/>
        <w:left w:val="none" w:sz="0" w:space="0" w:color="auto"/>
        <w:bottom w:val="none" w:sz="0" w:space="0" w:color="auto"/>
        <w:right w:val="none" w:sz="0" w:space="0" w:color="auto"/>
      </w:divBdr>
    </w:div>
    <w:div w:id="118686697">
      <w:bodyDiv w:val="1"/>
      <w:marLeft w:val="0"/>
      <w:marRight w:val="0"/>
      <w:marTop w:val="0"/>
      <w:marBottom w:val="0"/>
      <w:divBdr>
        <w:top w:val="none" w:sz="0" w:space="0" w:color="auto"/>
        <w:left w:val="none" w:sz="0" w:space="0" w:color="auto"/>
        <w:bottom w:val="none" w:sz="0" w:space="0" w:color="auto"/>
        <w:right w:val="none" w:sz="0" w:space="0" w:color="auto"/>
      </w:divBdr>
    </w:div>
    <w:div w:id="118963956">
      <w:bodyDiv w:val="1"/>
      <w:marLeft w:val="0"/>
      <w:marRight w:val="0"/>
      <w:marTop w:val="0"/>
      <w:marBottom w:val="0"/>
      <w:divBdr>
        <w:top w:val="none" w:sz="0" w:space="0" w:color="auto"/>
        <w:left w:val="none" w:sz="0" w:space="0" w:color="auto"/>
        <w:bottom w:val="none" w:sz="0" w:space="0" w:color="auto"/>
        <w:right w:val="none" w:sz="0" w:space="0" w:color="auto"/>
      </w:divBdr>
    </w:div>
    <w:div w:id="119693815">
      <w:bodyDiv w:val="1"/>
      <w:marLeft w:val="0"/>
      <w:marRight w:val="0"/>
      <w:marTop w:val="0"/>
      <w:marBottom w:val="0"/>
      <w:divBdr>
        <w:top w:val="none" w:sz="0" w:space="0" w:color="auto"/>
        <w:left w:val="none" w:sz="0" w:space="0" w:color="auto"/>
        <w:bottom w:val="none" w:sz="0" w:space="0" w:color="auto"/>
        <w:right w:val="none" w:sz="0" w:space="0" w:color="auto"/>
      </w:divBdr>
    </w:div>
    <w:div w:id="120661332">
      <w:bodyDiv w:val="1"/>
      <w:marLeft w:val="0"/>
      <w:marRight w:val="0"/>
      <w:marTop w:val="0"/>
      <w:marBottom w:val="0"/>
      <w:divBdr>
        <w:top w:val="none" w:sz="0" w:space="0" w:color="auto"/>
        <w:left w:val="none" w:sz="0" w:space="0" w:color="auto"/>
        <w:bottom w:val="none" w:sz="0" w:space="0" w:color="auto"/>
        <w:right w:val="none" w:sz="0" w:space="0" w:color="auto"/>
      </w:divBdr>
    </w:div>
    <w:div w:id="120996529">
      <w:bodyDiv w:val="1"/>
      <w:marLeft w:val="0"/>
      <w:marRight w:val="0"/>
      <w:marTop w:val="0"/>
      <w:marBottom w:val="0"/>
      <w:divBdr>
        <w:top w:val="none" w:sz="0" w:space="0" w:color="auto"/>
        <w:left w:val="none" w:sz="0" w:space="0" w:color="auto"/>
        <w:bottom w:val="none" w:sz="0" w:space="0" w:color="auto"/>
        <w:right w:val="none" w:sz="0" w:space="0" w:color="auto"/>
      </w:divBdr>
    </w:div>
    <w:div w:id="121190067">
      <w:bodyDiv w:val="1"/>
      <w:marLeft w:val="0"/>
      <w:marRight w:val="0"/>
      <w:marTop w:val="0"/>
      <w:marBottom w:val="0"/>
      <w:divBdr>
        <w:top w:val="none" w:sz="0" w:space="0" w:color="auto"/>
        <w:left w:val="none" w:sz="0" w:space="0" w:color="auto"/>
        <w:bottom w:val="none" w:sz="0" w:space="0" w:color="auto"/>
        <w:right w:val="none" w:sz="0" w:space="0" w:color="auto"/>
      </w:divBdr>
    </w:div>
    <w:div w:id="121312343">
      <w:bodyDiv w:val="1"/>
      <w:marLeft w:val="0"/>
      <w:marRight w:val="0"/>
      <w:marTop w:val="0"/>
      <w:marBottom w:val="0"/>
      <w:divBdr>
        <w:top w:val="none" w:sz="0" w:space="0" w:color="auto"/>
        <w:left w:val="none" w:sz="0" w:space="0" w:color="auto"/>
        <w:bottom w:val="none" w:sz="0" w:space="0" w:color="auto"/>
        <w:right w:val="none" w:sz="0" w:space="0" w:color="auto"/>
      </w:divBdr>
    </w:div>
    <w:div w:id="123279771">
      <w:bodyDiv w:val="1"/>
      <w:marLeft w:val="0"/>
      <w:marRight w:val="0"/>
      <w:marTop w:val="0"/>
      <w:marBottom w:val="0"/>
      <w:divBdr>
        <w:top w:val="none" w:sz="0" w:space="0" w:color="auto"/>
        <w:left w:val="none" w:sz="0" w:space="0" w:color="auto"/>
        <w:bottom w:val="none" w:sz="0" w:space="0" w:color="auto"/>
        <w:right w:val="none" w:sz="0" w:space="0" w:color="auto"/>
      </w:divBdr>
    </w:div>
    <w:div w:id="124080428">
      <w:bodyDiv w:val="1"/>
      <w:marLeft w:val="0"/>
      <w:marRight w:val="0"/>
      <w:marTop w:val="0"/>
      <w:marBottom w:val="0"/>
      <w:divBdr>
        <w:top w:val="none" w:sz="0" w:space="0" w:color="auto"/>
        <w:left w:val="none" w:sz="0" w:space="0" w:color="auto"/>
        <w:bottom w:val="none" w:sz="0" w:space="0" w:color="auto"/>
        <w:right w:val="none" w:sz="0" w:space="0" w:color="auto"/>
      </w:divBdr>
    </w:div>
    <w:div w:id="124126729">
      <w:bodyDiv w:val="1"/>
      <w:marLeft w:val="0"/>
      <w:marRight w:val="0"/>
      <w:marTop w:val="0"/>
      <w:marBottom w:val="0"/>
      <w:divBdr>
        <w:top w:val="none" w:sz="0" w:space="0" w:color="auto"/>
        <w:left w:val="none" w:sz="0" w:space="0" w:color="auto"/>
        <w:bottom w:val="none" w:sz="0" w:space="0" w:color="auto"/>
        <w:right w:val="none" w:sz="0" w:space="0" w:color="auto"/>
      </w:divBdr>
    </w:div>
    <w:div w:id="124281486">
      <w:bodyDiv w:val="1"/>
      <w:marLeft w:val="0"/>
      <w:marRight w:val="0"/>
      <w:marTop w:val="0"/>
      <w:marBottom w:val="0"/>
      <w:divBdr>
        <w:top w:val="none" w:sz="0" w:space="0" w:color="auto"/>
        <w:left w:val="none" w:sz="0" w:space="0" w:color="auto"/>
        <w:bottom w:val="none" w:sz="0" w:space="0" w:color="auto"/>
        <w:right w:val="none" w:sz="0" w:space="0" w:color="auto"/>
      </w:divBdr>
    </w:div>
    <w:div w:id="124465581">
      <w:bodyDiv w:val="1"/>
      <w:marLeft w:val="0"/>
      <w:marRight w:val="0"/>
      <w:marTop w:val="0"/>
      <w:marBottom w:val="0"/>
      <w:divBdr>
        <w:top w:val="none" w:sz="0" w:space="0" w:color="auto"/>
        <w:left w:val="none" w:sz="0" w:space="0" w:color="auto"/>
        <w:bottom w:val="none" w:sz="0" w:space="0" w:color="auto"/>
        <w:right w:val="none" w:sz="0" w:space="0" w:color="auto"/>
      </w:divBdr>
    </w:div>
    <w:div w:id="125662066">
      <w:bodyDiv w:val="1"/>
      <w:marLeft w:val="0"/>
      <w:marRight w:val="0"/>
      <w:marTop w:val="0"/>
      <w:marBottom w:val="0"/>
      <w:divBdr>
        <w:top w:val="none" w:sz="0" w:space="0" w:color="auto"/>
        <w:left w:val="none" w:sz="0" w:space="0" w:color="auto"/>
        <w:bottom w:val="none" w:sz="0" w:space="0" w:color="auto"/>
        <w:right w:val="none" w:sz="0" w:space="0" w:color="auto"/>
      </w:divBdr>
    </w:div>
    <w:div w:id="126551103">
      <w:bodyDiv w:val="1"/>
      <w:marLeft w:val="0"/>
      <w:marRight w:val="0"/>
      <w:marTop w:val="0"/>
      <w:marBottom w:val="0"/>
      <w:divBdr>
        <w:top w:val="none" w:sz="0" w:space="0" w:color="auto"/>
        <w:left w:val="none" w:sz="0" w:space="0" w:color="auto"/>
        <w:bottom w:val="none" w:sz="0" w:space="0" w:color="auto"/>
        <w:right w:val="none" w:sz="0" w:space="0" w:color="auto"/>
      </w:divBdr>
    </w:div>
    <w:div w:id="127091222">
      <w:bodyDiv w:val="1"/>
      <w:marLeft w:val="0"/>
      <w:marRight w:val="0"/>
      <w:marTop w:val="0"/>
      <w:marBottom w:val="0"/>
      <w:divBdr>
        <w:top w:val="none" w:sz="0" w:space="0" w:color="auto"/>
        <w:left w:val="none" w:sz="0" w:space="0" w:color="auto"/>
        <w:bottom w:val="none" w:sz="0" w:space="0" w:color="auto"/>
        <w:right w:val="none" w:sz="0" w:space="0" w:color="auto"/>
      </w:divBdr>
    </w:div>
    <w:div w:id="128133957">
      <w:bodyDiv w:val="1"/>
      <w:marLeft w:val="0"/>
      <w:marRight w:val="0"/>
      <w:marTop w:val="0"/>
      <w:marBottom w:val="0"/>
      <w:divBdr>
        <w:top w:val="none" w:sz="0" w:space="0" w:color="auto"/>
        <w:left w:val="none" w:sz="0" w:space="0" w:color="auto"/>
        <w:bottom w:val="none" w:sz="0" w:space="0" w:color="auto"/>
        <w:right w:val="none" w:sz="0" w:space="0" w:color="auto"/>
      </w:divBdr>
    </w:div>
    <w:div w:id="128328539">
      <w:bodyDiv w:val="1"/>
      <w:marLeft w:val="0"/>
      <w:marRight w:val="0"/>
      <w:marTop w:val="0"/>
      <w:marBottom w:val="0"/>
      <w:divBdr>
        <w:top w:val="none" w:sz="0" w:space="0" w:color="auto"/>
        <w:left w:val="none" w:sz="0" w:space="0" w:color="auto"/>
        <w:bottom w:val="none" w:sz="0" w:space="0" w:color="auto"/>
        <w:right w:val="none" w:sz="0" w:space="0" w:color="auto"/>
      </w:divBdr>
    </w:div>
    <w:div w:id="131681815">
      <w:bodyDiv w:val="1"/>
      <w:marLeft w:val="0"/>
      <w:marRight w:val="0"/>
      <w:marTop w:val="0"/>
      <w:marBottom w:val="0"/>
      <w:divBdr>
        <w:top w:val="none" w:sz="0" w:space="0" w:color="auto"/>
        <w:left w:val="none" w:sz="0" w:space="0" w:color="auto"/>
        <w:bottom w:val="none" w:sz="0" w:space="0" w:color="auto"/>
        <w:right w:val="none" w:sz="0" w:space="0" w:color="auto"/>
      </w:divBdr>
    </w:div>
    <w:div w:id="132718780">
      <w:bodyDiv w:val="1"/>
      <w:marLeft w:val="0"/>
      <w:marRight w:val="0"/>
      <w:marTop w:val="0"/>
      <w:marBottom w:val="0"/>
      <w:divBdr>
        <w:top w:val="none" w:sz="0" w:space="0" w:color="auto"/>
        <w:left w:val="none" w:sz="0" w:space="0" w:color="auto"/>
        <w:bottom w:val="none" w:sz="0" w:space="0" w:color="auto"/>
        <w:right w:val="none" w:sz="0" w:space="0" w:color="auto"/>
      </w:divBdr>
    </w:div>
    <w:div w:id="133067509">
      <w:bodyDiv w:val="1"/>
      <w:marLeft w:val="0"/>
      <w:marRight w:val="0"/>
      <w:marTop w:val="0"/>
      <w:marBottom w:val="0"/>
      <w:divBdr>
        <w:top w:val="none" w:sz="0" w:space="0" w:color="auto"/>
        <w:left w:val="none" w:sz="0" w:space="0" w:color="auto"/>
        <w:bottom w:val="none" w:sz="0" w:space="0" w:color="auto"/>
        <w:right w:val="none" w:sz="0" w:space="0" w:color="auto"/>
      </w:divBdr>
    </w:div>
    <w:div w:id="133718696">
      <w:bodyDiv w:val="1"/>
      <w:marLeft w:val="0"/>
      <w:marRight w:val="0"/>
      <w:marTop w:val="0"/>
      <w:marBottom w:val="0"/>
      <w:divBdr>
        <w:top w:val="none" w:sz="0" w:space="0" w:color="auto"/>
        <w:left w:val="none" w:sz="0" w:space="0" w:color="auto"/>
        <w:bottom w:val="none" w:sz="0" w:space="0" w:color="auto"/>
        <w:right w:val="none" w:sz="0" w:space="0" w:color="auto"/>
      </w:divBdr>
    </w:div>
    <w:div w:id="133910993">
      <w:bodyDiv w:val="1"/>
      <w:marLeft w:val="0"/>
      <w:marRight w:val="0"/>
      <w:marTop w:val="0"/>
      <w:marBottom w:val="0"/>
      <w:divBdr>
        <w:top w:val="none" w:sz="0" w:space="0" w:color="auto"/>
        <w:left w:val="none" w:sz="0" w:space="0" w:color="auto"/>
        <w:bottom w:val="none" w:sz="0" w:space="0" w:color="auto"/>
        <w:right w:val="none" w:sz="0" w:space="0" w:color="auto"/>
      </w:divBdr>
    </w:div>
    <w:div w:id="134420013">
      <w:bodyDiv w:val="1"/>
      <w:marLeft w:val="0"/>
      <w:marRight w:val="0"/>
      <w:marTop w:val="0"/>
      <w:marBottom w:val="0"/>
      <w:divBdr>
        <w:top w:val="none" w:sz="0" w:space="0" w:color="auto"/>
        <w:left w:val="none" w:sz="0" w:space="0" w:color="auto"/>
        <w:bottom w:val="none" w:sz="0" w:space="0" w:color="auto"/>
        <w:right w:val="none" w:sz="0" w:space="0" w:color="auto"/>
      </w:divBdr>
    </w:div>
    <w:div w:id="136530685">
      <w:bodyDiv w:val="1"/>
      <w:marLeft w:val="0"/>
      <w:marRight w:val="0"/>
      <w:marTop w:val="0"/>
      <w:marBottom w:val="0"/>
      <w:divBdr>
        <w:top w:val="none" w:sz="0" w:space="0" w:color="auto"/>
        <w:left w:val="none" w:sz="0" w:space="0" w:color="auto"/>
        <w:bottom w:val="none" w:sz="0" w:space="0" w:color="auto"/>
        <w:right w:val="none" w:sz="0" w:space="0" w:color="auto"/>
      </w:divBdr>
    </w:div>
    <w:div w:id="137694620">
      <w:bodyDiv w:val="1"/>
      <w:marLeft w:val="0"/>
      <w:marRight w:val="0"/>
      <w:marTop w:val="0"/>
      <w:marBottom w:val="0"/>
      <w:divBdr>
        <w:top w:val="none" w:sz="0" w:space="0" w:color="auto"/>
        <w:left w:val="none" w:sz="0" w:space="0" w:color="auto"/>
        <w:bottom w:val="none" w:sz="0" w:space="0" w:color="auto"/>
        <w:right w:val="none" w:sz="0" w:space="0" w:color="auto"/>
      </w:divBdr>
    </w:div>
    <w:div w:id="138688752">
      <w:bodyDiv w:val="1"/>
      <w:marLeft w:val="0"/>
      <w:marRight w:val="0"/>
      <w:marTop w:val="0"/>
      <w:marBottom w:val="0"/>
      <w:divBdr>
        <w:top w:val="none" w:sz="0" w:space="0" w:color="auto"/>
        <w:left w:val="none" w:sz="0" w:space="0" w:color="auto"/>
        <w:bottom w:val="none" w:sz="0" w:space="0" w:color="auto"/>
        <w:right w:val="none" w:sz="0" w:space="0" w:color="auto"/>
      </w:divBdr>
    </w:div>
    <w:div w:id="139427456">
      <w:bodyDiv w:val="1"/>
      <w:marLeft w:val="0"/>
      <w:marRight w:val="0"/>
      <w:marTop w:val="0"/>
      <w:marBottom w:val="0"/>
      <w:divBdr>
        <w:top w:val="none" w:sz="0" w:space="0" w:color="auto"/>
        <w:left w:val="none" w:sz="0" w:space="0" w:color="auto"/>
        <w:bottom w:val="none" w:sz="0" w:space="0" w:color="auto"/>
        <w:right w:val="none" w:sz="0" w:space="0" w:color="auto"/>
      </w:divBdr>
    </w:div>
    <w:div w:id="141044894">
      <w:bodyDiv w:val="1"/>
      <w:marLeft w:val="0"/>
      <w:marRight w:val="0"/>
      <w:marTop w:val="0"/>
      <w:marBottom w:val="0"/>
      <w:divBdr>
        <w:top w:val="none" w:sz="0" w:space="0" w:color="auto"/>
        <w:left w:val="none" w:sz="0" w:space="0" w:color="auto"/>
        <w:bottom w:val="none" w:sz="0" w:space="0" w:color="auto"/>
        <w:right w:val="none" w:sz="0" w:space="0" w:color="auto"/>
      </w:divBdr>
    </w:div>
    <w:div w:id="141241401">
      <w:bodyDiv w:val="1"/>
      <w:marLeft w:val="0"/>
      <w:marRight w:val="0"/>
      <w:marTop w:val="0"/>
      <w:marBottom w:val="0"/>
      <w:divBdr>
        <w:top w:val="none" w:sz="0" w:space="0" w:color="auto"/>
        <w:left w:val="none" w:sz="0" w:space="0" w:color="auto"/>
        <w:bottom w:val="none" w:sz="0" w:space="0" w:color="auto"/>
        <w:right w:val="none" w:sz="0" w:space="0" w:color="auto"/>
      </w:divBdr>
    </w:div>
    <w:div w:id="141578315">
      <w:bodyDiv w:val="1"/>
      <w:marLeft w:val="0"/>
      <w:marRight w:val="0"/>
      <w:marTop w:val="0"/>
      <w:marBottom w:val="0"/>
      <w:divBdr>
        <w:top w:val="none" w:sz="0" w:space="0" w:color="auto"/>
        <w:left w:val="none" w:sz="0" w:space="0" w:color="auto"/>
        <w:bottom w:val="none" w:sz="0" w:space="0" w:color="auto"/>
        <w:right w:val="none" w:sz="0" w:space="0" w:color="auto"/>
      </w:divBdr>
    </w:div>
    <w:div w:id="142157919">
      <w:bodyDiv w:val="1"/>
      <w:marLeft w:val="0"/>
      <w:marRight w:val="0"/>
      <w:marTop w:val="0"/>
      <w:marBottom w:val="0"/>
      <w:divBdr>
        <w:top w:val="none" w:sz="0" w:space="0" w:color="auto"/>
        <w:left w:val="none" w:sz="0" w:space="0" w:color="auto"/>
        <w:bottom w:val="none" w:sz="0" w:space="0" w:color="auto"/>
        <w:right w:val="none" w:sz="0" w:space="0" w:color="auto"/>
      </w:divBdr>
    </w:div>
    <w:div w:id="143090509">
      <w:bodyDiv w:val="1"/>
      <w:marLeft w:val="0"/>
      <w:marRight w:val="0"/>
      <w:marTop w:val="0"/>
      <w:marBottom w:val="0"/>
      <w:divBdr>
        <w:top w:val="none" w:sz="0" w:space="0" w:color="auto"/>
        <w:left w:val="none" w:sz="0" w:space="0" w:color="auto"/>
        <w:bottom w:val="none" w:sz="0" w:space="0" w:color="auto"/>
        <w:right w:val="none" w:sz="0" w:space="0" w:color="auto"/>
      </w:divBdr>
    </w:div>
    <w:div w:id="143282275">
      <w:bodyDiv w:val="1"/>
      <w:marLeft w:val="0"/>
      <w:marRight w:val="0"/>
      <w:marTop w:val="0"/>
      <w:marBottom w:val="0"/>
      <w:divBdr>
        <w:top w:val="none" w:sz="0" w:space="0" w:color="auto"/>
        <w:left w:val="none" w:sz="0" w:space="0" w:color="auto"/>
        <w:bottom w:val="none" w:sz="0" w:space="0" w:color="auto"/>
        <w:right w:val="none" w:sz="0" w:space="0" w:color="auto"/>
      </w:divBdr>
    </w:div>
    <w:div w:id="146627729">
      <w:bodyDiv w:val="1"/>
      <w:marLeft w:val="0"/>
      <w:marRight w:val="0"/>
      <w:marTop w:val="0"/>
      <w:marBottom w:val="0"/>
      <w:divBdr>
        <w:top w:val="none" w:sz="0" w:space="0" w:color="auto"/>
        <w:left w:val="none" w:sz="0" w:space="0" w:color="auto"/>
        <w:bottom w:val="none" w:sz="0" w:space="0" w:color="auto"/>
        <w:right w:val="none" w:sz="0" w:space="0" w:color="auto"/>
      </w:divBdr>
    </w:div>
    <w:div w:id="149713421">
      <w:bodyDiv w:val="1"/>
      <w:marLeft w:val="0"/>
      <w:marRight w:val="0"/>
      <w:marTop w:val="0"/>
      <w:marBottom w:val="0"/>
      <w:divBdr>
        <w:top w:val="none" w:sz="0" w:space="0" w:color="auto"/>
        <w:left w:val="none" w:sz="0" w:space="0" w:color="auto"/>
        <w:bottom w:val="none" w:sz="0" w:space="0" w:color="auto"/>
        <w:right w:val="none" w:sz="0" w:space="0" w:color="auto"/>
      </w:divBdr>
    </w:div>
    <w:div w:id="151912531">
      <w:bodyDiv w:val="1"/>
      <w:marLeft w:val="0"/>
      <w:marRight w:val="0"/>
      <w:marTop w:val="0"/>
      <w:marBottom w:val="0"/>
      <w:divBdr>
        <w:top w:val="none" w:sz="0" w:space="0" w:color="auto"/>
        <w:left w:val="none" w:sz="0" w:space="0" w:color="auto"/>
        <w:bottom w:val="none" w:sz="0" w:space="0" w:color="auto"/>
        <w:right w:val="none" w:sz="0" w:space="0" w:color="auto"/>
      </w:divBdr>
    </w:div>
    <w:div w:id="151944324">
      <w:bodyDiv w:val="1"/>
      <w:marLeft w:val="0"/>
      <w:marRight w:val="0"/>
      <w:marTop w:val="0"/>
      <w:marBottom w:val="0"/>
      <w:divBdr>
        <w:top w:val="none" w:sz="0" w:space="0" w:color="auto"/>
        <w:left w:val="none" w:sz="0" w:space="0" w:color="auto"/>
        <w:bottom w:val="none" w:sz="0" w:space="0" w:color="auto"/>
        <w:right w:val="none" w:sz="0" w:space="0" w:color="auto"/>
      </w:divBdr>
    </w:div>
    <w:div w:id="151991747">
      <w:bodyDiv w:val="1"/>
      <w:marLeft w:val="0"/>
      <w:marRight w:val="0"/>
      <w:marTop w:val="0"/>
      <w:marBottom w:val="0"/>
      <w:divBdr>
        <w:top w:val="none" w:sz="0" w:space="0" w:color="auto"/>
        <w:left w:val="none" w:sz="0" w:space="0" w:color="auto"/>
        <w:bottom w:val="none" w:sz="0" w:space="0" w:color="auto"/>
        <w:right w:val="none" w:sz="0" w:space="0" w:color="auto"/>
      </w:divBdr>
    </w:div>
    <w:div w:id="152337453">
      <w:bodyDiv w:val="1"/>
      <w:marLeft w:val="0"/>
      <w:marRight w:val="0"/>
      <w:marTop w:val="0"/>
      <w:marBottom w:val="0"/>
      <w:divBdr>
        <w:top w:val="none" w:sz="0" w:space="0" w:color="auto"/>
        <w:left w:val="none" w:sz="0" w:space="0" w:color="auto"/>
        <w:bottom w:val="none" w:sz="0" w:space="0" w:color="auto"/>
        <w:right w:val="none" w:sz="0" w:space="0" w:color="auto"/>
      </w:divBdr>
    </w:div>
    <w:div w:id="153032122">
      <w:bodyDiv w:val="1"/>
      <w:marLeft w:val="0"/>
      <w:marRight w:val="0"/>
      <w:marTop w:val="0"/>
      <w:marBottom w:val="0"/>
      <w:divBdr>
        <w:top w:val="none" w:sz="0" w:space="0" w:color="auto"/>
        <w:left w:val="none" w:sz="0" w:space="0" w:color="auto"/>
        <w:bottom w:val="none" w:sz="0" w:space="0" w:color="auto"/>
        <w:right w:val="none" w:sz="0" w:space="0" w:color="auto"/>
      </w:divBdr>
    </w:div>
    <w:div w:id="153644670">
      <w:bodyDiv w:val="1"/>
      <w:marLeft w:val="0"/>
      <w:marRight w:val="0"/>
      <w:marTop w:val="0"/>
      <w:marBottom w:val="0"/>
      <w:divBdr>
        <w:top w:val="none" w:sz="0" w:space="0" w:color="auto"/>
        <w:left w:val="none" w:sz="0" w:space="0" w:color="auto"/>
        <w:bottom w:val="none" w:sz="0" w:space="0" w:color="auto"/>
        <w:right w:val="none" w:sz="0" w:space="0" w:color="auto"/>
      </w:divBdr>
    </w:div>
    <w:div w:id="153880018">
      <w:bodyDiv w:val="1"/>
      <w:marLeft w:val="0"/>
      <w:marRight w:val="0"/>
      <w:marTop w:val="0"/>
      <w:marBottom w:val="0"/>
      <w:divBdr>
        <w:top w:val="none" w:sz="0" w:space="0" w:color="auto"/>
        <w:left w:val="none" w:sz="0" w:space="0" w:color="auto"/>
        <w:bottom w:val="none" w:sz="0" w:space="0" w:color="auto"/>
        <w:right w:val="none" w:sz="0" w:space="0" w:color="auto"/>
      </w:divBdr>
    </w:div>
    <w:div w:id="154301660">
      <w:bodyDiv w:val="1"/>
      <w:marLeft w:val="0"/>
      <w:marRight w:val="0"/>
      <w:marTop w:val="0"/>
      <w:marBottom w:val="0"/>
      <w:divBdr>
        <w:top w:val="none" w:sz="0" w:space="0" w:color="auto"/>
        <w:left w:val="none" w:sz="0" w:space="0" w:color="auto"/>
        <w:bottom w:val="none" w:sz="0" w:space="0" w:color="auto"/>
        <w:right w:val="none" w:sz="0" w:space="0" w:color="auto"/>
      </w:divBdr>
    </w:div>
    <w:div w:id="154418828">
      <w:bodyDiv w:val="1"/>
      <w:marLeft w:val="0"/>
      <w:marRight w:val="0"/>
      <w:marTop w:val="0"/>
      <w:marBottom w:val="0"/>
      <w:divBdr>
        <w:top w:val="none" w:sz="0" w:space="0" w:color="auto"/>
        <w:left w:val="none" w:sz="0" w:space="0" w:color="auto"/>
        <w:bottom w:val="none" w:sz="0" w:space="0" w:color="auto"/>
        <w:right w:val="none" w:sz="0" w:space="0" w:color="auto"/>
      </w:divBdr>
    </w:div>
    <w:div w:id="155003831">
      <w:bodyDiv w:val="1"/>
      <w:marLeft w:val="0"/>
      <w:marRight w:val="0"/>
      <w:marTop w:val="0"/>
      <w:marBottom w:val="0"/>
      <w:divBdr>
        <w:top w:val="none" w:sz="0" w:space="0" w:color="auto"/>
        <w:left w:val="none" w:sz="0" w:space="0" w:color="auto"/>
        <w:bottom w:val="none" w:sz="0" w:space="0" w:color="auto"/>
        <w:right w:val="none" w:sz="0" w:space="0" w:color="auto"/>
      </w:divBdr>
    </w:div>
    <w:div w:id="156726913">
      <w:bodyDiv w:val="1"/>
      <w:marLeft w:val="0"/>
      <w:marRight w:val="0"/>
      <w:marTop w:val="0"/>
      <w:marBottom w:val="0"/>
      <w:divBdr>
        <w:top w:val="none" w:sz="0" w:space="0" w:color="auto"/>
        <w:left w:val="none" w:sz="0" w:space="0" w:color="auto"/>
        <w:bottom w:val="none" w:sz="0" w:space="0" w:color="auto"/>
        <w:right w:val="none" w:sz="0" w:space="0" w:color="auto"/>
      </w:divBdr>
    </w:div>
    <w:div w:id="156851066">
      <w:bodyDiv w:val="1"/>
      <w:marLeft w:val="0"/>
      <w:marRight w:val="0"/>
      <w:marTop w:val="0"/>
      <w:marBottom w:val="0"/>
      <w:divBdr>
        <w:top w:val="none" w:sz="0" w:space="0" w:color="auto"/>
        <w:left w:val="none" w:sz="0" w:space="0" w:color="auto"/>
        <w:bottom w:val="none" w:sz="0" w:space="0" w:color="auto"/>
        <w:right w:val="none" w:sz="0" w:space="0" w:color="auto"/>
      </w:divBdr>
    </w:div>
    <w:div w:id="157113604">
      <w:bodyDiv w:val="1"/>
      <w:marLeft w:val="0"/>
      <w:marRight w:val="0"/>
      <w:marTop w:val="0"/>
      <w:marBottom w:val="0"/>
      <w:divBdr>
        <w:top w:val="none" w:sz="0" w:space="0" w:color="auto"/>
        <w:left w:val="none" w:sz="0" w:space="0" w:color="auto"/>
        <w:bottom w:val="none" w:sz="0" w:space="0" w:color="auto"/>
        <w:right w:val="none" w:sz="0" w:space="0" w:color="auto"/>
      </w:divBdr>
    </w:div>
    <w:div w:id="158624327">
      <w:bodyDiv w:val="1"/>
      <w:marLeft w:val="0"/>
      <w:marRight w:val="0"/>
      <w:marTop w:val="0"/>
      <w:marBottom w:val="0"/>
      <w:divBdr>
        <w:top w:val="none" w:sz="0" w:space="0" w:color="auto"/>
        <w:left w:val="none" w:sz="0" w:space="0" w:color="auto"/>
        <w:bottom w:val="none" w:sz="0" w:space="0" w:color="auto"/>
        <w:right w:val="none" w:sz="0" w:space="0" w:color="auto"/>
      </w:divBdr>
    </w:div>
    <w:div w:id="158738171">
      <w:bodyDiv w:val="1"/>
      <w:marLeft w:val="0"/>
      <w:marRight w:val="0"/>
      <w:marTop w:val="0"/>
      <w:marBottom w:val="0"/>
      <w:divBdr>
        <w:top w:val="none" w:sz="0" w:space="0" w:color="auto"/>
        <w:left w:val="none" w:sz="0" w:space="0" w:color="auto"/>
        <w:bottom w:val="none" w:sz="0" w:space="0" w:color="auto"/>
        <w:right w:val="none" w:sz="0" w:space="0" w:color="auto"/>
      </w:divBdr>
    </w:div>
    <w:div w:id="159808952">
      <w:bodyDiv w:val="1"/>
      <w:marLeft w:val="0"/>
      <w:marRight w:val="0"/>
      <w:marTop w:val="0"/>
      <w:marBottom w:val="0"/>
      <w:divBdr>
        <w:top w:val="none" w:sz="0" w:space="0" w:color="auto"/>
        <w:left w:val="none" w:sz="0" w:space="0" w:color="auto"/>
        <w:bottom w:val="none" w:sz="0" w:space="0" w:color="auto"/>
        <w:right w:val="none" w:sz="0" w:space="0" w:color="auto"/>
      </w:divBdr>
    </w:div>
    <w:div w:id="160045325">
      <w:bodyDiv w:val="1"/>
      <w:marLeft w:val="0"/>
      <w:marRight w:val="0"/>
      <w:marTop w:val="0"/>
      <w:marBottom w:val="0"/>
      <w:divBdr>
        <w:top w:val="none" w:sz="0" w:space="0" w:color="auto"/>
        <w:left w:val="none" w:sz="0" w:space="0" w:color="auto"/>
        <w:bottom w:val="none" w:sz="0" w:space="0" w:color="auto"/>
        <w:right w:val="none" w:sz="0" w:space="0" w:color="auto"/>
      </w:divBdr>
    </w:div>
    <w:div w:id="160698557">
      <w:bodyDiv w:val="1"/>
      <w:marLeft w:val="0"/>
      <w:marRight w:val="0"/>
      <w:marTop w:val="0"/>
      <w:marBottom w:val="0"/>
      <w:divBdr>
        <w:top w:val="none" w:sz="0" w:space="0" w:color="auto"/>
        <w:left w:val="none" w:sz="0" w:space="0" w:color="auto"/>
        <w:bottom w:val="none" w:sz="0" w:space="0" w:color="auto"/>
        <w:right w:val="none" w:sz="0" w:space="0" w:color="auto"/>
      </w:divBdr>
    </w:div>
    <w:div w:id="161354825">
      <w:bodyDiv w:val="1"/>
      <w:marLeft w:val="0"/>
      <w:marRight w:val="0"/>
      <w:marTop w:val="0"/>
      <w:marBottom w:val="0"/>
      <w:divBdr>
        <w:top w:val="none" w:sz="0" w:space="0" w:color="auto"/>
        <w:left w:val="none" w:sz="0" w:space="0" w:color="auto"/>
        <w:bottom w:val="none" w:sz="0" w:space="0" w:color="auto"/>
        <w:right w:val="none" w:sz="0" w:space="0" w:color="auto"/>
      </w:divBdr>
    </w:div>
    <w:div w:id="161625056">
      <w:bodyDiv w:val="1"/>
      <w:marLeft w:val="0"/>
      <w:marRight w:val="0"/>
      <w:marTop w:val="0"/>
      <w:marBottom w:val="0"/>
      <w:divBdr>
        <w:top w:val="none" w:sz="0" w:space="0" w:color="auto"/>
        <w:left w:val="none" w:sz="0" w:space="0" w:color="auto"/>
        <w:bottom w:val="none" w:sz="0" w:space="0" w:color="auto"/>
        <w:right w:val="none" w:sz="0" w:space="0" w:color="auto"/>
      </w:divBdr>
    </w:div>
    <w:div w:id="163127400">
      <w:bodyDiv w:val="1"/>
      <w:marLeft w:val="0"/>
      <w:marRight w:val="0"/>
      <w:marTop w:val="0"/>
      <w:marBottom w:val="0"/>
      <w:divBdr>
        <w:top w:val="none" w:sz="0" w:space="0" w:color="auto"/>
        <w:left w:val="none" w:sz="0" w:space="0" w:color="auto"/>
        <w:bottom w:val="none" w:sz="0" w:space="0" w:color="auto"/>
        <w:right w:val="none" w:sz="0" w:space="0" w:color="auto"/>
      </w:divBdr>
    </w:div>
    <w:div w:id="165875061">
      <w:bodyDiv w:val="1"/>
      <w:marLeft w:val="0"/>
      <w:marRight w:val="0"/>
      <w:marTop w:val="0"/>
      <w:marBottom w:val="0"/>
      <w:divBdr>
        <w:top w:val="none" w:sz="0" w:space="0" w:color="auto"/>
        <w:left w:val="none" w:sz="0" w:space="0" w:color="auto"/>
        <w:bottom w:val="none" w:sz="0" w:space="0" w:color="auto"/>
        <w:right w:val="none" w:sz="0" w:space="0" w:color="auto"/>
      </w:divBdr>
    </w:div>
    <w:div w:id="167866299">
      <w:bodyDiv w:val="1"/>
      <w:marLeft w:val="0"/>
      <w:marRight w:val="0"/>
      <w:marTop w:val="0"/>
      <w:marBottom w:val="0"/>
      <w:divBdr>
        <w:top w:val="none" w:sz="0" w:space="0" w:color="auto"/>
        <w:left w:val="none" w:sz="0" w:space="0" w:color="auto"/>
        <w:bottom w:val="none" w:sz="0" w:space="0" w:color="auto"/>
        <w:right w:val="none" w:sz="0" w:space="0" w:color="auto"/>
      </w:divBdr>
    </w:div>
    <w:div w:id="168564447">
      <w:bodyDiv w:val="1"/>
      <w:marLeft w:val="0"/>
      <w:marRight w:val="0"/>
      <w:marTop w:val="0"/>
      <w:marBottom w:val="0"/>
      <w:divBdr>
        <w:top w:val="none" w:sz="0" w:space="0" w:color="auto"/>
        <w:left w:val="none" w:sz="0" w:space="0" w:color="auto"/>
        <w:bottom w:val="none" w:sz="0" w:space="0" w:color="auto"/>
        <w:right w:val="none" w:sz="0" w:space="0" w:color="auto"/>
      </w:divBdr>
    </w:div>
    <w:div w:id="169033143">
      <w:bodyDiv w:val="1"/>
      <w:marLeft w:val="0"/>
      <w:marRight w:val="0"/>
      <w:marTop w:val="0"/>
      <w:marBottom w:val="0"/>
      <w:divBdr>
        <w:top w:val="none" w:sz="0" w:space="0" w:color="auto"/>
        <w:left w:val="none" w:sz="0" w:space="0" w:color="auto"/>
        <w:bottom w:val="none" w:sz="0" w:space="0" w:color="auto"/>
        <w:right w:val="none" w:sz="0" w:space="0" w:color="auto"/>
      </w:divBdr>
    </w:div>
    <w:div w:id="169370264">
      <w:bodyDiv w:val="1"/>
      <w:marLeft w:val="0"/>
      <w:marRight w:val="0"/>
      <w:marTop w:val="0"/>
      <w:marBottom w:val="0"/>
      <w:divBdr>
        <w:top w:val="none" w:sz="0" w:space="0" w:color="auto"/>
        <w:left w:val="none" w:sz="0" w:space="0" w:color="auto"/>
        <w:bottom w:val="none" w:sz="0" w:space="0" w:color="auto"/>
        <w:right w:val="none" w:sz="0" w:space="0" w:color="auto"/>
      </w:divBdr>
    </w:div>
    <w:div w:id="171261333">
      <w:bodyDiv w:val="1"/>
      <w:marLeft w:val="0"/>
      <w:marRight w:val="0"/>
      <w:marTop w:val="0"/>
      <w:marBottom w:val="0"/>
      <w:divBdr>
        <w:top w:val="none" w:sz="0" w:space="0" w:color="auto"/>
        <w:left w:val="none" w:sz="0" w:space="0" w:color="auto"/>
        <w:bottom w:val="none" w:sz="0" w:space="0" w:color="auto"/>
        <w:right w:val="none" w:sz="0" w:space="0" w:color="auto"/>
      </w:divBdr>
    </w:div>
    <w:div w:id="171527366">
      <w:bodyDiv w:val="1"/>
      <w:marLeft w:val="0"/>
      <w:marRight w:val="0"/>
      <w:marTop w:val="0"/>
      <w:marBottom w:val="0"/>
      <w:divBdr>
        <w:top w:val="none" w:sz="0" w:space="0" w:color="auto"/>
        <w:left w:val="none" w:sz="0" w:space="0" w:color="auto"/>
        <w:bottom w:val="none" w:sz="0" w:space="0" w:color="auto"/>
        <w:right w:val="none" w:sz="0" w:space="0" w:color="auto"/>
      </w:divBdr>
    </w:div>
    <w:div w:id="171723368">
      <w:bodyDiv w:val="1"/>
      <w:marLeft w:val="0"/>
      <w:marRight w:val="0"/>
      <w:marTop w:val="0"/>
      <w:marBottom w:val="0"/>
      <w:divBdr>
        <w:top w:val="none" w:sz="0" w:space="0" w:color="auto"/>
        <w:left w:val="none" w:sz="0" w:space="0" w:color="auto"/>
        <w:bottom w:val="none" w:sz="0" w:space="0" w:color="auto"/>
        <w:right w:val="none" w:sz="0" w:space="0" w:color="auto"/>
      </w:divBdr>
    </w:div>
    <w:div w:id="173305709">
      <w:bodyDiv w:val="1"/>
      <w:marLeft w:val="0"/>
      <w:marRight w:val="0"/>
      <w:marTop w:val="0"/>
      <w:marBottom w:val="0"/>
      <w:divBdr>
        <w:top w:val="none" w:sz="0" w:space="0" w:color="auto"/>
        <w:left w:val="none" w:sz="0" w:space="0" w:color="auto"/>
        <w:bottom w:val="none" w:sz="0" w:space="0" w:color="auto"/>
        <w:right w:val="none" w:sz="0" w:space="0" w:color="auto"/>
      </w:divBdr>
    </w:div>
    <w:div w:id="175002918">
      <w:bodyDiv w:val="1"/>
      <w:marLeft w:val="0"/>
      <w:marRight w:val="0"/>
      <w:marTop w:val="0"/>
      <w:marBottom w:val="0"/>
      <w:divBdr>
        <w:top w:val="none" w:sz="0" w:space="0" w:color="auto"/>
        <w:left w:val="none" w:sz="0" w:space="0" w:color="auto"/>
        <w:bottom w:val="none" w:sz="0" w:space="0" w:color="auto"/>
        <w:right w:val="none" w:sz="0" w:space="0" w:color="auto"/>
      </w:divBdr>
    </w:div>
    <w:div w:id="175316463">
      <w:bodyDiv w:val="1"/>
      <w:marLeft w:val="0"/>
      <w:marRight w:val="0"/>
      <w:marTop w:val="0"/>
      <w:marBottom w:val="0"/>
      <w:divBdr>
        <w:top w:val="none" w:sz="0" w:space="0" w:color="auto"/>
        <w:left w:val="none" w:sz="0" w:space="0" w:color="auto"/>
        <w:bottom w:val="none" w:sz="0" w:space="0" w:color="auto"/>
        <w:right w:val="none" w:sz="0" w:space="0" w:color="auto"/>
      </w:divBdr>
    </w:div>
    <w:div w:id="175732703">
      <w:bodyDiv w:val="1"/>
      <w:marLeft w:val="0"/>
      <w:marRight w:val="0"/>
      <w:marTop w:val="0"/>
      <w:marBottom w:val="0"/>
      <w:divBdr>
        <w:top w:val="none" w:sz="0" w:space="0" w:color="auto"/>
        <w:left w:val="none" w:sz="0" w:space="0" w:color="auto"/>
        <w:bottom w:val="none" w:sz="0" w:space="0" w:color="auto"/>
        <w:right w:val="none" w:sz="0" w:space="0" w:color="auto"/>
      </w:divBdr>
    </w:div>
    <w:div w:id="176504587">
      <w:bodyDiv w:val="1"/>
      <w:marLeft w:val="0"/>
      <w:marRight w:val="0"/>
      <w:marTop w:val="0"/>
      <w:marBottom w:val="0"/>
      <w:divBdr>
        <w:top w:val="none" w:sz="0" w:space="0" w:color="auto"/>
        <w:left w:val="none" w:sz="0" w:space="0" w:color="auto"/>
        <w:bottom w:val="none" w:sz="0" w:space="0" w:color="auto"/>
        <w:right w:val="none" w:sz="0" w:space="0" w:color="auto"/>
      </w:divBdr>
    </w:div>
    <w:div w:id="176896653">
      <w:bodyDiv w:val="1"/>
      <w:marLeft w:val="0"/>
      <w:marRight w:val="0"/>
      <w:marTop w:val="0"/>
      <w:marBottom w:val="0"/>
      <w:divBdr>
        <w:top w:val="none" w:sz="0" w:space="0" w:color="auto"/>
        <w:left w:val="none" w:sz="0" w:space="0" w:color="auto"/>
        <w:bottom w:val="none" w:sz="0" w:space="0" w:color="auto"/>
        <w:right w:val="none" w:sz="0" w:space="0" w:color="auto"/>
      </w:divBdr>
    </w:div>
    <w:div w:id="178936902">
      <w:bodyDiv w:val="1"/>
      <w:marLeft w:val="0"/>
      <w:marRight w:val="0"/>
      <w:marTop w:val="0"/>
      <w:marBottom w:val="0"/>
      <w:divBdr>
        <w:top w:val="none" w:sz="0" w:space="0" w:color="auto"/>
        <w:left w:val="none" w:sz="0" w:space="0" w:color="auto"/>
        <w:bottom w:val="none" w:sz="0" w:space="0" w:color="auto"/>
        <w:right w:val="none" w:sz="0" w:space="0" w:color="auto"/>
      </w:divBdr>
    </w:div>
    <w:div w:id="179318425">
      <w:bodyDiv w:val="1"/>
      <w:marLeft w:val="0"/>
      <w:marRight w:val="0"/>
      <w:marTop w:val="0"/>
      <w:marBottom w:val="0"/>
      <w:divBdr>
        <w:top w:val="none" w:sz="0" w:space="0" w:color="auto"/>
        <w:left w:val="none" w:sz="0" w:space="0" w:color="auto"/>
        <w:bottom w:val="none" w:sz="0" w:space="0" w:color="auto"/>
        <w:right w:val="none" w:sz="0" w:space="0" w:color="auto"/>
      </w:divBdr>
    </w:div>
    <w:div w:id="179510163">
      <w:bodyDiv w:val="1"/>
      <w:marLeft w:val="0"/>
      <w:marRight w:val="0"/>
      <w:marTop w:val="0"/>
      <w:marBottom w:val="0"/>
      <w:divBdr>
        <w:top w:val="none" w:sz="0" w:space="0" w:color="auto"/>
        <w:left w:val="none" w:sz="0" w:space="0" w:color="auto"/>
        <w:bottom w:val="none" w:sz="0" w:space="0" w:color="auto"/>
        <w:right w:val="none" w:sz="0" w:space="0" w:color="auto"/>
      </w:divBdr>
    </w:div>
    <w:div w:id="179776944">
      <w:bodyDiv w:val="1"/>
      <w:marLeft w:val="0"/>
      <w:marRight w:val="0"/>
      <w:marTop w:val="0"/>
      <w:marBottom w:val="0"/>
      <w:divBdr>
        <w:top w:val="none" w:sz="0" w:space="0" w:color="auto"/>
        <w:left w:val="none" w:sz="0" w:space="0" w:color="auto"/>
        <w:bottom w:val="none" w:sz="0" w:space="0" w:color="auto"/>
        <w:right w:val="none" w:sz="0" w:space="0" w:color="auto"/>
      </w:divBdr>
    </w:div>
    <w:div w:id="180095314">
      <w:bodyDiv w:val="1"/>
      <w:marLeft w:val="0"/>
      <w:marRight w:val="0"/>
      <w:marTop w:val="0"/>
      <w:marBottom w:val="0"/>
      <w:divBdr>
        <w:top w:val="none" w:sz="0" w:space="0" w:color="auto"/>
        <w:left w:val="none" w:sz="0" w:space="0" w:color="auto"/>
        <w:bottom w:val="none" w:sz="0" w:space="0" w:color="auto"/>
        <w:right w:val="none" w:sz="0" w:space="0" w:color="auto"/>
      </w:divBdr>
    </w:div>
    <w:div w:id="180164258">
      <w:bodyDiv w:val="1"/>
      <w:marLeft w:val="0"/>
      <w:marRight w:val="0"/>
      <w:marTop w:val="0"/>
      <w:marBottom w:val="0"/>
      <w:divBdr>
        <w:top w:val="none" w:sz="0" w:space="0" w:color="auto"/>
        <w:left w:val="none" w:sz="0" w:space="0" w:color="auto"/>
        <w:bottom w:val="none" w:sz="0" w:space="0" w:color="auto"/>
        <w:right w:val="none" w:sz="0" w:space="0" w:color="auto"/>
      </w:divBdr>
    </w:div>
    <w:div w:id="181748057">
      <w:bodyDiv w:val="1"/>
      <w:marLeft w:val="0"/>
      <w:marRight w:val="0"/>
      <w:marTop w:val="0"/>
      <w:marBottom w:val="0"/>
      <w:divBdr>
        <w:top w:val="none" w:sz="0" w:space="0" w:color="auto"/>
        <w:left w:val="none" w:sz="0" w:space="0" w:color="auto"/>
        <w:bottom w:val="none" w:sz="0" w:space="0" w:color="auto"/>
        <w:right w:val="none" w:sz="0" w:space="0" w:color="auto"/>
      </w:divBdr>
    </w:div>
    <w:div w:id="182059352">
      <w:bodyDiv w:val="1"/>
      <w:marLeft w:val="0"/>
      <w:marRight w:val="0"/>
      <w:marTop w:val="0"/>
      <w:marBottom w:val="0"/>
      <w:divBdr>
        <w:top w:val="none" w:sz="0" w:space="0" w:color="auto"/>
        <w:left w:val="none" w:sz="0" w:space="0" w:color="auto"/>
        <w:bottom w:val="none" w:sz="0" w:space="0" w:color="auto"/>
        <w:right w:val="none" w:sz="0" w:space="0" w:color="auto"/>
      </w:divBdr>
    </w:div>
    <w:div w:id="182130122">
      <w:bodyDiv w:val="1"/>
      <w:marLeft w:val="0"/>
      <w:marRight w:val="0"/>
      <w:marTop w:val="0"/>
      <w:marBottom w:val="0"/>
      <w:divBdr>
        <w:top w:val="none" w:sz="0" w:space="0" w:color="auto"/>
        <w:left w:val="none" w:sz="0" w:space="0" w:color="auto"/>
        <w:bottom w:val="none" w:sz="0" w:space="0" w:color="auto"/>
        <w:right w:val="none" w:sz="0" w:space="0" w:color="auto"/>
      </w:divBdr>
    </w:div>
    <w:div w:id="182136759">
      <w:bodyDiv w:val="1"/>
      <w:marLeft w:val="0"/>
      <w:marRight w:val="0"/>
      <w:marTop w:val="0"/>
      <w:marBottom w:val="0"/>
      <w:divBdr>
        <w:top w:val="none" w:sz="0" w:space="0" w:color="auto"/>
        <w:left w:val="none" w:sz="0" w:space="0" w:color="auto"/>
        <w:bottom w:val="none" w:sz="0" w:space="0" w:color="auto"/>
        <w:right w:val="none" w:sz="0" w:space="0" w:color="auto"/>
      </w:divBdr>
    </w:div>
    <w:div w:id="184097666">
      <w:bodyDiv w:val="1"/>
      <w:marLeft w:val="0"/>
      <w:marRight w:val="0"/>
      <w:marTop w:val="0"/>
      <w:marBottom w:val="0"/>
      <w:divBdr>
        <w:top w:val="none" w:sz="0" w:space="0" w:color="auto"/>
        <w:left w:val="none" w:sz="0" w:space="0" w:color="auto"/>
        <w:bottom w:val="none" w:sz="0" w:space="0" w:color="auto"/>
        <w:right w:val="none" w:sz="0" w:space="0" w:color="auto"/>
      </w:divBdr>
    </w:div>
    <w:div w:id="184364424">
      <w:bodyDiv w:val="1"/>
      <w:marLeft w:val="0"/>
      <w:marRight w:val="0"/>
      <w:marTop w:val="0"/>
      <w:marBottom w:val="0"/>
      <w:divBdr>
        <w:top w:val="none" w:sz="0" w:space="0" w:color="auto"/>
        <w:left w:val="none" w:sz="0" w:space="0" w:color="auto"/>
        <w:bottom w:val="none" w:sz="0" w:space="0" w:color="auto"/>
        <w:right w:val="none" w:sz="0" w:space="0" w:color="auto"/>
      </w:divBdr>
    </w:div>
    <w:div w:id="185291316">
      <w:bodyDiv w:val="1"/>
      <w:marLeft w:val="0"/>
      <w:marRight w:val="0"/>
      <w:marTop w:val="0"/>
      <w:marBottom w:val="0"/>
      <w:divBdr>
        <w:top w:val="none" w:sz="0" w:space="0" w:color="auto"/>
        <w:left w:val="none" w:sz="0" w:space="0" w:color="auto"/>
        <w:bottom w:val="none" w:sz="0" w:space="0" w:color="auto"/>
        <w:right w:val="none" w:sz="0" w:space="0" w:color="auto"/>
      </w:divBdr>
    </w:div>
    <w:div w:id="185484603">
      <w:bodyDiv w:val="1"/>
      <w:marLeft w:val="0"/>
      <w:marRight w:val="0"/>
      <w:marTop w:val="0"/>
      <w:marBottom w:val="0"/>
      <w:divBdr>
        <w:top w:val="none" w:sz="0" w:space="0" w:color="auto"/>
        <w:left w:val="none" w:sz="0" w:space="0" w:color="auto"/>
        <w:bottom w:val="none" w:sz="0" w:space="0" w:color="auto"/>
        <w:right w:val="none" w:sz="0" w:space="0" w:color="auto"/>
      </w:divBdr>
    </w:div>
    <w:div w:id="186450657">
      <w:bodyDiv w:val="1"/>
      <w:marLeft w:val="0"/>
      <w:marRight w:val="0"/>
      <w:marTop w:val="0"/>
      <w:marBottom w:val="0"/>
      <w:divBdr>
        <w:top w:val="none" w:sz="0" w:space="0" w:color="auto"/>
        <w:left w:val="none" w:sz="0" w:space="0" w:color="auto"/>
        <w:bottom w:val="none" w:sz="0" w:space="0" w:color="auto"/>
        <w:right w:val="none" w:sz="0" w:space="0" w:color="auto"/>
      </w:divBdr>
    </w:div>
    <w:div w:id="186598987">
      <w:bodyDiv w:val="1"/>
      <w:marLeft w:val="0"/>
      <w:marRight w:val="0"/>
      <w:marTop w:val="0"/>
      <w:marBottom w:val="0"/>
      <w:divBdr>
        <w:top w:val="none" w:sz="0" w:space="0" w:color="auto"/>
        <w:left w:val="none" w:sz="0" w:space="0" w:color="auto"/>
        <w:bottom w:val="none" w:sz="0" w:space="0" w:color="auto"/>
        <w:right w:val="none" w:sz="0" w:space="0" w:color="auto"/>
      </w:divBdr>
    </w:div>
    <w:div w:id="187838145">
      <w:bodyDiv w:val="1"/>
      <w:marLeft w:val="0"/>
      <w:marRight w:val="0"/>
      <w:marTop w:val="0"/>
      <w:marBottom w:val="0"/>
      <w:divBdr>
        <w:top w:val="none" w:sz="0" w:space="0" w:color="auto"/>
        <w:left w:val="none" w:sz="0" w:space="0" w:color="auto"/>
        <w:bottom w:val="none" w:sz="0" w:space="0" w:color="auto"/>
        <w:right w:val="none" w:sz="0" w:space="0" w:color="auto"/>
      </w:divBdr>
    </w:div>
    <w:div w:id="187959752">
      <w:bodyDiv w:val="1"/>
      <w:marLeft w:val="0"/>
      <w:marRight w:val="0"/>
      <w:marTop w:val="0"/>
      <w:marBottom w:val="0"/>
      <w:divBdr>
        <w:top w:val="none" w:sz="0" w:space="0" w:color="auto"/>
        <w:left w:val="none" w:sz="0" w:space="0" w:color="auto"/>
        <w:bottom w:val="none" w:sz="0" w:space="0" w:color="auto"/>
        <w:right w:val="none" w:sz="0" w:space="0" w:color="auto"/>
      </w:divBdr>
    </w:div>
    <w:div w:id="188447428">
      <w:bodyDiv w:val="1"/>
      <w:marLeft w:val="0"/>
      <w:marRight w:val="0"/>
      <w:marTop w:val="0"/>
      <w:marBottom w:val="0"/>
      <w:divBdr>
        <w:top w:val="none" w:sz="0" w:space="0" w:color="auto"/>
        <w:left w:val="none" w:sz="0" w:space="0" w:color="auto"/>
        <w:bottom w:val="none" w:sz="0" w:space="0" w:color="auto"/>
        <w:right w:val="none" w:sz="0" w:space="0" w:color="auto"/>
      </w:divBdr>
    </w:div>
    <w:div w:id="190339993">
      <w:bodyDiv w:val="1"/>
      <w:marLeft w:val="0"/>
      <w:marRight w:val="0"/>
      <w:marTop w:val="0"/>
      <w:marBottom w:val="0"/>
      <w:divBdr>
        <w:top w:val="none" w:sz="0" w:space="0" w:color="auto"/>
        <w:left w:val="none" w:sz="0" w:space="0" w:color="auto"/>
        <w:bottom w:val="none" w:sz="0" w:space="0" w:color="auto"/>
        <w:right w:val="none" w:sz="0" w:space="0" w:color="auto"/>
      </w:divBdr>
    </w:div>
    <w:div w:id="192498555">
      <w:bodyDiv w:val="1"/>
      <w:marLeft w:val="0"/>
      <w:marRight w:val="0"/>
      <w:marTop w:val="0"/>
      <w:marBottom w:val="0"/>
      <w:divBdr>
        <w:top w:val="none" w:sz="0" w:space="0" w:color="auto"/>
        <w:left w:val="none" w:sz="0" w:space="0" w:color="auto"/>
        <w:bottom w:val="none" w:sz="0" w:space="0" w:color="auto"/>
        <w:right w:val="none" w:sz="0" w:space="0" w:color="auto"/>
      </w:divBdr>
    </w:div>
    <w:div w:id="194854232">
      <w:bodyDiv w:val="1"/>
      <w:marLeft w:val="0"/>
      <w:marRight w:val="0"/>
      <w:marTop w:val="0"/>
      <w:marBottom w:val="0"/>
      <w:divBdr>
        <w:top w:val="none" w:sz="0" w:space="0" w:color="auto"/>
        <w:left w:val="none" w:sz="0" w:space="0" w:color="auto"/>
        <w:bottom w:val="none" w:sz="0" w:space="0" w:color="auto"/>
        <w:right w:val="none" w:sz="0" w:space="0" w:color="auto"/>
      </w:divBdr>
    </w:div>
    <w:div w:id="195002191">
      <w:bodyDiv w:val="1"/>
      <w:marLeft w:val="0"/>
      <w:marRight w:val="0"/>
      <w:marTop w:val="0"/>
      <w:marBottom w:val="0"/>
      <w:divBdr>
        <w:top w:val="none" w:sz="0" w:space="0" w:color="auto"/>
        <w:left w:val="none" w:sz="0" w:space="0" w:color="auto"/>
        <w:bottom w:val="none" w:sz="0" w:space="0" w:color="auto"/>
        <w:right w:val="none" w:sz="0" w:space="0" w:color="auto"/>
      </w:divBdr>
    </w:div>
    <w:div w:id="196620599">
      <w:bodyDiv w:val="1"/>
      <w:marLeft w:val="0"/>
      <w:marRight w:val="0"/>
      <w:marTop w:val="0"/>
      <w:marBottom w:val="0"/>
      <w:divBdr>
        <w:top w:val="none" w:sz="0" w:space="0" w:color="auto"/>
        <w:left w:val="none" w:sz="0" w:space="0" w:color="auto"/>
        <w:bottom w:val="none" w:sz="0" w:space="0" w:color="auto"/>
        <w:right w:val="none" w:sz="0" w:space="0" w:color="auto"/>
      </w:divBdr>
    </w:div>
    <w:div w:id="197551022">
      <w:bodyDiv w:val="1"/>
      <w:marLeft w:val="0"/>
      <w:marRight w:val="0"/>
      <w:marTop w:val="0"/>
      <w:marBottom w:val="0"/>
      <w:divBdr>
        <w:top w:val="none" w:sz="0" w:space="0" w:color="auto"/>
        <w:left w:val="none" w:sz="0" w:space="0" w:color="auto"/>
        <w:bottom w:val="none" w:sz="0" w:space="0" w:color="auto"/>
        <w:right w:val="none" w:sz="0" w:space="0" w:color="auto"/>
      </w:divBdr>
    </w:div>
    <w:div w:id="198015386">
      <w:bodyDiv w:val="1"/>
      <w:marLeft w:val="0"/>
      <w:marRight w:val="0"/>
      <w:marTop w:val="0"/>
      <w:marBottom w:val="0"/>
      <w:divBdr>
        <w:top w:val="none" w:sz="0" w:space="0" w:color="auto"/>
        <w:left w:val="none" w:sz="0" w:space="0" w:color="auto"/>
        <w:bottom w:val="none" w:sz="0" w:space="0" w:color="auto"/>
        <w:right w:val="none" w:sz="0" w:space="0" w:color="auto"/>
      </w:divBdr>
    </w:div>
    <w:div w:id="198394001">
      <w:bodyDiv w:val="1"/>
      <w:marLeft w:val="0"/>
      <w:marRight w:val="0"/>
      <w:marTop w:val="0"/>
      <w:marBottom w:val="0"/>
      <w:divBdr>
        <w:top w:val="none" w:sz="0" w:space="0" w:color="auto"/>
        <w:left w:val="none" w:sz="0" w:space="0" w:color="auto"/>
        <w:bottom w:val="none" w:sz="0" w:space="0" w:color="auto"/>
        <w:right w:val="none" w:sz="0" w:space="0" w:color="auto"/>
      </w:divBdr>
    </w:div>
    <w:div w:id="200020201">
      <w:bodyDiv w:val="1"/>
      <w:marLeft w:val="0"/>
      <w:marRight w:val="0"/>
      <w:marTop w:val="0"/>
      <w:marBottom w:val="0"/>
      <w:divBdr>
        <w:top w:val="none" w:sz="0" w:space="0" w:color="auto"/>
        <w:left w:val="none" w:sz="0" w:space="0" w:color="auto"/>
        <w:bottom w:val="none" w:sz="0" w:space="0" w:color="auto"/>
        <w:right w:val="none" w:sz="0" w:space="0" w:color="auto"/>
      </w:divBdr>
    </w:div>
    <w:div w:id="200023731">
      <w:bodyDiv w:val="1"/>
      <w:marLeft w:val="0"/>
      <w:marRight w:val="0"/>
      <w:marTop w:val="0"/>
      <w:marBottom w:val="0"/>
      <w:divBdr>
        <w:top w:val="none" w:sz="0" w:space="0" w:color="auto"/>
        <w:left w:val="none" w:sz="0" w:space="0" w:color="auto"/>
        <w:bottom w:val="none" w:sz="0" w:space="0" w:color="auto"/>
        <w:right w:val="none" w:sz="0" w:space="0" w:color="auto"/>
      </w:divBdr>
    </w:div>
    <w:div w:id="201603559">
      <w:bodyDiv w:val="1"/>
      <w:marLeft w:val="0"/>
      <w:marRight w:val="0"/>
      <w:marTop w:val="0"/>
      <w:marBottom w:val="0"/>
      <w:divBdr>
        <w:top w:val="none" w:sz="0" w:space="0" w:color="auto"/>
        <w:left w:val="none" w:sz="0" w:space="0" w:color="auto"/>
        <w:bottom w:val="none" w:sz="0" w:space="0" w:color="auto"/>
        <w:right w:val="none" w:sz="0" w:space="0" w:color="auto"/>
      </w:divBdr>
    </w:div>
    <w:div w:id="203249263">
      <w:bodyDiv w:val="1"/>
      <w:marLeft w:val="0"/>
      <w:marRight w:val="0"/>
      <w:marTop w:val="0"/>
      <w:marBottom w:val="0"/>
      <w:divBdr>
        <w:top w:val="none" w:sz="0" w:space="0" w:color="auto"/>
        <w:left w:val="none" w:sz="0" w:space="0" w:color="auto"/>
        <w:bottom w:val="none" w:sz="0" w:space="0" w:color="auto"/>
        <w:right w:val="none" w:sz="0" w:space="0" w:color="auto"/>
      </w:divBdr>
    </w:div>
    <w:div w:id="205222703">
      <w:bodyDiv w:val="1"/>
      <w:marLeft w:val="0"/>
      <w:marRight w:val="0"/>
      <w:marTop w:val="0"/>
      <w:marBottom w:val="0"/>
      <w:divBdr>
        <w:top w:val="none" w:sz="0" w:space="0" w:color="auto"/>
        <w:left w:val="none" w:sz="0" w:space="0" w:color="auto"/>
        <w:bottom w:val="none" w:sz="0" w:space="0" w:color="auto"/>
        <w:right w:val="none" w:sz="0" w:space="0" w:color="auto"/>
      </w:divBdr>
    </w:div>
    <w:div w:id="205990858">
      <w:bodyDiv w:val="1"/>
      <w:marLeft w:val="0"/>
      <w:marRight w:val="0"/>
      <w:marTop w:val="0"/>
      <w:marBottom w:val="0"/>
      <w:divBdr>
        <w:top w:val="none" w:sz="0" w:space="0" w:color="auto"/>
        <w:left w:val="none" w:sz="0" w:space="0" w:color="auto"/>
        <w:bottom w:val="none" w:sz="0" w:space="0" w:color="auto"/>
        <w:right w:val="none" w:sz="0" w:space="0" w:color="auto"/>
      </w:divBdr>
    </w:div>
    <w:div w:id="206065573">
      <w:bodyDiv w:val="1"/>
      <w:marLeft w:val="0"/>
      <w:marRight w:val="0"/>
      <w:marTop w:val="0"/>
      <w:marBottom w:val="0"/>
      <w:divBdr>
        <w:top w:val="none" w:sz="0" w:space="0" w:color="auto"/>
        <w:left w:val="none" w:sz="0" w:space="0" w:color="auto"/>
        <w:bottom w:val="none" w:sz="0" w:space="0" w:color="auto"/>
        <w:right w:val="none" w:sz="0" w:space="0" w:color="auto"/>
      </w:divBdr>
    </w:div>
    <w:div w:id="208803888">
      <w:bodyDiv w:val="1"/>
      <w:marLeft w:val="0"/>
      <w:marRight w:val="0"/>
      <w:marTop w:val="0"/>
      <w:marBottom w:val="0"/>
      <w:divBdr>
        <w:top w:val="none" w:sz="0" w:space="0" w:color="auto"/>
        <w:left w:val="none" w:sz="0" w:space="0" w:color="auto"/>
        <w:bottom w:val="none" w:sz="0" w:space="0" w:color="auto"/>
        <w:right w:val="none" w:sz="0" w:space="0" w:color="auto"/>
      </w:divBdr>
    </w:div>
    <w:div w:id="210190726">
      <w:bodyDiv w:val="1"/>
      <w:marLeft w:val="0"/>
      <w:marRight w:val="0"/>
      <w:marTop w:val="0"/>
      <w:marBottom w:val="0"/>
      <w:divBdr>
        <w:top w:val="none" w:sz="0" w:space="0" w:color="auto"/>
        <w:left w:val="none" w:sz="0" w:space="0" w:color="auto"/>
        <w:bottom w:val="none" w:sz="0" w:space="0" w:color="auto"/>
        <w:right w:val="none" w:sz="0" w:space="0" w:color="auto"/>
      </w:divBdr>
    </w:div>
    <w:div w:id="210730816">
      <w:bodyDiv w:val="1"/>
      <w:marLeft w:val="0"/>
      <w:marRight w:val="0"/>
      <w:marTop w:val="0"/>
      <w:marBottom w:val="0"/>
      <w:divBdr>
        <w:top w:val="none" w:sz="0" w:space="0" w:color="auto"/>
        <w:left w:val="none" w:sz="0" w:space="0" w:color="auto"/>
        <w:bottom w:val="none" w:sz="0" w:space="0" w:color="auto"/>
        <w:right w:val="none" w:sz="0" w:space="0" w:color="auto"/>
      </w:divBdr>
    </w:div>
    <w:div w:id="211962981">
      <w:bodyDiv w:val="1"/>
      <w:marLeft w:val="0"/>
      <w:marRight w:val="0"/>
      <w:marTop w:val="0"/>
      <w:marBottom w:val="0"/>
      <w:divBdr>
        <w:top w:val="none" w:sz="0" w:space="0" w:color="auto"/>
        <w:left w:val="none" w:sz="0" w:space="0" w:color="auto"/>
        <w:bottom w:val="none" w:sz="0" w:space="0" w:color="auto"/>
        <w:right w:val="none" w:sz="0" w:space="0" w:color="auto"/>
      </w:divBdr>
    </w:div>
    <w:div w:id="212011566">
      <w:bodyDiv w:val="1"/>
      <w:marLeft w:val="0"/>
      <w:marRight w:val="0"/>
      <w:marTop w:val="0"/>
      <w:marBottom w:val="0"/>
      <w:divBdr>
        <w:top w:val="none" w:sz="0" w:space="0" w:color="auto"/>
        <w:left w:val="none" w:sz="0" w:space="0" w:color="auto"/>
        <w:bottom w:val="none" w:sz="0" w:space="0" w:color="auto"/>
        <w:right w:val="none" w:sz="0" w:space="0" w:color="auto"/>
      </w:divBdr>
    </w:div>
    <w:div w:id="212809011">
      <w:bodyDiv w:val="1"/>
      <w:marLeft w:val="0"/>
      <w:marRight w:val="0"/>
      <w:marTop w:val="0"/>
      <w:marBottom w:val="0"/>
      <w:divBdr>
        <w:top w:val="none" w:sz="0" w:space="0" w:color="auto"/>
        <w:left w:val="none" w:sz="0" w:space="0" w:color="auto"/>
        <w:bottom w:val="none" w:sz="0" w:space="0" w:color="auto"/>
        <w:right w:val="none" w:sz="0" w:space="0" w:color="auto"/>
      </w:divBdr>
    </w:div>
    <w:div w:id="214583598">
      <w:bodyDiv w:val="1"/>
      <w:marLeft w:val="0"/>
      <w:marRight w:val="0"/>
      <w:marTop w:val="0"/>
      <w:marBottom w:val="0"/>
      <w:divBdr>
        <w:top w:val="none" w:sz="0" w:space="0" w:color="auto"/>
        <w:left w:val="none" w:sz="0" w:space="0" w:color="auto"/>
        <w:bottom w:val="none" w:sz="0" w:space="0" w:color="auto"/>
        <w:right w:val="none" w:sz="0" w:space="0" w:color="auto"/>
      </w:divBdr>
    </w:div>
    <w:div w:id="215354794">
      <w:bodyDiv w:val="1"/>
      <w:marLeft w:val="0"/>
      <w:marRight w:val="0"/>
      <w:marTop w:val="0"/>
      <w:marBottom w:val="0"/>
      <w:divBdr>
        <w:top w:val="none" w:sz="0" w:space="0" w:color="auto"/>
        <w:left w:val="none" w:sz="0" w:space="0" w:color="auto"/>
        <w:bottom w:val="none" w:sz="0" w:space="0" w:color="auto"/>
        <w:right w:val="none" w:sz="0" w:space="0" w:color="auto"/>
      </w:divBdr>
    </w:div>
    <w:div w:id="215437548">
      <w:bodyDiv w:val="1"/>
      <w:marLeft w:val="0"/>
      <w:marRight w:val="0"/>
      <w:marTop w:val="0"/>
      <w:marBottom w:val="0"/>
      <w:divBdr>
        <w:top w:val="none" w:sz="0" w:space="0" w:color="auto"/>
        <w:left w:val="none" w:sz="0" w:space="0" w:color="auto"/>
        <w:bottom w:val="none" w:sz="0" w:space="0" w:color="auto"/>
        <w:right w:val="none" w:sz="0" w:space="0" w:color="auto"/>
      </w:divBdr>
    </w:div>
    <w:div w:id="216016099">
      <w:bodyDiv w:val="1"/>
      <w:marLeft w:val="0"/>
      <w:marRight w:val="0"/>
      <w:marTop w:val="0"/>
      <w:marBottom w:val="0"/>
      <w:divBdr>
        <w:top w:val="none" w:sz="0" w:space="0" w:color="auto"/>
        <w:left w:val="none" w:sz="0" w:space="0" w:color="auto"/>
        <w:bottom w:val="none" w:sz="0" w:space="0" w:color="auto"/>
        <w:right w:val="none" w:sz="0" w:space="0" w:color="auto"/>
      </w:divBdr>
    </w:div>
    <w:div w:id="216547366">
      <w:bodyDiv w:val="1"/>
      <w:marLeft w:val="0"/>
      <w:marRight w:val="0"/>
      <w:marTop w:val="0"/>
      <w:marBottom w:val="0"/>
      <w:divBdr>
        <w:top w:val="none" w:sz="0" w:space="0" w:color="auto"/>
        <w:left w:val="none" w:sz="0" w:space="0" w:color="auto"/>
        <w:bottom w:val="none" w:sz="0" w:space="0" w:color="auto"/>
        <w:right w:val="none" w:sz="0" w:space="0" w:color="auto"/>
      </w:divBdr>
    </w:div>
    <w:div w:id="217128600">
      <w:bodyDiv w:val="1"/>
      <w:marLeft w:val="0"/>
      <w:marRight w:val="0"/>
      <w:marTop w:val="0"/>
      <w:marBottom w:val="0"/>
      <w:divBdr>
        <w:top w:val="none" w:sz="0" w:space="0" w:color="auto"/>
        <w:left w:val="none" w:sz="0" w:space="0" w:color="auto"/>
        <w:bottom w:val="none" w:sz="0" w:space="0" w:color="auto"/>
        <w:right w:val="none" w:sz="0" w:space="0" w:color="auto"/>
      </w:divBdr>
    </w:div>
    <w:div w:id="217280185">
      <w:bodyDiv w:val="1"/>
      <w:marLeft w:val="0"/>
      <w:marRight w:val="0"/>
      <w:marTop w:val="0"/>
      <w:marBottom w:val="0"/>
      <w:divBdr>
        <w:top w:val="none" w:sz="0" w:space="0" w:color="auto"/>
        <w:left w:val="none" w:sz="0" w:space="0" w:color="auto"/>
        <w:bottom w:val="none" w:sz="0" w:space="0" w:color="auto"/>
        <w:right w:val="none" w:sz="0" w:space="0" w:color="auto"/>
      </w:divBdr>
    </w:div>
    <w:div w:id="217516009">
      <w:bodyDiv w:val="1"/>
      <w:marLeft w:val="0"/>
      <w:marRight w:val="0"/>
      <w:marTop w:val="0"/>
      <w:marBottom w:val="0"/>
      <w:divBdr>
        <w:top w:val="none" w:sz="0" w:space="0" w:color="auto"/>
        <w:left w:val="none" w:sz="0" w:space="0" w:color="auto"/>
        <w:bottom w:val="none" w:sz="0" w:space="0" w:color="auto"/>
        <w:right w:val="none" w:sz="0" w:space="0" w:color="auto"/>
      </w:divBdr>
    </w:div>
    <w:div w:id="217867136">
      <w:bodyDiv w:val="1"/>
      <w:marLeft w:val="0"/>
      <w:marRight w:val="0"/>
      <w:marTop w:val="0"/>
      <w:marBottom w:val="0"/>
      <w:divBdr>
        <w:top w:val="none" w:sz="0" w:space="0" w:color="auto"/>
        <w:left w:val="none" w:sz="0" w:space="0" w:color="auto"/>
        <w:bottom w:val="none" w:sz="0" w:space="0" w:color="auto"/>
        <w:right w:val="none" w:sz="0" w:space="0" w:color="auto"/>
      </w:divBdr>
    </w:div>
    <w:div w:id="218248764">
      <w:bodyDiv w:val="1"/>
      <w:marLeft w:val="0"/>
      <w:marRight w:val="0"/>
      <w:marTop w:val="0"/>
      <w:marBottom w:val="0"/>
      <w:divBdr>
        <w:top w:val="none" w:sz="0" w:space="0" w:color="auto"/>
        <w:left w:val="none" w:sz="0" w:space="0" w:color="auto"/>
        <w:bottom w:val="none" w:sz="0" w:space="0" w:color="auto"/>
        <w:right w:val="none" w:sz="0" w:space="0" w:color="auto"/>
      </w:divBdr>
    </w:div>
    <w:div w:id="220096033">
      <w:bodyDiv w:val="1"/>
      <w:marLeft w:val="0"/>
      <w:marRight w:val="0"/>
      <w:marTop w:val="0"/>
      <w:marBottom w:val="0"/>
      <w:divBdr>
        <w:top w:val="none" w:sz="0" w:space="0" w:color="auto"/>
        <w:left w:val="none" w:sz="0" w:space="0" w:color="auto"/>
        <w:bottom w:val="none" w:sz="0" w:space="0" w:color="auto"/>
        <w:right w:val="none" w:sz="0" w:space="0" w:color="auto"/>
      </w:divBdr>
    </w:div>
    <w:div w:id="222062038">
      <w:bodyDiv w:val="1"/>
      <w:marLeft w:val="0"/>
      <w:marRight w:val="0"/>
      <w:marTop w:val="0"/>
      <w:marBottom w:val="0"/>
      <w:divBdr>
        <w:top w:val="none" w:sz="0" w:space="0" w:color="auto"/>
        <w:left w:val="none" w:sz="0" w:space="0" w:color="auto"/>
        <w:bottom w:val="none" w:sz="0" w:space="0" w:color="auto"/>
        <w:right w:val="none" w:sz="0" w:space="0" w:color="auto"/>
      </w:divBdr>
    </w:div>
    <w:div w:id="222375792">
      <w:bodyDiv w:val="1"/>
      <w:marLeft w:val="0"/>
      <w:marRight w:val="0"/>
      <w:marTop w:val="0"/>
      <w:marBottom w:val="0"/>
      <w:divBdr>
        <w:top w:val="none" w:sz="0" w:space="0" w:color="auto"/>
        <w:left w:val="none" w:sz="0" w:space="0" w:color="auto"/>
        <w:bottom w:val="none" w:sz="0" w:space="0" w:color="auto"/>
        <w:right w:val="none" w:sz="0" w:space="0" w:color="auto"/>
      </w:divBdr>
    </w:div>
    <w:div w:id="222524872">
      <w:bodyDiv w:val="1"/>
      <w:marLeft w:val="0"/>
      <w:marRight w:val="0"/>
      <w:marTop w:val="0"/>
      <w:marBottom w:val="0"/>
      <w:divBdr>
        <w:top w:val="none" w:sz="0" w:space="0" w:color="auto"/>
        <w:left w:val="none" w:sz="0" w:space="0" w:color="auto"/>
        <w:bottom w:val="none" w:sz="0" w:space="0" w:color="auto"/>
        <w:right w:val="none" w:sz="0" w:space="0" w:color="auto"/>
      </w:divBdr>
    </w:div>
    <w:div w:id="223562667">
      <w:bodyDiv w:val="1"/>
      <w:marLeft w:val="0"/>
      <w:marRight w:val="0"/>
      <w:marTop w:val="0"/>
      <w:marBottom w:val="0"/>
      <w:divBdr>
        <w:top w:val="none" w:sz="0" w:space="0" w:color="auto"/>
        <w:left w:val="none" w:sz="0" w:space="0" w:color="auto"/>
        <w:bottom w:val="none" w:sz="0" w:space="0" w:color="auto"/>
        <w:right w:val="none" w:sz="0" w:space="0" w:color="auto"/>
      </w:divBdr>
    </w:div>
    <w:div w:id="225577479">
      <w:bodyDiv w:val="1"/>
      <w:marLeft w:val="0"/>
      <w:marRight w:val="0"/>
      <w:marTop w:val="0"/>
      <w:marBottom w:val="0"/>
      <w:divBdr>
        <w:top w:val="none" w:sz="0" w:space="0" w:color="auto"/>
        <w:left w:val="none" w:sz="0" w:space="0" w:color="auto"/>
        <w:bottom w:val="none" w:sz="0" w:space="0" w:color="auto"/>
        <w:right w:val="none" w:sz="0" w:space="0" w:color="auto"/>
      </w:divBdr>
    </w:div>
    <w:div w:id="225922921">
      <w:bodyDiv w:val="1"/>
      <w:marLeft w:val="0"/>
      <w:marRight w:val="0"/>
      <w:marTop w:val="0"/>
      <w:marBottom w:val="0"/>
      <w:divBdr>
        <w:top w:val="none" w:sz="0" w:space="0" w:color="auto"/>
        <w:left w:val="none" w:sz="0" w:space="0" w:color="auto"/>
        <w:bottom w:val="none" w:sz="0" w:space="0" w:color="auto"/>
        <w:right w:val="none" w:sz="0" w:space="0" w:color="auto"/>
      </w:divBdr>
    </w:div>
    <w:div w:id="226066422">
      <w:bodyDiv w:val="1"/>
      <w:marLeft w:val="0"/>
      <w:marRight w:val="0"/>
      <w:marTop w:val="0"/>
      <w:marBottom w:val="0"/>
      <w:divBdr>
        <w:top w:val="none" w:sz="0" w:space="0" w:color="auto"/>
        <w:left w:val="none" w:sz="0" w:space="0" w:color="auto"/>
        <w:bottom w:val="none" w:sz="0" w:space="0" w:color="auto"/>
        <w:right w:val="none" w:sz="0" w:space="0" w:color="auto"/>
      </w:divBdr>
    </w:div>
    <w:div w:id="226959244">
      <w:bodyDiv w:val="1"/>
      <w:marLeft w:val="0"/>
      <w:marRight w:val="0"/>
      <w:marTop w:val="0"/>
      <w:marBottom w:val="0"/>
      <w:divBdr>
        <w:top w:val="none" w:sz="0" w:space="0" w:color="auto"/>
        <w:left w:val="none" w:sz="0" w:space="0" w:color="auto"/>
        <w:bottom w:val="none" w:sz="0" w:space="0" w:color="auto"/>
        <w:right w:val="none" w:sz="0" w:space="0" w:color="auto"/>
      </w:divBdr>
    </w:div>
    <w:div w:id="227611368">
      <w:bodyDiv w:val="1"/>
      <w:marLeft w:val="0"/>
      <w:marRight w:val="0"/>
      <w:marTop w:val="0"/>
      <w:marBottom w:val="0"/>
      <w:divBdr>
        <w:top w:val="none" w:sz="0" w:space="0" w:color="auto"/>
        <w:left w:val="none" w:sz="0" w:space="0" w:color="auto"/>
        <w:bottom w:val="none" w:sz="0" w:space="0" w:color="auto"/>
        <w:right w:val="none" w:sz="0" w:space="0" w:color="auto"/>
      </w:divBdr>
    </w:div>
    <w:div w:id="228005370">
      <w:bodyDiv w:val="1"/>
      <w:marLeft w:val="0"/>
      <w:marRight w:val="0"/>
      <w:marTop w:val="0"/>
      <w:marBottom w:val="0"/>
      <w:divBdr>
        <w:top w:val="none" w:sz="0" w:space="0" w:color="auto"/>
        <w:left w:val="none" w:sz="0" w:space="0" w:color="auto"/>
        <w:bottom w:val="none" w:sz="0" w:space="0" w:color="auto"/>
        <w:right w:val="none" w:sz="0" w:space="0" w:color="auto"/>
      </w:divBdr>
    </w:div>
    <w:div w:id="228153823">
      <w:bodyDiv w:val="1"/>
      <w:marLeft w:val="0"/>
      <w:marRight w:val="0"/>
      <w:marTop w:val="0"/>
      <w:marBottom w:val="0"/>
      <w:divBdr>
        <w:top w:val="none" w:sz="0" w:space="0" w:color="auto"/>
        <w:left w:val="none" w:sz="0" w:space="0" w:color="auto"/>
        <w:bottom w:val="none" w:sz="0" w:space="0" w:color="auto"/>
        <w:right w:val="none" w:sz="0" w:space="0" w:color="auto"/>
      </w:divBdr>
    </w:div>
    <w:div w:id="228661344">
      <w:bodyDiv w:val="1"/>
      <w:marLeft w:val="0"/>
      <w:marRight w:val="0"/>
      <w:marTop w:val="0"/>
      <w:marBottom w:val="0"/>
      <w:divBdr>
        <w:top w:val="none" w:sz="0" w:space="0" w:color="auto"/>
        <w:left w:val="none" w:sz="0" w:space="0" w:color="auto"/>
        <w:bottom w:val="none" w:sz="0" w:space="0" w:color="auto"/>
        <w:right w:val="none" w:sz="0" w:space="0" w:color="auto"/>
      </w:divBdr>
    </w:div>
    <w:div w:id="229770826">
      <w:bodyDiv w:val="1"/>
      <w:marLeft w:val="0"/>
      <w:marRight w:val="0"/>
      <w:marTop w:val="0"/>
      <w:marBottom w:val="0"/>
      <w:divBdr>
        <w:top w:val="none" w:sz="0" w:space="0" w:color="auto"/>
        <w:left w:val="none" w:sz="0" w:space="0" w:color="auto"/>
        <w:bottom w:val="none" w:sz="0" w:space="0" w:color="auto"/>
        <w:right w:val="none" w:sz="0" w:space="0" w:color="auto"/>
      </w:divBdr>
    </w:div>
    <w:div w:id="230773092">
      <w:bodyDiv w:val="1"/>
      <w:marLeft w:val="0"/>
      <w:marRight w:val="0"/>
      <w:marTop w:val="0"/>
      <w:marBottom w:val="0"/>
      <w:divBdr>
        <w:top w:val="none" w:sz="0" w:space="0" w:color="auto"/>
        <w:left w:val="none" w:sz="0" w:space="0" w:color="auto"/>
        <w:bottom w:val="none" w:sz="0" w:space="0" w:color="auto"/>
        <w:right w:val="none" w:sz="0" w:space="0" w:color="auto"/>
      </w:divBdr>
    </w:div>
    <w:div w:id="231042062">
      <w:bodyDiv w:val="1"/>
      <w:marLeft w:val="0"/>
      <w:marRight w:val="0"/>
      <w:marTop w:val="0"/>
      <w:marBottom w:val="0"/>
      <w:divBdr>
        <w:top w:val="none" w:sz="0" w:space="0" w:color="auto"/>
        <w:left w:val="none" w:sz="0" w:space="0" w:color="auto"/>
        <w:bottom w:val="none" w:sz="0" w:space="0" w:color="auto"/>
        <w:right w:val="none" w:sz="0" w:space="0" w:color="auto"/>
      </w:divBdr>
    </w:div>
    <w:div w:id="231504790">
      <w:bodyDiv w:val="1"/>
      <w:marLeft w:val="0"/>
      <w:marRight w:val="0"/>
      <w:marTop w:val="0"/>
      <w:marBottom w:val="0"/>
      <w:divBdr>
        <w:top w:val="none" w:sz="0" w:space="0" w:color="auto"/>
        <w:left w:val="none" w:sz="0" w:space="0" w:color="auto"/>
        <w:bottom w:val="none" w:sz="0" w:space="0" w:color="auto"/>
        <w:right w:val="none" w:sz="0" w:space="0" w:color="auto"/>
      </w:divBdr>
    </w:div>
    <w:div w:id="232089497">
      <w:bodyDiv w:val="1"/>
      <w:marLeft w:val="0"/>
      <w:marRight w:val="0"/>
      <w:marTop w:val="0"/>
      <w:marBottom w:val="0"/>
      <w:divBdr>
        <w:top w:val="none" w:sz="0" w:space="0" w:color="auto"/>
        <w:left w:val="none" w:sz="0" w:space="0" w:color="auto"/>
        <w:bottom w:val="none" w:sz="0" w:space="0" w:color="auto"/>
        <w:right w:val="none" w:sz="0" w:space="0" w:color="auto"/>
      </w:divBdr>
    </w:div>
    <w:div w:id="232935544">
      <w:bodyDiv w:val="1"/>
      <w:marLeft w:val="0"/>
      <w:marRight w:val="0"/>
      <w:marTop w:val="0"/>
      <w:marBottom w:val="0"/>
      <w:divBdr>
        <w:top w:val="none" w:sz="0" w:space="0" w:color="auto"/>
        <w:left w:val="none" w:sz="0" w:space="0" w:color="auto"/>
        <w:bottom w:val="none" w:sz="0" w:space="0" w:color="auto"/>
        <w:right w:val="none" w:sz="0" w:space="0" w:color="auto"/>
      </w:divBdr>
    </w:div>
    <w:div w:id="234318562">
      <w:bodyDiv w:val="1"/>
      <w:marLeft w:val="0"/>
      <w:marRight w:val="0"/>
      <w:marTop w:val="0"/>
      <w:marBottom w:val="0"/>
      <w:divBdr>
        <w:top w:val="none" w:sz="0" w:space="0" w:color="auto"/>
        <w:left w:val="none" w:sz="0" w:space="0" w:color="auto"/>
        <w:bottom w:val="none" w:sz="0" w:space="0" w:color="auto"/>
        <w:right w:val="none" w:sz="0" w:space="0" w:color="auto"/>
      </w:divBdr>
    </w:div>
    <w:div w:id="234899583">
      <w:bodyDiv w:val="1"/>
      <w:marLeft w:val="0"/>
      <w:marRight w:val="0"/>
      <w:marTop w:val="0"/>
      <w:marBottom w:val="0"/>
      <w:divBdr>
        <w:top w:val="none" w:sz="0" w:space="0" w:color="auto"/>
        <w:left w:val="none" w:sz="0" w:space="0" w:color="auto"/>
        <w:bottom w:val="none" w:sz="0" w:space="0" w:color="auto"/>
        <w:right w:val="none" w:sz="0" w:space="0" w:color="auto"/>
      </w:divBdr>
    </w:div>
    <w:div w:id="235748386">
      <w:bodyDiv w:val="1"/>
      <w:marLeft w:val="0"/>
      <w:marRight w:val="0"/>
      <w:marTop w:val="0"/>
      <w:marBottom w:val="0"/>
      <w:divBdr>
        <w:top w:val="none" w:sz="0" w:space="0" w:color="auto"/>
        <w:left w:val="none" w:sz="0" w:space="0" w:color="auto"/>
        <w:bottom w:val="none" w:sz="0" w:space="0" w:color="auto"/>
        <w:right w:val="none" w:sz="0" w:space="0" w:color="auto"/>
      </w:divBdr>
    </w:div>
    <w:div w:id="237792962">
      <w:bodyDiv w:val="1"/>
      <w:marLeft w:val="0"/>
      <w:marRight w:val="0"/>
      <w:marTop w:val="0"/>
      <w:marBottom w:val="0"/>
      <w:divBdr>
        <w:top w:val="none" w:sz="0" w:space="0" w:color="auto"/>
        <w:left w:val="none" w:sz="0" w:space="0" w:color="auto"/>
        <w:bottom w:val="none" w:sz="0" w:space="0" w:color="auto"/>
        <w:right w:val="none" w:sz="0" w:space="0" w:color="auto"/>
      </w:divBdr>
    </w:div>
    <w:div w:id="237983691">
      <w:bodyDiv w:val="1"/>
      <w:marLeft w:val="0"/>
      <w:marRight w:val="0"/>
      <w:marTop w:val="0"/>
      <w:marBottom w:val="0"/>
      <w:divBdr>
        <w:top w:val="none" w:sz="0" w:space="0" w:color="auto"/>
        <w:left w:val="none" w:sz="0" w:space="0" w:color="auto"/>
        <w:bottom w:val="none" w:sz="0" w:space="0" w:color="auto"/>
        <w:right w:val="none" w:sz="0" w:space="0" w:color="auto"/>
      </w:divBdr>
    </w:div>
    <w:div w:id="238251048">
      <w:bodyDiv w:val="1"/>
      <w:marLeft w:val="0"/>
      <w:marRight w:val="0"/>
      <w:marTop w:val="0"/>
      <w:marBottom w:val="0"/>
      <w:divBdr>
        <w:top w:val="none" w:sz="0" w:space="0" w:color="auto"/>
        <w:left w:val="none" w:sz="0" w:space="0" w:color="auto"/>
        <w:bottom w:val="none" w:sz="0" w:space="0" w:color="auto"/>
        <w:right w:val="none" w:sz="0" w:space="0" w:color="auto"/>
      </w:divBdr>
    </w:div>
    <w:div w:id="238637517">
      <w:bodyDiv w:val="1"/>
      <w:marLeft w:val="0"/>
      <w:marRight w:val="0"/>
      <w:marTop w:val="0"/>
      <w:marBottom w:val="0"/>
      <w:divBdr>
        <w:top w:val="none" w:sz="0" w:space="0" w:color="auto"/>
        <w:left w:val="none" w:sz="0" w:space="0" w:color="auto"/>
        <w:bottom w:val="none" w:sz="0" w:space="0" w:color="auto"/>
        <w:right w:val="none" w:sz="0" w:space="0" w:color="auto"/>
      </w:divBdr>
    </w:div>
    <w:div w:id="239412527">
      <w:bodyDiv w:val="1"/>
      <w:marLeft w:val="0"/>
      <w:marRight w:val="0"/>
      <w:marTop w:val="0"/>
      <w:marBottom w:val="0"/>
      <w:divBdr>
        <w:top w:val="none" w:sz="0" w:space="0" w:color="auto"/>
        <w:left w:val="none" w:sz="0" w:space="0" w:color="auto"/>
        <w:bottom w:val="none" w:sz="0" w:space="0" w:color="auto"/>
        <w:right w:val="none" w:sz="0" w:space="0" w:color="auto"/>
      </w:divBdr>
    </w:div>
    <w:div w:id="240717762">
      <w:bodyDiv w:val="1"/>
      <w:marLeft w:val="0"/>
      <w:marRight w:val="0"/>
      <w:marTop w:val="0"/>
      <w:marBottom w:val="0"/>
      <w:divBdr>
        <w:top w:val="none" w:sz="0" w:space="0" w:color="auto"/>
        <w:left w:val="none" w:sz="0" w:space="0" w:color="auto"/>
        <w:bottom w:val="none" w:sz="0" w:space="0" w:color="auto"/>
        <w:right w:val="none" w:sz="0" w:space="0" w:color="auto"/>
      </w:divBdr>
    </w:div>
    <w:div w:id="241447711">
      <w:bodyDiv w:val="1"/>
      <w:marLeft w:val="0"/>
      <w:marRight w:val="0"/>
      <w:marTop w:val="0"/>
      <w:marBottom w:val="0"/>
      <w:divBdr>
        <w:top w:val="none" w:sz="0" w:space="0" w:color="auto"/>
        <w:left w:val="none" w:sz="0" w:space="0" w:color="auto"/>
        <w:bottom w:val="none" w:sz="0" w:space="0" w:color="auto"/>
        <w:right w:val="none" w:sz="0" w:space="0" w:color="auto"/>
      </w:divBdr>
    </w:div>
    <w:div w:id="241843473">
      <w:bodyDiv w:val="1"/>
      <w:marLeft w:val="0"/>
      <w:marRight w:val="0"/>
      <w:marTop w:val="0"/>
      <w:marBottom w:val="0"/>
      <w:divBdr>
        <w:top w:val="none" w:sz="0" w:space="0" w:color="auto"/>
        <w:left w:val="none" w:sz="0" w:space="0" w:color="auto"/>
        <w:bottom w:val="none" w:sz="0" w:space="0" w:color="auto"/>
        <w:right w:val="none" w:sz="0" w:space="0" w:color="auto"/>
      </w:divBdr>
    </w:div>
    <w:div w:id="242643065">
      <w:bodyDiv w:val="1"/>
      <w:marLeft w:val="0"/>
      <w:marRight w:val="0"/>
      <w:marTop w:val="0"/>
      <w:marBottom w:val="0"/>
      <w:divBdr>
        <w:top w:val="none" w:sz="0" w:space="0" w:color="auto"/>
        <w:left w:val="none" w:sz="0" w:space="0" w:color="auto"/>
        <w:bottom w:val="none" w:sz="0" w:space="0" w:color="auto"/>
        <w:right w:val="none" w:sz="0" w:space="0" w:color="auto"/>
      </w:divBdr>
    </w:div>
    <w:div w:id="243491624">
      <w:bodyDiv w:val="1"/>
      <w:marLeft w:val="0"/>
      <w:marRight w:val="0"/>
      <w:marTop w:val="0"/>
      <w:marBottom w:val="0"/>
      <w:divBdr>
        <w:top w:val="none" w:sz="0" w:space="0" w:color="auto"/>
        <w:left w:val="none" w:sz="0" w:space="0" w:color="auto"/>
        <w:bottom w:val="none" w:sz="0" w:space="0" w:color="auto"/>
        <w:right w:val="none" w:sz="0" w:space="0" w:color="auto"/>
      </w:divBdr>
    </w:div>
    <w:div w:id="244219405">
      <w:bodyDiv w:val="1"/>
      <w:marLeft w:val="0"/>
      <w:marRight w:val="0"/>
      <w:marTop w:val="0"/>
      <w:marBottom w:val="0"/>
      <w:divBdr>
        <w:top w:val="none" w:sz="0" w:space="0" w:color="auto"/>
        <w:left w:val="none" w:sz="0" w:space="0" w:color="auto"/>
        <w:bottom w:val="none" w:sz="0" w:space="0" w:color="auto"/>
        <w:right w:val="none" w:sz="0" w:space="0" w:color="auto"/>
      </w:divBdr>
    </w:div>
    <w:div w:id="245576037">
      <w:bodyDiv w:val="1"/>
      <w:marLeft w:val="0"/>
      <w:marRight w:val="0"/>
      <w:marTop w:val="0"/>
      <w:marBottom w:val="0"/>
      <w:divBdr>
        <w:top w:val="none" w:sz="0" w:space="0" w:color="auto"/>
        <w:left w:val="none" w:sz="0" w:space="0" w:color="auto"/>
        <w:bottom w:val="none" w:sz="0" w:space="0" w:color="auto"/>
        <w:right w:val="none" w:sz="0" w:space="0" w:color="auto"/>
      </w:divBdr>
    </w:div>
    <w:div w:id="245961014">
      <w:bodyDiv w:val="1"/>
      <w:marLeft w:val="0"/>
      <w:marRight w:val="0"/>
      <w:marTop w:val="0"/>
      <w:marBottom w:val="0"/>
      <w:divBdr>
        <w:top w:val="none" w:sz="0" w:space="0" w:color="auto"/>
        <w:left w:val="none" w:sz="0" w:space="0" w:color="auto"/>
        <w:bottom w:val="none" w:sz="0" w:space="0" w:color="auto"/>
        <w:right w:val="none" w:sz="0" w:space="0" w:color="auto"/>
      </w:divBdr>
    </w:div>
    <w:div w:id="247007151">
      <w:bodyDiv w:val="1"/>
      <w:marLeft w:val="0"/>
      <w:marRight w:val="0"/>
      <w:marTop w:val="0"/>
      <w:marBottom w:val="0"/>
      <w:divBdr>
        <w:top w:val="none" w:sz="0" w:space="0" w:color="auto"/>
        <w:left w:val="none" w:sz="0" w:space="0" w:color="auto"/>
        <w:bottom w:val="none" w:sz="0" w:space="0" w:color="auto"/>
        <w:right w:val="none" w:sz="0" w:space="0" w:color="auto"/>
      </w:divBdr>
    </w:div>
    <w:div w:id="247202645">
      <w:bodyDiv w:val="1"/>
      <w:marLeft w:val="0"/>
      <w:marRight w:val="0"/>
      <w:marTop w:val="0"/>
      <w:marBottom w:val="0"/>
      <w:divBdr>
        <w:top w:val="none" w:sz="0" w:space="0" w:color="auto"/>
        <w:left w:val="none" w:sz="0" w:space="0" w:color="auto"/>
        <w:bottom w:val="none" w:sz="0" w:space="0" w:color="auto"/>
        <w:right w:val="none" w:sz="0" w:space="0" w:color="auto"/>
      </w:divBdr>
    </w:div>
    <w:div w:id="248196628">
      <w:bodyDiv w:val="1"/>
      <w:marLeft w:val="0"/>
      <w:marRight w:val="0"/>
      <w:marTop w:val="0"/>
      <w:marBottom w:val="0"/>
      <w:divBdr>
        <w:top w:val="none" w:sz="0" w:space="0" w:color="auto"/>
        <w:left w:val="none" w:sz="0" w:space="0" w:color="auto"/>
        <w:bottom w:val="none" w:sz="0" w:space="0" w:color="auto"/>
        <w:right w:val="none" w:sz="0" w:space="0" w:color="auto"/>
      </w:divBdr>
    </w:div>
    <w:div w:id="249045904">
      <w:bodyDiv w:val="1"/>
      <w:marLeft w:val="0"/>
      <w:marRight w:val="0"/>
      <w:marTop w:val="0"/>
      <w:marBottom w:val="0"/>
      <w:divBdr>
        <w:top w:val="none" w:sz="0" w:space="0" w:color="auto"/>
        <w:left w:val="none" w:sz="0" w:space="0" w:color="auto"/>
        <w:bottom w:val="none" w:sz="0" w:space="0" w:color="auto"/>
        <w:right w:val="none" w:sz="0" w:space="0" w:color="auto"/>
      </w:divBdr>
    </w:div>
    <w:div w:id="255671313">
      <w:bodyDiv w:val="1"/>
      <w:marLeft w:val="0"/>
      <w:marRight w:val="0"/>
      <w:marTop w:val="0"/>
      <w:marBottom w:val="0"/>
      <w:divBdr>
        <w:top w:val="none" w:sz="0" w:space="0" w:color="auto"/>
        <w:left w:val="none" w:sz="0" w:space="0" w:color="auto"/>
        <w:bottom w:val="none" w:sz="0" w:space="0" w:color="auto"/>
        <w:right w:val="none" w:sz="0" w:space="0" w:color="auto"/>
      </w:divBdr>
    </w:div>
    <w:div w:id="255674866">
      <w:bodyDiv w:val="1"/>
      <w:marLeft w:val="0"/>
      <w:marRight w:val="0"/>
      <w:marTop w:val="0"/>
      <w:marBottom w:val="0"/>
      <w:divBdr>
        <w:top w:val="none" w:sz="0" w:space="0" w:color="auto"/>
        <w:left w:val="none" w:sz="0" w:space="0" w:color="auto"/>
        <w:bottom w:val="none" w:sz="0" w:space="0" w:color="auto"/>
        <w:right w:val="none" w:sz="0" w:space="0" w:color="auto"/>
      </w:divBdr>
    </w:div>
    <w:div w:id="256181638">
      <w:bodyDiv w:val="1"/>
      <w:marLeft w:val="0"/>
      <w:marRight w:val="0"/>
      <w:marTop w:val="0"/>
      <w:marBottom w:val="0"/>
      <w:divBdr>
        <w:top w:val="none" w:sz="0" w:space="0" w:color="auto"/>
        <w:left w:val="none" w:sz="0" w:space="0" w:color="auto"/>
        <w:bottom w:val="none" w:sz="0" w:space="0" w:color="auto"/>
        <w:right w:val="none" w:sz="0" w:space="0" w:color="auto"/>
      </w:divBdr>
    </w:div>
    <w:div w:id="258375442">
      <w:bodyDiv w:val="1"/>
      <w:marLeft w:val="0"/>
      <w:marRight w:val="0"/>
      <w:marTop w:val="0"/>
      <w:marBottom w:val="0"/>
      <w:divBdr>
        <w:top w:val="none" w:sz="0" w:space="0" w:color="auto"/>
        <w:left w:val="none" w:sz="0" w:space="0" w:color="auto"/>
        <w:bottom w:val="none" w:sz="0" w:space="0" w:color="auto"/>
        <w:right w:val="none" w:sz="0" w:space="0" w:color="auto"/>
      </w:divBdr>
    </w:div>
    <w:div w:id="259143227">
      <w:bodyDiv w:val="1"/>
      <w:marLeft w:val="0"/>
      <w:marRight w:val="0"/>
      <w:marTop w:val="0"/>
      <w:marBottom w:val="0"/>
      <w:divBdr>
        <w:top w:val="none" w:sz="0" w:space="0" w:color="auto"/>
        <w:left w:val="none" w:sz="0" w:space="0" w:color="auto"/>
        <w:bottom w:val="none" w:sz="0" w:space="0" w:color="auto"/>
        <w:right w:val="none" w:sz="0" w:space="0" w:color="auto"/>
      </w:divBdr>
    </w:div>
    <w:div w:id="260187910">
      <w:bodyDiv w:val="1"/>
      <w:marLeft w:val="0"/>
      <w:marRight w:val="0"/>
      <w:marTop w:val="0"/>
      <w:marBottom w:val="0"/>
      <w:divBdr>
        <w:top w:val="none" w:sz="0" w:space="0" w:color="auto"/>
        <w:left w:val="none" w:sz="0" w:space="0" w:color="auto"/>
        <w:bottom w:val="none" w:sz="0" w:space="0" w:color="auto"/>
        <w:right w:val="none" w:sz="0" w:space="0" w:color="auto"/>
      </w:divBdr>
    </w:div>
    <w:div w:id="260728347">
      <w:bodyDiv w:val="1"/>
      <w:marLeft w:val="0"/>
      <w:marRight w:val="0"/>
      <w:marTop w:val="0"/>
      <w:marBottom w:val="0"/>
      <w:divBdr>
        <w:top w:val="none" w:sz="0" w:space="0" w:color="auto"/>
        <w:left w:val="none" w:sz="0" w:space="0" w:color="auto"/>
        <w:bottom w:val="none" w:sz="0" w:space="0" w:color="auto"/>
        <w:right w:val="none" w:sz="0" w:space="0" w:color="auto"/>
      </w:divBdr>
    </w:div>
    <w:div w:id="260838061">
      <w:bodyDiv w:val="1"/>
      <w:marLeft w:val="0"/>
      <w:marRight w:val="0"/>
      <w:marTop w:val="0"/>
      <w:marBottom w:val="0"/>
      <w:divBdr>
        <w:top w:val="none" w:sz="0" w:space="0" w:color="auto"/>
        <w:left w:val="none" w:sz="0" w:space="0" w:color="auto"/>
        <w:bottom w:val="none" w:sz="0" w:space="0" w:color="auto"/>
        <w:right w:val="none" w:sz="0" w:space="0" w:color="auto"/>
      </w:divBdr>
    </w:div>
    <w:div w:id="261424894">
      <w:bodyDiv w:val="1"/>
      <w:marLeft w:val="0"/>
      <w:marRight w:val="0"/>
      <w:marTop w:val="0"/>
      <w:marBottom w:val="0"/>
      <w:divBdr>
        <w:top w:val="none" w:sz="0" w:space="0" w:color="auto"/>
        <w:left w:val="none" w:sz="0" w:space="0" w:color="auto"/>
        <w:bottom w:val="none" w:sz="0" w:space="0" w:color="auto"/>
        <w:right w:val="none" w:sz="0" w:space="0" w:color="auto"/>
      </w:divBdr>
    </w:div>
    <w:div w:id="264308452">
      <w:bodyDiv w:val="1"/>
      <w:marLeft w:val="0"/>
      <w:marRight w:val="0"/>
      <w:marTop w:val="0"/>
      <w:marBottom w:val="0"/>
      <w:divBdr>
        <w:top w:val="none" w:sz="0" w:space="0" w:color="auto"/>
        <w:left w:val="none" w:sz="0" w:space="0" w:color="auto"/>
        <w:bottom w:val="none" w:sz="0" w:space="0" w:color="auto"/>
        <w:right w:val="none" w:sz="0" w:space="0" w:color="auto"/>
      </w:divBdr>
    </w:div>
    <w:div w:id="264729841">
      <w:bodyDiv w:val="1"/>
      <w:marLeft w:val="0"/>
      <w:marRight w:val="0"/>
      <w:marTop w:val="0"/>
      <w:marBottom w:val="0"/>
      <w:divBdr>
        <w:top w:val="none" w:sz="0" w:space="0" w:color="auto"/>
        <w:left w:val="none" w:sz="0" w:space="0" w:color="auto"/>
        <w:bottom w:val="none" w:sz="0" w:space="0" w:color="auto"/>
        <w:right w:val="none" w:sz="0" w:space="0" w:color="auto"/>
      </w:divBdr>
    </w:div>
    <w:div w:id="265430879">
      <w:bodyDiv w:val="1"/>
      <w:marLeft w:val="0"/>
      <w:marRight w:val="0"/>
      <w:marTop w:val="0"/>
      <w:marBottom w:val="0"/>
      <w:divBdr>
        <w:top w:val="none" w:sz="0" w:space="0" w:color="auto"/>
        <w:left w:val="none" w:sz="0" w:space="0" w:color="auto"/>
        <w:bottom w:val="none" w:sz="0" w:space="0" w:color="auto"/>
        <w:right w:val="none" w:sz="0" w:space="0" w:color="auto"/>
      </w:divBdr>
    </w:div>
    <w:div w:id="265617988">
      <w:bodyDiv w:val="1"/>
      <w:marLeft w:val="0"/>
      <w:marRight w:val="0"/>
      <w:marTop w:val="0"/>
      <w:marBottom w:val="0"/>
      <w:divBdr>
        <w:top w:val="none" w:sz="0" w:space="0" w:color="auto"/>
        <w:left w:val="none" w:sz="0" w:space="0" w:color="auto"/>
        <w:bottom w:val="none" w:sz="0" w:space="0" w:color="auto"/>
        <w:right w:val="none" w:sz="0" w:space="0" w:color="auto"/>
      </w:divBdr>
    </w:div>
    <w:div w:id="266081484">
      <w:bodyDiv w:val="1"/>
      <w:marLeft w:val="0"/>
      <w:marRight w:val="0"/>
      <w:marTop w:val="0"/>
      <w:marBottom w:val="0"/>
      <w:divBdr>
        <w:top w:val="none" w:sz="0" w:space="0" w:color="auto"/>
        <w:left w:val="none" w:sz="0" w:space="0" w:color="auto"/>
        <w:bottom w:val="none" w:sz="0" w:space="0" w:color="auto"/>
        <w:right w:val="none" w:sz="0" w:space="0" w:color="auto"/>
      </w:divBdr>
    </w:div>
    <w:div w:id="266236942">
      <w:bodyDiv w:val="1"/>
      <w:marLeft w:val="0"/>
      <w:marRight w:val="0"/>
      <w:marTop w:val="0"/>
      <w:marBottom w:val="0"/>
      <w:divBdr>
        <w:top w:val="none" w:sz="0" w:space="0" w:color="auto"/>
        <w:left w:val="none" w:sz="0" w:space="0" w:color="auto"/>
        <w:bottom w:val="none" w:sz="0" w:space="0" w:color="auto"/>
        <w:right w:val="none" w:sz="0" w:space="0" w:color="auto"/>
      </w:divBdr>
    </w:div>
    <w:div w:id="266276776">
      <w:bodyDiv w:val="1"/>
      <w:marLeft w:val="0"/>
      <w:marRight w:val="0"/>
      <w:marTop w:val="0"/>
      <w:marBottom w:val="0"/>
      <w:divBdr>
        <w:top w:val="none" w:sz="0" w:space="0" w:color="auto"/>
        <w:left w:val="none" w:sz="0" w:space="0" w:color="auto"/>
        <w:bottom w:val="none" w:sz="0" w:space="0" w:color="auto"/>
        <w:right w:val="none" w:sz="0" w:space="0" w:color="auto"/>
      </w:divBdr>
    </w:div>
    <w:div w:id="266891233">
      <w:bodyDiv w:val="1"/>
      <w:marLeft w:val="0"/>
      <w:marRight w:val="0"/>
      <w:marTop w:val="0"/>
      <w:marBottom w:val="0"/>
      <w:divBdr>
        <w:top w:val="none" w:sz="0" w:space="0" w:color="auto"/>
        <w:left w:val="none" w:sz="0" w:space="0" w:color="auto"/>
        <w:bottom w:val="none" w:sz="0" w:space="0" w:color="auto"/>
        <w:right w:val="none" w:sz="0" w:space="0" w:color="auto"/>
      </w:divBdr>
    </w:div>
    <w:div w:id="268583079">
      <w:bodyDiv w:val="1"/>
      <w:marLeft w:val="0"/>
      <w:marRight w:val="0"/>
      <w:marTop w:val="0"/>
      <w:marBottom w:val="0"/>
      <w:divBdr>
        <w:top w:val="none" w:sz="0" w:space="0" w:color="auto"/>
        <w:left w:val="none" w:sz="0" w:space="0" w:color="auto"/>
        <w:bottom w:val="none" w:sz="0" w:space="0" w:color="auto"/>
        <w:right w:val="none" w:sz="0" w:space="0" w:color="auto"/>
      </w:divBdr>
    </w:div>
    <w:div w:id="268659961">
      <w:bodyDiv w:val="1"/>
      <w:marLeft w:val="0"/>
      <w:marRight w:val="0"/>
      <w:marTop w:val="0"/>
      <w:marBottom w:val="0"/>
      <w:divBdr>
        <w:top w:val="none" w:sz="0" w:space="0" w:color="auto"/>
        <w:left w:val="none" w:sz="0" w:space="0" w:color="auto"/>
        <w:bottom w:val="none" w:sz="0" w:space="0" w:color="auto"/>
        <w:right w:val="none" w:sz="0" w:space="0" w:color="auto"/>
      </w:divBdr>
    </w:div>
    <w:div w:id="268856143">
      <w:bodyDiv w:val="1"/>
      <w:marLeft w:val="0"/>
      <w:marRight w:val="0"/>
      <w:marTop w:val="0"/>
      <w:marBottom w:val="0"/>
      <w:divBdr>
        <w:top w:val="none" w:sz="0" w:space="0" w:color="auto"/>
        <w:left w:val="none" w:sz="0" w:space="0" w:color="auto"/>
        <w:bottom w:val="none" w:sz="0" w:space="0" w:color="auto"/>
        <w:right w:val="none" w:sz="0" w:space="0" w:color="auto"/>
      </w:divBdr>
    </w:div>
    <w:div w:id="270090932">
      <w:bodyDiv w:val="1"/>
      <w:marLeft w:val="0"/>
      <w:marRight w:val="0"/>
      <w:marTop w:val="0"/>
      <w:marBottom w:val="0"/>
      <w:divBdr>
        <w:top w:val="none" w:sz="0" w:space="0" w:color="auto"/>
        <w:left w:val="none" w:sz="0" w:space="0" w:color="auto"/>
        <w:bottom w:val="none" w:sz="0" w:space="0" w:color="auto"/>
        <w:right w:val="none" w:sz="0" w:space="0" w:color="auto"/>
      </w:divBdr>
    </w:div>
    <w:div w:id="270208236">
      <w:bodyDiv w:val="1"/>
      <w:marLeft w:val="0"/>
      <w:marRight w:val="0"/>
      <w:marTop w:val="0"/>
      <w:marBottom w:val="0"/>
      <w:divBdr>
        <w:top w:val="none" w:sz="0" w:space="0" w:color="auto"/>
        <w:left w:val="none" w:sz="0" w:space="0" w:color="auto"/>
        <w:bottom w:val="none" w:sz="0" w:space="0" w:color="auto"/>
        <w:right w:val="none" w:sz="0" w:space="0" w:color="auto"/>
      </w:divBdr>
    </w:div>
    <w:div w:id="271744535">
      <w:bodyDiv w:val="1"/>
      <w:marLeft w:val="0"/>
      <w:marRight w:val="0"/>
      <w:marTop w:val="0"/>
      <w:marBottom w:val="0"/>
      <w:divBdr>
        <w:top w:val="none" w:sz="0" w:space="0" w:color="auto"/>
        <w:left w:val="none" w:sz="0" w:space="0" w:color="auto"/>
        <w:bottom w:val="none" w:sz="0" w:space="0" w:color="auto"/>
        <w:right w:val="none" w:sz="0" w:space="0" w:color="auto"/>
      </w:divBdr>
    </w:div>
    <w:div w:id="271789010">
      <w:bodyDiv w:val="1"/>
      <w:marLeft w:val="0"/>
      <w:marRight w:val="0"/>
      <w:marTop w:val="0"/>
      <w:marBottom w:val="0"/>
      <w:divBdr>
        <w:top w:val="none" w:sz="0" w:space="0" w:color="auto"/>
        <w:left w:val="none" w:sz="0" w:space="0" w:color="auto"/>
        <w:bottom w:val="none" w:sz="0" w:space="0" w:color="auto"/>
        <w:right w:val="none" w:sz="0" w:space="0" w:color="auto"/>
      </w:divBdr>
    </w:div>
    <w:div w:id="272057556">
      <w:bodyDiv w:val="1"/>
      <w:marLeft w:val="0"/>
      <w:marRight w:val="0"/>
      <w:marTop w:val="0"/>
      <w:marBottom w:val="0"/>
      <w:divBdr>
        <w:top w:val="none" w:sz="0" w:space="0" w:color="auto"/>
        <w:left w:val="none" w:sz="0" w:space="0" w:color="auto"/>
        <w:bottom w:val="none" w:sz="0" w:space="0" w:color="auto"/>
        <w:right w:val="none" w:sz="0" w:space="0" w:color="auto"/>
      </w:divBdr>
    </w:div>
    <w:div w:id="272246610">
      <w:bodyDiv w:val="1"/>
      <w:marLeft w:val="0"/>
      <w:marRight w:val="0"/>
      <w:marTop w:val="0"/>
      <w:marBottom w:val="0"/>
      <w:divBdr>
        <w:top w:val="none" w:sz="0" w:space="0" w:color="auto"/>
        <w:left w:val="none" w:sz="0" w:space="0" w:color="auto"/>
        <w:bottom w:val="none" w:sz="0" w:space="0" w:color="auto"/>
        <w:right w:val="none" w:sz="0" w:space="0" w:color="auto"/>
      </w:divBdr>
    </w:div>
    <w:div w:id="272589584">
      <w:bodyDiv w:val="1"/>
      <w:marLeft w:val="0"/>
      <w:marRight w:val="0"/>
      <w:marTop w:val="0"/>
      <w:marBottom w:val="0"/>
      <w:divBdr>
        <w:top w:val="none" w:sz="0" w:space="0" w:color="auto"/>
        <w:left w:val="none" w:sz="0" w:space="0" w:color="auto"/>
        <w:bottom w:val="none" w:sz="0" w:space="0" w:color="auto"/>
        <w:right w:val="none" w:sz="0" w:space="0" w:color="auto"/>
      </w:divBdr>
    </w:div>
    <w:div w:id="273364108">
      <w:bodyDiv w:val="1"/>
      <w:marLeft w:val="0"/>
      <w:marRight w:val="0"/>
      <w:marTop w:val="0"/>
      <w:marBottom w:val="0"/>
      <w:divBdr>
        <w:top w:val="none" w:sz="0" w:space="0" w:color="auto"/>
        <w:left w:val="none" w:sz="0" w:space="0" w:color="auto"/>
        <w:bottom w:val="none" w:sz="0" w:space="0" w:color="auto"/>
        <w:right w:val="none" w:sz="0" w:space="0" w:color="auto"/>
      </w:divBdr>
    </w:div>
    <w:div w:id="274021512">
      <w:bodyDiv w:val="1"/>
      <w:marLeft w:val="0"/>
      <w:marRight w:val="0"/>
      <w:marTop w:val="0"/>
      <w:marBottom w:val="0"/>
      <w:divBdr>
        <w:top w:val="none" w:sz="0" w:space="0" w:color="auto"/>
        <w:left w:val="none" w:sz="0" w:space="0" w:color="auto"/>
        <w:bottom w:val="none" w:sz="0" w:space="0" w:color="auto"/>
        <w:right w:val="none" w:sz="0" w:space="0" w:color="auto"/>
      </w:divBdr>
    </w:div>
    <w:div w:id="276720789">
      <w:bodyDiv w:val="1"/>
      <w:marLeft w:val="0"/>
      <w:marRight w:val="0"/>
      <w:marTop w:val="0"/>
      <w:marBottom w:val="0"/>
      <w:divBdr>
        <w:top w:val="none" w:sz="0" w:space="0" w:color="auto"/>
        <w:left w:val="none" w:sz="0" w:space="0" w:color="auto"/>
        <w:bottom w:val="none" w:sz="0" w:space="0" w:color="auto"/>
        <w:right w:val="none" w:sz="0" w:space="0" w:color="auto"/>
      </w:divBdr>
    </w:div>
    <w:div w:id="276764895">
      <w:bodyDiv w:val="1"/>
      <w:marLeft w:val="0"/>
      <w:marRight w:val="0"/>
      <w:marTop w:val="0"/>
      <w:marBottom w:val="0"/>
      <w:divBdr>
        <w:top w:val="none" w:sz="0" w:space="0" w:color="auto"/>
        <w:left w:val="none" w:sz="0" w:space="0" w:color="auto"/>
        <w:bottom w:val="none" w:sz="0" w:space="0" w:color="auto"/>
        <w:right w:val="none" w:sz="0" w:space="0" w:color="auto"/>
      </w:divBdr>
    </w:div>
    <w:div w:id="277373583">
      <w:bodyDiv w:val="1"/>
      <w:marLeft w:val="0"/>
      <w:marRight w:val="0"/>
      <w:marTop w:val="0"/>
      <w:marBottom w:val="0"/>
      <w:divBdr>
        <w:top w:val="none" w:sz="0" w:space="0" w:color="auto"/>
        <w:left w:val="none" w:sz="0" w:space="0" w:color="auto"/>
        <w:bottom w:val="none" w:sz="0" w:space="0" w:color="auto"/>
        <w:right w:val="none" w:sz="0" w:space="0" w:color="auto"/>
      </w:divBdr>
    </w:div>
    <w:div w:id="278951944">
      <w:bodyDiv w:val="1"/>
      <w:marLeft w:val="0"/>
      <w:marRight w:val="0"/>
      <w:marTop w:val="0"/>
      <w:marBottom w:val="0"/>
      <w:divBdr>
        <w:top w:val="none" w:sz="0" w:space="0" w:color="auto"/>
        <w:left w:val="none" w:sz="0" w:space="0" w:color="auto"/>
        <w:bottom w:val="none" w:sz="0" w:space="0" w:color="auto"/>
        <w:right w:val="none" w:sz="0" w:space="0" w:color="auto"/>
      </w:divBdr>
    </w:div>
    <w:div w:id="279847629">
      <w:bodyDiv w:val="1"/>
      <w:marLeft w:val="0"/>
      <w:marRight w:val="0"/>
      <w:marTop w:val="0"/>
      <w:marBottom w:val="0"/>
      <w:divBdr>
        <w:top w:val="none" w:sz="0" w:space="0" w:color="auto"/>
        <w:left w:val="none" w:sz="0" w:space="0" w:color="auto"/>
        <w:bottom w:val="none" w:sz="0" w:space="0" w:color="auto"/>
        <w:right w:val="none" w:sz="0" w:space="0" w:color="auto"/>
      </w:divBdr>
    </w:div>
    <w:div w:id="280035577">
      <w:bodyDiv w:val="1"/>
      <w:marLeft w:val="0"/>
      <w:marRight w:val="0"/>
      <w:marTop w:val="0"/>
      <w:marBottom w:val="0"/>
      <w:divBdr>
        <w:top w:val="none" w:sz="0" w:space="0" w:color="auto"/>
        <w:left w:val="none" w:sz="0" w:space="0" w:color="auto"/>
        <w:bottom w:val="none" w:sz="0" w:space="0" w:color="auto"/>
        <w:right w:val="none" w:sz="0" w:space="0" w:color="auto"/>
      </w:divBdr>
    </w:div>
    <w:div w:id="281764776">
      <w:bodyDiv w:val="1"/>
      <w:marLeft w:val="0"/>
      <w:marRight w:val="0"/>
      <w:marTop w:val="0"/>
      <w:marBottom w:val="0"/>
      <w:divBdr>
        <w:top w:val="none" w:sz="0" w:space="0" w:color="auto"/>
        <w:left w:val="none" w:sz="0" w:space="0" w:color="auto"/>
        <w:bottom w:val="none" w:sz="0" w:space="0" w:color="auto"/>
        <w:right w:val="none" w:sz="0" w:space="0" w:color="auto"/>
      </w:divBdr>
    </w:div>
    <w:div w:id="281769095">
      <w:bodyDiv w:val="1"/>
      <w:marLeft w:val="0"/>
      <w:marRight w:val="0"/>
      <w:marTop w:val="0"/>
      <w:marBottom w:val="0"/>
      <w:divBdr>
        <w:top w:val="none" w:sz="0" w:space="0" w:color="auto"/>
        <w:left w:val="none" w:sz="0" w:space="0" w:color="auto"/>
        <w:bottom w:val="none" w:sz="0" w:space="0" w:color="auto"/>
        <w:right w:val="none" w:sz="0" w:space="0" w:color="auto"/>
      </w:divBdr>
    </w:div>
    <w:div w:id="283584379">
      <w:bodyDiv w:val="1"/>
      <w:marLeft w:val="0"/>
      <w:marRight w:val="0"/>
      <w:marTop w:val="0"/>
      <w:marBottom w:val="0"/>
      <w:divBdr>
        <w:top w:val="none" w:sz="0" w:space="0" w:color="auto"/>
        <w:left w:val="none" w:sz="0" w:space="0" w:color="auto"/>
        <w:bottom w:val="none" w:sz="0" w:space="0" w:color="auto"/>
        <w:right w:val="none" w:sz="0" w:space="0" w:color="auto"/>
      </w:divBdr>
    </w:div>
    <w:div w:id="284580807">
      <w:bodyDiv w:val="1"/>
      <w:marLeft w:val="0"/>
      <w:marRight w:val="0"/>
      <w:marTop w:val="0"/>
      <w:marBottom w:val="0"/>
      <w:divBdr>
        <w:top w:val="none" w:sz="0" w:space="0" w:color="auto"/>
        <w:left w:val="none" w:sz="0" w:space="0" w:color="auto"/>
        <w:bottom w:val="none" w:sz="0" w:space="0" w:color="auto"/>
        <w:right w:val="none" w:sz="0" w:space="0" w:color="auto"/>
      </w:divBdr>
    </w:div>
    <w:div w:id="287928970">
      <w:bodyDiv w:val="1"/>
      <w:marLeft w:val="0"/>
      <w:marRight w:val="0"/>
      <w:marTop w:val="0"/>
      <w:marBottom w:val="0"/>
      <w:divBdr>
        <w:top w:val="none" w:sz="0" w:space="0" w:color="auto"/>
        <w:left w:val="none" w:sz="0" w:space="0" w:color="auto"/>
        <w:bottom w:val="none" w:sz="0" w:space="0" w:color="auto"/>
        <w:right w:val="none" w:sz="0" w:space="0" w:color="auto"/>
      </w:divBdr>
    </w:div>
    <w:div w:id="288509023">
      <w:bodyDiv w:val="1"/>
      <w:marLeft w:val="0"/>
      <w:marRight w:val="0"/>
      <w:marTop w:val="0"/>
      <w:marBottom w:val="0"/>
      <w:divBdr>
        <w:top w:val="none" w:sz="0" w:space="0" w:color="auto"/>
        <w:left w:val="none" w:sz="0" w:space="0" w:color="auto"/>
        <w:bottom w:val="none" w:sz="0" w:space="0" w:color="auto"/>
        <w:right w:val="none" w:sz="0" w:space="0" w:color="auto"/>
      </w:divBdr>
    </w:div>
    <w:div w:id="290793145">
      <w:bodyDiv w:val="1"/>
      <w:marLeft w:val="0"/>
      <w:marRight w:val="0"/>
      <w:marTop w:val="0"/>
      <w:marBottom w:val="0"/>
      <w:divBdr>
        <w:top w:val="none" w:sz="0" w:space="0" w:color="auto"/>
        <w:left w:val="none" w:sz="0" w:space="0" w:color="auto"/>
        <w:bottom w:val="none" w:sz="0" w:space="0" w:color="auto"/>
        <w:right w:val="none" w:sz="0" w:space="0" w:color="auto"/>
      </w:divBdr>
    </w:div>
    <w:div w:id="290870214">
      <w:bodyDiv w:val="1"/>
      <w:marLeft w:val="0"/>
      <w:marRight w:val="0"/>
      <w:marTop w:val="0"/>
      <w:marBottom w:val="0"/>
      <w:divBdr>
        <w:top w:val="none" w:sz="0" w:space="0" w:color="auto"/>
        <w:left w:val="none" w:sz="0" w:space="0" w:color="auto"/>
        <w:bottom w:val="none" w:sz="0" w:space="0" w:color="auto"/>
        <w:right w:val="none" w:sz="0" w:space="0" w:color="auto"/>
      </w:divBdr>
    </w:div>
    <w:div w:id="291522366">
      <w:bodyDiv w:val="1"/>
      <w:marLeft w:val="0"/>
      <w:marRight w:val="0"/>
      <w:marTop w:val="0"/>
      <w:marBottom w:val="0"/>
      <w:divBdr>
        <w:top w:val="none" w:sz="0" w:space="0" w:color="auto"/>
        <w:left w:val="none" w:sz="0" w:space="0" w:color="auto"/>
        <w:bottom w:val="none" w:sz="0" w:space="0" w:color="auto"/>
        <w:right w:val="none" w:sz="0" w:space="0" w:color="auto"/>
      </w:divBdr>
    </w:div>
    <w:div w:id="292178340">
      <w:bodyDiv w:val="1"/>
      <w:marLeft w:val="0"/>
      <w:marRight w:val="0"/>
      <w:marTop w:val="0"/>
      <w:marBottom w:val="0"/>
      <w:divBdr>
        <w:top w:val="none" w:sz="0" w:space="0" w:color="auto"/>
        <w:left w:val="none" w:sz="0" w:space="0" w:color="auto"/>
        <w:bottom w:val="none" w:sz="0" w:space="0" w:color="auto"/>
        <w:right w:val="none" w:sz="0" w:space="0" w:color="auto"/>
      </w:divBdr>
    </w:div>
    <w:div w:id="292517497">
      <w:bodyDiv w:val="1"/>
      <w:marLeft w:val="0"/>
      <w:marRight w:val="0"/>
      <w:marTop w:val="0"/>
      <w:marBottom w:val="0"/>
      <w:divBdr>
        <w:top w:val="none" w:sz="0" w:space="0" w:color="auto"/>
        <w:left w:val="none" w:sz="0" w:space="0" w:color="auto"/>
        <w:bottom w:val="none" w:sz="0" w:space="0" w:color="auto"/>
        <w:right w:val="none" w:sz="0" w:space="0" w:color="auto"/>
      </w:divBdr>
    </w:div>
    <w:div w:id="292827363">
      <w:bodyDiv w:val="1"/>
      <w:marLeft w:val="0"/>
      <w:marRight w:val="0"/>
      <w:marTop w:val="0"/>
      <w:marBottom w:val="0"/>
      <w:divBdr>
        <w:top w:val="none" w:sz="0" w:space="0" w:color="auto"/>
        <w:left w:val="none" w:sz="0" w:space="0" w:color="auto"/>
        <w:bottom w:val="none" w:sz="0" w:space="0" w:color="auto"/>
        <w:right w:val="none" w:sz="0" w:space="0" w:color="auto"/>
      </w:divBdr>
    </w:div>
    <w:div w:id="294529422">
      <w:bodyDiv w:val="1"/>
      <w:marLeft w:val="0"/>
      <w:marRight w:val="0"/>
      <w:marTop w:val="0"/>
      <w:marBottom w:val="0"/>
      <w:divBdr>
        <w:top w:val="none" w:sz="0" w:space="0" w:color="auto"/>
        <w:left w:val="none" w:sz="0" w:space="0" w:color="auto"/>
        <w:bottom w:val="none" w:sz="0" w:space="0" w:color="auto"/>
        <w:right w:val="none" w:sz="0" w:space="0" w:color="auto"/>
      </w:divBdr>
    </w:div>
    <w:div w:id="296421228">
      <w:bodyDiv w:val="1"/>
      <w:marLeft w:val="0"/>
      <w:marRight w:val="0"/>
      <w:marTop w:val="0"/>
      <w:marBottom w:val="0"/>
      <w:divBdr>
        <w:top w:val="none" w:sz="0" w:space="0" w:color="auto"/>
        <w:left w:val="none" w:sz="0" w:space="0" w:color="auto"/>
        <w:bottom w:val="none" w:sz="0" w:space="0" w:color="auto"/>
        <w:right w:val="none" w:sz="0" w:space="0" w:color="auto"/>
      </w:divBdr>
    </w:div>
    <w:div w:id="297037040">
      <w:bodyDiv w:val="1"/>
      <w:marLeft w:val="0"/>
      <w:marRight w:val="0"/>
      <w:marTop w:val="0"/>
      <w:marBottom w:val="0"/>
      <w:divBdr>
        <w:top w:val="none" w:sz="0" w:space="0" w:color="auto"/>
        <w:left w:val="none" w:sz="0" w:space="0" w:color="auto"/>
        <w:bottom w:val="none" w:sz="0" w:space="0" w:color="auto"/>
        <w:right w:val="none" w:sz="0" w:space="0" w:color="auto"/>
      </w:divBdr>
    </w:div>
    <w:div w:id="297684538">
      <w:bodyDiv w:val="1"/>
      <w:marLeft w:val="0"/>
      <w:marRight w:val="0"/>
      <w:marTop w:val="0"/>
      <w:marBottom w:val="0"/>
      <w:divBdr>
        <w:top w:val="none" w:sz="0" w:space="0" w:color="auto"/>
        <w:left w:val="none" w:sz="0" w:space="0" w:color="auto"/>
        <w:bottom w:val="none" w:sz="0" w:space="0" w:color="auto"/>
        <w:right w:val="none" w:sz="0" w:space="0" w:color="auto"/>
      </w:divBdr>
    </w:div>
    <w:div w:id="299071866">
      <w:bodyDiv w:val="1"/>
      <w:marLeft w:val="0"/>
      <w:marRight w:val="0"/>
      <w:marTop w:val="0"/>
      <w:marBottom w:val="0"/>
      <w:divBdr>
        <w:top w:val="none" w:sz="0" w:space="0" w:color="auto"/>
        <w:left w:val="none" w:sz="0" w:space="0" w:color="auto"/>
        <w:bottom w:val="none" w:sz="0" w:space="0" w:color="auto"/>
        <w:right w:val="none" w:sz="0" w:space="0" w:color="auto"/>
      </w:divBdr>
    </w:div>
    <w:div w:id="299195130">
      <w:bodyDiv w:val="1"/>
      <w:marLeft w:val="0"/>
      <w:marRight w:val="0"/>
      <w:marTop w:val="0"/>
      <w:marBottom w:val="0"/>
      <w:divBdr>
        <w:top w:val="none" w:sz="0" w:space="0" w:color="auto"/>
        <w:left w:val="none" w:sz="0" w:space="0" w:color="auto"/>
        <w:bottom w:val="none" w:sz="0" w:space="0" w:color="auto"/>
        <w:right w:val="none" w:sz="0" w:space="0" w:color="auto"/>
      </w:divBdr>
    </w:div>
    <w:div w:id="299262214">
      <w:bodyDiv w:val="1"/>
      <w:marLeft w:val="0"/>
      <w:marRight w:val="0"/>
      <w:marTop w:val="0"/>
      <w:marBottom w:val="0"/>
      <w:divBdr>
        <w:top w:val="none" w:sz="0" w:space="0" w:color="auto"/>
        <w:left w:val="none" w:sz="0" w:space="0" w:color="auto"/>
        <w:bottom w:val="none" w:sz="0" w:space="0" w:color="auto"/>
        <w:right w:val="none" w:sz="0" w:space="0" w:color="auto"/>
      </w:divBdr>
    </w:div>
    <w:div w:id="300119885">
      <w:bodyDiv w:val="1"/>
      <w:marLeft w:val="0"/>
      <w:marRight w:val="0"/>
      <w:marTop w:val="0"/>
      <w:marBottom w:val="0"/>
      <w:divBdr>
        <w:top w:val="none" w:sz="0" w:space="0" w:color="auto"/>
        <w:left w:val="none" w:sz="0" w:space="0" w:color="auto"/>
        <w:bottom w:val="none" w:sz="0" w:space="0" w:color="auto"/>
        <w:right w:val="none" w:sz="0" w:space="0" w:color="auto"/>
      </w:divBdr>
    </w:div>
    <w:div w:id="300156967">
      <w:bodyDiv w:val="1"/>
      <w:marLeft w:val="0"/>
      <w:marRight w:val="0"/>
      <w:marTop w:val="0"/>
      <w:marBottom w:val="0"/>
      <w:divBdr>
        <w:top w:val="none" w:sz="0" w:space="0" w:color="auto"/>
        <w:left w:val="none" w:sz="0" w:space="0" w:color="auto"/>
        <w:bottom w:val="none" w:sz="0" w:space="0" w:color="auto"/>
        <w:right w:val="none" w:sz="0" w:space="0" w:color="auto"/>
      </w:divBdr>
    </w:div>
    <w:div w:id="300421919">
      <w:bodyDiv w:val="1"/>
      <w:marLeft w:val="0"/>
      <w:marRight w:val="0"/>
      <w:marTop w:val="0"/>
      <w:marBottom w:val="0"/>
      <w:divBdr>
        <w:top w:val="none" w:sz="0" w:space="0" w:color="auto"/>
        <w:left w:val="none" w:sz="0" w:space="0" w:color="auto"/>
        <w:bottom w:val="none" w:sz="0" w:space="0" w:color="auto"/>
        <w:right w:val="none" w:sz="0" w:space="0" w:color="auto"/>
      </w:divBdr>
    </w:div>
    <w:div w:id="300575420">
      <w:bodyDiv w:val="1"/>
      <w:marLeft w:val="0"/>
      <w:marRight w:val="0"/>
      <w:marTop w:val="0"/>
      <w:marBottom w:val="0"/>
      <w:divBdr>
        <w:top w:val="none" w:sz="0" w:space="0" w:color="auto"/>
        <w:left w:val="none" w:sz="0" w:space="0" w:color="auto"/>
        <w:bottom w:val="none" w:sz="0" w:space="0" w:color="auto"/>
        <w:right w:val="none" w:sz="0" w:space="0" w:color="auto"/>
      </w:divBdr>
    </w:div>
    <w:div w:id="303242431">
      <w:bodyDiv w:val="1"/>
      <w:marLeft w:val="0"/>
      <w:marRight w:val="0"/>
      <w:marTop w:val="0"/>
      <w:marBottom w:val="0"/>
      <w:divBdr>
        <w:top w:val="none" w:sz="0" w:space="0" w:color="auto"/>
        <w:left w:val="none" w:sz="0" w:space="0" w:color="auto"/>
        <w:bottom w:val="none" w:sz="0" w:space="0" w:color="auto"/>
        <w:right w:val="none" w:sz="0" w:space="0" w:color="auto"/>
      </w:divBdr>
    </w:div>
    <w:div w:id="303313790">
      <w:bodyDiv w:val="1"/>
      <w:marLeft w:val="0"/>
      <w:marRight w:val="0"/>
      <w:marTop w:val="0"/>
      <w:marBottom w:val="0"/>
      <w:divBdr>
        <w:top w:val="none" w:sz="0" w:space="0" w:color="auto"/>
        <w:left w:val="none" w:sz="0" w:space="0" w:color="auto"/>
        <w:bottom w:val="none" w:sz="0" w:space="0" w:color="auto"/>
        <w:right w:val="none" w:sz="0" w:space="0" w:color="auto"/>
      </w:divBdr>
    </w:div>
    <w:div w:id="304315536">
      <w:bodyDiv w:val="1"/>
      <w:marLeft w:val="0"/>
      <w:marRight w:val="0"/>
      <w:marTop w:val="0"/>
      <w:marBottom w:val="0"/>
      <w:divBdr>
        <w:top w:val="none" w:sz="0" w:space="0" w:color="auto"/>
        <w:left w:val="none" w:sz="0" w:space="0" w:color="auto"/>
        <w:bottom w:val="none" w:sz="0" w:space="0" w:color="auto"/>
        <w:right w:val="none" w:sz="0" w:space="0" w:color="auto"/>
      </w:divBdr>
    </w:div>
    <w:div w:id="305672734">
      <w:bodyDiv w:val="1"/>
      <w:marLeft w:val="0"/>
      <w:marRight w:val="0"/>
      <w:marTop w:val="0"/>
      <w:marBottom w:val="0"/>
      <w:divBdr>
        <w:top w:val="none" w:sz="0" w:space="0" w:color="auto"/>
        <w:left w:val="none" w:sz="0" w:space="0" w:color="auto"/>
        <w:bottom w:val="none" w:sz="0" w:space="0" w:color="auto"/>
        <w:right w:val="none" w:sz="0" w:space="0" w:color="auto"/>
      </w:divBdr>
    </w:div>
    <w:div w:id="306714353">
      <w:bodyDiv w:val="1"/>
      <w:marLeft w:val="0"/>
      <w:marRight w:val="0"/>
      <w:marTop w:val="0"/>
      <w:marBottom w:val="0"/>
      <w:divBdr>
        <w:top w:val="none" w:sz="0" w:space="0" w:color="auto"/>
        <w:left w:val="none" w:sz="0" w:space="0" w:color="auto"/>
        <w:bottom w:val="none" w:sz="0" w:space="0" w:color="auto"/>
        <w:right w:val="none" w:sz="0" w:space="0" w:color="auto"/>
      </w:divBdr>
    </w:div>
    <w:div w:id="308630104">
      <w:bodyDiv w:val="1"/>
      <w:marLeft w:val="0"/>
      <w:marRight w:val="0"/>
      <w:marTop w:val="0"/>
      <w:marBottom w:val="0"/>
      <w:divBdr>
        <w:top w:val="none" w:sz="0" w:space="0" w:color="auto"/>
        <w:left w:val="none" w:sz="0" w:space="0" w:color="auto"/>
        <w:bottom w:val="none" w:sz="0" w:space="0" w:color="auto"/>
        <w:right w:val="none" w:sz="0" w:space="0" w:color="auto"/>
      </w:divBdr>
    </w:div>
    <w:div w:id="309091184">
      <w:bodyDiv w:val="1"/>
      <w:marLeft w:val="0"/>
      <w:marRight w:val="0"/>
      <w:marTop w:val="0"/>
      <w:marBottom w:val="0"/>
      <w:divBdr>
        <w:top w:val="none" w:sz="0" w:space="0" w:color="auto"/>
        <w:left w:val="none" w:sz="0" w:space="0" w:color="auto"/>
        <w:bottom w:val="none" w:sz="0" w:space="0" w:color="auto"/>
        <w:right w:val="none" w:sz="0" w:space="0" w:color="auto"/>
      </w:divBdr>
    </w:div>
    <w:div w:id="309747605">
      <w:bodyDiv w:val="1"/>
      <w:marLeft w:val="0"/>
      <w:marRight w:val="0"/>
      <w:marTop w:val="0"/>
      <w:marBottom w:val="0"/>
      <w:divBdr>
        <w:top w:val="none" w:sz="0" w:space="0" w:color="auto"/>
        <w:left w:val="none" w:sz="0" w:space="0" w:color="auto"/>
        <w:bottom w:val="none" w:sz="0" w:space="0" w:color="auto"/>
        <w:right w:val="none" w:sz="0" w:space="0" w:color="auto"/>
      </w:divBdr>
    </w:div>
    <w:div w:id="311063402">
      <w:bodyDiv w:val="1"/>
      <w:marLeft w:val="0"/>
      <w:marRight w:val="0"/>
      <w:marTop w:val="0"/>
      <w:marBottom w:val="0"/>
      <w:divBdr>
        <w:top w:val="none" w:sz="0" w:space="0" w:color="auto"/>
        <w:left w:val="none" w:sz="0" w:space="0" w:color="auto"/>
        <w:bottom w:val="none" w:sz="0" w:space="0" w:color="auto"/>
        <w:right w:val="none" w:sz="0" w:space="0" w:color="auto"/>
      </w:divBdr>
    </w:div>
    <w:div w:id="312682076">
      <w:bodyDiv w:val="1"/>
      <w:marLeft w:val="0"/>
      <w:marRight w:val="0"/>
      <w:marTop w:val="0"/>
      <w:marBottom w:val="0"/>
      <w:divBdr>
        <w:top w:val="none" w:sz="0" w:space="0" w:color="auto"/>
        <w:left w:val="none" w:sz="0" w:space="0" w:color="auto"/>
        <w:bottom w:val="none" w:sz="0" w:space="0" w:color="auto"/>
        <w:right w:val="none" w:sz="0" w:space="0" w:color="auto"/>
      </w:divBdr>
    </w:div>
    <w:div w:id="313225496">
      <w:bodyDiv w:val="1"/>
      <w:marLeft w:val="0"/>
      <w:marRight w:val="0"/>
      <w:marTop w:val="0"/>
      <w:marBottom w:val="0"/>
      <w:divBdr>
        <w:top w:val="none" w:sz="0" w:space="0" w:color="auto"/>
        <w:left w:val="none" w:sz="0" w:space="0" w:color="auto"/>
        <w:bottom w:val="none" w:sz="0" w:space="0" w:color="auto"/>
        <w:right w:val="none" w:sz="0" w:space="0" w:color="auto"/>
      </w:divBdr>
    </w:div>
    <w:div w:id="314073298">
      <w:bodyDiv w:val="1"/>
      <w:marLeft w:val="0"/>
      <w:marRight w:val="0"/>
      <w:marTop w:val="0"/>
      <w:marBottom w:val="0"/>
      <w:divBdr>
        <w:top w:val="none" w:sz="0" w:space="0" w:color="auto"/>
        <w:left w:val="none" w:sz="0" w:space="0" w:color="auto"/>
        <w:bottom w:val="none" w:sz="0" w:space="0" w:color="auto"/>
        <w:right w:val="none" w:sz="0" w:space="0" w:color="auto"/>
      </w:divBdr>
    </w:div>
    <w:div w:id="315765957">
      <w:bodyDiv w:val="1"/>
      <w:marLeft w:val="0"/>
      <w:marRight w:val="0"/>
      <w:marTop w:val="0"/>
      <w:marBottom w:val="0"/>
      <w:divBdr>
        <w:top w:val="none" w:sz="0" w:space="0" w:color="auto"/>
        <w:left w:val="none" w:sz="0" w:space="0" w:color="auto"/>
        <w:bottom w:val="none" w:sz="0" w:space="0" w:color="auto"/>
        <w:right w:val="none" w:sz="0" w:space="0" w:color="auto"/>
      </w:divBdr>
    </w:div>
    <w:div w:id="315887346">
      <w:bodyDiv w:val="1"/>
      <w:marLeft w:val="0"/>
      <w:marRight w:val="0"/>
      <w:marTop w:val="0"/>
      <w:marBottom w:val="0"/>
      <w:divBdr>
        <w:top w:val="none" w:sz="0" w:space="0" w:color="auto"/>
        <w:left w:val="none" w:sz="0" w:space="0" w:color="auto"/>
        <w:bottom w:val="none" w:sz="0" w:space="0" w:color="auto"/>
        <w:right w:val="none" w:sz="0" w:space="0" w:color="auto"/>
      </w:divBdr>
    </w:div>
    <w:div w:id="317998678">
      <w:bodyDiv w:val="1"/>
      <w:marLeft w:val="0"/>
      <w:marRight w:val="0"/>
      <w:marTop w:val="0"/>
      <w:marBottom w:val="0"/>
      <w:divBdr>
        <w:top w:val="none" w:sz="0" w:space="0" w:color="auto"/>
        <w:left w:val="none" w:sz="0" w:space="0" w:color="auto"/>
        <w:bottom w:val="none" w:sz="0" w:space="0" w:color="auto"/>
        <w:right w:val="none" w:sz="0" w:space="0" w:color="auto"/>
      </w:divBdr>
    </w:div>
    <w:div w:id="318579743">
      <w:bodyDiv w:val="1"/>
      <w:marLeft w:val="0"/>
      <w:marRight w:val="0"/>
      <w:marTop w:val="0"/>
      <w:marBottom w:val="0"/>
      <w:divBdr>
        <w:top w:val="none" w:sz="0" w:space="0" w:color="auto"/>
        <w:left w:val="none" w:sz="0" w:space="0" w:color="auto"/>
        <w:bottom w:val="none" w:sz="0" w:space="0" w:color="auto"/>
        <w:right w:val="none" w:sz="0" w:space="0" w:color="auto"/>
      </w:divBdr>
    </w:div>
    <w:div w:id="319240450">
      <w:bodyDiv w:val="1"/>
      <w:marLeft w:val="0"/>
      <w:marRight w:val="0"/>
      <w:marTop w:val="0"/>
      <w:marBottom w:val="0"/>
      <w:divBdr>
        <w:top w:val="none" w:sz="0" w:space="0" w:color="auto"/>
        <w:left w:val="none" w:sz="0" w:space="0" w:color="auto"/>
        <w:bottom w:val="none" w:sz="0" w:space="0" w:color="auto"/>
        <w:right w:val="none" w:sz="0" w:space="0" w:color="auto"/>
      </w:divBdr>
    </w:div>
    <w:div w:id="319621462">
      <w:bodyDiv w:val="1"/>
      <w:marLeft w:val="0"/>
      <w:marRight w:val="0"/>
      <w:marTop w:val="0"/>
      <w:marBottom w:val="0"/>
      <w:divBdr>
        <w:top w:val="none" w:sz="0" w:space="0" w:color="auto"/>
        <w:left w:val="none" w:sz="0" w:space="0" w:color="auto"/>
        <w:bottom w:val="none" w:sz="0" w:space="0" w:color="auto"/>
        <w:right w:val="none" w:sz="0" w:space="0" w:color="auto"/>
      </w:divBdr>
    </w:div>
    <w:div w:id="320932905">
      <w:bodyDiv w:val="1"/>
      <w:marLeft w:val="0"/>
      <w:marRight w:val="0"/>
      <w:marTop w:val="0"/>
      <w:marBottom w:val="0"/>
      <w:divBdr>
        <w:top w:val="none" w:sz="0" w:space="0" w:color="auto"/>
        <w:left w:val="none" w:sz="0" w:space="0" w:color="auto"/>
        <w:bottom w:val="none" w:sz="0" w:space="0" w:color="auto"/>
        <w:right w:val="none" w:sz="0" w:space="0" w:color="auto"/>
      </w:divBdr>
    </w:div>
    <w:div w:id="321004051">
      <w:bodyDiv w:val="1"/>
      <w:marLeft w:val="0"/>
      <w:marRight w:val="0"/>
      <w:marTop w:val="0"/>
      <w:marBottom w:val="0"/>
      <w:divBdr>
        <w:top w:val="none" w:sz="0" w:space="0" w:color="auto"/>
        <w:left w:val="none" w:sz="0" w:space="0" w:color="auto"/>
        <w:bottom w:val="none" w:sz="0" w:space="0" w:color="auto"/>
        <w:right w:val="none" w:sz="0" w:space="0" w:color="auto"/>
      </w:divBdr>
    </w:div>
    <w:div w:id="321205084">
      <w:bodyDiv w:val="1"/>
      <w:marLeft w:val="0"/>
      <w:marRight w:val="0"/>
      <w:marTop w:val="0"/>
      <w:marBottom w:val="0"/>
      <w:divBdr>
        <w:top w:val="none" w:sz="0" w:space="0" w:color="auto"/>
        <w:left w:val="none" w:sz="0" w:space="0" w:color="auto"/>
        <w:bottom w:val="none" w:sz="0" w:space="0" w:color="auto"/>
        <w:right w:val="none" w:sz="0" w:space="0" w:color="auto"/>
      </w:divBdr>
    </w:div>
    <w:div w:id="321738621">
      <w:bodyDiv w:val="1"/>
      <w:marLeft w:val="0"/>
      <w:marRight w:val="0"/>
      <w:marTop w:val="0"/>
      <w:marBottom w:val="0"/>
      <w:divBdr>
        <w:top w:val="none" w:sz="0" w:space="0" w:color="auto"/>
        <w:left w:val="none" w:sz="0" w:space="0" w:color="auto"/>
        <w:bottom w:val="none" w:sz="0" w:space="0" w:color="auto"/>
        <w:right w:val="none" w:sz="0" w:space="0" w:color="auto"/>
      </w:divBdr>
    </w:div>
    <w:div w:id="322661370">
      <w:bodyDiv w:val="1"/>
      <w:marLeft w:val="0"/>
      <w:marRight w:val="0"/>
      <w:marTop w:val="0"/>
      <w:marBottom w:val="0"/>
      <w:divBdr>
        <w:top w:val="none" w:sz="0" w:space="0" w:color="auto"/>
        <w:left w:val="none" w:sz="0" w:space="0" w:color="auto"/>
        <w:bottom w:val="none" w:sz="0" w:space="0" w:color="auto"/>
        <w:right w:val="none" w:sz="0" w:space="0" w:color="auto"/>
      </w:divBdr>
    </w:div>
    <w:div w:id="323316595">
      <w:bodyDiv w:val="1"/>
      <w:marLeft w:val="0"/>
      <w:marRight w:val="0"/>
      <w:marTop w:val="0"/>
      <w:marBottom w:val="0"/>
      <w:divBdr>
        <w:top w:val="none" w:sz="0" w:space="0" w:color="auto"/>
        <w:left w:val="none" w:sz="0" w:space="0" w:color="auto"/>
        <w:bottom w:val="none" w:sz="0" w:space="0" w:color="auto"/>
        <w:right w:val="none" w:sz="0" w:space="0" w:color="auto"/>
      </w:divBdr>
    </w:div>
    <w:div w:id="324478650">
      <w:bodyDiv w:val="1"/>
      <w:marLeft w:val="0"/>
      <w:marRight w:val="0"/>
      <w:marTop w:val="0"/>
      <w:marBottom w:val="0"/>
      <w:divBdr>
        <w:top w:val="none" w:sz="0" w:space="0" w:color="auto"/>
        <w:left w:val="none" w:sz="0" w:space="0" w:color="auto"/>
        <w:bottom w:val="none" w:sz="0" w:space="0" w:color="auto"/>
        <w:right w:val="none" w:sz="0" w:space="0" w:color="auto"/>
      </w:divBdr>
    </w:div>
    <w:div w:id="324742417">
      <w:bodyDiv w:val="1"/>
      <w:marLeft w:val="0"/>
      <w:marRight w:val="0"/>
      <w:marTop w:val="0"/>
      <w:marBottom w:val="0"/>
      <w:divBdr>
        <w:top w:val="none" w:sz="0" w:space="0" w:color="auto"/>
        <w:left w:val="none" w:sz="0" w:space="0" w:color="auto"/>
        <w:bottom w:val="none" w:sz="0" w:space="0" w:color="auto"/>
        <w:right w:val="none" w:sz="0" w:space="0" w:color="auto"/>
      </w:divBdr>
    </w:div>
    <w:div w:id="325401696">
      <w:bodyDiv w:val="1"/>
      <w:marLeft w:val="0"/>
      <w:marRight w:val="0"/>
      <w:marTop w:val="0"/>
      <w:marBottom w:val="0"/>
      <w:divBdr>
        <w:top w:val="none" w:sz="0" w:space="0" w:color="auto"/>
        <w:left w:val="none" w:sz="0" w:space="0" w:color="auto"/>
        <w:bottom w:val="none" w:sz="0" w:space="0" w:color="auto"/>
        <w:right w:val="none" w:sz="0" w:space="0" w:color="auto"/>
      </w:divBdr>
    </w:div>
    <w:div w:id="325519520">
      <w:bodyDiv w:val="1"/>
      <w:marLeft w:val="0"/>
      <w:marRight w:val="0"/>
      <w:marTop w:val="0"/>
      <w:marBottom w:val="0"/>
      <w:divBdr>
        <w:top w:val="none" w:sz="0" w:space="0" w:color="auto"/>
        <w:left w:val="none" w:sz="0" w:space="0" w:color="auto"/>
        <w:bottom w:val="none" w:sz="0" w:space="0" w:color="auto"/>
        <w:right w:val="none" w:sz="0" w:space="0" w:color="auto"/>
      </w:divBdr>
    </w:div>
    <w:div w:id="326136628">
      <w:bodyDiv w:val="1"/>
      <w:marLeft w:val="0"/>
      <w:marRight w:val="0"/>
      <w:marTop w:val="0"/>
      <w:marBottom w:val="0"/>
      <w:divBdr>
        <w:top w:val="none" w:sz="0" w:space="0" w:color="auto"/>
        <w:left w:val="none" w:sz="0" w:space="0" w:color="auto"/>
        <w:bottom w:val="none" w:sz="0" w:space="0" w:color="auto"/>
        <w:right w:val="none" w:sz="0" w:space="0" w:color="auto"/>
      </w:divBdr>
    </w:div>
    <w:div w:id="326372581">
      <w:bodyDiv w:val="1"/>
      <w:marLeft w:val="0"/>
      <w:marRight w:val="0"/>
      <w:marTop w:val="0"/>
      <w:marBottom w:val="0"/>
      <w:divBdr>
        <w:top w:val="none" w:sz="0" w:space="0" w:color="auto"/>
        <w:left w:val="none" w:sz="0" w:space="0" w:color="auto"/>
        <w:bottom w:val="none" w:sz="0" w:space="0" w:color="auto"/>
        <w:right w:val="none" w:sz="0" w:space="0" w:color="auto"/>
      </w:divBdr>
    </w:div>
    <w:div w:id="326594897">
      <w:bodyDiv w:val="1"/>
      <w:marLeft w:val="0"/>
      <w:marRight w:val="0"/>
      <w:marTop w:val="0"/>
      <w:marBottom w:val="0"/>
      <w:divBdr>
        <w:top w:val="none" w:sz="0" w:space="0" w:color="auto"/>
        <w:left w:val="none" w:sz="0" w:space="0" w:color="auto"/>
        <w:bottom w:val="none" w:sz="0" w:space="0" w:color="auto"/>
        <w:right w:val="none" w:sz="0" w:space="0" w:color="auto"/>
      </w:divBdr>
    </w:div>
    <w:div w:id="326907437">
      <w:bodyDiv w:val="1"/>
      <w:marLeft w:val="0"/>
      <w:marRight w:val="0"/>
      <w:marTop w:val="0"/>
      <w:marBottom w:val="0"/>
      <w:divBdr>
        <w:top w:val="none" w:sz="0" w:space="0" w:color="auto"/>
        <w:left w:val="none" w:sz="0" w:space="0" w:color="auto"/>
        <w:bottom w:val="none" w:sz="0" w:space="0" w:color="auto"/>
        <w:right w:val="none" w:sz="0" w:space="0" w:color="auto"/>
      </w:divBdr>
    </w:div>
    <w:div w:id="327372462">
      <w:bodyDiv w:val="1"/>
      <w:marLeft w:val="0"/>
      <w:marRight w:val="0"/>
      <w:marTop w:val="0"/>
      <w:marBottom w:val="0"/>
      <w:divBdr>
        <w:top w:val="none" w:sz="0" w:space="0" w:color="auto"/>
        <w:left w:val="none" w:sz="0" w:space="0" w:color="auto"/>
        <w:bottom w:val="none" w:sz="0" w:space="0" w:color="auto"/>
        <w:right w:val="none" w:sz="0" w:space="0" w:color="auto"/>
      </w:divBdr>
    </w:div>
    <w:div w:id="329716140">
      <w:bodyDiv w:val="1"/>
      <w:marLeft w:val="0"/>
      <w:marRight w:val="0"/>
      <w:marTop w:val="0"/>
      <w:marBottom w:val="0"/>
      <w:divBdr>
        <w:top w:val="none" w:sz="0" w:space="0" w:color="auto"/>
        <w:left w:val="none" w:sz="0" w:space="0" w:color="auto"/>
        <w:bottom w:val="none" w:sz="0" w:space="0" w:color="auto"/>
        <w:right w:val="none" w:sz="0" w:space="0" w:color="auto"/>
      </w:divBdr>
    </w:div>
    <w:div w:id="330061918">
      <w:bodyDiv w:val="1"/>
      <w:marLeft w:val="0"/>
      <w:marRight w:val="0"/>
      <w:marTop w:val="0"/>
      <w:marBottom w:val="0"/>
      <w:divBdr>
        <w:top w:val="none" w:sz="0" w:space="0" w:color="auto"/>
        <w:left w:val="none" w:sz="0" w:space="0" w:color="auto"/>
        <w:bottom w:val="none" w:sz="0" w:space="0" w:color="auto"/>
        <w:right w:val="none" w:sz="0" w:space="0" w:color="auto"/>
      </w:divBdr>
    </w:div>
    <w:div w:id="331494115">
      <w:bodyDiv w:val="1"/>
      <w:marLeft w:val="0"/>
      <w:marRight w:val="0"/>
      <w:marTop w:val="0"/>
      <w:marBottom w:val="0"/>
      <w:divBdr>
        <w:top w:val="none" w:sz="0" w:space="0" w:color="auto"/>
        <w:left w:val="none" w:sz="0" w:space="0" w:color="auto"/>
        <w:bottom w:val="none" w:sz="0" w:space="0" w:color="auto"/>
        <w:right w:val="none" w:sz="0" w:space="0" w:color="auto"/>
      </w:divBdr>
    </w:div>
    <w:div w:id="336078619">
      <w:bodyDiv w:val="1"/>
      <w:marLeft w:val="0"/>
      <w:marRight w:val="0"/>
      <w:marTop w:val="0"/>
      <w:marBottom w:val="0"/>
      <w:divBdr>
        <w:top w:val="none" w:sz="0" w:space="0" w:color="auto"/>
        <w:left w:val="none" w:sz="0" w:space="0" w:color="auto"/>
        <w:bottom w:val="none" w:sz="0" w:space="0" w:color="auto"/>
        <w:right w:val="none" w:sz="0" w:space="0" w:color="auto"/>
      </w:divBdr>
    </w:div>
    <w:div w:id="336201869">
      <w:bodyDiv w:val="1"/>
      <w:marLeft w:val="0"/>
      <w:marRight w:val="0"/>
      <w:marTop w:val="0"/>
      <w:marBottom w:val="0"/>
      <w:divBdr>
        <w:top w:val="none" w:sz="0" w:space="0" w:color="auto"/>
        <w:left w:val="none" w:sz="0" w:space="0" w:color="auto"/>
        <w:bottom w:val="none" w:sz="0" w:space="0" w:color="auto"/>
        <w:right w:val="none" w:sz="0" w:space="0" w:color="auto"/>
      </w:divBdr>
    </w:div>
    <w:div w:id="338391806">
      <w:bodyDiv w:val="1"/>
      <w:marLeft w:val="0"/>
      <w:marRight w:val="0"/>
      <w:marTop w:val="0"/>
      <w:marBottom w:val="0"/>
      <w:divBdr>
        <w:top w:val="none" w:sz="0" w:space="0" w:color="auto"/>
        <w:left w:val="none" w:sz="0" w:space="0" w:color="auto"/>
        <w:bottom w:val="none" w:sz="0" w:space="0" w:color="auto"/>
        <w:right w:val="none" w:sz="0" w:space="0" w:color="auto"/>
      </w:divBdr>
    </w:div>
    <w:div w:id="341712904">
      <w:bodyDiv w:val="1"/>
      <w:marLeft w:val="0"/>
      <w:marRight w:val="0"/>
      <w:marTop w:val="0"/>
      <w:marBottom w:val="0"/>
      <w:divBdr>
        <w:top w:val="none" w:sz="0" w:space="0" w:color="auto"/>
        <w:left w:val="none" w:sz="0" w:space="0" w:color="auto"/>
        <w:bottom w:val="none" w:sz="0" w:space="0" w:color="auto"/>
        <w:right w:val="none" w:sz="0" w:space="0" w:color="auto"/>
      </w:divBdr>
    </w:div>
    <w:div w:id="341782446">
      <w:bodyDiv w:val="1"/>
      <w:marLeft w:val="0"/>
      <w:marRight w:val="0"/>
      <w:marTop w:val="0"/>
      <w:marBottom w:val="0"/>
      <w:divBdr>
        <w:top w:val="none" w:sz="0" w:space="0" w:color="auto"/>
        <w:left w:val="none" w:sz="0" w:space="0" w:color="auto"/>
        <w:bottom w:val="none" w:sz="0" w:space="0" w:color="auto"/>
        <w:right w:val="none" w:sz="0" w:space="0" w:color="auto"/>
      </w:divBdr>
    </w:div>
    <w:div w:id="341905597">
      <w:bodyDiv w:val="1"/>
      <w:marLeft w:val="0"/>
      <w:marRight w:val="0"/>
      <w:marTop w:val="0"/>
      <w:marBottom w:val="0"/>
      <w:divBdr>
        <w:top w:val="none" w:sz="0" w:space="0" w:color="auto"/>
        <w:left w:val="none" w:sz="0" w:space="0" w:color="auto"/>
        <w:bottom w:val="none" w:sz="0" w:space="0" w:color="auto"/>
        <w:right w:val="none" w:sz="0" w:space="0" w:color="auto"/>
      </w:divBdr>
    </w:div>
    <w:div w:id="342318982">
      <w:bodyDiv w:val="1"/>
      <w:marLeft w:val="0"/>
      <w:marRight w:val="0"/>
      <w:marTop w:val="0"/>
      <w:marBottom w:val="0"/>
      <w:divBdr>
        <w:top w:val="none" w:sz="0" w:space="0" w:color="auto"/>
        <w:left w:val="none" w:sz="0" w:space="0" w:color="auto"/>
        <w:bottom w:val="none" w:sz="0" w:space="0" w:color="auto"/>
        <w:right w:val="none" w:sz="0" w:space="0" w:color="auto"/>
      </w:divBdr>
    </w:div>
    <w:div w:id="342782308">
      <w:bodyDiv w:val="1"/>
      <w:marLeft w:val="0"/>
      <w:marRight w:val="0"/>
      <w:marTop w:val="0"/>
      <w:marBottom w:val="0"/>
      <w:divBdr>
        <w:top w:val="none" w:sz="0" w:space="0" w:color="auto"/>
        <w:left w:val="none" w:sz="0" w:space="0" w:color="auto"/>
        <w:bottom w:val="none" w:sz="0" w:space="0" w:color="auto"/>
        <w:right w:val="none" w:sz="0" w:space="0" w:color="auto"/>
      </w:divBdr>
    </w:div>
    <w:div w:id="343938104">
      <w:bodyDiv w:val="1"/>
      <w:marLeft w:val="0"/>
      <w:marRight w:val="0"/>
      <w:marTop w:val="0"/>
      <w:marBottom w:val="0"/>
      <w:divBdr>
        <w:top w:val="none" w:sz="0" w:space="0" w:color="auto"/>
        <w:left w:val="none" w:sz="0" w:space="0" w:color="auto"/>
        <w:bottom w:val="none" w:sz="0" w:space="0" w:color="auto"/>
        <w:right w:val="none" w:sz="0" w:space="0" w:color="auto"/>
      </w:divBdr>
    </w:div>
    <w:div w:id="344525877">
      <w:bodyDiv w:val="1"/>
      <w:marLeft w:val="0"/>
      <w:marRight w:val="0"/>
      <w:marTop w:val="0"/>
      <w:marBottom w:val="0"/>
      <w:divBdr>
        <w:top w:val="none" w:sz="0" w:space="0" w:color="auto"/>
        <w:left w:val="none" w:sz="0" w:space="0" w:color="auto"/>
        <w:bottom w:val="none" w:sz="0" w:space="0" w:color="auto"/>
        <w:right w:val="none" w:sz="0" w:space="0" w:color="auto"/>
      </w:divBdr>
    </w:div>
    <w:div w:id="345985336">
      <w:bodyDiv w:val="1"/>
      <w:marLeft w:val="0"/>
      <w:marRight w:val="0"/>
      <w:marTop w:val="0"/>
      <w:marBottom w:val="0"/>
      <w:divBdr>
        <w:top w:val="none" w:sz="0" w:space="0" w:color="auto"/>
        <w:left w:val="none" w:sz="0" w:space="0" w:color="auto"/>
        <w:bottom w:val="none" w:sz="0" w:space="0" w:color="auto"/>
        <w:right w:val="none" w:sz="0" w:space="0" w:color="auto"/>
      </w:divBdr>
    </w:div>
    <w:div w:id="346252745">
      <w:bodyDiv w:val="1"/>
      <w:marLeft w:val="0"/>
      <w:marRight w:val="0"/>
      <w:marTop w:val="0"/>
      <w:marBottom w:val="0"/>
      <w:divBdr>
        <w:top w:val="none" w:sz="0" w:space="0" w:color="auto"/>
        <w:left w:val="none" w:sz="0" w:space="0" w:color="auto"/>
        <w:bottom w:val="none" w:sz="0" w:space="0" w:color="auto"/>
        <w:right w:val="none" w:sz="0" w:space="0" w:color="auto"/>
      </w:divBdr>
    </w:div>
    <w:div w:id="346718201">
      <w:bodyDiv w:val="1"/>
      <w:marLeft w:val="0"/>
      <w:marRight w:val="0"/>
      <w:marTop w:val="0"/>
      <w:marBottom w:val="0"/>
      <w:divBdr>
        <w:top w:val="none" w:sz="0" w:space="0" w:color="auto"/>
        <w:left w:val="none" w:sz="0" w:space="0" w:color="auto"/>
        <w:bottom w:val="none" w:sz="0" w:space="0" w:color="auto"/>
        <w:right w:val="none" w:sz="0" w:space="0" w:color="auto"/>
      </w:divBdr>
    </w:div>
    <w:div w:id="346759373">
      <w:bodyDiv w:val="1"/>
      <w:marLeft w:val="0"/>
      <w:marRight w:val="0"/>
      <w:marTop w:val="0"/>
      <w:marBottom w:val="0"/>
      <w:divBdr>
        <w:top w:val="none" w:sz="0" w:space="0" w:color="auto"/>
        <w:left w:val="none" w:sz="0" w:space="0" w:color="auto"/>
        <w:bottom w:val="none" w:sz="0" w:space="0" w:color="auto"/>
        <w:right w:val="none" w:sz="0" w:space="0" w:color="auto"/>
      </w:divBdr>
    </w:div>
    <w:div w:id="347101895">
      <w:bodyDiv w:val="1"/>
      <w:marLeft w:val="0"/>
      <w:marRight w:val="0"/>
      <w:marTop w:val="0"/>
      <w:marBottom w:val="0"/>
      <w:divBdr>
        <w:top w:val="none" w:sz="0" w:space="0" w:color="auto"/>
        <w:left w:val="none" w:sz="0" w:space="0" w:color="auto"/>
        <w:bottom w:val="none" w:sz="0" w:space="0" w:color="auto"/>
        <w:right w:val="none" w:sz="0" w:space="0" w:color="auto"/>
      </w:divBdr>
    </w:div>
    <w:div w:id="347607256">
      <w:bodyDiv w:val="1"/>
      <w:marLeft w:val="0"/>
      <w:marRight w:val="0"/>
      <w:marTop w:val="0"/>
      <w:marBottom w:val="0"/>
      <w:divBdr>
        <w:top w:val="none" w:sz="0" w:space="0" w:color="auto"/>
        <w:left w:val="none" w:sz="0" w:space="0" w:color="auto"/>
        <w:bottom w:val="none" w:sz="0" w:space="0" w:color="auto"/>
        <w:right w:val="none" w:sz="0" w:space="0" w:color="auto"/>
      </w:divBdr>
    </w:div>
    <w:div w:id="348147661">
      <w:bodyDiv w:val="1"/>
      <w:marLeft w:val="0"/>
      <w:marRight w:val="0"/>
      <w:marTop w:val="0"/>
      <w:marBottom w:val="0"/>
      <w:divBdr>
        <w:top w:val="none" w:sz="0" w:space="0" w:color="auto"/>
        <w:left w:val="none" w:sz="0" w:space="0" w:color="auto"/>
        <w:bottom w:val="none" w:sz="0" w:space="0" w:color="auto"/>
        <w:right w:val="none" w:sz="0" w:space="0" w:color="auto"/>
      </w:divBdr>
    </w:div>
    <w:div w:id="348148063">
      <w:bodyDiv w:val="1"/>
      <w:marLeft w:val="0"/>
      <w:marRight w:val="0"/>
      <w:marTop w:val="0"/>
      <w:marBottom w:val="0"/>
      <w:divBdr>
        <w:top w:val="none" w:sz="0" w:space="0" w:color="auto"/>
        <w:left w:val="none" w:sz="0" w:space="0" w:color="auto"/>
        <w:bottom w:val="none" w:sz="0" w:space="0" w:color="auto"/>
        <w:right w:val="none" w:sz="0" w:space="0" w:color="auto"/>
      </w:divBdr>
    </w:div>
    <w:div w:id="348484215">
      <w:bodyDiv w:val="1"/>
      <w:marLeft w:val="0"/>
      <w:marRight w:val="0"/>
      <w:marTop w:val="0"/>
      <w:marBottom w:val="0"/>
      <w:divBdr>
        <w:top w:val="none" w:sz="0" w:space="0" w:color="auto"/>
        <w:left w:val="none" w:sz="0" w:space="0" w:color="auto"/>
        <w:bottom w:val="none" w:sz="0" w:space="0" w:color="auto"/>
        <w:right w:val="none" w:sz="0" w:space="0" w:color="auto"/>
      </w:divBdr>
    </w:div>
    <w:div w:id="348680291">
      <w:bodyDiv w:val="1"/>
      <w:marLeft w:val="0"/>
      <w:marRight w:val="0"/>
      <w:marTop w:val="0"/>
      <w:marBottom w:val="0"/>
      <w:divBdr>
        <w:top w:val="none" w:sz="0" w:space="0" w:color="auto"/>
        <w:left w:val="none" w:sz="0" w:space="0" w:color="auto"/>
        <w:bottom w:val="none" w:sz="0" w:space="0" w:color="auto"/>
        <w:right w:val="none" w:sz="0" w:space="0" w:color="auto"/>
      </w:divBdr>
    </w:div>
    <w:div w:id="348720481">
      <w:bodyDiv w:val="1"/>
      <w:marLeft w:val="0"/>
      <w:marRight w:val="0"/>
      <w:marTop w:val="0"/>
      <w:marBottom w:val="0"/>
      <w:divBdr>
        <w:top w:val="none" w:sz="0" w:space="0" w:color="auto"/>
        <w:left w:val="none" w:sz="0" w:space="0" w:color="auto"/>
        <w:bottom w:val="none" w:sz="0" w:space="0" w:color="auto"/>
        <w:right w:val="none" w:sz="0" w:space="0" w:color="auto"/>
      </w:divBdr>
    </w:div>
    <w:div w:id="349455327">
      <w:bodyDiv w:val="1"/>
      <w:marLeft w:val="0"/>
      <w:marRight w:val="0"/>
      <w:marTop w:val="0"/>
      <w:marBottom w:val="0"/>
      <w:divBdr>
        <w:top w:val="none" w:sz="0" w:space="0" w:color="auto"/>
        <w:left w:val="none" w:sz="0" w:space="0" w:color="auto"/>
        <w:bottom w:val="none" w:sz="0" w:space="0" w:color="auto"/>
        <w:right w:val="none" w:sz="0" w:space="0" w:color="auto"/>
      </w:divBdr>
    </w:div>
    <w:div w:id="349650301">
      <w:bodyDiv w:val="1"/>
      <w:marLeft w:val="0"/>
      <w:marRight w:val="0"/>
      <w:marTop w:val="0"/>
      <w:marBottom w:val="0"/>
      <w:divBdr>
        <w:top w:val="none" w:sz="0" w:space="0" w:color="auto"/>
        <w:left w:val="none" w:sz="0" w:space="0" w:color="auto"/>
        <w:bottom w:val="none" w:sz="0" w:space="0" w:color="auto"/>
        <w:right w:val="none" w:sz="0" w:space="0" w:color="auto"/>
      </w:divBdr>
    </w:div>
    <w:div w:id="350180922">
      <w:bodyDiv w:val="1"/>
      <w:marLeft w:val="0"/>
      <w:marRight w:val="0"/>
      <w:marTop w:val="0"/>
      <w:marBottom w:val="0"/>
      <w:divBdr>
        <w:top w:val="none" w:sz="0" w:space="0" w:color="auto"/>
        <w:left w:val="none" w:sz="0" w:space="0" w:color="auto"/>
        <w:bottom w:val="none" w:sz="0" w:space="0" w:color="auto"/>
        <w:right w:val="none" w:sz="0" w:space="0" w:color="auto"/>
      </w:divBdr>
    </w:div>
    <w:div w:id="351882199">
      <w:bodyDiv w:val="1"/>
      <w:marLeft w:val="0"/>
      <w:marRight w:val="0"/>
      <w:marTop w:val="0"/>
      <w:marBottom w:val="0"/>
      <w:divBdr>
        <w:top w:val="none" w:sz="0" w:space="0" w:color="auto"/>
        <w:left w:val="none" w:sz="0" w:space="0" w:color="auto"/>
        <w:bottom w:val="none" w:sz="0" w:space="0" w:color="auto"/>
        <w:right w:val="none" w:sz="0" w:space="0" w:color="auto"/>
      </w:divBdr>
    </w:div>
    <w:div w:id="352415760">
      <w:bodyDiv w:val="1"/>
      <w:marLeft w:val="0"/>
      <w:marRight w:val="0"/>
      <w:marTop w:val="0"/>
      <w:marBottom w:val="0"/>
      <w:divBdr>
        <w:top w:val="none" w:sz="0" w:space="0" w:color="auto"/>
        <w:left w:val="none" w:sz="0" w:space="0" w:color="auto"/>
        <w:bottom w:val="none" w:sz="0" w:space="0" w:color="auto"/>
        <w:right w:val="none" w:sz="0" w:space="0" w:color="auto"/>
      </w:divBdr>
    </w:div>
    <w:div w:id="353195940">
      <w:bodyDiv w:val="1"/>
      <w:marLeft w:val="0"/>
      <w:marRight w:val="0"/>
      <w:marTop w:val="0"/>
      <w:marBottom w:val="0"/>
      <w:divBdr>
        <w:top w:val="none" w:sz="0" w:space="0" w:color="auto"/>
        <w:left w:val="none" w:sz="0" w:space="0" w:color="auto"/>
        <w:bottom w:val="none" w:sz="0" w:space="0" w:color="auto"/>
        <w:right w:val="none" w:sz="0" w:space="0" w:color="auto"/>
      </w:divBdr>
    </w:div>
    <w:div w:id="353268553">
      <w:bodyDiv w:val="1"/>
      <w:marLeft w:val="0"/>
      <w:marRight w:val="0"/>
      <w:marTop w:val="0"/>
      <w:marBottom w:val="0"/>
      <w:divBdr>
        <w:top w:val="none" w:sz="0" w:space="0" w:color="auto"/>
        <w:left w:val="none" w:sz="0" w:space="0" w:color="auto"/>
        <w:bottom w:val="none" w:sz="0" w:space="0" w:color="auto"/>
        <w:right w:val="none" w:sz="0" w:space="0" w:color="auto"/>
      </w:divBdr>
    </w:div>
    <w:div w:id="353655350">
      <w:bodyDiv w:val="1"/>
      <w:marLeft w:val="0"/>
      <w:marRight w:val="0"/>
      <w:marTop w:val="0"/>
      <w:marBottom w:val="0"/>
      <w:divBdr>
        <w:top w:val="none" w:sz="0" w:space="0" w:color="auto"/>
        <w:left w:val="none" w:sz="0" w:space="0" w:color="auto"/>
        <w:bottom w:val="none" w:sz="0" w:space="0" w:color="auto"/>
        <w:right w:val="none" w:sz="0" w:space="0" w:color="auto"/>
      </w:divBdr>
    </w:div>
    <w:div w:id="353964091">
      <w:bodyDiv w:val="1"/>
      <w:marLeft w:val="0"/>
      <w:marRight w:val="0"/>
      <w:marTop w:val="0"/>
      <w:marBottom w:val="0"/>
      <w:divBdr>
        <w:top w:val="none" w:sz="0" w:space="0" w:color="auto"/>
        <w:left w:val="none" w:sz="0" w:space="0" w:color="auto"/>
        <w:bottom w:val="none" w:sz="0" w:space="0" w:color="auto"/>
        <w:right w:val="none" w:sz="0" w:space="0" w:color="auto"/>
      </w:divBdr>
    </w:div>
    <w:div w:id="354115498">
      <w:bodyDiv w:val="1"/>
      <w:marLeft w:val="0"/>
      <w:marRight w:val="0"/>
      <w:marTop w:val="0"/>
      <w:marBottom w:val="0"/>
      <w:divBdr>
        <w:top w:val="none" w:sz="0" w:space="0" w:color="auto"/>
        <w:left w:val="none" w:sz="0" w:space="0" w:color="auto"/>
        <w:bottom w:val="none" w:sz="0" w:space="0" w:color="auto"/>
        <w:right w:val="none" w:sz="0" w:space="0" w:color="auto"/>
      </w:divBdr>
    </w:div>
    <w:div w:id="356463643">
      <w:bodyDiv w:val="1"/>
      <w:marLeft w:val="0"/>
      <w:marRight w:val="0"/>
      <w:marTop w:val="0"/>
      <w:marBottom w:val="0"/>
      <w:divBdr>
        <w:top w:val="none" w:sz="0" w:space="0" w:color="auto"/>
        <w:left w:val="none" w:sz="0" w:space="0" w:color="auto"/>
        <w:bottom w:val="none" w:sz="0" w:space="0" w:color="auto"/>
        <w:right w:val="none" w:sz="0" w:space="0" w:color="auto"/>
      </w:divBdr>
    </w:div>
    <w:div w:id="357580678">
      <w:bodyDiv w:val="1"/>
      <w:marLeft w:val="0"/>
      <w:marRight w:val="0"/>
      <w:marTop w:val="0"/>
      <w:marBottom w:val="0"/>
      <w:divBdr>
        <w:top w:val="none" w:sz="0" w:space="0" w:color="auto"/>
        <w:left w:val="none" w:sz="0" w:space="0" w:color="auto"/>
        <w:bottom w:val="none" w:sz="0" w:space="0" w:color="auto"/>
        <w:right w:val="none" w:sz="0" w:space="0" w:color="auto"/>
      </w:divBdr>
    </w:div>
    <w:div w:id="357588074">
      <w:bodyDiv w:val="1"/>
      <w:marLeft w:val="0"/>
      <w:marRight w:val="0"/>
      <w:marTop w:val="0"/>
      <w:marBottom w:val="0"/>
      <w:divBdr>
        <w:top w:val="none" w:sz="0" w:space="0" w:color="auto"/>
        <w:left w:val="none" w:sz="0" w:space="0" w:color="auto"/>
        <w:bottom w:val="none" w:sz="0" w:space="0" w:color="auto"/>
        <w:right w:val="none" w:sz="0" w:space="0" w:color="auto"/>
      </w:divBdr>
    </w:div>
    <w:div w:id="357775729">
      <w:bodyDiv w:val="1"/>
      <w:marLeft w:val="0"/>
      <w:marRight w:val="0"/>
      <w:marTop w:val="0"/>
      <w:marBottom w:val="0"/>
      <w:divBdr>
        <w:top w:val="none" w:sz="0" w:space="0" w:color="auto"/>
        <w:left w:val="none" w:sz="0" w:space="0" w:color="auto"/>
        <w:bottom w:val="none" w:sz="0" w:space="0" w:color="auto"/>
        <w:right w:val="none" w:sz="0" w:space="0" w:color="auto"/>
      </w:divBdr>
    </w:div>
    <w:div w:id="359089810">
      <w:bodyDiv w:val="1"/>
      <w:marLeft w:val="0"/>
      <w:marRight w:val="0"/>
      <w:marTop w:val="0"/>
      <w:marBottom w:val="0"/>
      <w:divBdr>
        <w:top w:val="none" w:sz="0" w:space="0" w:color="auto"/>
        <w:left w:val="none" w:sz="0" w:space="0" w:color="auto"/>
        <w:bottom w:val="none" w:sz="0" w:space="0" w:color="auto"/>
        <w:right w:val="none" w:sz="0" w:space="0" w:color="auto"/>
      </w:divBdr>
    </w:div>
    <w:div w:id="359402573">
      <w:bodyDiv w:val="1"/>
      <w:marLeft w:val="0"/>
      <w:marRight w:val="0"/>
      <w:marTop w:val="0"/>
      <w:marBottom w:val="0"/>
      <w:divBdr>
        <w:top w:val="none" w:sz="0" w:space="0" w:color="auto"/>
        <w:left w:val="none" w:sz="0" w:space="0" w:color="auto"/>
        <w:bottom w:val="none" w:sz="0" w:space="0" w:color="auto"/>
        <w:right w:val="none" w:sz="0" w:space="0" w:color="auto"/>
      </w:divBdr>
    </w:div>
    <w:div w:id="359937426">
      <w:bodyDiv w:val="1"/>
      <w:marLeft w:val="0"/>
      <w:marRight w:val="0"/>
      <w:marTop w:val="0"/>
      <w:marBottom w:val="0"/>
      <w:divBdr>
        <w:top w:val="none" w:sz="0" w:space="0" w:color="auto"/>
        <w:left w:val="none" w:sz="0" w:space="0" w:color="auto"/>
        <w:bottom w:val="none" w:sz="0" w:space="0" w:color="auto"/>
        <w:right w:val="none" w:sz="0" w:space="0" w:color="auto"/>
      </w:divBdr>
    </w:div>
    <w:div w:id="360321761">
      <w:bodyDiv w:val="1"/>
      <w:marLeft w:val="0"/>
      <w:marRight w:val="0"/>
      <w:marTop w:val="0"/>
      <w:marBottom w:val="0"/>
      <w:divBdr>
        <w:top w:val="none" w:sz="0" w:space="0" w:color="auto"/>
        <w:left w:val="none" w:sz="0" w:space="0" w:color="auto"/>
        <w:bottom w:val="none" w:sz="0" w:space="0" w:color="auto"/>
        <w:right w:val="none" w:sz="0" w:space="0" w:color="auto"/>
      </w:divBdr>
    </w:div>
    <w:div w:id="360667793">
      <w:bodyDiv w:val="1"/>
      <w:marLeft w:val="0"/>
      <w:marRight w:val="0"/>
      <w:marTop w:val="0"/>
      <w:marBottom w:val="0"/>
      <w:divBdr>
        <w:top w:val="none" w:sz="0" w:space="0" w:color="auto"/>
        <w:left w:val="none" w:sz="0" w:space="0" w:color="auto"/>
        <w:bottom w:val="none" w:sz="0" w:space="0" w:color="auto"/>
        <w:right w:val="none" w:sz="0" w:space="0" w:color="auto"/>
      </w:divBdr>
    </w:div>
    <w:div w:id="362637411">
      <w:bodyDiv w:val="1"/>
      <w:marLeft w:val="0"/>
      <w:marRight w:val="0"/>
      <w:marTop w:val="0"/>
      <w:marBottom w:val="0"/>
      <w:divBdr>
        <w:top w:val="none" w:sz="0" w:space="0" w:color="auto"/>
        <w:left w:val="none" w:sz="0" w:space="0" w:color="auto"/>
        <w:bottom w:val="none" w:sz="0" w:space="0" w:color="auto"/>
        <w:right w:val="none" w:sz="0" w:space="0" w:color="auto"/>
      </w:divBdr>
    </w:div>
    <w:div w:id="363404459">
      <w:bodyDiv w:val="1"/>
      <w:marLeft w:val="0"/>
      <w:marRight w:val="0"/>
      <w:marTop w:val="0"/>
      <w:marBottom w:val="0"/>
      <w:divBdr>
        <w:top w:val="none" w:sz="0" w:space="0" w:color="auto"/>
        <w:left w:val="none" w:sz="0" w:space="0" w:color="auto"/>
        <w:bottom w:val="none" w:sz="0" w:space="0" w:color="auto"/>
        <w:right w:val="none" w:sz="0" w:space="0" w:color="auto"/>
      </w:divBdr>
    </w:div>
    <w:div w:id="363485574">
      <w:bodyDiv w:val="1"/>
      <w:marLeft w:val="0"/>
      <w:marRight w:val="0"/>
      <w:marTop w:val="0"/>
      <w:marBottom w:val="0"/>
      <w:divBdr>
        <w:top w:val="none" w:sz="0" w:space="0" w:color="auto"/>
        <w:left w:val="none" w:sz="0" w:space="0" w:color="auto"/>
        <w:bottom w:val="none" w:sz="0" w:space="0" w:color="auto"/>
        <w:right w:val="none" w:sz="0" w:space="0" w:color="auto"/>
      </w:divBdr>
    </w:div>
    <w:div w:id="363528533">
      <w:bodyDiv w:val="1"/>
      <w:marLeft w:val="0"/>
      <w:marRight w:val="0"/>
      <w:marTop w:val="0"/>
      <w:marBottom w:val="0"/>
      <w:divBdr>
        <w:top w:val="none" w:sz="0" w:space="0" w:color="auto"/>
        <w:left w:val="none" w:sz="0" w:space="0" w:color="auto"/>
        <w:bottom w:val="none" w:sz="0" w:space="0" w:color="auto"/>
        <w:right w:val="none" w:sz="0" w:space="0" w:color="auto"/>
      </w:divBdr>
    </w:div>
    <w:div w:id="364603622">
      <w:bodyDiv w:val="1"/>
      <w:marLeft w:val="0"/>
      <w:marRight w:val="0"/>
      <w:marTop w:val="0"/>
      <w:marBottom w:val="0"/>
      <w:divBdr>
        <w:top w:val="none" w:sz="0" w:space="0" w:color="auto"/>
        <w:left w:val="none" w:sz="0" w:space="0" w:color="auto"/>
        <w:bottom w:val="none" w:sz="0" w:space="0" w:color="auto"/>
        <w:right w:val="none" w:sz="0" w:space="0" w:color="auto"/>
      </w:divBdr>
    </w:div>
    <w:div w:id="364643922">
      <w:bodyDiv w:val="1"/>
      <w:marLeft w:val="0"/>
      <w:marRight w:val="0"/>
      <w:marTop w:val="0"/>
      <w:marBottom w:val="0"/>
      <w:divBdr>
        <w:top w:val="none" w:sz="0" w:space="0" w:color="auto"/>
        <w:left w:val="none" w:sz="0" w:space="0" w:color="auto"/>
        <w:bottom w:val="none" w:sz="0" w:space="0" w:color="auto"/>
        <w:right w:val="none" w:sz="0" w:space="0" w:color="auto"/>
      </w:divBdr>
    </w:div>
    <w:div w:id="364793960">
      <w:bodyDiv w:val="1"/>
      <w:marLeft w:val="0"/>
      <w:marRight w:val="0"/>
      <w:marTop w:val="0"/>
      <w:marBottom w:val="0"/>
      <w:divBdr>
        <w:top w:val="none" w:sz="0" w:space="0" w:color="auto"/>
        <w:left w:val="none" w:sz="0" w:space="0" w:color="auto"/>
        <w:bottom w:val="none" w:sz="0" w:space="0" w:color="auto"/>
        <w:right w:val="none" w:sz="0" w:space="0" w:color="auto"/>
      </w:divBdr>
    </w:div>
    <w:div w:id="368795724">
      <w:bodyDiv w:val="1"/>
      <w:marLeft w:val="0"/>
      <w:marRight w:val="0"/>
      <w:marTop w:val="0"/>
      <w:marBottom w:val="0"/>
      <w:divBdr>
        <w:top w:val="none" w:sz="0" w:space="0" w:color="auto"/>
        <w:left w:val="none" w:sz="0" w:space="0" w:color="auto"/>
        <w:bottom w:val="none" w:sz="0" w:space="0" w:color="auto"/>
        <w:right w:val="none" w:sz="0" w:space="0" w:color="auto"/>
      </w:divBdr>
    </w:div>
    <w:div w:id="370501356">
      <w:bodyDiv w:val="1"/>
      <w:marLeft w:val="0"/>
      <w:marRight w:val="0"/>
      <w:marTop w:val="0"/>
      <w:marBottom w:val="0"/>
      <w:divBdr>
        <w:top w:val="none" w:sz="0" w:space="0" w:color="auto"/>
        <w:left w:val="none" w:sz="0" w:space="0" w:color="auto"/>
        <w:bottom w:val="none" w:sz="0" w:space="0" w:color="auto"/>
        <w:right w:val="none" w:sz="0" w:space="0" w:color="auto"/>
      </w:divBdr>
    </w:div>
    <w:div w:id="372120115">
      <w:bodyDiv w:val="1"/>
      <w:marLeft w:val="0"/>
      <w:marRight w:val="0"/>
      <w:marTop w:val="0"/>
      <w:marBottom w:val="0"/>
      <w:divBdr>
        <w:top w:val="none" w:sz="0" w:space="0" w:color="auto"/>
        <w:left w:val="none" w:sz="0" w:space="0" w:color="auto"/>
        <w:bottom w:val="none" w:sz="0" w:space="0" w:color="auto"/>
        <w:right w:val="none" w:sz="0" w:space="0" w:color="auto"/>
      </w:divBdr>
    </w:div>
    <w:div w:id="372317655">
      <w:bodyDiv w:val="1"/>
      <w:marLeft w:val="0"/>
      <w:marRight w:val="0"/>
      <w:marTop w:val="0"/>
      <w:marBottom w:val="0"/>
      <w:divBdr>
        <w:top w:val="none" w:sz="0" w:space="0" w:color="auto"/>
        <w:left w:val="none" w:sz="0" w:space="0" w:color="auto"/>
        <w:bottom w:val="none" w:sz="0" w:space="0" w:color="auto"/>
        <w:right w:val="none" w:sz="0" w:space="0" w:color="auto"/>
      </w:divBdr>
    </w:div>
    <w:div w:id="372509387">
      <w:bodyDiv w:val="1"/>
      <w:marLeft w:val="0"/>
      <w:marRight w:val="0"/>
      <w:marTop w:val="0"/>
      <w:marBottom w:val="0"/>
      <w:divBdr>
        <w:top w:val="none" w:sz="0" w:space="0" w:color="auto"/>
        <w:left w:val="none" w:sz="0" w:space="0" w:color="auto"/>
        <w:bottom w:val="none" w:sz="0" w:space="0" w:color="auto"/>
        <w:right w:val="none" w:sz="0" w:space="0" w:color="auto"/>
      </w:divBdr>
    </w:div>
    <w:div w:id="372728447">
      <w:bodyDiv w:val="1"/>
      <w:marLeft w:val="0"/>
      <w:marRight w:val="0"/>
      <w:marTop w:val="0"/>
      <w:marBottom w:val="0"/>
      <w:divBdr>
        <w:top w:val="none" w:sz="0" w:space="0" w:color="auto"/>
        <w:left w:val="none" w:sz="0" w:space="0" w:color="auto"/>
        <w:bottom w:val="none" w:sz="0" w:space="0" w:color="auto"/>
        <w:right w:val="none" w:sz="0" w:space="0" w:color="auto"/>
      </w:divBdr>
    </w:div>
    <w:div w:id="373847566">
      <w:bodyDiv w:val="1"/>
      <w:marLeft w:val="0"/>
      <w:marRight w:val="0"/>
      <w:marTop w:val="0"/>
      <w:marBottom w:val="0"/>
      <w:divBdr>
        <w:top w:val="none" w:sz="0" w:space="0" w:color="auto"/>
        <w:left w:val="none" w:sz="0" w:space="0" w:color="auto"/>
        <w:bottom w:val="none" w:sz="0" w:space="0" w:color="auto"/>
        <w:right w:val="none" w:sz="0" w:space="0" w:color="auto"/>
      </w:divBdr>
    </w:div>
    <w:div w:id="374544466">
      <w:bodyDiv w:val="1"/>
      <w:marLeft w:val="0"/>
      <w:marRight w:val="0"/>
      <w:marTop w:val="0"/>
      <w:marBottom w:val="0"/>
      <w:divBdr>
        <w:top w:val="none" w:sz="0" w:space="0" w:color="auto"/>
        <w:left w:val="none" w:sz="0" w:space="0" w:color="auto"/>
        <w:bottom w:val="none" w:sz="0" w:space="0" w:color="auto"/>
        <w:right w:val="none" w:sz="0" w:space="0" w:color="auto"/>
      </w:divBdr>
    </w:div>
    <w:div w:id="374889527">
      <w:bodyDiv w:val="1"/>
      <w:marLeft w:val="0"/>
      <w:marRight w:val="0"/>
      <w:marTop w:val="0"/>
      <w:marBottom w:val="0"/>
      <w:divBdr>
        <w:top w:val="none" w:sz="0" w:space="0" w:color="auto"/>
        <w:left w:val="none" w:sz="0" w:space="0" w:color="auto"/>
        <w:bottom w:val="none" w:sz="0" w:space="0" w:color="auto"/>
        <w:right w:val="none" w:sz="0" w:space="0" w:color="auto"/>
      </w:divBdr>
    </w:div>
    <w:div w:id="376584901">
      <w:bodyDiv w:val="1"/>
      <w:marLeft w:val="0"/>
      <w:marRight w:val="0"/>
      <w:marTop w:val="0"/>
      <w:marBottom w:val="0"/>
      <w:divBdr>
        <w:top w:val="none" w:sz="0" w:space="0" w:color="auto"/>
        <w:left w:val="none" w:sz="0" w:space="0" w:color="auto"/>
        <w:bottom w:val="none" w:sz="0" w:space="0" w:color="auto"/>
        <w:right w:val="none" w:sz="0" w:space="0" w:color="auto"/>
      </w:divBdr>
    </w:div>
    <w:div w:id="377895062">
      <w:bodyDiv w:val="1"/>
      <w:marLeft w:val="0"/>
      <w:marRight w:val="0"/>
      <w:marTop w:val="0"/>
      <w:marBottom w:val="0"/>
      <w:divBdr>
        <w:top w:val="none" w:sz="0" w:space="0" w:color="auto"/>
        <w:left w:val="none" w:sz="0" w:space="0" w:color="auto"/>
        <w:bottom w:val="none" w:sz="0" w:space="0" w:color="auto"/>
        <w:right w:val="none" w:sz="0" w:space="0" w:color="auto"/>
      </w:divBdr>
    </w:div>
    <w:div w:id="378088071">
      <w:bodyDiv w:val="1"/>
      <w:marLeft w:val="0"/>
      <w:marRight w:val="0"/>
      <w:marTop w:val="0"/>
      <w:marBottom w:val="0"/>
      <w:divBdr>
        <w:top w:val="none" w:sz="0" w:space="0" w:color="auto"/>
        <w:left w:val="none" w:sz="0" w:space="0" w:color="auto"/>
        <w:bottom w:val="none" w:sz="0" w:space="0" w:color="auto"/>
        <w:right w:val="none" w:sz="0" w:space="0" w:color="auto"/>
      </w:divBdr>
    </w:div>
    <w:div w:id="378163528">
      <w:bodyDiv w:val="1"/>
      <w:marLeft w:val="0"/>
      <w:marRight w:val="0"/>
      <w:marTop w:val="0"/>
      <w:marBottom w:val="0"/>
      <w:divBdr>
        <w:top w:val="none" w:sz="0" w:space="0" w:color="auto"/>
        <w:left w:val="none" w:sz="0" w:space="0" w:color="auto"/>
        <w:bottom w:val="none" w:sz="0" w:space="0" w:color="auto"/>
        <w:right w:val="none" w:sz="0" w:space="0" w:color="auto"/>
      </w:divBdr>
    </w:div>
    <w:div w:id="378283800">
      <w:bodyDiv w:val="1"/>
      <w:marLeft w:val="0"/>
      <w:marRight w:val="0"/>
      <w:marTop w:val="0"/>
      <w:marBottom w:val="0"/>
      <w:divBdr>
        <w:top w:val="none" w:sz="0" w:space="0" w:color="auto"/>
        <w:left w:val="none" w:sz="0" w:space="0" w:color="auto"/>
        <w:bottom w:val="none" w:sz="0" w:space="0" w:color="auto"/>
        <w:right w:val="none" w:sz="0" w:space="0" w:color="auto"/>
      </w:divBdr>
    </w:div>
    <w:div w:id="379209772">
      <w:bodyDiv w:val="1"/>
      <w:marLeft w:val="0"/>
      <w:marRight w:val="0"/>
      <w:marTop w:val="0"/>
      <w:marBottom w:val="0"/>
      <w:divBdr>
        <w:top w:val="none" w:sz="0" w:space="0" w:color="auto"/>
        <w:left w:val="none" w:sz="0" w:space="0" w:color="auto"/>
        <w:bottom w:val="none" w:sz="0" w:space="0" w:color="auto"/>
        <w:right w:val="none" w:sz="0" w:space="0" w:color="auto"/>
      </w:divBdr>
    </w:div>
    <w:div w:id="379284727">
      <w:bodyDiv w:val="1"/>
      <w:marLeft w:val="0"/>
      <w:marRight w:val="0"/>
      <w:marTop w:val="0"/>
      <w:marBottom w:val="0"/>
      <w:divBdr>
        <w:top w:val="none" w:sz="0" w:space="0" w:color="auto"/>
        <w:left w:val="none" w:sz="0" w:space="0" w:color="auto"/>
        <w:bottom w:val="none" w:sz="0" w:space="0" w:color="auto"/>
        <w:right w:val="none" w:sz="0" w:space="0" w:color="auto"/>
      </w:divBdr>
    </w:div>
    <w:div w:id="379864724">
      <w:bodyDiv w:val="1"/>
      <w:marLeft w:val="0"/>
      <w:marRight w:val="0"/>
      <w:marTop w:val="0"/>
      <w:marBottom w:val="0"/>
      <w:divBdr>
        <w:top w:val="none" w:sz="0" w:space="0" w:color="auto"/>
        <w:left w:val="none" w:sz="0" w:space="0" w:color="auto"/>
        <w:bottom w:val="none" w:sz="0" w:space="0" w:color="auto"/>
        <w:right w:val="none" w:sz="0" w:space="0" w:color="auto"/>
      </w:divBdr>
    </w:div>
    <w:div w:id="381635971">
      <w:bodyDiv w:val="1"/>
      <w:marLeft w:val="0"/>
      <w:marRight w:val="0"/>
      <w:marTop w:val="0"/>
      <w:marBottom w:val="0"/>
      <w:divBdr>
        <w:top w:val="none" w:sz="0" w:space="0" w:color="auto"/>
        <w:left w:val="none" w:sz="0" w:space="0" w:color="auto"/>
        <w:bottom w:val="none" w:sz="0" w:space="0" w:color="auto"/>
        <w:right w:val="none" w:sz="0" w:space="0" w:color="auto"/>
      </w:divBdr>
    </w:div>
    <w:div w:id="384529332">
      <w:bodyDiv w:val="1"/>
      <w:marLeft w:val="0"/>
      <w:marRight w:val="0"/>
      <w:marTop w:val="0"/>
      <w:marBottom w:val="0"/>
      <w:divBdr>
        <w:top w:val="none" w:sz="0" w:space="0" w:color="auto"/>
        <w:left w:val="none" w:sz="0" w:space="0" w:color="auto"/>
        <w:bottom w:val="none" w:sz="0" w:space="0" w:color="auto"/>
        <w:right w:val="none" w:sz="0" w:space="0" w:color="auto"/>
      </w:divBdr>
    </w:div>
    <w:div w:id="384989973">
      <w:bodyDiv w:val="1"/>
      <w:marLeft w:val="0"/>
      <w:marRight w:val="0"/>
      <w:marTop w:val="0"/>
      <w:marBottom w:val="0"/>
      <w:divBdr>
        <w:top w:val="none" w:sz="0" w:space="0" w:color="auto"/>
        <w:left w:val="none" w:sz="0" w:space="0" w:color="auto"/>
        <w:bottom w:val="none" w:sz="0" w:space="0" w:color="auto"/>
        <w:right w:val="none" w:sz="0" w:space="0" w:color="auto"/>
      </w:divBdr>
    </w:div>
    <w:div w:id="386808550">
      <w:bodyDiv w:val="1"/>
      <w:marLeft w:val="0"/>
      <w:marRight w:val="0"/>
      <w:marTop w:val="0"/>
      <w:marBottom w:val="0"/>
      <w:divBdr>
        <w:top w:val="none" w:sz="0" w:space="0" w:color="auto"/>
        <w:left w:val="none" w:sz="0" w:space="0" w:color="auto"/>
        <w:bottom w:val="none" w:sz="0" w:space="0" w:color="auto"/>
        <w:right w:val="none" w:sz="0" w:space="0" w:color="auto"/>
      </w:divBdr>
    </w:div>
    <w:div w:id="386952744">
      <w:bodyDiv w:val="1"/>
      <w:marLeft w:val="0"/>
      <w:marRight w:val="0"/>
      <w:marTop w:val="0"/>
      <w:marBottom w:val="0"/>
      <w:divBdr>
        <w:top w:val="none" w:sz="0" w:space="0" w:color="auto"/>
        <w:left w:val="none" w:sz="0" w:space="0" w:color="auto"/>
        <w:bottom w:val="none" w:sz="0" w:space="0" w:color="auto"/>
        <w:right w:val="none" w:sz="0" w:space="0" w:color="auto"/>
      </w:divBdr>
    </w:div>
    <w:div w:id="387076908">
      <w:bodyDiv w:val="1"/>
      <w:marLeft w:val="0"/>
      <w:marRight w:val="0"/>
      <w:marTop w:val="0"/>
      <w:marBottom w:val="0"/>
      <w:divBdr>
        <w:top w:val="none" w:sz="0" w:space="0" w:color="auto"/>
        <w:left w:val="none" w:sz="0" w:space="0" w:color="auto"/>
        <w:bottom w:val="none" w:sz="0" w:space="0" w:color="auto"/>
        <w:right w:val="none" w:sz="0" w:space="0" w:color="auto"/>
      </w:divBdr>
    </w:div>
    <w:div w:id="387344383">
      <w:bodyDiv w:val="1"/>
      <w:marLeft w:val="0"/>
      <w:marRight w:val="0"/>
      <w:marTop w:val="0"/>
      <w:marBottom w:val="0"/>
      <w:divBdr>
        <w:top w:val="none" w:sz="0" w:space="0" w:color="auto"/>
        <w:left w:val="none" w:sz="0" w:space="0" w:color="auto"/>
        <w:bottom w:val="none" w:sz="0" w:space="0" w:color="auto"/>
        <w:right w:val="none" w:sz="0" w:space="0" w:color="auto"/>
      </w:divBdr>
    </w:div>
    <w:div w:id="390692362">
      <w:bodyDiv w:val="1"/>
      <w:marLeft w:val="0"/>
      <w:marRight w:val="0"/>
      <w:marTop w:val="0"/>
      <w:marBottom w:val="0"/>
      <w:divBdr>
        <w:top w:val="none" w:sz="0" w:space="0" w:color="auto"/>
        <w:left w:val="none" w:sz="0" w:space="0" w:color="auto"/>
        <w:bottom w:val="none" w:sz="0" w:space="0" w:color="auto"/>
        <w:right w:val="none" w:sz="0" w:space="0" w:color="auto"/>
      </w:divBdr>
    </w:div>
    <w:div w:id="390885326">
      <w:bodyDiv w:val="1"/>
      <w:marLeft w:val="0"/>
      <w:marRight w:val="0"/>
      <w:marTop w:val="0"/>
      <w:marBottom w:val="0"/>
      <w:divBdr>
        <w:top w:val="none" w:sz="0" w:space="0" w:color="auto"/>
        <w:left w:val="none" w:sz="0" w:space="0" w:color="auto"/>
        <w:bottom w:val="none" w:sz="0" w:space="0" w:color="auto"/>
        <w:right w:val="none" w:sz="0" w:space="0" w:color="auto"/>
      </w:divBdr>
    </w:div>
    <w:div w:id="391464764">
      <w:bodyDiv w:val="1"/>
      <w:marLeft w:val="0"/>
      <w:marRight w:val="0"/>
      <w:marTop w:val="0"/>
      <w:marBottom w:val="0"/>
      <w:divBdr>
        <w:top w:val="none" w:sz="0" w:space="0" w:color="auto"/>
        <w:left w:val="none" w:sz="0" w:space="0" w:color="auto"/>
        <w:bottom w:val="none" w:sz="0" w:space="0" w:color="auto"/>
        <w:right w:val="none" w:sz="0" w:space="0" w:color="auto"/>
      </w:divBdr>
    </w:div>
    <w:div w:id="392973197">
      <w:bodyDiv w:val="1"/>
      <w:marLeft w:val="0"/>
      <w:marRight w:val="0"/>
      <w:marTop w:val="0"/>
      <w:marBottom w:val="0"/>
      <w:divBdr>
        <w:top w:val="none" w:sz="0" w:space="0" w:color="auto"/>
        <w:left w:val="none" w:sz="0" w:space="0" w:color="auto"/>
        <w:bottom w:val="none" w:sz="0" w:space="0" w:color="auto"/>
        <w:right w:val="none" w:sz="0" w:space="0" w:color="auto"/>
      </w:divBdr>
    </w:div>
    <w:div w:id="393243634">
      <w:bodyDiv w:val="1"/>
      <w:marLeft w:val="0"/>
      <w:marRight w:val="0"/>
      <w:marTop w:val="0"/>
      <w:marBottom w:val="0"/>
      <w:divBdr>
        <w:top w:val="none" w:sz="0" w:space="0" w:color="auto"/>
        <w:left w:val="none" w:sz="0" w:space="0" w:color="auto"/>
        <w:bottom w:val="none" w:sz="0" w:space="0" w:color="auto"/>
        <w:right w:val="none" w:sz="0" w:space="0" w:color="auto"/>
      </w:divBdr>
    </w:div>
    <w:div w:id="393285165">
      <w:bodyDiv w:val="1"/>
      <w:marLeft w:val="0"/>
      <w:marRight w:val="0"/>
      <w:marTop w:val="0"/>
      <w:marBottom w:val="0"/>
      <w:divBdr>
        <w:top w:val="none" w:sz="0" w:space="0" w:color="auto"/>
        <w:left w:val="none" w:sz="0" w:space="0" w:color="auto"/>
        <w:bottom w:val="none" w:sz="0" w:space="0" w:color="auto"/>
        <w:right w:val="none" w:sz="0" w:space="0" w:color="auto"/>
      </w:divBdr>
    </w:div>
    <w:div w:id="393505716">
      <w:bodyDiv w:val="1"/>
      <w:marLeft w:val="0"/>
      <w:marRight w:val="0"/>
      <w:marTop w:val="0"/>
      <w:marBottom w:val="0"/>
      <w:divBdr>
        <w:top w:val="none" w:sz="0" w:space="0" w:color="auto"/>
        <w:left w:val="none" w:sz="0" w:space="0" w:color="auto"/>
        <w:bottom w:val="none" w:sz="0" w:space="0" w:color="auto"/>
        <w:right w:val="none" w:sz="0" w:space="0" w:color="auto"/>
      </w:divBdr>
    </w:div>
    <w:div w:id="394397750">
      <w:bodyDiv w:val="1"/>
      <w:marLeft w:val="0"/>
      <w:marRight w:val="0"/>
      <w:marTop w:val="0"/>
      <w:marBottom w:val="0"/>
      <w:divBdr>
        <w:top w:val="none" w:sz="0" w:space="0" w:color="auto"/>
        <w:left w:val="none" w:sz="0" w:space="0" w:color="auto"/>
        <w:bottom w:val="none" w:sz="0" w:space="0" w:color="auto"/>
        <w:right w:val="none" w:sz="0" w:space="0" w:color="auto"/>
      </w:divBdr>
    </w:div>
    <w:div w:id="394934190">
      <w:bodyDiv w:val="1"/>
      <w:marLeft w:val="0"/>
      <w:marRight w:val="0"/>
      <w:marTop w:val="0"/>
      <w:marBottom w:val="0"/>
      <w:divBdr>
        <w:top w:val="none" w:sz="0" w:space="0" w:color="auto"/>
        <w:left w:val="none" w:sz="0" w:space="0" w:color="auto"/>
        <w:bottom w:val="none" w:sz="0" w:space="0" w:color="auto"/>
        <w:right w:val="none" w:sz="0" w:space="0" w:color="auto"/>
      </w:divBdr>
    </w:div>
    <w:div w:id="395010864">
      <w:bodyDiv w:val="1"/>
      <w:marLeft w:val="0"/>
      <w:marRight w:val="0"/>
      <w:marTop w:val="0"/>
      <w:marBottom w:val="0"/>
      <w:divBdr>
        <w:top w:val="none" w:sz="0" w:space="0" w:color="auto"/>
        <w:left w:val="none" w:sz="0" w:space="0" w:color="auto"/>
        <w:bottom w:val="none" w:sz="0" w:space="0" w:color="auto"/>
        <w:right w:val="none" w:sz="0" w:space="0" w:color="auto"/>
      </w:divBdr>
    </w:div>
    <w:div w:id="395319025">
      <w:bodyDiv w:val="1"/>
      <w:marLeft w:val="0"/>
      <w:marRight w:val="0"/>
      <w:marTop w:val="0"/>
      <w:marBottom w:val="0"/>
      <w:divBdr>
        <w:top w:val="none" w:sz="0" w:space="0" w:color="auto"/>
        <w:left w:val="none" w:sz="0" w:space="0" w:color="auto"/>
        <w:bottom w:val="none" w:sz="0" w:space="0" w:color="auto"/>
        <w:right w:val="none" w:sz="0" w:space="0" w:color="auto"/>
      </w:divBdr>
    </w:div>
    <w:div w:id="395931556">
      <w:bodyDiv w:val="1"/>
      <w:marLeft w:val="0"/>
      <w:marRight w:val="0"/>
      <w:marTop w:val="0"/>
      <w:marBottom w:val="0"/>
      <w:divBdr>
        <w:top w:val="none" w:sz="0" w:space="0" w:color="auto"/>
        <w:left w:val="none" w:sz="0" w:space="0" w:color="auto"/>
        <w:bottom w:val="none" w:sz="0" w:space="0" w:color="auto"/>
        <w:right w:val="none" w:sz="0" w:space="0" w:color="auto"/>
      </w:divBdr>
    </w:div>
    <w:div w:id="396973908">
      <w:bodyDiv w:val="1"/>
      <w:marLeft w:val="0"/>
      <w:marRight w:val="0"/>
      <w:marTop w:val="0"/>
      <w:marBottom w:val="0"/>
      <w:divBdr>
        <w:top w:val="none" w:sz="0" w:space="0" w:color="auto"/>
        <w:left w:val="none" w:sz="0" w:space="0" w:color="auto"/>
        <w:bottom w:val="none" w:sz="0" w:space="0" w:color="auto"/>
        <w:right w:val="none" w:sz="0" w:space="0" w:color="auto"/>
      </w:divBdr>
    </w:div>
    <w:div w:id="398871468">
      <w:bodyDiv w:val="1"/>
      <w:marLeft w:val="0"/>
      <w:marRight w:val="0"/>
      <w:marTop w:val="0"/>
      <w:marBottom w:val="0"/>
      <w:divBdr>
        <w:top w:val="none" w:sz="0" w:space="0" w:color="auto"/>
        <w:left w:val="none" w:sz="0" w:space="0" w:color="auto"/>
        <w:bottom w:val="none" w:sz="0" w:space="0" w:color="auto"/>
        <w:right w:val="none" w:sz="0" w:space="0" w:color="auto"/>
      </w:divBdr>
    </w:div>
    <w:div w:id="399135957">
      <w:bodyDiv w:val="1"/>
      <w:marLeft w:val="0"/>
      <w:marRight w:val="0"/>
      <w:marTop w:val="0"/>
      <w:marBottom w:val="0"/>
      <w:divBdr>
        <w:top w:val="none" w:sz="0" w:space="0" w:color="auto"/>
        <w:left w:val="none" w:sz="0" w:space="0" w:color="auto"/>
        <w:bottom w:val="none" w:sz="0" w:space="0" w:color="auto"/>
        <w:right w:val="none" w:sz="0" w:space="0" w:color="auto"/>
      </w:divBdr>
    </w:div>
    <w:div w:id="399447899">
      <w:bodyDiv w:val="1"/>
      <w:marLeft w:val="0"/>
      <w:marRight w:val="0"/>
      <w:marTop w:val="0"/>
      <w:marBottom w:val="0"/>
      <w:divBdr>
        <w:top w:val="none" w:sz="0" w:space="0" w:color="auto"/>
        <w:left w:val="none" w:sz="0" w:space="0" w:color="auto"/>
        <w:bottom w:val="none" w:sz="0" w:space="0" w:color="auto"/>
        <w:right w:val="none" w:sz="0" w:space="0" w:color="auto"/>
      </w:divBdr>
    </w:div>
    <w:div w:id="401562116">
      <w:bodyDiv w:val="1"/>
      <w:marLeft w:val="0"/>
      <w:marRight w:val="0"/>
      <w:marTop w:val="0"/>
      <w:marBottom w:val="0"/>
      <w:divBdr>
        <w:top w:val="none" w:sz="0" w:space="0" w:color="auto"/>
        <w:left w:val="none" w:sz="0" w:space="0" w:color="auto"/>
        <w:bottom w:val="none" w:sz="0" w:space="0" w:color="auto"/>
        <w:right w:val="none" w:sz="0" w:space="0" w:color="auto"/>
      </w:divBdr>
    </w:div>
    <w:div w:id="402139155">
      <w:bodyDiv w:val="1"/>
      <w:marLeft w:val="0"/>
      <w:marRight w:val="0"/>
      <w:marTop w:val="0"/>
      <w:marBottom w:val="0"/>
      <w:divBdr>
        <w:top w:val="none" w:sz="0" w:space="0" w:color="auto"/>
        <w:left w:val="none" w:sz="0" w:space="0" w:color="auto"/>
        <w:bottom w:val="none" w:sz="0" w:space="0" w:color="auto"/>
        <w:right w:val="none" w:sz="0" w:space="0" w:color="auto"/>
      </w:divBdr>
    </w:div>
    <w:div w:id="402416669">
      <w:bodyDiv w:val="1"/>
      <w:marLeft w:val="0"/>
      <w:marRight w:val="0"/>
      <w:marTop w:val="0"/>
      <w:marBottom w:val="0"/>
      <w:divBdr>
        <w:top w:val="none" w:sz="0" w:space="0" w:color="auto"/>
        <w:left w:val="none" w:sz="0" w:space="0" w:color="auto"/>
        <w:bottom w:val="none" w:sz="0" w:space="0" w:color="auto"/>
        <w:right w:val="none" w:sz="0" w:space="0" w:color="auto"/>
      </w:divBdr>
    </w:div>
    <w:div w:id="402531851">
      <w:bodyDiv w:val="1"/>
      <w:marLeft w:val="0"/>
      <w:marRight w:val="0"/>
      <w:marTop w:val="0"/>
      <w:marBottom w:val="0"/>
      <w:divBdr>
        <w:top w:val="none" w:sz="0" w:space="0" w:color="auto"/>
        <w:left w:val="none" w:sz="0" w:space="0" w:color="auto"/>
        <w:bottom w:val="none" w:sz="0" w:space="0" w:color="auto"/>
        <w:right w:val="none" w:sz="0" w:space="0" w:color="auto"/>
      </w:divBdr>
    </w:div>
    <w:div w:id="402918606">
      <w:bodyDiv w:val="1"/>
      <w:marLeft w:val="0"/>
      <w:marRight w:val="0"/>
      <w:marTop w:val="0"/>
      <w:marBottom w:val="0"/>
      <w:divBdr>
        <w:top w:val="none" w:sz="0" w:space="0" w:color="auto"/>
        <w:left w:val="none" w:sz="0" w:space="0" w:color="auto"/>
        <w:bottom w:val="none" w:sz="0" w:space="0" w:color="auto"/>
        <w:right w:val="none" w:sz="0" w:space="0" w:color="auto"/>
      </w:divBdr>
    </w:div>
    <w:div w:id="403071939">
      <w:bodyDiv w:val="1"/>
      <w:marLeft w:val="0"/>
      <w:marRight w:val="0"/>
      <w:marTop w:val="0"/>
      <w:marBottom w:val="0"/>
      <w:divBdr>
        <w:top w:val="none" w:sz="0" w:space="0" w:color="auto"/>
        <w:left w:val="none" w:sz="0" w:space="0" w:color="auto"/>
        <w:bottom w:val="none" w:sz="0" w:space="0" w:color="auto"/>
        <w:right w:val="none" w:sz="0" w:space="0" w:color="auto"/>
      </w:divBdr>
    </w:div>
    <w:div w:id="403138513">
      <w:bodyDiv w:val="1"/>
      <w:marLeft w:val="0"/>
      <w:marRight w:val="0"/>
      <w:marTop w:val="0"/>
      <w:marBottom w:val="0"/>
      <w:divBdr>
        <w:top w:val="none" w:sz="0" w:space="0" w:color="auto"/>
        <w:left w:val="none" w:sz="0" w:space="0" w:color="auto"/>
        <w:bottom w:val="none" w:sz="0" w:space="0" w:color="auto"/>
        <w:right w:val="none" w:sz="0" w:space="0" w:color="auto"/>
      </w:divBdr>
    </w:div>
    <w:div w:id="403644979">
      <w:bodyDiv w:val="1"/>
      <w:marLeft w:val="0"/>
      <w:marRight w:val="0"/>
      <w:marTop w:val="0"/>
      <w:marBottom w:val="0"/>
      <w:divBdr>
        <w:top w:val="none" w:sz="0" w:space="0" w:color="auto"/>
        <w:left w:val="none" w:sz="0" w:space="0" w:color="auto"/>
        <w:bottom w:val="none" w:sz="0" w:space="0" w:color="auto"/>
        <w:right w:val="none" w:sz="0" w:space="0" w:color="auto"/>
      </w:divBdr>
    </w:div>
    <w:div w:id="403839767">
      <w:bodyDiv w:val="1"/>
      <w:marLeft w:val="0"/>
      <w:marRight w:val="0"/>
      <w:marTop w:val="0"/>
      <w:marBottom w:val="0"/>
      <w:divBdr>
        <w:top w:val="none" w:sz="0" w:space="0" w:color="auto"/>
        <w:left w:val="none" w:sz="0" w:space="0" w:color="auto"/>
        <w:bottom w:val="none" w:sz="0" w:space="0" w:color="auto"/>
        <w:right w:val="none" w:sz="0" w:space="0" w:color="auto"/>
      </w:divBdr>
    </w:div>
    <w:div w:id="404455302">
      <w:bodyDiv w:val="1"/>
      <w:marLeft w:val="0"/>
      <w:marRight w:val="0"/>
      <w:marTop w:val="0"/>
      <w:marBottom w:val="0"/>
      <w:divBdr>
        <w:top w:val="none" w:sz="0" w:space="0" w:color="auto"/>
        <w:left w:val="none" w:sz="0" w:space="0" w:color="auto"/>
        <w:bottom w:val="none" w:sz="0" w:space="0" w:color="auto"/>
        <w:right w:val="none" w:sz="0" w:space="0" w:color="auto"/>
      </w:divBdr>
    </w:div>
    <w:div w:id="405079768">
      <w:bodyDiv w:val="1"/>
      <w:marLeft w:val="0"/>
      <w:marRight w:val="0"/>
      <w:marTop w:val="0"/>
      <w:marBottom w:val="0"/>
      <w:divBdr>
        <w:top w:val="none" w:sz="0" w:space="0" w:color="auto"/>
        <w:left w:val="none" w:sz="0" w:space="0" w:color="auto"/>
        <w:bottom w:val="none" w:sz="0" w:space="0" w:color="auto"/>
        <w:right w:val="none" w:sz="0" w:space="0" w:color="auto"/>
      </w:divBdr>
    </w:div>
    <w:div w:id="406004984">
      <w:bodyDiv w:val="1"/>
      <w:marLeft w:val="0"/>
      <w:marRight w:val="0"/>
      <w:marTop w:val="0"/>
      <w:marBottom w:val="0"/>
      <w:divBdr>
        <w:top w:val="none" w:sz="0" w:space="0" w:color="auto"/>
        <w:left w:val="none" w:sz="0" w:space="0" w:color="auto"/>
        <w:bottom w:val="none" w:sz="0" w:space="0" w:color="auto"/>
        <w:right w:val="none" w:sz="0" w:space="0" w:color="auto"/>
      </w:divBdr>
    </w:div>
    <w:div w:id="406390701">
      <w:bodyDiv w:val="1"/>
      <w:marLeft w:val="0"/>
      <w:marRight w:val="0"/>
      <w:marTop w:val="0"/>
      <w:marBottom w:val="0"/>
      <w:divBdr>
        <w:top w:val="none" w:sz="0" w:space="0" w:color="auto"/>
        <w:left w:val="none" w:sz="0" w:space="0" w:color="auto"/>
        <w:bottom w:val="none" w:sz="0" w:space="0" w:color="auto"/>
        <w:right w:val="none" w:sz="0" w:space="0" w:color="auto"/>
      </w:divBdr>
    </w:div>
    <w:div w:id="407921768">
      <w:bodyDiv w:val="1"/>
      <w:marLeft w:val="0"/>
      <w:marRight w:val="0"/>
      <w:marTop w:val="0"/>
      <w:marBottom w:val="0"/>
      <w:divBdr>
        <w:top w:val="none" w:sz="0" w:space="0" w:color="auto"/>
        <w:left w:val="none" w:sz="0" w:space="0" w:color="auto"/>
        <w:bottom w:val="none" w:sz="0" w:space="0" w:color="auto"/>
        <w:right w:val="none" w:sz="0" w:space="0" w:color="auto"/>
      </w:divBdr>
    </w:div>
    <w:div w:id="409011462">
      <w:bodyDiv w:val="1"/>
      <w:marLeft w:val="0"/>
      <w:marRight w:val="0"/>
      <w:marTop w:val="0"/>
      <w:marBottom w:val="0"/>
      <w:divBdr>
        <w:top w:val="none" w:sz="0" w:space="0" w:color="auto"/>
        <w:left w:val="none" w:sz="0" w:space="0" w:color="auto"/>
        <w:bottom w:val="none" w:sz="0" w:space="0" w:color="auto"/>
        <w:right w:val="none" w:sz="0" w:space="0" w:color="auto"/>
      </w:divBdr>
    </w:div>
    <w:div w:id="409622956">
      <w:bodyDiv w:val="1"/>
      <w:marLeft w:val="0"/>
      <w:marRight w:val="0"/>
      <w:marTop w:val="0"/>
      <w:marBottom w:val="0"/>
      <w:divBdr>
        <w:top w:val="none" w:sz="0" w:space="0" w:color="auto"/>
        <w:left w:val="none" w:sz="0" w:space="0" w:color="auto"/>
        <w:bottom w:val="none" w:sz="0" w:space="0" w:color="auto"/>
        <w:right w:val="none" w:sz="0" w:space="0" w:color="auto"/>
      </w:divBdr>
    </w:div>
    <w:div w:id="410471233">
      <w:bodyDiv w:val="1"/>
      <w:marLeft w:val="0"/>
      <w:marRight w:val="0"/>
      <w:marTop w:val="0"/>
      <w:marBottom w:val="0"/>
      <w:divBdr>
        <w:top w:val="none" w:sz="0" w:space="0" w:color="auto"/>
        <w:left w:val="none" w:sz="0" w:space="0" w:color="auto"/>
        <w:bottom w:val="none" w:sz="0" w:space="0" w:color="auto"/>
        <w:right w:val="none" w:sz="0" w:space="0" w:color="auto"/>
      </w:divBdr>
    </w:div>
    <w:div w:id="410851682">
      <w:bodyDiv w:val="1"/>
      <w:marLeft w:val="0"/>
      <w:marRight w:val="0"/>
      <w:marTop w:val="0"/>
      <w:marBottom w:val="0"/>
      <w:divBdr>
        <w:top w:val="none" w:sz="0" w:space="0" w:color="auto"/>
        <w:left w:val="none" w:sz="0" w:space="0" w:color="auto"/>
        <w:bottom w:val="none" w:sz="0" w:space="0" w:color="auto"/>
        <w:right w:val="none" w:sz="0" w:space="0" w:color="auto"/>
      </w:divBdr>
    </w:div>
    <w:div w:id="411196622">
      <w:bodyDiv w:val="1"/>
      <w:marLeft w:val="0"/>
      <w:marRight w:val="0"/>
      <w:marTop w:val="0"/>
      <w:marBottom w:val="0"/>
      <w:divBdr>
        <w:top w:val="none" w:sz="0" w:space="0" w:color="auto"/>
        <w:left w:val="none" w:sz="0" w:space="0" w:color="auto"/>
        <w:bottom w:val="none" w:sz="0" w:space="0" w:color="auto"/>
        <w:right w:val="none" w:sz="0" w:space="0" w:color="auto"/>
      </w:divBdr>
    </w:div>
    <w:div w:id="411197182">
      <w:bodyDiv w:val="1"/>
      <w:marLeft w:val="0"/>
      <w:marRight w:val="0"/>
      <w:marTop w:val="0"/>
      <w:marBottom w:val="0"/>
      <w:divBdr>
        <w:top w:val="none" w:sz="0" w:space="0" w:color="auto"/>
        <w:left w:val="none" w:sz="0" w:space="0" w:color="auto"/>
        <w:bottom w:val="none" w:sz="0" w:space="0" w:color="auto"/>
        <w:right w:val="none" w:sz="0" w:space="0" w:color="auto"/>
      </w:divBdr>
    </w:div>
    <w:div w:id="412164385">
      <w:bodyDiv w:val="1"/>
      <w:marLeft w:val="0"/>
      <w:marRight w:val="0"/>
      <w:marTop w:val="0"/>
      <w:marBottom w:val="0"/>
      <w:divBdr>
        <w:top w:val="none" w:sz="0" w:space="0" w:color="auto"/>
        <w:left w:val="none" w:sz="0" w:space="0" w:color="auto"/>
        <w:bottom w:val="none" w:sz="0" w:space="0" w:color="auto"/>
        <w:right w:val="none" w:sz="0" w:space="0" w:color="auto"/>
      </w:divBdr>
    </w:div>
    <w:div w:id="413163048">
      <w:bodyDiv w:val="1"/>
      <w:marLeft w:val="0"/>
      <w:marRight w:val="0"/>
      <w:marTop w:val="0"/>
      <w:marBottom w:val="0"/>
      <w:divBdr>
        <w:top w:val="none" w:sz="0" w:space="0" w:color="auto"/>
        <w:left w:val="none" w:sz="0" w:space="0" w:color="auto"/>
        <w:bottom w:val="none" w:sz="0" w:space="0" w:color="auto"/>
        <w:right w:val="none" w:sz="0" w:space="0" w:color="auto"/>
      </w:divBdr>
    </w:div>
    <w:div w:id="414592387">
      <w:bodyDiv w:val="1"/>
      <w:marLeft w:val="0"/>
      <w:marRight w:val="0"/>
      <w:marTop w:val="0"/>
      <w:marBottom w:val="0"/>
      <w:divBdr>
        <w:top w:val="none" w:sz="0" w:space="0" w:color="auto"/>
        <w:left w:val="none" w:sz="0" w:space="0" w:color="auto"/>
        <w:bottom w:val="none" w:sz="0" w:space="0" w:color="auto"/>
        <w:right w:val="none" w:sz="0" w:space="0" w:color="auto"/>
      </w:divBdr>
    </w:div>
    <w:div w:id="415900114">
      <w:bodyDiv w:val="1"/>
      <w:marLeft w:val="0"/>
      <w:marRight w:val="0"/>
      <w:marTop w:val="0"/>
      <w:marBottom w:val="0"/>
      <w:divBdr>
        <w:top w:val="none" w:sz="0" w:space="0" w:color="auto"/>
        <w:left w:val="none" w:sz="0" w:space="0" w:color="auto"/>
        <w:bottom w:val="none" w:sz="0" w:space="0" w:color="auto"/>
        <w:right w:val="none" w:sz="0" w:space="0" w:color="auto"/>
      </w:divBdr>
    </w:div>
    <w:div w:id="416678751">
      <w:bodyDiv w:val="1"/>
      <w:marLeft w:val="0"/>
      <w:marRight w:val="0"/>
      <w:marTop w:val="0"/>
      <w:marBottom w:val="0"/>
      <w:divBdr>
        <w:top w:val="none" w:sz="0" w:space="0" w:color="auto"/>
        <w:left w:val="none" w:sz="0" w:space="0" w:color="auto"/>
        <w:bottom w:val="none" w:sz="0" w:space="0" w:color="auto"/>
        <w:right w:val="none" w:sz="0" w:space="0" w:color="auto"/>
      </w:divBdr>
    </w:div>
    <w:div w:id="417294246">
      <w:bodyDiv w:val="1"/>
      <w:marLeft w:val="0"/>
      <w:marRight w:val="0"/>
      <w:marTop w:val="0"/>
      <w:marBottom w:val="0"/>
      <w:divBdr>
        <w:top w:val="none" w:sz="0" w:space="0" w:color="auto"/>
        <w:left w:val="none" w:sz="0" w:space="0" w:color="auto"/>
        <w:bottom w:val="none" w:sz="0" w:space="0" w:color="auto"/>
        <w:right w:val="none" w:sz="0" w:space="0" w:color="auto"/>
      </w:divBdr>
    </w:div>
    <w:div w:id="417486785">
      <w:bodyDiv w:val="1"/>
      <w:marLeft w:val="0"/>
      <w:marRight w:val="0"/>
      <w:marTop w:val="0"/>
      <w:marBottom w:val="0"/>
      <w:divBdr>
        <w:top w:val="none" w:sz="0" w:space="0" w:color="auto"/>
        <w:left w:val="none" w:sz="0" w:space="0" w:color="auto"/>
        <w:bottom w:val="none" w:sz="0" w:space="0" w:color="auto"/>
        <w:right w:val="none" w:sz="0" w:space="0" w:color="auto"/>
      </w:divBdr>
    </w:div>
    <w:div w:id="419839307">
      <w:bodyDiv w:val="1"/>
      <w:marLeft w:val="0"/>
      <w:marRight w:val="0"/>
      <w:marTop w:val="0"/>
      <w:marBottom w:val="0"/>
      <w:divBdr>
        <w:top w:val="none" w:sz="0" w:space="0" w:color="auto"/>
        <w:left w:val="none" w:sz="0" w:space="0" w:color="auto"/>
        <w:bottom w:val="none" w:sz="0" w:space="0" w:color="auto"/>
        <w:right w:val="none" w:sz="0" w:space="0" w:color="auto"/>
      </w:divBdr>
    </w:div>
    <w:div w:id="420108389">
      <w:bodyDiv w:val="1"/>
      <w:marLeft w:val="0"/>
      <w:marRight w:val="0"/>
      <w:marTop w:val="0"/>
      <w:marBottom w:val="0"/>
      <w:divBdr>
        <w:top w:val="none" w:sz="0" w:space="0" w:color="auto"/>
        <w:left w:val="none" w:sz="0" w:space="0" w:color="auto"/>
        <w:bottom w:val="none" w:sz="0" w:space="0" w:color="auto"/>
        <w:right w:val="none" w:sz="0" w:space="0" w:color="auto"/>
      </w:divBdr>
    </w:div>
    <w:div w:id="420224555">
      <w:bodyDiv w:val="1"/>
      <w:marLeft w:val="0"/>
      <w:marRight w:val="0"/>
      <w:marTop w:val="0"/>
      <w:marBottom w:val="0"/>
      <w:divBdr>
        <w:top w:val="none" w:sz="0" w:space="0" w:color="auto"/>
        <w:left w:val="none" w:sz="0" w:space="0" w:color="auto"/>
        <w:bottom w:val="none" w:sz="0" w:space="0" w:color="auto"/>
        <w:right w:val="none" w:sz="0" w:space="0" w:color="auto"/>
      </w:divBdr>
    </w:div>
    <w:div w:id="420293788">
      <w:bodyDiv w:val="1"/>
      <w:marLeft w:val="0"/>
      <w:marRight w:val="0"/>
      <w:marTop w:val="0"/>
      <w:marBottom w:val="0"/>
      <w:divBdr>
        <w:top w:val="none" w:sz="0" w:space="0" w:color="auto"/>
        <w:left w:val="none" w:sz="0" w:space="0" w:color="auto"/>
        <w:bottom w:val="none" w:sz="0" w:space="0" w:color="auto"/>
        <w:right w:val="none" w:sz="0" w:space="0" w:color="auto"/>
      </w:divBdr>
    </w:div>
    <w:div w:id="423847370">
      <w:bodyDiv w:val="1"/>
      <w:marLeft w:val="0"/>
      <w:marRight w:val="0"/>
      <w:marTop w:val="0"/>
      <w:marBottom w:val="0"/>
      <w:divBdr>
        <w:top w:val="none" w:sz="0" w:space="0" w:color="auto"/>
        <w:left w:val="none" w:sz="0" w:space="0" w:color="auto"/>
        <w:bottom w:val="none" w:sz="0" w:space="0" w:color="auto"/>
        <w:right w:val="none" w:sz="0" w:space="0" w:color="auto"/>
      </w:divBdr>
    </w:div>
    <w:div w:id="425230047">
      <w:bodyDiv w:val="1"/>
      <w:marLeft w:val="0"/>
      <w:marRight w:val="0"/>
      <w:marTop w:val="0"/>
      <w:marBottom w:val="0"/>
      <w:divBdr>
        <w:top w:val="none" w:sz="0" w:space="0" w:color="auto"/>
        <w:left w:val="none" w:sz="0" w:space="0" w:color="auto"/>
        <w:bottom w:val="none" w:sz="0" w:space="0" w:color="auto"/>
        <w:right w:val="none" w:sz="0" w:space="0" w:color="auto"/>
      </w:divBdr>
    </w:div>
    <w:div w:id="425273782">
      <w:bodyDiv w:val="1"/>
      <w:marLeft w:val="0"/>
      <w:marRight w:val="0"/>
      <w:marTop w:val="0"/>
      <w:marBottom w:val="0"/>
      <w:divBdr>
        <w:top w:val="none" w:sz="0" w:space="0" w:color="auto"/>
        <w:left w:val="none" w:sz="0" w:space="0" w:color="auto"/>
        <w:bottom w:val="none" w:sz="0" w:space="0" w:color="auto"/>
        <w:right w:val="none" w:sz="0" w:space="0" w:color="auto"/>
      </w:divBdr>
    </w:div>
    <w:div w:id="425659126">
      <w:bodyDiv w:val="1"/>
      <w:marLeft w:val="0"/>
      <w:marRight w:val="0"/>
      <w:marTop w:val="0"/>
      <w:marBottom w:val="0"/>
      <w:divBdr>
        <w:top w:val="none" w:sz="0" w:space="0" w:color="auto"/>
        <w:left w:val="none" w:sz="0" w:space="0" w:color="auto"/>
        <w:bottom w:val="none" w:sz="0" w:space="0" w:color="auto"/>
        <w:right w:val="none" w:sz="0" w:space="0" w:color="auto"/>
      </w:divBdr>
    </w:div>
    <w:div w:id="425662519">
      <w:bodyDiv w:val="1"/>
      <w:marLeft w:val="0"/>
      <w:marRight w:val="0"/>
      <w:marTop w:val="0"/>
      <w:marBottom w:val="0"/>
      <w:divBdr>
        <w:top w:val="none" w:sz="0" w:space="0" w:color="auto"/>
        <w:left w:val="none" w:sz="0" w:space="0" w:color="auto"/>
        <w:bottom w:val="none" w:sz="0" w:space="0" w:color="auto"/>
        <w:right w:val="none" w:sz="0" w:space="0" w:color="auto"/>
      </w:divBdr>
    </w:div>
    <w:div w:id="425731637">
      <w:bodyDiv w:val="1"/>
      <w:marLeft w:val="0"/>
      <w:marRight w:val="0"/>
      <w:marTop w:val="0"/>
      <w:marBottom w:val="0"/>
      <w:divBdr>
        <w:top w:val="none" w:sz="0" w:space="0" w:color="auto"/>
        <w:left w:val="none" w:sz="0" w:space="0" w:color="auto"/>
        <w:bottom w:val="none" w:sz="0" w:space="0" w:color="auto"/>
        <w:right w:val="none" w:sz="0" w:space="0" w:color="auto"/>
      </w:divBdr>
    </w:div>
    <w:div w:id="427890081">
      <w:bodyDiv w:val="1"/>
      <w:marLeft w:val="0"/>
      <w:marRight w:val="0"/>
      <w:marTop w:val="0"/>
      <w:marBottom w:val="0"/>
      <w:divBdr>
        <w:top w:val="none" w:sz="0" w:space="0" w:color="auto"/>
        <w:left w:val="none" w:sz="0" w:space="0" w:color="auto"/>
        <w:bottom w:val="none" w:sz="0" w:space="0" w:color="auto"/>
        <w:right w:val="none" w:sz="0" w:space="0" w:color="auto"/>
      </w:divBdr>
    </w:div>
    <w:div w:id="429669058">
      <w:bodyDiv w:val="1"/>
      <w:marLeft w:val="0"/>
      <w:marRight w:val="0"/>
      <w:marTop w:val="0"/>
      <w:marBottom w:val="0"/>
      <w:divBdr>
        <w:top w:val="none" w:sz="0" w:space="0" w:color="auto"/>
        <w:left w:val="none" w:sz="0" w:space="0" w:color="auto"/>
        <w:bottom w:val="none" w:sz="0" w:space="0" w:color="auto"/>
        <w:right w:val="none" w:sz="0" w:space="0" w:color="auto"/>
      </w:divBdr>
    </w:div>
    <w:div w:id="430660215">
      <w:bodyDiv w:val="1"/>
      <w:marLeft w:val="0"/>
      <w:marRight w:val="0"/>
      <w:marTop w:val="0"/>
      <w:marBottom w:val="0"/>
      <w:divBdr>
        <w:top w:val="none" w:sz="0" w:space="0" w:color="auto"/>
        <w:left w:val="none" w:sz="0" w:space="0" w:color="auto"/>
        <w:bottom w:val="none" w:sz="0" w:space="0" w:color="auto"/>
        <w:right w:val="none" w:sz="0" w:space="0" w:color="auto"/>
      </w:divBdr>
    </w:div>
    <w:div w:id="431438132">
      <w:bodyDiv w:val="1"/>
      <w:marLeft w:val="0"/>
      <w:marRight w:val="0"/>
      <w:marTop w:val="0"/>
      <w:marBottom w:val="0"/>
      <w:divBdr>
        <w:top w:val="none" w:sz="0" w:space="0" w:color="auto"/>
        <w:left w:val="none" w:sz="0" w:space="0" w:color="auto"/>
        <w:bottom w:val="none" w:sz="0" w:space="0" w:color="auto"/>
        <w:right w:val="none" w:sz="0" w:space="0" w:color="auto"/>
      </w:divBdr>
    </w:div>
    <w:div w:id="432940333">
      <w:bodyDiv w:val="1"/>
      <w:marLeft w:val="0"/>
      <w:marRight w:val="0"/>
      <w:marTop w:val="0"/>
      <w:marBottom w:val="0"/>
      <w:divBdr>
        <w:top w:val="none" w:sz="0" w:space="0" w:color="auto"/>
        <w:left w:val="none" w:sz="0" w:space="0" w:color="auto"/>
        <w:bottom w:val="none" w:sz="0" w:space="0" w:color="auto"/>
        <w:right w:val="none" w:sz="0" w:space="0" w:color="auto"/>
      </w:divBdr>
    </w:div>
    <w:div w:id="433328755">
      <w:bodyDiv w:val="1"/>
      <w:marLeft w:val="0"/>
      <w:marRight w:val="0"/>
      <w:marTop w:val="0"/>
      <w:marBottom w:val="0"/>
      <w:divBdr>
        <w:top w:val="none" w:sz="0" w:space="0" w:color="auto"/>
        <w:left w:val="none" w:sz="0" w:space="0" w:color="auto"/>
        <w:bottom w:val="none" w:sz="0" w:space="0" w:color="auto"/>
        <w:right w:val="none" w:sz="0" w:space="0" w:color="auto"/>
      </w:divBdr>
    </w:div>
    <w:div w:id="433406835">
      <w:bodyDiv w:val="1"/>
      <w:marLeft w:val="0"/>
      <w:marRight w:val="0"/>
      <w:marTop w:val="0"/>
      <w:marBottom w:val="0"/>
      <w:divBdr>
        <w:top w:val="none" w:sz="0" w:space="0" w:color="auto"/>
        <w:left w:val="none" w:sz="0" w:space="0" w:color="auto"/>
        <w:bottom w:val="none" w:sz="0" w:space="0" w:color="auto"/>
        <w:right w:val="none" w:sz="0" w:space="0" w:color="auto"/>
      </w:divBdr>
    </w:div>
    <w:div w:id="433479521">
      <w:bodyDiv w:val="1"/>
      <w:marLeft w:val="0"/>
      <w:marRight w:val="0"/>
      <w:marTop w:val="0"/>
      <w:marBottom w:val="0"/>
      <w:divBdr>
        <w:top w:val="none" w:sz="0" w:space="0" w:color="auto"/>
        <w:left w:val="none" w:sz="0" w:space="0" w:color="auto"/>
        <w:bottom w:val="none" w:sz="0" w:space="0" w:color="auto"/>
        <w:right w:val="none" w:sz="0" w:space="0" w:color="auto"/>
      </w:divBdr>
    </w:div>
    <w:div w:id="433718993">
      <w:bodyDiv w:val="1"/>
      <w:marLeft w:val="0"/>
      <w:marRight w:val="0"/>
      <w:marTop w:val="0"/>
      <w:marBottom w:val="0"/>
      <w:divBdr>
        <w:top w:val="none" w:sz="0" w:space="0" w:color="auto"/>
        <w:left w:val="none" w:sz="0" w:space="0" w:color="auto"/>
        <w:bottom w:val="none" w:sz="0" w:space="0" w:color="auto"/>
        <w:right w:val="none" w:sz="0" w:space="0" w:color="auto"/>
      </w:divBdr>
    </w:div>
    <w:div w:id="434596594">
      <w:bodyDiv w:val="1"/>
      <w:marLeft w:val="0"/>
      <w:marRight w:val="0"/>
      <w:marTop w:val="0"/>
      <w:marBottom w:val="0"/>
      <w:divBdr>
        <w:top w:val="none" w:sz="0" w:space="0" w:color="auto"/>
        <w:left w:val="none" w:sz="0" w:space="0" w:color="auto"/>
        <w:bottom w:val="none" w:sz="0" w:space="0" w:color="auto"/>
        <w:right w:val="none" w:sz="0" w:space="0" w:color="auto"/>
      </w:divBdr>
    </w:div>
    <w:div w:id="434985491">
      <w:bodyDiv w:val="1"/>
      <w:marLeft w:val="0"/>
      <w:marRight w:val="0"/>
      <w:marTop w:val="0"/>
      <w:marBottom w:val="0"/>
      <w:divBdr>
        <w:top w:val="none" w:sz="0" w:space="0" w:color="auto"/>
        <w:left w:val="none" w:sz="0" w:space="0" w:color="auto"/>
        <w:bottom w:val="none" w:sz="0" w:space="0" w:color="auto"/>
        <w:right w:val="none" w:sz="0" w:space="0" w:color="auto"/>
      </w:divBdr>
    </w:div>
    <w:div w:id="436292082">
      <w:bodyDiv w:val="1"/>
      <w:marLeft w:val="0"/>
      <w:marRight w:val="0"/>
      <w:marTop w:val="0"/>
      <w:marBottom w:val="0"/>
      <w:divBdr>
        <w:top w:val="none" w:sz="0" w:space="0" w:color="auto"/>
        <w:left w:val="none" w:sz="0" w:space="0" w:color="auto"/>
        <w:bottom w:val="none" w:sz="0" w:space="0" w:color="auto"/>
        <w:right w:val="none" w:sz="0" w:space="0" w:color="auto"/>
      </w:divBdr>
    </w:div>
    <w:div w:id="436562989">
      <w:bodyDiv w:val="1"/>
      <w:marLeft w:val="0"/>
      <w:marRight w:val="0"/>
      <w:marTop w:val="0"/>
      <w:marBottom w:val="0"/>
      <w:divBdr>
        <w:top w:val="none" w:sz="0" w:space="0" w:color="auto"/>
        <w:left w:val="none" w:sz="0" w:space="0" w:color="auto"/>
        <w:bottom w:val="none" w:sz="0" w:space="0" w:color="auto"/>
        <w:right w:val="none" w:sz="0" w:space="0" w:color="auto"/>
      </w:divBdr>
    </w:div>
    <w:div w:id="437484080">
      <w:bodyDiv w:val="1"/>
      <w:marLeft w:val="0"/>
      <w:marRight w:val="0"/>
      <w:marTop w:val="0"/>
      <w:marBottom w:val="0"/>
      <w:divBdr>
        <w:top w:val="none" w:sz="0" w:space="0" w:color="auto"/>
        <w:left w:val="none" w:sz="0" w:space="0" w:color="auto"/>
        <w:bottom w:val="none" w:sz="0" w:space="0" w:color="auto"/>
        <w:right w:val="none" w:sz="0" w:space="0" w:color="auto"/>
      </w:divBdr>
    </w:div>
    <w:div w:id="437484906">
      <w:bodyDiv w:val="1"/>
      <w:marLeft w:val="0"/>
      <w:marRight w:val="0"/>
      <w:marTop w:val="0"/>
      <w:marBottom w:val="0"/>
      <w:divBdr>
        <w:top w:val="none" w:sz="0" w:space="0" w:color="auto"/>
        <w:left w:val="none" w:sz="0" w:space="0" w:color="auto"/>
        <w:bottom w:val="none" w:sz="0" w:space="0" w:color="auto"/>
        <w:right w:val="none" w:sz="0" w:space="0" w:color="auto"/>
      </w:divBdr>
    </w:div>
    <w:div w:id="439909955">
      <w:bodyDiv w:val="1"/>
      <w:marLeft w:val="0"/>
      <w:marRight w:val="0"/>
      <w:marTop w:val="0"/>
      <w:marBottom w:val="0"/>
      <w:divBdr>
        <w:top w:val="none" w:sz="0" w:space="0" w:color="auto"/>
        <w:left w:val="none" w:sz="0" w:space="0" w:color="auto"/>
        <w:bottom w:val="none" w:sz="0" w:space="0" w:color="auto"/>
        <w:right w:val="none" w:sz="0" w:space="0" w:color="auto"/>
      </w:divBdr>
    </w:div>
    <w:div w:id="440027222">
      <w:bodyDiv w:val="1"/>
      <w:marLeft w:val="0"/>
      <w:marRight w:val="0"/>
      <w:marTop w:val="0"/>
      <w:marBottom w:val="0"/>
      <w:divBdr>
        <w:top w:val="none" w:sz="0" w:space="0" w:color="auto"/>
        <w:left w:val="none" w:sz="0" w:space="0" w:color="auto"/>
        <w:bottom w:val="none" w:sz="0" w:space="0" w:color="auto"/>
        <w:right w:val="none" w:sz="0" w:space="0" w:color="auto"/>
      </w:divBdr>
    </w:div>
    <w:div w:id="440345334">
      <w:bodyDiv w:val="1"/>
      <w:marLeft w:val="0"/>
      <w:marRight w:val="0"/>
      <w:marTop w:val="0"/>
      <w:marBottom w:val="0"/>
      <w:divBdr>
        <w:top w:val="none" w:sz="0" w:space="0" w:color="auto"/>
        <w:left w:val="none" w:sz="0" w:space="0" w:color="auto"/>
        <w:bottom w:val="none" w:sz="0" w:space="0" w:color="auto"/>
        <w:right w:val="none" w:sz="0" w:space="0" w:color="auto"/>
      </w:divBdr>
    </w:div>
    <w:div w:id="442572987">
      <w:bodyDiv w:val="1"/>
      <w:marLeft w:val="0"/>
      <w:marRight w:val="0"/>
      <w:marTop w:val="0"/>
      <w:marBottom w:val="0"/>
      <w:divBdr>
        <w:top w:val="none" w:sz="0" w:space="0" w:color="auto"/>
        <w:left w:val="none" w:sz="0" w:space="0" w:color="auto"/>
        <w:bottom w:val="none" w:sz="0" w:space="0" w:color="auto"/>
        <w:right w:val="none" w:sz="0" w:space="0" w:color="auto"/>
      </w:divBdr>
    </w:div>
    <w:div w:id="442841251">
      <w:bodyDiv w:val="1"/>
      <w:marLeft w:val="0"/>
      <w:marRight w:val="0"/>
      <w:marTop w:val="0"/>
      <w:marBottom w:val="0"/>
      <w:divBdr>
        <w:top w:val="none" w:sz="0" w:space="0" w:color="auto"/>
        <w:left w:val="none" w:sz="0" w:space="0" w:color="auto"/>
        <w:bottom w:val="none" w:sz="0" w:space="0" w:color="auto"/>
        <w:right w:val="none" w:sz="0" w:space="0" w:color="auto"/>
      </w:divBdr>
    </w:div>
    <w:div w:id="443577707">
      <w:bodyDiv w:val="1"/>
      <w:marLeft w:val="0"/>
      <w:marRight w:val="0"/>
      <w:marTop w:val="0"/>
      <w:marBottom w:val="0"/>
      <w:divBdr>
        <w:top w:val="none" w:sz="0" w:space="0" w:color="auto"/>
        <w:left w:val="none" w:sz="0" w:space="0" w:color="auto"/>
        <w:bottom w:val="none" w:sz="0" w:space="0" w:color="auto"/>
        <w:right w:val="none" w:sz="0" w:space="0" w:color="auto"/>
      </w:divBdr>
    </w:div>
    <w:div w:id="443966887">
      <w:bodyDiv w:val="1"/>
      <w:marLeft w:val="0"/>
      <w:marRight w:val="0"/>
      <w:marTop w:val="0"/>
      <w:marBottom w:val="0"/>
      <w:divBdr>
        <w:top w:val="none" w:sz="0" w:space="0" w:color="auto"/>
        <w:left w:val="none" w:sz="0" w:space="0" w:color="auto"/>
        <w:bottom w:val="none" w:sz="0" w:space="0" w:color="auto"/>
        <w:right w:val="none" w:sz="0" w:space="0" w:color="auto"/>
      </w:divBdr>
    </w:div>
    <w:div w:id="444155820">
      <w:bodyDiv w:val="1"/>
      <w:marLeft w:val="0"/>
      <w:marRight w:val="0"/>
      <w:marTop w:val="0"/>
      <w:marBottom w:val="0"/>
      <w:divBdr>
        <w:top w:val="none" w:sz="0" w:space="0" w:color="auto"/>
        <w:left w:val="none" w:sz="0" w:space="0" w:color="auto"/>
        <w:bottom w:val="none" w:sz="0" w:space="0" w:color="auto"/>
        <w:right w:val="none" w:sz="0" w:space="0" w:color="auto"/>
      </w:divBdr>
    </w:div>
    <w:div w:id="444228594">
      <w:bodyDiv w:val="1"/>
      <w:marLeft w:val="0"/>
      <w:marRight w:val="0"/>
      <w:marTop w:val="0"/>
      <w:marBottom w:val="0"/>
      <w:divBdr>
        <w:top w:val="none" w:sz="0" w:space="0" w:color="auto"/>
        <w:left w:val="none" w:sz="0" w:space="0" w:color="auto"/>
        <w:bottom w:val="none" w:sz="0" w:space="0" w:color="auto"/>
        <w:right w:val="none" w:sz="0" w:space="0" w:color="auto"/>
      </w:divBdr>
    </w:div>
    <w:div w:id="444465649">
      <w:bodyDiv w:val="1"/>
      <w:marLeft w:val="0"/>
      <w:marRight w:val="0"/>
      <w:marTop w:val="0"/>
      <w:marBottom w:val="0"/>
      <w:divBdr>
        <w:top w:val="none" w:sz="0" w:space="0" w:color="auto"/>
        <w:left w:val="none" w:sz="0" w:space="0" w:color="auto"/>
        <w:bottom w:val="none" w:sz="0" w:space="0" w:color="auto"/>
        <w:right w:val="none" w:sz="0" w:space="0" w:color="auto"/>
      </w:divBdr>
    </w:div>
    <w:div w:id="446506984">
      <w:bodyDiv w:val="1"/>
      <w:marLeft w:val="0"/>
      <w:marRight w:val="0"/>
      <w:marTop w:val="0"/>
      <w:marBottom w:val="0"/>
      <w:divBdr>
        <w:top w:val="none" w:sz="0" w:space="0" w:color="auto"/>
        <w:left w:val="none" w:sz="0" w:space="0" w:color="auto"/>
        <w:bottom w:val="none" w:sz="0" w:space="0" w:color="auto"/>
        <w:right w:val="none" w:sz="0" w:space="0" w:color="auto"/>
      </w:divBdr>
    </w:div>
    <w:div w:id="446972998">
      <w:bodyDiv w:val="1"/>
      <w:marLeft w:val="0"/>
      <w:marRight w:val="0"/>
      <w:marTop w:val="0"/>
      <w:marBottom w:val="0"/>
      <w:divBdr>
        <w:top w:val="none" w:sz="0" w:space="0" w:color="auto"/>
        <w:left w:val="none" w:sz="0" w:space="0" w:color="auto"/>
        <w:bottom w:val="none" w:sz="0" w:space="0" w:color="auto"/>
        <w:right w:val="none" w:sz="0" w:space="0" w:color="auto"/>
      </w:divBdr>
    </w:div>
    <w:div w:id="447160624">
      <w:bodyDiv w:val="1"/>
      <w:marLeft w:val="0"/>
      <w:marRight w:val="0"/>
      <w:marTop w:val="0"/>
      <w:marBottom w:val="0"/>
      <w:divBdr>
        <w:top w:val="none" w:sz="0" w:space="0" w:color="auto"/>
        <w:left w:val="none" w:sz="0" w:space="0" w:color="auto"/>
        <w:bottom w:val="none" w:sz="0" w:space="0" w:color="auto"/>
        <w:right w:val="none" w:sz="0" w:space="0" w:color="auto"/>
      </w:divBdr>
    </w:div>
    <w:div w:id="447622466">
      <w:bodyDiv w:val="1"/>
      <w:marLeft w:val="0"/>
      <w:marRight w:val="0"/>
      <w:marTop w:val="0"/>
      <w:marBottom w:val="0"/>
      <w:divBdr>
        <w:top w:val="none" w:sz="0" w:space="0" w:color="auto"/>
        <w:left w:val="none" w:sz="0" w:space="0" w:color="auto"/>
        <w:bottom w:val="none" w:sz="0" w:space="0" w:color="auto"/>
        <w:right w:val="none" w:sz="0" w:space="0" w:color="auto"/>
      </w:divBdr>
    </w:div>
    <w:div w:id="450591805">
      <w:bodyDiv w:val="1"/>
      <w:marLeft w:val="0"/>
      <w:marRight w:val="0"/>
      <w:marTop w:val="0"/>
      <w:marBottom w:val="0"/>
      <w:divBdr>
        <w:top w:val="none" w:sz="0" w:space="0" w:color="auto"/>
        <w:left w:val="none" w:sz="0" w:space="0" w:color="auto"/>
        <w:bottom w:val="none" w:sz="0" w:space="0" w:color="auto"/>
        <w:right w:val="none" w:sz="0" w:space="0" w:color="auto"/>
      </w:divBdr>
    </w:div>
    <w:div w:id="451022664">
      <w:bodyDiv w:val="1"/>
      <w:marLeft w:val="0"/>
      <w:marRight w:val="0"/>
      <w:marTop w:val="0"/>
      <w:marBottom w:val="0"/>
      <w:divBdr>
        <w:top w:val="none" w:sz="0" w:space="0" w:color="auto"/>
        <w:left w:val="none" w:sz="0" w:space="0" w:color="auto"/>
        <w:bottom w:val="none" w:sz="0" w:space="0" w:color="auto"/>
        <w:right w:val="none" w:sz="0" w:space="0" w:color="auto"/>
      </w:divBdr>
    </w:div>
    <w:div w:id="452674569">
      <w:bodyDiv w:val="1"/>
      <w:marLeft w:val="0"/>
      <w:marRight w:val="0"/>
      <w:marTop w:val="0"/>
      <w:marBottom w:val="0"/>
      <w:divBdr>
        <w:top w:val="none" w:sz="0" w:space="0" w:color="auto"/>
        <w:left w:val="none" w:sz="0" w:space="0" w:color="auto"/>
        <w:bottom w:val="none" w:sz="0" w:space="0" w:color="auto"/>
        <w:right w:val="none" w:sz="0" w:space="0" w:color="auto"/>
      </w:divBdr>
    </w:div>
    <w:div w:id="452679006">
      <w:bodyDiv w:val="1"/>
      <w:marLeft w:val="0"/>
      <w:marRight w:val="0"/>
      <w:marTop w:val="0"/>
      <w:marBottom w:val="0"/>
      <w:divBdr>
        <w:top w:val="none" w:sz="0" w:space="0" w:color="auto"/>
        <w:left w:val="none" w:sz="0" w:space="0" w:color="auto"/>
        <w:bottom w:val="none" w:sz="0" w:space="0" w:color="auto"/>
        <w:right w:val="none" w:sz="0" w:space="0" w:color="auto"/>
      </w:divBdr>
    </w:div>
    <w:div w:id="452749907">
      <w:bodyDiv w:val="1"/>
      <w:marLeft w:val="0"/>
      <w:marRight w:val="0"/>
      <w:marTop w:val="0"/>
      <w:marBottom w:val="0"/>
      <w:divBdr>
        <w:top w:val="none" w:sz="0" w:space="0" w:color="auto"/>
        <w:left w:val="none" w:sz="0" w:space="0" w:color="auto"/>
        <w:bottom w:val="none" w:sz="0" w:space="0" w:color="auto"/>
        <w:right w:val="none" w:sz="0" w:space="0" w:color="auto"/>
      </w:divBdr>
    </w:div>
    <w:div w:id="455565159">
      <w:bodyDiv w:val="1"/>
      <w:marLeft w:val="0"/>
      <w:marRight w:val="0"/>
      <w:marTop w:val="0"/>
      <w:marBottom w:val="0"/>
      <w:divBdr>
        <w:top w:val="none" w:sz="0" w:space="0" w:color="auto"/>
        <w:left w:val="none" w:sz="0" w:space="0" w:color="auto"/>
        <w:bottom w:val="none" w:sz="0" w:space="0" w:color="auto"/>
        <w:right w:val="none" w:sz="0" w:space="0" w:color="auto"/>
      </w:divBdr>
    </w:div>
    <w:div w:id="456412235">
      <w:bodyDiv w:val="1"/>
      <w:marLeft w:val="0"/>
      <w:marRight w:val="0"/>
      <w:marTop w:val="0"/>
      <w:marBottom w:val="0"/>
      <w:divBdr>
        <w:top w:val="none" w:sz="0" w:space="0" w:color="auto"/>
        <w:left w:val="none" w:sz="0" w:space="0" w:color="auto"/>
        <w:bottom w:val="none" w:sz="0" w:space="0" w:color="auto"/>
        <w:right w:val="none" w:sz="0" w:space="0" w:color="auto"/>
      </w:divBdr>
    </w:div>
    <w:div w:id="456918464">
      <w:bodyDiv w:val="1"/>
      <w:marLeft w:val="0"/>
      <w:marRight w:val="0"/>
      <w:marTop w:val="0"/>
      <w:marBottom w:val="0"/>
      <w:divBdr>
        <w:top w:val="none" w:sz="0" w:space="0" w:color="auto"/>
        <w:left w:val="none" w:sz="0" w:space="0" w:color="auto"/>
        <w:bottom w:val="none" w:sz="0" w:space="0" w:color="auto"/>
        <w:right w:val="none" w:sz="0" w:space="0" w:color="auto"/>
      </w:divBdr>
    </w:div>
    <w:div w:id="457379353">
      <w:bodyDiv w:val="1"/>
      <w:marLeft w:val="0"/>
      <w:marRight w:val="0"/>
      <w:marTop w:val="0"/>
      <w:marBottom w:val="0"/>
      <w:divBdr>
        <w:top w:val="none" w:sz="0" w:space="0" w:color="auto"/>
        <w:left w:val="none" w:sz="0" w:space="0" w:color="auto"/>
        <w:bottom w:val="none" w:sz="0" w:space="0" w:color="auto"/>
        <w:right w:val="none" w:sz="0" w:space="0" w:color="auto"/>
      </w:divBdr>
    </w:div>
    <w:div w:id="458647469">
      <w:bodyDiv w:val="1"/>
      <w:marLeft w:val="0"/>
      <w:marRight w:val="0"/>
      <w:marTop w:val="0"/>
      <w:marBottom w:val="0"/>
      <w:divBdr>
        <w:top w:val="none" w:sz="0" w:space="0" w:color="auto"/>
        <w:left w:val="none" w:sz="0" w:space="0" w:color="auto"/>
        <w:bottom w:val="none" w:sz="0" w:space="0" w:color="auto"/>
        <w:right w:val="none" w:sz="0" w:space="0" w:color="auto"/>
      </w:divBdr>
    </w:div>
    <w:div w:id="459421439">
      <w:bodyDiv w:val="1"/>
      <w:marLeft w:val="0"/>
      <w:marRight w:val="0"/>
      <w:marTop w:val="0"/>
      <w:marBottom w:val="0"/>
      <w:divBdr>
        <w:top w:val="none" w:sz="0" w:space="0" w:color="auto"/>
        <w:left w:val="none" w:sz="0" w:space="0" w:color="auto"/>
        <w:bottom w:val="none" w:sz="0" w:space="0" w:color="auto"/>
        <w:right w:val="none" w:sz="0" w:space="0" w:color="auto"/>
      </w:divBdr>
    </w:div>
    <w:div w:id="459421851">
      <w:bodyDiv w:val="1"/>
      <w:marLeft w:val="0"/>
      <w:marRight w:val="0"/>
      <w:marTop w:val="0"/>
      <w:marBottom w:val="0"/>
      <w:divBdr>
        <w:top w:val="none" w:sz="0" w:space="0" w:color="auto"/>
        <w:left w:val="none" w:sz="0" w:space="0" w:color="auto"/>
        <w:bottom w:val="none" w:sz="0" w:space="0" w:color="auto"/>
        <w:right w:val="none" w:sz="0" w:space="0" w:color="auto"/>
      </w:divBdr>
    </w:div>
    <w:div w:id="460195647">
      <w:bodyDiv w:val="1"/>
      <w:marLeft w:val="0"/>
      <w:marRight w:val="0"/>
      <w:marTop w:val="0"/>
      <w:marBottom w:val="0"/>
      <w:divBdr>
        <w:top w:val="none" w:sz="0" w:space="0" w:color="auto"/>
        <w:left w:val="none" w:sz="0" w:space="0" w:color="auto"/>
        <w:bottom w:val="none" w:sz="0" w:space="0" w:color="auto"/>
        <w:right w:val="none" w:sz="0" w:space="0" w:color="auto"/>
      </w:divBdr>
    </w:div>
    <w:div w:id="464009856">
      <w:bodyDiv w:val="1"/>
      <w:marLeft w:val="0"/>
      <w:marRight w:val="0"/>
      <w:marTop w:val="0"/>
      <w:marBottom w:val="0"/>
      <w:divBdr>
        <w:top w:val="none" w:sz="0" w:space="0" w:color="auto"/>
        <w:left w:val="none" w:sz="0" w:space="0" w:color="auto"/>
        <w:bottom w:val="none" w:sz="0" w:space="0" w:color="auto"/>
        <w:right w:val="none" w:sz="0" w:space="0" w:color="auto"/>
      </w:divBdr>
    </w:div>
    <w:div w:id="465244685">
      <w:bodyDiv w:val="1"/>
      <w:marLeft w:val="0"/>
      <w:marRight w:val="0"/>
      <w:marTop w:val="0"/>
      <w:marBottom w:val="0"/>
      <w:divBdr>
        <w:top w:val="none" w:sz="0" w:space="0" w:color="auto"/>
        <w:left w:val="none" w:sz="0" w:space="0" w:color="auto"/>
        <w:bottom w:val="none" w:sz="0" w:space="0" w:color="auto"/>
        <w:right w:val="none" w:sz="0" w:space="0" w:color="auto"/>
      </w:divBdr>
    </w:div>
    <w:div w:id="466092739">
      <w:bodyDiv w:val="1"/>
      <w:marLeft w:val="0"/>
      <w:marRight w:val="0"/>
      <w:marTop w:val="0"/>
      <w:marBottom w:val="0"/>
      <w:divBdr>
        <w:top w:val="none" w:sz="0" w:space="0" w:color="auto"/>
        <w:left w:val="none" w:sz="0" w:space="0" w:color="auto"/>
        <w:bottom w:val="none" w:sz="0" w:space="0" w:color="auto"/>
        <w:right w:val="none" w:sz="0" w:space="0" w:color="auto"/>
      </w:divBdr>
    </w:div>
    <w:div w:id="466361889">
      <w:bodyDiv w:val="1"/>
      <w:marLeft w:val="0"/>
      <w:marRight w:val="0"/>
      <w:marTop w:val="0"/>
      <w:marBottom w:val="0"/>
      <w:divBdr>
        <w:top w:val="none" w:sz="0" w:space="0" w:color="auto"/>
        <w:left w:val="none" w:sz="0" w:space="0" w:color="auto"/>
        <w:bottom w:val="none" w:sz="0" w:space="0" w:color="auto"/>
        <w:right w:val="none" w:sz="0" w:space="0" w:color="auto"/>
      </w:divBdr>
    </w:div>
    <w:div w:id="466509609">
      <w:bodyDiv w:val="1"/>
      <w:marLeft w:val="0"/>
      <w:marRight w:val="0"/>
      <w:marTop w:val="0"/>
      <w:marBottom w:val="0"/>
      <w:divBdr>
        <w:top w:val="none" w:sz="0" w:space="0" w:color="auto"/>
        <w:left w:val="none" w:sz="0" w:space="0" w:color="auto"/>
        <w:bottom w:val="none" w:sz="0" w:space="0" w:color="auto"/>
        <w:right w:val="none" w:sz="0" w:space="0" w:color="auto"/>
      </w:divBdr>
    </w:div>
    <w:div w:id="466944490">
      <w:bodyDiv w:val="1"/>
      <w:marLeft w:val="0"/>
      <w:marRight w:val="0"/>
      <w:marTop w:val="0"/>
      <w:marBottom w:val="0"/>
      <w:divBdr>
        <w:top w:val="none" w:sz="0" w:space="0" w:color="auto"/>
        <w:left w:val="none" w:sz="0" w:space="0" w:color="auto"/>
        <w:bottom w:val="none" w:sz="0" w:space="0" w:color="auto"/>
        <w:right w:val="none" w:sz="0" w:space="0" w:color="auto"/>
      </w:divBdr>
    </w:div>
    <w:div w:id="467012406">
      <w:bodyDiv w:val="1"/>
      <w:marLeft w:val="0"/>
      <w:marRight w:val="0"/>
      <w:marTop w:val="0"/>
      <w:marBottom w:val="0"/>
      <w:divBdr>
        <w:top w:val="none" w:sz="0" w:space="0" w:color="auto"/>
        <w:left w:val="none" w:sz="0" w:space="0" w:color="auto"/>
        <w:bottom w:val="none" w:sz="0" w:space="0" w:color="auto"/>
        <w:right w:val="none" w:sz="0" w:space="0" w:color="auto"/>
      </w:divBdr>
    </w:div>
    <w:div w:id="467404656">
      <w:bodyDiv w:val="1"/>
      <w:marLeft w:val="0"/>
      <w:marRight w:val="0"/>
      <w:marTop w:val="0"/>
      <w:marBottom w:val="0"/>
      <w:divBdr>
        <w:top w:val="none" w:sz="0" w:space="0" w:color="auto"/>
        <w:left w:val="none" w:sz="0" w:space="0" w:color="auto"/>
        <w:bottom w:val="none" w:sz="0" w:space="0" w:color="auto"/>
        <w:right w:val="none" w:sz="0" w:space="0" w:color="auto"/>
      </w:divBdr>
    </w:div>
    <w:div w:id="467404689">
      <w:bodyDiv w:val="1"/>
      <w:marLeft w:val="0"/>
      <w:marRight w:val="0"/>
      <w:marTop w:val="0"/>
      <w:marBottom w:val="0"/>
      <w:divBdr>
        <w:top w:val="none" w:sz="0" w:space="0" w:color="auto"/>
        <w:left w:val="none" w:sz="0" w:space="0" w:color="auto"/>
        <w:bottom w:val="none" w:sz="0" w:space="0" w:color="auto"/>
        <w:right w:val="none" w:sz="0" w:space="0" w:color="auto"/>
      </w:divBdr>
    </w:div>
    <w:div w:id="469322696">
      <w:bodyDiv w:val="1"/>
      <w:marLeft w:val="0"/>
      <w:marRight w:val="0"/>
      <w:marTop w:val="0"/>
      <w:marBottom w:val="0"/>
      <w:divBdr>
        <w:top w:val="none" w:sz="0" w:space="0" w:color="auto"/>
        <w:left w:val="none" w:sz="0" w:space="0" w:color="auto"/>
        <w:bottom w:val="none" w:sz="0" w:space="0" w:color="auto"/>
        <w:right w:val="none" w:sz="0" w:space="0" w:color="auto"/>
      </w:divBdr>
    </w:div>
    <w:div w:id="469371325">
      <w:bodyDiv w:val="1"/>
      <w:marLeft w:val="0"/>
      <w:marRight w:val="0"/>
      <w:marTop w:val="0"/>
      <w:marBottom w:val="0"/>
      <w:divBdr>
        <w:top w:val="none" w:sz="0" w:space="0" w:color="auto"/>
        <w:left w:val="none" w:sz="0" w:space="0" w:color="auto"/>
        <w:bottom w:val="none" w:sz="0" w:space="0" w:color="auto"/>
        <w:right w:val="none" w:sz="0" w:space="0" w:color="auto"/>
      </w:divBdr>
    </w:div>
    <w:div w:id="470369086">
      <w:bodyDiv w:val="1"/>
      <w:marLeft w:val="0"/>
      <w:marRight w:val="0"/>
      <w:marTop w:val="0"/>
      <w:marBottom w:val="0"/>
      <w:divBdr>
        <w:top w:val="none" w:sz="0" w:space="0" w:color="auto"/>
        <w:left w:val="none" w:sz="0" w:space="0" w:color="auto"/>
        <w:bottom w:val="none" w:sz="0" w:space="0" w:color="auto"/>
        <w:right w:val="none" w:sz="0" w:space="0" w:color="auto"/>
      </w:divBdr>
    </w:div>
    <w:div w:id="471673460">
      <w:bodyDiv w:val="1"/>
      <w:marLeft w:val="0"/>
      <w:marRight w:val="0"/>
      <w:marTop w:val="0"/>
      <w:marBottom w:val="0"/>
      <w:divBdr>
        <w:top w:val="none" w:sz="0" w:space="0" w:color="auto"/>
        <w:left w:val="none" w:sz="0" w:space="0" w:color="auto"/>
        <w:bottom w:val="none" w:sz="0" w:space="0" w:color="auto"/>
        <w:right w:val="none" w:sz="0" w:space="0" w:color="auto"/>
      </w:divBdr>
    </w:div>
    <w:div w:id="471941881">
      <w:bodyDiv w:val="1"/>
      <w:marLeft w:val="0"/>
      <w:marRight w:val="0"/>
      <w:marTop w:val="0"/>
      <w:marBottom w:val="0"/>
      <w:divBdr>
        <w:top w:val="none" w:sz="0" w:space="0" w:color="auto"/>
        <w:left w:val="none" w:sz="0" w:space="0" w:color="auto"/>
        <w:bottom w:val="none" w:sz="0" w:space="0" w:color="auto"/>
        <w:right w:val="none" w:sz="0" w:space="0" w:color="auto"/>
      </w:divBdr>
    </w:div>
    <w:div w:id="472328364">
      <w:bodyDiv w:val="1"/>
      <w:marLeft w:val="0"/>
      <w:marRight w:val="0"/>
      <w:marTop w:val="0"/>
      <w:marBottom w:val="0"/>
      <w:divBdr>
        <w:top w:val="none" w:sz="0" w:space="0" w:color="auto"/>
        <w:left w:val="none" w:sz="0" w:space="0" w:color="auto"/>
        <w:bottom w:val="none" w:sz="0" w:space="0" w:color="auto"/>
        <w:right w:val="none" w:sz="0" w:space="0" w:color="auto"/>
      </w:divBdr>
    </w:div>
    <w:div w:id="472602247">
      <w:bodyDiv w:val="1"/>
      <w:marLeft w:val="0"/>
      <w:marRight w:val="0"/>
      <w:marTop w:val="0"/>
      <w:marBottom w:val="0"/>
      <w:divBdr>
        <w:top w:val="none" w:sz="0" w:space="0" w:color="auto"/>
        <w:left w:val="none" w:sz="0" w:space="0" w:color="auto"/>
        <w:bottom w:val="none" w:sz="0" w:space="0" w:color="auto"/>
        <w:right w:val="none" w:sz="0" w:space="0" w:color="auto"/>
      </w:divBdr>
    </w:div>
    <w:div w:id="472648511">
      <w:bodyDiv w:val="1"/>
      <w:marLeft w:val="0"/>
      <w:marRight w:val="0"/>
      <w:marTop w:val="0"/>
      <w:marBottom w:val="0"/>
      <w:divBdr>
        <w:top w:val="none" w:sz="0" w:space="0" w:color="auto"/>
        <w:left w:val="none" w:sz="0" w:space="0" w:color="auto"/>
        <w:bottom w:val="none" w:sz="0" w:space="0" w:color="auto"/>
        <w:right w:val="none" w:sz="0" w:space="0" w:color="auto"/>
      </w:divBdr>
    </w:div>
    <w:div w:id="473107775">
      <w:bodyDiv w:val="1"/>
      <w:marLeft w:val="0"/>
      <w:marRight w:val="0"/>
      <w:marTop w:val="0"/>
      <w:marBottom w:val="0"/>
      <w:divBdr>
        <w:top w:val="none" w:sz="0" w:space="0" w:color="auto"/>
        <w:left w:val="none" w:sz="0" w:space="0" w:color="auto"/>
        <w:bottom w:val="none" w:sz="0" w:space="0" w:color="auto"/>
        <w:right w:val="none" w:sz="0" w:space="0" w:color="auto"/>
      </w:divBdr>
    </w:div>
    <w:div w:id="473567819">
      <w:bodyDiv w:val="1"/>
      <w:marLeft w:val="0"/>
      <w:marRight w:val="0"/>
      <w:marTop w:val="0"/>
      <w:marBottom w:val="0"/>
      <w:divBdr>
        <w:top w:val="none" w:sz="0" w:space="0" w:color="auto"/>
        <w:left w:val="none" w:sz="0" w:space="0" w:color="auto"/>
        <w:bottom w:val="none" w:sz="0" w:space="0" w:color="auto"/>
        <w:right w:val="none" w:sz="0" w:space="0" w:color="auto"/>
      </w:divBdr>
    </w:div>
    <w:div w:id="474108518">
      <w:bodyDiv w:val="1"/>
      <w:marLeft w:val="0"/>
      <w:marRight w:val="0"/>
      <w:marTop w:val="0"/>
      <w:marBottom w:val="0"/>
      <w:divBdr>
        <w:top w:val="none" w:sz="0" w:space="0" w:color="auto"/>
        <w:left w:val="none" w:sz="0" w:space="0" w:color="auto"/>
        <w:bottom w:val="none" w:sz="0" w:space="0" w:color="auto"/>
        <w:right w:val="none" w:sz="0" w:space="0" w:color="auto"/>
      </w:divBdr>
    </w:div>
    <w:div w:id="474299063">
      <w:bodyDiv w:val="1"/>
      <w:marLeft w:val="0"/>
      <w:marRight w:val="0"/>
      <w:marTop w:val="0"/>
      <w:marBottom w:val="0"/>
      <w:divBdr>
        <w:top w:val="none" w:sz="0" w:space="0" w:color="auto"/>
        <w:left w:val="none" w:sz="0" w:space="0" w:color="auto"/>
        <w:bottom w:val="none" w:sz="0" w:space="0" w:color="auto"/>
        <w:right w:val="none" w:sz="0" w:space="0" w:color="auto"/>
      </w:divBdr>
    </w:div>
    <w:div w:id="475142554">
      <w:bodyDiv w:val="1"/>
      <w:marLeft w:val="0"/>
      <w:marRight w:val="0"/>
      <w:marTop w:val="0"/>
      <w:marBottom w:val="0"/>
      <w:divBdr>
        <w:top w:val="none" w:sz="0" w:space="0" w:color="auto"/>
        <w:left w:val="none" w:sz="0" w:space="0" w:color="auto"/>
        <w:bottom w:val="none" w:sz="0" w:space="0" w:color="auto"/>
        <w:right w:val="none" w:sz="0" w:space="0" w:color="auto"/>
      </w:divBdr>
    </w:div>
    <w:div w:id="475799461">
      <w:bodyDiv w:val="1"/>
      <w:marLeft w:val="0"/>
      <w:marRight w:val="0"/>
      <w:marTop w:val="0"/>
      <w:marBottom w:val="0"/>
      <w:divBdr>
        <w:top w:val="none" w:sz="0" w:space="0" w:color="auto"/>
        <w:left w:val="none" w:sz="0" w:space="0" w:color="auto"/>
        <w:bottom w:val="none" w:sz="0" w:space="0" w:color="auto"/>
        <w:right w:val="none" w:sz="0" w:space="0" w:color="auto"/>
      </w:divBdr>
    </w:div>
    <w:div w:id="475800318">
      <w:bodyDiv w:val="1"/>
      <w:marLeft w:val="0"/>
      <w:marRight w:val="0"/>
      <w:marTop w:val="0"/>
      <w:marBottom w:val="0"/>
      <w:divBdr>
        <w:top w:val="none" w:sz="0" w:space="0" w:color="auto"/>
        <w:left w:val="none" w:sz="0" w:space="0" w:color="auto"/>
        <w:bottom w:val="none" w:sz="0" w:space="0" w:color="auto"/>
        <w:right w:val="none" w:sz="0" w:space="0" w:color="auto"/>
      </w:divBdr>
    </w:div>
    <w:div w:id="477113338">
      <w:bodyDiv w:val="1"/>
      <w:marLeft w:val="0"/>
      <w:marRight w:val="0"/>
      <w:marTop w:val="0"/>
      <w:marBottom w:val="0"/>
      <w:divBdr>
        <w:top w:val="none" w:sz="0" w:space="0" w:color="auto"/>
        <w:left w:val="none" w:sz="0" w:space="0" w:color="auto"/>
        <w:bottom w:val="none" w:sz="0" w:space="0" w:color="auto"/>
        <w:right w:val="none" w:sz="0" w:space="0" w:color="auto"/>
      </w:divBdr>
    </w:div>
    <w:div w:id="477576074">
      <w:bodyDiv w:val="1"/>
      <w:marLeft w:val="0"/>
      <w:marRight w:val="0"/>
      <w:marTop w:val="0"/>
      <w:marBottom w:val="0"/>
      <w:divBdr>
        <w:top w:val="none" w:sz="0" w:space="0" w:color="auto"/>
        <w:left w:val="none" w:sz="0" w:space="0" w:color="auto"/>
        <w:bottom w:val="none" w:sz="0" w:space="0" w:color="auto"/>
        <w:right w:val="none" w:sz="0" w:space="0" w:color="auto"/>
      </w:divBdr>
    </w:div>
    <w:div w:id="478153738">
      <w:bodyDiv w:val="1"/>
      <w:marLeft w:val="0"/>
      <w:marRight w:val="0"/>
      <w:marTop w:val="0"/>
      <w:marBottom w:val="0"/>
      <w:divBdr>
        <w:top w:val="none" w:sz="0" w:space="0" w:color="auto"/>
        <w:left w:val="none" w:sz="0" w:space="0" w:color="auto"/>
        <w:bottom w:val="none" w:sz="0" w:space="0" w:color="auto"/>
        <w:right w:val="none" w:sz="0" w:space="0" w:color="auto"/>
      </w:divBdr>
    </w:div>
    <w:div w:id="478958012">
      <w:bodyDiv w:val="1"/>
      <w:marLeft w:val="0"/>
      <w:marRight w:val="0"/>
      <w:marTop w:val="0"/>
      <w:marBottom w:val="0"/>
      <w:divBdr>
        <w:top w:val="none" w:sz="0" w:space="0" w:color="auto"/>
        <w:left w:val="none" w:sz="0" w:space="0" w:color="auto"/>
        <w:bottom w:val="none" w:sz="0" w:space="0" w:color="auto"/>
        <w:right w:val="none" w:sz="0" w:space="0" w:color="auto"/>
      </w:divBdr>
    </w:div>
    <w:div w:id="479032226">
      <w:bodyDiv w:val="1"/>
      <w:marLeft w:val="0"/>
      <w:marRight w:val="0"/>
      <w:marTop w:val="0"/>
      <w:marBottom w:val="0"/>
      <w:divBdr>
        <w:top w:val="none" w:sz="0" w:space="0" w:color="auto"/>
        <w:left w:val="none" w:sz="0" w:space="0" w:color="auto"/>
        <w:bottom w:val="none" w:sz="0" w:space="0" w:color="auto"/>
        <w:right w:val="none" w:sz="0" w:space="0" w:color="auto"/>
      </w:divBdr>
    </w:div>
    <w:div w:id="479157226">
      <w:bodyDiv w:val="1"/>
      <w:marLeft w:val="0"/>
      <w:marRight w:val="0"/>
      <w:marTop w:val="0"/>
      <w:marBottom w:val="0"/>
      <w:divBdr>
        <w:top w:val="none" w:sz="0" w:space="0" w:color="auto"/>
        <w:left w:val="none" w:sz="0" w:space="0" w:color="auto"/>
        <w:bottom w:val="none" w:sz="0" w:space="0" w:color="auto"/>
        <w:right w:val="none" w:sz="0" w:space="0" w:color="auto"/>
      </w:divBdr>
    </w:div>
    <w:div w:id="479687479">
      <w:bodyDiv w:val="1"/>
      <w:marLeft w:val="0"/>
      <w:marRight w:val="0"/>
      <w:marTop w:val="0"/>
      <w:marBottom w:val="0"/>
      <w:divBdr>
        <w:top w:val="none" w:sz="0" w:space="0" w:color="auto"/>
        <w:left w:val="none" w:sz="0" w:space="0" w:color="auto"/>
        <w:bottom w:val="none" w:sz="0" w:space="0" w:color="auto"/>
        <w:right w:val="none" w:sz="0" w:space="0" w:color="auto"/>
      </w:divBdr>
    </w:div>
    <w:div w:id="481118358">
      <w:bodyDiv w:val="1"/>
      <w:marLeft w:val="0"/>
      <w:marRight w:val="0"/>
      <w:marTop w:val="0"/>
      <w:marBottom w:val="0"/>
      <w:divBdr>
        <w:top w:val="none" w:sz="0" w:space="0" w:color="auto"/>
        <w:left w:val="none" w:sz="0" w:space="0" w:color="auto"/>
        <w:bottom w:val="none" w:sz="0" w:space="0" w:color="auto"/>
        <w:right w:val="none" w:sz="0" w:space="0" w:color="auto"/>
      </w:divBdr>
    </w:div>
    <w:div w:id="481891787">
      <w:bodyDiv w:val="1"/>
      <w:marLeft w:val="0"/>
      <w:marRight w:val="0"/>
      <w:marTop w:val="0"/>
      <w:marBottom w:val="0"/>
      <w:divBdr>
        <w:top w:val="none" w:sz="0" w:space="0" w:color="auto"/>
        <w:left w:val="none" w:sz="0" w:space="0" w:color="auto"/>
        <w:bottom w:val="none" w:sz="0" w:space="0" w:color="auto"/>
        <w:right w:val="none" w:sz="0" w:space="0" w:color="auto"/>
      </w:divBdr>
    </w:div>
    <w:div w:id="482549226">
      <w:bodyDiv w:val="1"/>
      <w:marLeft w:val="0"/>
      <w:marRight w:val="0"/>
      <w:marTop w:val="0"/>
      <w:marBottom w:val="0"/>
      <w:divBdr>
        <w:top w:val="none" w:sz="0" w:space="0" w:color="auto"/>
        <w:left w:val="none" w:sz="0" w:space="0" w:color="auto"/>
        <w:bottom w:val="none" w:sz="0" w:space="0" w:color="auto"/>
        <w:right w:val="none" w:sz="0" w:space="0" w:color="auto"/>
      </w:divBdr>
    </w:div>
    <w:div w:id="483158205">
      <w:bodyDiv w:val="1"/>
      <w:marLeft w:val="0"/>
      <w:marRight w:val="0"/>
      <w:marTop w:val="0"/>
      <w:marBottom w:val="0"/>
      <w:divBdr>
        <w:top w:val="none" w:sz="0" w:space="0" w:color="auto"/>
        <w:left w:val="none" w:sz="0" w:space="0" w:color="auto"/>
        <w:bottom w:val="none" w:sz="0" w:space="0" w:color="auto"/>
        <w:right w:val="none" w:sz="0" w:space="0" w:color="auto"/>
      </w:divBdr>
    </w:div>
    <w:div w:id="483745454">
      <w:bodyDiv w:val="1"/>
      <w:marLeft w:val="0"/>
      <w:marRight w:val="0"/>
      <w:marTop w:val="0"/>
      <w:marBottom w:val="0"/>
      <w:divBdr>
        <w:top w:val="none" w:sz="0" w:space="0" w:color="auto"/>
        <w:left w:val="none" w:sz="0" w:space="0" w:color="auto"/>
        <w:bottom w:val="none" w:sz="0" w:space="0" w:color="auto"/>
        <w:right w:val="none" w:sz="0" w:space="0" w:color="auto"/>
      </w:divBdr>
    </w:div>
    <w:div w:id="483854452">
      <w:bodyDiv w:val="1"/>
      <w:marLeft w:val="0"/>
      <w:marRight w:val="0"/>
      <w:marTop w:val="0"/>
      <w:marBottom w:val="0"/>
      <w:divBdr>
        <w:top w:val="none" w:sz="0" w:space="0" w:color="auto"/>
        <w:left w:val="none" w:sz="0" w:space="0" w:color="auto"/>
        <w:bottom w:val="none" w:sz="0" w:space="0" w:color="auto"/>
        <w:right w:val="none" w:sz="0" w:space="0" w:color="auto"/>
      </w:divBdr>
    </w:div>
    <w:div w:id="483861380">
      <w:bodyDiv w:val="1"/>
      <w:marLeft w:val="0"/>
      <w:marRight w:val="0"/>
      <w:marTop w:val="0"/>
      <w:marBottom w:val="0"/>
      <w:divBdr>
        <w:top w:val="none" w:sz="0" w:space="0" w:color="auto"/>
        <w:left w:val="none" w:sz="0" w:space="0" w:color="auto"/>
        <w:bottom w:val="none" w:sz="0" w:space="0" w:color="auto"/>
        <w:right w:val="none" w:sz="0" w:space="0" w:color="auto"/>
      </w:divBdr>
    </w:div>
    <w:div w:id="484006030">
      <w:bodyDiv w:val="1"/>
      <w:marLeft w:val="0"/>
      <w:marRight w:val="0"/>
      <w:marTop w:val="0"/>
      <w:marBottom w:val="0"/>
      <w:divBdr>
        <w:top w:val="none" w:sz="0" w:space="0" w:color="auto"/>
        <w:left w:val="none" w:sz="0" w:space="0" w:color="auto"/>
        <w:bottom w:val="none" w:sz="0" w:space="0" w:color="auto"/>
        <w:right w:val="none" w:sz="0" w:space="0" w:color="auto"/>
      </w:divBdr>
    </w:div>
    <w:div w:id="484199787">
      <w:bodyDiv w:val="1"/>
      <w:marLeft w:val="0"/>
      <w:marRight w:val="0"/>
      <w:marTop w:val="0"/>
      <w:marBottom w:val="0"/>
      <w:divBdr>
        <w:top w:val="none" w:sz="0" w:space="0" w:color="auto"/>
        <w:left w:val="none" w:sz="0" w:space="0" w:color="auto"/>
        <w:bottom w:val="none" w:sz="0" w:space="0" w:color="auto"/>
        <w:right w:val="none" w:sz="0" w:space="0" w:color="auto"/>
      </w:divBdr>
    </w:div>
    <w:div w:id="484976562">
      <w:bodyDiv w:val="1"/>
      <w:marLeft w:val="0"/>
      <w:marRight w:val="0"/>
      <w:marTop w:val="0"/>
      <w:marBottom w:val="0"/>
      <w:divBdr>
        <w:top w:val="none" w:sz="0" w:space="0" w:color="auto"/>
        <w:left w:val="none" w:sz="0" w:space="0" w:color="auto"/>
        <w:bottom w:val="none" w:sz="0" w:space="0" w:color="auto"/>
        <w:right w:val="none" w:sz="0" w:space="0" w:color="auto"/>
      </w:divBdr>
    </w:div>
    <w:div w:id="485702884">
      <w:bodyDiv w:val="1"/>
      <w:marLeft w:val="0"/>
      <w:marRight w:val="0"/>
      <w:marTop w:val="0"/>
      <w:marBottom w:val="0"/>
      <w:divBdr>
        <w:top w:val="none" w:sz="0" w:space="0" w:color="auto"/>
        <w:left w:val="none" w:sz="0" w:space="0" w:color="auto"/>
        <w:bottom w:val="none" w:sz="0" w:space="0" w:color="auto"/>
        <w:right w:val="none" w:sz="0" w:space="0" w:color="auto"/>
      </w:divBdr>
    </w:div>
    <w:div w:id="486634300">
      <w:bodyDiv w:val="1"/>
      <w:marLeft w:val="0"/>
      <w:marRight w:val="0"/>
      <w:marTop w:val="0"/>
      <w:marBottom w:val="0"/>
      <w:divBdr>
        <w:top w:val="none" w:sz="0" w:space="0" w:color="auto"/>
        <w:left w:val="none" w:sz="0" w:space="0" w:color="auto"/>
        <w:bottom w:val="none" w:sz="0" w:space="0" w:color="auto"/>
        <w:right w:val="none" w:sz="0" w:space="0" w:color="auto"/>
      </w:divBdr>
    </w:div>
    <w:div w:id="489322719">
      <w:bodyDiv w:val="1"/>
      <w:marLeft w:val="0"/>
      <w:marRight w:val="0"/>
      <w:marTop w:val="0"/>
      <w:marBottom w:val="0"/>
      <w:divBdr>
        <w:top w:val="none" w:sz="0" w:space="0" w:color="auto"/>
        <w:left w:val="none" w:sz="0" w:space="0" w:color="auto"/>
        <w:bottom w:val="none" w:sz="0" w:space="0" w:color="auto"/>
        <w:right w:val="none" w:sz="0" w:space="0" w:color="auto"/>
      </w:divBdr>
    </w:div>
    <w:div w:id="489566589">
      <w:bodyDiv w:val="1"/>
      <w:marLeft w:val="0"/>
      <w:marRight w:val="0"/>
      <w:marTop w:val="0"/>
      <w:marBottom w:val="0"/>
      <w:divBdr>
        <w:top w:val="none" w:sz="0" w:space="0" w:color="auto"/>
        <w:left w:val="none" w:sz="0" w:space="0" w:color="auto"/>
        <w:bottom w:val="none" w:sz="0" w:space="0" w:color="auto"/>
        <w:right w:val="none" w:sz="0" w:space="0" w:color="auto"/>
      </w:divBdr>
    </w:div>
    <w:div w:id="490022398">
      <w:bodyDiv w:val="1"/>
      <w:marLeft w:val="0"/>
      <w:marRight w:val="0"/>
      <w:marTop w:val="0"/>
      <w:marBottom w:val="0"/>
      <w:divBdr>
        <w:top w:val="none" w:sz="0" w:space="0" w:color="auto"/>
        <w:left w:val="none" w:sz="0" w:space="0" w:color="auto"/>
        <w:bottom w:val="none" w:sz="0" w:space="0" w:color="auto"/>
        <w:right w:val="none" w:sz="0" w:space="0" w:color="auto"/>
      </w:divBdr>
    </w:div>
    <w:div w:id="490951546">
      <w:bodyDiv w:val="1"/>
      <w:marLeft w:val="0"/>
      <w:marRight w:val="0"/>
      <w:marTop w:val="0"/>
      <w:marBottom w:val="0"/>
      <w:divBdr>
        <w:top w:val="none" w:sz="0" w:space="0" w:color="auto"/>
        <w:left w:val="none" w:sz="0" w:space="0" w:color="auto"/>
        <w:bottom w:val="none" w:sz="0" w:space="0" w:color="auto"/>
        <w:right w:val="none" w:sz="0" w:space="0" w:color="auto"/>
      </w:divBdr>
    </w:div>
    <w:div w:id="492840746">
      <w:bodyDiv w:val="1"/>
      <w:marLeft w:val="0"/>
      <w:marRight w:val="0"/>
      <w:marTop w:val="0"/>
      <w:marBottom w:val="0"/>
      <w:divBdr>
        <w:top w:val="none" w:sz="0" w:space="0" w:color="auto"/>
        <w:left w:val="none" w:sz="0" w:space="0" w:color="auto"/>
        <w:bottom w:val="none" w:sz="0" w:space="0" w:color="auto"/>
        <w:right w:val="none" w:sz="0" w:space="0" w:color="auto"/>
      </w:divBdr>
    </w:div>
    <w:div w:id="493030471">
      <w:bodyDiv w:val="1"/>
      <w:marLeft w:val="0"/>
      <w:marRight w:val="0"/>
      <w:marTop w:val="0"/>
      <w:marBottom w:val="0"/>
      <w:divBdr>
        <w:top w:val="none" w:sz="0" w:space="0" w:color="auto"/>
        <w:left w:val="none" w:sz="0" w:space="0" w:color="auto"/>
        <w:bottom w:val="none" w:sz="0" w:space="0" w:color="auto"/>
        <w:right w:val="none" w:sz="0" w:space="0" w:color="auto"/>
      </w:divBdr>
    </w:div>
    <w:div w:id="493499265">
      <w:bodyDiv w:val="1"/>
      <w:marLeft w:val="0"/>
      <w:marRight w:val="0"/>
      <w:marTop w:val="0"/>
      <w:marBottom w:val="0"/>
      <w:divBdr>
        <w:top w:val="none" w:sz="0" w:space="0" w:color="auto"/>
        <w:left w:val="none" w:sz="0" w:space="0" w:color="auto"/>
        <w:bottom w:val="none" w:sz="0" w:space="0" w:color="auto"/>
        <w:right w:val="none" w:sz="0" w:space="0" w:color="auto"/>
      </w:divBdr>
    </w:div>
    <w:div w:id="494077959">
      <w:bodyDiv w:val="1"/>
      <w:marLeft w:val="0"/>
      <w:marRight w:val="0"/>
      <w:marTop w:val="0"/>
      <w:marBottom w:val="0"/>
      <w:divBdr>
        <w:top w:val="none" w:sz="0" w:space="0" w:color="auto"/>
        <w:left w:val="none" w:sz="0" w:space="0" w:color="auto"/>
        <w:bottom w:val="none" w:sz="0" w:space="0" w:color="auto"/>
        <w:right w:val="none" w:sz="0" w:space="0" w:color="auto"/>
      </w:divBdr>
    </w:div>
    <w:div w:id="495076675">
      <w:bodyDiv w:val="1"/>
      <w:marLeft w:val="0"/>
      <w:marRight w:val="0"/>
      <w:marTop w:val="0"/>
      <w:marBottom w:val="0"/>
      <w:divBdr>
        <w:top w:val="none" w:sz="0" w:space="0" w:color="auto"/>
        <w:left w:val="none" w:sz="0" w:space="0" w:color="auto"/>
        <w:bottom w:val="none" w:sz="0" w:space="0" w:color="auto"/>
        <w:right w:val="none" w:sz="0" w:space="0" w:color="auto"/>
      </w:divBdr>
    </w:div>
    <w:div w:id="495924733">
      <w:bodyDiv w:val="1"/>
      <w:marLeft w:val="0"/>
      <w:marRight w:val="0"/>
      <w:marTop w:val="0"/>
      <w:marBottom w:val="0"/>
      <w:divBdr>
        <w:top w:val="none" w:sz="0" w:space="0" w:color="auto"/>
        <w:left w:val="none" w:sz="0" w:space="0" w:color="auto"/>
        <w:bottom w:val="none" w:sz="0" w:space="0" w:color="auto"/>
        <w:right w:val="none" w:sz="0" w:space="0" w:color="auto"/>
      </w:divBdr>
    </w:div>
    <w:div w:id="496581594">
      <w:bodyDiv w:val="1"/>
      <w:marLeft w:val="0"/>
      <w:marRight w:val="0"/>
      <w:marTop w:val="0"/>
      <w:marBottom w:val="0"/>
      <w:divBdr>
        <w:top w:val="none" w:sz="0" w:space="0" w:color="auto"/>
        <w:left w:val="none" w:sz="0" w:space="0" w:color="auto"/>
        <w:bottom w:val="none" w:sz="0" w:space="0" w:color="auto"/>
        <w:right w:val="none" w:sz="0" w:space="0" w:color="auto"/>
      </w:divBdr>
    </w:div>
    <w:div w:id="497696786">
      <w:bodyDiv w:val="1"/>
      <w:marLeft w:val="0"/>
      <w:marRight w:val="0"/>
      <w:marTop w:val="0"/>
      <w:marBottom w:val="0"/>
      <w:divBdr>
        <w:top w:val="none" w:sz="0" w:space="0" w:color="auto"/>
        <w:left w:val="none" w:sz="0" w:space="0" w:color="auto"/>
        <w:bottom w:val="none" w:sz="0" w:space="0" w:color="auto"/>
        <w:right w:val="none" w:sz="0" w:space="0" w:color="auto"/>
      </w:divBdr>
    </w:div>
    <w:div w:id="497968364">
      <w:bodyDiv w:val="1"/>
      <w:marLeft w:val="0"/>
      <w:marRight w:val="0"/>
      <w:marTop w:val="0"/>
      <w:marBottom w:val="0"/>
      <w:divBdr>
        <w:top w:val="none" w:sz="0" w:space="0" w:color="auto"/>
        <w:left w:val="none" w:sz="0" w:space="0" w:color="auto"/>
        <w:bottom w:val="none" w:sz="0" w:space="0" w:color="auto"/>
        <w:right w:val="none" w:sz="0" w:space="0" w:color="auto"/>
      </w:divBdr>
    </w:div>
    <w:div w:id="498424556">
      <w:bodyDiv w:val="1"/>
      <w:marLeft w:val="0"/>
      <w:marRight w:val="0"/>
      <w:marTop w:val="0"/>
      <w:marBottom w:val="0"/>
      <w:divBdr>
        <w:top w:val="none" w:sz="0" w:space="0" w:color="auto"/>
        <w:left w:val="none" w:sz="0" w:space="0" w:color="auto"/>
        <w:bottom w:val="none" w:sz="0" w:space="0" w:color="auto"/>
        <w:right w:val="none" w:sz="0" w:space="0" w:color="auto"/>
      </w:divBdr>
    </w:div>
    <w:div w:id="499656286">
      <w:bodyDiv w:val="1"/>
      <w:marLeft w:val="0"/>
      <w:marRight w:val="0"/>
      <w:marTop w:val="0"/>
      <w:marBottom w:val="0"/>
      <w:divBdr>
        <w:top w:val="none" w:sz="0" w:space="0" w:color="auto"/>
        <w:left w:val="none" w:sz="0" w:space="0" w:color="auto"/>
        <w:bottom w:val="none" w:sz="0" w:space="0" w:color="auto"/>
        <w:right w:val="none" w:sz="0" w:space="0" w:color="auto"/>
      </w:divBdr>
    </w:div>
    <w:div w:id="500238281">
      <w:bodyDiv w:val="1"/>
      <w:marLeft w:val="0"/>
      <w:marRight w:val="0"/>
      <w:marTop w:val="0"/>
      <w:marBottom w:val="0"/>
      <w:divBdr>
        <w:top w:val="none" w:sz="0" w:space="0" w:color="auto"/>
        <w:left w:val="none" w:sz="0" w:space="0" w:color="auto"/>
        <w:bottom w:val="none" w:sz="0" w:space="0" w:color="auto"/>
        <w:right w:val="none" w:sz="0" w:space="0" w:color="auto"/>
      </w:divBdr>
    </w:div>
    <w:div w:id="501504964">
      <w:bodyDiv w:val="1"/>
      <w:marLeft w:val="0"/>
      <w:marRight w:val="0"/>
      <w:marTop w:val="0"/>
      <w:marBottom w:val="0"/>
      <w:divBdr>
        <w:top w:val="none" w:sz="0" w:space="0" w:color="auto"/>
        <w:left w:val="none" w:sz="0" w:space="0" w:color="auto"/>
        <w:bottom w:val="none" w:sz="0" w:space="0" w:color="auto"/>
        <w:right w:val="none" w:sz="0" w:space="0" w:color="auto"/>
      </w:divBdr>
    </w:div>
    <w:div w:id="501968227">
      <w:bodyDiv w:val="1"/>
      <w:marLeft w:val="0"/>
      <w:marRight w:val="0"/>
      <w:marTop w:val="0"/>
      <w:marBottom w:val="0"/>
      <w:divBdr>
        <w:top w:val="none" w:sz="0" w:space="0" w:color="auto"/>
        <w:left w:val="none" w:sz="0" w:space="0" w:color="auto"/>
        <w:bottom w:val="none" w:sz="0" w:space="0" w:color="auto"/>
        <w:right w:val="none" w:sz="0" w:space="0" w:color="auto"/>
      </w:divBdr>
    </w:div>
    <w:div w:id="504632353">
      <w:bodyDiv w:val="1"/>
      <w:marLeft w:val="0"/>
      <w:marRight w:val="0"/>
      <w:marTop w:val="0"/>
      <w:marBottom w:val="0"/>
      <w:divBdr>
        <w:top w:val="none" w:sz="0" w:space="0" w:color="auto"/>
        <w:left w:val="none" w:sz="0" w:space="0" w:color="auto"/>
        <w:bottom w:val="none" w:sz="0" w:space="0" w:color="auto"/>
        <w:right w:val="none" w:sz="0" w:space="0" w:color="auto"/>
      </w:divBdr>
    </w:div>
    <w:div w:id="504978291">
      <w:bodyDiv w:val="1"/>
      <w:marLeft w:val="0"/>
      <w:marRight w:val="0"/>
      <w:marTop w:val="0"/>
      <w:marBottom w:val="0"/>
      <w:divBdr>
        <w:top w:val="none" w:sz="0" w:space="0" w:color="auto"/>
        <w:left w:val="none" w:sz="0" w:space="0" w:color="auto"/>
        <w:bottom w:val="none" w:sz="0" w:space="0" w:color="auto"/>
        <w:right w:val="none" w:sz="0" w:space="0" w:color="auto"/>
      </w:divBdr>
    </w:div>
    <w:div w:id="505562575">
      <w:bodyDiv w:val="1"/>
      <w:marLeft w:val="0"/>
      <w:marRight w:val="0"/>
      <w:marTop w:val="0"/>
      <w:marBottom w:val="0"/>
      <w:divBdr>
        <w:top w:val="none" w:sz="0" w:space="0" w:color="auto"/>
        <w:left w:val="none" w:sz="0" w:space="0" w:color="auto"/>
        <w:bottom w:val="none" w:sz="0" w:space="0" w:color="auto"/>
        <w:right w:val="none" w:sz="0" w:space="0" w:color="auto"/>
      </w:divBdr>
    </w:div>
    <w:div w:id="508445480">
      <w:bodyDiv w:val="1"/>
      <w:marLeft w:val="0"/>
      <w:marRight w:val="0"/>
      <w:marTop w:val="0"/>
      <w:marBottom w:val="0"/>
      <w:divBdr>
        <w:top w:val="none" w:sz="0" w:space="0" w:color="auto"/>
        <w:left w:val="none" w:sz="0" w:space="0" w:color="auto"/>
        <w:bottom w:val="none" w:sz="0" w:space="0" w:color="auto"/>
        <w:right w:val="none" w:sz="0" w:space="0" w:color="auto"/>
      </w:divBdr>
    </w:div>
    <w:div w:id="509219762">
      <w:bodyDiv w:val="1"/>
      <w:marLeft w:val="0"/>
      <w:marRight w:val="0"/>
      <w:marTop w:val="0"/>
      <w:marBottom w:val="0"/>
      <w:divBdr>
        <w:top w:val="none" w:sz="0" w:space="0" w:color="auto"/>
        <w:left w:val="none" w:sz="0" w:space="0" w:color="auto"/>
        <w:bottom w:val="none" w:sz="0" w:space="0" w:color="auto"/>
        <w:right w:val="none" w:sz="0" w:space="0" w:color="auto"/>
      </w:divBdr>
    </w:div>
    <w:div w:id="511067306">
      <w:bodyDiv w:val="1"/>
      <w:marLeft w:val="0"/>
      <w:marRight w:val="0"/>
      <w:marTop w:val="0"/>
      <w:marBottom w:val="0"/>
      <w:divBdr>
        <w:top w:val="none" w:sz="0" w:space="0" w:color="auto"/>
        <w:left w:val="none" w:sz="0" w:space="0" w:color="auto"/>
        <w:bottom w:val="none" w:sz="0" w:space="0" w:color="auto"/>
        <w:right w:val="none" w:sz="0" w:space="0" w:color="auto"/>
      </w:divBdr>
    </w:div>
    <w:div w:id="511458542">
      <w:bodyDiv w:val="1"/>
      <w:marLeft w:val="0"/>
      <w:marRight w:val="0"/>
      <w:marTop w:val="0"/>
      <w:marBottom w:val="0"/>
      <w:divBdr>
        <w:top w:val="none" w:sz="0" w:space="0" w:color="auto"/>
        <w:left w:val="none" w:sz="0" w:space="0" w:color="auto"/>
        <w:bottom w:val="none" w:sz="0" w:space="0" w:color="auto"/>
        <w:right w:val="none" w:sz="0" w:space="0" w:color="auto"/>
      </w:divBdr>
    </w:div>
    <w:div w:id="511652720">
      <w:bodyDiv w:val="1"/>
      <w:marLeft w:val="0"/>
      <w:marRight w:val="0"/>
      <w:marTop w:val="0"/>
      <w:marBottom w:val="0"/>
      <w:divBdr>
        <w:top w:val="none" w:sz="0" w:space="0" w:color="auto"/>
        <w:left w:val="none" w:sz="0" w:space="0" w:color="auto"/>
        <w:bottom w:val="none" w:sz="0" w:space="0" w:color="auto"/>
        <w:right w:val="none" w:sz="0" w:space="0" w:color="auto"/>
      </w:divBdr>
    </w:div>
    <w:div w:id="512649113">
      <w:bodyDiv w:val="1"/>
      <w:marLeft w:val="0"/>
      <w:marRight w:val="0"/>
      <w:marTop w:val="0"/>
      <w:marBottom w:val="0"/>
      <w:divBdr>
        <w:top w:val="none" w:sz="0" w:space="0" w:color="auto"/>
        <w:left w:val="none" w:sz="0" w:space="0" w:color="auto"/>
        <w:bottom w:val="none" w:sz="0" w:space="0" w:color="auto"/>
        <w:right w:val="none" w:sz="0" w:space="0" w:color="auto"/>
      </w:divBdr>
    </w:div>
    <w:div w:id="512719207">
      <w:bodyDiv w:val="1"/>
      <w:marLeft w:val="0"/>
      <w:marRight w:val="0"/>
      <w:marTop w:val="0"/>
      <w:marBottom w:val="0"/>
      <w:divBdr>
        <w:top w:val="none" w:sz="0" w:space="0" w:color="auto"/>
        <w:left w:val="none" w:sz="0" w:space="0" w:color="auto"/>
        <w:bottom w:val="none" w:sz="0" w:space="0" w:color="auto"/>
        <w:right w:val="none" w:sz="0" w:space="0" w:color="auto"/>
      </w:divBdr>
    </w:div>
    <w:div w:id="512841380">
      <w:bodyDiv w:val="1"/>
      <w:marLeft w:val="0"/>
      <w:marRight w:val="0"/>
      <w:marTop w:val="0"/>
      <w:marBottom w:val="0"/>
      <w:divBdr>
        <w:top w:val="none" w:sz="0" w:space="0" w:color="auto"/>
        <w:left w:val="none" w:sz="0" w:space="0" w:color="auto"/>
        <w:bottom w:val="none" w:sz="0" w:space="0" w:color="auto"/>
        <w:right w:val="none" w:sz="0" w:space="0" w:color="auto"/>
      </w:divBdr>
    </w:div>
    <w:div w:id="513570823">
      <w:bodyDiv w:val="1"/>
      <w:marLeft w:val="0"/>
      <w:marRight w:val="0"/>
      <w:marTop w:val="0"/>
      <w:marBottom w:val="0"/>
      <w:divBdr>
        <w:top w:val="none" w:sz="0" w:space="0" w:color="auto"/>
        <w:left w:val="none" w:sz="0" w:space="0" w:color="auto"/>
        <w:bottom w:val="none" w:sz="0" w:space="0" w:color="auto"/>
        <w:right w:val="none" w:sz="0" w:space="0" w:color="auto"/>
      </w:divBdr>
    </w:div>
    <w:div w:id="514730807">
      <w:bodyDiv w:val="1"/>
      <w:marLeft w:val="0"/>
      <w:marRight w:val="0"/>
      <w:marTop w:val="0"/>
      <w:marBottom w:val="0"/>
      <w:divBdr>
        <w:top w:val="none" w:sz="0" w:space="0" w:color="auto"/>
        <w:left w:val="none" w:sz="0" w:space="0" w:color="auto"/>
        <w:bottom w:val="none" w:sz="0" w:space="0" w:color="auto"/>
        <w:right w:val="none" w:sz="0" w:space="0" w:color="auto"/>
      </w:divBdr>
    </w:div>
    <w:div w:id="515121415">
      <w:bodyDiv w:val="1"/>
      <w:marLeft w:val="0"/>
      <w:marRight w:val="0"/>
      <w:marTop w:val="0"/>
      <w:marBottom w:val="0"/>
      <w:divBdr>
        <w:top w:val="none" w:sz="0" w:space="0" w:color="auto"/>
        <w:left w:val="none" w:sz="0" w:space="0" w:color="auto"/>
        <w:bottom w:val="none" w:sz="0" w:space="0" w:color="auto"/>
        <w:right w:val="none" w:sz="0" w:space="0" w:color="auto"/>
      </w:divBdr>
    </w:div>
    <w:div w:id="515968679">
      <w:bodyDiv w:val="1"/>
      <w:marLeft w:val="0"/>
      <w:marRight w:val="0"/>
      <w:marTop w:val="0"/>
      <w:marBottom w:val="0"/>
      <w:divBdr>
        <w:top w:val="none" w:sz="0" w:space="0" w:color="auto"/>
        <w:left w:val="none" w:sz="0" w:space="0" w:color="auto"/>
        <w:bottom w:val="none" w:sz="0" w:space="0" w:color="auto"/>
        <w:right w:val="none" w:sz="0" w:space="0" w:color="auto"/>
      </w:divBdr>
    </w:div>
    <w:div w:id="516040593">
      <w:bodyDiv w:val="1"/>
      <w:marLeft w:val="0"/>
      <w:marRight w:val="0"/>
      <w:marTop w:val="0"/>
      <w:marBottom w:val="0"/>
      <w:divBdr>
        <w:top w:val="none" w:sz="0" w:space="0" w:color="auto"/>
        <w:left w:val="none" w:sz="0" w:space="0" w:color="auto"/>
        <w:bottom w:val="none" w:sz="0" w:space="0" w:color="auto"/>
        <w:right w:val="none" w:sz="0" w:space="0" w:color="auto"/>
      </w:divBdr>
    </w:div>
    <w:div w:id="516582053">
      <w:bodyDiv w:val="1"/>
      <w:marLeft w:val="0"/>
      <w:marRight w:val="0"/>
      <w:marTop w:val="0"/>
      <w:marBottom w:val="0"/>
      <w:divBdr>
        <w:top w:val="none" w:sz="0" w:space="0" w:color="auto"/>
        <w:left w:val="none" w:sz="0" w:space="0" w:color="auto"/>
        <w:bottom w:val="none" w:sz="0" w:space="0" w:color="auto"/>
        <w:right w:val="none" w:sz="0" w:space="0" w:color="auto"/>
      </w:divBdr>
    </w:div>
    <w:div w:id="516621708">
      <w:bodyDiv w:val="1"/>
      <w:marLeft w:val="0"/>
      <w:marRight w:val="0"/>
      <w:marTop w:val="0"/>
      <w:marBottom w:val="0"/>
      <w:divBdr>
        <w:top w:val="none" w:sz="0" w:space="0" w:color="auto"/>
        <w:left w:val="none" w:sz="0" w:space="0" w:color="auto"/>
        <w:bottom w:val="none" w:sz="0" w:space="0" w:color="auto"/>
        <w:right w:val="none" w:sz="0" w:space="0" w:color="auto"/>
      </w:divBdr>
    </w:div>
    <w:div w:id="517232431">
      <w:bodyDiv w:val="1"/>
      <w:marLeft w:val="0"/>
      <w:marRight w:val="0"/>
      <w:marTop w:val="0"/>
      <w:marBottom w:val="0"/>
      <w:divBdr>
        <w:top w:val="none" w:sz="0" w:space="0" w:color="auto"/>
        <w:left w:val="none" w:sz="0" w:space="0" w:color="auto"/>
        <w:bottom w:val="none" w:sz="0" w:space="0" w:color="auto"/>
        <w:right w:val="none" w:sz="0" w:space="0" w:color="auto"/>
      </w:divBdr>
    </w:div>
    <w:div w:id="517892444">
      <w:bodyDiv w:val="1"/>
      <w:marLeft w:val="0"/>
      <w:marRight w:val="0"/>
      <w:marTop w:val="0"/>
      <w:marBottom w:val="0"/>
      <w:divBdr>
        <w:top w:val="none" w:sz="0" w:space="0" w:color="auto"/>
        <w:left w:val="none" w:sz="0" w:space="0" w:color="auto"/>
        <w:bottom w:val="none" w:sz="0" w:space="0" w:color="auto"/>
        <w:right w:val="none" w:sz="0" w:space="0" w:color="auto"/>
      </w:divBdr>
    </w:div>
    <w:div w:id="518736718">
      <w:bodyDiv w:val="1"/>
      <w:marLeft w:val="0"/>
      <w:marRight w:val="0"/>
      <w:marTop w:val="0"/>
      <w:marBottom w:val="0"/>
      <w:divBdr>
        <w:top w:val="none" w:sz="0" w:space="0" w:color="auto"/>
        <w:left w:val="none" w:sz="0" w:space="0" w:color="auto"/>
        <w:bottom w:val="none" w:sz="0" w:space="0" w:color="auto"/>
        <w:right w:val="none" w:sz="0" w:space="0" w:color="auto"/>
      </w:divBdr>
    </w:div>
    <w:div w:id="519199904">
      <w:bodyDiv w:val="1"/>
      <w:marLeft w:val="0"/>
      <w:marRight w:val="0"/>
      <w:marTop w:val="0"/>
      <w:marBottom w:val="0"/>
      <w:divBdr>
        <w:top w:val="none" w:sz="0" w:space="0" w:color="auto"/>
        <w:left w:val="none" w:sz="0" w:space="0" w:color="auto"/>
        <w:bottom w:val="none" w:sz="0" w:space="0" w:color="auto"/>
        <w:right w:val="none" w:sz="0" w:space="0" w:color="auto"/>
      </w:divBdr>
    </w:div>
    <w:div w:id="519515968">
      <w:bodyDiv w:val="1"/>
      <w:marLeft w:val="0"/>
      <w:marRight w:val="0"/>
      <w:marTop w:val="0"/>
      <w:marBottom w:val="0"/>
      <w:divBdr>
        <w:top w:val="none" w:sz="0" w:space="0" w:color="auto"/>
        <w:left w:val="none" w:sz="0" w:space="0" w:color="auto"/>
        <w:bottom w:val="none" w:sz="0" w:space="0" w:color="auto"/>
        <w:right w:val="none" w:sz="0" w:space="0" w:color="auto"/>
      </w:divBdr>
    </w:div>
    <w:div w:id="519783972">
      <w:bodyDiv w:val="1"/>
      <w:marLeft w:val="0"/>
      <w:marRight w:val="0"/>
      <w:marTop w:val="0"/>
      <w:marBottom w:val="0"/>
      <w:divBdr>
        <w:top w:val="none" w:sz="0" w:space="0" w:color="auto"/>
        <w:left w:val="none" w:sz="0" w:space="0" w:color="auto"/>
        <w:bottom w:val="none" w:sz="0" w:space="0" w:color="auto"/>
        <w:right w:val="none" w:sz="0" w:space="0" w:color="auto"/>
      </w:divBdr>
    </w:div>
    <w:div w:id="521208534">
      <w:bodyDiv w:val="1"/>
      <w:marLeft w:val="0"/>
      <w:marRight w:val="0"/>
      <w:marTop w:val="0"/>
      <w:marBottom w:val="0"/>
      <w:divBdr>
        <w:top w:val="none" w:sz="0" w:space="0" w:color="auto"/>
        <w:left w:val="none" w:sz="0" w:space="0" w:color="auto"/>
        <w:bottom w:val="none" w:sz="0" w:space="0" w:color="auto"/>
        <w:right w:val="none" w:sz="0" w:space="0" w:color="auto"/>
      </w:divBdr>
    </w:div>
    <w:div w:id="521674023">
      <w:bodyDiv w:val="1"/>
      <w:marLeft w:val="0"/>
      <w:marRight w:val="0"/>
      <w:marTop w:val="0"/>
      <w:marBottom w:val="0"/>
      <w:divBdr>
        <w:top w:val="none" w:sz="0" w:space="0" w:color="auto"/>
        <w:left w:val="none" w:sz="0" w:space="0" w:color="auto"/>
        <w:bottom w:val="none" w:sz="0" w:space="0" w:color="auto"/>
        <w:right w:val="none" w:sz="0" w:space="0" w:color="auto"/>
      </w:divBdr>
    </w:div>
    <w:div w:id="523373224">
      <w:bodyDiv w:val="1"/>
      <w:marLeft w:val="0"/>
      <w:marRight w:val="0"/>
      <w:marTop w:val="0"/>
      <w:marBottom w:val="0"/>
      <w:divBdr>
        <w:top w:val="none" w:sz="0" w:space="0" w:color="auto"/>
        <w:left w:val="none" w:sz="0" w:space="0" w:color="auto"/>
        <w:bottom w:val="none" w:sz="0" w:space="0" w:color="auto"/>
        <w:right w:val="none" w:sz="0" w:space="0" w:color="auto"/>
      </w:divBdr>
    </w:div>
    <w:div w:id="524370230">
      <w:bodyDiv w:val="1"/>
      <w:marLeft w:val="0"/>
      <w:marRight w:val="0"/>
      <w:marTop w:val="0"/>
      <w:marBottom w:val="0"/>
      <w:divBdr>
        <w:top w:val="none" w:sz="0" w:space="0" w:color="auto"/>
        <w:left w:val="none" w:sz="0" w:space="0" w:color="auto"/>
        <w:bottom w:val="none" w:sz="0" w:space="0" w:color="auto"/>
        <w:right w:val="none" w:sz="0" w:space="0" w:color="auto"/>
      </w:divBdr>
    </w:div>
    <w:div w:id="525867302">
      <w:bodyDiv w:val="1"/>
      <w:marLeft w:val="0"/>
      <w:marRight w:val="0"/>
      <w:marTop w:val="0"/>
      <w:marBottom w:val="0"/>
      <w:divBdr>
        <w:top w:val="none" w:sz="0" w:space="0" w:color="auto"/>
        <w:left w:val="none" w:sz="0" w:space="0" w:color="auto"/>
        <w:bottom w:val="none" w:sz="0" w:space="0" w:color="auto"/>
        <w:right w:val="none" w:sz="0" w:space="0" w:color="auto"/>
      </w:divBdr>
    </w:div>
    <w:div w:id="527568109">
      <w:bodyDiv w:val="1"/>
      <w:marLeft w:val="0"/>
      <w:marRight w:val="0"/>
      <w:marTop w:val="0"/>
      <w:marBottom w:val="0"/>
      <w:divBdr>
        <w:top w:val="none" w:sz="0" w:space="0" w:color="auto"/>
        <w:left w:val="none" w:sz="0" w:space="0" w:color="auto"/>
        <w:bottom w:val="none" w:sz="0" w:space="0" w:color="auto"/>
        <w:right w:val="none" w:sz="0" w:space="0" w:color="auto"/>
      </w:divBdr>
    </w:div>
    <w:div w:id="527765556">
      <w:bodyDiv w:val="1"/>
      <w:marLeft w:val="0"/>
      <w:marRight w:val="0"/>
      <w:marTop w:val="0"/>
      <w:marBottom w:val="0"/>
      <w:divBdr>
        <w:top w:val="none" w:sz="0" w:space="0" w:color="auto"/>
        <w:left w:val="none" w:sz="0" w:space="0" w:color="auto"/>
        <w:bottom w:val="none" w:sz="0" w:space="0" w:color="auto"/>
        <w:right w:val="none" w:sz="0" w:space="0" w:color="auto"/>
      </w:divBdr>
    </w:div>
    <w:div w:id="528033138">
      <w:bodyDiv w:val="1"/>
      <w:marLeft w:val="0"/>
      <w:marRight w:val="0"/>
      <w:marTop w:val="0"/>
      <w:marBottom w:val="0"/>
      <w:divBdr>
        <w:top w:val="none" w:sz="0" w:space="0" w:color="auto"/>
        <w:left w:val="none" w:sz="0" w:space="0" w:color="auto"/>
        <w:bottom w:val="none" w:sz="0" w:space="0" w:color="auto"/>
        <w:right w:val="none" w:sz="0" w:space="0" w:color="auto"/>
      </w:divBdr>
    </w:div>
    <w:div w:id="528370521">
      <w:bodyDiv w:val="1"/>
      <w:marLeft w:val="0"/>
      <w:marRight w:val="0"/>
      <w:marTop w:val="0"/>
      <w:marBottom w:val="0"/>
      <w:divBdr>
        <w:top w:val="none" w:sz="0" w:space="0" w:color="auto"/>
        <w:left w:val="none" w:sz="0" w:space="0" w:color="auto"/>
        <w:bottom w:val="none" w:sz="0" w:space="0" w:color="auto"/>
        <w:right w:val="none" w:sz="0" w:space="0" w:color="auto"/>
      </w:divBdr>
    </w:div>
    <w:div w:id="530918962">
      <w:bodyDiv w:val="1"/>
      <w:marLeft w:val="0"/>
      <w:marRight w:val="0"/>
      <w:marTop w:val="0"/>
      <w:marBottom w:val="0"/>
      <w:divBdr>
        <w:top w:val="none" w:sz="0" w:space="0" w:color="auto"/>
        <w:left w:val="none" w:sz="0" w:space="0" w:color="auto"/>
        <w:bottom w:val="none" w:sz="0" w:space="0" w:color="auto"/>
        <w:right w:val="none" w:sz="0" w:space="0" w:color="auto"/>
      </w:divBdr>
    </w:div>
    <w:div w:id="531038769">
      <w:bodyDiv w:val="1"/>
      <w:marLeft w:val="0"/>
      <w:marRight w:val="0"/>
      <w:marTop w:val="0"/>
      <w:marBottom w:val="0"/>
      <w:divBdr>
        <w:top w:val="none" w:sz="0" w:space="0" w:color="auto"/>
        <w:left w:val="none" w:sz="0" w:space="0" w:color="auto"/>
        <w:bottom w:val="none" w:sz="0" w:space="0" w:color="auto"/>
        <w:right w:val="none" w:sz="0" w:space="0" w:color="auto"/>
      </w:divBdr>
    </w:div>
    <w:div w:id="531114798">
      <w:bodyDiv w:val="1"/>
      <w:marLeft w:val="0"/>
      <w:marRight w:val="0"/>
      <w:marTop w:val="0"/>
      <w:marBottom w:val="0"/>
      <w:divBdr>
        <w:top w:val="none" w:sz="0" w:space="0" w:color="auto"/>
        <w:left w:val="none" w:sz="0" w:space="0" w:color="auto"/>
        <w:bottom w:val="none" w:sz="0" w:space="0" w:color="auto"/>
        <w:right w:val="none" w:sz="0" w:space="0" w:color="auto"/>
      </w:divBdr>
    </w:div>
    <w:div w:id="531499383">
      <w:bodyDiv w:val="1"/>
      <w:marLeft w:val="0"/>
      <w:marRight w:val="0"/>
      <w:marTop w:val="0"/>
      <w:marBottom w:val="0"/>
      <w:divBdr>
        <w:top w:val="none" w:sz="0" w:space="0" w:color="auto"/>
        <w:left w:val="none" w:sz="0" w:space="0" w:color="auto"/>
        <w:bottom w:val="none" w:sz="0" w:space="0" w:color="auto"/>
        <w:right w:val="none" w:sz="0" w:space="0" w:color="auto"/>
      </w:divBdr>
    </w:div>
    <w:div w:id="532159219">
      <w:bodyDiv w:val="1"/>
      <w:marLeft w:val="0"/>
      <w:marRight w:val="0"/>
      <w:marTop w:val="0"/>
      <w:marBottom w:val="0"/>
      <w:divBdr>
        <w:top w:val="none" w:sz="0" w:space="0" w:color="auto"/>
        <w:left w:val="none" w:sz="0" w:space="0" w:color="auto"/>
        <w:bottom w:val="none" w:sz="0" w:space="0" w:color="auto"/>
        <w:right w:val="none" w:sz="0" w:space="0" w:color="auto"/>
      </w:divBdr>
    </w:div>
    <w:div w:id="532160588">
      <w:bodyDiv w:val="1"/>
      <w:marLeft w:val="0"/>
      <w:marRight w:val="0"/>
      <w:marTop w:val="0"/>
      <w:marBottom w:val="0"/>
      <w:divBdr>
        <w:top w:val="none" w:sz="0" w:space="0" w:color="auto"/>
        <w:left w:val="none" w:sz="0" w:space="0" w:color="auto"/>
        <w:bottom w:val="none" w:sz="0" w:space="0" w:color="auto"/>
        <w:right w:val="none" w:sz="0" w:space="0" w:color="auto"/>
      </w:divBdr>
    </w:div>
    <w:div w:id="533154641">
      <w:bodyDiv w:val="1"/>
      <w:marLeft w:val="0"/>
      <w:marRight w:val="0"/>
      <w:marTop w:val="0"/>
      <w:marBottom w:val="0"/>
      <w:divBdr>
        <w:top w:val="none" w:sz="0" w:space="0" w:color="auto"/>
        <w:left w:val="none" w:sz="0" w:space="0" w:color="auto"/>
        <w:bottom w:val="none" w:sz="0" w:space="0" w:color="auto"/>
        <w:right w:val="none" w:sz="0" w:space="0" w:color="auto"/>
      </w:divBdr>
    </w:div>
    <w:div w:id="534540604">
      <w:bodyDiv w:val="1"/>
      <w:marLeft w:val="0"/>
      <w:marRight w:val="0"/>
      <w:marTop w:val="0"/>
      <w:marBottom w:val="0"/>
      <w:divBdr>
        <w:top w:val="none" w:sz="0" w:space="0" w:color="auto"/>
        <w:left w:val="none" w:sz="0" w:space="0" w:color="auto"/>
        <w:bottom w:val="none" w:sz="0" w:space="0" w:color="auto"/>
        <w:right w:val="none" w:sz="0" w:space="0" w:color="auto"/>
      </w:divBdr>
    </w:div>
    <w:div w:id="534970940">
      <w:bodyDiv w:val="1"/>
      <w:marLeft w:val="0"/>
      <w:marRight w:val="0"/>
      <w:marTop w:val="0"/>
      <w:marBottom w:val="0"/>
      <w:divBdr>
        <w:top w:val="none" w:sz="0" w:space="0" w:color="auto"/>
        <w:left w:val="none" w:sz="0" w:space="0" w:color="auto"/>
        <w:bottom w:val="none" w:sz="0" w:space="0" w:color="auto"/>
        <w:right w:val="none" w:sz="0" w:space="0" w:color="auto"/>
      </w:divBdr>
    </w:div>
    <w:div w:id="535311846">
      <w:bodyDiv w:val="1"/>
      <w:marLeft w:val="0"/>
      <w:marRight w:val="0"/>
      <w:marTop w:val="0"/>
      <w:marBottom w:val="0"/>
      <w:divBdr>
        <w:top w:val="none" w:sz="0" w:space="0" w:color="auto"/>
        <w:left w:val="none" w:sz="0" w:space="0" w:color="auto"/>
        <w:bottom w:val="none" w:sz="0" w:space="0" w:color="auto"/>
        <w:right w:val="none" w:sz="0" w:space="0" w:color="auto"/>
      </w:divBdr>
    </w:div>
    <w:div w:id="535586912">
      <w:bodyDiv w:val="1"/>
      <w:marLeft w:val="0"/>
      <w:marRight w:val="0"/>
      <w:marTop w:val="0"/>
      <w:marBottom w:val="0"/>
      <w:divBdr>
        <w:top w:val="none" w:sz="0" w:space="0" w:color="auto"/>
        <w:left w:val="none" w:sz="0" w:space="0" w:color="auto"/>
        <w:bottom w:val="none" w:sz="0" w:space="0" w:color="auto"/>
        <w:right w:val="none" w:sz="0" w:space="0" w:color="auto"/>
      </w:divBdr>
    </w:div>
    <w:div w:id="537662545">
      <w:bodyDiv w:val="1"/>
      <w:marLeft w:val="0"/>
      <w:marRight w:val="0"/>
      <w:marTop w:val="0"/>
      <w:marBottom w:val="0"/>
      <w:divBdr>
        <w:top w:val="none" w:sz="0" w:space="0" w:color="auto"/>
        <w:left w:val="none" w:sz="0" w:space="0" w:color="auto"/>
        <w:bottom w:val="none" w:sz="0" w:space="0" w:color="auto"/>
        <w:right w:val="none" w:sz="0" w:space="0" w:color="auto"/>
      </w:divBdr>
    </w:div>
    <w:div w:id="538081365">
      <w:bodyDiv w:val="1"/>
      <w:marLeft w:val="0"/>
      <w:marRight w:val="0"/>
      <w:marTop w:val="0"/>
      <w:marBottom w:val="0"/>
      <w:divBdr>
        <w:top w:val="none" w:sz="0" w:space="0" w:color="auto"/>
        <w:left w:val="none" w:sz="0" w:space="0" w:color="auto"/>
        <w:bottom w:val="none" w:sz="0" w:space="0" w:color="auto"/>
        <w:right w:val="none" w:sz="0" w:space="0" w:color="auto"/>
      </w:divBdr>
    </w:div>
    <w:div w:id="538274506">
      <w:bodyDiv w:val="1"/>
      <w:marLeft w:val="0"/>
      <w:marRight w:val="0"/>
      <w:marTop w:val="0"/>
      <w:marBottom w:val="0"/>
      <w:divBdr>
        <w:top w:val="none" w:sz="0" w:space="0" w:color="auto"/>
        <w:left w:val="none" w:sz="0" w:space="0" w:color="auto"/>
        <w:bottom w:val="none" w:sz="0" w:space="0" w:color="auto"/>
        <w:right w:val="none" w:sz="0" w:space="0" w:color="auto"/>
      </w:divBdr>
    </w:div>
    <w:div w:id="538518578">
      <w:bodyDiv w:val="1"/>
      <w:marLeft w:val="0"/>
      <w:marRight w:val="0"/>
      <w:marTop w:val="0"/>
      <w:marBottom w:val="0"/>
      <w:divBdr>
        <w:top w:val="none" w:sz="0" w:space="0" w:color="auto"/>
        <w:left w:val="none" w:sz="0" w:space="0" w:color="auto"/>
        <w:bottom w:val="none" w:sz="0" w:space="0" w:color="auto"/>
        <w:right w:val="none" w:sz="0" w:space="0" w:color="auto"/>
      </w:divBdr>
    </w:div>
    <w:div w:id="538668625">
      <w:bodyDiv w:val="1"/>
      <w:marLeft w:val="0"/>
      <w:marRight w:val="0"/>
      <w:marTop w:val="0"/>
      <w:marBottom w:val="0"/>
      <w:divBdr>
        <w:top w:val="none" w:sz="0" w:space="0" w:color="auto"/>
        <w:left w:val="none" w:sz="0" w:space="0" w:color="auto"/>
        <w:bottom w:val="none" w:sz="0" w:space="0" w:color="auto"/>
        <w:right w:val="none" w:sz="0" w:space="0" w:color="auto"/>
      </w:divBdr>
    </w:div>
    <w:div w:id="539779836">
      <w:bodyDiv w:val="1"/>
      <w:marLeft w:val="0"/>
      <w:marRight w:val="0"/>
      <w:marTop w:val="0"/>
      <w:marBottom w:val="0"/>
      <w:divBdr>
        <w:top w:val="none" w:sz="0" w:space="0" w:color="auto"/>
        <w:left w:val="none" w:sz="0" w:space="0" w:color="auto"/>
        <w:bottom w:val="none" w:sz="0" w:space="0" w:color="auto"/>
        <w:right w:val="none" w:sz="0" w:space="0" w:color="auto"/>
      </w:divBdr>
    </w:div>
    <w:div w:id="539784153">
      <w:bodyDiv w:val="1"/>
      <w:marLeft w:val="0"/>
      <w:marRight w:val="0"/>
      <w:marTop w:val="0"/>
      <w:marBottom w:val="0"/>
      <w:divBdr>
        <w:top w:val="none" w:sz="0" w:space="0" w:color="auto"/>
        <w:left w:val="none" w:sz="0" w:space="0" w:color="auto"/>
        <w:bottom w:val="none" w:sz="0" w:space="0" w:color="auto"/>
        <w:right w:val="none" w:sz="0" w:space="0" w:color="auto"/>
      </w:divBdr>
    </w:div>
    <w:div w:id="539902846">
      <w:bodyDiv w:val="1"/>
      <w:marLeft w:val="0"/>
      <w:marRight w:val="0"/>
      <w:marTop w:val="0"/>
      <w:marBottom w:val="0"/>
      <w:divBdr>
        <w:top w:val="none" w:sz="0" w:space="0" w:color="auto"/>
        <w:left w:val="none" w:sz="0" w:space="0" w:color="auto"/>
        <w:bottom w:val="none" w:sz="0" w:space="0" w:color="auto"/>
        <w:right w:val="none" w:sz="0" w:space="0" w:color="auto"/>
      </w:divBdr>
    </w:div>
    <w:div w:id="541134505">
      <w:bodyDiv w:val="1"/>
      <w:marLeft w:val="0"/>
      <w:marRight w:val="0"/>
      <w:marTop w:val="0"/>
      <w:marBottom w:val="0"/>
      <w:divBdr>
        <w:top w:val="none" w:sz="0" w:space="0" w:color="auto"/>
        <w:left w:val="none" w:sz="0" w:space="0" w:color="auto"/>
        <w:bottom w:val="none" w:sz="0" w:space="0" w:color="auto"/>
        <w:right w:val="none" w:sz="0" w:space="0" w:color="auto"/>
      </w:divBdr>
    </w:div>
    <w:div w:id="543105510">
      <w:bodyDiv w:val="1"/>
      <w:marLeft w:val="0"/>
      <w:marRight w:val="0"/>
      <w:marTop w:val="0"/>
      <w:marBottom w:val="0"/>
      <w:divBdr>
        <w:top w:val="none" w:sz="0" w:space="0" w:color="auto"/>
        <w:left w:val="none" w:sz="0" w:space="0" w:color="auto"/>
        <w:bottom w:val="none" w:sz="0" w:space="0" w:color="auto"/>
        <w:right w:val="none" w:sz="0" w:space="0" w:color="auto"/>
      </w:divBdr>
    </w:div>
    <w:div w:id="544759670">
      <w:bodyDiv w:val="1"/>
      <w:marLeft w:val="0"/>
      <w:marRight w:val="0"/>
      <w:marTop w:val="0"/>
      <w:marBottom w:val="0"/>
      <w:divBdr>
        <w:top w:val="none" w:sz="0" w:space="0" w:color="auto"/>
        <w:left w:val="none" w:sz="0" w:space="0" w:color="auto"/>
        <w:bottom w:val="none" w:sz="0" w:space="0" w:color="auto"/>
        <w:right w:val="none" w:sz="0" w:space="0" w:color="auto"/>
      </w:divBdr>
    </w:div>
    <w:div w:id="545069803">
      <w:bodyDiv w:val="1"/>
      <w:marLeft w:val="0"/>
      <w:marRight w:val="0"/>
      <w:marTop w:val="0"/>
      <w:marBottom w:val="0"/>
      <w:divBdr>
        <w:top w:val="none" w:sz="0" w:space="0" w:color="auto"/>
        <w:left w:val="none" w:sz="0" w:space="0" w:color="auto"/>
        <w:bottom w:val="none" w:sz="0" w:space="0" w:color="auto"/>
        <w:right w:val="none" w:sz="0" w:space="0" w:color="auto"/>
      </w:divBdr>
    </w:div>
    <w:div w:id="545681454">
      <w:bodyDiv w:val="1"/>
      <w:marLeft w:val="0"/>
      <w:marRight w:val="0"/>
      <w:marTop w:val="0"/>
      <w:marBottom w:val="0"/>
      <w:divBdr>
        <w:top w:val="none" w:sz="0" w:space="0" w:color="auto"/>
        <w:left w:val="none" w:sz="0" w:space="0" w:color="auto"/>
        <w:bottom w:val="none" w:sz="0" w:space="0" w:color="auto"/>
        <w:right w:val="none" w:sz="0" w:space="0" w:color="auto"/>
      </w:divBdr>
    </w:div>
    <w:div w:id="546453781">
      <w:bodyDiv w:val="1"/>
      <w:marLeft w:val="0"/>
      <w:marRight w:val="0"/>
      <w:marTop w:val="0"/>
      <w:marBottom w:val="0"/>
      <w:divBdr>
        <w:top w:val="none" w:sz="0" w:space="0" w:color="auto"/>
        <w:left w:val="none" w:sz="0" w:space="0" w:color="auto"/>
        <w:bottom w:val="none" w:sz="0" w:space="0" w:color="auto"/>
        <w:right w:val="none" w:sz="0" w:space="0" w:color="auto"/>
      </w:divBdr>
    </w:div>
    <w:div w:id="547454527">
      <w:bodyDiv w:val="1"/>
      <w:marLeft w:val="0"/>
      <w:marRight w:val="0"/>
      <w:marTop w:val="0"/>
      <w:marBottom w:val="0"/>
      <w:divBdr>
        <w:top w:val="none" w:sz="0" w:space="0" w:color="auto"/>
        <w:left w:val="none" w:sz="0" w:space="0" w:color="auto"/>
        <w:bottom w:val="none" w:sz="0" w:space="0" w:color="auto"/>
        <w:right w:val="none" w:sz="0" w:space="0" w:color="auto"/>
      </w:divBdr>
    </w:div>
    <w:div w:id="547688228">
      <w:bodyDiv w:val="1"/>
      <w:marLeft w:val="0"/>
      <w:marRight w:val="0"/>
      <w:marTop w:val="0"/>
      <w:marBottom w:val="0"/>
      <w:divBdr>
        <w:top w:val="none" w:sz="0" w:space="0" w:color="auto"/>
        <w:left w:val="none" w:sz="0" w:space="0" w:color="auto"/>
        <w:bottom w:val="none" w:sz="0" w:space="0" w:color="auto"/>
        <w:right w:val="none" w:sz="0" w:space="0" w:color="auto"/>
      </w:divBdr>
    </w:div>
    <w:div w:id="548079242">
      <w:bodyDiv w:val="1"/>
      <w:marLeft w:val="0"/>
      <w:marRight w:val="0"/>
      <w:marTop w:val="0"/>
      <w:marBottom w:val="0"/>
      <w:divBdr>
        <w:top w:val="none" w:sz="0" w:space="0" w:color="auto"/>
        <w:left w:val="none" w:sz="0" w:space="0" w:color="auto"/>
        <w:bottom w:val="none" w:sz="0" w:space="0" w:color="auto"/>
        <w:right w:val="none" w:sz="0" w:space="0" w:color="auto"/>
      </w:divBdr>
    </w:div>
    <w:div w:id="548224924">
      <w:bodyDiv w:val="1"/>
      <w:marLeft w:val="0"/>
      <w:marRight w:val="0"/>
      <w:marTop w:val="0"/>
      <w:marBottom w:val="0"/>
      <w:divBdr>
        <w:top w:val="none" w:sz="0" w:space="0" w:color="auto"/>
        <w:left w:val="none" w:sz="0" w:space="0" w:color="auto"/>
        <w:bottom w:val="none" w:sz="0" w:space="0" w:color="auto"/>
        <w:right w:val="none" w:sz="0" w:space="0" w:color="auto"/>
      </w:divBdr>
    </w:div>
    <w:div w:id="552548283">
      <w:bodyDiv w:val="1"/>
      <w:marLeft w:val="0"/>
      <w:marRight w:val="0"/>
      <w:marTop w:val="0"/>
      <w:marBottom w:val="0"/>
      <w:divBdr>
        <w:top w:val="none" w:sz="0" w:space="0" w:color="auto"/>
        <w:left w:val="none" w:sz="0" w:space="0" w:color="auto"/>
        <w:bottom w:val="none" w:sz="0" w:space="0" w:color="auto"/>
        <w:right w:val="none" w:sz="0" w:space="0" w:color="auto"/>
      </w:divBdr>
    </w:div>
    <w:div w:id="553348154">
      <w:bodyDiv w:val="1"/>
      <w:marLeft w:val="0"/>
      <w:marRight w:val="0"/>
      <w:marTop w:val="0"/>
      <w:marBottom w:val="0"/>
      <w:divBdr>
        <w:top w:val="none" w:sz="0" w:space="0" w:color="auto"/>
        <w:left w:val="none" w:sz="0" w:space="0" w:color="auto"/>
        <w:bottom w:val="none" w:sz="0" w:space="0" w:color="auto"/>
        <w:right w:val="none" w:sz="0" w:space="0" w:color="auto"/>
      </w:divBdr>
    </w:div>
    <w:div w:id="554586549">
      <w:bodyDiv w:val="1"/>
      <w:marLeft w:val="0"/>
      <w:marRight w:val="0"/>
      <w:marTop w:val="0"/>
      <w:marBottom w:val="0"/>
      <w:divBdr>
        <w:top w:val="none" w:sz="0" w:space="0" w:color="auto"/>
        <w:left w:val="none" w:sz="0" w:space="0" w:color="auto"/>
        <w:bottom w:val="none" w:sz="0" w:space="0" w:color="auto"/>
        <w:right w:val="none" w:sz="0" w:space="0" w:color="auto"/>
      </w:divBdr>
    </w:div>
    <w:div w:id="555043535">
      <w:bodyDiv w:val="1"/>
      <w:marLeft w:val="0"/>
      <w:marRight w:val="0"/>
      <w:marTop w:val="0"/>
      <w:marBottom w:val="0"/>
      <w:divBdr>
        <w:top w:val="none" w:sz="0" w:space="0" w:color="auto"/>
        <w:left w:val="none" w:sz="0" w:space="0" w:color="auto"/>
        <w:bottom w:val="none" w:sz="0" w:space="0" w:color="auto"/>
        <w:right w:val="none" w:sz="0" w:space="0" w:color="auto"/>
      </w:divBdr>
    </w:div>
    <w:div w:id="555090367">
      <w:bodyDiv w:val="1"/>
      <w:marLeft w:val="0"/>
      <w:marRight w:val="0"/>
      <w:marTop w:val="0"/>
      <w:marBottom w:val="0"/>
      <w:divBdr>
        <w:top w:val="none" w:sz="0" w:space="0" w:color="auto"/>
        <w:left w:val="none" w:sz="0" w:space="0" w:color="auto"/>
        <w:bottom w:val="none" w:sz="0" w:space="0" w:color="auto"/>
        <w:right w:val="none" w:sz="0" w:space="0" w:color="auto"/>
      </w:divBdr>
    </w:div>
    <w:div w:id="557126519">
      <w:bodyDiv w:val="1"/>
      <w:marLeft w:val="0"/>
      <w:marRight w:val="0"/>
      <w:marTop w:val="0"/>
      <w:marBottom w:val="0"/>
      <w:divBdr>
        <w:top w:val="none" w:sz="0" w:space="0" w:color="auto"/>
        <w:left w:val="none" w:sz="0" w:space="0" w:color="auto"/>
        <w:bottom w:val="none" w:sz="0" w:space="0" w:color="auto"/>
        <w:right w:val="none" w:sz="0" w:space="0" w:color="auto"/>
      </w:divBdr>
    </w:div>
    <w:div w:id="557211124">
      <w:bodyDiv w:val="1"/>
      <w:marLeft w:val="0"/>
      <w:marRight w:val="0"/>
      <w:marTop w:val="0"/>
      <w:marBottom w:val="0"/>
      <w:divBdr>
        <w:top w:val="none" w:sz="0" w:space="0" w:color="auto"/>
        <w:left w:val="none" w:sz="0" w:space="0" w:color="auto"/>
        <w:bottom w:val="none" w:sz="0" w:space="0" w:color="auto"/>
        <w:right w:val="none" w:sz="0" w:space="0" w:color="auto"/>
      </w:divBdr>
    </w:div>
    <w:div w:id="557592486">
      <w:bodyDiv w:val="1"/>
      <w:marLeft w:val="0"/>
      <w:marRight w:val="0"/>
      <w:marTop w:val="0"/>
      <w:marBottom w:val="0"/>
      <w:divBdr>
        <w:top w:val="none" w:sz="0" w:space="0" w:color="auto"/>
        <w:left w:val="none" w:sz="0" w:space="0" w:color="auto"/>
        <w:bottom w:val="none" w:sz="0" w:space="0" w:color="auto"/>
        <w:right w:val="none" w:sz="0" w:space="0" w:color="auto"/>
      </w:divBdr>
    </w:div>
    <w:div w:id="557598181">
      <w:bodyDiv w:val="1"/>
      <w:marLeft w:val="0"/>
      <w:marRight w:val="0"/>
      <w:marTop w:val="0"/>
      <w:marBottom w:val="0"/>
      <w:divBdr>
        <w:top w:val="none" w:sz="0" w:space="0" w:color="auto"/>
        <w:left w:val="none" w:sz="0" w:space="0" w:color="auto"/>
        <w:bottom w:val="none" w:sz="0" w:space="0" w:color="auto"/>
        <w:right w:val="none" w:sz="0" w:space="0" w:color="auto"/>
      </w:divBdr>
    </w:div>
    <w:div w:id="558325510">
      <w:bodyDiv w:val="1"/>
      <w:marLeft w:val="0"/>
      <w:marRight w:val="0"/>
      <w:marTop w:val="0"/>
      <w:marBottom w:val="0"/>
      <w:divBdr>
        <w:top w:val="none" w:sz="0" w:space="0" w:color="auto"/>
        <w:left w:val="none" w:sz="0" w:space="0" w:color="auto"/>
        <w:bottom w:val="none" w:sz="0" w:space="0" w:color="auto"/>
        <w:right w:val="none" w:sz="0" w:space="0" w:color="auto"/>
      </w:divBdr>
    </w:div>
    <w:div w:id="558369056">
      <w:bodyDiv w:val="1"/>
      <w:marLeft w:val="0"/>
      <w:marRight w:val="0"/>
      <w:marTop w:val="0"/>
      <w:marBottom w:val="0"/>
      <w:divBdr>
        <w:top w:val="none" w:sz="0" w:space="0" w:color="auto"/>
        <w:left w:val="none" w:sz="0" w:space="0" w:color="auto"/>
        <w:bottom w:val="none" w:sz="0" w:space="0" w:color="auto"/>
        <w:right w:val="none" w:sz="0" w:space="0" w:color="auto"/>
      </w:divBdr>
    </w:div>
    <w:div w:id="559173006">
      <w:bodyDiv w:val="1"/>
      <w:marLeft w:val="0"/>
      <w:marRight w:val="0"/>
      <w:marTop w:val="0"/>
      <w:marBottom w:val="0"/>
      <w:divBdr>
        <w:top w:val="none" w:sz="0" w:space="0" w:color="auto"/>
        <w:left w:val="none" w:sz="0" w:space="0" w:color="auto"/>
        <w:bottom w:val="none" w:sz="0" w:space="0" w:color="auto"/>
        <w:right w:val="none" w:sz="0" w:space="0" w:color="auto"/>
      </w:divBdr>
    </w:div>
    <w:div w:id="559488607">
      <w:bodyDiv w:val="1"/>
      <w:marLeft w:val="0"/>
      <w:marRight w:val="0"/>
      <w:marTop w:val="0"/>
      <w:marBottom w:val="0"/>
      <w:divBdr>
        <w:top w:val="none" w:sz="0" w:space="0" w:color="auto"/>
        <w:left w:val="none" w:sz="0" w:space="0" w:color="auto"/>
        <w:bottom w:val="none" w:sz="0" w:space="0" w:color="auto"/>
        <w:right w:val="none" w:sz="0" w:space="0" w:color="auto"/>
      </w:divBdr>
    </w:div>
    <w:div w:id="559635148">
      <w:bodyDiv w:val="1"/>
      <w:marLeft w:val="0"/>
      <w:marRight w:val="0"/>
      <w:marTop w:val="0"/>
      <w:marBottom w:val="0"/>
      <w:divBdr>
        <w:top w:val="none" w:sz="0" w:space="0" w:color="auto"/>
        <w:left w:val="none" w:sz="0" w:space="0" w:color="auto"/>
        <w:bottom w:val="none" w:sz="0" w:space="0" w:color="auto"/>
        <w:right w:val="none" w:sz="0" w:space="0" w:color="auto"/>
      </w:divBdr>
    </w:div>
    <w:div w:id="559946939">
      <w:bodyDiv w:val="1"/>
      <w:marLeft w:val="0"/>
      <w:marRight w:val="0"/>
      <w:marTop w:val="0"/>
      <w:marBottom w:val="0"/>
      <w:divBdr>
        <w:top w:val="none" w:sz="0" w:space="0" w:color="auto"/>
        <w:left w:val="none" w:sz="0" w:space="0" w:color="auto"/>
        <w:bottom w:val="none" w:sz="0" w:space="0" w:color="auto"/>
        <w:right w:val="none" w:sz="0" w:space="0" w:color="auto"/>
      </w:divBdr>
    </w:div>
    <w:div w:id="560554436">
      <w:bodyDiv w:val="1"/>
      <w:marLeft w:val="0"/>
      <w:marRight w:val="0"/>
      <w:marTop w:val="0"/>
      <w:marBottom w:val="0"/>
      <w:divBdr>
        <w:top w:val="none" w:sz="0" w:space="0" w:color="auto"/>
        <w:left w:val="none" w:sz="0" w:space="0" w:color="auto"/>
        <w:bottom w:val="none" w:sz="0" w:space="0" w:color="auto"/>
        <w:right w:val="none" w:sz="0" w:space="0" w:color="auto"/>
      </w:divBdr>
    </w:div>
    <w:div w:id="563105275">
      <w:bodyDiv w:val="1"/>
      <w:marLeft w:val="0"/>
      <w:marRight w:val="0"/>
      <w:marTop w:val="0"/>
      <w:marBottom w:val="0"/>
      <w:divBdr>
        <w:top w:val="none" w:sz="0" w:space="0" w:color="auto"/>
        <w:left w:val="none" w:sz="0" w:space="0" w:color="auto"/>
        <w:bottom w:val="none" w:sz="0" w:space="0" w:color="auto"/>
        <w:right w:val="none" w:sz="0" w:space="0" w:color="auto"/>
      </w:divBdr>
    </w:div>
    <w:div w:id="565385104">
      <w:bodyDiv w:val="1"/>
      <w:marLeft w:val="0"/>
      <w:marRight w:val="0"/>
      <w:marTop w:val="0"/>
      <w:marBottom w:val="0"/>
      <w:divBdr>
        <w:top w:val="none" w:sz="0" w:space="0" w:color="auto"/>
        <w:left w:val="none" w:sz="0" w:space="0" w:color="auto"/>
        <w:bottom w:val="none" w:sz="0" w:space="0" w:color="auto"/>
        <w:right w:val="none" w:sz="0" w:space="0" w:color="auto"/>
      </w:divBdr>
    </w:div>
    <w:div w:id="566721963">
      <w:bodyDiv w:val="1"/>
      <w:marLeft w:val="0"/>
      <w:marRight w:val="0"/>
      <w:marTop w:val="0"/>
      <w:marBottom w:val="0"/>
      <w:divBdr>
        <w:top w:val="none" w:sz="0" w:space="0" w:color="auto"/>
        <w:left w:val="none" w:sz="0" w:space="0" w:color="auto"/>
        <w:bottom w:val="none" w:sz="0" w:space="0" w:color="auto"/>
        <w:right w:val="none" w:sz="0" w:space="0" w:color="auto"/>
      </w:divBdr>
    </w:div>
    <w:div w:id="566918386">
      <w:bodyDiv w:val="1"/>
      <w:marLeft w:val="0"/>
      <w:marRight w:val="0"/>
      <w:marTop w:val="0"/>
      <w:marBottom w:val="0"/>
      <w:divBdr>
        <w:top w:val="none" w:sz="0" w:space="0" w:color="auto"/>
        <w:left w:val="none" w:sz="0" w:space="0" w:color="auto"/>
        <w:bottom w:val="none" w:sz="0" w:space="0" w:color="auto"/>
        <w:right w:val="none" w:sz="0" w:space="0" w:color="auto"/>
      </w:divBdr>
    </w:div>
    <w:div w:id="567229599">
      <w:bodyDiv w:val="1"/>
      <w:marLeft w:val="0"/>
      <w:marRight w:val="0"/>
      <w:marTop w:val="0"/>
      <w:marBottom w:val="0"/>
      <w:divBdr>
        <w:top w:val="none" w:sz="0" w:space="0" w:color="auto"/>
        <w:left w:val="none" w:sz="0" w:space="0" w:color="auto"/>
        <w:bottom w:val="none" w:sz="0" w:space="0" w:color="auto"/>
        <w:right w:val="none" w:sz="0" w:space="0" w:color="auto"/>
      </w:divBdr>
    </w:div>
    <w:div w:id="567889000">
      <w:bodyDiv w:val="1"/>
      <w:marLeft w:val="0"/>
      <w:marRight w:val="0"/>
      <w:marTop w:val="0"/>
      <w:marBottom w:val="0"/>
      <w:divBdr>
        <w:top w:val="none" w:sz="0" w:space="0" w:color="auto"/>
        <w:left w:val="none" w:sz="0" w:space="0" w:color="auto"/>
        <w:bottom w:val="none" w:sz="0" w:space="0" w:color="auto"/>
        <w:right w:val="none" w:sz="0" w:space="0" w:color="auto"/>
      </w:divBdr>
    </w:div>
    <w:div w:id="568804321">
      <w:bodyDiv w:val="1"/>
      <w:marLeft w:val="0"/>
      <w:marRight w:val="0"/>
      <w:marTop w:val="0"/>
      <w:marBottom w:val="0"/>
      <w:divBdr>
        <w:top w:val="none" w:sz="0" w:space="0" w:color="auto"/>
        <w:left w:val="none" w:sz="0" w:space="0" w:color="auto"/>
        <w:bottom w:val="none" w:sz="0" w:space="0" w:color="auto"/>
        <w:right w:val="none" w:sz="0" w:space="0" w:color="auto"/>
      </w:divBdr>
    </w:div>
    <w:div w:id="570434561">
      <w:bodyDiv w:val="1"/>
      <w:marLeft w:val="0"/>
      <w:marRight w:val="0"/>
      <w:marTop w:val="0"/>
      <w:marBottom w:val="0"/>
      <w:divBdr>
        <w:top w:val="none" w:sz="0" w:space="0" w:color="auto"/>
        <w:left w:val="none" w:sz="0" w:space="0" w:color="auto"/>
        <w:bottom w:val="none" w:sz="0" w:space="0" w:color="auto"/>
        <w:right w:val="none" w:sz="0" w:space="0" w:color="auto"/>
      </w:divBdr>
    </w:div>
    <w:div w:id="572589939">
      <w:bodyDiv w:val="1"/>
      <w:marLeft w:val="0"/>
      <w:marRight w:val="0"/>
      <w:marTop w:val="0"/>
      <w:marBottom w:val="0"/>
      <w:divBdr>
        <w:top w:val="none" w:sz="0" w:space="0" w:color="auto"/>
        <w:left w:val="none" w:sz="0" w:space="0" w:color="auto"/>
        <w:bottom w:val="none" w:sz="0" w:space="0" w:color="auto"/>
        <w:right w:val="none" w:sz="0" w:space="0" w:color="auto"/>
      </w:divBdr>
    </w:div>
    <w:div w:id="572620356">
      <w:bodyDiv w:val="1"/>
      <w:marLeft w:val="0"/>
      <w:marRight w:val="0"/>
      <w:marTop w:val="0"/>
      <w:marBottom w:val="0"/>
      <w:divBdr>
        <w:top w:val="none" w:sz="0" w:space="0" w:color="auto"/>
        <w:left w:val="none" w:sz="0" w:space="0" w:color="auto"/>
        <w:bottom w:val="none" w:sz="0" w:space="0" w:color="auto"/>
        <w:right w:val="none" w:sz="0" w:space="0" w:color="auto"/>
      </w:divBdr>
    </w:div>
    <w:div w:id="573248835">
      <w:bodyDiv w:val="1"/>
      <w:marLeft w:val="0"/>
      <w:marRight w:val="0"/>
      <w:marTop w:val="0"/>
      <w:marBottom w:val="0"/>
      <w:divBdr>
        <w:top w:val="none" w:sz="0" w:space="0" w:color="auto"/>
        <w:left w:val="none" w:sz="0" w:space="0" w:color="auto"/>
        <w:bottom w:val="none" w:sz="0" w:space="0" w:color="auto"/>
        <w:right w:val="none" w:sz="0" w:space="0" w:color="auto"/>
      </w:divBdr>
    </w:div>
    <w:div w:id="573398228">
      <w:bodyDiv w:val="1"/>
      <w:marLeft w:val="0"/>
      <w:marRight w:val="0"/>
      <w:marTop w:val="0"/>
      <w:marBottom w:val="0"/>
      <w:divBdr>
        <w:top w:val="none" w:sz="0" w:space="0" w:color="auto"/>
        <w:left w:val="none" w:sz="0" w:space="0" w:color="auto"/>
        <w:bottom w:val="none" w:sz="0" w:space="0" w:color="auto"/>
        <w:right w:val="none" w:sz="0" w:space="0" w:color="auto"/>
      </w:divBdr>
    </w:div>
    <w:div w:id="573708466">
      <w:bodyDiv w:val="1"/>
      <w:marLeft w:val="0"/>
      <w:marRight w:val="0"/>
      <w:marTop w:val="0"/>
      <w:marBottom w:val="0"/>
      <w:divBdr>
        <w:top w:val="none" w:sz="0" w:space="0" w:color="auto"/>
        <w:left w:val="none" w:sz="0" w:space="0" w:color="auto"/>
        <w:bottom w:val="none" w:sz="0" w:space="0" w:color="auto"/>
        <w:right w:val="none" w:sz="0" w:space="0" w:color="auto"/>
      </w:divBdr>
    </w:div>
    <w:div w:id="574243011">
      <w:bodyDiv w:val="1"/>
      <w:marLeft w:val="0"/>
      <w:marRight w:val="0"/>
      <w:marTop w:val="0"/>
      <w:marBottom w:val="0"/>
      <w:divBdr>
        <w:top w:val="none" w:sz="0" w:space="0" w:color="auto"/>
        <w:left w:val="none" w:sz="0" w:space="0" w:color="auto"/>
        <w:bottom w:val="none" w:sz="0" w:space="0" w:color="auto"/>
        <w:right w:val="none" w:sz="0" w:space="0" w:color="auto"/>
      </w:divBdr>
    </w:div>
    <w:div w:id="574433077">
      <w:bodyDiv w:val="1"/>
      <w:marLeft w:val="0"/>
      <w:marRight w:val="0"/>
      <w:marTop w:val="0"/>
      <w:marBottom w:val="0"/>
      <w:divBdr>
        <w:top w:val="none" w:sz="0" w:space="0" w:color="auto"/>
        <w:left w:val="none" w:sz="0" w:space="0" w:color="auto"/>
        <w:bottom w:val="none" w:sz="0" w:space="0" w:color="auto"/>
        <w:right w:val="none" w:sz="0" w:space="0" w:color="auto"/>
      </w:divBdr>
    </w:div>
    <w:div w:id="574632687">
      <w:bodyDiv w:val="1"/>
      <w:marLeft w:val="0"/>
      <w:marRight w:val="0"/>
      <w:marTop w:val="0"/>
      <w:marBottom w:val="0"/>
      <w:divBdr>
        <w:top w:val="none" w:sz="0" w:space="0" w:color="auto"/>
        <w:left w:val="none" w:sz="0" w:space="0" w:color="auto"/>
        <w:bottom w:val="none" w:sz="0" w:space="0" w:color="auto"/>
        <w:right w:val="none" w:sz="0" w:space="0" w:color="auto"/>
      </w:divBdr>
    </w:div>
    <w:div w:id="574634271">
      <w:bodyDiv w:val="1"/>
      <w:marLeft w:val="0"/>
      <w:marRight w:val="0"/>
      <w:marTop w:val="0"/>
      <w:marBottom w:val="0"/>
      <w:divBdr>
        <w:top w:val="none" w:sz="0" w:space="0" w:color="auto"/>
        <w:left w:val="none" w:sz="0" w:space="0" w:color="auto"/>
        <w:bottom w:val="none" w:sz="0" w:space="0" w:color="auto"/>
        <w:right w:val="none" w:sz="0" w:space="0" w:color="auto"/>
      </w:divBdr>
    </w:div>
    <w:div w:id="576401893">
      <w:bodyDiv w:val="1"/>
      <w:marLeft w:val="0"/>
      <w:marRight w:val="0"/>
      <w:marTop w:val="0"/>
      <w:marBottom w:val="0"/>
      <w:divBdr>
        <w:top w:val="none" w:sz="0" w:space="0" w:color="auto"/>
        <w:left w:val="none" w:sz="0" w:space="0" w:color="auto"/>
        <w:bottom w:val="none" w:sz="0" w:space="0" w:color="auto"/>
        <w:right w:val="none" w:sz="0" w:space="0" w:color="auto"/>
      </w:divBdr>
    </w:div>
    <w:div w:id="576668597">
      <w:bodyDiv w:val="1"/>
      <w:marLeft w:val="0"/>
      <w:marRight w:val="0"/>
      <w:marTop w:val="0"/>
      <w:marBottom w:val="0"/>
      <w:divBdr>
        <w:top w:val="none" w:sz="0" w:space="0" w:color="auto"/>
        <w:left w:val="none" w:sz="0" w:space="0" w:color="auto"/>
        <w:bottom w:val="none" w:sz="0" w:space="0" w:color="auto"/>
        <w:right w:val="none" w:sz="0" w:space="0" w:color="auto"/>
      </w:divBdr>
    </w:div>
    <w:div w:id="577059083">
      <w:bodyDiv w:val="1"/>
      <w:marLeft w:val="0"/>
      <w:marRight w:val="0"/>
      <w:marTop w:val="0"/>
      <w:marBottom w:val="0"/>
      <w:divBdr>
        <w:top w:val="none" w:sz="0" w:space="0" w:color="auto"/>
        <w:left w:val="none" w:sz="0" w:space="0" w:color="auto"/>
        <w:bottom w:val="none" w:sz="0" w:space="0" w:color="auto"/>
        <w:right w:val="none" w:sz="0" w:space="0" w:color="auto"/>
      </w:divBdr>
    </w:div>
    <w:div w:id="578757675">
      <w:bodyDiv w:val="1"/>
      <w:marLeft w:val="0"/>
      <w:marRight w:val="0"/>
      <w:marTop w:val="0"/>
      <w:marBottom w:val="0"/>
      <w:divBdr>
        <w:top w:val="none" w:sz="0" w:space="0" w:color="auto"/>
        <w:left w:val="none" w:sz="0" w:space="0" w:color="auto"/>
        <w:bottom w:val="none" w:sz="0" w:space="0" w:color="auto"/>
        <w:right w:val="none" w:sz="0" w:space="0" w:color="auto"/>
      </w:divBdr>
    </w:div>
    <w:div w:id="579021451">
      <w:bodyDiv w:val="1"/>
      <w:marLeft w:val="0"/>
      <w:marRight w:val="0"/>
      <w:marTop w:val="0"/>
      <w:marBottom w:val="0"/>
      <w:divBdr>
        <w:top w:val="none" w:sz="0" w:space="0" w:color="auto"/>
        <w:left w:val="none" w:sz="0" w:space="0" w:color="auto"/>
        <w:bottom w:val="none" w:sz="0" w:space="0" w:color="auto"/>
        <w:right w:val="none" w:sz="0" w:space="0" w:color="auto"/>
      </w:divBdr>
    </w:div>
    <w:div w:id="579292402">
      <w:bodyDiv w:val="1"/>
      <w:marLeft w:val="0"/>
      <w:marRight w:val="0"/>
      <w:marTop w:val="0"/>
      <w:marBottom w:val="0"/>
      <w:divBdr>
        <w:top w:val="none" w:sz="0" w:space="0" w:color="auto"/>
        <w:left w:val="none" w:sz="0" w:space="0" w:color="auto"/>
        <w:bottom w:val="none" w:sz="0" w:space="0" w:color="auto"/>
        <w:right w:val="none" w:sz="0" w:space="0" w:color="auto"/>
      </w:divBdr>
    </w:div>
    <w:div w:id="580067193">
      <w:bodyDiv w:val="1"/>
      <w:marLeft w:val="0"/>
      <w:marRight w:val="0"/>
      <w:marTop w:val="0"/>
      <w:marBottom w:val="0"/>
      <w:divBdr>
        <w:top w:val="none" w:sz="0" w:space="0" w:color="auto"/>
        <w:left w:val="none" w:sz="0" w:space="0" w:color="auto"/>
        <w:bottom w:val="none" w:sz="0" w:space="0" w:color="auto"/>
        <w:right w:val="none" w:sz="0" w:space="0" w:color="auto"/>
      </w:divBdr>
    </w:div>
    <w:div w:id="580257579">
      <w:bodyDiv w:val="1"/>
      <w:marLeft w:val="0"/>
      <w:marRight w:val="0"/>
      <w:marTop w:val="0"/>
      <w:marBottom w:val="0"/>
      <w:divBdr>
        <w:top w:val="none" w:sz="0" w:space="0" w:color="auto"/>
        <w:left w:val="none" w:sz="0" w:space="0" w:color="auto"/>
        <w:bottom w:val="none" w:sz="0" w:space="0" w:color="auto"/>
        <w:right w:val="none" w:sz="0" w:space="0" w:color="auto"/>
      </w:divBdr>
    </w:div>
    <w:div w:id="581642032">
      <w:bodyDiv w:val="1"/>
      <w:marLeft w:val="0"/>
      <w:marRight w:val="0"/>
      <w:marTop w:val="0"/>
      <w:marBottom w:val="0"/>
      <w:divBdr>
        <w:top w:val="none" w:sz="0" w:space="0" w:color="auto"/>
        <w:left w:val="none" w:sz="0" w:space="0" w:color="auto"/>
        <w:bottom w:val="none" w:sz="0" w:space="0" w:color="auto"/>
        <w:right w:val="none" w:sz="0" w:space="0" w:color="auto"/>
      </w:divBdr>
    </w:div>
    <w:div w:id="583032429">
      <w:bodyDiv w:val="1"/>
      <w:marLeft w:val="0"/>
      <w:marRight w:val="0"/>
      <w:marTop w:val="0"/>
      <w:marBottom w:val="0"/>
      <w:divBdr>
        <w:top w:val="none" w:sz="0" w:space="0" w:color="auto"/>
        <w:left w:val="none" w:sz="0" w:space="0" w:color="auto"/>
        <w:bottom w:val="none" w:sz="0" w:space="0" w:color="auto"/>
        <w:right w:val="none" w:sz="0" w:space="0" w:color="auto"/>
      </w:divBdr>
    </w:div>
    <w:div w:id="583104966">
      <w:bodyDiv w:val="1"/>
      <w:marLeft w:val="0"/>
      <w:marRight w:val="0"/>
      <w:marTop w:val="0"/>
      <w:marBottom w:val="0"/>
      <w:divBdr>
        <w:top w:val="none" w:sz="0" w:space="0" w:color="auto"/>
        <w:left w:val="none" w:sz="0" w:space="0" w:color="auto"/>
        <w:bottom w:val="none" w:sz="0" w:space="0" w:color="auto"/>
        <w:right w:val="none" w:sz="0" w:space="0" w:color="auto"/>
      </w:divBdr>
    </w:div>
    <w:div w:id="583883317">
      <w:bodyDiv w:val="1"/>
      <w:marLeft w:val="0"/>
      <w:marRight w:val="0"/>
      <w:marTop w:val="0"/>
      <w:marBottom w:val="0"/>
      <w:divBdr>
        <w:top w:val="none" w:sz="0" w:space="0" w:color="auto"/>
        <w:left w:val="none" w:sz="0" w:space="0" w:color="auto"/>
        <w:bottom w:val="none" w:sz="0" w:space="0" w:color="auto"/>
        <w:right w:val="none" w:sz="0" w:space="0" w:color="auto"/>
      </w:divBdr>
    </w:div>
    <w:div w:id="584843280">
      <w:bodyDiv w:val="1"/>
      <w:marLeft w:val="0"/>
      <w:marRight w:val="0"/>
      <w:marTop w:val="0"/>
      <w:marBottom w:val="0"/>
      <w:divBdr>
        <w:top w:val="none" w:sz="0" w:space="0" w:color="auto"/>
        <w:left w:val="none" w:sz="0" w:space="0" w:color="auto"/>
        <w:bottom w:val="none" w:sz="0" w:space="0" w:color="auto"/>
        <w:right w:val="none" w:sz="0" w:space="0" w:color="auto"/>
      </w:divBdr>
    </w:div>
    <w:div w:id="584925299">
      <w:bodyDiv w:val="1"/>
      <w:marLeft w:val="0"/>
      <w:marRight w:val="0"/>
      <w:marTop w:val="0"/>
      <w:marBottom w:val="0"/>
      <w:divBdr>
        <w:top w:val="none" w:sz="0" w:space="0" w:color="auto"/>
        <w:left w:val="none" w:sz="0" w:space="0" w:color="auto"/>
        <w:bottom w:val="none" w:sz="0" w:space="0" w:color="auto"/>
        <w:right w:val="none" w:sz="0" w:space="0" w:color="auto"/>
      </w:divBdr>
    </w:div>
    <w:div w:id="584926157">
      <w:bodyDiv w:val="1"/>
      <w:marLeft w:val="0"/>
      <w:marRight w:val="0"/>
      <w:marTop w:val="0"/>
      <w:marBottom w:val="0"/>
      <w:divBdr>
        <w:top w:val="none" w:sz="0" w:space="0" w:color="auto"/>
        <w:left w:val="none" w:sz="0" w:space="0" w:color="auto"/>
        <w:bottom w:val="none" w:sz="0" w:space="0" w:color="auto"/>
        <w:right w:val="none" w:sz="0" w:space="0" w:color="auto"/>
      </w:divBdr>
    </w:div>
    <w:div w:id="589777251">
      <w:bodyDiv w:val="1"/>
      <w:marLeft w:val="0"/>
      <w:marRight w:val="0"/>
      <w:marTop w:val="0"/>
      <w:marBottom w:val="0"/>
      <w:divBdr>
        <w:top w:val="none" w:sz="0" w:space="0" w:color="auto"/>
        <w:left w:val="none" w:sz="0" w:space="0" w:color="auto"/>
        <w:bottom w:val="none" w:sz="0" w:space="0" w:color="auto"/>
        <w:right w:val="none" w:sz="0" w:space="0" w:color="auto"/>
      </w:divBdr>
    </w:div>
    <w:div w:id="590284036">
      <w:bodyDiv w:val="1"/>
      <w:marLeft w:val="0"/>
      <w:marRight w:val="0"/>
      <w:marTop w:val="0"/>
      <w:marBottom w:val="0"/>
      <w:divBdr>
        <w:top w:val="none" w:sz="0" w:space="0" w:color="auto"/>
        <w:left w:val="none" w:sz="0" w:space="0" w:color="auto"/>
        <w:bottom w:val="none" w:sz="0" w:space="0" w:color="auto"/>
        <w:right w:val="none" w:sz="0" w:space="0" w:color="auto"/>
      </w:divBdr>
    </w:div>
    <w:div w:id="590353132">
      <w:bodyDiv w:val="1"/>
      <w:marLeft w:val="0"/>
      <w:marRight w:val="0"/>
      <w:marTop w:val="0"/>
      <w:marBottom w:val="0"/>
      <w:divBdr>
        <w:top w:val="none" w:sz="0" w:space="0" w:color="auto"/>
        <w:left w:val="none" w:sz="0" w:space="0" w:color="auto"/>
        <w:bottom w:val="none" w:sz="0" w:space="0" w:color="auto"/>
        <w:right w:val="none" w:sz="0" w:space="0" w:color="auto"/>
      </w:divBdr>
    </w:div>
    <w:div w:id="592280960">
      <w:bodyDiv w:val="1"/>
      <w:marLeft w:val="0"/>
      <w:marRight w:val="0"/>
      <w:marTop w:val="0"/>
      <w:marBottom w:val="0"/>
      <w:divBdr>
        <w:top w:val="none" w:sz="0" w:space="0" w:color="auto"/>
        <w:left w:val="none" w:sz="0" w:space="0" w:color="auto"/>
        <w:bottom w:val="none" w:sz="0" w:space="0" w:color="auto"/>
        <w:right w:val="none" w:sz="0" w:space="0" w:color="auto"/>
      </w:divBdr>
    </w:div>
    <w:div w:id="592393781">
      <w:bodyDiv w:val="1"/>
      <w:marLeft w:val="0"/>
      <w:marRight w:val="0"/>
      <w:marTop w:val="0"/>
      <w:marBottom w:val="0"/>
      <w:divBdr>
        <w:top w:val="none" w:sz="0" w:space="0" w:color="auto"/>
        <w:left w:val="none" w:sz="0" w:space="0" w:color="auto"/>
        <w:bottom w:val="none" w:sz="0" w:space="0" w:color="auto"/>
        <w:right w:val="none" w:sz="0" w:space="0" w:color="auto"/>
      </w:divBdr>
    </w:div>
    <w:div w:id="594438338">
      <w:bodyDiv w:val="1"/>
      <w:marLeft w:val="0"/>
      <w:marRight w:val="0"/>
      <w:marTop w:val="0"/>
      <w:marBottom w:val="0"/>
      <w:divBdr>
        <w:top w:val="none" w:sz="0" w:space="0" w:color="auto"/>
        <w:left w:val="none" w:sz="0" w:space="0" w:color="auto"/>
        <w:bottom w:val="none" w:sz="0" w:space="0" w:color="auto"/>
        <w:right w:val="none" w:sz="0" w:space="0" w:color="auto"/>
      </w:divBdr>
    </w:div>
    <w:div w:id="594752715">
      <w:bodyDiv w:val="1"/>
      <w:marLeft w:val="0"/>
      <w:marRight w:val="0"/>
      <w:marTop w:val="0"/>
      <w:marBottom w:val="0"/>
      <w:divBdr>
        <w:top w:val="none" w:sz="0" w:space="0" w:color="auto"/>
        <w:left w:val="none" w:sz="0" w:space="0" w:color="auto"/>
        <w:bottom w:val="none" w:sz="0" w:space="0" w:color="auto"/>
        <w:right w:val="none" w:sz="0" w:space="0" w:color="auto"/>
      </w:divBdr>
    </w:div>
    <w:div w:id="595669902">
      <w:bodyDiv w:val="1"/>
      <w:marLeft w:val="0"/>
      <w:marRight w:val="0"/>
      <w:marTop w:val="0"/>
      <w:marBottom w:val="0"/>
      <w:divBdr>
        <w:top w:val="none" w:sz="0" w:space="0" w:color="auto"/>
        <w:left w:val="none" w:sz="0" w:space="0" w:color="auto"/>
        <w:bottom w:val="none" w:sz="0" w:space="0" w:color="auto"/>
        <w:right w:val="none" w:sz="0" w:space="0" w:color="auto"/>
      </w:divBdr>
    </w:div>
    <w:div w:id="595870218">
      <w:bodyDiv w:val="1"/>
      <w:marLeft w:val="0"/>
      <w:marRight w:val="0"/>
      <w:marTop w:val="0"/>
      <w:marBottom w:val="0"/>
      <w:divBdr>
        <w:top w:val="none" w:sz="0" w:space="0" w:color="auto"/>
        <w:left w:val="none" w:sz="0" w:space="0" w:color="auto"/>
        <w:bottom w:val="none" w:sz="0" w:space="0" w:color="auto"/>
        <w:right w:val="none" w:sz="0" w:space="0" w:color="auto"/>
      </w:divBdr>
    </w:div>
    <w:div w:id="596600865">
      <w:bodyDiv w:val="1"/>
      <w:marLeft w:val="0"/>
      <w:marRight w:val="0"/>
      <w:marTop w:val="0"/>
      <w:marBottom w:val="0"/>
      <w:divBdr>
        <w:top w:val="none" w:sz="0" w:space="0" w:color="auto"/>
        <w:left w:val="none" w:sz="0" w:space="0" w:color="auto"/>
        <w:bottom w:val="none" w:sz="0" w:space="0" w:color="auto"/>
        <w:right w:val="none" w:sz="0" w:space="0" w:color="auto"/>
      </w:divBdr>
    </w:div>
    <w:div w:id="600722674">
      <w:bodyDiv w:val="1"/>
      <w:marLeft w:val="0"/>
      <w:marRight w:val="0"/>
      <w:marTop w:val="0"/>
      <w:marBottom w:val="0"/>
      <w:divBdr>
        <w:top w:val="none" w:sz="0" w:space="0" w:color="auto"/>
        <w:left w:val="none" w:sz="0" w:space="0" w:color="auto"/>
        <w:bottom w:val="none" w:sz="0" w:space="0" w:color="auto"/>
        <w:right w:val="none" w:sz="0" w:space="0" w:color="auto"/>
      </w:divBdr>
    </w:div>
    <w:div w:id="600797081">
      <w:bodyDiv w:val="1"/>
      <w:marLeft w:val="0"/>
      <w:marRight w:val="0"/>
      <w:marTop w:val="0"/>
      <w:marBottom w:val="0"/>
      <w:divBdr>
        <w:top w:val="none" w:sz="0" w:space="0" w:color="auto"/>
        <w:left w:val="none" w:sz="0" w:space="0" w:color="auto"/>
        <w:bottom w:val="none" w:sz="0" w:space="0" w:color="auto"/>
        <w:right w:val="none" w:sz="0" w:space="0" w:color="auto"/>
      </w:divBdr>
    </w:div>
    <w:div w:id="600990300">
      <w:bodyDiv w:val="1"/>
      <w:marLeft w:val="0"/>
      <w:marRight w:val="0"/>
      <w:marTop w:val="0"/>
      <w:marBottom w:val="0"/>
      <w:divBdr>
        <w:top w:val="none" w:sz="0" w:space="0" w:color="auto"/>
        <w:left w:val="none" w:sz="0" w:space="0" w:color="auto"/>
        <w:bottom w:val="none" w:sz="0" w:space="0" w:color="auto"/>
        <w:right w:val="none" w:sz="0" w:space="0" w:color="auto"/>
      </w:divBdr>
    </w:div>
    <w:div w:id="601111077">
      <w:bodyDiv w:val="1"/>
      <w:marLeft w:val="0"/>
      <w:marRight w:val="0"/>
      <w:marTop w:val="0"/>
      <w:marBottom w:val="0"/>
      <w:divBdr>
        <w:top w:val="none" w:sz="0" w:space="0" w:color="auto"/>
        <w:left w:val="none" w:sz="0" w:space="0" w:color="auto"/>
        <w:bottom w:val="none" w:sz="0" w:space="0" w:color="auto"/>
        <w:right w:val="none" w:sz="0" w:space="0" w:color="auto"/>
      </w:divBdr>
    </w:div>
    <w:div w:id="601300116">
      <w:bodyDiv w:val="1"/>
      <w:marLeft w:val="0"/>
      <w:marRight w:val="0"/>
      <w:marTop w:val="0"/>
      <w:marBottom w:val="0"/>
      <w:divBdr>
        <w:top w:val="none" w:sz="0" w:space="0" w:color="auto"/>
        <w:left w:val="none" w:sz="0" w:space="0" w:color="auto"/>
        <w:bottom w:val="none" w:sz="0" w:space="0" w:color="auto"/>
        <w:right w:val="none" w:sz="0" w:space="0" w:color="auto"/>
      </w:divBdr>
    </w:div>
    <w:div w:id="601451266">
      <w:bodyDiv w:val="1"/>
      <w:marLeft w:val="0"/>
      <w:marRight w:val="0"/>
      <w:marTop w:val="0"/>
      <w:marBottom w:val="0"/>
      <w:divBdr>
        <w:top w:val="none" w:sz="0" w:space="0" w:color="auto"/>
        <w:left w:val="none" w:sz="0" w:space="0" w:color="auto"/>
        <w:bottom w:val="none" w:sz="0" w:space="0" w:color="auto"/>
        <w:right w:val="none" w:sz="0" w:space="0" w:color="auto"/>
      </w:divBdr>
    </w:div>
    <w:div w:id="601913079">
      <w:bodyDiv w:val="1"/>
      <w:marLeft w:val="0"/>
      <w:marRight w:val="0"/>
      <w:marTop w:val="0"/>
      <w:marBottom w:val="0"/>
      <w:divBdr>
        <w:top w:val="none" w:sz="0" w:space="0" w:color="auto"/>
        <w:left w:val="none" w:sz="0" w:space="0" w:color="auto"/>
        <w:bottom w:val="none" w:sz="0" w:space="0" w:color="auto"/>
        <w:right w:val="none" w:sz="0" w:space="0" w:color="auto"/>
      </w:divBdr>
    </w:div>
    <w:div w:id="603267297">
      <w:bodyDiv w:val="1"/>
      <w:marLeft w:val="0"/>
      <w:marRight w:val="0"/>
      <w:marTop w:val="0"/>
      <w:marBottom w:val="0"/>
      <w:divBdr>
        <w:top w:val="none" w:sz="0" w:space="0" w:color="auto"/>
        <w:left w:val="none" w:sz="0" w:space="0" w:color="auto"/>
        <w:bottom w:val="none" w:sz="0" w:space="0" w:color="auto"/>
        <w:right w:val="none" w:sz="0" w:space="0" w:color="auto"/>
      </w:divBdr>
    </w:div>
    <w:div w:id="603805928">
      <w:bodyDiv w:val="1"/>
      <w:marLeft w:val="0"/>
      <w:marRight w:val="0"/>
      <w:marTop w:val="0"/>
      <w:marBottom w:val="0"/>
      <w:divBdr>
        <w:top w:val="none" w:sz="0" w:space="0" w:color="auto"/>
        <w:left w:val="none" w:sz="0" w:space="0" w:color="auto"/>
        <w:bottom w:val="none" w:sz="0" w:space="0" w:color="auto"/>
        <w:right w:val="none" w:sz="0" w:space="0" w:color="auto"/>
      </w:divBdr>
    </w:div>
    <w:div w:id="604924697">
      <w:bodyDiv w:val="1"/>
      <w:marLeft w:val="0"/>
      <w:marRight w:val="0"/>
      <w:marTop w:val="0"/>
      <w:marBottom w:val="0"/>
      <w:divBdr>
        <w:top w:val="none" w:sz="0" w:space="0" w:color="auto"/>
        <w:left w:val="none" w:sz="0" w:space="0" w:color="auto"/>
        <w:bottom w:val="none" w:sz="0" w:space="0" w:color="auto"/>
        <w:right w:val="none" w:sz="0" w:space="0" w:color="auto"/>
      </w:divBdr>
    </w:div>
    <w:div w:id="605119851">
      <w:bodyDiv w:val="1"/>
      <w:marLeft w:val="0"/>
      <w:marRight w:val="0"/>
      <w:marTop w:val="0"/>
      <w:marBottom w:val="0"/>
      <w:divBdr>
        <w:top w:val="none" w:sz="0" w:space="0" w:color="auto"/>
        <w:left w:val="none" w:sz="0" w:space="0" w:color="auto"/>
        <w:bottom w:val="none" w:sz="0" w:space="0" w:color="auto"/>
        <w:right w:val="none" w:sz="0" w:space="0" w:color="auto"/>
      </w:divBdr>
    </w:div>
    <w:div w:id="605962347">
      <w:bodyDiv w:val="1"/>
      <w:marLeft w:val="0"/>
      <w:marRight w:val="0"/>
      <w:marTop w:val="0"/>
      <w:marBottom w:val="0"/>
      <w:divBdr>
        <w:top w:val="none" w:sz="0" w:space="0" w:color="auto"/>
        <w:left w:val="none" w:sz="0" w:space="0" w:color="auto"/>
        <w:bottom w:val="none" w:sz="0" w:space="0" w:color="auto"/>
        <w:right w:val="none" w:sz="0" w:space="0" w:color="auto"/>
      </w:divBdr>
    </w:div>
    <w:div w:id="606540317">
      <w:bodyDiv w:val="1"/>
      <w:marLeft w:val="0"/>
      <w:marRight w:val="0"/>
      <w:marTop w:val="0"/>
      <w:marBottom w:val="0"/>
      <w:divBdr>
        <w:top w:val="none" w:sz="0" w:space="0" w:color="auto"/>
        <w:left w:val="none" w:sz="0" w:space="0" w:color="auto"/>
        <w:bottom w:val="none" w:sz="0" w:space="0" w:color="auto"/>
        <w:right w:val="none" w:sz="0" w:space="0" w:color="auto"/>
      </w:divBdr>
    </w:div>
    <w:div w:id="606544121">
      <w:bodyDiv w:val="1"/>
      <w:marLeft w:val="0"/>
      <w:marRight w:val="0"/>
      <w:marTop w:val="0"/>
      <w:marBottom w:val="0"/>
      <w:divBdr>
        <w:top w:val="none" w:sz="0" w:space="0" w:color="auto"/>
        <w:left w:val="none" w:sz="0" w:space="0" w:color="auto"/>
        <w:bottom w:val="none" w:sz="0" w:space="0" w:color="auto"/>
        <w:right w:val="none" w:sz="0" w:space="0" w:color="auto"/>
      </w:divBdr>
    </w:div>
    <w:div w:id="607278453">
      <w:bodyDiv w:val="1"/>
      <w:marLeft w:val="0"/>
      <w:marRight w:val="0"/>
      <w:marTop w:val="0"/>
      <w:marBottom w:val="0"/>
      <w:divBdr>
        <w:top w:val="none" w:sz="0" w:space="0" w:color="auto"/>
        <w:left w:val="none" w:sz="0" w:space="0" w:color="auto"/>
        <w:bottom w:val="none" w:sz="0" w:space="0" w:color="auto"/>
        <w:right w:val="none" w:sz="0" w:space="0" w:color="auto"/>
      </w:divBdr>
    </w:div>
    <w:div w:id="607392255">
      <w:bodyDiv w:val="1"/>
      <w:marLeft w:val="0"/>
      <w:marRight w:val="0"/>
      <w:marTop w:val="0"/>
      <w:marBottom w:val="0"/>
      <w:divBdr>
        <w:top w:val="none" w:sz="0" w:space="0" w:color="auto"/>
        <w:left w:val="none" w:sz="0" w:space="0" w:color="auto"/>
        <w:bottom w:val="none" w:sz="0" w:space="0" w:color="auto"/>
        <w:right w:val="none" w:sz="0" w:space="0" w:color="auto"/>
      </w:divBdr>
    </w:div>
    <w:div w:id="607858966">
      <w:bodyDiv w:val="1"/>
      <w:marLeft w:val="0"/>
      <w:marRight w:val="0"/>
      <w:marTop w:val="0"/>
      <w:marBottom w:val="0"/>
      <w:divBdr>
        <w:top w:val="none" w:sz="0" w:space="0" w:color="auto"/>
        <w:left w:val="none" w:sz="0" w:space="0" w:color="auto"/>
        <w:bottom w:val="none" w:sz="0" w:space="0" w:color="auto"/>
        <w:right w:val="none" w:sz="0" w:space="0" w:color="auto"/>
      </w:divBdr>
    </w:div>
    <w:div w:id="608272075">
      <w:bodyDiv w:val="1"/>
      <w:marLeft w:val="0"/>
      <w:marRight w:val="0"/>
      <w:marTop w:val="0"/>
      <w:marBottom w:val="0"/>
      <w:divBdr>
        <w:top w:val="none" w:sz="0" w:space="0" w:color="auto"/>
        <w:left w:val="none" w:sz="0" w:space="0" w:color="auto"/>
        <w:bottom w:val="none" w:sz="0" w:space="0" w:color="auto"/>
        <w:right w:val="none" w:sz="0" w:space="0" w:color="auto"/>
      </w:divBdr>
    </w:div>
    <w:div w:id="608973852">
      <w:bodyDiv w:val="1"/>
      <w:marLeft w:val="0"/>
      <w:marRight w:val="0"/>
      <w:marTop w:val="0"/>
      <w:marBottom w:val="0"/>
      <w:divBdr>
        <w:top w:val="none" w:sz="0" w:space="0" w:color="auto"/>
        <w:left w:val="none" w:sz="0" w:space="0" w:color="auto"/>
        <w:bottom w:val="none" w:sz="0" w:space="0" w:color="auto"/>
        <w:right w:val="none" w:sz="0" w:space="0" w:color="auto"/>
      </w:divBdr>
    </w:div>
    <w:div w:id="610014538">
      <w:bodyDiv w:val="1"/>
      <w:marLeft w:val="0"/>
      <w:marRight w:val="0"/>
      <w:marTop w:val="0"/>
      <w:marBottom w:val="0"/>
      <w:divBdr>
        <w:top w:val="none" w:sz="0" w:space="0" w:color="auto"/>
        <w:left w:val="none" w:sz="0" w:space="0" w:color="auto"/>
        <w:bottom w:val="none" w:sz="0" w:space="0" w:color="auto"/>
        <w:right w:val="none" w:sz="0" w:space="0" w:color="auto"/>
      </w:divBdr>
    </w:div>
    <w:div w:id="610208449">
      <w:bodyDiv w:val="1"/>
      <w:marLeft w:val="0"/>
      <w:marRight w:val="0"/>
      <w:marTop w:val="0"/>
      <w:marBottom w:val="0"/>
      <w:divBdr>
        <w:top w:val="none" w:sz="0" w:space="0" w:color="auto"/>
        <w:left w:val="none" w:sz="0" w:space="0" w:color="auto"/>
        <w:bottom w:val="none" w:sz="0" w:space="0" w:color="auto"/>
        <w:right w:val="none" w:sz="0" w:space="0" w:color="auto"/>
      </w:divBdr>
    </w:div>
    <w:div w:id="610666218">
      <w:bodyDiv w:val="1"/>
      <w:marLeft w:val="0"/>
      <w:marRight w:val="0"/>
      <w:marTop w:val="0"/>
      <w:marBottom w:val="0"/>
      <w:divBdr>
        <w:top w:val="none" w:sz="0" w:space="0" w:color="auto"/>
        <w:left w:val="none" w:sz="0" w:space="0" w:color="auto"/>
        <w:bottom w:val="none" w:sz="0" w:space="0" w:color="auto"/>
        <w:right w:val="none" w:sz="0" w:space="0" w:color="auto"/>
      </w:divBdr>
    </w:div>
    <w:div w:id="611204515">
      <w:bodyDiv w:val="1"/>
      <w:marLeft w:val="0"/>
      <w:marRight w:val="0"/>
      <w:marTop w:val="0"/>
      <w:marBottom w:val="0"/>
      <w:divBdr>
        <w:top w:val="none" w:sz="0" w:space="0" w:color="auto"/>
        <w:left w:val="none" w:sz="0" w:space="0" w:color="auto"/>
        <w:bottom w:val="none" w:sz="0" w:space="0" w:color="auto"/>
        <w:right w:val="none" w:sz="0" w:space="0" w:color="auto"/>
      </w:divBdr>
    </w:div>
    <w:div w:id="611328914">
      <w:bodyDiv w:val="1"/>
      <w:marLeft w:val="0"/>
      <w:marRight w:val="0"/>
      <w:marTop w:val="0"/>
      <w:marBottom w:val="0"/>
      <w:divBdr>
        <w:top w:val="none" w:sz="0" w:space="0" w:color="auto"/>
        <w:left w:val="none" w:sz="0" w:space="0" w:color="auto"/>
        <w:bottom w:val="none" w:sz="0" w:space="0" w:color="auto"/>
        <w:right w:val="none" w:sz="0" w:space="0" w:color="auto"/>
      </w:divBdr>
    </w:div>
    <w:div w:id="611866849">
      <w:bodyDiv w:val="1"/>
      <w:marLeft w:val="0"/>
      <w:marRight w:val="0"/>
      <w:marTop w:val="0"/>
      <w:marBottom w:val="0"/>
      <w:divBdr>
        <w:top w:val="none" w:sz="0" w:space="0" w:color="auto"/>
        <w:left w:val="none" w:sz="0" w:space="0" w:color="auto"/>
        <w:bottom w:val="none" w:sz="0" w:space="0" w:color="auto"/>
        <w:right w:val="none" w:sz="0" w:space="0" w:color="auto"/>
      </w:divBdr>
    </w:div>
    <w:div w:id="612056329">
      <w:bodyDiv w:val="1"/>
      <w:marLeft w:val="0"/>
      <w:marRight w:val="0"/>
      <w:marTop w:val="0"/>
      <w:marBottom w:val="0"/>
      <w:divBdr>
        <w:top w:val="none" w:sz="0" w:space="0" w:color="auto"/>
        <w:left w:val="none" w:sz="0" w:space="0" w:color="auto"/>
        <w:bottom w:val="none" w:sz="0" w:space="0" w:color="auto"/>
        <w:right w:val="none" w:sz="0" w:space="0" w:color="auto"/>
      </w:divBdr>
    </w:div>
    <w:div w:id="612592137">
      <w:bodyDiv w:val="1"/>
      <w:marLeft w:val="0"/>
      <w:marRight w:val="0"/>
      <w:marTop w:val="0"/>
      <w:marBottom w:val="0"/>
      <w:divBdr>
        <w:top w:val="none" w:sz="0" w:space="0" w:color="auto"/>
        <w:left w:val="none" w:sz="0" w:space="0" w:color="auto"/>
        <w:bottom w:val="none" w:sz="0" w:space="0" w:color="auto"/>
        <w:right w:val="none" w:sz="0" w:space="0" w:color="auto"/>
      </w:divBdr>
    </w:div>
    <w:div w:id="613244423">
      <w:bodyDiv w:val="1"/>
      <w:marLeft w:val="0"/>
      <w:marRight w:val="0"/>
      <w:marTop w:val="0"/>
      <w:marBottom w:val="0"/>
      <w:divBdr>
        <w:top w:val="none" w:sz="0" w:space="0" w:color="auto"/>
        <w:left w:val="none" w:sz="0" w:space="0" w:color="auto"/>
        <w:bottom w:val="none" w:sz="0" w:space="0" w:color="auto"/>
        <w:right w:val="none" w:sz="0" w:space="0" w:color="auto"/>
      </w:divBdr>
    </w:div>
    <w:div w:id="613252385">
      <w:bodyDiv w:val="1"/>
      <w:marLeft w:val="0"/>
      <w:marRight w:val="0"/>
      <w:marTop w:val="0"/>
      <w:marBottom w:val="0"/>
      <w:divBdr>
        <w:top w:val="none" w:sz="0" w:space="0" w:color="auto"/>
        <w:left w:val="none" w:sz="0" w:space="0" w:color="auto"/>
        <w:bottom w:val="none" w:sz="0" w:space="0" w:color="auto"/>
        <w:right w:val="none" w:sz="0" w:space="0" w:color="auto"/>
      </w:divBdr>
    </w:div>
    <w:div w:id="613754881">
      <w:bodyDiv w:val="1"/>
      <w:marLeft w:val="0"/>
      <w:marRight w:val="0"/>
      <w:marTop w:val="0"/>
      <w:marBottom w:val="0"/>
      <w:divBdr>
        <w:top w:val="none" w:sz="0" w:space="0" w:color="auto"/>
        <w:left w:val="none" w:sz="0" w:space="0" w:color="auto"/>
        <w:bottom w:val="none" w:sz="0" w:space="0" w:color="auto"/>
        <w:right w:val="none" w:sz="0" w:space="0" w:color="auto"/>
      </w:divBdr>
    </w:div>
    <w:div w:id="614480476">
      <w:bodyDiv w:val="1"/>
      <w:marLeft w:val="0"/>
      <w:marRight w:val="0"/>
      <w:marTop w:val="0"/>
      <w:marBottom w:val="0"/>
      <w:divBdr>
        <w:top w:val="none" w:sz="0" w:space="0" w:color="auto"/>
        <w:left w:val="none" w:sz="0" w:space="0" w:color="auto"/>
        <w:bottom w:val="none" w:sz="0" w:space="0" w:color="auto"/>
        <w:right w:val="none" w:sz="0" w:space="0" w:color="auto"/>
      </w:divBdr>
    </w:div>
    <w:div w:id="615406977">
      <w:bodyDiv w:val="1"/>
      <w:marLeft w:val="0"/>
      <w:marRight w:val="0"/>
      <w:marTop w:val="0"/>
      <w:marBottom w:val="0"/>
      <w:divBdr>
        <w:top w:val="none" w:sz="0" w:space="0" w:color="auto"/>
        <w:left w:val="none" w:sz="0" w:space="0" w:color="auto"/>
        <w:bottom w:val="none" w:sz="0" w:space="0" w:color="auto"/>
        <w:right w:val="none" w:sz="0" w:space="0" w:color="auto"/>
      </w:divBdr>
    </w:div>
    <w:div w:id="615867414">
      <w:bodyDiv w:val="1"/>
      <w:marLeft w:val="0"/>
      <w:marRight w:val="0"/>
      <w:marTop w:val="0"/>
      <w:marBottom w:val="0"/>
      <w:divBdr>
        <w:top w:val="none" w:sz="0" w:space="0" w:color="auto"/>
        <w:left w:val="none" w:sz="0" w:space="0" w:color="auto"/>
        <w:bottom w:val="none" w:sz="0" w:space="0" w:color="auto"/>
        <w:right w:val="none" w:sz="0" w:space="0" w:color="auto"/>
      </w:divBdr>
    </w:div>
    <w:div w:id="615991118">
      <w:bodyDiv w:val="1"/>
      <w:marLeft w:val="0"/>
      <w:marRight w:val="0"/>
      <w:marTop w:val="0"/>
      <w:marBottom w:val="0"/>
      <w:divBdr>
        <w:top w:val="none" w:sz="0" w:space="0" w:color="auto"/>
        <w:left w:val="none" w:sz="0" w:space="0" w:color="auto"/>
        <w:bottom w:val="none" w:sz="0" w:space="0" w:color="auto"/>
        <w:right w:val="none" w:sz="0" w:space="0" w:color="auto"/>
      </w:divBdr>
    </w:div>
    <w:div w:id="616520369">
      <w:bodyDiv w:val="1"/>
      <w:marLeft w:val="0"/>
      <w:marRight w:val="0"/>
      <w:marTop w:val="0"/>
      <w:marBottom w:val="0"/>
      <w:divBdr>
        <w:top w:val="none" w:sz="0" w:space="0" w:color="auto"/>
        <w:left w:val="none" w:sz="0" w:space="0" w:color="auto"/>
        <w:bottom w:val="none" w:sz="0" w:space="0" w:color="auto"/>
        <w:right w:val="none" w:sz="0" w:space="0" w:color="auto"/>
      </w:divBdr>
    </w:div>
    <w:div w:id="617178605">
      <w:bodyDiv w:val="1"/>
      <w:marLeft w:val="0"/>
      <w:marRight w:val="0"/>
      <w:marTop w:val="0"/>
      <w:marBottom w:val="0"/>
      <w:divBdr>
        <w:top w:val="none" w:sz="0" w:space="0" w:color="auto"/>
        <w:left w:val="none" w:sz="0" w:space="0" w:color="auto"/>
        <w:bottom w:val="none" w:sz="0" w:space="0" w:color="auto"/>
        <w:right w:val="none" w:sz="0" w:space="0" w:color="auto"/>
      </w:divBdr>
    </w:div>
    <w:div w:id="617377690">
      <w:bodyDiv w:val="1"/>
      <w:marLeft w:val="0"/>
      <w:marRight w:val="0"/>
      <w:marTop w:val="0"/>
      <w:marBottom w:val="0"/>
      <w:divBdr>
        <w:top w:val="none" w:sz="0" w:space="0" w:color="auto"/>
        <w:left w:val="none" w:sz="0" w:space="0" w:color="auto"/>
        <w:bottom w:val="none" w:sz="0" w:space="0" w:color="auto"/>
        <w:right w:val="none" w:sz="0" w:space="0" w:color="auto"/>
      </w:divBdr>
    </w:div>
    <w:div w:id="617637856">
      <w:bodyDiv w:val="1"/>
      <w:marLeft w:val="0"/>
      <w:marRight w:val="0"/>
      <w:marTop w:val="0"/>
      <w:marBottom w:val="0"/>
      <w:divBdr>
        <w:top w:val="none" w:sz="0" w:space="0" w:color="auto"/>
        <w:left w:val="none" w:sz="0" w:space="0" w:color="auto"/>
        <w:bottom w:val="none" w:sz="0" w:space="0" w:color="auto"/>
        <w:right w:val="none" w:sz="0" w:space="0" w:color="auto"/>
      </w:divBdr>
    </w:div>
    <w:div w:id="618296245">
      <w:bodyDiv w:val="1"/>
      <w:marLeft w:val="0"/>
      <w:marRight w:val="0"/>
      <w:marTop w:val="0"/>
      <w:marBottom w:val="0"/>
      <w:divBdr>
        <w:top w:val="none" w:sz="0" w:space="0" w:color="auto"/>
        <w:left w:val="none" w:sz="0" w:space="0" w:color="auto"/>
        <w:bottom w:val="none" w:sz="0" w:space="0" w:color="auto"/>
        <w:right w:val="none" w:sz="0" w:space="0" w:color="auto"/>
      </w:divBdr>
    </w:div>
    <w:div w:id="618561447">
      <w:bodyDiv w:val="1"/>
      <w:marLeft w:val="0"/>
      <w:marRight w:val="0"/>
      <w:marTop w:val="0"/>
      <w:marBottom w:val="0"/>
      <w:divBdr>
        <w:top w:val="none" w:sz="0" w:space="0" w:color="auto"/>
        <w:left w:val="none" w:sz="0" w:space="0" w:color="auto"/>
        <w:bottom w:val="none" w:sz="0" w:space="0" w:color="auto"/>
        <w:right w:val="none" w:sz="0" w:space="0" w:color="auto"/>
      </w:divBdr>
    </w:div>
    <w:div w:id="619147808">
      <w:bodyDiv w:val="1"/>
      <w:marLeft w:val="0"/>
      <w:marRight w:val="0"/>
      <w:marTop w:val="0"/>
      <w:marBottom w:val="0"/>
      <w:divBdr>
        <w:top w:val="none" w:sz="0" w:space="0" w:color="auto"/>
        <w:left w:val="none" w:sz="0" w:space="0" w:color="auto"/>
        <w:bottom w:val="none" w:sz="0" w:space="0" w:color="auto"/>
        <w:right w:val="none" w:sz="0" w:space="0" w:color="auto"/>
      </w:divBdr>
    </w:div>
    <w:div w:id="619216730">
      <w:bodyDiv w:val="1"/>
      <w:marLeft w:val="0"/>
      <w:marRight w:val="0"/>
      <w:marTop w:val="0"/>
      <w:marBottom w:val="0"/>
      <w:divBdr>
        <w:top w:val="none" w:sz="0" w:space="0" w:color="auto"/>
        <w:left w:val="none" w:sz="0" w:space="0" w:color="auto"/>
        <w:bottom w:val="none" w:sz="0" w:space="0" w:color="auto"/>
        <w:right w:val="none" w:sz="0" w:space="0" w:color="auto"/>
      </w:divBdr>
    </w:div>
    <w:div w:id="619914776">
      <w:bodyDiv w:val="1"/>
      <w:marLeft w:val="0"/>
      <w:marRight w:val="0"/>
      <w:marTop w:val="0"/>
      <w:marBottom w:val="0"/>
      <w:divBdr>
        <w:top w:val="none" w:sz="0" w:space="0" w:color="auto"/>
        <w:left w:val="none" w:sz="0" w:space="0" w:color="auto"/>
        <w:bottom w:val="none" w:sz="0" w:space="0" w:color="auto"/>
        <w:right w:val="none" w:sz="0" w:space="0" w:color="auto"/>
      </w:divBdr>
    </w:div>
    <w:div w:id="620302167">
      <w:bodyDiv w:val="1"/>
      <w:marLeft w:val="0"/>
      <w:marRight w:val="0"/>
      <w:marTop w:val="0"/>
      <w:marBottom w:val="0"/>
      <w:divBdr>
        <w:top w:val="none" w:sz="0" w:space="0" w:color="auto"/>
        <w:left w:val="none" w:sz="0" w:space="0" w:color="auto"/>
        <w:bottom w:val="none" w:sz="0" w:space="0" w:color="auto"/>
        <w:right w:val="none" w:sz="0" w:space="0" w:color="auto"/>
      </w:divBdr>
    </w:div>
    <w:div w:id="620694182">
      <w:bodyDiv w:val="1"/>
      <w:marLeft w:val="0"/>
      <w:marRight w:val="0"/>
      <w:marTop w:val="0"/>
      <w:marBottom w:val="0"/>
      <w:divBdr>
        <w:top w:val="none" w:sz="0" w:space="0" w:color="auto"/>
        <w:left w:val="none" w:sz="0" w:space="0" w:color="auto"/>
        <w:bottom w:val="none" w:sz="0" w:space="0" w:color="auto"/>
        <w:right w:val="none" w:sz="0" w:space="0" w:color="auto"/>
      </w:divBdr>
    </w:div>
    <w:div w:id="620766183">
      <w:bodyDiv w:val="1"/>
      <w:marLeft w:val="0"/>
      <w:marRight w:val="0"/>
      <w:marTop w:val="0"/>
      <w:marBottom w:val="0"/>
      <w:divBdr>
        <w:top w:val="none" w:sz="0" w:space="0" w:color="auto"/>
        <w:left w:val="none" w:sz="0" w:space="0" w:color="auto"/>
        <w:bottom w:val="none" w:sz="0" w:space="0" w:color="auto"/>
        <w:right w:val="none" w:sz="0" w:space="0" w:color="auto"/>
      </w:divBdr>
    </w:div>
    <w:div w:id="621613439">
      <w:bodyDiv w:val="1"/>
      <w:marLeft w:val="0"/>
      <w:marRight w:val="0"/>
      <w:marTop w:val="0"/>
      <w:marBottom w:val="0"/>
      <w:divBdr>
        <w:top w:val="none" w:sz="0" w:space="0" w:color="auto"/>
        <w:left w:val="none" w:sz="0" w:space="0" w:color="auto"/>
        <w:bottom w:val="none" w:sz="0" w:space="0" w:color="auto"/>
        <w:right w:val="none" w:sz="0" w:space="0" w:color="auto"/>
      </w:divBdr>
    </w:div>
    <w:div w:id="621885676">
      <w:bodyDiv w:val="1"/>
      <w:marLeft w:val="0"/>
      <w:marRight w:val="0"/>
      <w:marTop w:val="0"/>
      <w:marBottom w:val="0"/>
      <w:divBdr>
        <w:top w:val="none" w:sz="0" w:space="0" w:color="auto"/>
        <w:left w:val="none" w:sz="0" w:space="0" w:color="auto"/>
        <w:bottom w:val="none" w:sz="0" w:space="0" w:color="auto"/>
        <w:right w:val="none" w:sz="0" w:space="0" w:color="auto"/>
      </w:divBdr>
    </w:div>
    <w:div w:id="622274075">
      <w:bodyDiv w:val="1"/>
      <w:marLeft w:val="0"/>
      <w:marRight w:val="0"/>
      <w:marTop w:val="0"/>
      <w:marBottom w:val="0"/>
      <w:divBdr>
        <w:top w:val="none" w:sz="0" w:space="0" w:color="auto"/>
        <w:left w:val="none" w:sz="0" w:space="0" w:color="auto"/>
        <w:bottom w:val="none" w:sz="0" w:space="0" w:color="auto"/>
        <w:right w:val="none" w:sz="0" w:space="0" w:color="auto"/>
      </w:divBdr>
    </w:div>
    <w:div w:id="622998234">
      <w:bodyDiv w:val="1"/>
      <w:marLeft w:val="0"/>
      <w:marRight w:val="0"/>
      <w:marTop w:val="0"/>
      <w:marBottom w:val="0"/>
      <w:divBdr>
        <w:top w:val="none" w:sz="0" w:space="0" w:color="auto"/>
        <w:left w:val="none" w:sz="0" w:space="0" w:color="auto"/>
        <w:bottom w:val="none" w:sz="0" w:space="0" w:color="auto"/>
        <w:right w:val="none" w:sz="0" w:space="0" w:color="auto"/>
      </w:divBdr>
    </w:div>
    <w:div w:id="623074910">
      <w:bodyDiv w:val="1"/>
      <w:marLeft w:val="0"/>
      <w:marRight w:val="0"/>
      <w:marTop w:val="0"/>
      <w:marBottom w:val="0"/>
      <w:divBdr>
        <w:top w:val="none" w:sz="0" w:space="0" w:color="auto"/>
        <w:left w:val="none" w:sz="0" w:space="0" w:color="auto"/>
        <w:bottom w:val="none" w:sz="0" w:space="0" w:color="auto"/>
        <w:right w:val="none" w:sz="0" w:space="0" w:color="auto"/>
      </w:divBdr>
    </w:div>
    <w:div w:id="625041761">
      <w:bodyDiv w:val="1"/>
      <w:marLeft w:val="0"/>
      <w:marRight w:val="0"/>
      <w:marTop w:val="0"/>
      <w:marBottom w:val="0"/>
      <w:divBdr>
        <w:top w:val="none" w:sz="0" w:space="0" w:color="auto"/>
        <w:left w:val="none" w:sz="0" w:space="0" w:color="auto"/>
        <w:bottom w:val="none" w:sz="0" w:space="0" w:color="auto"/>
        <w:right w:val="none" w:sz="0" w:space="0" w:color="auto"/>
      </w:divBdr>
    </w:div>
    <w:div w:id="625425197">
      <w:bodyDiv w:val="1"/>
      <w:marLeft w:val="0"/>
      <w:marRight w:val="0"/>
      <w:marTop w:val="0"/>
      <w:marBottom w:val="0"/>
      <w:divBdr>
        <w:top w:val="none" w:sz="0" w:space="0" w:color="auto"/>
        <w:left w:val="none" w:sz="0" w:space="0" w:color="auto"/>
        <w:bottom w:val="none" w:sz="0" w:space="0" w:color="auto"/>
        <w:right w:val="none" w:sz="0" w:space="0" w:color="auto"/>
      </w:divBdr>
    </w:div>
    <w:div w:id="625966463">
      <w:bodyDiv w:val="1"/>
      <w:marLeft w:val="0"/>
      <w:marRight w:val="0"/>
      <w:marTop w:val="0"/>
      <w:marBottom w:val="0"/>
      <w:divBdr>
        <w:top w:val="none" w:sz="0" w:space="0" w:color="auto"/>
        <w:left w:val="none" w:sz="0" w:space="0" w:color="auto"/>
        <w:bottom w:val="none" w:sz="0" w:space="0" w:color="auto"/>
        <w:right w:val="none" w:sz="0" w:space="0" w:color="auto"/>
      </w:divBdr>
    </w:div>
    <w:div w:id="626815143">
      <w:bodyDiv w:val="1"/>
      <w:marLeft w:val="0"/>
      <w:marRight w:val="0"/>
      <w:marTop w:val="0"/>
      <w:marBottom w:val="0"/>
      <w:divBdr>
        <w:top w:val="none" w:sz="0" w:space="0" w:color="auto"/>
        <w:left w:val="none" w:sz="0" w:space="0" w:color="auto"/>
        <w:bottom w:val="none" w:sz="0" w:space="0" w:color="auto"/>
        <w:right w:val="none" w:sz="0" w:space="0" w:color="auto"/>
      </w:divBdr>
    </w:div>
    <w:div w:id="627902802">
      <w:bodyDiv w:val="1"/>
      <w:marLeft w:val="0"/>
      <w:marRight w:val="0"/>
      <w:marTop w:val="0"/>
      <w:marBottom w:val="0"/>
      <w:divBdr>
        <w:top w:val="none" w:sz="0" w:space="0" w:color="auto"/>
        <w:left w:val="none" w:sz="0" w:space="0" w:color="auto"/>
        <w:bottom w:val="none" w:sz="0" w:space="0" w:color="auto"/>
        <w:right w:val="none" w:sz="0" w:space="0" w:color="auto"/>
      </w:divBdr>
    </w:div>
    <w:div w:id="628628355">
      <w:bodyDiv w:val="1"/>
      <w:marLeft w:val="0"/>
      <w:marRight w:val="0"/>
      <w:marTop w:val="0"/>
      <w:marBottom w:val="0"/>
      <w:divBdr>
        <w:top w:val="none" w:sz="0" w:space="0" w:color="auto"/>
        <w:left w:val="none" w:sz="0" w:space="0" w:color="auto"/>
        <w:bottom w:val="none" w:sz="0" w:space="0" w:color="auto"/>
        <w:right w:val="none" w:sz="0" w:space="0" w:color="auto"/>
      </w:divBdr>
    </w:div>
    <w:div w:id="629821731">
      <w:bodyDiv w:val="1"/>
      <w:marLeft w:val="0"/>
      <w:marRight w:val="0"/>
      <w:marTop w:val="0"/>
      <w:marBottom w:val="0"/>
      <w:divBdr>
        <w:top w:val="none" w:sz="0" w:space="0" w:color="auto"/>
        <w:left w:val="none" w:sz="0" w:space="0" w:color="auto"/>
        <w:bottom w:val="none" w:sz="0" w:space="0" w:color="auto"/>
        <w:right w:val="none" w:sz="0" w:space="0" w:color="auto"/>
      </w:divBdr>
    </w:div>
    <w:div w:id="630087565">
      <w:bodyDiv w:val="1"/>
      <w:marLeft w:val="0"/>
      <w:marRight w:val="0"/>
      <w:marTop w:val="0"/>
      <w:marBottom w:val="0"/>
      <w:divBdr>
        <w:top w:val="none" w:sz="0" w:space="0" w:color="auto"/>
        <w:left w:val="none" w:sz="0" w:space="0" w:color="auto"/>
        <w:bottom w:val="none" w:sz="0" w:space="0" w:color="auto"/>
        <w:right w:val="none" w:sz="0" w:space="0" w:color="auto"/>
      </w:divBdr>
    </w:div>
    <w:div w:id="630525330">
      <w:bodyDiv w:val="1"/>
      <w:marLeft w:val="0"/>
      <w:marRight w:val="0"/>
      <w:marTop w:val="0"/>
      <w:marBottom w:val="0"/>
      <w:divBdr>
        <w:top w:val="none" w:sz="0" w:space="0" w:color="auto"/>
        <w:left w:val="none" w:sz="0" w:space="0" w:color="auto"/>
        <w:bottom w:val="none" w:sz="0" w:space="0" w:color="auto"/>
        <w:right w:val="none" w:sz="0" w:space="0" w:color="auto"/>
      </w:divBdr>
    </w:div>
    <w:div w:id="631178931">
      <w:bodyDiv w:val="1"/>
      <w:marLeft w:val="0"/>
      <w:marRight w:val="0"/>
      <w:marTop w:val="0"/>
      <w:marBottom w:val="0"/>
      <w:divBdr>
        <w:top w:val="none" w:sz="0" w:space="0" w:color="auto"/>
        <w:left w:val="none" w:sz="0" w:space="0" w:color="auto"/>
        <w:bottom w:val="none" w:sz="0" w:space="0" w:color="auto"/>
        <w:right w:val="none" w:sz="0" w:space="0" w:color="auto"/>
      </w:divBdr>
    </w:div>
    <w:div w:id="631208332">
      <w:bodyDiv w:val="1"/>
      <w:marLeft w:val="0"/>
      <w:marRight w:val="0"/>
      <w:marTop w:val="0"/>
      <w:marBottom w:val="0"/>
      <w:divBdr>
        <w:top w:val="none" w:sz="0" w:space="0" w:color="auto"/>
        <w:left w:val="none" w:sz="0" w:space="0" w:color="auto"/>
        <w:bottom w:val="none" w:sz="0" w:space="0" w:color="auto"/>
        <w:right w:val="none" w:sz="0" w:space="0" w:color="auto"/>
      </w:divBdr>
    </w:div>
    <w:div w:id="631977952">
      <w:bodyDiv w:val="1"/>
      <w:marLeft w:val="0"/>
      <w:marRight w:val="0"/>
      <w:marTop w:val="0"/>
      <w:marBottom w:val="0"/>
      <w:divBdr>
        <w:top w:val="none" w:sz="0" w:space="0" w:color="auto"/>
        <w:left w:val="none" w:sz="0" w:space="0" w:color="auto"/>
        <w:bottom w:val="none" w:sz="0" w:space="0" w:color="auto"/>
        <w:right w:val="none" w:sz="0" w:space="0" w:color="auto"/>
      </w:divBdr>
    </w:div>
    <w:div w:id="632641141">
      <w:bodyDiv w:val="1"/>
      <w:marLeft w:val="0"/>
      <w:marRight w:val="0"/>
      <w:marTop w:val="0"/>
      <w:marBottom w:val="0"/>
      <w:divBdr>
        <w:top w:val="none" w:sz="0" w:space="0" w:color="auto"/>
        <w:left w:val="none" w:sz="0" w:space="0" w:color="auto"/>
        <w:bottom w:val="none" w:sz="0" w:space="0" w:color="auto"/>
        <w:right w:val="none" w:sz="0" w:space="0" w:color="auto"/>
      </w:divBdr>
    </w:div>
    <w:div w:id="633831329">
      <w:bodyDiv w:val="1"/>
      <w:marLeft w:val="0"/>
      <w:marRight w:val="0"/>
      <w:marTop w:val="0"/>
      <w:marBottom w:val="0"/>
      <w:divBdr>
        <w:top w:val="none" w:sz="0" w:space="0" w:color="auto"/>
        <w:left w:val="none" w:sz="0" w:space="0" w:color="auto"/>
        <w:bottom w:val="none" w:sz="0" w:space="0" w:color="auto"/>
        <w:right w:val="none" w:sz="0" w:space="0" w:color="auto"/>
      </w:divBdr>
    </w:div>
    <w:div w:id="636027734">
      <w:bodyDiv w:val="1"/>
      <w:marLeft w:val="0"/>
      <w:marRight w:val="0"/>
      <w:marTop w:val="0"/>
      <w:marBottom w:val="0"/>
      <w:divBdr>
        <w:top w:val="none" w:sz="0" w:space="0" w:color="auto"/>
        <w:left w:val="none" w:sz="0" w:space="0" w:color="auto"/>
        <w:bottom w:val="none" w:sz="0" w:space="0" w:color="auto"/>
        <w:right w:val="none" w:sz="0" w:space="0" w:color="auto"/>
      </w:divBdr>
    </w:div>
    <w:div w:id="637877387">
      <w:bodyDiv w:val="1"/>
      <w:marLeft w:val="0"/>
      <w:marRight w:val="0"/>
      <w:marTop w:val="0"/>
      <w:marBottom w:val="0"/>
      <w:divBdr>
        <w:top w:val="none" w:sz="0" w:space="0" w:color="auto"/>
        <w:left w:val="none" w:sz="0" w:space="0" w:color="auto"/>
        <w:bottom w:val="none" w:sz="0" w:space="0" w:color="auto"/>
        <w:right w:val="none" w:sz="0" w:space="0" w:color="auto"/>
      </w:divBdr>
    </w:div>
    <w:div w:id="637959669">
      <w:bodyDiv w:val="1"/>
      <w:marLeft w:val="0"/>
      <w:marRight w:val="0"/>
      <w:marTop w:val="0"/>
      <w:marBottom w:val="0"/>
      <w:divBdr>
        <w:top w:val="none" w:sz="0" w:space="0" w:color="auto"/>
        <w:left w:val="none" w:sz="0" w:space="0" w:color="auto"/>
        <w:bottom w:val="none" w:sz="0" w:space="0" w:color="auto"/>
        <w:right w:val="none" w:sz="0" w:space="0" w:color="auto"/>
      </w:divBdr>
    </w:div>
    <w:div w:id="639000303">
      <w:bodyDiv w:val="1"/>
      <w:marLeft w:val="0"/>
      <w:marRight w:val="0"/>
      <w:marTop w:val="0"/>
      <w:marBottom w:val="0"/>
      <w:divBdr>
        <w:top w:val="none" w:sz="0" w:space="0" w:color="auto"/>
        <w:left w:val="none" w:sz="0" w:space="0" w:color="auto"/>
        <w:bottom w:val="none" w:sz="0" w:space="0" w:color="auto"/>
        <w:right w:val="none" w:sz="0" w:space="0" w:color="auto"/>
      </w:divBdr>
    </w:div>
    <w:div w:id="639384834">
      <w:bodyDiv w:val="1"/>
      <w:marLeft w:val="0"/>
      <w:marRight w:val="0"/>
      <w:marTop w:val="0"/>
      <w:marBottom w:val="0"/>
      <w:divBdr>
        <w:top w:val="none" w:sz="0" w:space="0" w:color="auto"/>
        <w:left w:val="none" w:sz="0" w:space="0" w:color="auto"/>
        <w:bottom w:val="none" w:sz="0" w:space="0" w:color="auto"/>
        <w:right w:val="none" w:sz="0" w:space="0" w:color="auto"/>
      </w:divBdr>
    </w:div>
    <w:div w:id="641887385">
      <w:bodyDiv w:val="1"/>
      <w:marLeft w:val="0"/>
      <w:marRight w:val="0"/>
      <w:marTop w:val="0"/>
      <w:marBottom w:val="0"/>
      <w:divBdr>
        <w:top w:val="none" w:sz="0" w:space="0" w:color="auto"/>
        <w:left w:val="none" w:sz="0" w:space="0" w:color="auto"/>
        <w:bottom w:val="none" w:sz="0" w:space="0" w:color="auto"/>
        <w:right w:val="none" w:sz="0" w:space="0" w:color="auto"/>
      </w:divBdr>
    </w:div>
    <w:div w:id="642202528">
      <w:bodyDiv w:val="1"/>
      <w:marLeft w:val="0"/>
      <w:marRight w:val="0"/>
      <w:marTop w:val="0"/>
      <w:marBottom w:val="0"/>
      <w:divBdr>
        <w:top w:val="none" w:sz="0" w:space="0" w:color="auto"/>
        <w:left w:val="none" w:sz="0" w:space="0" w:color="auto"/>
        <w:bottom w:val="none" w:sz="0" w:space="0" w:color="auto"/>
        <w:right w:val="none" w:sz="0" w:space="0" w:color="auto"/>
      </w:divBdr>
    </w:div>
    <w:div w:id="645622015">
      <w:bodyDiv w:val="1"/>
      <w:marLeft w:val="0"/>
      <w:marRight w:val="0"/>
      <w:marTop w:val="0"/>
      <w:marBottom w:val="0"/>
      <w:divBdr>
        <w:top w:val="none" w:sz="0" w:space="0" w:color="auto"/>
        <w:left w:val="none" w:sz="0" w:space="0" w:color="auto"/>
        <w:bottom w:val="none" w:sz="0" w:space="0" w:color="auto"/>
        <w:right w:val="none" w:sz="0" w:space="0" w:color="auto"/>
      </w:divBdr>
    </w:div>
    <w:div w:id="646085587">
      <w:bodyDiv w:val="1"/>
      <w:marLeft w:val="0"/>
      <w:marRight w:val="0"/>
      <w:marTop w:val="0"/>
      <w:marBottom w:val="0"/>
      <w:divBdr>
        <w:top w:val="none" w:sz="0" w:space="0" w:color="auto"/>
        <w:left w:val="none" w:sz="0" w:space="0" w:color="auto"/>
        <w:bottom w:val="none" w:sz="0" w:space="0" w:color="auto"/>
        <w:right w:val="none" w:sz="0" w:space="0" w:color="auto"/>
      </w:divBdr>
    </w:div>
    <w:div w:id="647129388">
      <w:bodyDiv w:val="1"/>
      <w:marLeft w:val="0"/>
      <w:marRight w:val="0"/>
      <w:marTop w:val="0"/>
      <w:marBottom w:val="0"/>
      <w:divBdr>
        <w:top w:val="none" w:sz="0" w:space="0" w:color="auto"/>
        <w:left w:val="none" w:sz="0" w:space="0" w:color="auto"/>
        <w:bottom w:val="none" w:sz="0" w:space="0" w:color="auto"/>
        <w:right w:val="none" w:sz="0" w:space="0" w:color="auto"/>
      </w:divBdr>
    </w:div>
    <w:div w:id="647437622">
      <w:bodyDiv w:val="1"/>
      <w:marLeft w:val="0"/>
      <w:marRight w:val="0"/>
      <w:marTop w:val="0"/>
      <w:marBottom w:val="0"/>
      <w:divBdr>
        <w:top w:val="none" w:sz="0" w:space="0" w:color="auto"/>
        <w:left w:val="none" w:sz="0" w:space="0" w:color="auto"/>
        <w:bottom w:val="none" w:sz="0" w:space="0" w:color="auto"/>
        <w:right w:val="none" w:sz="0" w:space="0" w:color="auto"/>
      </w:divBdr>
    </w:div>
    <w:div w:id="648629743">
      <w:bodyDiv w:val="1"/>
      <w:marLeft w:val="0"/>
      <w:marRight w:val="0"/>
      <w:marTop w:val="0"/>
      <w:marBottom w:val="0"/>
      <w:divBdr>
        <w:top w:val="none" w:sz="0" w:space="0" w:color="auto"/>
        <w:left w:val="none" w:sz="0" w:space="0" w:color="auto"/>
        <w:bottom w:val="none" w:sz="0" w:space="0" w:color="auto"/>
        <w:right w:val="none" w:sz="0" w:space="0" w:color="auto"/>
      </w:divBdr>
    </w:div>
    <w:div w:id="649289549">
      <w:bodyDiv w:val="1"/>
      <w:marLeft w:val="0"/>
      <w:marRight w:val="0"/>
      <w:marTop w:val="0"/>
      <w:marBottom w:val="0"/>
      <w:divBdr>
        <w:top w:val="none" w:sz="0" w:space="0" w:color="auto"/>
        <w:left w:val="none" w:sz="0" w:space="0" w:color="auto"/>
        <w:bottom w:val="none" w:sz="0" w:space="0" w:color="auto"/>
        <w:right w:val="none" w:sz="0" w:space="0" w:color="auto"/>
      </w:divBdr>
    </w:div>
    <w:div w:id="649821119">
      <w:bodyDiv w:val="1"/>
      <w:marLeft w:val="0"/>
      <w:marRight w:val="0"/>
      <w:marTop w:val="0"/>
      <w:marBottom w:val="0"/>
      <w:divBdr>
        <w:top w:val="none" w:sz="0" w:space="0" w:color="auto"/>
        <w:left w:val="none" w:sz="0" w:space="0" w:color="auto"/>
        <w:bottom w:val="none" w:sz="0" w:space="0" w:color="auto"/>
        <w:right w:val="none" w:sz="0" w:space="0" w:color="auto"/>
      </w:divBdr>
    </w:div>
    <w:div w:id="652374449">
      <w:bodyDiv w:val="1"/>
      <w:marLeft w:val="0"/>
      <w:marRight w:val="0"/>
      <w:marTop w:val="0"/>
      <w:marBottom w:val="0"/>
      <w:divBdr>
        <w:top w:val="none" w:sz="0" w:space="0" w:color="auto"/>
        <w:left w:val="none" w:sz="0" w:space="0" w:color="auto"/>
        <w:bottom w:val="none" w:sz="0" w:space="0" w:color="auto"/>
        <w:right w:val="none" w:sz="0" w:space="0" w:color="auto"/>
      </w:divBdr>
    </w:div>
    <w:div w:id="653679720">
      <w:bodyDiv w:val="1"/>
      <w:marLeft w:val="0"/>
      <w:marRight w:val="0"/>
      <w:marTop w:val="0"/>
      <w:marBottom w:val="0"/>
      <w:divBdr>
        <w:top w:val="none" w:sz="0" w:space="0" w:color="auto"/>
        <w:left w:val="none" w:sz="0" w:space="0" w:color="auto"/>
        <w:bottom w:val="none" w:sz="0" w:space="0" w:color="auto"/>
        <w:right w:val="none" w:sz="0" w:space="0" w:color="auto"/>
      </w:divBdr>
    </w:div>
    <w:div w:id="653798362">
      <w:bodyDiv w:val="1"/>
      <w:marLeft w:val="0"/>
      <w:marRight w:val="0"/>
      <w:marTop w:val="0"/>
      <w:marBottom w:val="0"/>
      <w:divBdr>
        <w:top w:val="none" w:sz="0" w:space="0" w:color="auto"/>
        <w:left w:val="none" w:sz="0" w:space="0" w:color="auto"/>
        <w:bottom w:val="none" w:sz="0" w:space="0" w:color="auto"/>
        <w:right w:val="none" w:sz="0" w:space="0" w:color="auto"/>
      </w:divBdr>
    </w:div>
    <w:div w:id="653994828">
      <w:bodyDiv w:val="1"/>
      <w:marLeft w:val="0"/>
      <w:marRight w:val="0"/>
      <w:marTop w:val="0"/>
      <w:marBottom w:val="0"/>
      <w:divBdr>
        <w:top w:val="none" w:sz="0" w:space="0" w:color="auto"/>
        <w:left w:val="none" w:sz="0" w:space="0" w:color="auto"/>
        <w:bottom w:val="none" w:sz="0" w:space="0" w:color="auto"/>
        <w:right w:val="none" w:sz="0" w:space="0" w:color="auto"/>
      </w:divBdr>
    </w:div>
    <w:div w:id="655307733">
      <w:bodyDiv w:val="1"/>
      <w:marLeft w:val="0"/>
      <w:marRight w:val="0"/>
      <w:marTop w:val="0"/>
      <w:marBottom w:val="0"/>
      <w:divBdr>
        <w:top w:val="none" w:sz="0" w:space="0" w:color="auto"/>
        <w:left w:val="none" w:sz="0" w:space="0" w:color="auto"/>
        <w:bottom w:val="none" w:sz="0" w:space="0" w:color="auto"/>
        <w:right w:val="none" w:sz="0" w:space="0" w:color="auto"/>
      </w:divBdr>
    </w:div>
    <w:div w:id="656611449">
      <w:bodyDiv w:val="1"/>
      <w:marLeft w:val="0"/>
      <w:marRight w:val="0"/>
      <w:marTop w:val="0"/>
      <w:marBottom w:val="0"/>
      <w:divBdr>
        <w:top w:val="none" w:sz="0" w:space="0" w:color="auto"/>
        <w:left w:val="none" w:sz="0" w:space="0" w:color="auto"/>
        <w:bottom w:val="none" w:sz="0" w:space="0" w:color="auto"/>
        <w:right w:val="none" w:sz="0" w:space="0" w:color="auto"/>
      </w:divBdr>
    </w:div>
    <w:div w:id="658729371">
      <w:bodyDiv w:val="1"/>
      <w:marLeft w:val="0"/>
      <w:marRight w:val="0"/>
      <w:marTop w:val="0"/>
      <w:marBottom w:val="0"/>
      <w:divBdr>
        <w:top w:val="none" w:sz="0" w:space="0" w:color="auto"/>
        <w:left w:val="none" w:sz="0" w:space="0" w:color="auto"/>
        <w:bottom w:val="none" w:sz="0" w:space="0" w:color="auto"/>
        <w:right w:val="none" w:sz="0" w:space="0" w:color="auto"/>
      </w:divBdr>
    </w:div>
    <w:div w:id="659962575">
      <w:bodyDiv w:val="1"/>
      <w:marLeft w:val="0"/>
      <w:marRight w:val="0"/>
      <w:marTop w:val="0"/>
      <w:marBottom w:val="0"/>
      <w:divBdr>
        <w:top w:val="none" w:sz="0" w:space="0" w:color="auto"/>
        <w:left w:val="none" w:sz="0" w:space="0" w:color="auto"/>
        <w:bottom w:val="none" w:sz="0" w:space="0" w:color="auto"/>
        <w:right w:val="none" w:sz="0" w:space="0" w:color="auto"/>
      </w:divBdr>
    </w:div>
    <w:div w:id="660499344">
      <w:bodyDiv w:val="1"/>
      <w:marLeft w:val="0"/>
      <w:marRight w:val="0"/>
      <w:marTop w:val="0"/>
      <w:marBottom w:val="0"/>
      <w:divBdr>
        <w:top w:val="none" w:sz="0" w:space="0" w:color="auto"/>
        <w:left w:val="none" w:sz="0" w:space="0" w:color="auto"/>
        <w:bottom w:val="none" w:sz="0" w:space="0" w:color="auto"/>
        <w:right w:val="none" w:sz="0" w:space="0" w:color="auto"/>
      </w:divBdr>
    </w:div>
    <w:div w:id="661543124">
      <w:bodyDiv w:val="1"/>
      <w:marLeft w:val="0"/>
      <w:marRight w:val="0"/>
      <w:marTop w:val="0"/>
      <w:marBottom w:val="0"/>
      <w:divBdr>
        <w:top w:val="none" w:sz="0" w:space="0" w:color="auto"/>
        <w:left w:val="none" w:sz="0" w:space="0" w:color="auto"/>
        <w:bottom w:val="none" w:sz="0" w:space="0" w:color="auto"/>
        <w:right w:val="none" w:sz="0" w:space="0" w:color="auto"/>
      </w:divBdr>
    </w:div>
    <w:div w:id="661741662">
      <w:bodyDiv w:val="1"/>
      <w:marLeft w:val="0"/>
      <w:marRight w:val="0"/>
      <w:marTop w:val="0"/>
      <w:marBottom w:val="0"/>
      <w:divBdr>
        <w:top w:val="none" w:sz="0" w:space="0" w:color="auto"/>
        <w:left w:val="none" w:sz="0" w:space="0" w:color="auto"/>
        <w:bottom w:val="none" w:sz="0" w:space="0" w:color="auto"/>
        <w:right w:val="none" w:sz="0" w:space="0" w:color="auto"/>
      </w:divBdr>
    </w:div>
    <w:div w:id="663168854">
      <w:bodyDiv w:val="1"/>
      <w:marLeft w:val="0"/>
      <w:marRight w:val="0"/>
      <w:marTop w:val="0"/>
      <w:marBottom w:val="0"/>
      <w:divBdr>
        <w:top w:val="none" w:sz="0" w:space="0" w:color="auto"/>
        <w:left w:val="none" w:sz="0" w:space="0" w:color="auto"/>
        <w:bottom w:val="none" w:sz="0" w:space="0" w:color="auto"/>
        <w:right w:val="none" w:sz="0" w:space="0" w:color="auto"/>
      </w:divBdr>
    </w:div>
    <w:div w:id="664165246">
      <w:bodyDiv w:val="1"/>
      <w:marLeft w:val="0"/>
      <w:marRight w:val="0"/>
      <w:marTop w:val="0"/>
      <w:marBottom w:val="0"/>
      <w:divBdr>
        <w:top w:val="none" w:sz="0" w:space="0" w:color="auto"/>
        <w:left w:val="none" w:sz="0" w:space="0" w:color="auto"/>
        <w:bottom w:val="none" w:sz="0" w:space="0" w:color="auto"/>
        <w:right w:val="none" w:sz="0" w:space="0" w:color="auto"/>
      </w:divBdr>
    </w:div>
    <w:div w:id="664431026">
      <w:bodyDiv w:val="1"/>
      <w:marLeft w:val="0"/>
      <w:marRight w:val="0"/>
      <w:marTop w:val="0"/>
      <w:marBottom w:val="0"/>
      <w:divBdr>
        <w:top w:val="none" w:sz="0" w:space="0" w:color="auto"/>
        <w:left w:val="none" w:sz="0" w:space="0" w:color="auto"/>
        <w:bottom w:val="none" w:sz="0" w:space="0" w:color="auto"/>
        <w:right w:val="none" w:sz="0" w:space="0" w:color="auto"/>
      </w:divBdr>
    </w:div>
    <w:div w:id="664436354">
      <w:bodyDiv w:val="1"/>
      <w:marLeft w:val="0"/>
      <w:marRight w:val="0"/>
      <w:marTop w:val="0"/>
      <w:marBottom w:val="0"/>
      <w:divBdr>
        <w:top w:val="none" w:sz="0" w:space="0" w:color="auto"/>
        <w:left w:val="none" w:sz="0" w:space="0" w:color="auto"/>
        <w:bottom w:val="none" w:sz="0" w:space="0" w:color="auto"/>
        <w:right w:val="none" w:sz="0" w:space="0" w:color="auto"/>
      </w:divBdr>
    </w:div>
    <w:div w:id="664475566">
      <w:bodyDiv w:val="1"/>
      <w:marLeft w:val="0"/>
      <w:marRight w:val="0"/>
      <w:marTop w:val="0"/>
      <w:marBottom w:val="0"/>
      <w:divBdr>
        <w:top w:val="none" w:sz="0" w:space="0" w:color="auto"/>
        <w:left w:val="none" w:sz="0" w:space="0" w:color="auto"/>
        <w:bottom w:val="none" w:sz="0" w:space="0" w:color="auto"/>
        <w:right w:val="none" w:sz="0" w:space="0" w:color="auto"/>
      </w:divBdr>
    </w:div>
    <w:div w:id="665326683">
      <w:bodyDiv w:val="1"/>
      <w:marLeft w:val="0"/>
      <w:marRight w:val="0"/>
      <w:marTop w:val="0"/>
      <w:marBottom w:val="0"/>
      <w:divBdr>
        <w:top w:val="none" w:sz="0" w:space="0" w:color="auto"/>
        <w:left w:val="none" w:sz="0" w:space="0" w:color="auto"/>
        <w:bottom w:val="none" w:sz="0" w:space="0" w:color="auto"/>
        <w:right w:val="none" w:sz="0" w:space="0" w:color="auto"/>
      </w:divBdr>
    </w:div>
    <w:div w:id="667055696">
      <w:bodyDiv w:val="1"/>
      <w:marLeft w:val="0"/>
      <w:marRight w:val="0"/>
      <w:marTop w:val="0"/>
      <w:marBottom w:val="0"/>
      <w:divBdr>
        <w:top w:val="none" w:sz="0" w:space="0" w:color="auto"/>
        <w:left w:val="none" w:sz="0" w:space="0" w:color="auto"/>
        <w:bottom w:val="none" w:sz="0" w:space="0" w:color="auto"/>
        <w:right w:val="none" w:sz="0" w:space="0" w:color="auto"/>
      </w:divBdr>
    </w:div>
    <w:div w:id="667252844">
      <w:bodyDiv w:val="1"/>
      <w:marLeft w:val="0"/>
      <w:marRight w:val="0"/>
      <w:marTop w:val="0"/>
      <w:marBottom w:val="0"/>
      <w:divBdr>
        <w:top w:val="none" w:sz="0" w:space="0" w:color="auto"/>
        <w:left w:val="none" w:sz="0" w:space="0" w:color="auto"/>
        <w:bottom w:val="none" w:sz="0" w:space="0" w:color="auto"/>
        <w:right w:val="none" w:sz="0" w:space="0" w:color="auto"/>
      </w:divBdr>
    </w:div>
    <w:div w:id="667683023">
      <w:bodyDiv w:val="1"/>
      <w:marLeft w:val="0"/>
      <w:marRight w:val="0"/>
      <w:marTop w:val="0"/>
      <w:marBottom w:val="0"/>
      <w:divBdr>
        <w:top w:val="none" w:sz="0" w:space="0" w:color="auto"/>
        <w:left w:val="none" w:sz="0" w:space="0" w:color="auto"/>
        <w:bottom w:val="none" w:sz="0" w:space="0" w:color="auto"/>
        <w:right w:val="none" w:sz="0" w:space="0" w:color="auto"/>
      </w:divBdr>
    </w:div>
    <w:div w:id="668486424">
      <w:bodyDiv w:val="1"/>
      <w:marLeft w:val="0"/>
      <w:marRight w:val="0"/>
      <w:marTop w:val="0"/>
      <w:marBottom w:val="0"/>
      <w:divBdr>
        <w:top w:val="none" w:sz="0" w:space="0" w:color="auto"/>
        <w:left w:val="none" w:sz="0" w:space="0" w:color="auto"/>
        <w:bottom w:val="none" w:sz="0" w:space="0" w:color="auto"/>
        <w:right w:val="none" w:sz="0" w:space="0" w:color="auto"/>
      </w:divBdr>
    </w:div>
    <w:div w:id="669216778">
      <w:bodyDiv w:val="1"/>
      <w:marLeft w:val="0"/>
      <w:marRight w:val="0"/>
      <w:marTop w:val="0"/>
      <w:marBottom w:val="0"/>
      <w:divBdr>
        <w:top w:val="none" w:sz="0" w:space="0" w:color="auto"/>
        <w:left w:val="none" w:sz="0" w:space="0" w:color="auto"/>
        <w:bottom w:val="none" w:sz="0" w:space="0" w:color="auto"/>
        <w:right w:val="none" w:sz="0" w:space="0" w:color="auto"/>
      </w:divBdr>
    </w:div>
    <w:div w:id="670184164">
      <w:bodyDiv w:val="1"/>
      <w:marLeft w:val="0"/>
      <w:marRight w:val="0"/>
      <w:marTop w:val="0"/>
      <w:marBottom w:val="0"/>
      <w:divBdr>
        <w:top w:val="none" w:sz="0" w:space="0" w:color="auto"/>
        <w:left w:val="none" w:sz="0" w:space="0" w:color="auto"/>
        <w:bottom w:val="none" w:sz="0" w:space="0" w:color="auto"/>
        <w:right w:val="none" w:sz="0" w:space="0" w:color="auto"/>
      </w:divBdr>
    </w:div>
    <w:div w:id="670643538">
      <w:bodyDiv w:val="1"/>
      <w:marLeft w:val="0"/>
      <w:marRight w:val="0"/>
      <w:marTop w:val="0"/>
      <w:marBottom w:val="0"/>
      <w:divBdr>
        <w:top w:val="none" w:sz="0" w:space="0" w:color="auto"/>
        <w:left w:val="none" w:sz="0" w:space="0" w:color="auto"/>
        <w:bottom w:val="none" w:sz="0" w:space="0" w:color="auto"/>
        <w:right w:val="none" w:sz="0" w:space="0" w:color="auto"/>
      </w:divBdr>
    </w:div>
    <w:div w:id="671025992">
      <w:bodyDiv w:val="1"/>
      <w:marLeft w:val="0"/>
      <w:marRight w:val="0"/>
      <w:marTop w:val="0"/>
      <w:marBottom w:val="0"/>
      <w:divBdr>
        <w:top w:val="none" w:sz="0" w:space="0" w:color="auto"/>
        <w:left w:val="none" w:sz="0" w:space="0" w:color="auto"/>
        <w:bottom w:val="none" w:sz="0" w:space="0" w:color="auto"/>
        <w:right w:val="none" w:sz="0" w:space="0" w:color="auto"/>
      </w:divBdr>
    </w:div>
    <w:div w:id="671028686">
      <w:bodyDiv w:val="1"/>
      <w:marLeft w:val="0"/>
      <w:marRight w:val="0"/>
      <w:marTop w:val="0"/>
      <w:marBottom w:val="0"/>
      <w:divBdr>
        <w:top w:val="none" w:sz="0" w:space="0" w:color="auto"/>
        <w:left w:val="none" w:sz="0" w:space="0" w:color="auto"/>
        <w:bottom w:val="none" w:sz="0" w:space="0" w:color="auto"/>
        <w:right w:val="none" w:sz="0" w:space="0" w:color="auto"/>
      </w:divBdr>
    </w:div>
    <w:div w:id="671224274">
      <w:bodyDiv w:val="1"/>
      <w:marLeft w:val="0"/>
      <w:marRight w:val="0"/>
      <w:marTop w:val="0"/>
      <w:marBottom w:val="0"/>
      <w:divBdr>
        <w:top w:val="none" w:sz="0" w:space="0" w:color="auto"/>
        <w:left w:val="none" w:sz="0" w:space="0" w:color="auto"/>
        <w:bottom w:val="none" w:sz="0" w:space="0" w:color="auto"/>
        <w:right w:val="none" w:sz="0" w:space="0" w:color="auto"/>
      </w:divBdr>
    </w:div>
    <w:div w:id="672151467">
      <w:bodyDiv w:val="1"/>
      <w:marLeft w:val="0"/>
      <w:marRight w:val="0"/>
      <w:marTop w:val="0"/>
      <w:marBottom w:val="0"/>
      <w:divBdr>
        <w:top w:val="none" w:sz="0" w:space="0" w:color="auto"/>
        <w:left w:val="none" w:sz="0" w:space="0" w:color="auto"/>
        <w:bottom w:val="none" w:sz="0" w:space="0" w:color="auto"/>
        <w:right w:val="none" w:sz="0" w:space="0" w:color="auto"/>
      </w:divBdr>
    </w:div>
    <w:div w:id="675377311">
      <w:bodyDiv w:val="1"/>
      <w:marLeft w:val="0"/>
      <w:marRight w:val="0"/>
      <w:marTop w:val="0"/>
      <w:marBottom w:val="0"/>
      <w:divBdr>
        <w:top w:val="none" w:sz="0" w:space="0" w:color="auto"/>
        <w:left w:val="none" w:sz="0" w:space="0" w:color="auto"/>
        <w:bottom w:val="none" w:sz="0" w:space="0" w:color="auto"/>
        <w:right w:val="none" w:sz="0" w:space="0" w:color="auto"/>
      </w:divBdr>
    </w:div>
    <w:div w:id="677390798">
      <w:bodyDiv w:val="1"/>
      <w:marLeft w:val="0"/>
      <w:marRight w:val="0"/>
      <w:marTop w:val="0"/>
      <w:marBottom w:val="0"/>
      <w:divBdr>
        <w:top w:val="none" w:sz="0" w:space="0" w:color="auto"/>
        <w:left w:val="none" w:sz="0" w:space="0" w:color="auto"/>
        <w:bottom w:val="none" w:sz="0" w:space="0" w:color="auto"/>
        <w:right w:val="none" w:sz="0" w:space="0" w:color="auto"/>
      </w:divBdr>
    </w:div>
    <w:div w:id="677657491">
      <w:bodyDiv w:val="1"/>
      <w:marLeft w:val="0"/>
      <w:marRight w:val="0"/>
      <w:marTop w:val="0"/>
      <w:marBottom w:val="0"/>
      <w:divBdr>
        <w:top w:val="none" w:sz="0" w:space="0" w:color="auto"/>
        <w:left w:val="none" w:sz="0" w:space="0" w:color="auto"/>
        <w:bottom w:val="none" w:sz="0" w:space="0" w:color="auto"/>
        <w:right w:val="none" w:sz="0" w:space="0" w:color="auto"/>
      </w:divBdr>
    </w:div>
    <w:div w:id="677924955">
      <w:bodyDiv w:val="1"/>
      <w:marLeft w:val="0"/>
      <w:marRight w:val="0"/>
      <w:marTop w:val="0"/>
      <w:marBottom w:val="0"/>
      <w:divBdr>
        <w:top w:val="none" w:sz="0" w:space="0" w:color="auto"/>
        <w:left w:val="none" w:sz="0" w:space="0" w:color="auto"/>
        <w:bottom w:val="none" w:sz="0" w:space="0" w:color="auto"/>
        <w:right w:val="none" w:sz="0" w:space="0" w:color="auto"/>
      </w:divBdr>
    </w:div>
    <w:div w:id="677931809">
      <w:bodyDiv w:val="1"/>
      <w:marLeft w:val="0"/>
      <w:marRight w:val="0"/>
      <w:marTop w:val="0"/>
      <w:marBottom w:val="0"/>
      <w:divBdr>
        <w:top w:val="none" w:sz="0" w:space="0" w:color="auto"/>
        <w:left w:val="none" w:sz="0" w:space="0" w:color="auto"/>
        <w:bottom w:val="none" w:sz="0" w:space="0" w:color="auto"/>
        <w:right w:val="none" w:sz="0" w:space="0" w:color="auto"/>
      </w:divBdr>
    </w:div>
    <w:div w:id="678191155">
      <w:bodyDiv w:val="1"/>
      <w:marLeft w:val="0"/>
      <w:marRight w:val="0"/>
      <w:marTop w:val="0"/>
      <w:marBottom w:val="0"/>
      <w:divBdr>
        <w:top w:val="none" w:sz="0" w:space="0" w:color="auto"/>
        <w:left w:val="none" w:sz="0" w:space="0" w:color="auto"/>
        <w:bottom w:val="none" w:sz="0" w:space="0" w:color="auto"/>
        <w:right w:val="none" w:sz="0" w:space="0" w:color="auto"/>
      </w:divBdr>
    </w:div>
    <w:div w:id="679356025">
      <w:bodyDiv w:val="1"/>
      <w:marLeft w:val="0"/>
      <w:marRight w:val="0"/>
      <w:marTop w:val="0"/>
      <w:marBottom w:val="0"/>
      <w:divBdr>
        <w:top w:val="none" w:sz="0" w:space="0" w:color="auto"/>
        <w:left w:val="none" w:sz="0" w:space="0" w:color="auto"/>
        <w:bottom w:val="none" w:sz="0" w:space="0" w:color="auto"/>
        <w:right w:val="none" w:sz="0" w:space="0" w:color="auto"/>
      </w:divBdr>
    </w:div>
    <w:div w:id="680090289">
      <w:bodyDiv w:val="1"/>
      <w:marLeft w:val="0"/>
      <w:marRight w:val="0"/>
      <w:marTop w:val="0"/>
      <w:marBottom w:val="0"/>
      <w:divBdr>
        <w:top w:val="none" w:sz="0" w:space="0" w:color="auto"/>
        <w:left w:val="none" w:sz="0" w:space="0" w:color="auto"/>
        <w:bottom w:val="none" w:sz="0" w:space="0" w:color="auto"/>
        <w:right w:val="none" w:sz="0" w:space="0" w:color="auto"/>
      </w:divBdr>
    </w:div>
    <w:div w:id="681397825">
      <w:bodyDiv w:val="1"/>
      <w:marLeft w:val="0"/>
      <w:marRight w:val="0"/>
      <w:marTop w:val="0"/>
      <w:marBottom w:val="0"/>
      <w:divBdr>
        <w:top w:val="none" w:sz="0" w:space="0" w:color="auto"/>
        <w:left w:val="none" w:sz="0" w:space="0" w:color="auto"/>
        <w:bottom w:val="none" w:sz="0" w:space="0" w:color="auto"/>
        <w:right w:val="none" w:sz="0" w:space="0" w:color="auto"/>
      </w:divBdr>
    </w:div>
    <w:div w:id="684134849">
      <w:bodyDiv w:val="1"/>
      <w:marLeft w:val="0"/>
      <w:marRight w:val="0"/>
      <w:marTop w:val="0"/>
      <w:marBottom w:val="0"/>
      <w:divBdr>
        <w:top w:val="none" w:sz="0" w:space="0" w:color="auto"/>
        <w:left w:val="none" w:sz="0" w:space="0" w:color="auto"/>
        <w:bottom w:val="none" w:sz="0" w:space="0" w:color="auto"/>
        <w:right w:val="none" w:sz="0" w:space="0" w:color="auto"/>
      </w:divBdr>
    </w:div>
    <w:div w:id="684599752">
      <w:bodyDiv w:val="1"/>
      <w:marLeft w:val="0"/>
      <w:marRight w:val="0"/>
      <w:marTop w:val="0"/>
      <w:marBottom w:val="0"/>
      <w:divBdr>
        <w:top w:val="none" w:sz="0" w:space="0" w:color="auto"/>
        <w:left w:val="none" w:sz="0" w:space="0" w:color="auto"/>
        <w:bottom w:val="none" w:sz="0" w:space="0" w:color="auto"/>
        <w:right w:val="none" w:sz="0" w:space="0" w:color="auto"/>
      </w:divBdr>
    </w:div>
    <w:div w:id="686760698">
      <w:bodyDiv w:val="1"/>
      <w:marLeft w:val="0"/>
      <w:marRight w:val="0"/>
      <w:marTop w:val="0"/>
      <w:marBottom w:val="0"/>
      <w:divBdr>
        <w:top w:val="none" w:sz="0" w:space="0" w:color="auto"/>
        <w:left w:val="none" w:sz="0" w:space="0" w:color="auto"/>
        <w:bottom w:val="none" w:sz="0" w:space="0" w:color="auto"/>
        <w:right w:val="none" w:sz="0" w:space="0" w:color="auto"/>
      </w:divBdr>
    </w:div>
    <w:div w:id="687414822">
      <w:bodyDiv w:val="1"/>
      <w:marLeft w:val="0"/>
      <w:marRight w:val="0"/>
      <w:marTop w:val="0"/>
      <w:marBottom w:val="0"/>
      <w:divBdr>
        <w:top w:val="none" w:sz="0" w:space="0" w:color="auto"/>
        <w:left w:val="none" w:sz="0" w:space="0" w:color="auto"/>
        <w:bottom w:val="none" w:sz="0" w:space="0" w:color="auto"/>
        <w:right w:val="none" w:sz="0" w:space="0" w:color="auto"/>
      </w:divBdr>
    </w:div>
    <w:div w:id="687758308">
      <w:bodyDiv w:val="1"/>
      <w:marLeft w:val="0"/>
      <w:marRight w:val="0"/>
      <w:marTop w:val="0"/>
      <w:marBottom w:val="0"/>
      <w:divBdr>
        <w:top w:val="none" w:sz="0" w:space="0" w:color="auto"/>
        <w:left w:val="none" w:sz="0" w:space="0" w:color="auto"/>
        <w:bottom w:val="none" w:sz="0" w:space="0" w:color="auto"/>
        <w:right w:val="none" w:sz="0" w:space="0" w:color="auto"/>
      </w:divBdr>
    </w:div>
    <w:div w:id="688263752">
      <w:bodyDiv w:val="1"/>
      <w:marLeft w:val="0"/>
      <w:marRight w:val="0"/>
      <w:marTop w:val="0"/>
      <w:marBottom w:val="0"/>
      <w:divBdr>
        <w:top w:val="none" w:sz="0" w:space="0" w:color="auto"/>
        <w:left w:val="none" w:sz="0" w:space="0" w:color="auto"/>
        <w:bottom w:val="none" w:sz="0" w:space="0" w:color="auto"/>
        <w:right w:val="none" w:sz="0" w:space="0" w:color="auto"/>
      </w:divBdr>
    </w:div>
    <w:div w:id="688457981">
      <w:bodyDiv w:val="1"/>
      <w:marLeft w:val="0"/>
      <w:marRight w:val="0"/>
      <w:marTop w:val="0"/>
      <w:marBottom w:val="0"/>
      <w:divBdr>
        <w:top w:val="none" w:sz="0" w:space="0" w:color="auto"/>
        <w:left w:val="none" w:sz="0" w:space="0" w:color="auto"/>
        <w:bottom w:val="none" w:sz="0" w:space="0" w:color="auto"/>
        <w:right w:val="none" w:sz="0" w:space="0" w:color="auto"/>
      </w:divBdr>
    </w:div>
    <w:div w:id="689648326">
      <w:bodyDiv w:val="1"/>
      <w:marLeft w:val="0"/>
      <w:marRight w:val="0"/>
      <w:marTop w:val="0"/>
      <w:marBottom w:val="0"/>
      <w:divBdr>
        <w:top w:val="none" w:sz="0" w:space="0" w:color="auto"/>
        <w:left w:val="none" w:sz="0" w:space="0" w:color="auto"/>
        <w:bottom w:val="none" w:sz="0" w:space="0" w:color="auto"/>
        <w:right w:val="none" w:sz="0" w:space="0" w:color="auto"/>
      </w:divBdr>
    </w:div>
    <w:div w:id="690841819">
      <w:bodyDiv w:val="1"/>
      <w:marLeft w:val="0"/>
      <w:marRight w:val="0"/>
      <w:marTop w:val="0"/>
      <w:marBottom w:val="0"/>
      <w:divBdr>
        <w:top w:val="none" w:sz="0" w:space="0" w:color="auto"/>
        <w:left w:val="none" w:sz="0" w:space="0" w:color="auto"/>
        <w:bottom w:val="none" w:sz="0" w:space="0" w:color="auto"/>
        <w:right w:val="none" w:sz="0" w:space="0" w:color="auto"/>
      </w:divBdr>
    </w:div>
    <w:div w:id="692002518">
      <w:bodyDiv w:val="1"/>
      <w:marLeft w:val="0"/>
      <w:marRight w:val="0"/>
      <w:marTop w:val="0"/>
      <w:marBottom w:val="0"/>
      <w:divBdr>
        <w:top w:val="none" w:sz="0" w:space="0" w:color="auto"/>
        <w:left w:val="none" w:sz="0" w:space="0" w:color="auto"/>
        <w:bottom w:val="none" w:sz="0" w:space="0" w:color="auto"/>
        <w:right w:val="none" w:sz="0" w:space="0" w:color="auto"/>
      </w:divBdr>
    </w:div>
    <w:div w:id="692195996">
      <w:bodyDiv w:val="1"/>
      <w:marLeft w:val="0"/>
      <w:marRight w:val="0"/>
      <w:marTop w:val="0"/>
      <w:marBottom w:val="0"/>
      <w:divBdr>
        <w:top w:val="none" w:sz="0" w:space="0" w:color="auto"/>
        <w:left w:val="none" w:sz="0" w:space="0" w:color="auto"/>
        <w:bottom w:val="none" w:sz="0" w:space="0" w:color="auto"/>
        <w:right w:val="none" w:sz="0" w:space="0" w:color="auto"/>
      </w:divBdr>
    </w:div>
    <w:div w:id="692538273">
      <w:bodyDiv w:val="1"/>
      <w:marLeft w:val="0"/>
      <w:marRight w:val="0"/>
      <w:marTop w:val="0"/>
      <w:marBottom w:val="0"/>
      <w:divBdr>
        <w:top w:val="none" w:sz="0" w:space="0" w:color="auto"/>
        <w:left w:val="none" w:sz="0" w:space="0" w:color="auto"/>
        <w:bottom w:val="none" w:sz="0" w:space="0" w:color="auto"/>
        <w:right w:val="none" w:sz="0" w:space="0" w:color="auto"/>
      </w:divBdr>
    </w:div>
    <w:div w:id="692539681">
      <w:bodyDiv w:val="1"/>
      <w:marLeft w:val="0"/>
      <w:marRight w:val="0"/>
      <w:marTop w:val="0"/>
      <w:marBottom w:val="0"/>
      <w:divBdr>
        <w:top w:val="none" w:sz="0" w:space="0" w:color="auto"/>
        <w:left w:val="none" w:sz="0" w:space="0" w:color="auto"/>
        <w:bottom w:val="none" w:sz="0" w:space="0" w:color="auto"/>
        <w:right w:val="none" w:sz="0" w:space="0" w:color="auto"/>
      </w:divBdr>
    </w:div>
    <w:div w:id="692922915">
      <w:bodyDiv w:val="1"/>
      <w:marLeft w:val="0"/>
      <w:marRight w:val="0"/>
      <w:marTop w:val="0"/>
      <w:marBottom w:val="0"/>
      <w:divBdr>
        <w:top w:val="none" w:sz="0" w:space="0" w:color="auto"/>
        <w:left w:val="none" w:sz="0" w:space="0" w:color="auto"/>
        <w:bottom w:val="none" w:sz="0" w:space="0" w:color="auto"/>
        <w:right w:val="none" w:sz="0" w:space="0" w:color="auto"/>
      </w:divBdr>
    </w:div>
    <w:div w:id="693728656">
      <w:bodyDiv w:val="1"/>
      <w:marLeft w:val="0"/>
      <w:marRight w:val="0"/>
      <w:marTop w:val="0"/>
      <w:marBottom w:val="0"/>
      <w:divBdr>
        <w:top w:val="none" w:sz="0" w:space="0" w:color="auto"/>
        <w:left w:val="none" w:sz="0" w:space="0" w:color="auto"/>
        <w:bottom w:val="none" w:sz="0" w:space="0" w:color="auto"/>
        <w:right w:val="none" w:sz="0" w:space="0" w:color="auto"/>
      </w:divBdr>
    </w:div>
    <w:div w:id="695156626">
      <w:bodyDiv w:val="1"/>
      <w:marLeft w:val="0"/>
      <w:marRight w:val="0"/>
      <w:marTop w:val="0"/>
      <w:marBottom w:val="0"/>
      <w:divBdr>
        <w:top w:val="none" w:sz="0" w:space="0" w:color="auto"/>
        <w:left w:val="none" w:sz="0" w:space="0" w:color="auto"/>
        <w:bottom w:val="none" w:sz="0" w:space="0" w:color="auto"/>
        <w:right w:val="none" w:sz="0" w:space="0" w:color="auto"/>
      </w:divBdr>
    </w:div>
    <w:div w:id="695353920">
      <w:bodyDiv w:val="1"/>
      <w:marLeft w:val="0"/>
      <w:marRight w:val="0"/>
      <w:marTop w:val="0"/>
      <w:marBottom w:val="0"/>
      <w:divBdr>
        <w:top w:val="none" w:sz="0" w:space="0" w:color="auto"/>
        <w:left w:val="none" w:sz="0" w:space="0" w:color="auto"/>
        <w:bottom w:val="none" w:sz="0" w:space="0" w:color="auto"/>
        <w:right w:val="none" w:sz="0" w:space="0" w:color="auto"/>
      </w:divBdr>
    </w:div>
    <w:div w:id="695926787">
      <w:bodyDiv w:val="1"/>
      <w:marLeft w:val="0"/>
      <w:marRight w:val="0"/>
      <w:marTop w:val="0"/>
      <w:marBottom w:val="0"/>
      <w:divBdr>
        <w:top w:val="none" w:sz="0" w:space="0" w:color="auto"/>
        <w:left w:val="none" w:sz="0" w:space="0" w:color="auto"/>
        <w:bottom w:val="none" w:sz="0" w:space="0" w:color="auto"/>
        <w:right w:val="none" w:sz="0" w:space="0" w:color="auto"/>
      </w:divBdr>
    </w:div>
    <w:div w:id="696347143">
      <w:bodyDiv w:val="1"/>
      <w:marLeft w:val="0"/>
      <w:marRight w:val="0"/>
      <w:marTop w:val="0"/>
      <w:marBottom w:val="0"/>
      <w:divBdr>
        <w:top w:val="none" w:sz="0" w:space="0" w:color="auto"/>
        <w:left w:val="none" w:sz="0" w:space="0" w:color="auto"/>
        <w:bottom w:val="none" w:sz="0" w:space="0" w:color="auto"/>
        <w:right w:val="none" w:sz="0" w:space="0" w:color="auto"/>
      </w:divBdr>
    </w:div>
    <w:div w:id="696856155">
      <w:bodyDiv w:val="1"/>
      <w:marLeft w:val="0"/>
      <w:marRight w:val="0"/>
      <w:marTop w:val="0"/>
      <w:marBottom w:val="0"/>
      <w:divBdr>
        <w:top w:val="none" w:sz="0" w:space="0" w:color="auto"/>
        <w:left w:val="none" w:sz="0" w:space="0" w:color="auto"/>
        <w:bottom w:val="none" w:sz="0" w:space="0" w:color="auto"/>
        <w:right w:val="none" w:sz="0" w:space="0" w:color="auto"/>
      </w:divBdr>
    </w:div>
    <w:div w:id="697047758">
      <w:bodyDiv w:val="1"/>
      <w:marLeft w:val="0"/>
      <w:marRight w:val="0"/>
      <w:marTop w:val="0"/>
      <w:marBottom w:val="0"/>
      <w:divBdr>
        <w:top w:val="none" w:sz="0" w:space="0" w:color="auto"/>
        <w:left w:val="none" w:sz="0" w:space="0" w:color="auto"/>
        <w:bottom w:val="none" w:sz="0" w:space="0" w:color="auto"/>
        <w:right w:val="none" w:sz="0" w:space="0" w:color="auto"/>
      </w:divBdr>
    </w:div>
    <w:div w:id="697392329">
      <w:bodyDiv w:val="1"/>
      <w:marLeft w:val="0"/>
      <w:marRight w:val="0"/>
      <w:marTop w:val="0"/>
      <w:marBottom w:val="0"/>
      <w:divBdr>
        <w:top w:val="none" w:sz="0" w:space="0" w:color="auto"/>
        <w:left w:val="none" w:sz="0" w:space="0" w:color="auto"/>
        <w:bottom w:val="none" w:sz="0" w:space="0" w:color="auto"/>
        <w:right w:val="none" w:sz="0" w:space="0" w:color="auto"/>
      </w:divBdr>
    </w:div>
    <w:div w:id="697580117">
      <w:bodyDiv w:val="1"/>
      <w:marLeft w:val="0"/>
      <w:marRight w:val="0"/>
      <w:marTop w:val="0"/>
      <w:marBottom w:val="0"/>
      <w:divBdr>
        <w:top w:val="none" w:sz="0" w:space="0" w:color="auto"/>
        <w:left w:val="none" w:sz="0" w:space="0" w:color="auto"/>
        <w:bottom w:val="none" w:sz="0" w:space="0" w:color="auto"/>
        <w:right w:val="none" w:sz="0" w:space="0" w:color="auto"/>
      </w:divBdr>
    </w:div>
    <w:div w:id="698237569">
      <w:bodyDiv w:val="1"/>
      <w:marLeft w:val="0"/>
      <w:marRight w:val="0"/>
      <w:marTop w:val="0"/>
      <w:marBottom w:val="0"/>
      <w:divBdr>
        <w:top w:val="none" w:sz="0" w:space="0" w:color="auto"/>
        <w:left w:val="none" w:sz="0" w:space="0" w:color="auto"/>
        <w:bottom w:val="none" w:sz="0" w:space="0" w:color="auto"/>
        <w:right w:val="none" w:sz="0" w:space="0" w:color="auto"/>
      </w:divBdr>
    </w:div>
    <w:div w:id="699861995">
      <w:bodyDiv w:val="1"/>
      <w:marLeft w:val="0"/>
      <w:marRight w:val="0"/>
      <w:marTop w:val="0"/>
      <w:marBottom w:val="0"/>
      <w:divBdr>
        <w:top w:val="none" w:sz="0" w:space="0" w:color="auto"/>
        <w:left w:val="none" w:sz="0" w:space="0" w:color="auto"/>
        <w:bottom w:val="none" w:sz="0" w:space="0" w:color="auto"/>
        <w:right w:val="none" w:sz="0" w:space="0" w:color="auto"/>
      </w:divBdr>
    </w:div>
    <w:div w:id="700083474">
      <w:bodyDiv w:val="1"/>
      <w:marLeft w:val="0"/>
      <w:marRight w:val="0"/>
      <w:marTop w:val="0"/>
      <w:marBottom w:val="0"/>
      <w:divBdr>
        <w:top w:val="none" w:sz="0" w:space="0" w:color="auto"/>
        <w:left w:val="none" w:sz="0" w:space="0" w:color="auto"/>
        <w:bottom w:val="none" w:sz="0" w:space="0" w:color="auto"/>
        <w:right w:val="none" w:sz="0" w:space="0" w:color="auto"/>
      </w:divBdr>
    </w:div>
    <w:div w:id="701436914">
      <w:bodyDiv w:val="1"/>
      <w:marLeft w:val="0"/>
      <w:marRight w:val="0"/>
      <w:marTop w:val="0"/>
      <w:marBottom w:val="0"/>
      <w:divBdr>
        <w:top w:val="none" w:sz="0" w:space="0" w:color="auto"/>
        <w:left w:val="none" w:sz="0" w:space="0" w:color="auto"/>
        <w:bottom w:val="none" w:sz="0" w:space="0" w:color="auto"/>
        <w:right w:val="none" w:sz="0" w:space="0" w:color="auto"/>
      </w:divBdr>
    </w:div>
    <w:div w:id="701712648">
      <w:bodyDiv w:val="1"/>
      <w:marLeft w:val="0"/>
      <w:marRight w:val="0"/>
      <w:marTop w:val="0"/>
      <w:marBottom w:val="0"/>
      <w:divBdr>
        <w:top w:val="none" w:sz="0" w:space="0" w:color="auto"/>
        <w:left w:val="none" w:sz="0" w:space="0" w:color="auto"/>
        <w:bottom w:val="none" w:sz="0" w:space="0" w:color="auto"/>
        <w:right w:val="none" w:sz="0" w:space="0" w:color="auto"/>
      </w:divBdr>
    </w:div>
    <w:div w:id="702049863">
      <w:bodyDiv w:val="1"/>
      <w:marLeft w:val="0"/>
      <w:marRight w:val="0"/>
      <w:marTop w:val="0"/>
      <w:marBottom w:val="0"/>
      <w:divBdr>
        <w:top w:val="none" w:sz="0" w:space="0" w:color="auto"/>
        <w:left w:val="none" w:sz="0" w:space="0" w:color="auto"/>
        <w:bottom w:val="none" w:sz="0" w:space="0" w:color="auto"/>
        <w:right w:val="none" w:sz="0" w:space="0" w:color="auto"/>
      </w:divBdr>
    </w:div>
    <w:div w:id="703140177">
      <w:bodyDiv w:val="1"/>
      <w:marLeft w:val="0"/>
      <w:marRight w:val="0"/>
      <w:marTop w:val="0"/>
      <w:marBottom w:val="0"/>
      <w:divBdr>
        <w:top w:val="none" w:sz="0" w:space="0" w:color="auto"/>
        <w:left w:val="none" w:sz="0" w:space="0" w:color="auto"/>
        <w:bottom w:val="none" w:sz="0" w:space="0" w:color="auto"/>
        <w:right w:val="none" w:sz="0" w:space="0" w:color="auto"/>
      </w:divBdr>
    </w:div>
    <w:div w:id="703483773">
      <w:bodyDiv w:val="1"/>
      <w:marLeft w:val="0"/>
      <w:marRight w:val="0"/>
      <w:marTop w:val="0"/>
      <w:marBottom w:val="0"/>
      <w:divBdr>
        <w:top w:val="none" w:sz="0" w:space="0" w:color="auto"/>
        <w:left w:val="none" w:sz="0" w:space="0" w:color="auto"/>
        <w:bottom w:val="none" w:sz="0" w:space="0" w:color="auto"/>
        <w:right w:val="none" w:sz="0" w:space="0" w:color="auto"/>
      </w:divBdr>
    </w:div>
    <w:div w:id="703939590">
      <w:bodyDiv w:val="1"/>
      <w:marLeft w:val="0"/>
      <w:marRight w:val="0"/>
      <w:marTop w:val="0"/>
      <w:marBottom w:val="0"/>
      <w:divBdr>
        <w:top w:val="none" w:sz="0" w:space="0" w:color="auto"/>
        <w:left w:val="none" w:sz="0" w:space="0" w:color="auto"/>
        <w:bottom w:val="none" w:sz="0" w:space="0" w:color="auto"/>
        <w:right w:val="none" w:sz="0" w:space="0" w:color="auto"/>
      </w:divBdr>
    </w:div>
    <w:div w:id="704060368">
      <w:bodyDiv w:val="1"/>
      <w:marLeft w:val="0"/>
      <w:marRight w:val="0"/>
      <w:marTop w:val="0"/>
      <w:marBottom w:val="0"/>
      <w:divBdr>
        <w:top w:val="none" w:sz="0" w:space="0" w:color="auto"/>
        <w:left w:val="none" w:sz="0" w:space="0" w:color="auto"/>
        <w:bottom w:val="none" w:sz="0" w:space="0" w:color="auto"/>
        <w:right w:val="none" w:sz="0" w:space="0" w:color="auto"/>
      </w:divBdr>
    </w:div>
    <w:div w:id="704252130">
      <w:bodyDiv w:val="1"/>
      <w:marLeft w:val="0"/>
      <w:marRight w:val="0"/>
      <w:marTop w:val="0"/>
      <w:marBottom w:val="0"/>
      <w:divBdr>
        <w:top w:val="none" w:sz="0" w:space="0" w:color="auto"/>
        <w:left w:val="none" w:sz="0" w:space="0" w:color="auto"/>
        <w:bottom w:val="none" w:sz="0" w:space="0" w:color="auto"/>
        <w:right w:val="none" w:sz="0" w:space="0" w:color="auto"/>
      </w:divBdr>
    </w:div>
    <w:div w:id="704333693">
      <w:bodyDiv w:val="1"/>
      <w:marLeft w:val="0"/>
      <w:marRight w:val="0"/>
      <w:marTop w:val="0"/>
      <w:marBottom w:val="0"/>
      <w:divBdr>
        <w:top w:val="none" w:sz="0" w:space="0" w:color="auto"/>
        <w:left w:val="none" w:sz="0" w:space="0" w:color="auto"/>
        <w:bottom w:val="none" w:sz="0" w:space="0" w:color="auto"/>
        <w:right w:val="none" w:sz="0" w:space="0" w:color="auto"/>
      </w:divBdr>
    </w:div>
    <w:div w:id="706416235">
      <w:bodyDiv w:val="1"/>
      <w:marLeft w:val="0"/>
      <w:marRight w:val="0"/>
      <w:marTop w:val="0"/>
      <w:marBottom w:val="0"/>
      <w:divBdr>
        <w:top w:val="none" w:sz="0" w:space="0" w:color="auto"/>
        <w:left w:val="none" w:sz="0" w:space="0" w:color="auto"/>
        <w:bottom w:val="none" w:sz="0" w:space="0" w:color="auto"/>
        <w:right w:val="none" w:sz="0" w:space="0" w:color="auto"/>
      </w:divBdr>
    </w:div>
    <w:div w:id="706485611">
      <w:bodyDiv w:val="1"/>
      <w:marLeft w:val="0"/>
      <w:marRight w:val="0"/>
      <w:marTop w:val="0"/>
      <w:marBottom w:val="0"/>
      <w:divBdr>
        <w:top w:val="none" w:sz="0" w:space="0" w:color="auto"/>
        <w:left w:val="none" w:sz="0" w:space="0" w:color="auto"/>
        <w:bottom w:val="none" w:sz="0" w:space="0" w:color="auto"/>
        <w:right w:val="none" w:sz="0" w:space="0" w:color="auto"/>
      </w:divBdr>
    </w:div>
    <w:div w:id="707074386">
      <w:bodyDiv w:val="1"/>
      <w:marLeft w:val="0"/>
      <w:marRight w:val="0"/>
      <w:marTop w:val="0"/>
      <w:marBottom w:val="0"/>
      <w:divBdr>
        <w:top w:val="none" w:sz="0" w:space="0" w:color="auto"/>
        <w:left w:val="none" w:sz="0" w:space="0" w:color="auto"/>
        <w:bottom w:val="none" w:sz="0" w:space="0" w:color="auto"/>
        <w:right w:val="none" w:sz="0" w:space="0" w:color="auto"/>
      </w:divBdr>
    </w:div>
    <w:div w:id="707998255">
      <w:bodyDiv w:val="1"/>
      <w:marLeft w:val="0"/>
      <w:marRight w:val="0"/>
      <w:marTop w:val="0"/>
      <w:marBottom w:val="0"/>
      <w:divBdr>
        <w:top w:val="none" w:sz="0" w:space="0" w:color="auto"/>
        <w:left w:val="none" w:sz="0" w:space="0" w:color="auto"/>
        <w:bottom w:val="none" w:sz="0" w:space="0" w:color="auto"/>
        <w:right w:val="none" w:sz="0" w:space="0" w:color="auto"/>
      </w:divBdr>
    </w:div>
    <w:div w:id="708186682">
      <w:bodyDiv w:val="1"/>
      <w:marLeft w:val="0"/>
      <w:marRight w:val="0"/>
      <w:marTop w:val="0"/>
      <w:marBottom w:val="0"/>
      <w:divBdr>
        <w:top w:val="none" w:sz="0" w:space="0" w:color="auto"/>
        <w:left w:val="none" w:sz="0" w:space="0" w:color="auto"/>
        <w:bottom w:val="none" w:sz="0" w:space="0" w:color="auto"/>
        <w:right w:val="none" w:sz="0" w:space="0" w:color="auto"/>
      </w:divBdr>
    </w:div>
    <w:div w:id="710764365">
      <w:bodyDiv w:val="1"/>
      <w:marLeft w:val="0"/>
      <w:marRight w:val="0"/>
      <w:marTop w:val="0"/>
      <w:marBottom w:val="0"/>
      <w:divBdr>
        <w:top w:val="none" w:sz="0" w:space="0" w:color="auto"/>
        <w:left w:val="none" w:sz="0" w:space="0" w:color="auto"/>
        <w:bottom w:val="none" w:sz="0" w:space="0" w:color="auto"/>
        <w:right w:val="none" w:sz="0" w:space="0" w:color="auto"/>
      </w:divBdr>
    </w:div>
    <w:div w:id="710811286">
      <w:bodyDiv w:val="1"/>
      <w:marLeft w:val="0"/>
      <w:marRight w:val="0"/>
      <w:marTop w:val="0"/>
      <w:marBottom w:val="0"/>
      <w:divBdr>
        <w:top w:val="none" w:sz="0" w:space="0" w:color="auto"/>
        <w:left w:val="none" w:sz="0" w:space="0" w:color="auto"/>
        <w:bottom w:val="none" w:sz="0" w:space="0" w:color="auto"/>
        <w:right w:val="none" w:sz="0" w:space="0" w:color="auto"/>
      </w:divBdr>
    </w:div>
    <w:div w:id="711462077">
      <w:bodyDiv w:val="1"/>
      <w:marLeft w:val="0"/>
      <w:marRight w:val="0"/>
      <w:marTop w:val="0"/>
      <w:marBottom w:val="0"/>
      <w:divBdr>
        <w:top w:val="none" w:sz="0" w:space="0" w:color="auto"/>
        <w:left w:val="none" w:sz="0" w:space="0" w:color="auto"/>
        <w:bottom w:val="none" w:sz="0" w:space="0" w:color="auto"/>
        <w:right w:val="none" w:sz="0" w:space="0" w:color="auto"/>
      </w:divBdr>
    </w:div>
    <w:div w:id="711538021">
      <w:bodyDiv w:val="1"/>
      <w:marLeft w:val="0"/>
      <w:marRight w:val="0"/>
      <w:marTop w:val="0"/>
      <w:marBottom w:val="0"/>
      <w:divBdr>
        <w:top w:val="none" w:sz="0" w:space="0" w:color="auto"/>
        <w:left w:val="none" w:sz="0" w:space="0" w:color="auto"/>
        <w:bottom w:val="none" w:sz="0" w:space="0" w:color="auto"/>
        <w:right w:val="none" w:sz="0" w:space="0" w:color="auto"/>
      </w:divBdr>
    </w:div>
    <w:div w:id="712119749">
      <w:bodyDiv w:val="1"/>
      <w:marLeft w:val="0"/>
      <w:marRight w:val="0"/>
      <w:marTop w:val="0"/>
      <w:marBottom w:val="0"/>
      <w:divBdr>
        <w:top w:val="none" w:sz="0" w:space="0" w:color="auto"/>
        <w:left w:val="none" w:sz="0" w:space="0" w:color="auto"/>
        <w:bottom w:val="none" w:sz="0" w:space="0" w:color="auto"/>
        <w:right w:val="none" w:sz="0" w:space="0" w:color="auto"/>
      </w:divBdr>
    </w:div>
    <w:div w:id="712773003">
      <w:bodyDiv w:val="1"/>
      <w:marLeft w:val="0"/>
      <w:marRight w:val="0"/>
      <w:marTop w:val="0"/>
      <w:marBottom w:val="0"/>
      <w:divBdr>
        <w:top w:val="none" w:sz="0" w:space="0" w:color="auto"/>
        <w:left w:val="none" w:sz="0" w:space="0" w:color="auto"/>
        <w:bottom w:val="none" w:sz="0" w:space="0" w:color="auto"/>
        <w:right w:val="none" w:sz="0" w:space="0" w:color="auto"/>
      </w:divBdr>
    </w:div>
    <w:div w:id="713847191">
      <w:bodyDiv w:val="1"/>
      <w:marLeft w:val="0"/>
      <w:marRight w:val="0"/>
      <w:marTop w:val="0"/>
      <w:marBottom w:val="0"/>
      <w:divBdr>
        <w:top w:val="none" w:sz="0" w:space="0" w:color="auto"/>
        <w:left w:val="none" w:sz="0" w:space="0" w:color="auto"/>
        <w:bottom w:val="none" w:sz="0" w:space="0" w:color="auto"/>
        <w:right w:val="none" w:sz="0" w:space="0" w:color="auto"/>
      </w:divBdr>
    </w:div>
    <w:div w:id="715081760">
      <w:bodyDiv w:val="1"/>
      <w:marLeft w:val="0"/>
      <w:marRight w:val="0"/>
      <w:marTop w:val="0"/>
      <w:marBottom w:val="0"/>
      <w:divBdr>
        <w:top w:val="none" w:sz="0" w:space="0" w:color="auto"/>
        <w:left w:val="none" w:sz="0" w:space="0" w:color="auto"/>
        <w:bottom w:val="none" w:sz="0" w:space="0" w:color="auto"/>
        <w:right w:val="none" w:sz="0" w:space="0" w:color="auto"/>
      </w:divBdr>
    </w:div>
    <w:div w:id="715591554">
      <w:bodyDiv w:val="1"/>
      <w:marLeft w:val="0"/>
      <w:marRight w:val="0"/>
      <w:marTop w:val="0"/>
      <w:marBottom w:val="0"/>
      <w:divBdr>
        <w:top w:val="none" w:sz="0" w:space="0" w:color="auto"/>
        <w:left w:val="none" w:sz="0" w:space="0" w:color="auto"/>
        <w:bottom w:val="none" w:sz="0" w:space="0" w:color="auto"/>
        <w:right w:val="none" w:sz="0" w:space="0" w:color="auto"/>
      </w:divBdr>
    </w:div>
    <w:div w:id="716050250">
      <w:bodyDiv w:val="1"/>
      <w:marLeft w:val="0"/>
      <w:marRight w:val="0"/>
      <w:marTop w:val="0"/>
      <w:marBottom w:val="0"/>
      <w:divBdr>
        <w:top w:val="none" w:sz="0" w:space="0" w:color="auto"/>
        <w:left w:val="none" w:sz="0" w:space="0" w:color="auto"/>
        <w:bottom w:val="none" w:sz="0" w:space="0" w:color="auto"/>
        <w:right w:val="none" w:sz="0" w:space="0" w:color="auto"/>
      </w:divBdr>
    </w:div>
    <w:div w:id="717438032">
      <w:bodyDiv w:val="1"/>
      <w:marLeft w:val="0"/>
      <w:marRight w:val="0"/>
      <w:marTop w:val="0"/>
      <w:marBottom w:val="0"/>
      <w:divBdr>
        <w:top w:val="none" w:sz="0" w:space="0" w:color="auto"/>
        <w:left w:val="none" w:sz="0" w:space="0" w:color="auto"/>
        <w:bottom w:val="none" w:sz="0" w:space="0" w:color="auto"/>
        <w:right w:val="none" w:sz="0" w:space="0" w:color="auto"/>
      </w:divBdr>
    </w:div>
    <w:div w:id="717554507">
      <w:bodyDiv w:val="1"/>
      <w:marLeft w:val="0"/>
      <w:marRight w:val="0"/>
      <w:marTop w:val="0"/>
      <w:marBottom w:val="0"/>
      <w:divBdr>
        <w:top w:val="none" w:sz="0" w:space="0" w:color="auto"/>
        <w:left w:val="none" w:sz="0" w:space="0" w:color="auto"/>
        <w:bottom w:val="none" w:sz="0" w:space="0" w:color="auto"/>
        <w:right w:val="none" w:sz="0" w:space="0" w:color="auto"/>
      </w:divBdr>
    </w:div>
    <w:div w:id="717780485">
      <w:bodyDiv w:val="1"/>
      <w:marLeft w:val="0"/>
      <w:marRight w:val="0"/>
      <w:marTop w:val="0"/>
      <w:marBottom w:val="0"/>
      <w:divBdr>
        <w:top w:val="none" w:sz="0" w:space="0" w:color="auto"/>
        <w:left w:val="none" w:sz="0" w:space="0" w:color="auto"/>
        <w:bottom w:val="none" w:sz="0" w:space="0" w:color="auto"/>
        <w:right w:val="none" w:sz="0" w:space="0" w:color="auto"/>
      </w:divBdr>
    </w:div>
    <w:div w:id="719090240">
      <w:bodyDiv w:val="1"/>
      <w:marLeft w:val="0"/>
      <w:marRight w:val="0"/>
      <w:marTop w:val="0"/>
      <w:marBottom w:val="0"/>
      <w:divBdr>
        <w:top w:val="none" w:sz="0" w:space="0" w:color="auto"/>
        <w:left w:val="none" w:sz="0" w:space="0" w:color="auto"/>
        <w:bottom w:val="none" w:sz="0" w:space="0" w:color="auto"/>
        <w:right w:val="none" w:sz="0" w:space="0" w:color="auto"/>
      </w:divBdr>
    </w:div>
    <w:div w:id="719211552">
      <w:bodyDiv w:val="1"/>
      <w:marLeft w:val="0"/>
      <w:marRight w:val="0"/>
      <w:marTop w:val="0"/>
      <w:marBottom w:val="0"/>
      <w:divBdr>
        <w:top w:val="none" w:sz="0" w:space="0" w:color="auto"/>
        <w:left w:val="none" w:sz="0" w:space="0" w:color="auto"/>
        <w:bottom w:val="none" w:sz="0" w:space="0" w:color="auto"/>
        <w:right w:val="none" w:sz="0" w:space="0" w:color="auto"/>
      </w:divBdr>
    </w:div>
    <w:div w:id="719329031">
      <w:bodyDiv w:val="1"/>
      <w:marLeft w:val="0"/>
      <w:marRight w:val="0"/>
      <w:marTop w:val="0"/>
      <w:marBottom w:val="0"/>
      <w:divBdr>
        <w:top w:val="none" w:sz="0" w:space="0" w:color="auto"/>
        <w:left w:val="none" w:sz="0" w:space="0" w:color="auto"/>
        <w:bottom w:val="none" w:sz="0" w:space="0" w:color="auto"/>
        <w:right w:val="none" w:sz="0" w:space="0" w:color="auto"/>
      </w:divBdr>
    </w:div>
    <w:div w:id="719480252">
      <w:bodyDiv w:val="1"/>
      <w:marLeft w:val="0"/>
      <w:marRight w:val="0"/>
      <w:marTop w:val="0"/>
      <w:marBottom w:val="0"/>
      <w:divBdr>
        <w:top w:val="none" w:sz="0" w:space="0" w:color="auto"/>
        <w:left w:val="none" w:sz="0" w:space="0" w:color="auto"/>
        <w:bottom w:val="none" w:sz="0" w:space="0" w:color="auto"/>
        <w:right w:val="none" w:sz="0" w:space="0" w:color="auto"/>
      </w:divBdr>
    </w:div>
    <w:div w:id="720054317">
      <w:bodyDiv w:val="1"/>
      <w:marLeft w:val="0"/>
      <w:marRight w:val="0"/>
      <w:marTop w:val="0"/>
      <w:marBottom w:val="0"/>
      <w:divBdr>
        <w:top w:val="none" w:sz="0" w:space="0" w:color="auto"/>
        <w:left w:val="none" w:sz="0" w:space="0" w:color="auto"/>
        <w:bottom w:val="none" w:sz="0" w:space="0" w:color="auto"/>
        <w:right w:val="none" w:sz="0" w:space="0" w:color="auto"/>
      </w:divBdr>
    </w:div>
    <w:div w:id="720178458">
      <w:bodyDiv w:val="1"/>
      <w:marLeft w:val="0"/>
      <w:marRight w:val="0"/>
      <w:marTop w:val="0"/>
      <w:marBottom w:val="0"/>
      <w:divBdr>
        <w:top w:val="none" w:sz="0" w:space="0" w:color="auto"/>
        <w:left w:val="none" w:sz="0" w:space="0" w:color="auto"/>
        <w:bottom w:val="none" w:sz="0" w:space="0" w:color="auto"/>
        <w:right w:val="none" w:sz="0" w:space="0" w:color="auto"/>
      </w:divBdr>
    </w:div>
    <w:div w:id="720712231">
      <w:bodyDiv w:val="1"/>
      <w:marLeft w:val="0"/>
      <w:marRight w:val="0"/>
      <w:marTop w:val="0"/>
      <w:marBottom w:val="0"/>
      <w:divBdr>
        <w:top w:val="none" w:sz="0" w:space="0" w:color="auto"/>
        <w:left w:val="none" w:sz="0" w:space="0" w:color="auto"/>
        <w:bottom w:val="none" w:sz="0" w:space="0" w:color="auto"/>
        <w:right w:val="none" w:sz="0" w:space="0" w:color="auto"/>
      </w:divBdr>
    </w:div>
    <w:div w:id="721831743">
      <w:bodyDiv w:val="1"/>
      <w:marLeft w:val="0"/>
      <w:marRight w:val="0"/>
      <w:marTop w:val="0"/>
      <w:marBottom w:val="0"/>
      <w:divBdr>
        <w:top w:val="none" w:sz="0" w:space="0" w:color="auto"/>
        <w:left w:val="none" w:sz="0" w:space="0" w:color="auto"/>
        <w:bottom w:val="none" w:sz="0" w:space="0" w:color="auto"/>
        <w:right w:val="none" w:sz="0" w:space="0" w:color="auto"/>
      </w:divBdr>
    </w:div>
    <w:div w:id="722602456">
      <w:bodyDiv w:val="1"/>
      <w:marLeft w:val="0"/>
      <w:marRight w:val="0"/>
      <w:marTop w:val="0"/>
      <w:marBottom w:val="0"/>
      <w:divBdr>
        <w:top w:val="none" w:sz="0" w:space="0" w:color="auto"/>
        <w:left w:val="none" w:sz="0" w:space="0" w:color="auto"/>
        <w:bottom w:val="none" w:sz="0" w:space="0" w:color="auto"/>
        <w:right w:val="none" w:sz="0" w:space="0" w:color="auto"/>
      </w:divBdr>
    </w:div>
    <w:div w:id="723648693">
      <w:bodyDiv w:val="1"/>
      <w:marLeft w:val="0"/>
      <w:marRight w:val="0"/>
      <w:marTop w:val="0"/>
      <w:marBottom w:val="0"/>
      <w:divBdr>
        <w:top w:val="none" w:sz="0" w:space="0" w:color="auto"/>
        <w:left w:val="none" w:sz="0" w:space="0" w:color="auto"/>
        <w:bottom w:val="none" w:sz="0" w:space="0" w:color="auto"/>
        <w:right w:val="none" w:sz="0" w:space="0" w:color="auto"/>
      </w:divBdr>
    </w:div>
    <w:div w:id="723986936">
      <w:bodyDiv w:val="1"/>
      <w:marLeft w:val="0"/>
      <w:marRight w:val="0"/>
      <w:marTop w:val="0"/>
      <w:marBottom w:val="0"/>
      <w:divBdr>
        <w:top w:val="none" w:sz="0" w:space="0" w:color="auto"/>
        <w:left w:val="none" w:sz="0" w:space="0" w:color="auto"/>
        <w:bottom w:val="none" w:sz="0" w:space="0" w:color="auto"/>
        <w:right w:val="none" w:sz="0" w:space="0" w:color="auto"/>
      </w:divBdr>
    </w:div>
    <w:div w:id="724328337">
      <w:bodyDiv w:val="1"/>
      <w:marLeft w:val="0"/>
      <w:marRight w:val="0"/>
      <w:marTop w:val="0"/>
      <w:marBottom w:val="0"/>
      <w:divBdr>
        <w:top w:val="none" w:sz="0" w:space="0" w:color="auto"/>
        <w:left w:val="none" w:sz="0" w:space="0" w:color="auto"/>
        <w:bottom w:val="none" w:sz="0" w:space="0" w:color="auto"/>
        <w:right w:val="none" w:sz="0" w:space="0" w:color="auto"/>
      </w:divBdr>
    </w:div>
    <w:div w:id="724377427">
      <w:bodyDiv w:val="1"/>
      <w:marLeft w:val="0"/>
      <w:marRight w:val="0"/>
      <w:marTop w:val="0"/>
      <w:marBottom w:val="0"/>
      <w:divBdr>
        <w:top w:val="none" w:sz="0" w:space="0" w:color="auto"/>
        <w:left w:val="none" w:sz="0" w:space="0" w:color="auto"/>
        <w:bottom w:val="none" w:sz="0" w:space="0" w:color="auto"/>
        <w:right w:val="none" w:sz="0" w:space="0" w:color="auto"/>
      </w:divBdr>
    </w:div>
    <w:div w:id="724572335">
      <w:bodyDiv w:val="1"/>
      <w:marLeft w:val="0"/>
      <w:marRight w:val="0"/>
      <w:marTop w:val="0"/>
      <w:marBottom w:val="0"/>
      <w:divBdr>
        <w:top w:val="none" w:sz="0" w:space="0" w:color="auto"/>
        <w:left w:val="none" w:sz="0" w:space="0" w:color="auto"/>
        <w:bottom w:val="none" w:sz="0" w:space="0" w:color="auto"/>
        <w:right w:val="none" w:sz="0" w:space="0" w:color="auto"/>
      </w:divBdr>
    </w:div>
    <w:div w:id="724913088">
      <w:bodyDiv w:val="1"/>
      <w:marLeft w:val="0"/>
      <w:marRight w:val="0"/>
      <w:marTop w:val="0"/>
      <w:marBottom w:val="0"/>
      <w:divBdr>
        <w:top w:val="none" w:sz="0" w:space="0" w:color="auto"/>
        <w:left w:val="none" w:sz="0" w:space="0" w:color="auto"/>
        <w:bottom w:val="none" w:sz="0" w:space="0" w:color="auto"/>
        <w:right w:val="none" w:sz="0" w:space="0" w:color="auto"/>
      </w:divBdr>
    </w:div>
    <w:div w:id="725683074">
      <w:bodyDiv w:val="1"/>
      <w:marLeft w:val="0"/>
      <w:marRight w:val="0"/>
      <w:marTop w:val="0"/>
      <w:marBottom w:val="0"/>
      <w:divBdr>
        <w:top w:val="none" w:sz="0" w:space="0" w:color="auto"/>
        <w:left w:val="none" w:sz="0" w:space="0" w:color="auto"/>
        <w:bottom w:val="none" w:sz="0" w:space="0" w:color="auto"/>
        <w:right w:val="none" w:sz="0" w:space="0" w:color="auto"/>
      </w:divBdr>
    </w:div>
    <w:div w:id="725685562">
      <w:bodyDiv w:val="1"/>
      <w:marLeft w:val="0"/>
      <w:marRight w:val="0"/>
      <w:marTop w:val="0"/>
      <w:marBottom w:val="0"/>
      <w:divBdr>
        <w:top w:val="none" w:sz="0" w:space="0" w:color="auto"/>
        <w:left w:val="none" w:sz="0" w:space="0" w:color="auto"/>
        <w:bottom w:val="none" w:sz="0" w:space="0" w:color="auto"/>
        <w:right w:val="none" w:sz="0" w:space="0" w:color="auto"/>
      </w:divBdr>
    </w:div>
    <w:div w:id="729039014">
      <w:bodyDiv w:val="1"/>
      <w:marLeft w:val="0"/>
      <w:marRight w:val="0"/>
      <w:marTop w:val="0"/>
      <w:marBottom w:val="0"/>
      <w:divBdr>
        <w:top w:val="none" w:sz="0" w:space="0" w:color="auto"/>
        <w:left w:val="none" w:sz="0" w:space="0" w:color="auto"/>
        <w:bottom w:val="none" w:sz="0" w:space="0" w:color="auto"/>
        <w:right w:val="none" w:sz="0" w:space="0" w:color="auto"/>
      </w:divBdr>
    </w:div>
    <w:div w:id="730738856">
      <w:bodyDiv w:val="1"/>
      <w:marLeft w:val="0"/>
      <w:marRight w:val="0"/>
      <w:marTop w:val="0"/>
      <w:marBottom w:val="0"/>
      <w:divBdr>
        <w:top w:val="none" w:sz="0" w:space="0" w:color="auto"/>
        <w:left w:val="none" w:sz="0" w:space="0" w:color="auto"/>
        <w:bottom w:val="none" w:sz="0" w:space="0" w:color="auto"/>
        <w:right w:val="none" w:sz="0" w:space="0" w:color="auto"/>
      </w:divBdr>
    </w:div>
    <w:div w:id="731273899">
      <w:bodyDiv w:val="1"/>
      <w:marLeft w:val="0"/>
      <w:marRight w:val="0"/>
      <w:marTop w:val="0"/>
      <w:marBottom w:val="0"/>
      <w:divBdr>
        <w:top w:val="none" w:sz="0" w:space="0" w:color="auto"/>
        <w:left w:val="none" w:sz="0" w:space="0" w:color="auto"/>
        <w:bottom w:val="none" w:sz="0" w:space="0" w:color="auto"/>
        <w:right w:val="none" w:sz="0" w:space="0" w:color="auto"/>
      </w:divBdr>
    </w:div>
    <w:div w:id="731580182">
      <w:bodyDiv w:val="1"/>
      <w:marLeft w:val="0"/>
      <w:marRight w:val="0"/>
      <w:marTop w:val="0"/>
      <w:marBottom w:val="0"/>
      <w:divBdr>
        <w:top w:val="none" w:sz="0" w:space="0" w:color="auto"/>
        <w:left w:val="none" w:sz="0" w:space="0" w:color="auto"/>
        <w:bottom w:val="none" w:sz="0" w:space="0" w:color="auto"/>
        <w:right w:val="none" w:sz="0" w:space="0" w:color="auto"/>
      </w:divBdr>
    </w:div>
    <w:div w:id="732773765">
      <w:bodyDiv w:val="1"/>
      <w:marLeft w:val="0"/>
      <w:marRight w:val="0"/>
      <w:marTop w:val="0"/>
      <w:marBottom w:val="0"/>
      <w:divBdr>
        <w:top w:val="none" w:sz="0" w:space="0" w:color="auto"/>
        <w:left w:val="none" w:sz="0" w:space="0" w:color="auto"/>
        <w:bottom w:val="none" w:sz="0" w:space="0" w:color="auto"/>
        <w:right w:val="none" w:sz="0" w:space="0" w:color="auto"/>
      </w:divBdr>
    </w:div>
    <w:div w:id="733159611">
      <w:bodyDiv w:val="1"/>
      <w:marLeft w:val="0"/>
      <w:marRight w:val="0"/>
      <w:marTop w:val="0"/>
      <w:marBottom w:val="0"/>
      <w:divBdr>
        <w:top w:val="none" w:sz="0" w:space="0" w:color="auto"/>
        <w:left w:val="none" w:sz="0" w:space="0" w:color="auto"/>
        <w:bottom w:val="none" w:sz="0" w:space="0" w:color="auto"/>
        <w:right w:val="none" w:sz="0" w:space="0" w:color="auto"/>
      </w:divBdr>
    </w:div>
    <w:div w:id="733360471">
      <w:bodyDiv w:val="1"/>
      <w:marLeft w:val="0"/>
      <w:marRight w:val="0"/>
      <w:marTop w:val="0"/>
      <w:marBottom w:val="0"/>
      <w:divBdr>
        <w:top w:val="none" w:sz="0" w:space="0" w:color="auto"/>
        <w:left w:val="none" w:sz="0" w:space="0" w:color="auto"/>
        <w:bottom w:val="none" w:sz="0" w:space="0" w:color="auto"/>
        <w:right w:val="none" w:sz="0" w:space="0" w:color="auto"/>
      </w:divBdr>
    </w:div>
    <w:div w:id="734280910">
      <w:bodyDiv w:val="1"/>
      <w:marLeft w:val="0"/>
      <w:marRight w:val="0"/>
      <w:marTop w:val="0"/>
      <w:marBottom w:val="0"/>
      <w:divBdr>
        <w:top w:val="none" w:sz="0" w:space="0" w:color="auto"/>
        <w:left w:val="none" w:sz="0" w:space="0" w:color="auto"/>
        <w:bottom w:val="none" w:sz="0" w:space="0" w:color="auto"/>
        <w:right w:val="none" w:sz="0" w:space="0" w:color="auto"/>
      </w:divBdr>
    </w:div>
    <w:div w:id="736440247">
      <w:bodyDiv w:val="1"/>
      <w:marLeft w:val="0"/>
      <w:marRight w:val="0"/>
      <w:marTop w:val="0"/>
      <w:marBottom w:val="0"/>
      <w:divBdr>
        <w:top w:val="none" w:sz="0" w:space="0" w:color="auto"/>
        <w:left w:val="none" w:sz="0" w:space="0" w:color="auto"/>
        <w:bottom w:val="none" w:sz="0" w:space="0" w:color="auto"/>
        <w:right w:val="none" w:sz="0" w:space="0" w:color="auto"/>
      </w:divBdr>
    </w:div>
    <w:div w:id="738334087">
      <w:bodyDiv w:val="1"/>
      <w:marLeft w:val="0"/>
      <w:marRight w:val="0"/>
      <w:marTop w:val="0"/>
      <w:marBottom w:val="0"/>
      <w:divBdr>
        <w:top w:val="none" w:sz="0" w:space="0" w:color="auto"/>
        <w:left w:val="none" w:sz="0" w:space="0" w:color="auto"/>
        <w:bottom w:val="none" w:sz="0" w:space="0" w:color="auto"/>
        <w:right w:val="none" w:sz="0" w:space="0" w:color="auto"/>
      </w:divBdr>
    </w:div>
    <w:div w:id="738554319">
      <w:bodyDiv w:val="1"/>
      <w:marLeft w:val="0"/>
      <w:marRight w:val="0"/>
      <w:marTop w:val="0"/>
      <w:marBottom w:val="0"/>
      <w:divBdr>
        <w:top w:val="none" w:sz="0" w:space="0" w:color="auto"/>
        <w:left w:val="none" w:sz="0" w:space="0" w:color="auto"/>
        <w:bottom w:val="none" w:sz="0" w:space="0" w:color="auto"/>
        <w:right w:val="none" w:sz="0" w:space="0" w:color="auto"/>
      </w:divBdr>
    </w:div>
    <w:div w:id="738870262">
      <w:bodyDiv w:val="1"/>
      <w:marLeft w:val="0"/>
      <w:marRight w:val="0"/>
      <w:marTop w:val="0"/>
      <w:marBottom w:val="0"/>
      <w:divBdr>
        <w:top w:val="none" w:sz="0" w:space="0" w:color="auto"/>
        <w:left w:val="none" w:sz="0" w:space="0" w:color="auto"/>
        <w:bottom w:val="none" w:sz="0" w:space="0" w:color="auto"/>
        <w:right w:val="none" w:sz="0" w:space="0" w:color="auto"/>
      </w:divBdr>
    </w:div>
    <w:div w:id="740058193">
      <w:bodyDiv w:val="1"/>
      <w:marLeft w:val="0"/>
      <w:marRight w:val="0"/>
      <w:marTop w:val="0"/>
      <w:marBottom w:val="0"/>
      <w:divBdr>
        <w:top w:val="none" w:sz="0" w:space="0" w:color="auto"/>
        <w:left w:val="none" w:sz="0" w:space="0" w:color="auto"/>
        <w:bottom w:val="none" w:sz="0" w:space="0" w:color="auto"/>
        <w:right w:val="none" w:sz="0" w:space="0" w:color="auto"/>
      </w:divBdr>
    </w:div>
    <w:div w:id="740836969">
      <w:bodyDiv w:val="1"/>
      <w:marLeft w:val="0"/>
      <w:marRight w:val="0"/>
      <w:marTop w:val="0"/>
      <w:marBottom w:val="0"/>
      <w:divBdr>
        <w:top w:val="none" w:sz="0" w:space="0" w:color="auto"/>
        <w:left w:val="none" w:sz="0" w:space="0" w:color="auto"/>
        <w:bottom w:val="none" w:sz="0" w:space="0" w:color="auto"/>
        <w:right w:val="none" w:sz="0" w:space="0" w:color="auto"/>
      </w:divBdr>
    </w:div>
    <w:div w:id="740951738">
      <w:bodyDiv w:val="1"/>
      <w:marLeft w:val="0"/>
      <w:marRight w:val="0"/>
      <w:marTop w:val="0"/>
      <w:marBottom w:val="0"/>
      <w:divBdr>
        <w:top w:val="none" w:sz="0" w:space="0" w:color="auto"/>
        <w:left w:val="none" w:sz="0" w:space="0" w:color="auto"/>
        <w:bottom w:val="none" w:sz="0" w:space="0" w:color="auto"/>
        <w:right w:val="none" w:sz="0" w:space="0" w:color="auto"/>
      </w:divBdr>
    </w:div>
    <w:div w:id="742023552">
      <w:bodyDiv w:val="1"/>
      <w:marLeft w:val="0"/>
      <w:marRight w:val="0"/>
      <w:marTop w:val="0"/>
      <w:marBottom w:val="0"/>
      <w:divBdr>
        <w:top w:val="none" w:sz="0" w:space="0" w:color="auto"/>
        <w:left w:val="none" w:sz="0" w:space="0" w:color="auto"/>
        <w:bottom w:val="none" w:sz="0" w:space="0" w:color="auto"/>
        <w:right w:val="none" w:sz="0" w:space="0" w:color="auto"/>
      </w:divBdr>
    </w:div>
    <w:div w:id="743911945">
      <w:bodyDiv w:val="1"/>
      <w:marLeft w:val="0"/>
      <w:marRight w:val="0"/>
      <w:marTop w:val="0"/>
      <w:marBottom w:val="0"/>
      <w:divBdr>
        <w:top w:val="none" w:sz="0" w:space="0" w:color="auto"/>
        <w:left w:val="none" w:sz="0" w:space="0" w:color="auto"/>
        <w:bottom w:val="none" w:sz="0" w:space="0" w:color="auto"/>
        <w:right w:val="none" w:sz="0" w:space="0" w:color="auto"/>
      </w:divBdr>
    </w:div>
    <w:div w:id="744448971">
      <w:bodyDiv w:val="1"/>
      <w:marLeft w:val="0"/>
      <w:marRight w:val="0"/>
      <w:marTop w:val="0"/>
      <w:marBottom w:val="0"/>
      <w:divBdr>
        <w:top w:val="none" w:sz="0" w:space="0" w:color="auto"/>
        <w:left w:val="none" w:sz="0" w:space="0" w:color="auto"/>
        <w:bottom w:val="none" w:sz="0" w:space="0" w:color="auto"/>
        <w:right w:val="none" w:sz="0" w:space="0" w:color="auto"/>
      </w:divBdr>
    </w:div>
    <w:div w:id="745104012">
      <w:bodyDiv w:val="1"/>
      <w:marLeft w:val="0"/>
      <w:marRight w:val="0"/>
      <w:marTop w:val="0"/>
      <w:marBottom w:val="0"/>
      <w:divBdr>
        <w:top w:val="none" w:sz="0" w:space="0" w:color="auto"/>
        <w:left w:val="none" w:sz="0" w:space="0" w:color="auto"/>
        <w:bottom w:val="none" w:sz="0" w:space="0" w:color="auto"/>
        <w:right w:val="none" w:sz="0" w:space="0" w:color="auto"/>
      </w:divBdr>
    </w:div>
    <w:div w:id="745493493">
      <w:bodyDiv w:val="1"/>
      <w:marLeft w:val="0"/>
      <w:marRight w:val="0"/>
      <w:marTop w:val="0"/>
      <w:marBottom w:val="0"/>
      <w:divBdr>
        <w:top w:val="none" w:sz="0" w:space="0" w:color="auto"/>
        <w:left w:val="none" w:sz="0" w:space="0" w:color="auto"/>
        <w:bottom w:val="none" w:sz="0" w:space="0" w:color="auto"/>
        <w:right w:val="none" w:sz="0" w:space="0" w:color="auto"/>
      </w:divBdr>
    </w:div>
    <w:div w:id="746345747">
      <w:bodyDiv w:val="1"/>
      <w:marLeft w:val="0"/>
      <w:marRight w:val="0"/>
      <w:marTop w:val="0"/>
      <w:marBottom w:val="0"/>
      <w:divBdr>
        <w:top w:val="none" w:sz="0" w:space="0" w:color="auto"/>
        <w:left w:val="none" w:sz="0" w:space="0" w:color="auto"/>
        <w:bottom w:val="none" w:sz="0" w:space="0" w:color="auto"/>
        <w:right w:val="none" w:sz="0" w:space="0" w:color="auto"/>
      </w:divBdr>
    </w:div>
    <w:div w:id="746659176">
      <w:bodyDiv w:val="1"/>
      <w:marLeft w:val="0"/>
      <w:marRight w:val="0"/>
      <w:marTop w:val="0"/>
      <w:marBottom w:val="0"/>
      <w:divBdr>
        <w:top w:val="none" w:sz="0" w:space="0" w:color="auto"/>
        <w:left w:val="none" w:sz="0" w:space="0" w:color="auto"/>
        <w:bottom w:val="none" w:sz="0" w:space="0" w:color="auto"/>
        <w:right w:val="none" w:sz="0" w:space="0" w:color="auto"/>
      </w:divBdr>
    </w:div>
    <w:div w:id="746731797">
      <w:bodyDiv w:val="1"/>
      <w:marLeft w:val="0"/>
      <w:marRight w:val="0"/>
      <w:marTop w:val="0"/>
      <w:marBottom w:val="0"/>
      <w:divBdr>
        <w:top w:val="none" w:sz="0" w:space="0" w:color="auto"/>
        <w:left w:val="none" w:sz="0" w:space="0" w:color="auto"/>
        <w:bottom w:val="none" w:sz="0" w:space="0" w:color="auto"/>
        <w:right w:val="none" w:sz="0" w:space="0" w:color="auto"/>
      </w:divBdr>
    </w:div>
    <w:div w:id="749690961">
      <w:bodyDiv w:val="1"/>
      <w:marLeft w:val="0"/>
      <w:marRight w:val="0"/>
      <w:marTop w:val="0"/>
      <w:marBottom w:val="0"/>
      <w:divBdr>
        <w:top w:val="none" w:sz="0" w:space="0" w:color="auto"/>
        <w:left w:val="none" w:sz="0" w:space="0" w:color="auto"/>
        <w:bottom w:val="none" w:sz="0" w:space="0" w:color="auto"/>
        <w:right w:val="none" w:sz="0" w:space="0" w:color="auto"/>
      </w:divBdr>
    </w:div>
    <w:div w:id="750003191">
      <w:bodyDiv w:val="1"/>
      <w:marLeft w:val="0"/>
      <w:marRight w:val="0"/>
      <w:marTop w:val="0"/>
      <w:marBottom w:val="0"/>
      <w:divBdr>
        <w:top w:val="none" w:sz="0" w:space="0" w:color="auto"/>
        <w:left w:val="none" w:sz="0" w:space="0" w:color="auto"/>
        <w:bottom w:val="none" w:sz="0" w:space="0" w:color="auto"/>
        <w:right w:val="none" w:sz="0" w:space="0" w:color="auto"/>
      </w:divBdr>
    </w:div>
    <w:div w:id="750007896">
      <w:bodyDiv w:val="1"/>
      <w:marLeft w:val="0"/>
      <w:marRight w:val="0"/>
      <w:marTop w:val="0"/>
      <w:marBottom w:val="0"/>
      <w:divBdr>
        <w:top w:val="none" w:sz="0" w:space="0" w:color="auto"/>
        <w:left w:val="none" w:sz="0" w:space="0" w:color="auto"/>
        <w:bottom w:val="none" w:sz="0" w:space="0" w:color="auto"/>
        <w:right w:val="none" w:sz="0" w:space="0" w:color="auto"/>
      </w:divBdr>
    </w:div>
    <w:div w:id="751663749">
      <w:bodyDiv w:val="1"/>
      <w:marLeft w:val="0"/>
      <w:marRight w:val="0"/>
      <w:marTop w:val="0"/>
      <w:marBottom w:val="0"/>
      <w:divBdr>
        <w:top w:val="none" w:sz="0" w:space="0" w:color="auto"/>
        <w:left w:val="none" w:sz="0" w:space="0" w:color="auto"/>
        <w:bottom w:val="none" w:sz="0" w:space="0" w:color="auto"/>
        <w:right w:val="none" w:sz="0" w:space="0" w:color="auto"/>
      </w:divBdr>
    </w:div>
    <w:div w:id="751783313">
      <w:bodyDiv w:val="1"/>
      <w:marLeft w:val="0"/>
      <w:marRight w:val="0"/>
      <w:marTop w:val="0"/>
      <w:marBottom w:val="0"/>
      <w:divBdr>
        <w:top w:val="none" w:sz="0" w:space="0" w:color="auto"/>
        <w:left w:val="none" w:sz="0" w:space="0" w:color="auto"/>
        <w:bottom w:val="none" w:sz="0" w:space="0" w:color="auto"/>
        <w:right w:val="none" w:sz="0" w:space="0" w:color="auto"/>
      </w:divBdr>
    </w:div>
    <w:div w:id="754205798">
      <w:bodyDiv w:val="1"/>
      <w:marLeft w:val="0"/>
      <w:marRight w:val="0"/>
      <w:marTop w:val="0"/>
      <w:marBottom w:val="0"/>
      <w:divBdr>
        <w:top w:val="none" w:sz="0" w:space="0" w:color="auto"/>
        <w:left w:val="none" w:sz="0" w:space="0" w:color="auto"/>
        <w:bottom w:val="none" w:sz="0" w:space="0" w:color="auto"/>
        <w:right w:val="none" w:sz="0" w:space="0" w:color="auto"/>
      </w:divBdr>
    </w:div>
    <w:div w:id="754477670">
      <w:bodyDiv w:val="1"/>
      <w:marLeft w:val="0"/>
      <w:marRight w:val="0"/>
      <w:marTop w:val="0"/>
      <w:marBottom w:val="0"/>
      <w:divBdr>
        <w:top w:val="none" w:sz="0" w:space="0" w:color="auto"/>
        <w:left w:val="none" w:sz="0" w:space="0" w:color="auto"/>
        <w:bottom w:val="none" w:sz="0" w:space="0" w:color="auto"/>
        <w:right w:val="none" w:sz="0" w:space="0" w:color="auto"/>
      </w:divBdr>
    </w:div>
    <w:div w:id="754516345">
      <w:bodyDiv w:val="1"/>
      <w:marLeft w:val="0"/>
      <w:marRight w:val="0"/>
      <w:marTop w:val="0"/>
      <w:marBottom w:val="0"/>
      <w:divBdr>
        <w:top w:val="none" w:sz="0" w:space="0" w:color="auto"/>
        <w:left w:val="none" w:sz="0" w:space="0" w:color="auto"/>
        <w:bottom w:val="none" w:sz="0" w:space="0" w:color="auto"/>
        <w:right w:val="none" w:sz="0" w:space="0" w:color="auto"/>
      </w:divBdr>
    </w:div>
    <w:div w:id="755519011">
      <w:bodyDiv w:val="1"/>
      <w:marLeft w:val="0"/>
      <w:marRight w:val="0"/>
      <w:marTop w:val="0"/>
      <w:marBottom w:val="0"/>
      <w:divBdr>
        <w:top w:val="none" w:sz="0" w:space="0" w:color="auto"/>
        <w:left w:val="none" w:sz="0" w:space="0" w:color="auto"/>
        <w:bottom w:val="none" w:sz="0" w:space="0" w:color="auto"/>
        <w:right w:val="none" w:sz="0" w:space="0" w:color="auto"/>
      </w:divBdr>
    </w:div>
    <w:div w:id="757793380">
      <w:bodyDiv w:val="1"/>
      <w:marLeft w:val="0"/>
      <w:marRight w:val="0"/>
      <w:marTop w:val="0"/>
      <w:marBottom w:val="0"/>
      <w:divBdr>
        <w:top w:val="none" w:sz="0" w:space="0" w:color="auto"/>
        <w:left w:val="none" w:sz="0" w:space="0" w:color="auto"/>
        <w:bottom w:val="none" w:sz="0" w:space="0" w:color="auto"/>
        <w:right w:val="none" w:sz="0" w:space="0" w:color="auto"/>
      </w:divBdr>
    </w:div>
    <w:div w:id="758255414">
      <w:bodyDiv w:val="1"/>
      <w:marLeft w:val="0"/>
      <w:marRight w:val="0"/>
      <w:marTop w:val="0"/>
      <w:marBottom w:val="0"/>
      <w:divBdr>
        <w:top w:val="none" w:sz="0" w:space="0" w:color="auto"/>
        <w:left w:val="none" w:sz="0" w:space="0" w:color="auto"/>
        <w:bottom w:val="none" w:sz="0" w:space="0" w:color="auto"/>
        <w:right w:val="none" w:sz="0" w:space="0" w:color="auto"/>
      </w:divBdr>
    </w:div>
    <w:div w:id="758330623">
      <w:bodyDiv w:val="1"/>
      <w:marLeft w:val="0"/>
      <w:marRight w:val="0"/>
      <w:marTop w:val="0"/>
      <w:marBottom w:val="0"/>
      <w:divBdr>
        <w:top w:val="none" w:sz="0" w:space="0" w:color="auto"/>
        <w:left w:val="none" w:sz="0" w:space="0" w:color="auto"/>
        <w:bottom w:val="none" w:sz="0" w:space="0" w:color="auto"/>
        <w:right w:val="none" w:sz="0" w:space="0" w:color="auto"/>
      </w:divBdr>
    </w:div>
    <w:div w:id="758526847">
      <w:bodyDiv w:val="1"/>
      <w:marLeft w:val="0"/>
      <w:marRight w:val="0"/>
      <w:marTop w:val="0"/>
      <w:marBottom w:val="0"/>
      <w:divBdr>
        <w:top w:val="none" w:sz="0" w:space="0" w:color="auto"/>
        <w:left w:val="none" w:sz="0" w:space="0" w:color="auto"/>
        <w:bottom w:val="none" w:sz="0" w:space="0" w:color="auto"/>
        <w:right w:val="none" w:sz="0" w:space="0" w:color="auto"/>
      </w:divBdr>
    </w:div>
    <w:div w:id="758914115">
      <w:bodyDiv w:val="1"/>
      <w:marLeft w:val="0"/>
      <w:marRight w:val="0"/>
      <w:marTop w:val="0"/>
      <w:marBottom w:val="0"/>
      <w:divBdr>
        <w:top w:val="none" w:sz="0" w:space="0" w:color="auto"/>
        <w:left w:val="none" w:sz="0" w:space="0" w:color="auto"/>
        <w:bottom w:val="none" w:sz="0" w:space="0" w:color="auto"/>
        <w:right w:val="none" w:sz="0" w:space="0" w:color="auto"/>
      </w:divBdr>
    </w:div>
    <w:div w:id="760489194">
      <w:bodyDiv w:val="1"/>
      <w:marLeft w:val="0"/>
      <w:marRight w:val="0"/>
      <w:marTop w:val="0"/>
      <w:marBottom w:val="0"/>
      <w:divBdr>
        <w:top w:val="none" w:sz="0" w:space="0" w:color="auto"/>
        <w:left w:val="none" w:sz="0" w:space="0" w:color="auto"/>
        <w:bottom w:val="none" w:sz="0" w:space="0" w:color="auto"/>
        <w:right w:val="none" w:sz="0" w:space="0" w:color="auto"/>
      </w:divBdr>
    </w:div>
    <w:div w:id="760687517">
      <w:bodyDiv w:val="1"/>
      <w:marLeft w:val="0"/>
      <w:marRight w:val="0"/>
      <w:marTop w:val="0"/>
      <w:marBottom w:val="0"/>
      <w:divBdr>
        <w:top w:val="none" w:sz="0" w:space="0" w:color="auto"/>
        <w:left w:val="none" w:sz="0" w:space="0" w:color="auto"/>
        <w:bottom w:val="none" w:sz="0" w:space="0" w:color="auto"/>
        <w:right w:val="none" w:sz="0" w:space="0" w:color="auto"/>
      </w:divBdr>
    </w:div>
    <w:div w:id="762336876">
      <w:bodyDiv w:val="1"/>
      <w:marLeft w:val="0"/>
      <w:marRight w:val="0"/>
      <w:marTop w:val="0"/>
      <w:marBottom w:val="0"/>
      <w:divBdr>
        <w:top w:val="none" w:sz="0" w:space="0" w:color="auto"/>
        <w:left w:val="none" w:sz="0" w:space="0" w:color="auto"/>
        <w:bottom w:val="none" w:sz="0" w:space="0" w:color="auto"/>
        <w:right w:val="none" w:sz="0" w:space="0" w:color="auto"/>
      </w:divBdr>
    </w:div>
    <w:div w:id="763963769">
      <w:bodyDiv w:val="1"/>
      <w:marLeft w:val="0"/>
      <w:marRight w:val="0"/>
      <w:marTop w:val="0"/>
      <w:marBottom w:val="0"/>
      <w:divBdr>
        <w:top w:val="none" w:sz="0" w:space="0" w:color="auto"/>
        <w:left w:val="none" w:sz="0" w:space="0" w:color="auto"/>
        <w:bottom w:val="none" w:sz="0" w:space="0" w:color="auto"/>
        <w:right w:val="none" w:sz="0" w:space="0" w:color="auto"/>
      </w:divBdr>
    </w:div>
    <w:div w:id="764418837">
      <w:bodyDiv w:val="1"/>
      <w:marLeft w:val="0"/>
      <w:marRight w:val="0"/>
      <w:marTop w:val="0"/>
      <w:marBottom w:val="0"/>
      <w:divBdr>
        <w:top w:val="none" w:sz="0" w:space="0" w:color="auto"/>
        <w:left w:val="none" w:sz="0" w:space="0" w:color="auto"/>
        <w:bottom w:val="none" w:sz="0" w:space="0" w:color="auto"/>
        <w:right w:val="none" w:sz="0" w:space="0" w:color="auto"/>
      </w:divBdr>
    </w:div>
    <w:div w:id="765075977">
      <w:bodyDiv w:val="1"/>
      <w:marLeft w:val="0"/>
      <w:marRight w:val="0"/>
      <w:marTop w:val="0"/>
      <w:marBottom w:val="0"/>
      <w:divBdr>
        <w:top w:val="none" w:sz="0" w:space="0" w:color="auto"/>
        <w:left w:val="none" w:sz="0" w:space="0" w:color="auto"/>
        <w:bottom w:val="none" w:sz="0" w:space="0" w:color="auto"/>
        <w:right w:val="none" w:sz="0" w:space="0" w:color="auto"/>
      </w:divBdr>
    </w:div>
    <w:div w:id="765923944">
      <w:bodyDiv w:val="1"/>
      <w:marLeft w:val="0"/>
      <w:marRight w:val="0"/>
      <w:marTop w:val="0"/>
      <w:marBottom w:val="0"/>
      <w:divBdr>
        <w:top w:val="none" w:sz="0" w:space="0" w:color="auto"/>
        <w:left w:val="none" w:sz="0" w:space="0" w:color="auto"/>
        <w:bottom w:val="none" w:sz="0" w:space="0" w:color="auto"/>
        <w:right w:val="none" w:sz="0" w:space="0" w:color="auto"/>
      </w:divBdr>
    </w:div>
    <w:div w:id="766463906">
      <w:bodyDiv w:val="1"/>
      <w:marLeft w:val="0"/>
      <w:marRight w:val="0"/>
      <w:marTop w:val="0"/>
      <w:marBottom w:val="0"/>
      <w:divBdr>
        <w:top w:val="none" w:sz="0" w:space="0" w:color="auto"/>
        <w:left w:val="none" w:sz="0" w:space="0" w:color="auto"/>
        <w:bottom w:val="none" w:sz="0" w:space="0" w:color="auto"/>
        <w:right w:val="none" w:sz="0" w:space="0" w:color="auto"/>
      </w:divBdr>
    </w:div>
    <w:div w:id="767655932">
      <w:bodyDiv w:val="1"/>
      <w:marLeft w:val="0"/>
      <w:marRight w:val="0"/>
      <w:marTop w:val="0"/>
      <w:marBottom w:val="0"/>
      <w:divBdr>
        <w:top w:val="none" w:sz="0" w:space="0" w:color="auto"/>
        <w:left w:val="none" w:sz="0" w:space="0" w:color="auto"/>
        <w:bottom w:val="none" w:sz="0" w:space="0" w:color="auto"/>
        <w:right w:val="none" w:sz="0" w:space="0" w:color="auto"/>
      </w:divBdr>
    </w:div>
    <w:div w:id="767852306">
      <w:bodyDiv w:val="1"/>
      <w:marLeft w:val="0"/>
      <w:marRight w:val="0"/>
      <w:marTop w:val="0"/>
      <w:marBottom w:val="0"/>
      <w:divBdr>
        <w:top w:val="none" w:sz="0" w:space="0" w:color="auto"/>
        <w:left w:val="none" w:sz="0" w:space="0" w:color="auto"/>
        <w:bottom w:val="none" w:sz="0" w:space="0" w:color="auto"/>
        <w:right w:val="none" w:sz="0" w:space="0" w:color="auto"/>
      </w:divBdr>
    </w:div>
    <w:div w:id="767887889">
      <w:bodyDiv w:val="1"/>
      <w:marLeft w:val="0"/>
      <w:marRight w:val="0"/>
      <w:marTop w:val="0"/>
      <w:marBottom w:val="0"/>
      <w:divBdr>
        <w:top w:val="none" w:sz="0" w:space="0" w:color="auto"/>
        <w:left w:val="none" w:sz="0" w:space="0" w:color="auto"/>
        <w:bottom w:val="none" w:sz="0" w:space="0" w:color="auto"/>
        <w:right w:val="none" w:sz="0" w:space="0" w:color="auto"/>
      </w:divBdr>
    </w:div>
    <w:div w:id="769549910">
      <w:bodyDiv w:val="1"/>
      <w:marLeft w:val="0"/>
      <w:marRight w:val="0"/>
      <w:marTop w:val="0"/>
      <w:marBottom w:val="0"/>
      <w:divBdr>
        <w:top w:val="none" w:sz="0" w:space="0" w:color="auto"/>
        <w:left w:val="none" w:sz="0" w:space="0" w:color="auto"/>
        <w:bottom w:val="none" w:sz="0" w:space="0" w:color="auto"/>
        <w:right w:val="none" w:sz="0" w:space="0" w:color="auto"/>
      </w:divBdr>
    </w:div>
    <w:div w:id="770782303">
      <w:bodyDiv w:val="1"/>
      <w:marLeft w:val="0"/>
      <w:marRight w:val="0"/>
      <w:marTop w:val="0"/>
      <w:marBottom w:val="0"/>
      <w:divBdr>
        <w:top w:val="none" w:sz="0" w:space="0" w:color="auto"/>
        <w:left w:val="none" w:sz="0" w:space="0" w:color="auto"/>
        <w:bottom w:val="none" w:sz="0" w:space="0" w:color="auto"/>
        <w:right w:val="none" w:sz="0" w:space="0" w:color="auto"/>
      </w:divBdr>
    </w:div>
    <w:div w:id="771972549">
      <w:bodyDiv w:val="1"/>
      <w:marLeft w:val="0"/>
      <w:marRight w:val="0"/>
      <w:marTop w:val="0"/>
      <w:marBottom w:val="0"/>
      <w:divBdr>
        <w:top w:val="none" w:sz="0" w:space="0" w:color="auto"/>
        <w:left w:val="none" w:sz="0" w:space="0" w:color="auto"/>
        <w:bottom w:val="none" w:sz="0" w:space="0" w:color="auto"/>
        <w:right w:val="none" w:sz="0" w:space="0" w:color="auto"/>
      </w:divBdr>
    </w:div>
    <w:div w:id="773400898">
      <w:bodyDiv w:val="1"/>
      <w:marLeft w:val="0"/>
      <w:marRight w:val="0"/>
      <w:marTop w:val="0"/>
      <w:marBottom w:val="0"/>
      <w:divBdr>
        <w:top w:val="none" w:sz="0" w:space="0" w:color="auto"/>
        <w:left w:val="none" w:sz="0" w:space="0" w:color="auto"/>
        <w:bottom w:val="none" w:sz="0" w:space="0" w:color="auto"/>
        <w:right w:val="none" w:sz="0" w:space="0" w:color="auto"/>
      </w:divBdr>
    </w:div>
    <w:div w:id="774398419">
      <w:bodyDiv w:val="1"/>
      <w:marLeft w:val="0"/>
      <w:marRight w:val="0"/>
      <w:marTop w:val="0"/>
      <w:marBottom w:val="0"/>
      <w:divBdr>
        <w:top w:val="none" w:sz="0" w:space="0" w:color="auto"/>
        <w:left w:val="none" w:sz="0" w:space="0" w:color="auto"/>
        <w:bottom w:val="none" w:sz="0" w:space="0" w:color="auto"/>
        <w:right w:val="none" w:sz="0" w:space="0" w:color="auto"/>
      </w:divBdr>
    </w:div>
    <w:div w:id="774785206">
      <w:bodyDiv w:val="1"/>
      <w:marLeft w:val="0"/>
      <w:marRight w:val="0"/>
      <w:marTop w:val="0"/>
      <w:marBottom w:val="0"/>
      <w:divBdr>
        <w:top w:val="none" w:sz="0" w:space="0" w:color="auto"/>
        <w:left w:val="none" w:sz="0" w:space="0" w:color="auto"/>
        <w:bottom w:val="none" w:sz="0" w:space="0" w:color="auto"/>
        <w:right w:val="none" w:sz="0" w:space="0" w:color="auto"/>
      </w:divBdr>
    </w:div>
    <w:div w:id="775520192">
      <w:bodyDiv w:val="1"/>
      <w:marLeft w:val="0"/>
      <w:marRight w:val="0"/>
      <w:marTop w:val="0"/>
      <w:marBottom w:val="0"/>
      <w:divBdr>
        <w:top w:val="none" w:sz="0" w:space="0" w:color="auto"/>
        <w:left w:val="none" w:sz="0" w:space="0" w:color="auto"/>
        <w:bottom w:val="none" w:sz="0" w:space="0" w:color="auto"/>
        <w:right w:val="none" w:sz="0" w:space="0" w:color="auto"/>
      </w:divBdr>
    </w:div>
    <w:div w:id="775828329">
      <w:bodyDiv w:val="1"/>
      <w:marLeft w:val="0"/>
      <w:marRight w:val="0"/>
      <w:marTop w:val="0"/>
      <w:marBottom w:val="0"/>
      <w:divBdr>
        <w:top w:val="none" w:sz="0" w:space="0" w:color="auto"/>
        <w:left w:val="none" w:sz="0" w:space="0" w:color="auto"/>
        <w:bottom w:val="none" w:sz="0" w:space="0" w:color="auto"/>
        <w:right w:val="none" w:sz="0" w:space="0" w:color="auto"/>
      </w:divBdr>
    </w:div>
    <w:div w:id="775834233">
      <w:bodyDiv w:val="1"/>
      <w:marLeft w:val="0"/>
      <w:marRight w:val="0"/>
      <w:marTop w:val="0"/>
      <w:marBottom w:val="0"/>
      <w:divBdr>
        <w:top w:val="none" w:sz="0" w:space="0" w:color="auto"/>
        <w:left w:val="none" w:sz="0" w:space="0" w:color="auto"/>
        <w:bottom w:val="none" w:sz="0" w:space="0" w:color="auto"/>
        <w:right w:val="none" w:sz="0" w:space="0" w:color="auto"/>
      </w:divBdr>
    </w:div>
    <w:div w:id="777262819">
      <w:bodyDiv w:val="1"/>
      <w:marLeft w:val="0"/>
      <w:marRight w:val="0"/>
      <w:marTop w:val="0"/>
      <w:marBottom w:val="0"/>
      <w:divBdr>
        <w:top w:val="none" w:sz="0" w:space="0" w:color="auto"/>
        <w:left w:val="none" w:sz="0" w:space="0" w:color="auto"/>
        <w:bottom w:val="none" w:sz="0" w:space="0" w:color="auto"/>
        <w:right w:val="none" w:sz="0" w:space="0" w:color="auto"/>
      </w:divBdr>
    </w:div>
    <w:div w:id="777678287">
      <w:bodyDiv w:val="1"/>
      <w:marLeft w:val="0"/>
      <w:marRight w:val="0"/>
      <w:marTop w:val="0"/>
      <w:marBottom w:val="0"/>
      <w:divBdr>
        <w:top w:val="none" w:sz="0" w:space="0" w:color="auto"/>
        <w:left w:val="none" w:sz="0" w:space="0" w:color="auto"/>
        <w:bottom w:val="none" w:sz="0" w:space="0" w:color="auto"/>
        <w:right w:val="none" w:sz="0" w:space="0" w:color="auto"/>
      </w:divBdr>
    </w:div>
    <w:div w:id="777991546">
      <w:bodyDiv w:val="1"/>
      <w:marLeft w:val="0"/>
      <w:marRight w:val="0"/>
      <w:marTop w:val="0"/>
      <w:marBottom w:val="0"/>
      <w:divBdr>
        <w:top w:val="none" w:sz="0" w:space="0" w:color="auto"/>
        <w:left w:val="none" w:sz="0" w:space="0" w:color="auto"/>
        <w:bottom w:val="none" w:sz="0" w:space="0" w:color="auto"/>
        <w:right w:val="none" w:sz="0" w:space="0" w:color="auto"/>
      </w:divBdr>
    </w:div>
    <w:div w:id="778913365">
      <w:bodyDiv w:val="1"/>
      <w:marLeft w:val="0"/>
      <w:marRight w:val="0"/>
      <w:marTop w:val="0"/>
      <w:marBottom w:val="0"/>
      <w:divBdr>
        <w:top w:val="none" w:sz="0" w:space="0" w:color="auto"/>
        <w:left w:val="none" w:sz="0" w:space="0" w:color="auto"/>
        <w:bottom w:val="none" w:sz="0" w:space="0" w:color="auto"/>
        <w:right w:val="none" w:sz="0" w:space="0" w:color="auto"/>
      </w:divBdr>
    </w:div>
    <w:div w:id="779421876">
      <w:bodyDiv w:val="1"/>
      <w:marLeft w:val="0"/>
      <w:marRight w:val="0"/>
      <w:marTop w:val="0"/>
      <w:marBottom w:val="0"/>
      <w:divBdr>
        <w:top w:val="none" w:sz="0" w:space="0" w:color="auto"/>
        <w:left w:val="none" w:sz="0" w:space="0" w:color="auto"/>
        <w:bottom w:val="none" w:sz="0" w:space="0" w:color="auto"/>
        <w:right w:val="none" w:sz="0" w:space="0" w:color="auto"/>
      </w:divBdr>
    </w:div>
    <w:div w:id="779833993">
      <w:bodyDiv w:val="1"/>
      <w:marLeft w:val="0"/>
      <w:marRight w:val="0"/>
      <w:marTop w:val="0"/>
      <w:marBottom w:val="0"/>
      <w:divBdr>
        <w:top w:val="none" w:sz="0" w:space="0" w:color="auto"/>
        <w:left w:val="none" w:sz="0" w:space="0" w:color="auto"/>
        <w:bottom w:val="none" w:sz="0" w:space="0" w:color="auto"/>
        <w:right w:val="none" w:sz="0" w:space="0" w:color="auto"/>
      </w:divBdr>
    </w:div>
    <w:div w:id="780611367">
      <w:bodyDiv w:val="1"/>
      <w:marLeft w:val="0"/>
      <w:marRight w:val="0"/>
      <w:marTop w:val="0"/>
      <w:marBottom w:val="0"/>
      <w:divBdr>
        <w:top w:val="none" w:sz="0" w:space="0" w:color="auto"/>
        <w:left w:val="none" w:sz="0" w:space="0" w:color="auto"/>
        <w:bottom w:val="none" w:sz="0" w:space="0" w:color="auto"/>
        <w:right w:val="none" w:sz="0" w:space="0" w:color="auto"/>
      </w:divBdr>
    </w:div>
    <w:div w:id="780759090">
      <w:bodyDiv w:val="1"/>
      <w:marLeft w:val="0"/>
      <w:marRight w:val="0"/>
      <w:marTop w:val="0"/>
      <w:marBottom w:val="0"/>
      <w:divBdr>
        <w:top w:val="none" w:sz="0" w:space="0" w:color="auto"/>
        <w:left w:val="none" w:sz="0" w:space="0" w:color="auto"/>
        <w:bottom w:val="none" w:sz="0" w:space="0" w:color="auto"/>
        <w:right w:val="none" w:sz="0" w:space="0" w:color="auto"/>
      </w:divBdr>
    </w:div>
    <w:div w:id="780959179">
      <w:bodyDiv w:val="1"/>
      <w:marLeft w:val="0"/>
      <w:marRight w:val="0"/>
      <w:marTop w:val="0"/>
      <w:marBottom w:val="0"/>
      <w:divBdr>
        <w:top w:val="none" w:sz="0" w:space="0" w:color="auto"/>
        <w:left w:val="none" w:sz="0" w:space="0" w:color="auto"/>
        <w:bottom w:val="none" w:sz="0" w:space="0" w:color="auto"/>
        <w:right w:val="none" w:sz="0" w:space="0" w:color="auto"/>
      </w:divBdr>
    </w:div>
    <w:div w:id="782303663">
      <w:bodyDiv w:val="1"/>
      <w:marLeft w:val="0"/>
      <w:marRight w:val="0"/>
      <w:marTop w:val="0"/>
      <w:marBottom w:val="0"/>
      <w:divBdr>
        <w:top w:val="none" w:sz="0" w:space="0" w:color="auto"/>
        <w:left w:val="none" w:sz="0" w:space="0" w:color="auto"/>
        <w:bottom w:val="none" w:sz="0" w:space="0" w:color="auto"/>
        <w:right w:val="none" w:sz="0" w:space="0" w:color="auto"/>
      </w:divBdr>
    </w:div>
    <w:div w:id="784927036">
      <w:bodyDiv w:val="1"/>
      <w:marLeft w:val="0"/>
      <w:marRight w:val="0"/>
      <w:marTop w:val="0"/>
      <w:marBottom w:val="0"/>
      <w:divBdr>
        <w:top w:val="none" w:sz="0" w:space="0" w:color="auto"/>
        <w:left w:val="none" w:sz="0" w:space="0" w:color="auto"/>
        <w:bottom w:val="none" w:sz="0" w:space="0" w:color="auto"/>
        <w:right w:val="none" w:sz="0" w:space="0" w:color="auto"/>
      </w:divBdr>
    </w:div>
    <w:div w:id="785271833">
      <w:bodyDiv w:val="1"/>
      <w:marLeft w:val="0"/>
      <w:marRight w:val="0"/>
      <w:marTop w:val="0"/>
      <w:marBottom w:val="0"/>
      <w:divBdr>
        <w:top w:val="none" w:sz="0" w:space="0" w:color="auto"/>
        <w:left w:val="none" w:sz="0" w:space="0" w:color="auto"/>
        <w:bottom w:val="none" w:sz="0" w:space="0" w:color="auto"/>
        <w:right w:val="none" w:sz="0" w:space="0" w:color="auto"/>
      </w:divBdr>
    </w:div>
    <w:div w:id="785318389">
      <w:bodyDiv w:val="1"/>
      <w:marLeft w:val="0"/>
      <w:marRight w:val="0"/>
      <w:marTop w:val="0"/>
      <w:marBottom w:val="0"/>
      <w:divBdr>
        <w:top w:val="none" w:sz="0" w:space="0" w:color="auto"/>
        <w:left w:val="none" w:sz="0" w:space="0" w:color="auto"/>
        <w:bottom w:val="none" w:sz="0" w:space="0" w:color="auto"/>
        <w:right w:val="none" w:sz="0" w:space="0" w:color="auto"/>
      </w:divBdr>
    </w:div>
    <w:div w:id="785735909">
      <w:bodyDiv w:val="1"/>
      <w:marLeft w:val="0"/>
      <w:marRight w:val="0"/>
      <w:marTop w:val="0"/>
      <w:marBottom w:val="0"/>
      <w:divBdr>
        <w:top w:val="none" w:sz="0" w:space="0" w:color="auto"/>
        <w:left w:val="none" w:sz="0" w:space="0" w:color="auto"/>
        <w:bottom w:val="none" w:sz="0" w:space="0" w:color="auto"/>
        <w:right w:val="none" w:sz="0" w:space="0" w:color="auto"/>
      </w:divBdr>
    </w:div>
    <w:div w:id="785781307">
      <w:bodyDiv w:val="1"/>
      <w:marLeft w:val="0"/>
      <w:marRight w:val="0"/>
      <w:marTop w:val="0"/>
      <w:marBottom w:val="0"/>
      <w:divBdr>
        <w:top w:val="none" w:sz="0" w:space="0" w:color="auto"/>
        <w:left w:val="none" w:sz="0" w:space="0" w:color="auto"/>
        <w:bottom w:val="none" w:sz="0" w:space="0" w:color="auto"/>
        <w:right w:val="none" w:sz="0" w:space="0" w:color="auto"/>
      </w:divBdr>
    </w:div>
    <w:div w:id="786043668">
      <w:bodyDiv w:val="1"/>
      <w:marLeft w:val="0"/>
      <w:marRight w:val="0"/>
      <w:marTop w:val="0"/>
      <w:marBottom w:val="0"/>
      <w:divBdr>
        <w:top w:val="none" w:sz="0" w:space="0" w:color="auto"/>
        <w:left w:val="none" w:sz="0" w:space="0" w:color="auto"/>
        <w:bottom w:val="none" w:sz="0" w:space="0" w:color="auto"/>
        <w:right w:val="none" w:sz="0" w:space="0" w:color="auto"/>
      </w:divBdr>
    </w:div>
    <w:div w:id="786243863">
      <w:bodyDiv w:val="1"/>
      <w:marLeft w:val="0"/>
      <w:marRight w:val="0"/>
      <w:marTop w:val="0"/>
      <w:marBottom w:val="0"/>
      <w:divBdr>
        <w:top w:val="none" w:sz="0" w:space="0" w:color="auto"/>
        <w:left w:val="none" w:sz="0" w:space="0" w:color="auto"/>
        <w:bottom w:val="none" w:sz="0" w:space="0" w:color="auto"/>
        <w:right w:val="none" w:sz="0" w:space="0" w:color="auto"/>
      </w:divBdr>
    </w:div>
    <w:div w:id="786894379">
      <w:bodyDiv w:val="1"/>
      <w:marLeft w:val="0"/>
      <w:marRight w:val="0"/>
      <w:marTop w:val="0"/>
      <w:marBottom w:val="0"/>
      <w:divBdr>
        <w:top w:val="none" w:sz="0" w:space="0" w:color="auto"/>
        <w:left w:val="none" w:sz="0" w:space="0" w:color="auto"/>
        <w:bottom w:val="none" w:sz="0" w:space="0" w:color="auto"/>
        <w:right w:val="none" w:sz="0" w:space="0" w:color="auto"/>
      </w:divBdr>
    </w:div>
    <w:div w:id="786971989">
      <w:bodyDiv w:val="1"/>
      <w:marLeft w:val="0"/>
      <w:marRight w:val="0"/>
      <w:marTop w:val="0"/>
      <w:marBottom w:val="0"/>
      <w:divBdr>
        <w:top w:val="none" w:sz="0" w:space="0" w:color="auto"/>
        <w:left w:val="none" w:sz="0" w:space="0" w:color="auto"/>
        <w:bottom w:val="none" w:sz="0" w:space="0" w:color="auto"/>
        <w:right w:val="none" w:sz="0" w:space="0" w:color="auto"/>
      </w:divBdr>
    </w:div>
    <w:div w:id="787967719">
      <w:bodyDiv w:val="1"/>
      <w:marLeft w:val="0"/>
      <w:marRight w:val="0"/>
      <w:marTop w:val="0"/>
      <w:marBottom w:val="0"/>
      <w:divBdr>
        <w:top w:val="none" w:sz="0" w:space="0" w:color="auto"/>
        <w:left w:val="none" w:sz="0" w:space="0" w:color="auto"/>
        <w:bottom w:val="none" w:sz="0" w:space="0" w:color="auto"/>
        <w:right w:val="none" w:sz="0" w:space="0" w:color="auto"/>
      </w:divBdr>
    </w:div>
    <w:div w:id="788625797">
      <w:bodyDiv w:val="1"/>
      <w:marLeft w:val="0"/>
      <w:marRight w:val="0"/>
      <w:marTop w:val="0"/>
      <w:marBottom w:val="0"/>
      <w:divBdr>
        <w:top w:val="none" w:sz="0" w:space="0" w:color="auto"/>
        <w:left w:val="none" w:sz="0" w:space="0" w:color="auto"/>
        <w:bottom w:val="none" w:sz="0" w:space="0" w:color="auto"/>
        <w:right w:val="none" w:sz="0" w:space="0" w:color="auto"/>
      </w:divBdr>
    </w:div>
    <w:div w:id="789011815">
      <w:bodyDiv w:val="1"/>
      <w:marLeft w:val="0"/>
      <w:marRight w:val="0"/>
      <w:marTop w:val="0"/>
      <w:marBottom w:val="0"/>
      <w:divBdr>
        <w:top w:val="none" w:sz="0" w:space="0" w:color="auto"/>
        <w:left w:val="none" w:sz="0" w:space="0" w:color="auto"/>
        <w:bottom w:val="none" w:sz="0" w:space="0" w:color="auto"/>
        <w:right w:val="none" w:sz="0" w:space="0" w:color="auto"/>
      </w:divBdr>
    </w:div>
    <w:div w:id="789127673">
      <w:bodyDiv w:val="1"/>
      <w:marLeft w:val="0"/>
      <w:marRight w:val="0"/>
      <w:marTop w:val="0"/>
      <w:marBottom w:val="0"/>
      <w:divBdr>
        <w:top w:val="none" w:sz="0" w:space="0" w:color="auto"/>
        <w:left w:val="none" w:sz="0" w:space="0" w:color="auto"/>
        <w:bottom w:val="none" w:sz="0" w:space="0" w:color="auto"/>
        <w:right w:val="none" w:sz="0" w:space="0" w:color="auto"/>
      </w:divBdr>
    </w:div>
    <w:div w:id="790242154">
      <w:bodyDiv w:val="1"/>
      <w:marLeft w:val="0"/>
      <w:marRight w:val="0"/>
      <w:marTop w:val="0"/>
      <w:marBottom w:val="0"/>
      <w:divBdr>
        <w:top w:val="none" w:sz="0" w:space="0" w:color="auto"/>
        <w:left w:val="none" w:sz="0" w:space="0" w:color="auto"/>
        <w:bottom w:val="none" w:sz="0" w:space="0" w:color="auto"/>
        <w:right w:val="none" w:sz="0" w:space="0" w:color="auto"/>
      </w:divBdr>
    </w:div>
    <w:div w:id="792290394">
      <w:bodyDiv w:val="1"/>
      <w:marLeft w:val="0"/>
      <w:marRight w:val="0"/>
      <w:marTop w:val="0"/>
      <w:marBottom w:val="0"/>
      <w:divBdr>
        <w:top w:val="none" w:sz="0" w:space="0" w:color="auto"/>
        <w:left w:val="none" w:sz="0" w:space="0" w:color="auto"/>
        <w:bottom w:val="none" w:sz="0" w:space="0" w:color="auto"/>
        <w:right w:val="none" w:sz="0" w:space="0" w:color="auto"/>
      </w:divBdr>
    </w:div>
    <w:div w:id="793404410">
      <w:bodyDiv w:val="1"/>
      <w:marLeft w:val="0"/>
      <w:marRight w:val="0"/>
      <w:marTop w:val="0"/>
      <w:marBottom w:val="0"/>
      <w:divBdr>
        <w:top w:val="none" w:sz="0" w:space="0" w:color="auto"/>
        <w:left w:val="none" w:sz="0" w:space="0" w:color="auto"/>
        <w:bottom w:val="none" w:sz="0" w:space="0" w:color="auto"/>
        <w:right w:val="none" w:sz="0" w:space="0" w:color="auto"/>
      </w:divBdr>
    </w:div>
    <w:div w:id="794370651">
      <w:bodyDiv w:val="1"/>
      <w:marLeft w:val="0"/>
      <w:marRight w:val="0"/>
      <w:marTop w:val="0"/>
      <w:marBottom w:val="0"/>
      <w:divBdr>
        <w:top w:val="none" w:sz="0" w:space="0" w:color="auto"/>
        <w:left w:val="none" w:sz="0" w:space="0" w:color="auto"/>
        <w:bottom w:val="none" w:sz="0" w:space="0" w:color="auto"/>
        <w:right w:val="none" w:sz="0" w:space="0" w:color="auto"/>
      </w:divBdr>
    </w:div>
    <w:div w:id="794447085">
      <w:bodyDiv w:val="1"/>
      <w:marLeft w:val="0"/>
      <w:marRight w:val="0"/>
      <w:marTop w:val="0"/>
      <w:marBottom w:val="0"/>
      <w:divBdr>
        <w:top w:val="none" w:sz="0" w:space="0" w:color="auto"/>
        <w:left w:val="none" w:sz="0" w:space="0" w:color="auto"/>
        <w:bottom w:val="none" w:sz="0" w:space="0" w:color="auto"/>
        <w:right w:val="none" w:sz="0" w:space="0" w:color="auto"/>
      </w:divBdr>
    </w:div>
    <w:div w:id="795026768">
      <w:bodyDiv w:val="1"/>
      <w:marLeft w:val="0"/>
      <w:marRight w:val="0"/>
      <w:marTop w:val="0"/>
      <w:marBottom w:val="0"/>
      <w:divBdr>
        <w:top w:val="none" w:sz="0" w:space="0" w:color="auto"/>
        <w:left w:val="none" w:sz="0" w:space="0" w:color="auto"/>
        <w:bottom w:val="none" w:sz="0" w:space="0" w:color="auto"/>
        <w:right w:val="none" w:sz="0" w:space="0" w:color="auto"/>
      </w:divBdr>
    </w:div>
    <w:div w:id="795297759">
      <w:bodyDiv w:val="1"/>
      <w:marLeft w:val="0"/>
      <w:marRight w:val="0"/>
      <w:marTop w:val="0"/>
      <w:marBottom w:val="0"/>
      <w:divBdr>
        <w:top w:val="none" w:sz="0" w:space="0" w:color="auto"/>
        <w:left w:val="none" w:sz="0" w:space="0" w:color="auto"/>
        <w:bottom w:val="none" w:sz="0" w:space="0" w:color="auto"/>
        <w:right w:val="none" w:sz="0" w:space="0" w:color="auto"/>
      </w:divBdr>
    </w:div>
    <w:div w:id="796066797">
      <w:bodyDiv w:val="1"/>
      <w:marLeft w:val="0"/>
      <w:marRight w:val="0"/>
      <w:marTop w:val="0"/>
      <w:marBottom w:val="0"/>
      <w:divBdr>
        <w:top w:val="none" w:sz="0" w:space="0" w:color="auto"/>
        <w:left w:val="none" w:sz="0" w:space="0" w:color="auto"/>
        <w:bottom w:val="none" w:sz="0" w:space="0" w:color="auto"/>
        <w:right w:val="none" w:sz="0" w:space="0" w:color="auto"/>
      </w:divBdr>
    </w:div>
    <w:div w:id="796070987">
      <w:bodyDiv w:val="1"/>
      <w:marLeft w:val="0"/>
      <w:marRight w:val="0"/>
      <w:marTop w:val="0"/>
      <w:marBottom w:val="0"/>
      <w:divBdr>
        <w:top w:val="none" w:sz="0" w:space="0" w:color="auto"/>
        <w:left w:val="none" w:sz="0" w:space="0" w:color="auto"/>
        <w:bottom w:val="none" w:sz="0" w:space="0" w:color="auto"/>
        <w:right w:val="none" w:sz="0" w:space="0" w:color="auto"/>
      </w:divBdr>
    </w:div>
    <w:div w:id="798765349">
      <w:bodyDiv w:val="1"/>
      <w:marLeft w:val="0"/>
      <w:marRight w:val="0"/>
      <w:marTop w:val="0"/>
      <w:marBottom w:val="0"/>
      <w:divBdr>
        <w:top w:val="none" w:sz="0" w:space="0" w:color="auto"/>
        <w:left w:val="none" w:sz="0" w:space="0" w:color="auto"/>
        <w:bottom w:val="none" w:sz="0" w:space="0" w:color="auto"/>
        <w:right w:val="none" w:sz="0" w:space="0" w:color="auto"/>
      </w:divBdr>
    </w:div>
    <w:div w:id="800465605">
      <w:bodyDiv w:val="1"/>
      <w:marLeft w:val="0"/>
      <w:marRight w:val="0"/>
      <w:marTop w:val="0"/>
      <w:marBottom w:val="0"/>
      <w:divBdr>
        <w:top w:val="none" w:sz="0" w:space="0" w:color="auto"/>
        <w:left w:val="none" w:sz="0" w:space="0" w:color="auto"/>
        <w:bottom w:val="none" w:sz="0" w:space="0" w:color="auto"/>
        <w:right w:val="none" w:sz="0" w:space="0" w:color="auto"/>
      </w:divBdr>
    </w:div>
    <w:div w:id="801114485">
      <w:bodyDiv w:val="1"/>
      <w:marLeft w:val="0"/>
      <w:marRight w:val="0"/>
      <w:marTop w:val="0"/>
      <w:marBottom w:val="0"/>
      <w:divBdr>
        <w:top w:val="none" w:sz="0" w:space="0" w:color="auto"/>
        <w:left w:val="none" w:sz="0" w:space="0" w:color="auto"/>
        <w:bottom w:val="none" w:sz="0" w:space="0" w:color="auto"/>
        <w:right w:val="none" w:sz="0" w:space="0" w:color="auto"/>
      </w:divBdr>
    </w:div>
    <w:div w:id="801845365">
      <w:bodyDiv w:val="1"/>
      <w:marLeft w:val="0"/>
      <w:marRight w:val="0"/>
      <w:marTop w:val="0"/>
      <w:marBottom w:val="0"/>
      <w:divBdr>
        <w:top w:val="none" w:sz="0" w:space="0" w:color="auto"/>
        <w:left w:val="none" w:sz="0" w:space="0" w:color="auto"/>
        <w:bottom w:val="none" w:sz="0" w:space="0" w:color="auto"/>
        <w:right w:val="none" w:sz="0" w:space="0" w:color="auto"/>
      </w:divBdr>
    </w:div>
    <w:div w:id="803232083">
      <w:bodyDiv w:val="1"/>
      <w:marLeft w:val="0"/>
      <w:marRight w:val="0"/>
      <w:marTop w:val="0"/>
      <w:marBottom w:val="0"/>
      <w:divBdr>
        <w:top w:val="none" w:sz="0" w:space="0" w:color="auto"/>
        <w:left w:val="none" w:sz="0" w:space="0" w:color="auto"/>
        <w:bottom w:val="none" w:sz="0" w:space="0" w:color="auto"/>
        <w:right w:val="none" w:sz="0" w:space="0" w:color="auto"/>
      </w:divBdr>
    </w:div>
    <w:div w:id="803498223">
      <w:bodyDiv w:val="1"/>
      <w:marLeft w:val="0"/>
      <w:marRight w:val="0"/>
      <w:marTop w:val="0"/>
      <w:marBottom w:val="0"/>
      <w:divBdr>
        <w:top w:val="none" w:sz="0" w:space="0" w:color="auto"/>
        <w:left w:val="none" w:sz="0" w:space="0" w:color="auto"/>
        <w:bottom w:val="none" w:sz="0" w:space="0" w:color="auto"/>
        <w:right w:val="none" w:sz="0" w:space="0" w:color="auto"/>
      </w:divBdr>
    </w:div>
    <w:div w:id="804198111">
      <w:bodyDiv w:val="1"/>
      <w:marLeft w:val="0"/>
      <w:marRight w:val="0"/>
      <w:marTop w:val="0"/>
      <w:marBottom w:val="0"/>
      <w:divBdr>
        <w:top w:val="none" w:sz="0" w:space="0" w:color="auto"/>
        <w:left w:val="none" w:sz="0" w:space="0" w:color="auto"/>
        <w:bottom w:val="none" w:sz="0" w:space="0" w:color="auto"/>
        <w:right w:val="none" w:sz="0" w:space="0" w:color="auto"/>
      </w:divBdr>
    </w:div>
    <w:div w:id="804395676">
      <w:bodyDiv w:val="1"/>
      <w:marLeft w:val="0"/>
      <w:marRight w:val="0"/>
      <w:marTop w:val="0"/>
      <w:marBottom w:val="0"/>
      <w:divBdr>
        <w:top w:val="none" w:sz="0" w:space="0" w:color="auto"/>
        <w:left w:val="none" w:sz="0" w:space="0" w:color="auto"/>
        <w:bottom w:val="none" w:sz="0" w:space="0" w:color="auto"/>
        <w:right w:val="none" w:sz="0" w:space="0" w:color="auto"/>
      </w:divBdr>
    </w:div>
    <w:div w:id="804935497">
      <w:bodyDiv w:val="1"/>
      <w:marLeft w:val="0"/>
      <w:marRight w:val="0"/>
      <w:marTop w:val="0"/>
      <w:marBottom w:val="0"/>
      <w:divBdr>
        <w:top w:val="none" w:sz="0" w:space="0" w:color="auto"/>
        <w:left w:val="none" w:sz="0" w:space="0" w:color="auto"/>
        <w:bottom w:val="none" w:sz="0" w:space="0" w:color="auto"/>
        <w:right w:val="none" w:sz="0" w:space="0" w:color="auto"/>
      </w:divBdr>
    </w:div>
    <w:div w:id="806750953">
      <w:bodyDiv w:val="1"/>
      <w:marLeft w:val="0"/>
      <w:marRight w:val="0"/>
      <w:marTop w:val="0"/>
      <w:marBottom w:val="0"/>
      <w:divBdr>
        <w:top w:val="none" w:sz="0" w:space="0" w:color="auto"/>
        <w:left w:val="none" w:sz="0" w:space="0" w:color="auto"/>
        <w:bottom w:val="none" w:sz="0" w:space="0" w:color="auto"/>
        <w:right w:val="none" w:sz="0" w:space="0" w:color="auto"/>
      </w:divBdr>
    </w:div>
    <w:div w:id="807286811">
      <w:bodyDiv w:val="1"/>
      <w:marLeft w:val="0"/>
      <w:marRight w:val="0"/>
      <w:marTop w:val="0"/>
      <w:marBottom w:val="0"/>
      <w:divBdr>
        <w:top w:val="none" w:sz="0" w:space="0" w:color="auto"/>
        <w:left w:val="none" w:sz="0" w:space="0" w:color="auto"/>
        <w:bottom w:val="none" w:sz="0" w:space="0" w:color="auto"/>
        <w:right w:val="none" w:sz="0" w:space="0" w:color="auto"/>
      </w:divBdr>
    </w:div>
    <w:div w:id="808934731">
      <w:bodyDiv w:val="1"/>
      <w:marLeft w:val="0"/>
      <w:marRight w:val="0"/>
      <w:marTop w:val="0"/>
      <w:marBottom w:val="0"/>
      <w:divBdr>
        <w:top w:val="none" w:sz="0" w:space="0" w:color="auto"/>
        <w:left w:val="none" w:sz="0" w:space="0" w:color="auto"/>
        <w:bottom w:val="none" w:sz="0" w:space="0" w:color="auto"/>
        <w:right w:val="none" w:sz="0" w:space="0" w:color="auto"/>
      </w:divBdr>
    </w:div>
    <w:div w:id="809446786">
      <w:bodyDiv w:val="1"/>
      <w:marLeft w:val="0"/>
      <w:marRight w:val="0"/>
      <w:marTop w:val="0"/>
      <w:marBottom w:val="0"/>
      <w:divBdr>
        <w:top w:val="none" w:sz="0" w:space="0" w:color="auto"/>
        <w:left w:val="none" w:sz="0" w:space="0" w:color="auto"/>
        <w:bottom w:val="none" w:sz="0" w:space="0" w:color="auto"/>
        <w:right w:val="none" w:sz="0" w:space="0" w:color="auto"/>
      </w:divBdr>
    </w:div>
    <w:div w:id="809597350">
      <w:bodyDiv w:val="1"/>
      <w:marLeft w:val="0"/>
      <w:marRight w:val="0"/>
      <w:marTop w:val="0"/>
      <w:marBottom w:val="0"/>
      <w:divBdr>
        <w:top w:val="none" w:sz="0" w:space="0" w:color="auto"/>
        <w:left w:val="none" w:sz="0" w:space="0" w:color="auto"/>
        <w:bottom w:val="none" w:sz="0" w:space="0" w:color="auto"/>
        <w:right w:val="none" w:sz="0" w:space="0" w:color="auto"/>
      </w:divBdr>
    </w:div>
    <w:div w:id="809979255">
      <w:bodyDiv w:val="1"/>
      <w:marLeft w:val="0"/>
      <w:marRight w:val="0"/>
      <w:marTop w:val="0"/>
      <w:marBottom w:val="0"/>
      <w:divBdr>
        <w:top w:val="none" w:sz="0" w:space="0" w:color="auto"/>
        <w:left w:val="none" w:sz="0" w:space="0" w:color="auto"/>
        <w:bottom w:val="none" w:sz="0" w:space="0" w:color="auto"/>
        <w:right w:val="none" w:sz="0" w:space="0" w:color="auto"/>
      </w:divBdr>
    </w:div>
    <w:div w:id="810053421">
      <w:bodyDiv w:val="1"/>
      <w:marLeft w:val="0"/>
      <w:marRight w:val="0"/>
      <w:marTop w:val="0"/>
      <w:marBottom w:val="0"/>
      <w:divBdr>
        <w:top w:val="none" w:sz="0" w:space="0" w:color="auto"/>
        <w:left w:val="none" w:sz="0" w:space="0" w:color="auto"/>
        <w:bottom w:val="none" w:sz="0" w:space="0" w:color="auto"/>
        <w:right w:val="none" w:sz="0" w:space="0" w:color="auto"/>
      </w:divBdr>
    </w:div>
    <w:div w:id="812261729">
      <w:bodyDiv w:val="1"/>
      <w:marLeft w:val="0"/>
      <w:marRight w:val="0"/>
      <w:marTop w:val="0"/>
      <w:marBottom w:val="0"/>
      <w:divBdr>
        <w:top w:val="none" w:sz="0" w:space="0" w:color="auto"/>
        <w:left w:val="none" w:sz="0" w:space="0" w:color="auto"/>
        <w:bottom w:val="none" w:sz="0" w:space="0" w:color="auto"/>
        <w:right w:val="none" w:sz="0" w:space="0" w:color="auto"/>
      </w:divBdr>
    </w:div>
    <w:div w:id="812404549">
      <w:bodyDiv w:val="1"/>
      <w:marLeft w:val="0"/>
      <w:marRight w:val="0"/>
      <w:marTop w:val="0"/>
      <w:marBottom w:val="0"/>
      <w:divBdr>
        <w:top w:val="none" w:sz="0" w:space="0" w:color="auto"/>
        <w:left w:val="none" w:sz="0" w:space="0" w:color="auto"/>
        <w:bottom w:val="none" w:sz="0" w:space="0" w:color="auto"/>
        <w:right w:val="none" w:sz="0" w:space="0" w:color="auto"/>
      </w:divBdr>
    </w:div>
    <w:div w:id="814224680">
      <w:bodyDiv w:val="1"/>
      <w:marLeft w:val="0"/>
      <w:marRight w:val="0"/>
      <w:marTop w:val="0"/>
      <w:marBottom w:val="0"/>
      <w:divBdr>
        <w:top w:val="none" w:sz="0" w:space="0" w:color="auto"/>
        <w:left w:val="none" w:sz="0" w:space="0" w:color="auto"/>
        <w:bottom w:val="none" w:sz="0" w:space="0" w:color="auto"/>
        <w:right w:val="none" w:sz="0" w:space="0" w:color="auto"/>
      </w:divBdr>
    </w:div>
    <w:div w:id="814562392">
      <w:bodyDiv w:val="1"/>
      <w:marLeft w:val="0"/>
      <w:marRight w:val="0"/>
      <w:marTop w:val="0"/>
      <w:marBottom w:val="0"/>
      <w:divBdr>
        <w:top w:val="none" w:sz="0" w:space="0" w:color="auto"/>
        <w:left w:val="none" w:sz="0" w:space="0" w:color="auto"/>
        <w:bottom w:val="none" w:sz="0" w:space="0" w:color="auto"/>
        <w:right w:val="none" w:sz="0" w:space="0" w:color="auto"/>
      </w:divBdr>
    </w:div>
    <w:div w:id="815951046">
      <w:bodyDiv w:val="1"/>
      <w:marLeft w:val="0"/>
      <w:marRight w:val="0"/>
      <w:marTop w:val="0"/>
      <w:marBottom w:val="0"/>
      <w:divBdr>
        <w:top w:val="none" w:sz="0" w:space="0" w:color="auto"/>
        <w:left w:val="none" w:sz="0" w:space="0" w:color="auto"/>
        <w:bottom w:val="none" w:sz="0" w:space="0" w:color="auto"/>
        <w:right w:val="none" w:sz="0" w:space="0" w:color="auto"/>
      </w:divBdr>
    </w:div>
    <w:div w:id="817184134">
      <w:bodyDiv w:val="1"/>
      <w:marLeft w:val="0"/>
      <w:marRight w:val="0"/>
      <w:marTop w:val="0"/>
      <w:marBottom w:val="0"/>
      <w:divBdr>
        <w:top w:val="none" w:sz="0" w:space="0" w:color="auto"/>
        <w:left w:val="none" w:sz="0" w:space="0" w:color="auto"/>
        <w:bottom w:val="none" w:sz="0" w:space="0" w:color="auto"/>
        <w:right w:val="none" w:sz="0" w:space="0" w:color="auto"/>
      </w:divBdr>
    </w:div>
    <w:div w:id="818963090">
      <w:bodyDiv w:val="1"/>
      <w:marLeft w:val="0"/>
      <w:marRight w:val="0"/>
      <w:marTop w:val="0"/>
      <w:marBottom w:val="0"/>
      <w:divBdr>
        <w:top w:val="none" w:sz="0" w:space="0" w:color="auto"/>
        <w:left w:val="none" w:sz="0" w:space="0" w:color="auto"/>
        <w:bottom w:val="none" w:sz="0" w:space="0" w:color="auto"/>
        <w:right w:val="none" w:sz="0" w:space="0" w:color="auto"/>
      </w:divBdr>
    </w:div>
    <w:div w:id="819077116">
      <w:bodyDiv w:val="1"/>
      <w:marLeft w:val="0"/>
      <w:marRight w:val="0"/>
      <w:marTop w:val="0"/>
      <w:marBottom w:val="0"/>
      <w:divBdr>
        <w:top w:val="none" w:sz="0" w:space="0" w:color="auto"/>
        <w:left w:val="none" w:sz="0" w:space="0" w:color="auto"/>
        <w:bottom w:val="none" w:sz="0" w:space="0" w:color="auto"/>
        <w:right w:val="none" w:sz="0" w:space="0" w:color="auto"/>
      </w:divBdr>
    </w:div>
    <w:div w:id="819540380">
      <w:bodyDiv w:val="1"/>
      <w:marLeft w:val="0"/>
      <w:marRight w:val="0"/>
      <w:marTop w:val="0"/>
      <w:marBottom w:val="0"/>
      <w:divBdr>
        <w:top w:val="none" w:sz="0" w:space="0" w:color="auto"/>
        <w:left w:val="none" w:sz="0" w:space="0" w:color="auto"/>
        <w:bottom w:val="none" w:sz="0" w:space="0" w:color="auto"/>
        <w:right w:val="none" w:sz="0" w:space="0" w:color="auto"/>
      </w:divBdr>
    </w:div>
    <w:div w:id="819887228">
      <w:bodyDiv w:val="1"/>
      <w:marLeft w:val="0"/>
      <w:marRight w:val="0"/>
      <w:marTop w:val="0"/>
      <w:marBottom w:val="0"/>
      <w:divBdr>
        <w:top w:val="none" w:sz="0" w:space="0" w:color="auto"/>
        <w:left w:val="none" w:sz="0" w:space="0" w:color="auto"/>
        <w:bottom w:val="none" w:sz="0" w:space="0" w:color="auto"/>
        <w:right w:val="none" w:sz="0" w:space="0" w:color="auto"/>
      </w:divBdr>
    </w:div>
    <w:div w:id="819928367">
      <w:bodyDiv w:val="1"/>
      <w:marLeft w:val="0"/>
      <w:marRight w:val="0"/>
      <w:marTop w:val="0"/>
      <w:marBottom w:val="0"/>
      <w:divBdr>
        <w:top w:val="none" w:sz="0" w:space="0" w:color="auto"/>
        <w:left w:val="none" w:sz="0" w:space="0" w:color="auto"/>
        <w:bottom w:val="none" w:sz="0" w:space="0" w:color="auto"/>
        <w:right w:val="none" w:sz="0" w:space="0" w:color="auto"/>
      </w:divBdr>
    </w:div>
    <w:div w:id="820272762">
      <w:bodyDiv w:val="1"/>
      <w:marLeft w:val="0"/>
      <w:marRight w:val="0"/>
      <w:marTop w:val="0"/>
      <w:marBottom w:val="0"/>
      <w:divBdr>
        <w:top w:val="none" w:sz="0" w:space="0" w:color="auto"/>
        <w:left w:val="none" w:sz="0" w:space="0" w:color="auto"/>
        <w:bottom w:val="none" w:sz="0" w:space="0" w:color="auto"/>
        <w:right w:val="none" w:sz="0" w:space="0" w:color="auto"/>
      </w:divBdr>
    </w:div>
    <w:div w:id="821042737">
      <w:bodyDiv w:val="1"/>
      <w:marLeft w:val="0"/>
      <w:marRight w:val="0"/>
      <w:marTop w:val="0"/>
      <w:marBottom w:val="0"/>
      <w:divBdr>
        <w:top w:val="none" w:sz="0" w:space="0" w:color="auto"/>
        <w:left w:val="none" w:sz="0" w:space="0" w:color="auto"/>
        <w:bottom w:val="none" w:sz="0" w:space="0" w:color="auto"/>
        <w:right w:val="none" w:sz="0" w:space="0" w:color="auto"/>
      </w:divBdr>
    </w:div>
    <w:div w:id="821847199">
      <w:bodyDiv w:val="1"/>
      <w:marLeft w:val="0"/>
      <w:marRight w:val="0"/>
      <w:marTop w:val="0"/>
      <w:marBottom w:val="0"/>
      <w:divBdr>
        <w:top w:val="none" w:sz="0" w:space="0" w:color="auto"/>
        <w:left w:val="none" w:sz="0" w:space="0" w:color="auto"/>
        <w:bottom w:val="none" w:sz="0" w:space="0" w:color="auto"/>
        <w:right w:val="none" w:sz="0" w:space="0" w:color="auto"/>
      </w:divBdr>
    </w:div>
    <w:div w:id="822545381">
      <w:bodyDiv w:val="1"/>
      <w:marLeft w:val="0"/>
      <w:marRight w:val="0"/>
      <w:marTop w:val="0"/>
      <w:marBottom w:val="0"/>
      <w:divBdr>
        <w:top w:val="none" w:sz="0" w:space="0" w:color="auto"/>
        <w:left w:val="none" w:sz="0" w:space="0" w:color="auto"/>
        <w:bottom w:val="none" w:sz="0" w:space="0" w:color="auto"/>
        <w:right w:val="none" w:sz="0" w:space="0" w:color="auto"/>
      </w:divBdr>
    </w:div>
    <w:div w:id="823203382">
      <w:bodyDiv w:val="1"/>
      <w:marLeft w:val="0"/>
      <w:marRight w:val="0"/>
      <w:marTop w:val="0"/>
      <w:marBottom w:val="0"/>
      <w:divBdr>
        <w:top w:val="none" w:sz="0" w:space="0" w:color="auto"/>
        <w:left w:val="none" w:sz="0" w:space="0" w:color="auto"/>
        <w:bottom w:val="none" w:sz="0" w:space="0" w:color="auto"/>
        <w:right w:val="none" w:sz="0" w:space="0" w:color="auto"/>
      </w:divBdr>
    </w:div>
    <w:div w:id="823669184">
      <w:bodyDiv w:val="1"/>
      <w:marLeft w:val="0"/>
      <w:marRight w:val="0"/>
      <w:marTop w:val="0"/>
      <w:marBottom w:val="0"/>
      <w:divBdr>
        <w:top w:val="none" w:sz="0" w:space="0" w:color="auto"/>
        <w:left w:val="none" w:sz="0" w:space="0" w:color="auto"/>
        <w:bottom w:val="none" w:sz="0" w:space="0" w:color="auto"/>
        <w:right w:val="none" w:sz="0" w:space="0" w:color="auto"/>
      </w:divBdr>
    </w:div>
    <w:div w:id="824122869">
      <w:bodyDiv w:val="1"/>
      <w:marLeft w:val="0"/>
      <w:marRight w:val="0"/>
      <w:marTop w:val="0"/>
      <w:marBottom w:val="0"/>
      <w:divBdr>
        <w:top w:val="none" w:sz="0" w:space="0" w:color="auto"/>
        <w:left w:val="none" w:sz="0" w:space="0" w:color="auto"/>
        <w:bottom w:val="none" w:sz="0" w:space="0" w:color="auto"/>
        <w:right w:val="none" w:sz="0" w:space="0" w:color="auto"/>
      </w:divBdr>
    </w:div>
    <w:div w:id="825319529">
      <w:bodyDiv w:val="1"/>
      <w:marLeft w:val="0"/>
      <w:marRight w:val="0"/>
      <w:marTop w:val="0"/>
      <w:marBottom w:val="0"/>
      <w:divBdr>
        <w:top w:val="none" w:sz="0" w:space="0" w:color="auto"/>
        <w:left w:val="none" w:sz="0" w:space="0" w:color="auto"/>
        <w:bottom w:val="none" w:sz="0" w:space="0" w:color="auto"/>
        <w:right w:val="none" w:sz="0" w:space="0" w:color="auto"/>
      </w:divBdr>
    </w:div>
    <w:div w:id="825704323">
      <w:bodyDiv w:val="1"/>
      <w:marLeft w:val="0"/>
      <w:marRight w:val="0"/>
      <w:marTop w:val="0"/>
      <w:marBottom w:val="0"/>
      <w:divBdr>
        <w:top w:val="none" w:sz="0" w:space="0" w:color="auto"/>
        <w:left w:val="none" w:sz="0" w:space="0" w:color="auto"/>
        <w:bottom w:val="none" w:sz="0" w:space="0" w:color="auto"/>
        <w:right w:val="none" w:sz="0" w:space="0" w:color="auto"/>
      </w:divBdr>
    </w:div>
    <w:div w:id="825707498">
      <w:bodyDiv w:val="1"/>
      <w:marLeft w:val="0"/>
      <w:marRight w:val="0"/>
      <w:marTop w:val="0"/>
      <w:marBottom w:val="0"/>
      <w:divBdr>
        <w:top w:val="none" w:sz="0" w:space="0" w:color="auto"/>
        <w:left w:val="none" w:sz="0" w:space="0" w:color="auto"/>
        <w:bottom w:val="none" w:sz="0" w:space="0" w:color="auto"/>
        <w:right w:val="none" w:sz="0" w:space="0" w:color="auto"/>
      </w:divBdr>
    </w:div>
    <w:div w:id="825709817">
      <w:bodyDiv w:val="1"/>
      <w:marLeft w:val="0"/>
      <w:marRight w:val="0"/>
      <w:marTop w:val="0"/>
      <w:marBottom w:val="0"/>
      <w:divBdr>
        <w:top w:val="none" w:sz="0" w:space="0" w:color="auto"/>
        <w:left w:val="none" w:sz="0" w:space="0" w:color="auto"/>
        <w:bottom w:val="none" w:sz="0" w:space="0" w:color="auto"/>
        <w:right w:val="none" w:sz="0" w:space="0" w:color="auto"/>
      </w:divBdr>
    </w:div>
    <w:div w:id="827280782">
      <w:bodyDiv w:val="1"/>
      <w:marLeft w:val="0"/>
      <w:marRight w:val="0"/>
      <w:marTop w:val="0"/>
      <w:marBottom w:val="0"/>
      <w:divBdr>
        <w:top w:val="none" w:sz="0" w:space="0" w:color="auto"/>
        <w:left w:val="none" w:sz="0" w:space="0" w:color="auto"/>
        <w:bottom w:val="none" w:sz="0" w:space="0" w:color="auto"/>
        <w:right w:val="none" w:sz="0" w:space="0" w:color="auto"/>
      </w:divBdr>
    </w:div>
    <w:div w:id="827939033">
      <w:bodyDiv w:val="1"/>
      <w:marLeft w:val="0"/>
      <w:marRight w:val="0"/>
      <w:marTop w:val="0"/>
      <w:marBottom w:val="0"/>
      <w:divBdr>
        <w:top w:val="none" w:sz="0" w:space="0" w:color="auto"/>
        <w:left w:val="none" w:sz="0" w:space="0" w:color="auto"/>
        <w:bottom w:val="none" w:sz="0" w:space="0" w:color="auto"/>
        <w:right w:val="none" w:sz="0" w:space="0" w:color="auto"/>
      </w:divBdr>
    </w:div>
    <w:div w:id="828904271">
      <w:bodyDiv w:val="1"/>
      <w:marLeft w:val="0"/>
      <w:marRight w:val="0"/>
      <w:marTop w:val="0"/>
      <w:marBottom w:val="0"/>
      <w:divBdr>
        <w:top w:val="none" w:sz="0" w:space="0" w:color="auto"/>
        <w:left w:val="none" w:sz="0" w:space="0" w:color="auto"/>
        <w:bottom w:val="none" w:sz="0" w:space="0" w:color="auto"/>
        <w:right w:val="none" w:sz="0" w:space="0" w:color="auto"/>
      </w:divBdr>
    </w:div>
    <w:div w:id="829247186">
      <w:bodyDiv w:val="1"/>
      <w:marLeft w:val="0"/>
      <w:marRight w:val="0"/>
      <w:marTop w:val="0"/>
      <w:marBottom w:val="0"/>
      <w:divBdr>
        <w:top w:val="none" w:sz="0" w:space="0" w:color="auto"/>
        <w:left w:val="none" w:sz="0" w:space="0" w:color="auto"/>
        <w:bottom w:val="none" w:sz="0" w:space="0" w:color="auto"/>
        <w:right w:val="none" w:sz="0" w:space="0" w:color="auto"/>
      </w:divBdr>
    </w:div>
    <w:div w:id="831021544">
      <w:bodyDiv w:val="1"/>
      <w:marLeft w:val="0"/>
      <w:marRight w:val="0"/>
      <w:marTop w:val="0"/>
      <w:marBottom w:val="0"/>
      <w:divBdr>
        <w:top w:val="none" w:sz="0" w:space="0" w:color="auto"/>
        <w:left w:val="none" w:sz="0" w:space="0" w:color="auto"/>
        <w:bottom w:val="none" w:sz="0" w:space="0" w:color="auto"/>
        <w:right w:val="none" w:sz="0" w:space="0" w:color="auto"/>
      </w:divBdr>
    </w:div>
    <w:div w:id="835461680">
      <w:bodyDiv w:val="1"/>
      <w:marLeft w:val="0"/>
      <w:marRight w:val="0"/>
      <w:marTop w:val="0"/>
      <w:marBottom w:val="0"/>
      <w:divBdr>
        <w:top w:val="none" w:sz="0" w:space="0" w:color="auto"/>
        <w:left w:val="none" w:sz="0" w:space="0" w:color="auto"/>
        <w:bottom w:val="none" w:sz="0" w:space="0" w:color="auto"/>
        <w:right w:val="none" w:sz="0" w:space="0" w:color="auto"/>
      </w:divBdr>
    </w:div>
    <w:div w:id="836531702">
      <w:bodyDiv w:val="1"/>
      <w:marLeft w:val="0"/>
      <w:marRight w:val="0"/>
      <w:marTop w:val="0"/>
      <w:marBottom w:val="0"/>
      <w:divBdr>
        <w:top w:val="none" w:sz="0" w:space="0" w:color="auto"/>
        <w:left w:val="none" w:sz="0" w:space="0" w:color="auto"/>
        <w:bottom w:val="none" w:sz="0" w:space="0" w:color="auto"/>
        <w:right w:val="none" w:sz="0" w:space="0" w:color="auto"/>
      </w:divBdr>
    </w:div>
    <w:div w:id="840588544">
      <w:bodyDiv w:val="1"/>
      <w:marLeft w:val="0"/>
      <w:marRight w:val="0"/>
      <w:marTop w:val="0"/>
      <w:marBottom w:val="0"/>
      <w:divBdr>
        <w:top w:val="none" w:sz="0" w:space="0" w:color="auto"/>
        <w:left w:val="none" w:sz="0" w:space="0" w:color="auto"/>
        <w:bottom w:val="none" w:sz="0" w:space="0" w:color="auto"/>
        <w:right w:val="none" w:sz="0" w:space="0" w:color="auto"/>
      </w:divBdr>
    </w:div>
    <w:div w:id="840966593">
      <w:bodyDiv w:val="1"/>
      <w:marLeft w:val="0"/>
      <w:marRight w:val="0"/>
      <w:marTop w:val="0"/>
      <w:marBottom w:val="0"/>
      <w:divBdr>
        <w:top w:val="none" w:sz="0" w:space="0" w:color="auto"/>
        <w:left w:val="none" w:sz="0" w:space="0" w:color="auto"/>
        <w:bottom w:val="none" w:sz="0" w:space="0" w:color="auto"/>
        <w:right w:val="none" w:sz="0" w:space="0" w:color="auto"/>
      </w:divBdr>
    </w:div>
    <w:div w:id="840971499">
      <w:bodyDiv w:val="1"/>
      <w:marLeft w:val="0"/>
      <w:marRight w:val="0"/>
      <w:marTop w:val="0"/>
      <w:marBottom w:val="0"/>
      <w:divBdr>
        <w:top w:val="none" w:sz="0" w:space="0" w:color="auto"/>
        <w:left w:val="none" w:sz="0" w:space="0" w:color="auto"/>
        <w:bottom w:val="none" w:sz="0" w:space="0" w:color="auto"/>
        <w:right w:val="none" w:sz="0" w:space="0" w:color="auto"/>
      </w:divBdr>
    </w:div>
    <w:div w:id="841119530">
      <w:bodyDiv w:val="1"/>
      <w:marLeft w:val="0"/>
      <w:marRight w:val="0"/>
      <w:marTop w:val="0"/>
      <w:marBottom w:val="0"/>
      <w:divBdr>
        <w:top w:val="none" w:sz="0" w:space="0" w:color="auto"/>
        <w:left w:val="none" w:sz="0" w:space="0" w:color="auto"/>
        <w:bottom w:val="none" w:sz="0" w:space="0" w:color="auto"/>
        <w:right w:val="none" w:sz="0" w:space="0" w:color="auto"/>
      </w:divBdr>
    </w:div>
    <w:div w:id="841699500">
      <w:bodyDiv w:val="1"/>
      <w:marLeft w:val="0"/>
      <w:marRight w:val="0"/>
      <w:marTop w:val="0"/>
      <w:marBottom w:val="0"/>
      <w:divBdr>
        <w:top w:val="none" w:sz="0" w:space="0" w:color="auto"/>
        <w:left w:val="none" w:sz="0" w:space="0" w:color="auto"/>
        <w:bottom w:val="none" w:sz="0" w:space="0" w:color="auto"/>
        <w:right w:val="none" w:sz="0" w:space="0" w:color="auto"/>
      </w:divBdr>
    </w:div>
    <w:div w:id="841818809">
      <w:bodyDiv w:val="1"/>
      <w:marLeft w:val="0"/>
      <w:marRight w:val="0"/>
      <w:marTop w:val="0"/>
      <w:marBottom w:val="0"/>
      <w:divBdr>
        <w:top w:val="none" w:sz="0" w:space="0" w:color="auto"/>
        <w:left w:val="none" w:sz="0" w:space="0" w:color="auto"/>
        <w:bottom w:val="none" w:sz="0" w:space="0" w:color="auto"/>
        <w:right w:val="none" w:sz="0" w:space="0" w:color="auto"/>
      </w:divBdr>
    </w:div>
    <w:div w:id="843210087">
      <w:bodyDiv w:val="1"/>
      <w:marLeft w:val="0"/>
      <w:marRight w:val="0"/>
      <w:marTop w:val="0"/>
      <w:marBottom w:val="0"/>
      <w:divBdr>
        <w:top w:val="none" w:sz="0" w:space="0" w:color="auto"/>
        <w:left w:val="none" w:sz="0" w:space="0" w:color="auto"/>
        <w:bottom w:val="none" w:sz="0" w:space="0" w:color="auto"/>
        <w:right w:val="none" w:sz="0" w:space="0" w:color="auto"/>
      </w:divBdr>
    </w:div>
    <w:div w:id="843280918">
      <w:bodyDiv w:val="1"/>
      <w:marLeft w:val="0"/>
      <w:marRight w:val="0"/>
      <w:marTop w:val="0"/>
      <w:marBottom w:val="0"/>
      <w:divBdr>
        <w:top w:val="none" w:sz="0" w:space="0" w:color="auto"/>
        <w:left w:val="none" w:sz="0" w:space="0" w:color="auto"/>
        <w:bottom w:val="none" w:sz="0" w:space="0" w:color="auto"/>
        <w:right w:val="none" w:sz="0" w:space="0" w:color="auto"/>
      </w:divBdr>
    </w:div>
    <w:div w:id="844132203">
      <w:bodyDiv w:val="1"/>
      <w:marLeft w:val="0"/>
      <w:marRight w:val="0"/>
      <w:marTop w:val="0"/>
      <w:marBottom w:val="0"/>
      <w:divBdr>
        <w:top w:val="none" w:sz="0" w:space="0" w:color="auto"/>
        <w:left w:val="none" w:sz="0" w:space="0" w:color="auto"/>
        <w:bottom w:val="none" w:sz="0" w:space="0" w:color="auto"/>
        <w:right w:val="none" w:sz="0" w:space="0" w:color="auto"/>
      </w:divBdr>
    </w:div>
    <w:div w:id="844629079">
      <w:bodyDiv w:val="1"/>
      <w:marLeft w:val="0"/>
      <w:marRight w:val="0"/>
      <w:marTop w:val="0"/>
      <w:marBottom w:val="0"/>
      <w:divBdr>
        <w:top w:val="none" w:sz="0" w:space="0" w:color="auto"/>
        <w:left w:val="none" w:sz="0" w:space="0" w:color="auto"/>
        <w:bottom w:val="none" w:sz="0" w:space="0" w:color="auto"/>
        <w:right w:val="none" w:sz="0" w:space="0" w:color="auto"/>
      </w:divBdr>
    </w:div>
    <w:div w:id="846285467">
      <w:bodyDiv w:val="1"/>
      <w:marLeft w:val="0"/>
      <w:marRight w:val="0"/>
      <w:marTop w:val="0"/>
      <w:marBottom w:val="0"/>
      <w:divBdr>
        <w:top w:val="none" w:sz="0" w:space="0" w:color="auto"/>
        <w:left w:val="none" w:sz="0" w:space="0" w:color="auto"/>
        <w:bottom w:val="none" w:sz="0" w:space="0" w:color="auto"/>
        <w:right w:val="none" w:sz="0" w:space="0" w:color="auto"/>
      </w:divBdr>
    </w:div>
    <w:div w:id="849025008">
      <w:bodyDiv w:val="1"/>
      <w:marLeft w:val="0"/>
      <w:marRight w:val="0"/>
      <w:marTop w:val="0"/>
      <w:marBottom w:val="0"/>
      <w:divBdr>
        <w:top w:val="none" w:sz="0" w:space="0" w:color="auto"/>
        <w:left w:val="none" w:sz="0" w:space="0" w:color="auto"/>
        <w:bottom w:val="none" w:sz="0" w:space="0" w:color="auto"/>
        <w:right w:val="none" w:sz="0" w:space="0" w:color="auto"/>
      </w:divBdr>
    </w:div>
    <w:div w:id="850411839">
      <w:bodyDiv w:val="1"/>
      <w:marLeft w:val="0"/>
      <w:marRight w:val="0"/>
      <w:marTop w:val="0"/>
      <w:marBottom w:val="0"/>
      <w:divBdr>
        <w:top w:val="none" w:sz="0" w:space="0" w:color="auto"/>
        <w:left w:val="none" w:sz="0" w:space="0" w:color="auto"/>
        <w:bottom w:val="none" w:sz="0" w:space="0" w:color="auto"/>
        <w:right w:val="none" w:sz="0" w:space="0" w:color="auto"/>
      </w:divBdr>
    </w:div>
    <w:div w:id="852885944">
      <w:bodyDiv w:val="1"/>
      <w:marLeft w:val="0"/>
      <w:marRight w:val="0"/>
      <w:marTop w:val="0"/>
      <w:marBottom w:val="0"/>
      <w:divBdr>
        <w:top w:val="none" w:sz="0" w:space="0" w:color="auto"/>
        <w:left w:val="none" w:sz="0" w:space="0" w:color="auto"/>
        <w:bottom w:val="none" w:sz="0" w:space="0" w:color="auto"/>
        <w:right w:val="none" w:sz="0" w:space="0" w:color="auto"/>
      </w:divBdr>
    </w:div>
    <w:div w:id="853035121">
      <w:bodyDiv w:val="1"/>
      <w:marLeft w:val="0"/>
      <w:marRight w:val="0"/>
      <w:marTop w:val="0"/>
      <w:marBottom w:val="0"/>
      <w:divBdr>
        <w:top w:val="none" w:sz="0" w:space="0" w:color="auto"/>
        <w:left w:val="none" w:sz="0" w:space="0" w:color="auto"/>
        <w:bottom w:val="none" w:sz="0" w:space="0" w:color="auto"/>
        <w:right w:val="none" w:sz="0" w:space="0" w:color="auto"/>
      </w:divBdr>
    </w:div>
    <w:div w:id="855122953">
      <w:bodyDiv w:val="1"/>
      <w:marLeft w:val="0"/>
      <w:marRight w:val="0"/>
      <w:marTop w:val="0"/>
      <w:marBottom w:val="0"/>
      <w:divBdr>
        <w:top w:val="none" w:sz="0" w:space="0" w:color="auto"/>
        <w:left w:val="none" w:sz="0" w:space="0" w:color="auto"/>
        <w:bottom w:val="none" w:sz="0" w:space="0" w:color="auto"/>
        <w:right w:val="none" w:sz="0" w:space="0" w:color="auto"/>
      </w:divBdr>
    </w:div>
    <w:div w:id="855847346">
      <w:bodyDiv w:val="1"/>
      <w:marLeft w:val="0"/>
      <w:marRight w:val="0"/>
      <w:marTop w:val="0"/>
      <w:marBottom w:val="0"/>
      <w:divBdr>
        <w:top w:val="none" w:sz="0" w:space="0" w:color="auto"/>
        <w:left w:val="none" w:sz="0" w:space="0" w:color="auto"/>
        <w:bottom w:val="none" w:sz="0" w:space="0" w:color="auto"/>
        <w:right w:val="none" w:sz="0" w:space="0" w:color="auto"/>
      </w:divBdr>
    </w:div>
    <w:div w:id="857239330">
      <w:bodyDiv w:val="1"/>
      <w:marLeft w:val="0"/>
      <w:marRight w:val="0"/>
      <w:marTop w:val="0"/>
      <w:marBottom w:val="0"/>
      <w:divBdr>
        <w:top w:val="none" w:sz="0" w:space="0" w:color="auto"/>
        <w:left w:val="none" w:sz="0" w:space="0" w:color="auto"/>
        <w:bottom w:val="none" w:sz="0" w:space="0" w:color="auto"/>
        <w:right w:val="none" w:sz="0" w:space="0" w:color="auto"/>
      </w:divBdr>
    </w:div>
    <w:div w:id="857886853">
      <w:bodyDiv w:val="1"/>
      <w:marLeft w:val="0"/>
      <w:marRight w:val="0"/>
      <w:marTop w:val="0"/>
      <w:marBottom w:val="0"/>
      <w:divBdr>
        <w:top w:val="none" w:sz="0" w:space="0" w:color="auto"/>
        <w:left w:val="none" w:sz="0" w:space="0" w:color="auto"/>
        <w:bottom w:val="none" w:sz="0" w:space="0" w:color="auto"/>
        <w:right w:val="none" w:sz="0" w:space="0" w:color="auto"/>
      </w:divBdr>
    </w:div>
    <w:div w:id="859129465">
      <w:bodyDiv w:val="1"/>
      <w:marLeft w:val="0"/>
      <w:marRight w:val="0"/>
      <w:marTop w:val="0"/>
      <w:marBottom w:val="0"/>
      <w:divBdr>
        <w:top w:val="none" w:sz="0" w:space="0" w:color="auto"/>
        <w:left w:val="none" w:sz="0" w:space="0" w:color="auto"/>
        <w:bottom w:val="none" w:sz="0" w:space="0" w:color="auto"/>
        <w:right w:val="none" w:sz="0" w:space="0" w:color="auto"/>
      </w:divBdr>
    </w:div>
    <w:div w:id="860167893">
      <w:bodyDiv w:val="1"/>
      <w:marLeft w:val="0"/>
      <w:marRight w:val="0"/>
      <w:marTop w:val="0"/>
      <w:marBottom w:val="0"/>
      <w:divBdr>
        <w:top w:val="none" w:sz="0" w:space="0" w:color="auto"/>
        <w:left w:val="none" w:sz="0" w:space="0" w:color="auto"/>
        <w:bottom w:val="none" w:sz="0" w:space="0" w:color="auto"/>
        <w:right w:val="none" w:sz="0" w:space="0" w:color="auto"/>
      </w:divBdr>
    </w:div>
    <w:div w:id="860894140">
      <w:bodyDiv w:val="1"/>
      <w:marLeft w:val="0"/>
      <w:marRight w:val="0"/>
      <w:marTop w:val="0"/>
      <w:marBottom w:val="0"/>
      <w:divBdr>
        <w:top w:val="none" w:sz="0" w:space="0" w:color="auto"/>
        <w:left w:val="none" w:sz="0" w:space="0" w:color="auto"/>
        <w:bottom w:val="none" w:sz="0" w:space="0" w:color="auto"/>
        <w:right w:val="none" w:sz="0" w:space="0" w:color="auto"/>
      </w:divBdr>
    </w:div>
    <w:div w:id="861091028">
      <w:bodyDiv w:val="1"/>
      <w:marLeft w:val="0"/>
      <w:marRight w:val="0"/>
      <w:marTop w:val="0"/>
      <w:marBottom w:val="0"/>
      <w:divBdr>
        <w:top w:val="none" w:sz="0" w:space="0" w:color="auto"/>
        <w:left w:val="none" w:sz="0" w:space="0" w:color="auto"/>
        <w:bottom w:val="none" w:sz="0" w:space="0" w:color="auto"/>
        <w:right w:val="none" w:sz="0" w:space="0" w:color="auto"/>
      </w:divBdr>
    </w:div>
    <w:div w:id="863251015">
      <w:bodyDiv w:val="1"/>
      <w:marLeft w:val="0"/>
      <w:marRight w:val="0"/>
      <w:marTop w:val="0"/>
      <w:marBottom w:val="0"/>
      <w:divBdr>
        <w:top w:val="none" w:sz="0" w:space="0" w:color="auto"/>
        <w:left w:val="none" w:sz="0" w:space="0" w:color="auto"/>
        <w:bottom w:val="none" w:sz="0" w:space="0" w:color="auto"/>
        <w:right w:val="none" w:sz="0" w:space="0" w:color="auto"/>
      </w:divBdr>
    </w:div>
    <w:div w:id="863784077">
      <w:bodyDiv w:val="1"/>
      <w:marLeft w:val="0"/>
      <w:marRight w:val="0"/>
      <w:marTop w:val="0"/>
      <w:marBottom w:val="0"/>
      <w:divBdr>
        <w:top w:val="none" w:sz="0" w:space="0" w:color="auto"/>
        <w:left w:val="none" w:sz="0" w:space="0" w:color="auto"/>
        <w:bottom w:val="none" w:sz="0" w:space="0" w:color="auto"/>
        <w:right w:val="none" w:sz="0" w:space="0" w:color="auto"/>
      </w:divBdr>
    </w:div>
    <w:div w:id="864634903">
      <w:bodyDiv w:val="1"/>
      <w:marLeft w:val="0"/>
      <w:marRight w:val="0"/>
      <w:marTop w:val="0"/>
      <w:marBottom w:val="0"/>
      <w:divBdr>
        <w:top w:val="none" w:sz="0" w:space="0" w:color="auto"/>
        <w:left w:val="none" w:sz="0" w:space="0" w:color="auto"/>
        <w:bottom w:val="none" w:sz="0" w:space="0" w:color="auto"/>
        <w:right w:val="none" w:sz="0" w:space="0" w:color="auto"/>
      </w:divBdr>
    </w:div>
    <w:div w:id="865557580">
      <w:bodyDiv w:val="1"/>
      <w:marLeft w:val="0"/>
      <w:marRight w:val="0"/>
      <w:marTop w:val="0"/>
      <w:marBottom w:val="0"/>
      <w:divBdr>
        <w:top w:val="none" w:sz="0" w:space="0" w:color="auto"/>
        <w:left w:val="none" w:sz="0" w:space="0" w:color="auto"/>
        <w:bottom w:val="none" w:sz="0" w:space="0" w:color="auto"/>
        <w:right w:val="none" w:sz="0" w:space="0" w:color="auto"/>
      </w:divBdr>
    </w:div>
    <w:div w:id="866526078">
      <w:bodyDiv w:val="1"/>
      <w:marLeft w:val="0"/>
      <w:marRight w:val="0"/>
      <w:marTop w:val="0"/>
      <w:marBottom w:val="0"/>
      <w:divBdr>
        <w:top w:val="none" w:sz="0" w:space="0" w:color="auto"/>
        <w:left w:val="none" w:sz="0" w:space="0" w:color="auto"/>
        <w:bottom w:val="none" w:sz="0" w:space="0" w:color="auto"/>
        <w:right w:val="none" w:sz="0" w:space="0" w:color="auto"/>
      </w:divBdr>
    </w:div>
    <w:div w:id="866989501">
      <w:bodyDiv w:val="1"/>
      <w:marLeft w:val="0"/>
      <w:marRight w:val="0"/>
      <w:marTop w:val="0"/>
      <w:marBottom w:val="0"/>
      <w:divBdr>
        <w:top w:val="none" w:sz="0" w:space="0" w:color="auto"/>
        <w:left w:val="none" w:sz="0" w:space="0" w:color="auto"/>
        <w:bottom w:val="none" w:sz="0" w:space="0" w:color="auto"/>
        <w:right w:val="none" w:sz="0" w:space="0" w:color="auto"/>
      </w:divBdr>
    </w:div>
    <w:div w:id="867328001">
      <w:bodyDiv w:val="1"/>
      <w:marLeft w:val="0"/>
      <w:marRight w:val="0"/>
      <w:marTop w:val="0"/>
      <w:marBottom w:val="0"/>
      <w:divBdr>
        <w:top w:val="none" w:sz="0" w:space="0" w:color="auto"/>
        <w:left w:val="none" w:sz="0" w:space="0" w:color="auto"/>
        <w:bottom w:val="none" w:sz="0" w:space="0" w:color="auto"/>
        <w:right w:val="none" w:sz="0" w:space="0" w:color="auto"/>
      </w:divBdr>
    </w:div>
    <w:div w:id="868301158">
      <w:bodyDiv w:val="1"/>
      <w:marLeft w:val="0"/>
      <w:marRight w:val="0"/>
      <w:marTop w:val="0"/>
      <w:marBottom w:val="0"/>
      <w:divBdr>
        <w:top w:val="none" w:sz="0" w:space="0" w:color="auto"/>
        <w:left w:val="none" w:sz="0" w:space="0" w:color="auto"/>
        <w:bottom w:val="none" w:sz="0" w:space="0" w:color="auto"/>
        <w:right w:val="none" w:sz="0" w:space="0" w:color="auto"/>
      </w:divBdr>
    </w:div>
    <w:div w:id="868643163">
      <w:bodyDiv w:val="1"/>
      <w:marLeft w:val="0"/>
      <w:marRight w:val="0"/>
      <w:marTop w:val="0"/>
      <w:marBottom w:val="0"/>
      <w:divBdr>
        <w:top w:val="none" w:sz="0" w:space="0" w:color="auto"/>
        <w:left w:val="none" w:sz="0" w:space="0" w:color="auto"/>
        <w:bottom w:val="none" w:sz="0" w:space="0" w:color="auto"/>
        <w:right w:val="none" w:sz="0" w:space="0" w:color="auto"/>
      </w:divBdr>
    </w:div>
    <w:div w:id="870538090">
      <w:bodyDiv w:val="1"/>
      <w:marLeft w:val="0"/>
      <w:marRight w:val="0"/>
      <w:marTop w:val="0"/>
      <w:marBottom w:val="0"/>
      <w:divBdr>
        <w:top w:val="none" w:sz="0" w:space="0" w:color="auto"/>
        <w:left w:val="none" w:sz="0" w:space="0" w:color="auto"/>
        <w:bottom w:val="none" w:sz="0" w:space="0" w:color="auto"/>
        <w:right w:val="none" w:sz="0" w:space="0" w:color="auto"/>
      </w:divBdr>
    </w:div>
    <w:div w:id="871377730">
      <w:bodyDiv w:val="1"/>
      <w:marLeft w:val="0"/>
      <w:marRight w:val="0"/>
      <w:marTop w:val="0"/>
      <w:marBottom w:val="0"/>
      <w:divBdr>
        <w:top w:val="none" w:sz="0" w:space="0" w:color="auto"/>
        <w:left w:val="none" w:sz="0" w:space="0" w:color="auto"/>
        <w:bottom w:val="none" w:sz="0" w:space="0" w:color="auto"/>
        <w:right w:val="none" w:sz="0" w:space="0" w:color="auto"/>
      </w:divBdr>
    </w:div>
    <w:div w:id="871846033">
      <w:bodyDiv w:val="1"/>
      <w:marLeft w:val="0"/>
      <w:marRight w:val="0"/>
      <w:marTop w:val="0"/>
      <w:marBottom w:val="0"/>
      <w:divBdr>
        <w:top w:val="none" w:sz="0" w:space="0" w:color="auto"/>
        <w:left w:val="none" w:sz="0" w:space="0" w:color="auto"/>
        <w:bottom w:val="none" w:sz="0" w:space="0" w:color="auto"/>
        <w:right w:val="none" w:sz="0" w:space="0" w:color="auto"/>
      </w:divBdr>
    </w:div>
    <w:div w:id="872117243">
      <w:bodyDiv w:val="1"/>
      <w:marLeft w:val="0"/>
      <w:marRight w:val="0"/>
      <w:marTop w:val="0"/>
      <w:marBottom w:val="0"/>
      <w:divBdr>
        <w:top w:val="none" w:sz="0" w:space="0" w:color="auto"/>
        <w:left w:val="none" w:sz="0" w:space="0" w:color="auto"/>
        <w:bottom w:val="none" w:sz="0" w:space="0" w:color="auto"/>
        <w:right w:val="none" w:sz="0" w:space="0" w:color="auto"/>
      </w:divBdr>
    </w:div>
    <w:div w:id="872500517">
      <w:bodyDiv w:val="1"/>
      <w:marLeft w:val="0"/>
      <w:marRight w:val="0"/>
      <w:marTop w:val="0"/>
      <w:marBottom w:val="0"/>
      <w:divBdr>
        <w:top w:val="none" w:sz="0" w:space="0" w:color="auto"/>
        <w:left w:val="none" w:sz="0" w:space="0" w:color="auto"/>
        <w:bottom w:val="none" w:sz="0" w:space="0" w:color="auto"/>
        <w:right w:val="none" w:sz="0" w:space="0" w:color="auto"/>
      </w:divBdr>
    </w:div>
    <w:div w:id="874119294">
      <w:bodyDiv w:val="1"/>
      <w:marLeft w:val="0"/>
      <w:marRight w:val="0"/>
      <w:marTop w:val="0"/>
      <w:marBottom w:val="0"/>
      <w:divBdr>
        <w:top w:val="none" w:sz="0" w:space="0" w:color="auto"/>
        <w:left w:val="none" w:sz="0" w:space="0" w:color="auto"/>
        <w:bottom w:val="none" w:sz="0" w:space="0" w:color="auto"/>
        <w:right w:val="none" w:sz="0" w:space="0" w:color="auto"/>
      </w:divBdr>
    </w:div>
    <w:div w:id="875122304">
      <w:bodyDiv w:val="1"/>
      <w:marLeft w:val="0"/>
      <w:marRight w:val="0"/>
      <w:marTop w:val="0"/>
      <w:marBottom w:val="0"/>
      <w:divBdr>
        <w:top w:val="none" w:sz="0" w:space="0" w:color="auto"/>
        <w:left w:val="none" w:sz="0" w:space="0" w:color="auto"/>
        <w:bottom w:val="none" w:sz="0" w:space="0" w:color="auto"/>
        <w:right w:val="none" w:sz="0" w:space="0" w:color="auto"/>
      </w:divBdr>
    </w:div>
    <w:div w:id="875313475">
      <w:bodyDiv w:val="1"/>
      <w:marLeft w:val="0"/>
      <w:marRight w:val="0"/>
      <w:marTop w:val="0"/>
      <w:marBottom w:val="0"/>
      <w:divBdr>
        <w:top w:val="none" w:sz="0" w:space="0" w:color="auto"/>
        <w:left w:val="none" w:sz="0" w:space="0" w:color="auto"/>
        <w:bottom w:val="none" w:sz="0" w:space="0" w:color="auto"/>
        <w:right w:val="none" w:sz="0" w:space="0" w:color="auto"/>
      </w:divBdr>
    </w:div>
    <w:div w:id="876309152">
      <w:bodyDiv w:val="1"/>
      <w:marLeft w:val="0"/>
      <w:marRight w:val="0"/>
      <w:marTop w:val="0"/>
      <w:marBottom w:val="0"/>
      <w:divBdr>
        <w:top w:val="none" w:sz="0" w:space="0" w:color="auto"/>
        <w:left w:val="none" w:sz="0" w:space="0" w:color="auto"/>
        <w:bottom w:val="none" w:sz="0" w:space="0" w:color="auto"/>
        <w:right w:val="none" w:sz="0" w:space="0" w:color="auto"/>
      </w:divBdr>
    </w:div>
    <w:div w:id="877741866">
      <w:bodyDiv w:val="1"/>
      <w:marLeft w:val="0"/>
      <w:marRight w:val="0"/>
      <w:marTop w:val="0"/>
      <w:marBottom w:val="0"/>
      <w:divBdr>
        <w:top w:val="none" w:sz="0" w:space="0" w:color="auto"/>
        <w:left w:val="none" w:sz="0" w:space="0" w:color="auto"/>
        <w:bottom w:val="none" w:sz="0" w:space="0" w:color="auto"/>
        <w:right w:val="none" w:sz="0" w:space="0" w:color="auto"/>
      </w:divBdr>
    </w:div>
    <w:div w:id="878012533">
      <w:bodyDiv w:val="1"/>
      <w:marLeft w:val="0"/>
      <w:marRight w:val="0"/>
      <w:marTop w:val="0"/>
      <w:marBottom w:val="0"/>
      <w:divBdr>
        <w:top w:val="none" w:sz="0" w:space="0" w:color="auto"/>
        <w:left w:val="none" w:sz="0" w:space="0" w:color="auto"/>
        <w:bottom w:val="none" w:sz="0" w:space="0" w:color="auto"/>
        <w:right w:val="none" w:sz="0" w:space="0" w:color="auto"/>
      </w:divBdr>
    </w:div>
    <w:div w:id="878973422">
      <w:bodyDiv w:val="1"/>
      <w:marLeft w:val="0"/>
      <w:marRight w:val="0"/>
      <w:marTop w:val="0"/>
      <w:marBottom w:val="0"/>
      <w:divBdr>
        <w:top w:val="none" w:sz="0" w:space="0" w:color="auto"/>
        <w:left w:val="none" w:sz="0" w:space="0" w:color="auto"/>
        <w:bottom w:val="none" w:sz="0" w:space="0" w:color="auto"/>
        <w:right w:val="none" w:sz="0" w:space="0" w:color="auto"/>
      </w:divBdr>
    </w:div>
    <w:div w:id="881871142">
      <w:bodyDiv w:val="1"/>
      <w:marLeft w:val="0"/>
      <w:marRight w:val="0"/>
      <w:marTop w:val="0"/>
      <w:marBottom w:val="0"/>
      <w:divBdr>
        <w:top w:val="none" w:sz="0" w:space="0" w:color="auto"/>
        <w:left w:val="none" w:sz="0" w:space="0" w:color="auto"/>
        <w:bottom w:val="none" w:sz="0" w:space="0" w:color="auto"/>
        <w:right w:val="none" w:sz="0" w:space="0" w:color="auto"/>
      </w:divBdr>
    </w:div>
    <w:div w:id="882013267">
      <w:bodyDiv w:val="1"/>
      <w:marLeft w:val="0"/>
      <w:marRight w:val="0"/>
      <w:marTop w:val="0"/>
      <w:marBottom w:val="0"/>
      <w:divBdr>
        <w:top w:val="none" w:sz="0" w:space="0" w:color="auto"/>
        <w:left w:val="none" w:sz="0" w:space="0" w:color="auto"/>
        <w:bottom w:val="none" w:sz="0" w:space="0" w:color="auto"/>
        <w:right w:val="none" w:sz="0" w:space="0" w:color="auto"/>
      </w:divBdr>
    </w:div>
    <w:div w:id="882327741">
      <w:bodyDiv w:val="1"/>
      <w:marLeft w:val="0"/>
      <w:marRight w:val="0"/>
      <w:marTop w:val="0"/>
      <w:marBottom w:val="0"/>
      <w:divBdr>
        <w:top w:val="none" w:sz="0" w:space="0" w:color="auto"/>
        <w:left w:val="none" w:sz="0" w:space="0" w:color="auto"/>
        <w:bottom w:val="none" w:sz="0" w:space="0" w:color="auto"/>
        <w:right w:val="none" w:sz="0" w:space="0" w:color="auto"/>
      </w:divBdr>
    </w:div>
    <w:div w:id="882788376">
      <w:bodyDiv w:val="1"/>
      <w:marLeft w:val="0"/>
      <w:marRight w:val="0"/>
      <w:marTop w:val="0"/>
      <w:marBottom w:val="0"/>
      <w:divBdr>
        <w:top w:val="none" w:sz="0" w:space="0" w:color="auto"/>
        <w:left w:val="none" w:sz="0" w:space="0" w:color="auto"/>
        <w:bottom w:val="none" w:sz="0" w:space="0" w:color="auto"/>
        <w:right w:val="none" w:sz="0" w:space="0" w:color="auto"/>
      </w:divBdr>
    </w:div>
    <w:div w:id="884292561">
      <w:bodyDiv w:val="1"/>
      <w:marLeft w:val="0"/>
      <w:marRight w:val="0"/>
      <w:marTop w:val="0"/>
      <w:marBottom w:val="0"/>
      <w:divBdr>
        <w:top w:val="none" w:sz="0" w:space="0" w:color="auto"/>
        <w:left w:val="none" w:sz="0" w:space="0" w:color="auto"/>
        <w:bottom w:val="none" w:sz="0" w:space="0" w:color="auto"/>
        <w:right w:val="none" w:sz="0" w:space="0" w:color="auto"/>
      </w:divBdr>
    </w:div>
    <w:div w:id="884753992">
      <w:bodyDiv w:val="1"/>
      <w:marLeft w:val="0"/>
      <w:marRight w:val="0"/>
      <w:marTop w:val="0"/>
      <w:marBottom w:val="0"/>
      <w:divBdr>
        <w:top w:val="none" w:sz="0" w:space="0" w:color="auto"/>
        <w:left w:val="none" w:sz="0" w:space="0" w:color="auto"/>
        <w:bottom w:val="none" w:sz="0" w:space="0" w:color="auto"/>
        <w:right w:val="none" w:sz="0" w:space="0" w:color="auto"/>
      </w:divBdr>
    </w:div>
    <w:div w:id="885023294">
      <w:bodyDiv w:val="1"/>
      <w:marLeft w:val="0"/>
      <w:marRight w:val="0"/>
      <w:marTop w:val="0"/>
      <w:marBottom w:val="0"/>
      <w:divBdr>
        <w:top w:val="none" w:sz="0" w:space="0" w:color="auto"/>
        <w:left w:val="none" w:sz="0" w:space="0" w:color="auto"/>
        <w:bottom w:val="none" w:sz="0" w:space="0" w:color="auto"/>
        <w:right w:val="none" w:sz="0" w:space="0" w:color="auto"/>
      </w:divBdr>
    </w:div>
    <w:div w:id="886334970">
      <w:bodyDiv w:val="1"/>
      <w:marLeft w:val="0"/>
      <w:marRight w:val="0"/>
      <w:marTop w:val="0"/>
      <w:marBottom w:val="0"/>
      <w:divBdr>
        <w:top w:val="none" w:sz="0" w:space="0" w:color="auto"/>
        <w:left w:val="none" w:sz="0" w:space="0" w:color="auto"/>
        <w:bottom w:val="none" w:sz="0" w:space="0" w:color="auto"/>
        <w:right w:val="none" w:sz="0" w:space="0" w:color="auto"/>
      </w:divBdr>
    </w:div>
    <w:div w:id="886375953">
      <w:bodyDiv w:val="1"/>
      <w:marLeft w:val="0"/>
      <w:marRight w:val="0"/>
      <w:marTop w:val="0"/>
      <w:marBottom w:val="0"/>
      <w:divBdr>
        <w:top w:val="none" w:sz="0" w:space="0" w:color="auto"/>
        <w:left w:val="none" w:sz="0" w:space="0" w:color="auto"/>
        <w:bottom w:val="none" w:sz="0" w:space="0" w:color="auto"/>
        <w:right w:val="none" w:sz="0" w:space="0" w:color="auto"/>
      </w:divBdr>
    </w:div>
    <w:div w:id="888495227">
      <w:bodyDiv w:val="1"/>
      <w:marLeft w:val="0"/>
      <w:marRight w:val="0"/>
      <w:marTop w:val="0"/>
      <w:marBottom w:val="0"/>
      <w:divBdr>
        <w:top w:val="none" w:sz="0" w:space="0" w:color="auto"/>
        <w:left w:val="none" w:sz="0" w:space="0" w:color="auto"/>
        <w:bottom w:val="none" w:sz="0" w:space="0" w:color="auto"/>
        <w:right w:val="none" w:sz="0" w:space="0" w:color="auto"/>
      </w:divBdr>
    </w:div>
    <w:div w:id="888568790">
      <w:bodyDiv w:val="1"/>
      <w:marLeft w:val="0"/>
      <w:marRight w:val="0"/>
      <w:marTop w:val="0"/>
      <w:marBottom w:val="0"/>
      <w:divBdr>
        <w:top w:val="none" w:sz="0" w:space="0" w:color="auto"/>
        <w:left w:val="none" w:sz="0" w:space="0" w:color="auto"/>
        <w:bottom w:val="none" w:sz="0" w:space="0" w:color="auto"/>
        <w:right w:val="none" w:sz="0" w:space="0" w:color="auto"/>
      </w:divBdr>
    </w:div>
    <w:div w:id="889150643">
      <w:bodyDiv w:val="1"/>
      <w:marLeft w:val="0"/>
      <w:marRight w:val="0"/>
      <w:marTop w:val="0"/>
      <w:marBottom w:val="0"/>
      <w:divBdr>
        <w:top w:val="none" w:sz="0" w:space="0" w:color="auto"/>
        <w:left w:val="none" w:sz="0" w:space="0" w:color="auto"/>
        <w:bottom w:val="none" w:sz="0" w:space="0" w:color="auto"/>
        <w:right w:val="none" w:sz="0" w:space="0" w:color="auto"/>
      </w:divBdr>
    </w:div>
    <w:div w:id="889730566">
      <w:bodyDiv w:val="1"/>
      <w:marLeft w:val="0"/>
      <w:marRight w:val="0"/>
      <w:marTop w:val="0"/>
      <w:marBottom w:val="0"/>
      <w:divBdr>
        <w:top w:val="none" w:sz="0" w:space="0" w:color="auto"/>
        <w:left w:val="none" w:sz="0" w:space="0" w:color="auto"/>
        <w:bottom w:val="none" w:sz="0" w:space="0" w:color="auto"/>
        <w:right w:val="none" w:sz="0" w:space="0" w:color="auto"/>
      </w:divBdr>
    </w:div>
    <w:div w:id="890773487">
      <w:bodyDiv w:val="1"/>
      <w:marLeft w:val="0"/>
      <w:marRight w:val="0"/>
      <w:marTop w:val="0"/>
      <w:marBottom w:val="0"/>
      <w:divBdr>
        <w:top w:val="none" w:sz="0" w:space="0" w:color="auto"/>
        <w:left w:val="none" w:sz="0" w:space="0" w:color="auto"/>
        <w:bottom w:val="none" w:sz="0" w:space="0" w:color="auto"/>
        <w:right w:val="none" w:sz="0" w:space="0" w:color="auto"/>
      </w:divBdr>
    </w:div>
    <w:div w:id="892619632">
      <w:bodyDiv w:val="1"/>
      <w:marLeft w:val="0"/>
      <w:marRight w:val="0"/>
      <w:marTop w:val="0"/>
      <w:marBottom w:val="0"/>
      <w:divBdr>
        <w:top w:val="none" w:sz="0" w:space="0" w:color="auto"/>
        <w:left w:val="none" w:sz="0" w:space="0" w:color="auto"/>
        <w:bottom w:val="none" w:sz="0" w:space="0" w:color="auto"/>
        <w:right w:val="none" w:sz="0" w:space="0" w:color="auto"/>
      </w:divBdr>
    </w:div>
    <w:div w:id="892885414">
      <w:bodyDiv w:val="1"/>
      <w:marLeft w:val="0"/>
      <w:marRight w:val="0"/>
      <w:marTop w:val="0"/>
      <w:marBottom w:val="0"/>
      <w:divBdr>
        <w:top w:val="none" w:sz="0" w:space="0" w:color="auto"/>
        <w:left w:val="none" w:sz="0" w:space="0" w:color="auto"/>
        <w:bottom w:val="none" w:sz="0" w:space="0" w:color="auto"/>
        <w:right w:val="none" w:sz="0" w:space="0" w:color="auto"/>
      </w:divBdr>
    </w:div>
    <w:div w:id="893082717">
      <w:bodyDiv w:val="1"/>
      <w:marLeft w:val="0"/>
      <w:marRight w:val="0"/>
      <w:marTop w:val="0"/>
      <w:marBottom w:val="0"/>
      <w:divBdr>
        <w:top w:val="none" w:sz="0" w:space="0" w:color="auto"/>
        <w:left w:val="none" w:sz="0" w:space="0" w:color="auto"/>
        <w:bottom w:val="none" w:sz="0" w:space="0" w:color="auto"/>
        <w:right w:val="none" w:sz="0" w:space="0" w:color="auto"/>
      </w:divBdr>
    </w:div>
    <w:div w:id="894125436">
      <w:bodyDiv w:val="1"/>
      <w:marLeft w:val="0"/>
      <w:marRight w:val="0"/>
      <w:marTop w:val="0"/>
      <w:marBottom w:val="0"/>
      <w:divBdr>
        <w:top w:val="none" w:sz="0" w:space="0" w:color="auto"/>
        <w:left w:val="none" w:sz="0" w:space="0" w:color="auto"/>
        <w:bottom w:val="none" w:sz="0" w:space="0" w:color="auto"/>
        <w:right w:val="none" w:sz="0" w:space="0" w:color="auto"/>
      </w:divBdr>
    </w:div>
    <w:div w:id="894706208">
      <w:bodyDiv w:val="1"/>
      <w:marLeft w:val="0"/>
      <w:marRight w:val="0"/>
      <w:marTop w:val="0"/>
      <w:marBottom w:val="0"/>
      <w:divBdr>
        <w:top w:val="none" w:sz="0" w:space="0" w:color="auto"/>
        <w:left w:val="none" w:sz="0" w:space="0" w:color="auto"/>
        <w:bottom w:val="none" w:sz="0" w:space="0" w:color="auto"/>
        <w:right w:val="none" w:sz="0" w:space="0" w:color="auto"/>
      </w:divBdr>
    </w:div>
    <w:div w:id="894780544">
      <w:bodyDiv w:val="1"/>
      <w:marLeft w:val="0"/>
      <w:marRight w:val="0"/>
      <w:marTop w:val="0"/>
      <w:marBottom w:val="0"/>
      <w:divBdr>
        <w:top w:val="none" w:sz="0" w:space="0" w:color="auto"/>
        <w:left w:val="none" w:sz="0" w:space="0" w:color="auto"/>
        <w:bottom w:val="none" w:sz="0" w:space="0" w:color="auto"/>
        <w:right w:val="none" w:sz="0" w:space="0" w:color="auto"/>
      </w:divBdr>
    </w:div>
    <w:div w:id="894851843">
      <w:bodyDiv w:val="1"/>
      <w:marLeft w:val="0"/>
      <w:marRight w:val="0"/>
      <w:marTop w:val="0"/>
      <w:marBottom w:val="0"/>
      <w:divBdr>
        <w:top w:val="none" w:sz="0" w:space="0" w:color="auto"/>
        <w:left w:val="none" w:sz="0" w:space="0" w:color="auto"/>
        <w:bottom w:val="none" w:sz="0" w:space="0" w:color="auto"/>
        <w:right w:val="none" w:sz="0" w:space="0" w:color="auto"/>
      </w:divBdr>
    </w:div>
    <w:div w:id="895093661">
      <w:bodyDiv w:val="1"/>
      <w:marLeft w:val="0"/>
      <w:marRight w:val="0"/>
      <w:marTop w:val="0"/>
      <w:marBottom w:val="0"/>
      <w:divBdr>
        <w:top w:val="none" w:sz="0" w:space="0" w:color="auto"/>
        <w:left w:val="none" w:sz="0" w:space="0" w:color="auto"/>
        <w:bottom w:val="none" w:sz="0" w:space="0" w:color="auto"/>
        <w:right w:val="none" w:sz="0" w:space="0" w:color="auto"/>
      </w:divBdr>
    </w:div>
    <w:div w:id="895160144">
      <w:bodyDiv w:val="1"/>
      <w:marLeft w:val="0"/>
      <w:marRight w:val="0"/>
      <w:marTop w:val="0"/>
      <w:marBottom w:val="0"/>
      <w:divBdr>
        <w:top w:val="none" w:sz="0" w:space="0" w:color="auto"/>
        <w:left w:val="none" w:sz="0" w:space="0" w:color="auto"/>
        <w:bottom w:val="none" w:sz="0" w:space="0" w:color="auto"/>
        <w:right w:val="none" w:sz="0" w:space="0" w:color="auto"/>
      </w:divBdr>
    </w:div>
    <w:div w:id="896206165">
      <w:bodyDiv w:val="1"/>
      <w:marLeft w:val="0"/>
      <w:marRight w:val="0"/>
      <w:marTop w:val="0"/>
      <w:marBottom w:val="0"/>
      <w:divBdr>
        <w:top w:val="none" w:sz="0" w:space="0" w:color="auto"/>
        <w:left w:val="none" w:sz="0" w:space="0" w:color="auto"/>
        <w:bottom w:val="none" w:sz="0" w:space="0" w:color="auto"/>
        <w:right w:val="none" w:sz="0" w:space="0" w:color="auto"/>
      </w:divBdr>
    </w:div>
    <w:div w:id="896670459">
      <w:bodyDiv w:val="1"/>
      <w:marLeft w:val="0"/>
      <w:marRight w:val="0"/>
      <w:marTop w:val="0"/>
      <w:marBottom w:val="0"/>
      <w:divBdr>
        <w:top w:val="none" w:sz="0" w:space="0" w:color="auto"/>
        <w:left w:val="none" w:sz="0" w:space="0" w:color="auto"/>
        <w:bottom w:val="none" w:sz="0" w:space="0" w:color="auto"/>
        <w:right w:val="none" w:sz="0" w:space="0" w:color="auto"/>
      </w:divBdr>
    </w:div>
    <w:div w:id="896815264">
      <w:bodyDiv w:val="1"/>
      <w:marLeft w:val="0"/>
      <w:marRight w:val="0"/>
      <w:marTop w:val="0"/>
      <w:marBottom w:val="0"/>
      <w:divBdr>
        <w:top w:val="none" w:sz="0" w:space="0" w:color="auto"/>
        <w:left w:val="none" w:sz="0" w:space="0" w:color="auto"/>
        <w:bottom w:val="none" w:sz="0" w:space="0" w:color="auto"/>
        <w:right w:val="none" w:sz="0" w:space="0" w:color="auto"/>
      </w:divBdr>
    </w:div>
    <w:div w:id="897206002">
      <w:bodyDiv w:val="1"/>
      <w:marLeft w:val="0"/>
      <w:marRight w:val="0"/>
      <w:marTop w:val="0"/>
      <w:marBottom w:val="0"/>
      <w:divBdr>
        <w:top w:val="none" w:sz="0" w:space="0" w:color="auto"/>
        <w:left w:val="none" w:sz="0" w:space="0" w:color="auto"/>
        <w:bottom w:val="none" w:sz="0" w:space="0" w:color="auto"/>
        <w:right w:val="none" w:sz="0" w:space="0" w:color="auto"/>
      </w:divBdr>
    </w:div>
    <w:div w:id="897790462">
      <w:bodyDiv w:val="1"/>
      <w:marLeft w:val="0"/>
      <w:marRight w:val="0"/>
      <w:marTop w:val="0"/>
      <w:marBottom w:val="0"/>
      <w:divBdr>
        <w:top w:val="none" w:sz="0" w:space="0" w:color="auto"/>
        <w:left w:val="none" w:sz="0" w:space="0" w:color="auto"/>
        <w:bottom w:val="none" w:sz="0" w:space="0" w:color="auto"/>
        <w:right w:val="none" w:sz="0" w:space="0" w:color="auto"/>
      </w:divBdr>
    </w:div>
    <w:div w:id="898172312">
      <w:bodyDiv w:val="1"/>
      <w:marLeft w:val="0"/>
      <w:marRight w:val="0"/>
      <w:marTop w:val="0"/>
      <w:marBottom w:val="0"/>
      <w:divBdr>
        <w:top w:val="none" w:sz="0" w:space="0" w:color="auto"/>
        <w:left w:val="none" w:sz="0" w:space="0" w:color="auto"/>
        <w:bottom w:val="none" w:sz="0" w:space="0" w:color="auto"/>
        <w:right w:val="none" w:sz="0" w:space="0" w:color="auto"/>
      </w:divBdr>
    </w:div>
    <w:div w:id="898983433">
      <w:bodyDiv w:val="1"/>
      <w:marLeft w:val="0"/>
      <w:marRight w:val="0"/>
      <w:marTop w:val="0"/>
      <w:marBottom w:val="0"/>
      <w:divBdr>
        <w:top w:val="none" w:sz="0" w:space="0" w:color="auto"/>
        <w:left w:val="none" w:sz="0" w:space="0" w:color="auto"/>
        <w:bottom w:val="none" w:sz="0" w:space="0" w:color="auto"/>
        <w:right w:val="none" w:sz="0" w:space="0" w:color="auto"/>
      </w:divBdr>
    </w:div>
    <w:div w:id="899902576">
      <w:bodyDiv w:val="1"/>
      <w:marLeft w:val="0"/>
      <w:marRight w:val="0"/>
      <w:marTop w:val="0"/>
      <w:marBottom w:val="0"/>
      <w:divBdr>
        <w:top w:val="none" w:sz="0" w:space="0" w:color="auto"/>
        <w:left w:val="none" w:sz="0" w:space="0" w:color="auto"/>
        <w:bottom w:val="none" w:sz="0" w:space="0" w:color="auto"/>
        <w:right w:val="none" w:sz="0" w:space="0" w:color="auto"/>
      </w:divBdr>
    </w:div>
    <w:div w:id="900824076">
      <w:bodyDiv w:val="1"/>
      <w:marLeft w:val="0"/>
      <w:marRight w:val="0"/>
      <w:marTop w:val="0"/>
      <w:marBottom w:val="0"/>
      <w:divBdr>
        <w:top w:val="none" w:sz="0" w:space="0" w:color="auto"/>
        <w:left w:val="none" w:sz="0" w:space="0" w:color="auto"/>
        <w:bottom w:val="none" w:sz="0" w:space="0" w:color="auto"/>
        <w:right w:val="none" w:sz="0" w:space="0" w:color="auto"/>
      </w:divBdr>
    </w:div>
    <w:div w:id="900944399">
      <w:bodyDiv w:val="1"/>
      <w:marLeft w:val="0"/>
      <w:marRight w:val="0"/>
      <w:marTop w:val="0"/>
      <w:marBottom w:val="0"/>
      <w:divBdr>
        <w:top w:val="none" w:sz="0" w:space="0" w:color="auto"/>
        <w:left w:val="none" w:sz="0" w:space="0" w:color="auto"/>
        <w:bottom w:val="none" w:sz="0" w:space="0" w:color="auto"/>
        <w:right w:val="none" w:sz="0" w:space="0" w:color="auto"/>
      </w:divBdr>
    </w:div>
    <w:div w:id="902718041">
      <w:bodyDiv w:val="1"/>
      <w:marLeft w:val="0"/>
      <w:marRight w:val="0"/>
      <w:marTop w:val="0"/>
      <w:marBottom w:val="0"/>
      <w:divBdr>
        <w:top w:val="none" w:sz="0" w:space="0" w:color="auto"/>
        <w:left w:val="none" w:sz="0" w:space="0" w:color="auto"/>
        <w:bottom w:val="none" w:sz="0" w:space="0" w:color="auto"/>
        <w:right w:val="none" w:sz="0" w:space="0" w:color="auto"/>
      </w:divBdr>
    </w:div>
    <w:div w:id="904417134">
      <w:bodyDiv w:val="1"/>
      <w:marLeft w:val="0"/>
      <w:marRight w:val="0"/>
      <w:marTop w:val="0"/>
      <w:marBottom w:val="0"/>
      <w:divBdr>
        <w:top w:val="none" w:sz="0" w:space="0" w:color="auto"/>
        <w:left w:val="none" w:sz="0" w:space="0" w:color="auto"/>
        <w:bottom w:val="none" w:sz="0" w:space="0" w:color="auto"/>
        <w:right w:val="none" w:sz="0" w:space="0" w:color="auto"/>
      </w:divBdr>
    </w:div>
    <w:div w:id="904535898">
      <w:bodyDiv w:val="1"/>
      <w:marLeft w:val="0"/>
      <w:marRight w:val="0"/>
      <w:marTop w:val="0"/>
      <w:marBottom w:val="0"/>
      <w:divBdr>
        <w:top w:val="none" w:sz="0" w:space="0" w:color="auto"/>
        <w:left w:val="none" w:sz="0" w:space="0" w:color="auto"/>
        <w:bottom w:val="none" w:sz="0" w:space="0" w:color="auto"/>
        <w:right w:val="none" w:sz="0" w:space="0" w:color="auto"/>
      </w:divBdr>
    </w:div>
    <w:div w:id="905144693">
      <w:bodyDiv w:val="1"/>
      <w:marLeft w:val="0"/>
      <w:marRight w:val="0"/>
      <w:marTop w:val="0"/>
      <w:marBottom w:val="0"/>
      <w:divBdr>
        <w:top w:val="none" w:sz="0" w:space="0" w:color="auto"/>
        <w:left w:val="none" w:sz="0" w:space="0" w:color="auto"/>
        <w:bottom w:val="none" w:sz="0" w:space="0" w:color="auto"/>
        <w:right w:val="none" w:sz="0" w:space="0" w:color="auto"/>
      </w:divBdr>
    </w:div>
    <w:div w:id="905189885">
      <w:bodyDiv w:val="1"/>
      <w:marLeft w:val="0"/>
      <w:marRight w:val="0"/>
      <w:marTop w:val="0"/>
      <w:marBottom w:val="0"/>
      <w:divBdr>
        <w:top w:val="none" w:sz="0" w:space="0" w:color="auto"/>
        <w:left w:val="none" w:sz="0" w:space="0" w:color="auto"/>
        <w:bottom w:val="none" w:sz="0" w:space="0" w:color="auto"/>
        <w:right w:val="none" w:sz="0" w:space="0" w:color="auto"/>
      </w:divBdr>
    </w:div>
    <w:div w:id="905535315">
      <w:bodyDiv w:val="1"/>
      <w:marLeft w:val="0"/>
      <w:marRight w:val="0"/>
      <w:marTop w:val="0"/>
      <w:marBottom w:val="0"/>
      <w:divBdr>
        <w:top w:val="none" w:sz="0" w:space="0" w:color="auto"/>
        <w:left w:val="none" w:sz="0" w:space="0" w:color="auto"/>
        <w:bottom w:val="none" w:sz="0" w:space="0" w:color="auto"/>
        <w:right w:val="none" w:sz="0" w:space="0" w:color="auto"/>
      </w:divBdr>
    </w:div>
    <w:div w:id="907347245">
      <w:bodyDiv w:val="1"/>
      <w:marLeft w:val="0"/>
      <w:marRight w:val="0"/>
      <w:marTop w:val="0"/>
      <w:marBottom w:val="0"/>
      <w:divBdr>
        <w:top w:val="none" w:sz="0" w:space="0" w:color="auto"/>
        <w:left w:val="none" w:sz="0" w:space="0" w:color="auto"/>
        <w:bottom w:val="none" w:sz="0" w:space="0" w:color="auto"/>
        <w:right w:val="none" w:sz="0" w:space="0" w:color="auto"/>
      </w:divBdr>
    </w:div>
    <w:div w:id="907570299">
      <w:bodyDiv w:val="1"/>
      <w:marLeft w:val="0"/>
      <w:marRight w:val="0"/>
      <w:marTop w:val="0"/>
      <w:marBottom w:val="0"/>
      <w:divBdr>
        <w:top w:val="none" w:sz="0" w:space="0" w:color="auto"/>
        <w:left w:val="none" w:sz="0" w:space="0" w:color="auto"/>
        <w:bottom w:val="none" w:sz="0" w:space="0" w:color="auto"/>
        <w:right w:val="none" w:sz="0" w:space="0" w:color="auto"/>
      </w:divBdr>
    </w:div>
    <w:div w:id="907613014">
      <w:bodyDiv w:val="1"/>
      <w:marLeft w:val="0"/>
      <w:marRight w:val="0"/>
      <w:marTop w:val="0"/>
      <w:marBottom w:val="0"/>
      <w:divBdr>
        <w:top w:val="none" w:sz="0" w:space="0" w:color="auto"/>
        <w:left w:val="none" w:sz="0" w:space="0" w:color="auto"/>
        <w:bottom w:val="none" w:sz="0" w:space="0" w:color="auto"/>
        <w:right w:val="none" w:sz="0" w:space="0" w:color="auto"/>
      </w:divBdr>
    </w:div>
    <w:div w:id="907614190">
      <w:bodyDiv w:val="1"/>
      <w:marLeft w:val="0"/>
      <w:marRight w:val="0"/>
      <w:marTop w:val="0"/>
      <w:marBottom w:val="0"/>
      <w:divBdr>
        <w:top w:val="none" w:sz="0" w:space="0" w:color="auto"/>
        <w:left w:val="none" w:sz="0" w:space="0" w:color="auto"/>
        <w:bottom w:val="none" w:sz="0" w:space="0" w:color="auto"/>
        <w:right w:val="none" w:sz="0" w:space="0" w:color="auto"/>
      </w:divBdr>
    </w:div>
    <w:div w:id="908418093">
      <w:bodyDiv w:val="1"/>
      <w:marLeft w:val="0"/>
      <w:marRight w:val="0"/>
      <w:marTop w:val="0"/>
      <w:marBottom w:val="0"/>
      <w:divBdr>
        <w:top w:val="none" w:sz="0" w:space="0" w:color="auto"/>
        <w:left w:val="none" w:sz="0" w:space="0" w:color="auto"/>
        <w:bottom w:val="none" w:sz="0" w:space="0" w:color="auto"/>
        <w:right w:val="none" w:sz="0" w:space="0" w:color="auto"/>
      </w:divBdr>
    </w:div>
    <w:div w:id="908425452">
      <w:bodyDiv w:val="1"/>
      <w:marLeft w:val="0"/>
      <w:marRight w:val="0"/>
      <w:marTop w:val="0"/>
      <w:marBottom w:val="0"/>
      <w:divBdr>
        <w:top w:val="none" w:sz="0" w:space="0" w:color="auto"/>
        <w:left w:val="none" w:sz="0" w:space="0" w:color="auto"/>
        <w:bottom w:val="none" w:sz="0" w:space="0" w:color="auto"/>
        <w:right w:val="none" w:sz="0" w:space="0" w:color="auto"/>
      </w:divBdr>
    </w:div>
    <w:div w:id="908615772">
      <w:bodyDiv w:val="1"/>
      <w:marLeft w:val="0"/>
      <w:marRight w:val="0"/>
      <w:marTop w:val="0"/>
      <w:marBottom w:val="0"/>
      <w:divBdr>
        <w:top w:val="none" w:sz="0" w:space="0" w:color="auto"/>
        <w:left w:val="none" w:sz="0" w:space="0" w:color="auto"/>
        <w:bottom w:val="none" w:sz="0" w:space="0" w:color="auto"/>
        <w:right w:val="none" w:sz="0" w:space="0" w:color="auto"/>
      </w:divBdr>
    </w:div>
    <w:div w:id="908661054">
      <w:bodyDiv w:val="1"/>
      <w:marLeft w:val="0"/>
      <w:marRight w:val="0"/>
      <w:marTop w:val="0"/>
      <w:marBottom w:val="0"/>
      <w:divBdr>
        <w:top w:val="none" w:sz="0" w:space="0" w:color="auto"/>
        <w:left w:val="none" w:sz="0" w:space="0" w:color="auto"/>
        <w:bottom w:val="none" w:sz="0" w:space="0" w:color="auto"/>
        <w:right w:val="none" w:sz="0" w:space="0" w:color="auto"/>
      </w:divBdr>
    </w:div>
    <w:div w:id="908924076">
      <w:bodyDiv w:val="1"/>
      <w:marLeft w:val="0"/>
      <w:marRight w:val="0"/>
      <w:marTop w:val="0"/>
      <w:marBottom w:val="0"/>
      <w:divBdr>
        <w:top w:val="none" w:sz="0" w:space="0" w:color="auto"/>
        <w:left w:val="none" w:sz="0" w:space="0" w:color="auto"/>
        <w:bottom w:val="none" w:sz="0" w:space="0" w:color="auto"/>
        <w:right w:val="none" w:sz="0" w:space="0" w:color="auto"/>
      </w:divBdr>
    </w:div>
    <w:div w:id="909577119">
      <w:bodyDiv w:val="1"/>
      <w:marLeft w:val="0"/>
      <w:marRight w:val="0"/>
      <w:marTop w:val="0"/>
      <w:marBottom w:val="0"/>
      <w:divBdr>
        <w:top w:val="none" w:sz="0" w:space="0" w:color="auto"/>
        <w:left w:val="none" w:sz="0" w:space="0" w:color="auto"/>
        <w:bottom w:val="none" w:sz="0" w:space="0" w:color="auto"/>
        <w:right w:val="none" w:sz="0" w:space="0" w:color="auto"/>
      </w:divBdr>
    </w:div>
    <w:div w:id="909849990">
      <w:bodyDiv w:val="1"/>
      <w:marLeft w:val="0"/>
      <w:marRight w:val="0"/>
      <w:marTop w:val="0"/>
      <w:marBottom w:val="0"/>
      <w:divBdr>
        <w:top w:val="none" w:sz="0" w:space="0" w:color="auto"/>
        <w:left w:val="none" w:sz="0" w:space="0" w:color="auto"/>
        <w:bottom w:val="none" w:sz="0" w:space="0" w:color="auto"/>
        <w:right w:val="none" w:sz="0" w:space="0" w:color="auto"/>
      </w:divBdr>
    </w:div>
    <w:div w:id="911308832">
      <w:bodyDiv w:val="1"/>
      <w:marLeft w:val="0"/>
      <w:marRight w:val="0"/>
      <w:marTop w:val="0"/>
      <w:marBottom w:val="0"/>
      <w:divBdr>
        <w:top w:val="none" w:sz="0" w:space="0" w:color="auto"/>
        <w:left w:val="none" w:sz="0" w:space="0" w:color="auto"/>
        <w:bottom w:val="none" w:sz="0" w:space="0" w:color="auto"/>
        <w:right w:val="none" w:sz="0" w:space="0" w:color="auto"/>
      </w:divBdr>
    </w:div>
    <w:div w:id="912392988">
      <w:bodyDiv w:val="1"/>
      <w:marLeft w:val="0"/>
      <w:marRight w:val="0"/>
      <w:marTop w:val="0"/>
      <w:marBottom w:val="0"/>
      <w:divBdr>
        <w:top w:val="none" w:sz="0" w:space="0" w:color="auto"/>
        <w:left w:val="none" w:sz="0" w:space="0" w:color="auto"/>
        <w:bottom w:val="none" w:sz="0" w:space="0" w:color="auto"/>
        <w:right w:val="none" w:sz="0" w:space="0" w:color="auto"/>
      </w:divBdr>
    </w:div>
    <w:div w:id="913054814">
      <w:bodyDiv w:val="1"/>
      <w:marLeft w:val="0"/>
      <w:marRight w:val="0"/>
      <w:marTop w:val="0"/>
      <w:marBottom w:val="0"/>
      <w:divBdr>
        <w:top w:val="none" w:sz="0" w:space="0" w:color="auto"/>
        <w:left w:val="none" w:sz="0" w:space="0" w:color="auto"/>
        <w:bottom w:val="none" w:sz="0" w:space="0" w:color="auto"/>
        <w:right w:val="none" w:sz="0" w:space="0" w:color="auto"/>
      </w:divBdr>
    </w:div>
    <w:div w:id="913078824">
      <w:bodyDiv w:val="1"/>
      <w:marLeft w:val="0"/>
      <w:marRight w:val="0"/>
      <w:marTop w:val="0"/>
      <w:marBottom w:val="0"/>
      <w:divBdr>
        <w:top w:val="none" w:sz="0" w:space="0" w:color="auto"/>
        <w:left w:val="none" w:sz="0" w:space="0" w:color="auto"/>
        <w:bottom w:val="none" w:sz="0" w:space="0" w:color="auto"/>
        <w:right w:val="none" w:sz="0" w:space="0" w:color="auto"/>
      </w:divBdr>
    </w:div>
    <w:div w:id="913512557">
      <w:bodyDiv w:val="1"/>
      <w:marLeft w:val="0"/>
      <w:marRight w:val="0"/>
      <w:marTop w:val="0"/>
      <w:marBottom w:val="0"/>
      <w:divBdr>
        <w:top w:val="none" w:sz="0" w:space="0" w:color="auto"/>
        <w:left w:val="none" w:sz="0" w:space="0" w:color="auto"/>
        <w:bottom w:val="none" w:sz="0" w:space="0" w:color="auto"/>
        <w:right w:val="none" w:sz="0" w:space="0" w:color="auto"/>
      </w:divBdr>
    </w:div>
    <w:div w:id="914124505">
      <w:bodyDiv w:val="1"/>
      <w:marLeft w:val="0"/>
      <w:marRight w:val="0"/>
      <w:marTop w:val="0"/>
      <w:marBottom w:val="0"/>
      <w:divBdr>
        <w:top w:val="none" w:sz="0" w:space="0" w:color="auto"/>
        <w:left w:val="none" w:sz="0" w:space="0" w:color="auto"/>
        <w:bottom w:val="none" w:sz="0" w:space="0" w:color="auto"/>
        <w:right w:val="none" w:sz="0" w:space="0" w:color="auto"/>
      </w:divBdr>
    </w:div>
    <w:div w:id="914515487">
      <w:bodyDiv w:val="1"/>
      <w:marLeft w:val="0"/>
      <w:marRight w:val="0"/>
      <w:marTop w:val="0"/>
      <w:marBottom w:val="0"/>
      <w:divBdr>
        <w:top w:val="none" w:sz="0" w:space="0" w:color="auto"/>
        <w:left w:val="none" w:sz="0" w:space="0" w:color="auto"/>
        <w:bottom w:val="none" w:sz="0" w:space="0" w:color="auto"/>
        <w:right w:val="none" w:sz="0" w:space="0" w:color="auto"/>
      </w:divBdr>
    </w:div>
    <w:div w:id="914826014">
      <w:bodyDiv w:val="1"/>
      <w:marLeft w:val="0"/>
      <w:marRight w:val="0"/>
      <w:marTop w:val="0"/>
      <w:marBottom w:val="0"/>
      <w:divBdr>
        <w:top w:val="none" w:sz="0" w:space="0" w:color="auto"/>
        <w:left w:val="none" w:sz="0" w:space="0" w:color="auto"/>
        <w:bottom w:val="none" w:sz="0" w:space="0" w:color="auto"/>
        <w:right w:val="none" w:sz="0" w:space="0" w:color="auto"/>
      </w:divBdr>
    </w:div>
    <w:div w:id="915479459">
      <w:bodyDiv w:val="1"/>
      <w:marLeft w:val="0"/>
      <w:marRight w:val="0"/>
      <w:marTop w:val="0"/>
      <w:marBottom w:val="0"/>
      <w:divBdr>
        <w:top w:val="none" w:sz="0" w:space="0" w:color="auto"/>
        <w:left w:val="none" w:sz="0" w:space="0" w:color="auto"/>
        <w:bottom w:val="none" w:sz="0" w:space="0" w:color="auto"/>
        <w:right w:val="none" w:sz="0" w:space="0" w:color="auto"/>
      </w:divBdr>
    </w:div>
    <w:div w:id="915549735">
      <w:bodyDiv w:val="1"/>
      <w:marLeft w:val="0"/>
      <w:marRight w:val="0"/>
      <w:marTop w:val="0"/>
      <w:marBottom w:val="0"/>
      <w:divBdr>
        <w:top w:val="none" w:sz="0" w:space="0" w:color="auto"/>
        <w:left w:val="none" w:sz="0" w:space="0" w:color="auto"/>
        <w:bottom w:val="none" w:sz="0" w:space="0" w:color="auto"/>
        <w:right w:val="none" w:sz="0" w:space="0" w:color="auto"/>
      </w:divBdr>
    </w:div>
    <w:div w:id="916013570">
      <w:bodyDiv w:val="1"/>
      <w:marLeft w:val="0"/>
      <w:marRight w:val="0"/>
      <w:marTop w:val="0"/>
      <w:marBottom w:val="0"/>
      <w:divBdr>
        <w:top w:val="none" w:sz="0" w:space="0" w:color="auto"/>
        <w:left w:val="none" w:sz="0" w:space="0" w:color="auto"/>
        <w:bottom w:val="none" w:sz="0" w:space="0" w:color="auto"/>
        <w:right w:val="none" w:sz="0" w:space="0" w:color="auto"/>
      </w:divBdr>
    </w:div>
    <w:div w:id="916285600">
      <w:bodyDiv w:val="1"/>
      <w:marLeft w:val="0"/>
      <w:marRight w:val="0"/>
      <w:marTop w:val="0"/>
      <w:marBottom w:val="0"/>
      <w:divBdr>
        <w:top w:val="none" w:sz="0" w:space="0" w:color="auto"/>
        <w:left w:val="none" w:sz="0" w:space="0" w:color="auto"/>
        <w:bottom w:val="none" w:sz="0" w:space="0" w:color="auto"/>
        <w:right w:val="none" w:sz="0" w:space="0" w:color="auto"/>
      </w:divBdr>
    </w:div>
    <w:div w:id="918052530">
      <w:bodyDiv w:val="1"/>
      <w:marLeft w:val="0"/>
      <w:marRight w:val="0"/>
      <w:marTop w:val="0"/>
      <w:marBottom w:val="0"/>
      <w:divBdr>
        <w:top w:val="none" w:sz="0" w:space="0" w:color="auto"/>
        <w:left w:val="none" w:sz="0" w:space="0" w:color="auto"/>
        <w:bottom w:val="none" w:sz="0" w:space="0" w:color="auto"/>
        <w:right w:val="none" w:sz="0" w:space="0" w:color="auto"/>
      </w:divBdr>
    </w:div>
    <w:div w:id="918367885">
      <w:bodyDiv w:val="1"/>
      <w:marLeft w:val="0"/>
      <w:marRight w:val="0"/>
      <w:marTop w:val="0"/>
      <w:marBottom w:val="0"/>
      <w:divBdr>
        <w:top w:val="none" w:sz="0" w:space="0" w:color="auto"/>
        <w:left w:val="none" w:sz="0" w:space="0" w:color="auto"/>
        <w:bottom w:val="none" w:sz="0" w:space="0" w:color="auto"/>
        <w:right w:val="none" w:sz="0" w:space="0" w:color="auto"/>
      </w:divBdr>
    </w:div>
    <w:div w:id="918635087">
      <w:bodyDiv w:val="1"/>
      <w:marLeft w:val="0"/>
      <w:marRight w:val="0"/>
      <w:marTop w:val="0"/>
      <w:marBottom w:val="0"/>
      <w:divBdr>
        <w:top w:val="none" w:sz="0" w:space="0" w:color="auto"/>
        <w:left w:val="none" w:sz="0" w:space="0" w:color="auto"/>
        <w:bottom w:val="none" w:sz="0" w:space="0" w:color="auto"/>
        <w:right w:val="none" w:sz="0" w:space="0" w:color="auto"/>
      </w:divBdr>
    </w:div>
    <w:div w:id="919219999">
      <w:bodyDiv w:val="1"/>
      <w:marLeft w:val="0"/>
      <w:marRight w:val="0"/>
      <w:marTop w:val="0"/>
      <w:marBottom w:val="0"/>
      <w:divBdr>
        <w:top w:val="none" w:sz="0" w:space="0" w:color="auto"/>
        <w:left w:val="none" w:sz="0" w:space="0" w:color="auto"/>
        <w:bottom w:val="none" w:sz="0" w:space="0" w:color="auto"/>
        <w:right w:val="none" w:sz="0" w:space="0" w:color="auto"/>
      </w:divBdr>
    </w:div>
    <w:div w:id="919364033">
      <w:bodyDiv w:val="1"/>
      <w:marLeft w:val="0"/>
      <w:marRight w:val="0"/>
      <w:marTop w:val="0"/>
      <w:marBottom w:val="0"/>
      <w:divBdr>
        <w:top w:val="none" w:sz="0" w:space="0" w:color="auto"/>
        <w:left w:val="none" w:sz="0" w:space="0" w:color="auto"/>
        <w:bottom w:val="none" w:sz="0" w:space="0" w:color="auto"/>
        <w:right w:val="none" w:sz="0" w:space="0" w:color="auto"/>
      </w:divBdr>
    </w:div>
    <w:div w:id="919875509">
      <w:bodyDiv w:val="1"/>
      <w:marLeft w:val="0"/>
      <w:marRight w:val="0"/>
      <w:marTop w:val="0"/>
      <w:marBottom w:val="0"/>
      <w:divBdr>
        <w:top w:val="none" w:sz="0" w:space="0" w:color="auto"/>
        <w:left w:val="none" w:sz="0" w:space="0" w:color="auto"/>
        <w:bottom w:val="none" w:sz="0" w:space="0" w:color="auto"/>
        <w:right w:val="none" w:sz="0" w:space="0" w:color="auto"/>
      </w:divBdr>
    </w:div>
    <w:div w:id="920258452">
      <w:bodyDiv w:val="1"/>
      <w:marLeft w:val="0"/>
      <w:marRight w:val="0"/>
      <w:marTop w:val="0"/>
      <w:marBottom w:val="0"/>
      <w:divBdr>
        <w:top w:val="none" w:sz="0" w:space="0" w:color="auto"/>
        <w:left w:val="none" w:sz="0" w:space="0" w:color="auto"/>
        <w:bottom w:val="none" w:sz="0" w:space="0" w:color="auto"/>
        <w:right w:val="none" w:sz="0" w:space="0" w:color="auto"/>
      </w:divBdr>
    </w:div>
    <w:div w:id="921332801">
      <w:bodyDiv w:val="1"/>
      <w:marLeft w:val="0"/>
      <w:marRight w:val="0"/>
      <w:marTop w:val="0"/>
      <w:marBottom w:val="0"/>
      <w:divBdr>
        <w:top w:val="none" w:sz="0" w:space="0" w:color="auto"/>
        <w:left w:val="none" w:sz="0" w:space="0" w:color="auto"/>
        <w:bottom w:val="none" w:sz="0" w:space="0" w:color="auto"/>
        <w:right w:val="none" w:sz="0" w:space="0" w:color="auto"/>
      </w:divBdr>
    </w:div>
    <w:div w:id="921724273">
      <w:bodyDiv w:val="1"/>
      <w:marLeft w:val="0"/>
      <w:marRight w:val="0"/>
      <w:marTop w:val="0"/>
      <w:marBottom w:val="0"/>
      <w:divBdr>
        <w:top w:val="none" w:sz="0" w:space="0" w:color="auto"/>
        <w:left w:val="none" w:sz="0" w:space="0" w:color="auto"/>
        <w:bottom w:val="none" w:sz="0" w:space="0" w:color="auto"/>
        <w:right w:val="none" w:sz="0" w:space="0" w:color="auto"/>
      </w:divBdr>
    </w:div>
    <w:div w:id="923806647">
      <w:bodyDiv w:val="1"/>
      <w:marLeft w:val="0"/>
      <w:marRight w:val="0"/>
      <w:marTop w:val="0"/>
      <w:marBottom w:val="0"/>
      <w:divBdr>
        <w:top w:val="none" w:sz="0" w:space="0" w:color="auto"/>
        <w:left w:val="none" w:sz="0" w:space="0" w:color="auto"/>
        <w:bottom w:val="none" w:sz="0" w:space="0" w:color="auto"/>
        <w:right w:val="none" w:sz="0" w:space="0" w:color="auto"/>
      </w:divBdr>
    </w:div>
    <w:div w:id="923999841">
      <w:bodyDiv w:val="1"/>
      <w:marLeft w:val="0"/>
      <w:marRight w:val="0"/>
      <w:marTop w:val="0"/>
      <w:marBottom w:val="0"/>
      <w:divBdr>
        <w:top w:val="none" w:sz="0" w:space="0" w:color="auto"/>
        <w:left w:val="none" w:sz="0" w:space="0" w:color="auto"/>
        <w:bottom w:val="none" w:sz="0" w:space="0" w:color="auto"/>
        <w:right w:val="none" w:sz="0" w:space="0" w:color="auto"/>
      </w:divBdr>
    </w:div>
    <w:div w:id="924143958">
      <w:bodyDiv w:val="1"/>
      <w:marLeft w:val="0"/>
      <w:marRight w:val="0"/>
      <w:marTop w:val="0"/>
      <w:marBottom w:val="0"/>
      <w:divBdr>
        <w:top w:val="none" w:sz="0" w:space="0" w:color="auto"/>
        <w:left w:val="none" w:sz="0" w:space="0" w:color="auto"/>
        <w:bottom w:val="none" w:sz="0" w:space="0" w:color="auto"/>
        <w:right w:val="none" w:sz="0" w:space="0" w:color="auto"/>
      </w:divBdr>
    </w:div>
    <w:div w:id="924876286">
      <w:bodyDiv w:val="1"/>
      <w:marLeft w:val="0"/>
      <w:marRight w:val="0"/>
      <w:marTop w:val="0"/>
      <w:marBottom w:val="0"/>
      <w:divBdr>
        <w:top w:val="none" w:sz="0" w:space="0" w:color="auto"/>
        <w:left w:val="none" w:sz="0" w:space="0" w:color="auto"/>
        <w:bottom w:val="none" w:sz="0" w:space="0" w:color="auto"/>
        <w:right w:val="none" w:sz="0" w:space="0" w:color="auto"/>
      </w:divBdr>
    </w:div>
    <w:div w:id="925531074">
      <w:bodyDiv w:val="1"/>
      <w:marLeft w:val="0"/>
      <w:marRight w:val="0"/>
      <w:marTop w:val="0"/>
      <w:marBottom w:val="0"/>
      <w:divBdr>
        <w:top w:val="none" w:sz="0" w:space="0" w:color="auto"/>
        <w:left w:val="none" w:sz="0" w:space="0" w:color="auto"/>
        <w:bottom w:val="none" w:sz="0" w:space="0" w:color="auto"/>
        <w:right w:val="none" w:sz="0" w:space="0" w:color="auto"/>
      </w:divBdr>
    </w:div>
    <w:div w:id="925962311">
      <w:bodyDiv w:val="1"/>
      <w:marLeft w:val="0"/>
      <w:marRight w:val="0"/>
      <w:marTop w:val="0"/>
      <w:marBottom w:val="0"/>
      <w:divBdr>
        <w:top w:val="none" w:sz="0" w:space="0" w:color="auto"/>
        <w:left w:val="none" w:sz="0" w:space="0" w:color="auto"/>
        <w:bottom w:val="none" w:sz="0" w:space="0" w:color="auto"/>
        <w:right w:val="none" w:sz="0" w:space="0" w:color="auto"/>
      </w:divBdr>
    </w:div>
    <w:div w:id="926964174">
      <w:bodyDiv w:val="1"/>
      <w:marLeft w:val="0"/>
      <w:marRight w:val="0"/>
      <w:marTop w:val="0"/>
      <w:marBottom w:val="0"/>
      <w:divBdr>
        <w:top w:val="none" w:sz="0" w:space="0" w:color="auto"/>
        <w:left w:val="none" w:sz="0" w:space="0" w:color="auto"/>
        <w:bottom w:val="none" w:sz="0" w:space="0" w:color="auto"/>
        <w:right w:val="none" w:sz="0" w:space="0" w:color="auto"/>
      </w:divBdr>
    </w:div>
    <w:div w:id="927344426">
      <w:bodyDiv w:val="1"/>
      <w:marLeft w:val="0"/>
      <w:marRight w:val="0"/>
      <w:marTop w:val="0"/>
      <w:marBottom w:val="0"/>
      <w:divBdr>
        <w:top w:val="none" w:sz="0" w:space="0" w:color="auto"/>
        <w:left w:val="none" w:sz="0" w:space="0" w:color="auto"/>
        <w:bottom w:val="none" w:sz="0" w:space="0" w:color="auto"/>
        <w:right w:val="none" w:sz="0" w:space="0" w:color="auto"/>
      </w:divBdr>
    </w:div>
    <w:div w:id="927614887">
      <w:bodyDiv w:val="1"/>
      <w:marLeft w:val="0"/>
      <w:marRight w:val="0"/>
      <w:marTop w:val="0"/>
      <w:marBottom w:val="0"/>
      <w:divBdr>
        <w:top w:val="none" w:sz="0" w:space="0" w:color="auto"/>
        <w:left w:val="none" w:sz="0" w:space="0" w:color="auto"/>
        <w:bottom w:val="none" w:sz="0" w:space="0" w:color="auto"/>
        <w:right w:val="none" w:sz="0" w:space="0" w:color="auto"/>
      </w:divBdr>
    </w:div>
    <w:div w:id="928317508">
      <w:bodyDiv w:val="1"/>
      <w:marLeft w:val="0"/>
      <w:marRight w:val="0"/>
      <w:marTop w:val="0"/>
      <w:marBottom w:val="0"/>
      <w:divBdr>
        <w:top w:val="none" w:sz="0" w:space="0" w:color="auto"/>
        <w:left w:val="none" w:sz="0" w:space="0" w:color="auto"/>
        <w:bottom w:val="none" w:sz="0" w:space="0" w:color="auto"/>
        <w:right w:val="none" w:sz="0" w:space="0" w:color="auto"/>
      </w:divBdr>
    </w:div>
    <w:div w:id="929967772">
      <w:bodyDiv w:val="1"/>
      <w:marLeft w:val="0"/>
      <w:marRight w:val="0"/>
      <w:marTop w:val="0"/>
      <w:marBottom w:val="0"/>
      <w:divBdr>
        <w:top w:val="none" w:sz="0" w:space="0" w:color="auto"/>
        <w:left w:val="none" w:sz="0" w:space="0" w:color="auto"/>
        <w:bottom w:val="none" w:sz="0" w:space="0" w:color="auto"/>
        <w:right w:val="none" w:sz="0" w:space="0" w:color="auto"/>
      </w:divBdr>
    </w:div>
    <w:div w:id="930087605">
      <w:bodyDiv w:val="1"/>
      <w:marLeft w:val="0"/>
      <w:marRight w:val="0"/>
      <w:marTop w:val="0"/>
      <w:marBottom w:val="0"/>
      <w:divBdr>
        <w:top w:val="none" w:sz="0" w:space="0" w:color="auto"/>
        <w:left w:val="none" w:sz="0" w:space="0" w:color="auto"/>
        <w:bottom w:val="none" w:sz="0" w:space="0" w:color="auto"/>
        <w:right w:val="none" w:sz="0" w:space="0" w:color="auto"/>
      </w:divBdr>
    </w:div>
    <w:div w:id="930510620">
      <w:bodyDiv w:val="1"/>
      <w:marLeft w:val="0"/>
      <w:marRight w:val="0"/>
      <w:marTop w:val="0"/>
      <w:marBottom w:val="0"/>
      <w:divBdr>
        <w:top w:val="none" w:sz="0" w:space="0" w:color="auto"/>
        <w:left w:val="none" w:sz="0" w:space="0" w:color="auto"/>
        <w:bottom w:val="none" w:sz="0" w:space="0" w:color="auto"/>
        <w:right w:val="none" w:sz="0" w:space="0" w:color="auto"/>
      </w:divBdr>
    </w:div>
    <w:div w:id="932468667">
      <w:bodyDiv w:val="1"/>
      <w:marLeft w:val="0"/>
      <w:marRight w:val="0"/>
      <w:marTop w:val="0"/>
      <w:marBottom w:val="0"/>
      <w:divBdr>
        <w:top w:val="none" w:sz="0" w:space="0" w:color="auto"/>
        <w:left w:val="none" w:sz="0" w:space="0" w:color="auto"/>
        <w:bottom w:val="none" w:sz="0" w:space="0" w:color="auto"/>
        <w:right w:val="none" w:sz="0" w:space="0" w:color="auto"/>
      </w:divBdr>
    </w:div>
    <w:div w:id="932594187">
      <w:bodyDiv w:val="1"/>
      <w:marLeft w:val="0"/>
      <w:marRight w:val="0"/>
      <w:marTop w:val="0"/>
      <w:marBottom w:val="0"/>
      <w:divBdr>
        <w:top w:val="none" w:sz="0" w:space="0" w:color="auto"/>
        <w:left w:val="none" w:sz="0" w:space="0" w:color="auto"/>
        <w:bottom w:val="none" w:sz="0" w:space="0" w:color="auto"/>
        <w:right w:val="none" w:sz="0" w:space="0" w:color="auto"/>
      </w:divBdr>
    </w:div>
    <w:div w:id="933129399">
      <w:bodyDiv w:val="1"/>
      <w:marLeft w:val="0"/>
      <w:marRight w:val="0"/>
      <w:marTop w:val="0"/>
      <w:marBottom w:val="0"/>
      <w:divBdr>
        <w:top w:val="none" w:sz="0" w:space="0" w:color="auto"/>
        <w:left w:val="none" w:sz="0" w:space="0" w:color="auto"/>
        <w:bottom w:val="none" w:sz="0" w:space="0" w:color="auto"/>
        <w:right w:val="none" w:sz="0" w:space="0" w:color="auto"/>
      </w:divBdr>
    </w:div>
    <w:div w:id="933711165">
      <w:bodyDiv w:val="1"/>
      <w:marLeft w:val="0"/>
      <w:marRight w:val="0"/>
      <w:marTop w:val="0"/>
      <w:marBottom w:val="0"/>
      <w:divBdr>
        <w:top w:val="none" w:sz="0" w:space="0" w:color="auto"/>
        <w:left w:val="none" w:sz="0" w:space="0" w:color="auto"/>
        <w:bottom w:val="none" w:sz="0" w:space="0" w:color="auto"/>
        <w:right w:val="none" w:sz="0" w:space="0" w:color="auto"/>
      </w:divBdr>
    </w:div>
    <w:div w:id="934168963">
      <w:bodyDiv w:val="1"/>
      <w:marLeft w:val="0"/>
      <w:marRight w:val="0"/>
      <w:marTop w:val="0"/>
      <w:marBottom w:val="0"/>
      <w:divBdr>
        <w:top w:val="none" w:sz="0" w:space="0" w:color="auto"/>
        <w:left w:val="none" w:sz="0" w:space="0" w:color="auto"/>
        <w:bottom w:val="none" w:sz="0" w:space="0" w:color="auto"/>
        <w:right w:val="none" w:sz="0" w:space="0" w:color="auto"/>
      </w:divBdr>
    </w:div>
    <w:div w:id="935165880">
      <w:bodyDiv w:val="1"/>
      <w:marLeft w:val="0"/>
      <w:marRight w:val="0"/>
      <w:marTop w:val="0"/>
      <w:marBottom w:val="0"/>
      <w:divBdr>
        <w:top w:val="none" w:sz="0" w:space="0" w:color="auto"/>
        <w:left w:val="none" w:sz="0" w:space="0" w:color="auto"/>
        <w:bottom w:val="none" w:sz="0" w:space="0" w:color="auto"/>
        <w:right w:val="none" w:sz="0" w:space="0" w:color="auto"/>
      </w:divBdr>
    </w:div>
    <w:div w:id="935558947">
      <w:bodyDiv w:val="1"/>
      <w:marLeft w:val="0"/>
      <w:marRight w:val="0"/>
      <w:marTop w:val="0"/>
      <w:marBottom w:val="0"/>
      <w:divBdr>
        <w:top w:val="none" w:sz="0" w:space="0" w:color="auto"/>
        <w:left w:val="none" w:sz="0" w:space="0" w:color="auto"/>
        <w:bottom w:val="none" w:sz="0" w:space="0" w:color="auto"/>
        <w:right w:val="none" w:sz="0" w:space="0" w:color="auto"/>
      </w:divBdr>
    </w:div>
    <w:div w:id="936642029">
      <w:bodyDiv w:val="1"/>
      <w:marLeft w:val="0"/>
      <w:marRight w:val="0"/>
      <w:marTop w:val="0"/>
      <w:marBottom w:val="0"/>
      <w:divBdr>
        <w:top w:val="none" w:sz="0" w:space="0" w:color="auto"/>
        <w:left w:val="none" w:sz="0" w:space="0" w:color="auto"/>
        <w:bottom w:val="none" w:sz="0" w:space="0" w:color="auto"/>
        <w:right w:val="none" w:sz="0" w:space="0" w:color="auto"/>
      </w:divBdr>
    </w:div>
    <w:div w:id="937054950">
      <w:bodyDiv w:val="1"/>
      <w:marLeft w:val="0"/>
      <w:marRight w:val="0"/>
      <w:marTop w:val="0"/>
      <w:marBottom w:val="0"/>
      <w:divBdr>
        <w:top w:val="none" w:sz="0" w:space="0" w:color="auto"/>
        <w:left w:val="none" w:sz="0" w:space="0" w:color="auto"/>
        <w:bottom w:val="none" w:sz="0" w:space="0" w:color="auto"/>
        <w:right w:val="none" w:sz="0" w:space="0" w:color="auto"/>
      </w:divBdr>
    </w:div>
    <w:div w:id="937520109">
      <w:bodyDiv w:val="1"/>
      <w:marLeft w:val="0"/>
      <w:marRight w:val="0"/>
      <w:marTop w:val="0"/>
      <w:marBottom w:val="0"/>
      <w:divBdr>
        <w:top w:val="none" w:sz="0" w:space="0" w:color="auto"/>
        <w:left w:val="none" w:sz="0" w:space="0" w:color="auto"/>
        <w:bottom w:val="none" w:sz="0" w:space="0" w:color="auto"/>
        <w:right w:val="none" w:sz="0" w:space="0" w:color="auto"/>
      </w:divBdr>
    </w:div>
    <w:div w:id="937831768">
      <w:bodyDiv w:val="1"/>
      <w:marLeft w:val="0"/>
      <w:marRight w:val="0"/>
      <w:marTop w:val="0"/>
      <w:marBottom w:val="0"/>
      <w:divBdr>
        <w:top w:val="none" w:sz="0" w:space="0" w:color="auto"/>
        <w:left w:val="none" w:sz="0" w:space="0" w:color="auto"/>
        <w:bottom w:val="none" w:sz="0" w:space="0" w:color="auto"/>
        <w:right w:val="none" w:sz="0" w:space="0" w:color="auto"/>
      </w:divBdr>
    </w:div>
    <w:div w:id="939684907">
      <w:bodyDiv w:val="1"/>
      <w:marLeft w:val="0"/>
      <w:marRight w:val="0"/>
      <w:marTop w:val="0"/>
      <w:marBottom w:val="0"/>
      <w:divBdr>
        <w:top w:val="none" w:sz="0" w:space="0" w:color="auto"/>
        <w:left w:val="none" w:sz="0" w:space="0" w:color="auto"/>
        <w:bottom w:val="none" w:sz="0" w:space="0" w:color="auto"/>
        <w:right w:val="none" w:sz="0" w:space="0" w:color="auto"/>
      </w:divBdr>
    </w:div>
    <w:div w:id="941186017">
      <w:bodyDiv w:val="1"/>
      <w:marLeft w:val="0"/>
      <w:marRight w:val="0"/>
      <w:marTop w:val="0"/>
      <w:marBottom w:val="0"/>
      <w:divBdr>
        <w:top w:val="none" w:sz="0" w:space="0" w:color="auto"/>
        <w:left w:val="none" w:sz="0" w:space="0" w:color="auto"/>
        <w:bottom w:val="none" w:sz="0" w:space="0" w:color="auto"/>
        <w:right w:val="none" w:sz="0" w:space="0" w:color="auto"/>
      </w:divBdr>
    </w:div>
    <w:div w:id="942346504">
      <w:bodyDiv w:val="1"/>
      <w:marLeft w:val="0"/>
      <w:marRight w:val="0"/>
      <w:marTop w:val="0"/>
      <w:marBottom w:val="0"/>
      <w:divBdr>
        <w:top w:val="none" w:sz="0" w:space="0" w:color="auto"/>
        <w:left w:val="none" w:sz="0" w:space="0" w:color="auto"/>
        <w:bottom w:val="none" w:sz="0" w:space="0" w:color="auto"/>
        <w:right w:val="none" w:sz="0" w:space="0" w:color="auto"/>
      </w:divBdr>
    </w:div>
    <w:div w:id="942499029">
      <w:bodyDiv w:val="1"/>
      <w:marLeft w:val="0"/>
      <w:marRight w:val="0"/>
      <w:marTop w:val="0"/>
      <w:marBottom w:val="0"/>
      <w:divBdr>
        <w:top w:val="none" w:sz="0" w:space="0" w:color="auto"/>
        <w:left w:val="none" w:sz="0" w:space="0" w:color="auto"/>
        <w:bottom w:val="none" w:sz="0" w:space="0" w:color="auto"/>
        <w:right w:val="none" w:sz="0" w:space="0" w:color="auto"/>
      </w:divBdr>
    </w:div>
    <w:div w:id="943002499">
      <w:bodyDiv w:val="1"/>
      <w:marLeft w:val="0"/>
      <w:marRight w:val="0"/>
      <w:marTop w:val="0"/>
      <w:marBottom w:val="0"/>
      <w:divBdr>
        <w:top w:val="none" w:sz="0" w:space="0" w:color="auto"/>
        <w:left w:val="none" w:sz="0" w:space="0" w:color="auto"/>
        <w:bottom w:val="none" w:sz="0" w:space="0" w:color="auto"/>
        <w:right w:val="none" w:sz="0" w:space="0" w:color="auto"/>
      </w:divBdr>
    </w:div>
    <w:div w:id="943147202">
      <w:bodyDiv w:val="1"/>
      <w:marLeft w:val="0"/>
      <w:marRight w:val="0"/>
      <w:marTop w:val="0"/>
      <w:marBottom w:val="0"/>
      <w:divBdr>
        <w:top w:val="none" w:sz="0" w:space="0" w:color="auto"/>
        <w:left w:val="none" w:sz="0" w:space="0" w:color="auto"/>
        <w:bottom w:val="none" w:sz="0" w:space="0" w:color="auto"/>
        <w:right w:val="none" w:sz="0" w:space="0" w:color="auto"/>
      </w:divBdr>
    </w:div>
    <w:div w:id="943155166">
      <w:bodyDiv w:val="1"/>
      <w:marLeft w:val="0"/>
      <w:marRight w:val="0"/>
      <w:marTop w:val="0"/>
      <w:marBottom w:val="0"/>
      <w:divBdr>
        <w:top w:val="none" w:sz="0" w:space="0" w:color="auto"/>
        <w:left w:val="none" w:sz="0" w:space="0" w:color="auto"/>
        <w:bottom w:val="none" w:sz="0" w:space="0" w:color="auto"/>
        <w:right w:val="none" w:sz="0" w:space="0" w:color="auto"/>
      </w:divBdr>
    </w:div>
    <w:div w:id="944003138">
      <w:bodyDiv w:val="1"/>
      <w:marLeft w:val="0"/>
      <w:marRight w:val="0"/>
      <w:marTop w:val="0"/>
      <w:marBottom w:val="0"/>
      <w:divBdr>
        <w:top w:val="none" w:sz="0" w:space="0" w:color="auto"/>
        <w:left w:val="none" w:sz="0" w:space="0" w:color="auto"/>
        <w:bottom w:val="none" w:sz="0" w:space="0" w:color="auto"/>
        <w:right w:val="none" w:sz="0" w:space="0" w:color="auto"/>
      </w:divBdr>
    </w:div>
    <w:div w:id="946351320">
      <w:bodyDiv w:val="1"/>
      <w:marLeft w:val="0"/>
      <w:marRight w:val="0"/>
      <w:marTop w:val="0"/>
      <w:marBottom w:val="0"/>
      <w:divBdr>
        <w:top w:val="none" w:sz="0" w:space="0" w:color="auto"/>
        <w:left w:val="none" w:sz="0" w:space="0" w:color="auto"/>
        <w:bottom w:val="none" w:sz="0" w:space="0" w:color="auto"/>
        <w:right w:val="none" w:sz="0" w:space="0" w:color="auto"/>
      </w:divBdr>
    </w:div>
    <w:div w:id="947128530">
      <w:bodyDiv w:val="1"/>
      <w:marLeft w:val="0"/>
      <w:marRight w:val="0"/>
      <w:marTop w:val="0"/>
      <w:marBottom w:val="0"/>
      <w:divBdr>
        <w:top w:val="none" w:sz="0" w:space="0" w:color="auto"/>
        <w:left w:val="none" w:sz="0" w:space="0" w:color="auto"/>
        <w:bottom w:val="none" w:sz="0" w:space="0" w:color="auto"/>
        <w:right w:val="none" w:sz="0" w:space="0" w:color="auto"/>
      </w:divBdr>
    </w:div>
    <w:div w:id="949514505">
      <w:bodyDiv w:val="1"/>
      <w:marLeft w:val="0"/>
      <w:marRight w:val="0"/>
      <w:marTop w:val="0"/>
      <w:marBottom w:val="0"/>
      <w:divBdr>
        <w:top w:val="none" w:sz="0" w:space="0" w:color="auto"/>
        <w:left w:val="none" w:sz="0" w:space="0" w:color="auto"/>
        <w:bottom w:val="none" w:sz="0" w:space="0" w:color="auto"/>
        <w:right w:val="none" w:sz="0" w:space="0" w:color="auto"/>
      </w:divBdr>
    </w:div>
    <w:div w:id="949553600">
      <w:bodyDiv w:val="1"/>
      <w:marLeft w:val="0"/>
      <w:marRight w:val="0"/>
      <w:marTop w:val="0"/>
      <w:marBottom w:val="0"/>
      <w:divBdr>
        <w:top w:val="none" w:sz="0" w:space="0" w:color="auto"/>
        <w:left w:val="none" w:sz="0" w:space="0" w:color="auto"/>
        <w:bottom w:val="none" w:sz="0" w:space="0" w:color="auto"/>
        <w:right w:val="none" w:sz="0" w:space="0" w:color="auto"/>
      </w:divBdr>
    </w:div>
    <w:div w:id="949627389">
      <w:bodyDiv w:val="1"/>
      <w:marLeft w:val="0"/>
      <w:marRight w:val="0"/>
      <w:marTop w:val="0"/>
      <w:marBottom w:val="0"/>
      <w:divBdr>
        <w:top w:val="none" w:sz="0" w:space="0" w:color="auto"/>
        <w:left w:val="none" w:sz="0" w:space="0" w:color="auto"/>
        <w:bottom w:val="none" w:sz="0" w:space="0" w:color="auto"/>
        <w:right w:val="none" w:sz="0" w:space="0" w:color="auto"/>
      </w:divBdr>
    </w:div>
    <w:div w:id="951207580">
      <w:bodyDiv w:val="1"/>
      <w:marLeft w:val="0"/>
      <w:marRight w:val="0"/>
      <w:marTop w:val="0"/>
      <w:marBottom w:val="0"/>
      <w:divBdr>
        <w:top w:val="none" w:sz="0" w:space="0" w:color="auto"/>
        <w:left w:val="none" w:sz="0" w:space="0" w:color="auto"/>
        <w:bottom w:val="none" w:sz="0" w:space="0" w:color="auto"/>
        <w:right w:val="none" w:sz="0" w:space="0" w:color="auto"/>
      </w:divBdr>
    </w:div>
    <w:div w:id="952906022">
      <w:bodyDiv w:val="1"/>
      <w:marLeft w:val="0"/>
      <w:marRight w:val="0"/>
      <w:marTop w:val="0"/>
      <w:marBottom w:val="0"/>
      <w:divBdr>
        <w:top w:val="none" w:sz="0" w:space="0" w:color="auto"/>
        <w:left w:val="none" w:sz="0" w:space="0" w:color="auto"/>
        <w:bottom w:val="none" w:sz="0" w:space="0" w:color="auto"/>
        <w:right w:val="none" w:sz="0" w:space="0" w:color="auto"/>
      </w:divBdr>
    </w:div>
    <w:div w:id="953026479">
      <w:bodyDiv w:val="1"/>
      <w:marLeft w:val="0"/>
      <w:marRight w:val="0"/>
      <w:marTop w:val="0"/>
      <w:marBottom w:val="0"/>
      <w:divBdr>
        <w:top w:val="none" w:sz="0" w:space="0" w:color="auto"/>
        <w:left w:val="none" w:sz="0" w:space="0" w:color="auto"/>
        <w:bottom w:val="none" w:sz="0" w:space="0" w:color="auto"/>
        <w:right w:val="none" w:sz="0" w:space="0" w:color="auto"/>
      </w:divBdr>
    </w:div>
    <w:div w:id="953555454">
      <w:bodyDiv w:val="1"/>
      <w:marLeft w:val="0"/>
      <w:marRight w:val="0"/>
      <w:marTop w:val="0"/>
      <w:marBottom w:val="0"/>
      <w:divBdr>
        <w:top w:val="none" w:sz="0" w:space="0" w:color="auto"/>
        <w:left w:val="none" w:sz="0" w:space="0" w:color="auto"/>
        <w:bottom w:val="none" w:sz="0" w:space="0" w:color="auto"/>
        <w:right w:val="none" w:sz="0" w:space="0" w:color="auto"/>
      </w:divBdr>
    </w:div>
    <w:div w:id="953563533">
      <w:bodyDiv w:val="1"/>
      <w:marLeft w:val="0"/>
      <w:marRight w:val="0"/>
      <w:marTop w:val="0"/>
      <w:marBottom w:val="0"/>
      <w:divBdr>
        <w:top w:val="none" w:sz="0" w:space="0" w:color="auto"/>
        <w:left w:val="none" w:sz="0" w:space="0" w:color="auto"/>
        <w:bottom w:val="none" w:sz="0" w:space="0" w:color="auto"/>
        <w:right w:val="none" w:sz="0" w:space="0" w:color="auto"/>
      </w:divBdr>
    </w:div>
    <w:div w:id="953753918">
      <w:bodyDiv w:val="1"/>
      <w:marLeft w:val="0"/>
      <w:marRight w:val="0"/>
      <w:marTop w:val="0"/>
      <w:marBottom w:val="0"/>
      <w:divBdr>
        <w:top w:val="none" w:sz="0" w:space="0" w:color="auto"/>
        <w:left w:val="none" w:sz="0" w:space="0" w:color="auto"/>
        <w:bottom w:val="none" w:sz="0" w:space="0" w:color="auto"/>
        <w:right w:val="none" w:sz="0" w:space="0" w:color="auto"/>
      </w:divBdr>
    </w:div>
    <w:div w:id="954946048">
      <w:bodyDiv w:val="1"/>
      <w:marLeft w:val="0"/>
      <w:marRight w:val="0"/>
      <w:marTop w:val="0"/>
      <w:marBottom w:val="0"/>
      <w:divBdr>
        <w:top w:val="none" w:sz="0" w:space="0" w:color="auto"/>
        <w:left w:val="none" w:sz="0" w:space="0" w:color="auto"/>
        <w:bottom w:val="none" w:sz="0" w:space="0" w:color="auto"/>
        <w:right w:val="none" w:sz="0" w:space="0" w:color="auto"/>
      </w:divBdr>
    </w:div>
    <w:div w:id="955060799">
      <w:bodyDiv w:val="1"/>
      <w:marLeft w:val="0"/>
      <w:marRight w:val="0"/>
      <w:marTop w:val="0"/>
      <w:marBottom w:val="0"/>
      <w:divBdr>
        <w:top w:val="none" w:sz="0" w:space="0" w:color="auto"/>
        <w:left w:val="none" w:sz="0" w:space="0" w:color="auto"/>
        <w:bottom w:val="none" w:sz="0" w:space="0" w:color="auto"/>
        <w:right w:val="none" w:sz="0" w:space="0" w:color="auto"/>
      </w:divBdr>
    </w:div>
    <w:div w:id="955675389">
      <w:bodyDiv w:val="1"/>
      <w:marLeft w:val="0"/>
      <w:marRight w:val="0"/>
      <w:marTop w:val="0"/>
      <w:marBottom w:val="0"/>
      <w:divBdr>
        <w:top w:val="none" w:sz="0" w:space="0" w:color="auto"/>
        <w:left w:val="none" w:sz="0" w:space="0" w:color="auto"/>
        <w:bottom w:val="none" w:sz="0" w:space="0" w:color="auto"/>
        <w:right w:val="none" w:sz="0" w:space="0" w:color="auto"/>
      </w:divBdr>
    </w:div>
    <w:div w:id="956789164">
      <w:bodyDiv w:val="1"/>
      <w:marLeft w:val="0"/>
      <w:marRight w:val="0"/>
      <w:marTop w:val="0"/>
      <w:marBottom w:val="0"/>
      <w:divBdr>
        <w:top w:val="none" w:sz="0" w:space="0" w:color="auto"/>
        <w:left w:val="none" w:sz="0" w:space="0" w:color="auto"/>
        <w:bottom w:val="none" w:sz="0" w:space="0" w:color="auto"/>
        <w:right w:val="none" w:sz="0" w:space="0" w:color="auto"/>
      </w:divBdr>
    </w:div>
    <w:div w:id="956986841">
      <w:bodyDiv w:val="1"/>
      <w:marLeft w:val="0"/>
      <w:marRight w:val="0"/>
      <w:marTop w:val="0"/>
      <w:marBottom w:val="0"/>
      <w:divBdr>
        <w:top w:val="none" w:sz="0" w:space="0" w:color="auto"/>
        <w:left w:val="none" w:sz="0" w:space="0" w:color="auto"/>
        <w:bottom w:val="none" w:sz="0" w:space="0" w:color="auto"/>
        <w:right w:val="none" w:sz="0" w:space="0" w:color="auto"/>
      </w:divBdr>
    </w:div>
    <w:div w:id="958726836">
      <w:bodyDiv w:val="1"/>
      <w:marLeft w:val="0"/>
      <w:marRight w:val="0"/>
      <w:marTop w:val="0"/>
      <w:marBottom w:val="0"/>
      <w:divBdr>
        <w:top w:val="none" w:sz="0" w:space="0" w:color="auto"/>
        <w:left w:val="none" w:sz="0" w:space="0" w:color="auto"/>
        <w:bottom w:val="none" w:sz="0" w:space="0" w:color="auto"/>
        <w:right w:val="none" w:sz="0" w:space="0" w:color="auto"/>
      </w:divBdr>
    </w:div>
    <w:div w:id="959454060">
      <w:bodyDiv w:val="1"/>
      <w:marLeft w:val="0"/>
      <w:marRight w:val="0"/>
      <w:marTop w:val="0"/>
      <w:marBottom w:val="0"/>
      <w:divBdr>
        <w:top w:val="none" w:sz="0" w:space="0" w:color="auto"/>
        <w:left w:val="none" w:sz="0" w:space="0" w:color="auto"/>
        <w:bottom w:val="none" w:sz="0" w:space="0" w:color="auto"/>
        <w:right w:val="none" w:sz="0" w:space="0" w:color="auto"/>
      </w:divBdr>
    </w:div>
    <w:div w:id="959998470">
      <w:bodyDiv w:val="1"/>
      <w:marLeft w:val="0"/>
      <w:marRight w:val="0"/>
      <w:marTop w:val="0"/>
      <w:marBottom w:val="0"/>
      <w:divBdr>
        <w:top w:val="none" w:sz="0" w:space="0" w:color="auto"/>
        <w:left w:val="none" w:sz="0" w:space="0" w:color="auto"/>
        <w:bottom w:val="none" w:sz="0" w:space="0" w:color="auto"/>
        <w:right w:val="none" w:sz="0" w:space="0" w:color="auto"/>
      </w:divBdr>
    </w:div>
    <w:div w:id="960459989">
      <w:bodyDiv w:val="1"/>
      <w:marLeft w:val="0"/>
      <w:marRight w:val="0"/>
      <w:marTop w:val="0"/>
      <w:marBottom w:val="0"/>
      <w:divBdr>
        <w:top w:val="none" w:sz="0" w:space="0" w:color="auto"/>
        <w:left w:val="none" w:sz="0" w:space="0" w:color="auto"/>
        <w:bottom w:val="none" w:sz="0" w:space="0" w:color="auto"/>
        <w:right w:val="none" w:sz="0" w:space="0" w:color="auto"/>
      </w:divBdr>
    </w:div>
    <w:div w:id="960500920">
      <w:bodyDiv w:val="1"/>
      <w:marLeft w:val="0"/>
      <w:marRight w:val="0"/>
      <w:marTop w:val="0"/>
      <w:marBottom w:val="0"/>
      <w:divBdr>
        <w:top w:val="none" w:sz="0" w:space="0" w:color="auto"/>
        <w:left w:val="none" w:sz="0" w:space="0" w:color="auto"/>
        <w:bottom w:val="none" w:sz="0" w:space="0" w:color="auto"/>
        <w:right w:val="none" w:sz="0" w:space="0" w:color="auto"/>
      </w:divBdr>
    </w:div>
    <w:div w:id="961813491">
      <w:bodyDiv w:val="1"/>
      <w:marLeft w:val="0"/>
      <w:marRight w:val="0"/>
      <w:marTop w:val="0"/>
      <w:marBottom w:val="0"/>
      <w:divBdr>
        <w:top w:val="none" w:sz="0" w:space="0" w:color="auto"/>
        <w:left w:val="none" w:sz="0" w:space="0" w:color="auto"/>
        <w:bottom w:val="none" w:sz="0" w:space="0" w:color="auto"/>
        <w:right w:val="none" w:sz="0" w:space="0" w:color="auto"/>
      </w:divBdr>
    </w:div>
    <w:div w:id="962421020">
      <w:bodyDiv w:val="1"/>
      <w:marLeft w:val="0"/>
      <w:marRight w:val="0"/>
      <w:marTop w:val="0"/>
      <w:marBottom w:val="0"/>
      <w:divBdr>
        <w:top w:val="none" w:sz="0" w:space="0" w:color="auto"/>
        <w:left w:val="none" w:sz="0" w:space="0" w:color="auto"/>
        <w:bottom w:val="none" w:sz="0" w:space="0" w:color="auto"/>
        <w:right w:val="none" w:sz="0" w:space="0" w:color="auto"/>
      </w:divBdr>
    </w:div>
    <w:div w:id="962883948">
      <w:bodyDiv w:val="1"/>
      <w:marLeft w:val="0"/>
      <w:marRight w:val="0"/>
      <w:marTop w:val="0"/>
      <w:marBottom w:val="0"/>
      <w:divBdr>
        <w:top w:val="none" w:sz="0" w:space="0" w:color="auto"/>
        <w:left w:val="none" w:sz="0" w:space="0" w:color="auto"/>
        <w:bottom w:val="none" w:sz="0" w:space="0" w:color="auto"/>
        <w:right w:val="none" w:sz="0" w:space="0" w:color="auto"/>
      </w:divBdr>
    </w:div>
    <w:div w:id="964851183">
      <w:bodyDiv w:val="1"/>
      <w:marLeft w:val="0"/>
      <w:marRight w:val="0"/>
      <w:marTop w:val="0"/>
      <w:marBottom w:val="0"/>
      <w:divBdr>
        <w:top w:val="none" w:sz="0" w:space="0" w:color="auto"/>
        <w:left w:val="none" w:sz="0" w:space="0" w:color="auto"/>
        <w:bottom w:val="none" w:sz="0" w:space="0" w:color="auto"/>
        <w:right w:val="none" w:sz="0" w:space="0" w:color="auto"/>
      </w:divBdr>
    </w:div>
    <w:div w:id="965113931">
      <w:bodyDiv w:val="1"/>
      <w:marLeft w:val="0"/>
      <w:marRight w:val="0"/>
      <w:marTop w:val="0"/>
      <w:marBottom w:val="0"/>
      <w:divBdr>
        <w:top w:val="none" w:sz="0" w:space="0" w:color="auto"/>
        <w:left w:val="none" w:sz="0" w:space="0" w:color="auto"/>
        <w:bottom w:val="none" w:sz="0" w:space="0" w:color="auto"/>
        <w:right w:val="none" w:sz="0" w:space="0" w:color="auto"/>
      </w:divBdr>
    </w:div>
    <w:div w:id="965962990">
      <w:bodyDiv w:val="1"/>
      <w:marLeft w:val="0"/>
      <w:marRight w:val="0"/>
      <w:marTop w:val="0"/>
      <w:marBottom w:val="0"/>
      <w:divBdr>
        <w:top w:val="none" w:sz="0" w:space="0" w:color="auto"/>
        <w:left w:val="none" w:sz="0" w:space="0" w:color="auto"/>
        <w:bottom w:val="none" w:sz="0" w:space="0" w:color="auto"/>
        <w:right w:val="none" w:sz="0" w:space="0" w:color="auto"/>
      </w:divBdr>
    </w:div>
    <w:div w:id="966545926">
      <w:bodyDiv w:val="1"/>
      <w:marLeft w:val="0"/>
      <w:marRight w:val="0"/>
      <w:marTop w:val="0"/>
      <w:marBottom w:val="0"/>
      <w:divBdr>
        <w:top w:val="none" w:sz="0" w:space="0" w:color="auto"/>
        <w:left w:val="none" w:sz="0" w:space="0" w:color="auto"/>
        <w:bottom w:val="none" w:sz="0" w:space="0" w:color="auto"/>
        <w:right w:val="none" w:sz="0" w:space="0" w:color="auto"/>
      </w:divBdr>
    </w:div>
    <w:div w:id="967392161">
      <w:bodyDiv w:val="1"/>
      <w:marLeft w:val="0"/>
      <w:marRight w:val="0"/>
      <w:marTop w:val="0"/>
      <w:marBottom w:val="0"/>
      <w:divBdr>
        <w:top w:val="none" w:sz="0" w:space="0" w:color="auto"/>
        <w:left w:val="none" w:sz="0" w:space="0" w:color="auto"/>
        <w:bottom w:val="none" w:sz="0" w:space="0" w:color="auto"/>
        <w:right w:val="none" w:sz="0" w:space="0" w:color="auto"/>
      </w:divBdr>
    </w:div>
    <w:div w:id="967589429">
      <w:bodyDiv w:val="1"/>
      <w:marLeft w:val="0"/>
      <w:marRight w:val="0"/>
      <w:marTop w:val="0"/>
      <w:marBottom w:val="0"/>
      <w:divBdr>
        <w:top w:val="none" w:sz="0" w:space="0" w:color="auto"/>
        <w:left w:val="none" w:sz="0" w:space="0" w:color="auto"/>
        <w:bottom w:val="none" w:sz="0" w:space="0" w:color="auto"/>
        <w:right w:val="none" w:sz="0" w:space="0" w:color="auto"/>
      </w:divBdr>
    </w:div>
    <w:div w:id="968240198">
      <w:bodyDiv w:val="1"/>
      <w:marLeft w:val="0"/>
      <w:marRight w:val="0"/>
      <w:marTop w:val="0"/>
      <w:marBottom w:val="0"/>
      <w:divBdr>
        <w:top w:val="none" w:sz="0" w:space="0" w:color="auto"/>
        <w:left w:val="none" w:sz="0" w:space="0" w:color="auto"/>
        <w:bottom w:val="none" w:sz="0" w:space="0" w:color="auto"/>
        <w:right w:val="none" w:sz="0" w:space="0" w:color="auto"/>
      </w:divBdr>
    </w:div>
    <w:div w:id="969899392">
      <w:bodyDiv w:val="1"/>
      <w:marLeft w:val="0"/>
      <w:marRight w:val="0"/>
      <w:marTop w:val="0"/>
      <w:marBottom w:val="0"/>
      <w:divBdr>
        <w:top w:val="none" w:sz="0" w:space="0" w:color="auto"/>
        <w:left w:val="none" w:sz="0" w:space="0" w:color="auto"/>
        <w:bottom w:val="none" w:sz="0" w:space="0" w:color="auto"/>
        <w:right w:val="none" w:sz="0" w:space="0" w:color="auto"/>
      </w:divBdr>
    </w:div>
    <w:div w:id="970792544">
      <w:bodyDiv w:val="1"/>
      <w:marLeft w:val="0"/>
      <w:marRight w:val="0"/>
      <w:marTop w:val="0"/>
      <w:marBottom w:val="0"/>
      <w:divBdr>
        <w:top w:val="none" w:sz="0" w:space="0" w:color="auto"/>
        <w:left w:val="none" w:sz="0" w:space="0" w:color="auto"/>
        <w:bottom w:val="none" w:sz="0" w:space="0" w:color="auto"/>
        <w:right w:val="none" w:sz="0" w:space="0" w:color="auto"/>
      </w:divBdr>
    </w:div>
    <w:div w:id="970867062">
      <w:bodyDiv w:val="1"/>
      <w:marLeft w:val="0"/>
      <w:marRight w:val="0"/>
      <w:marTop w:val="0"/>
      <w:marBottom w:val="0"/>
      <w:divBdr>
        <w:top w:val="none" w:sz="0" w:space="0" w:color="auto"/>
        <w:left w:val="none" w:sz="0" w:space="0" w:color="auto"/>
        <w:bottom w:val="none" w:sz="0" w:space="0" w:color="auto"/>
        <w:right w:val="none" w:sz="0" w:space="0" w:color="auto"/>
      </w:divBdr>
    </w:div>
    <w:div w:id="970938966">
      <w:bodyDiv w:val="1"/>
      <w:marLeft w:val="0"/>
      <w:marRight w:val="0"/>
      <w:marTop w:val="0"/>
      <w:marBottom w:val="0"/>
      <w:divBdr>
        <w:top w:val="none" w:sz="0" w:space="0" w:color="auto"/>
        <w:left w:val="none" w:sz="0" w:space="0" w:color="auto"/>
        <w:bottom w:val="none" w:sz="0" w:space="0" w:color="auto"/>
        <w:right w:val="none" w:sz="0" w:space="0" w:color="auto"/>
      </w:divBdr>
    </w:div>
    <w:div w:id="971903785">
      <w:bodyDiv w:val="1"/>
      <w:marLeft w:val="0"/>
      <w:marRight w:val="0"/>
      <w:marTop w:val="0"/>
      <w:marBottom w:val="0"/>
      <w:divBdr>
        <w:top w:val="none" w:sz="0" w:space="0" w:color="auto"/>
        <w:left w:val="none" w:sz="0" w:space="0" w:color="auto"/>
        <w:bottom w:val="none" w:sz="0" w:space="0" w:color="auto"/>
        <w:right w:val="none" w:sz="0" w:space="0" w:color="auto"/>
      </w:divBdr>
    </w:div>
    <w:div w:id="971980222">
      <w:bodyDiv w:val="1"/>
      <w:marLeft w:val="0"/>
      <w:marRight w:val="0"/>
      <w:marTop w:val="0"/>
      <w:marBottom w:val="0"/>
      <w:divBdr>
        <w:top w:val="none" w:sz="0" w:space="0" w:color="auto"/>
        <w:left w:val="none" w:sz="0" w:space="0" w:color="auto"/>
        <w:bottom w:val="none" w:sz="0" w:space="0" w:color="auto"/>
        <w:right w:val="none" w:sz="0" w:space="0" w:color="auto"/>
      </w:divBdr>
    </w:div>
    <w:div w:id="972712602">
      <w:bodyDiv w:val="1"/>
      <w:marLeft w:val="0"/>
      <w:marRight w:val="0"/>
      <w:marTop w:val="0"/>
      <w:marBottom w:val="0"/>
      <w:divBdr>
        <w:top w:val="none" w:sz="0" w:space="0" w:color="auto"/>
        <w:left w:val="none" w:sz="0" w:space="0" w:color="auto"/>
        <w:bottom w:val="none" w:sz="0" w:space="0" w:color="auto"/>
        <w:right w:val="none" w:sz="0" w:space="0" w:color="auto"/>
      </w:divBdr>
    </w:div>
    <w:div w:id="973217660">
      <w:bodyDiv w:val="1"/>
      <w:marLeft w:val="0"/>
      <w:marRight w:val="0"/>
      <w:marTop w:val="0"/>
      <w:marBottom w:val="0"/>
      <w:divBdr>
        <w:top w:val="none" w:sz="0" w:space="0" w:color="auto"/>
        <w:left w:val="none" w:sz="0" w:space="0" w:color="auto"/>
        <w:bottom w:val="none" w:sz="0" w:space="0" w:color="auto"/>
        <w:right w:val="none" w:sz="0" w:space="0" w:color="auto"/>
      </w:divBdr>
    </w:div>
    <w:div w:id="973606395">
      <w:bodyDiv w:val="1"/>
      <w:marLeft w:val="0"/>
      <w:marRight w:val="0"/>
      <w:marTop w:val="0"/>
      <w:marBottom w:val="0"/>
      <w:divBdr>
        <w:top w:val="none" w:sz="0" w:space="0" w:color="auto"/>
        <w:left w:val="none" w:sz="0" w:space="0" w:color="auto"/>
        <w:bottom w:val="none" w:sz="0" w:space="0" w:color="auto"/>
        <w:right w:val="none" w:sz="0" w:space="0" w:color="auto"/>
      </w:divBdr>
    </w:div>
    <w:div w:id="973756042">
      <w:bodyDiv w:val="1"/>
      <w:marLeft w:val="0"/>
      <w:marRight w:val="0"/>
      <w:marTop w:val="0"/>
      <w:marBottom w:val="0"/>
      <w:divBdr>
        <w:top w:val="none" w:sz="0" w:space="0" w:color="auto"/>
        <w:left w:val="none" w:sz="0" w:space="0" w:color="auto"/>
        <w:bottom w:val="none" w:sz="0" w:space="0" w:color="auto"/>
        <w:right w:val="none" w:sz="0" w:space="0" w:color="auto"/>
      </w:divBdr>
    </w:div>
    <w:div w:id="974261708">
      <w:bodyDiv w:val="1"/>
      <w:marLeft w:val="0"/>
      <w:marRight w:val="0"/>
      <w:marTop w:val="0"/>
      <w:marBottom w:val="0"/>
      <w:divBdr>
        <w:top w:val="none" w:sz="0" w:space="0" w:color="auto"/>
        <w:left w:val="none" w:sz="0" w:space="0" w:color="auto"/>
        <w:bottom w:val="none" w:sz="0" w:space="0" w:color="auto"/>
        <w:right w:val="none" w:sz="0" w:space="0" w:color="auto"/>
      </w:divBdr>
    </w:div>
    <w:div w:id="974869069">
      <w:bodyDiv w:val="1"/>
      <w:marLeft w:val="0"/>
      <w:marRight w:val="0"/>
      <w:marTop w:val="0"/>
      <w:marBottom w:val="0"/>
      <w:divBdr>
        <w:top w:val="none" w:sz="0" w:space="0" w:color="auto"/>
        <w:left w:val="none" w:sz="0" w:space="0" w:color="auto"/>
        <w:bottom w:val="none" w:sz="0" w:space="0" w:color="auto"/>
        <w:right w:val="none" w:sz="0" w:space="0" w:color="auto"/>
      </w:divBdr>
    </w:div>
    <w:div w:id="976648249">
      <w:bodyDiv w:val="1"/>
      <w:marLeft w:val="0"/>
      <w:marRight w:val="0"/>
      <w:marTop w:val="0"/>
      <w:marBottom w:val="0"/>
      <w:divBdr>
        <w:top w:val="none" w:sz="0" w:space="0" w:color="auto"/>
        <w:left w:val="none" w:sz="0" w:space="0" w:color="auto"/>
        <w:bottom w:val="none" w:sz="0" w:space="0" w:color="auto"/>
        <w:right w:val="none" w:sz="0" w:space="0" w:color="auto"/>
      </w:divBdr>
    </w:div>
    <w:div w:id="976881076">
      <w:bodyDiv w:val="1"/>
      <w:marLeft w:val="0"/>
      <w:marRight w:val="0"/>
      <w:marTop w:val="0"/>
      <w:marBottom w:val="0"/>
      <w:divBdr>
        <w:top w:val="none" w:sz="0" w:space="0" w:color="auto"/>
        <w:left w:val="none" w:sz="0" w:space="0" w:color="auto"/>
        <w:bottom w:val="none" w:sz="0" w:space="0" w:color="auto"/>
        <w:right w:val="none" w:sz="0" w:space="0" w:color="auto"/>
      </w:divBdr>
    </w:div>
    <w:div w:id="978801014">
      <w:bodyDiv w:val="1"/>
      <w:marLeft w:val="0"/>
      <w:marRight w:val="0"/>
      <w:marTop w:val="0"/>
      <w:marBottom w:val="0"/>
      <w:divBdr>
        <w:top w:val="none" w:sz="0" w:space="0" w:color="auto"/>
        <w:left w:val="none" w:sz="0" w:space="0" w:color="auto"/>
        <w:bottom w:val="none" w:sz="0" w:space="0" w:color="auto"/>
        <w:right w:val="none" w:sz="0" w:space="0" w:color="auto"/>
      </w:divBdr>
    </w:div>
    <w:div w:id="980768474">
      <w:bodyDiv w:val="1"/>
      <w:marLeft w:val="0"/>
      <w:marRight w:val="0"/>
      <w:marTop w:val="0"/>
      <w:marBottom w:val="0"/>
      <w:divBdr>
        <w:top w:val="none" w:sz="0" w:space="0" w:color="auto"/>
        <w:left w:val="none" w:sz="0" w:space="0" w:color="auto"/>
        <w:bottom w:val="none" w:sz="0" w:space="0" w:color="auto"/>
        <w:right w:val="none" w:sz="0" w:space="0" w:color="auto"/>
      </w:divBdr>
    </w:div>
    <w:div w:id="981273658">
      <w:bodyDiv w:val="1"/>
      <w:marLeft w:val="0"/>
      <w:marRight w:val="0"/>
      <w:marTop w:val="0"/>
      <w:marBottom w:val="0"/>
      <w:divBdr>
        <w:top w:val="none" w:sz="0" w:space="0" w:color="auto"/>
        <w:left w:val="none" w:sz="0" w:space="0" w:color="auto"/>
        <w:bottom w:val="none" w:sz="0" w:space="0" w:color="auto"/>
        <w:right w:val="none" w:sz="0" w:space="0" w:color="auto"/>
      </w:divBdr>
    </w:div>
    <w:div w:id="981544627">
      <w:bodyDiv w:val="1"/>
      <w:marLeft w:val="0"/>
      <w:marRight w:val="0"/>
      <w:marTop w:val="0"/>
      <w:marBottom w:val="0"/>
      <w:divBdr>
        <w:top w:val="none" w:sz="0" w:space="0" w:color="auto"/>
        <w:left w:val="none" w:sz="0" w:space="0" w:color="auto"/>
        <w:bottom w:val="none" w:sz="0" w:space="0" w:color="auto"/>
        <w:right w:val="none" w:sz="0" w:space="0" w:color="auto"/>
      </w:divBdr>
    </w:div>
    <w:div w:id="982349947">
      <w:bodyDiv w:val="1"/>
      <w:marLeft w:val="0"/>
      <w:marRight w:val="0"/>
      <w:marTop w:val="0"/>
      <w:marBottom w:val="0"/>
      <w:divBdr>
        <w:top w:val="none" w:sz="0" w:space="0" w:color="auto"/>
        <w:left w:val="none" w:sz="0" w:space="0" w:color="auto"/>
        <w:bottom w:val="none" w:sz="0" w:space="0" w:color="auto"/>
        <w:right w:val="none" w:sz="0" w:space="0" w:color="auto"/>
      </w:divBdr>
    </w:div>
    <w:div w:id="982387852">
      <w:bodyDiv w:val="1"/>
      <w:marLeft w:val="0"/>
      <w:marRight w:val="0"/>
      <w:marTop w:val="0"/>
      <w:marBottom w:val="0"/>
      <w:divBdr>
        <w:top w:val="none" w:sz="0" w:space="0" w:color="auto"/>
        <w:left w:val="none" w:sz="0" w:space="0" w:color="auto"/>
        <w:bottom w:val="none" w:sz="0" w:space="0" w:color="auto"/>
        <w:right w:val="none" w:sz="0" w:space="0" w:color="auto"/>
      </w:divBdr>
    </w:div>
    <w:div w:id="984628165">
      <w:bodyDiv w:val="1"/>
      <w:marLeft w:val="0"/>
      <w:marRight w:val="0"/>
      <w:marTop w:val="0"/>
      <w:marBottom w:val="0"/>
      <w:divBdr>
        <w:top w:val="none" w:sz="0" w:space="0" w:color="auto"/>
        <w:left w:val="none" w:sz="0" w:space="0" w:color="auto"/>
        <w:bottom w:val="none" w:sz="0" w:space="0" w:color="auto"/>
        <w:right w:val="none" w:sz="0" w:space="0" w:color="auto"/>
      </w:divBdr>
    </w:div>
    <w:div w:id="984776350">
      <w:bodyDiv w:val="1"/>
      <w:marLeft w:val="0"/>
      <w:marRight w:val="0"/>
      <w:marTop w:val="0"/>
      <w:marBottom w:val="0"/>
      <w:divBdr>
        <w:top w:val="none" w:sz="0" w:space="0" w:color="auto"/>
        <w:left w:val="none" w:sz="0" w:space="0" w:color="auto"/>
        <w:bottom w:val="none" w:sz="0" w:space="0" w:color="auto"/>
        <w:right w:val="none" w:sz="0" w:space="0" w:color="auto"/>
      </w:divBdr>
    </w:div>
    <w:div w:id="985815616">
      <w:bodyDiv w:val="1"/>
      <w:marLeft w:val="0"/>
      <w:marRight w:val="0"/>
      <w:marTop w:val="0"/>
      <w:marBottom w:val="0"/>
      <w:divBdr>
        <w:top w:val="none" w:sz="0" w:space="0" w:color="auto"/>
        <w:left w:val="none" w:sz="0" w:space="0" w:color="auto"/>
        <w:bottom w:val="none" w:sz="0" w:space="0" w:color="auto"/>
        <w:right w:val="none" w:sz="0" w:space="0" w:color="auto"/>
      </w:divBdr>
    </w:div>
    <w:div w:id="986662133">
      <w:bodyDiv w:val="1"/>
      <w:marLeft w:val="0"/>
      <w:marRight w:val="0"/>
      <w:marTop w:val="0"/>
      <w:marBottom w:val="0"/>
      <w:divBdr>
        <w:top w:val="none" w:sz="0" w:space="0" w:color="auto"/>
        <w:left w:val="none" w:sz="0" w:space="0" w:color="auto"/>
        <w:bottom w:val="none" w:sz="0" w:space="0" w:color="auto"/>
        <w:right w:val="none" w:sz="0" w:space="0" w:color="auto"/>
      </w:divBdr>
    </w:div>
    <w:div w:id="987318551">
      <w:bodyDiv w:val="1"/>
      <w:marLeft w:val="0"/>
      <w:marRight w:val="0"/>
      <w:marTop w:val="0"/>
      <w:marBottom w:val="0"/>
      <w:divBdr>
        <w:top w:val="none" w:sz="0" w:space="0" w:color="auto"/>
        <w:left w:val="none" w:sz="0" w:space="0" w:color="auto"/>
        <w:bottom w:val="none" w:sz="0" w:space="0" w:color="auto"/>
        <w:right w:val="none" w:sz="0" w:space="0" w:color="auto"/>
      </w:divBdr>
    </w:div>
    <w:div w:id="987594068">
      <w:bodyDiv w:val="1"/>
      <w:marLeft w:val="0"/>
      <w:marRight w:val="0"/>
      <w:marTop w:val="0"/>
      <w:marBottom w:val="0"/>
      <w:divBdr>
        <w:top w:val="none" w:sz="0" w:space="0" w:color="auto"/>
        <w:left w:val="none" w:sz="0" w:space="0" w:color="auto"/>
        <w:bottom w:val="none" w:sz="0" w:space="0" w:color="auto"/>
        <w:right w:val="none" w:sz="0" w:space="0" w:color="auto"/>
      </w:divBdr>
    </w:div>
    <w:div w:id="988090951">
      <w:bodyDiv w:val="1"/>
      <w:marLeft w:val="0"/>
      <w:marRight w:val="0"/>
      <w:marTop w:val="0"/>
      <w:marBottom w:val="0"/>
      <w:divBdr>
        <w:top w:val="none" w:sz="0" w:space="0" w:color="auto"/>
        <w:left w:val="none" w:sz="0" w:space="0" w:color="auto"/>
        <w:bottom w:val="none" w:sz="0" w:space="0" w:color="auto"/>
        <w:right w:val="none" w:sz="0" w:space="0" w:color="auto"/>
      </w:divBdr>
    </w:div>
    <w:div w:id="988361990">
      <w:bodyDiv w:val="1"/>
      <w:marLeft w:val="0"/>
      <w:marRight w:val="0"/>
      <w:marTop w:val="0"/>
      <w:marBottom w:val="0"/>
      <w:divBdr>
        <w:top w:val="none" w:sz="0" w:space="0" w:color="auto"/>
        <w:left w:val="none" w:sz="0" w:space="0" w:color="auto"/>
        <w:bottom w:val="none" w:sz="0" w:space="0" w:color="auto"/>
        <w:right w:val="none" w:sz="0" w:space="0" w:color="auto"/>
      </w:divBdr>
    </w:div>
    <w:div w:id="990329211">
      <w:bodyDiv w:val="1"/>
      <w:marLeft w:val="0"/>
      <w:marRight w:val="0"/>
      <w:marTop w:val="0"/>
      <w:marBottom w:val="0"/>
      <w:divBdr>
        <w:top w:val="none" w:sz="0" w:space="0" w:color="auto"/>
        <w:left w:val="none" w:sz="0" w:space="0" w:color="auto"/>
        <w:bottom w:val="none" w:sz="0" w:space="0" w:color="auto"/>
        <w:right w:val="none" w:sz="0" w:space="0" w:color="auto"/>
      </w:divBdr>
    </w:div>
    <w:div w:id="990672211">
      <w:bodyDiv w:val="1"/>
      <w:marLeft w:val="0"/>
      <w:marRight w:val="0"/>
      <w:marTop w:val="0"/>
      <w:marBottom w:val="0"/>
      <w:divBdr>
        <w:top w:val="none" w:sz="0" w:space="0" w:color="auto"/>
        <w:left w:val="none" w:sz="0" w:space="0" w:color="auto"/>
        <w:bottom w:val="none" w:sz="0" w:space="0" w:color="auto"/>
        <w:right w:val="none" w:sz="0" w:space="0" w:color="auto"/>
      </w:divBdr>
    </w:div>
    <w:div w:id="991250440">
      <w:bodyDiv w:val="1"/>
      <w:marLeft w:val="0"/>
      <w:marRight w:val="0"/>
      <w:marTop w:val="0"/>
      <w:marBottom w:val="0"/>
      <w:divBdr>
        <w:top w:val="none" w:sz="0" w:space="0" w:color="auto"/>
        <w:left w:val="none" w:sz="0" w:space="0" w:color="auto"/>
        <w:bottom w:val="none" w:sz="0" w:space="0" w:color="auto"/>
        <w:right w:val="none" w:sz="0" w:space="0" w:color="auto"/>
      </w:divBdr>
    </w:div>
    <w:div w:id="993142030">
      <w:bodyDiv w:val="1"/>
      <w:marLeft w:val="0"/>
      <w:marRight w:val="0"/>
      <w:marTop w:val="0"/>
      <w:marBottom w:val="0"/>
      <w:divBdr>
        <w:top w:val="none" w:sz="0" w:space="0" w:color="auto"/>
        <w:left w:val="none" w:sz="0" w:space="0" w:color="auto"/>
        <w:bottom w:val="none" w:sz="0" w:space="0" w:color="auto"/>
        <w:right w:val="none" w:sz="0" w:space="0" w:color="auto"/>
      </w:divBdr>
    </w:div>
    <w:div w:id="993605101">
      <w:bodyDiv w:val="1"/>
      <w:marLeft w:val="0"/>
      <w:marRight w:val="0"/>
      <w:marTop w:val="0"/>
      <w:marBottom w:val="0"/>
      <w:divBdr>
        <w:top w:val="none" w:sz="0" w:space="0" w:color="auto"/>
        <w:left w:val="none" w:sz="0" w:space="0" w:color="auto"/>
        <w:bottom w:val="none" w:sz="0" w:space="0" w:color="auto"/>
        <w:right w:val="none" w:sz="0" w:space="0" w:color="auto"/>
      </w:divBdr>
    </w:div>
    <w:div w:id="993684704">
      <w:bodyDiv w:val="1"/>
      <w:marLeft w:val="0"/>
      <w:marRight w:val="0"/>
      <w:marTop w:val="0"/>
      <w:marBottom w:val="0"/>
      <w:divBdr>
        <w:top w:val="none" w:sz="0" w:space="0" w:color="auto"/>
        <w:left w:val="none" w:sz="0" w:space="0" w:color="auto"/>
        <w:bottom w:val="none" w:sz="0" w:space="0" w:color="auto"/>
        <w:right w:val="none" w:sz="0" w:space="0" w:color="auto"/>
      </w:divBdr>
    </w:div>
    <w:div w:id="994456266">
      <w:bodyDiv w:val="1"/>
      <w:marLeft w:val="0"/>
      <w:marRight w:val="0"/>
      <w:marTop w:val="0"/>
      <w:marBottom w:val="0"/>
      <w:divBdr>
        <w:top w:val="none" w:sz="0" w:space="0" w:color="auto"/>
        <w:left w:val="none" w:sz="0" w:space="0" w:color="auto"/>
        <w:bottom w:val="none" w:sz="0" w:space="0" w:color="auto"/>
        <w:right w:val="none" w:sz="0" w:space="0" w:color="auto"/>
      </w:divBdr>
    </w:div>
    <w:div w:id="996108710">
      <w:bodyDiv w:val="1"/>
      <w:marLeft w:val="0"/>
      <w:marRight w:val="0"/>
      <w:marTop w:val="0"/>
      <w:marBottom w:val="0"/>
      <w:divBdr>
        <w:top w:val="none" w:sz="0" w:space="0" w:color="auto"/>
        <w:left w:val="none" w:sz="0" w:space="0" w:color="auto"/>
        <w:bottom w:val="none" w:sz="0" w:space="0" w:color="auto"/>
        <w:right w:val="none" w:sz="0" w:space="0" w:color="auto"/>
      </w:divBdr>
    </w:div>
    <w:div w:id="996300380">
      <w:bodyDiv w:val="1"/>
      <w:marLeft w:val="0"/>
      <w:marRight w:val="0"/>
      <w:marTop w:val="0"/>
      <w:marBottom w:val="0"/>
      <w:divBdr>
        <w:top w:val="none" w:sz="0" w:space="0" w:color="auto"/>
        <w:left w:val="none" w:sz="0" w:space="0" w:color="auto"/>
        <w:bottom w:val="none" w:sz="0" w:space="0" w:color="auto"/>
        <w:right w:val="none" w:sz="0" w:space="0" w:color="auto"/>
      </w:divBdr>
    </w:div>
    <w:div w:id="996305204">
      <w:bodyDiv w:val="1"/>
      <w:marLeft w:val="0"/>
      <w:marRight w:val="0"/>
      <w:marTop w:val="0"/>
      <w:marBottom w:val="0"/>
      <w:divBdr>
        <w:top w:val="none" w:sz="0" w:space="0" w:color="auto"/>
        <w:left w:val="none" w:sz="0" w:space="0" w:color="auto"/>
        <w:bottom w:val="none" w:sz="0" w:space="0" w:color="auto"/>
        <w:right w:val="none" w:sz="0" w:space="0" w:color="auto"/>
      </w:divBdr>
    </w:div>
    <w:div w:id="996566473">
      <w:bodyDiv w:val="1"/>
      <w:marLeft w:val="0"/>
      <w:marRight w:val="0"/>
      <w:marTop w:val="0"/>
      <w:marBottom w:val="0"/>
      <w:divBdr>
        <w:top w:val="none" w:sz="0" w:space="0" w:color="auto"/>
        <w:left w:val="none" w:sz="0" w:space="0" w:color="auto"/>
        <w:bottom w:val="none" w:sz="0" w:space="0" w:color="auto"/>
        <w:right w:val="none" w:sz="0" w:space="0" w:color="auto"/>
      </w:divBdr>
    </w:div>
    <w:div w:id="998002339">
      <w:bodyDiv w:val="1"/>
      <w:marLeft w:val="0"/>
      <w:marRight w:val="0"/>
      <w:marTop w:val="0"/>
      <w:marBottom w:val="0"/>
      <w:divBdr>
        <w:top w:val="none" w:sz="0" w:space="0" w:color="auto"/>
        <w:left w:val="none" w:sz="0" w:space="0" w:color="auto"/>
        <w:bottom w:val="none" w:sz="0" w:space="0" w:color="auto"/>
        <w:right w:val="none" w:sz="0" w:space="0" w:color="auto"/>
      </w:divBdr>
    </w:div>
    <w:div w:id="998002830">
      <w:bodyDiv w:val="1"/>
      <w:marLeft w:val="0"/>
      <w:marRight w:val="0"/>
      <w:marTop w:val="0"/>
      <w:marBottom w:val="0"/>
      <w:divBdr>
        <w:top w:val="none" w:sz="0" w:space="0" w:color="auto"/>
        <w:left w:val="none" w:sz="0" w:space="0" w:color="auto"/>
        <w:bottom w:val="none" w:sz="0" w:space="0" w:color="auto"/>
        <w:right w:val="none" w:sz="0" w:space="0" w:color="auto"/>
      </w:divBdr>
    </w:div>
    <w:div w:id="998463687">
      <w:bodyDiv w:val="1"/>
      <w:marLeft w:val="0"/>
      <w:marRight w:val="0"/>
      <w:marTop w:val="0"/>
      <w:marBottom w:val="0"/>
      <w:divBdr>
        <w:top w:val="none" w:sz="0" w:space="0" w:color="auto"/>
        <w:left w:val="none" w:sz="0" w:space="0" w:color="auto"/>
        <w:bottom w:val="none" w:sz="0" w:space="0" w:color="auto"/>
        <w:right w:val="none" w:sz="0" w:space="0" w:color="auto"/>
      </w:divBdr>
    </w:div>
    <w:div w:id="999190686">
      <w:bodyDiv w:val="1"/>
      <w:marLeft w:val="0"/>
      <w:marRight w:val="0"/>
      <w:marTop w:val="0"/>
      <w:marBottom w:val="0"/>
      <w:divBdr>
        <w:top w:val="none" w:sz="0" w:space="0" w:color="auto"/>
        <w:left w:val="none" w:sz="0" w:space="0" w:color="auto"/>
        <w:bottom w:val="none" w:sz="0" w:space="0" w:color="auto"/>
        <w:right w:val="none" w:sz="0" w:space="0" w:color="auto"/>
      </w:divBdr>
    </w:div>
    <w:div w:id="1000885169">
      <w:bodyDiv w:val="1"/>
      <w:marLeft w:val="0"/>
      <w:marRight w:val="0"/>
      <w:marTop w:val="0"/>
      <w:marBottom w:val="0"/>
      <w:divBdr>
        <w:top w:val="none" w:sz="0" w:space="0" w:color="auto"/>
        <w:left w:val="none" w:sz="0" w:space="0" w:color="auto"/>
        <w:bottom w:val="none" w:sz="0" w:space="0" w:color="auto"/>
        <w:right w:val="none" w:sz="0" w:space="0" w:color="auto"/>
      </w:divBdr>
    </w:div>
    <w:div w:id="1001354566">
      <w:bodyDiv w:val="1"/>
      <w:marLeft w:val="0"/>
      <w:marRight w:val="0"/>
      <w:marTop w:val="0"/>
      <w:marBottom w:val="0"/>
      <w:divBdr>
        <w:top w:val="none" w:sz="0" w:space="0" w:color="auto"/>
        <w:left w:val="none" w:sz="0" w:space="0" w:color="auto"/>
        <w:bottom w:val="none" w:sz="0" w:space="0" w:color="auto"/>
        <w:right w:val="none" w:sz="0" w:space="0" w:color="auto"/>
      </w:divBdr>
    </w:div>
    <w:div w:id="1006056225">
      <w:bodyDiv w:val="1"/>
      <w:marLeft w:val="0"/>
      <w:marRight w:val="0"/>
      <w:marTop w:val="0"/>
      <w:marBottom w:val="0"/>
      <w:divBdr>
        <w:top w:val="none" w:sz="0" w:space="0" w:color="auto"/>
        <w:left w:val="none" w:sz="0" w:space="0" w:color="auto"/>
        <w:bottom w:val="none" w:sz="0" w:space="0" w:color="auto"/>
        <w:right w:val="none" w:sz="0" w:space="0" w:color="auto"/>
      </w:divBdr>
    </w:div>
    <w:div w:id="1007711094">
      <w:bodyDiv w:val="1"/>
      <w:marLeft w:val="0"/>
      <w:marRight w:val="0"/>
      <w:marTop w:val="0"/>
      <w:marBottom w:val="0"/>
      <w:divBdr>
        <w:top w:val="none" w:sz="0" w:space="0" w:color="auto"/>
        <w:left w:val="none" w:sz="0" w:space="0" w:color="auto"/>
        <w:bottom w:val="none" w:sz="0" w:space="0" w:color="auto"/>
        <w:right w:val="none" w:sz="0" w:space="0" w:color="auto"/>
      </w:divBdr>
    </w:div>
    <w:div w:id="1009451188">
      <w:bodyDiv w:val="1"/>
      <w:marLeft w:val="0"/>
      <w:marRight w:val="0"/>
      <w:marTop w:val="0"/>
      <w:marBottom w:val="0"/>
      <w:divBdr>
        <w:top w:val="none" w:sz="0" w:space="0" w:color="auto"/>
        <w:left w:val="none" w:sz="0" w:space="0" w:color="auto"/>
        <w:bottom w:val="none" w:sz="0" w:space="0" w:color="auto"/>
        <w:right w:val="none" w:sz="0" w:space="0" w:color="auto"/>
      </w:divBdr>
    </w:div>
    <w:div w:id="1009714647">
      <w:bodyDiv w:val="1"/>
      <w:marLeft w:val="0"/>
      <w:marRight w:val="0"/>
      <w:marTop w:val="0"/>
      <w:marBottom w:val="0"/>
      <w:divBdr>
        <w:top w:val="none" w:sz="0" w:space="0" w:color="auto"/>
        <w:left w:val="none" w:sz="0" w:space="0" w:color="auto"/>
        <w:bottom w:val="none" w:sz="0" w:space="0" w:color="auto"/>
        <w:right w:val="none" w:sz="0" w:space="0" w:color="auto"/>
      </w:divBdr>
    </w:div>
    <w:div w:id="1011906841">
      <w:bodyDiv w:val="1"/>
      <w:marLeft w:val="0"/>
      <w:marRight w:val="0"/>
      <w:marTop w:val="0"/>
      <w:marBottom w:val="0"/>
      <w:divBdr>
        <w:top w:val="none" w:sz="0" w:space="0" w:color="auto"/>
        <w:left w:val="none" w:sz="0" w:space="0" w:color="auto"/>
        <w:bottom w:val="none" w:sz="0" w:space="0" w:color="auto"/>
        <w:right w:val="none" w:sz="0" w:space="0" w:color="auto"/>
      </w:divBdr>
    </w:div>
    <w:div w:id="1012490860">
      <w:bodyDiv w:val="1"/>
      <w:marLeft w:val="0"/>
      <w:marRight w:val="0"/>
      <w:marTop w:val="0"/>
      <w:marBottom w:val="0"/>
      <w:divBdr>
        <w:top w:val="none" w:sz="0" w:space="0" w:color="auto"/>
        <w:left w:val="none" w:sz="0" w:space="0" w:color="auto"/>
        <w:bottom w:val="none" w:sz="0" w:space="0" w:color="auto"/>
        <w:right w:val="none" w:sz="0" w:space="0" w:color="auto"/>
      </w:divBdr>
    </w:div>
    <w:div w:id="1013259386">
      <w:bodyDiv w:val="1"/>
      <w:marLeft w:val="0"/>
      <w:marRight w:val="0"/>
      <w:marTop w:val="0"/>
      <w:marBottom w:val="0"/>
      <w:divBdr>
        <w:top w:val="none" w:sz="0" w:space="0" w:color="auto"/>
        <w:left w:val="none" w:sz="0" w:space="0" w:color="auto"/>
        <w:bottom w:val="none" w:sz="0" w:space="0" w:color="auto"/>
        <w:right w:val="none" w:sz="0" w:space="0" w:color="auto"/>
      </w:divBdr>
    </w:div>
    <w:div w:id="1014380513">
      <w:bodyDiv w:val="1"/>
      <w:marLeft w:val="0"/>
      <w:marRight w:val="0"/>
      <w:marTop w:val="0"/>
      <w:marBottom w:val="0"/>
      <w:divBdr>
        <w:top w:val="none" w:sz="0" w:space="0" w:color="auto"/>
        <w:left w:val="none" w:sz="0" w:space="0" w:color="auto"/>
        <w:bottom w:val="none" w:sz="0" w:space="0" w:color="auto"/>
        <w:right w:val="none" w:sz="0" w:space="0" w:color="auto"/>
      </w:divBdr>
    </w:div>
    <w:div w:id="1015114452">
      <w:bodyDiv w:val="1"/>
      <w:marLeft w:val="0"/>
      <w:marRight w:val="0"/>
      <w:marTop w:val="0"/>
      <w:marBottom w:val="0"/>
      <w:divBdr>
        <w:top w:val="none" w:sz="0" w:space="0" w:color="auto"/>
        <w:left w:val="none" w:sz="0" w:space="0" w:color="auto"/>
        <w:bottom w:val="none" w:sz="0" w:space="0" w:color="auto"/>
        <w:right w:val="none" w:sz="0" w:space="0" w:color="auto"/>
      </w:divBdr>
    </w:div>
    <w:div w:id="1015615544">
      <w:bodyDiv w:val="1"/>
      <w:marLeft w:val="0"/>
      <w:marRight w:val="0"/>
      <w:marTop w:val="0"/>
      <w:marBottom w:val="0"/>
      <w:divBdr>
        <w:top w:val="none" w:sz="0" w:space="0" w:color="auto"/>
        <w:left w:val="none" w:sz="0" w:space="0" w:color="auto"/>
        <w:bottom w:val="none" w:sz="0" w:space="0" w:color="auto"/>
        <w:right w:val="none" w:sz="0" w:space="0" w:color="auto"/>
      </w:divBdr>
    </w:div>
    <w:div w:id="1016006171">
      <w:bodyDiv w:val="1"/>
      <w:marLeft w:val="0"/>
      <w:marRight w:val="0"/>
      <w:marTop w:val="0"/>
      <w:marBottom w:val="0"/>
      <w:divBdr>
        <w:top w:val="none" w:sz="0" w:space="0" w:color="auto"/>
        <w:left w:val="none" w:sz="0" w:space="0" w:color="auto"/>
        <w:bottom w:val="none" w:sz="0" w:space="0" w:color="auto"/>
        <w:right w:val="none" w:sz="0" w:space="0" w:color="auto"/>
      </w:divBdr>
    </w:div>
    <w:div w:id="1016467190">
      <w:bodyDiv w:val="1"/>
      <w:marLeft w:val="0"/>
      <w:marRight w:val="0"/>
      <w:marTop w:val="0"/>
      <w:marBottom w:val="0"/>
      <w:divBdr>
        <w:top w:val="none" w:sz="0" w:space="0" w:color="auto"/>
        <w:left w:val="none" w:sz="0" w:space="0" w:color="auto"/>
        <w:bottom w:val="none" w:sz="0" w:space="0" w:color="auto"/>
        <w:right w:val="none" w:sz="0" w:space="0" w:color="auto"/>
      </w:divBdr>
    </w:div>
    <w:div w:id="1017001871">
      <w:bodyDiv w:val="1"/>
      <w:marLeft w:val="0"/>
      <w:marRight w:val="0"/>
      <w:marTop w:val="0"/>
      <w:marBottom w:val="0"/>
      <w:divBdr>
        <w:top w:val="none" w:sz="0" w:space="0" w:color="auto"/>
        <w:left w:val="none" w:sz="0" w:space="0" w:color="auto"/>
        <w:bottom w:val="none" w:sz="0" w:space="0" w:color="auto"/>
        <w:right w:val="none" w:sz="0" w:space="0" w:color="auto"/>
      </w:divBdr>
    </w:div>
    <w:div w:id="1017192232">
      <w:bodyDiv w:val="1"/>
      <w:marLeft w:val="0"/>
      <w:marRight w:val="0"/>
      <w:marTop w:val="0"/>
      <w:marBottom w:val="0"/>
      <w:divBdr>
        <w:top w:val="none" w:sz="0" w:space="0" w:color="auto"/>
        <w:left w:val="none" w:sz="0" w:space="0" w:color="auto"/>
        <w:bottom w:val="none" w:sz="0" w:space="0" w:color="auto"/>
        <w:right w:val="none" w:sz="0" w:space="0" w:color="auto"/>
      </w:divBdr>
    </w:div>
    <w:div w:id="1018001819">
      <w:bodyDiv w:val="1"/>
      <w:marLeft w:val="0"/>
      <w:marRight w:val="0"/>
      <w:marTop w:val="0"/>
      <w:marBottom w:val="0"/>
      <w:divBdr>
        <w:top w:val="none" w:sz="0" w:space="0" w:color="auto"/>
        <w:left w:val="none" w:sz="0" w:space="0" w:color="auto"/>
        <w:bottom w:val="none" w:sz="0" w:space="0" w:color="auto"/>
        <w:right w:val="none" w:sz="0" w:space="0" w:color="auto"/>
      </w:divBdr>
    </w:div>
    <w:div w:id="1018505738">
      <w:bodyDiv w:val="1"/>
      <w:marLeft w:val="0"/>
      <w:marRight w:val="0"/>
      <w:marTop w:val="0"/>
      <w:marBottom w:val="0"/>
      <w:divBdr>
        <w:top w:val="none" w:sz="0" w:space="0" w:color="auto"/>
        <w:left w:val="none" w:sz="0" w:space="0" w:color="auto"/>
        <w:bottom w:val="none" w:sz="0" w:space="0" w:color="auto"/>
        <w:right w:val="none" w:sz="0" w:space="0" w:color="auto"/>
      </w:divBdr>
    </w:div>
    <w:div w:id="1018773779">
      <w:bodyDiv w:val="1"/>
      <w:marLeft w:val="0"/>
      <w:marRight w:val="0"/>
      <w:marTop w:val="0"/>
      <w:marBottom w:val="0"/>
      <w:divBdr>
        <w:top w:val="none" w:sz="0" w:space="0" w:color="auto"/>
        <w:left w:val="none" w:sz="0" w:space="0" w:color="auto"/>
        <w:bottom w:val="none" w:sz="0" w:space="0" w:color="auto"/>
        <w:right w:val="none" w:sz="0" w:space="0" w:color="auto"/>
      </w:divBdr>
    </w:div>
    <w:div w:id="1019626594">
      <w:bodyDiv w:val="1"/>
      <w:marLeft w:val="0"/>
      <w:marRight w:val="0"/>
      <w:marTop w:val="0"/>
      <w:marBottom w:val="0"/>
      <w:divBdr>
        <w:top w:val="none" w:sz="0" w:space="0" w:color="auto"/>
        <w:left w:val="none" w:sz="0" w:space="0" w:color="auto"/>
        <w:bottom w:val="none" w:sz="0" w:space="0" w:color="auto"/>
        <w:right w:val="none" w:sz="0" w:space="0" w:color="auto"/>
      </w:divBdr>
    </w:div>
    <w:div w:id="1019744112">
      <w:bodyDiv w:val="1"/>
      <w:marLeft w:val="0"/>
      <w:marRight w:val="0"/>
      <w:marTop w:val="0"/>
      <w:marBottom w:val="0"/>
      <w:divBdr>
        <w:top w:val="none" w:sz="0" w:space="0" w:color="auto"/>
        <w:left w:val="none" w:sz="0" w:space="0" w:color="auto"/>
        <w:bottom w:val="none" w:sz="0" w:space="0" w:color="auto"/>
        <w:right w:val="none" w:sz="0" w:space="0" w:color="auto"/>
      </w:divBdr>
    </w:div>
    <w:div w:id="1019888618">
      <w:bodyDiv w:val="1"/>
      <w:marLeft w:val="0"/>
      <w:marRight w:val="0"/>
      <w:marTop w:val="0"/>
      <w:marBottom w:val="0"/>
      <w:divBdr>
        <w:top w:val="none" w:sz="0" w:space="0" w:color="auto"/>
        <w:left w:val="none" w:sz="0" w:space="0" w:color="auto"/>
        <w:bottom w:val="none" w:sz="0" w:space="0" w:color="auto"/>
        <w:right w:val="none" w:sz="0" w:space="0" w:color="auto"/>
      </w:divBdr>
    </w:div>
    <w:div w:id="1020278806">
      <w:bodyDiv w:val="1"/>
      <w:marLeft w:val="0"/>
      <w:marRight w:val="0"/>
      <w:marTop w:val="0"/>
      <w:marBottom w:val="0"/>
      <w:divBdr>
        <w:top w:val="none" w:sz="0" w:space="0" w:color="auto"/>
        <w:left w:val="none" w:sz="0" w:space="0" w:color="auto"/>
        <w:bottom w:val="none" w:sz="0" w:space="0" w:color="auto"/>
        <w:right w:val="none" w:sz="0" w:space="0" w:color="auto"/>
      </w:divBdr>
    </w:div>
    <w:div w:id="1020395601">
      <w:bodyDiv w:val="1"/>
      <w:marLeft w:val="0"/>
      <w:marRight w:val="0"/>
      <w:marTop w:val="0"/>
      <w:marBottom w:val="0"/>
      <w:divBdr>
        <w:top w:val="none" w:sz="0" w:space="0" w:color="auto"/>
        <w:left w:val="none" w:sz="0" w:space="0" w:color="auto"/>
        <w:bottom w:val="none" w:sz="0" w:space="0" w:color="auto"/>
        <w:right w:val="none" w:sz="0" w:space="0" w:color="auto"/>
      </w:divBdr>
    </w:div>
    <w:div w:id="1020660901">
      <w:bodyDiv w:val="1"/>
      <w:marLeft w:val="0"/>
      <w:marRight w:val="0"/>
      <w:marTop w:val="0"/>
      <w:marBottom w:val="0"/>
      <w:divBdr>
        <w:top w:val="none" w:sz="0" w:space="0" w:color="auto"/>
        <w:left w:val="none" w:sz="0" w:space="0" w:color="auto"/>
        <w:bottom w:val="none" w:sz="0" w:space="0" w:color="auto"/>
        <w:right w:val="none" w:sz="0" w:space="0" w:color="auto"/>
      </w:divBdr>
    </w:div>
    <w:div w:id="1022244908">
      <w:bodyDiv w:val="1"/>
      <w:marLeft w:val="0"/>
      <w:marRight w:val="0"/>
      <w:marTop w:val="0"/>
      <w:marBottom w:val="0"/>
      <w:divBdr>
        <w:top w:val="none" w:sz="0" w:space="0" w:color="auto"/>
        <w:left w:val="none" w:sz="0" w:space="0" w:color="auto"/>
        <w:bottom w:val="none" w:sz="0" w:space="0" w:color="auto"/>
        <w:right w:val="none" w:sz="0" w:space="0" w:color="auto"/>
      </w:divBdr>
    </w:div>
    <w:div w:id="1022362589">
      <w:bodyDiv w:val="1"/>
      <w:marLeft w:val="0"/>
      <w:marRight w:val="0"/>
      <w:marTop w:val="0"/>
      <w:marBottom w:val="0"/>
      <w:divBdr>
        <w:top w:val="none" w:sz="0" w:space="0" w:color="auto"/>
        <w:left w:val="none" w:sz="0" w:space="0" w:color="auto"/>
        <w:bottom w:val="none" w:sz="0" w:space="0" w:color="auto"/>
        <w:right w:val="none" w:sz="0" w:space="0" w:color="auto"/>
      </w:divBdr>
    </w:div>
    <w:div w:id="1023288533">
      <w:bodyDiv w:val="1"/>
      <w:marLeft w:val="0"/>
      <w:marRight w:val="0"/>
      <w:marTop w:val="0"/>
      <w:marBottom w:val="0"/>
      <w:divBdr>
        <w:top w:val="none" w:sz="0" w:space="0" w:color="auto"/>
        <w:left w:val="none" w:sz="0" w:space="0" w:color="auto"/>
        <w:bottom w:val="none" w:sz="0" w:space="0" w:color="auto"/>
        <w:right w:val="none" w:sz="0" w:space="0" w:color="auto"/>
      </w:divBdr>
    </w:div>
    <w:div w:id="1023361179">
      <w:bodyDiv w:val="1"/>
      <w:marLeft w:val="0"/>
      <w:marRight w:val="0"/>
      <w:marTop w:val="0"/>
      <w:marBottom w:val="0"/>
      <w:divBdr>
        <w:top w:val="none" w:sz="0" w:space="0" w:color="auto"/>
        <w:left w:val="none" w:sz="0" w:space="0" w:color="auto"/>
        <w:bottom w:val="none" w:sz="0" w:space="0" w:color="auto"/>
        <w:right w:val="none" w:sz="0" w:space="0" w:color="auto"/>
      </w:divBdr>
    </w:div>
    <w:div w:id="1023899473">
      <w:bodyDiv w:val="1"/>
      <w:marLeft w:val="0"/>
      <w:marRight w:val="0"/>
      <w:marTop w:val="0"/>
      <w:marBottom w:val="0"/>
      <w:divBdr>
        <w:top w:val="none" w:sz="0" w:space="0" w:color="auto"/>
        <w:left w:val="none" w:sz="0" w:space="0" w:color="auto"/>
        <w:bottom w:val="none" w:sz="0" w:space="0" w:color="auto"/>
        <w:right w:val="none" w:sz="0" w:space="0" w:color="auto"/>
      </w:divBdr>
    </w:div>
    <w:div w:id="1025716572">
      <w:bodyDiv w:val="1"/>
      <w:marLeft w:val="0"/>
      <w:marRight w:val="0"/>
      <w:marTop w:val="0"/>
      <w:marBottom w:val="0"/>
      <w:divBdr>
        <w:top w:val="none" w:sz="0" w:space="0" w:color="auto"/>
        <w:left w:val="none" w:sz="0" w:space="0" w:color="auto"/>
        <w:bottom w:val="none" w:sz="0" w:space="0" w:color="auto"/>
        <w:right w:val="none" w:sz="0" w:space="0" w:color="auto"/>
      </w:divBdr>
    </w:div>
    <w:div w:id="1027172649">
      <w:bodyDiv w:val="1"/>
      <w:marLeft w:val="0"/>
      <w:marRight w:val="0"/>
      <w:marTop w:val="0"/>
      <w:marBottom w:val="0"/>
      <w:divBdr>
        <w:top w:val="none" w:sz="0" w:space="0" w:color="auto"/>
        <w:left w:val="none" w:sz="0" w:space="0" w:color="auto"/>
        <w:bottom w:val="none" w:sz="0" w:space="0" w:color="auto"/>
        <w:right w:val="none" w:sz="0" w:space="0" w:color="auto"/>
      </w:divBdr>
    </w:div>
    <w:div w:id="1027635560">
      <w:bodyDiv w:val="1"/>
      <w:marLeft w:val="0"/>
      <w:marRight w:val="0"/>
      <w:marTop w:val="0"/>
      <w:marBottom w:val="0"/>
      <w:divBdr>
        <w:top w:val="none" w:sz="0" w:space="0" w:color="auto"/>
        <w:left w:val="none" w:sz="0" w:space="0" w:color="auto"/>
        <w:bottom w:val="none" w:sz="0" w:space="0" w:color="auto"/>
        <w:right w:val="none" w:sz="0" w:space="0" w:color="auto"/>
      </w:divBdr>
    </w:div>
    <w:div w:id="1027951710">
      <w:bodyDiv w:val="1"/>
      <w:marLeft w:val="0"/>
      <w:marRight w:val="0"/>
      <w:marTop w:val="0"/>
      <w:marBottom w:val="0"/>
      <w:divBdr>
        <w:top w:val="none" w:sz="0" w:space="0" w:color="auto"/>
        <w:left w:val="none" w:sz="0" w:space="0" w:color="auto"/>
        <w:bottom w:val="none" w:sz="0" w:space="0" w:color="auto"/>
        <w:right w:val="none" w:sz="0" w:space="0" w:color="auto"/>
      </w:divBdr>
    </w:div>
    <w:div w:id="1028022719">
      <w:bodyDiv w:val="1"/>
      <w:marLeft w:val="0"/>
      <w:marRight w:val="0"/>
      <w:marTop w:val="0"/>
      <w:marBottom w:val="0"/>
      <w:divBdr>
        <w:top w:val="none" w:sz="0" w:space="0" w:color="auto"/>
        <w:left w:val="none" w:sz="0" w:space="0" w:color="auto"/>
        <w:bottom w:val="none" w:sz="0" w:space="0" w:color="auto"/>
        <w:right w:val="none" w:sz="0" w:space="0" w:color="auto"/>
      </w:divBdr>
    </w:div>
    <w:div w:id="1029406555">
      <w:bodyDiv w:val="1"/>
      <w:marLeft w:val="0"/>
      <w:marRight w:val="0"/>
      <w:marTop w:val="0"/>
      <w:marBottom w:val="0"/>
      <w:divBdr>
        <w:top w:val="none" w:sz="0" w:space="0" w:color="auto"/>
        <w:left w:val="none" w:sz="0" w:space="0" w:color="auto"/>
        <w:bottom w:val="none" w:sz="0" w:space="0" w:color="auto"/>
        <w:right w:val="none" w:sz="0" w:space="0" w:color="auto"/>
      </w:divBdr>
    </w:div>
    <w:div w:id="1029455297">
      <w:bodyDiv w:val="1"/>
      <w:marLeft w:val="0"/>
      <w:marRight w:val="0"/>
      <w:marTop w:val="0"/>
      <w:marBottom w:val="0"/>
      <w:divBdr>
        <w:top w:val="none" w:sz="0" w:space="0" w:color="auto"/>
        <w:left w:val="none" w:sz="0" w:space="0" w:color="auto"/>
        <w:bottom w:val="none" w:sz="0" w:space="0" w:color="auto"/>
        <w:right w:val="none" w:sz="0" w:space="0" w:color="auto"/>
      </w:divBdr>
    </w:div>
    <w:div w:id="1030761882">
      <w:bodyDiv w:val="1"/>
      <w:marLeft w:val="0"/>
      <w:marRight w:val="0"/>
      <w:marTop w:val="0"/>
      <w:marBottom w:val="0"/>
      <w:divBdr>
        <w:top w:val="none" w:sz="0" w:space="0" w:color="auto"/>
        <w:left w:val="none" w:sz="0" w:space="0" w:color="auto"/>
        <w:bottom w:val="none" w:sz="0" w:space="0" w:color="auto"/>
        <w:right w:val="none" w:sz="0" w:space="0" w:color="auto"/>
      </w:divBdr>
    </w:div>
    <w:div w:id="1030839202">
      <w:bodyDiv w:val="1"/>
      <w:marLeft w:val="0"/>
      <w:marRight w:val="0"/>
      <w:marTop w:val="0"/>
      <w:marBottom w:val="0"/>
      <w:divBdr>
        <w:top w:val="none" w:sz="0" w:space="0" w:color="auto"/>
        <w:left w:val="none" w:sz="0" w:space="0" w:color="auto"/>
        <w:bottom w:val="none" w:sz="0" w:space="0" w:color="auto"/>
        <w:right w:val="none" w:sz="0" w:space="0" w:color="auto"/>
      </w:divBdr>
    </w:div>
    <w:div w:id="1031109109">
      <w:bodyDiv w:val="1"/>
      <w:marLeft w:val="0"/>
      <w:marRight w:val="0"/>
      <w:marTop w:val="0"/>
      <w:marBottom w:val="0"/>
      <w:divBdr>
        <w:top w:val="none" w:sz="0" w:space="0" w:color="auto"/>
        <w:left w:val="none" w:sz="0" w:space="0" w:color="auto"/>
        <w:bottom w:val="none" w:sz="0" w:space="0" w:color="auto"/>
        <w:right w:val="none" w:sz="0" w:space="0" w:color="auto"/>
      </w:divBdr>
    </w:div>
    <w:div w:id="1032539791">
      <w:bodyDiv w:val="1"/>
      <w:marLeft w:val="0"/>
      <w:marRight w:val="0"/>
      <w:marTop w:val="0"/>
      <w:marBottom w:val="0"/>
      <w:divBdr>
        <w:top w:val="none" w:sz="0" w:space="0" w:color="auto"/>
        <w:left w:val="none" w:sz="0" w:space="0" w:color="auto"/>
        <w:bottom w:val="none" w:sz="0" w:space="0" w:color="auto"/>
        <w:right w:val="none" w:sz="0" w:space="0" w:color="auto"/>
      </w:divBdr>
    </w:div>
    <w:div w:id="1033655917">
      <w:bodyDiv w:val="1"/>
      <w:marLeft w:val="0"/>
      <w:marRight w:val="0"/>
      <w:marTop w:val="0"/>
      <w:marBottom w:val="0"/>
      <w:divBdr>
        <w:top w:val="none" w:sz="0" w:space="0" w:color="auto"/>
        <w:left w:val="none" w:sz="0" w:space="0" w:color="auto"/>
        <w:bottom w:val="none" w:sz="0" w:space="0" w:color="auto"/>
        <w:right w:val="none" w:sz="0" w:space="0" w:color="auto"/>
      </w:divBdr>
    </w:div>
    <w:div w:id="1033726299">
      <w:bodyDiv w:val="1"/>
      <w:marLeft w:val="0"/>
      <w:marRight w:val="0"/>
      <w:marTop w:val="0"/>
      <w:marBottom w:val="0"/>
      <w:divBdr>
        <w:top w:val="none" w:sz="0" w:space="0" w:color="auto"/>
        <w:left w:val="none" w:sz="0" w:space="0" w:color="auto"/>
        <w:bottom w:val="none" w:sz="0" w:space="0" w:color="auto"/>
        <w:right w:val="none" w:sz="0" w:space="0" w:color="auto"/>
      </w:divBdr>
    </w:div>
    <w:div w:id="1033731541">
      <w:bodyDiv w:val="1"/>
      <w:marLeft w:val="0"/>
      <w:marRight w:val="0"/>
      <w:marTop w:val="0"/>
      <w:marBottom w:val="0"/>
      <w:divBdr>
        <w:top w:val="none" w:sz="0" w:space="0" w:color="auto"/>
        <w:left w:val="none" w:sz="0" w:space="0" w:color="auto"/>
        <w:bottom w:val="none" w:sz="0" w:space="0" w:color="auto"/>
        <w:right w:val="none" w:sz="0" w:space="0" w:color="auto"/>
      </w:divBdr>
    </w:div>
    <w:div w:id="1034231349">
      <w:bodyDiv w:val="1"/>
      <w:marLeft w:val="0"/>
      <w:marRight w:val="0"/>
      <w:marTop w:val="0"/>
      <w:marBottom w:val="0"/>
      <w:divBdr>
        <w:top w:val="none" w:sz="0" w:space="0" w:color="auto"/>
        <w:left w:val="none" w:sz="0" w:space="0" w:color="auto"/>
        <w:bottom w:val="none" w:sz="0" w:space="0" w:color="auto"/>
        <w:right w:val="none" w:sz="0" w:space="0" w:color="auto"/>
      </w:divBdr>
    </w:div>
    <w:div w:id="1034304115">
      <w:bodyDiv w:val="1"/>
      <w:marLeft w:val="0"/>
      <w:marRight w:val="0"/>
      <w:marTop w:val="0"/>
      <w:marBottom w:val="0"/>
      <w:divBdr>
        <w:top w:val="none" w:sz="0" w:space="0" w:color="auto"/>
        <w:left w:val="none" w:sz="0" w:space="0" w:color="auto"/>
        <w:bottom w:val="none" w:sz="0" w:space="0" w:color="auto"/>
        <w:right w:val="none" w:sz="0" w:space="0" w:color="auto"/>
      </w:divBdr>
    </w:div>
    <w:div w:id="1036783077">
      <w:bodyDiv w:val="1"/>
      <w:marLeft w:val="0"/>
      <w:marRight w:val="0"/>
      <w:marTop w:val="0"/>
      <w:marBottom w:val="0"/>
      <w:divBdr>
        <w:top w:val="none" w:sz="0" w:space="0" w:color="auto"/>
        <w:left w:val="none" w:sz="0" w:space="0" w:color="auto"/>
        <w:bottom w:val="none" w:sz="0" w:space="0" w:color="auto"/>
        <w:right w:val="none" w:sz="0" w:space="0" w:color="auto"/>
      </w:divBdr>
    </w:div>
    <w:div w:id="1037123413">
      <w:bodyDiv w:val="1"/>
      <w:marLeft w:val="0"/>
      <w:marRight w:val="0"/>
      <w:marTop w:val="0"/>
      <w:marBottom w:val="0"/>
      <w:divBdr>
        <w:top w:val="none" w:sz="0" w:space="0" w:color="auto"/>
        <w:left w:val="none" w:sz="0" w:space="0" w:color="auto"/>
        <w:bottom w:val="none" w:sz="0" w:space="0" w:color="auto"/>
        <w:right w:val="none" w:sz="0" w:space="0" w:color="auto"/>
      </w:divBdr>
    </w:div>
    <w:div w:id="1038117804">
      <w:bodyDiv w:val="1"/>
      <w:marLeft w:val="0"/>
      <w:marRight w:val="0"/>
      <w:marTop w:val="0"/>
      <w:marBottom w:val="0"/>
      <w:divBdr>
        <w:top w:val="none" w:sz="0" w:space="0" w:color="auto"/>
        <w:left w:val="none" w:sz="0" w:space="0" w:color="auto"/>
        <w:bottom w:val="none" w:sz="0" w:space="0" w:color="auto"/>
        <w:right w:val="none" w:sz="0" w:space="0" w:color="auto"/>
      </w:divBdr>
    </w:div>
    <w:div w:id="1040321672">
      <w:bodyDiv w:val="1"/>
      <w:marLeft w:val="0"/>
      <w:marRight w:val="0"/>
      <w:marTop w:val="0"/>
      <w:marBottom w:val="0"/>
      <w:divBdr>
        <w:top w:val="none" w:sz="0" w:space="0" w:color="auto"/>
        <w:left w:val="none" w:sz="0" w:space="0" w:color="auto"/>
        <w:bottom w:val="none" w:sz="0" w:space="0" w:color="auto"/>
        <w:right w:val="none" w:sz="0" w:space="0" w:color="auto"/>
      </w:divBdr>
    </w:div>
    <w:div w:id="1040327844">
      <w:bodyDiv w:val="1"/>
      <w:marLeft w:val="0"/>
      <w:marRight w:val="0"/>
      <w:marTop w:val="0"/>
      <w:marBottom w:val="0"/>
      <w:divBdr>
        <w:top w:val="none" w:sz="0" w:space="0" w:color="auto"/>
        <w:left w:val="none" w:sz="0" w:space="0" w:color="auto"/>
        <w:bottom w:val="none" w:sz="0" w:space="0" w:color="auto"/>
        <w:right w:val="none" w:sz="0" w:space="0" w:color="auto"/>
      </w:divBdr>
    </w:div>
    <w:div w:id="1040471646">
      <w:bodyDiv w:val="1"/>
      <w:marLeft w:val="0"/>
      <w:marRight w:val="0"/>
      <w:marTop w:val="0"/>
      <w:marBottom w:val="0"/>
      <w:divBdr>
        <w:top w:val="none" w:sz="0" w:space="0" w:color="auto"/>
        <w:left w:val="none" w:sz="0" w:space="0" w:color="auto"/>
        <w:bottom w:val="none" w:sz="0" w:space="0" w:color="auto"/>
        <w:right w:val="none" w:sz="0" w:space="0" w:color="auto"/>
      </w:divBdr>
    </w:div>
    <w:div w:id="1040936347">
      <w:bodyDiv w:val="1"/>
      <w:marLeft w:val="0"/>
      <w:marRight w:val="0"/>
      <w:marTop w:val="0"/>
      <w:marBottom w:val="0"/>
      <w:divBdr>
        <w:top w:val="none" w:sz="0" w:space="0" w:color="auto"/>
        <w:left w:val="none" w:sz="0" w:space="0" w:color="auto"/>
        <w:bottom w:val="none" w:sz="0" w:space="0" w:color="auto"/>
        <w:right w:val="none" w:sz="0" w:space="0" w:color="auto"/>
      </w:divBdr>
    </w:div>
    <w:div w:id="1041783300">
      <w:bodyDiv w:val="1"/>
      <w:marLeft w:val="0"/>
      <w:marRight w:val="0"/>
      <w:marTop w:val="0"/>
      <w:marBottom w:val="0"/>
      <w:divBdr>
        <w:top w:val="none" w:sz="0" w:space="0" w:color="auto"/>
        <w:left w:val="none" w:sz="0" w:space="0" w:color="auto"/>
        <w:bottom w:val="none" w:sz="0" w:space="0" w:color="auto"/>
        <w:right w:val="none" w:sz="0" w:space="0" w:color="auto"/>
      </w:divBdr>
    </w:div>
    <w:div w:id="1042435361">
      <w:bodyDiv w:val="1"/>
      <w:marLeft w:val="0"/>
      <w:marRight w:val="0"/>
      <w:marTop w:val="0"/>
      <w:marBottom w:val="0"/>
      <w:divBdr>
        <w:top w:val="none" w:sz="0" w:space="0" w:color="auto"/>
        <w:left w:val="none" w:sz="0" w:space="0" w:color="auto"/>
        <w:bottom w:val="none" w:sz="0" w:space="0" w:color="auto"/>
        <w:right w:val="none" w:sz="0" w:space="0" w:color="auto"/>
      </w:divBdr>
    </w:div>
    <w:div w:id="1043988819">
      <w:bodyDiv w:val="1"/>
      <w:marLeft w:val="0"/>
      <w:marRight w:val="0"/>
      <w:marTop w:val="0"/>
      <w:marBottom w:val="0"/>
      <w:divBdr>
        <w:top w:val="none" w:sz="0" w:space="0" w:color="auto"/>
        <w:left w:val="none" w:sz="0" w:space="0" w:color="auto"/>
        <w:bottom w:val="none" w:sz="0" w:space="0" w:color="auto"/>
        <w:right w:val="none" w:sz="0" w:space="0" w:color="auto"/>
      </w:divBdr>
    </w:div>
    <w:div w:id="1044015935">
      <w:bodyDiv w:val="1"/>
      <w:marLeft w:val="0"/>
      <w:marRight w:val="0"/>
      <w:marTop w:val="0"/>
      <w:marBottom w:val="0"/>
      <w:divBdr>
        <w:top w:val="none" w:sz="0" w:space="0" w:color="auto"/>
        <w:left w:val="none" w:sz="0" w:space="0" w:color="auto"/>
        <w:bottom w:val="none" w:sz="0" w:space="0" w:color="auto"/>
        <w:right w:val="none" w:sz="0" w:space="0" w:color="auto"/>
      </w:divBdr>
    </w:div>
    <w:div w:id="1044017089">
      <w:bodyDiv w:val="1"/>
      <w:marLeft w:val="0"/>
      <w:marRight w:val="0"/>
      <w:marTop w:val="0"/>
      <w:marBottom w:val="0"/>
      <w:divBdr>
        <w:top w:val="none" w:sz="0" w:space="0" w:color="auto"/>
        <w:left w:val="none" w:sz="0" w:space="0" w:color="auto"/>
        <w:bottom w:val="none" w:sz="0" w:space="0" w:color="auto"/>
        <w:right w:val="none" w:sz="0" w:space="0" w:color="auto"/>
      </w:divBdr>
    </w:div>
    <w:div w:id="1044526240">
      <w:bodyDiv w:val="1"/>
      <w:marLeft w:val="0"/>
      <w:marRight w:val="0"/>
      <w:marTop w:val="0"/>
      <w:marBottom w:val="0"/>
      <w:divBdr>
        <w:top w:val="none" w:sz="0" w:space="0" w:color="auto"/>
        <w:left w:val="none" w:sz="0" w:space="0" w:color="auto"/>
        <w:bottom w:val="none" w:sz="0" w:space="0" w:color="auto"/>
        <w:right w:val="none" w:sz="0" w:space="0" w:color="auto"/>
      </w:divBdr>
    </w:div>
    <w:div w:id="1045258922">
      <w:bodyDiv w:val="1"/>
      <w:marLeft w:val="0"/>
      <w:marRight w:val="0"/>
      <w:marTop w:val="0"/>
      <w:marBottom w:val="0"/>
      <w:divBdr>
        <w:top w:val="none" w:sz="0" w:space="0" w:color="auto"/>
        <w:left w:val="none" w:sz="0" w:space="0" w:color="auto"/>
        <w:bottom w:val="none" w:sz="0" w:space="0" w:color="auto"/>
        <w:right w:val="none" w:sz="0" w:space="0" w:color="auto"/>
      </w:divBdr>
    </w:div>
    <w:div w:id="1045837126">
      <w:bodyDiv w:val="1"/>
      <w:marLeft w:val="0"/>
      <w:marRight w:val="0"/>
      <w:marTop w:val="0"/>
      <w:marBottom w:val="0"/>
      <w:divBdr>
        <w:top w:val="none" w:sz="0" w:space="0" w:color="auto"/>
        <w:left w:val="none" w:sz="0" w:space="0" w:color="auto"/>
        <w:bottom w:val="none" w:sz="0" w:space="0" w:color="auto"/>
        <w:right w:val="none" w:sz="0" w:space="0" w:color="auto"/>
      </w:divBdr>
    </w:div>
    <w:div w:id="1046297383">
      <w:bodyDiv w:val="1"/>
      <w:marLeft w:val="0"/>
      <w:marRight w:val="0"/>
      <w:marTop w:val="0"/>
      <w:marBottom w:val="0"/>
      <w:divBdr>
        <w:top w:val="none" w:sz="0" w:space="0" w:color="auto"/>
        <w:left w:val="none" w:sz="0" w:space="0" w:color="auto"/>
        <w:bottom w:val="none" w:sz="0" w:space="0" w:color="auto"/>
        <w:right w:val="none" w:sz="0" w:space="0" w:color="auto"/>
      </w:divBdr>
    </w:div>
    <w:div w:id="1046371142">
      <w:bodyDiv w:val="1"/>
      <w:marLeft w:val="0"/>
      <w:marRight w:val="0"/>
      <w:marTop w:val="0"/>
      <w:marBottom w:val="0"/>
      <w:divBdr>
        <w:top w:val="none" w:sz="0" w:space="0" w:color="auto"/>
        <w:left w:val="none" w:sz="0" w:space="0" w:color="auto"/>
        <w:bottom w:val="none" w:sz="0" w:space="0" w:color="auto"/>
        <w:right w:val="none" w:sz="0" w:space="0" w:color="auto"/>
      </w:divBdr>
    </w:div>
    <w:div w:id="1046833408">
      <w:bodyDiv w:val="1"/>
      <w:marLeft w:val="0"/>
      <w:marRight w:val="0"/>
      <w:marTop w:val="0"/>
      <w:marBottom w:val="0"/>
      <w:divBdr>
        <w:top w:val="none" w:sz="0" w:space="0" w:color="auto"/>
        <w:left w:val="none" w:sz="0" w:space="0" w:color="auto"/>
        <w:bottom w:val="none" w:sz="0" w:space="0" w:color="auto"/>
        <w:right w:val="none" w:sz="0" w:space="0" w:color="auto"/>
      </w:divBdr>
    </w:div>
    <w:div w:id="1048069077">
      <w:bodyDiv w:val="1"/>
      <w:marLeft w:val="0"/>
      <w:marRight w:val="0"/>
      <w:marTop w:val="0"/>
      <w:marBottom w:val="0"/>
      <w:divBdr>
        <w:top w:val="none" w:sz="0" w:space="0" w:color="auto"/>
        <w:left w:val="none" w:sz="0" w:space="0" w:color="auto"/>
        <w:bottom w:val="none" w:sz="0" w:space="0" w:color="auto"/>
        <w:right w:val="none" w:sz="0" w:space="0" w:color="auto"/>
      </w:divBdr>
    </w:div>
    <w:div w:id="1050039453">
      <w:bodyDiv w:val="1"/>
      <w:marLeft w:val="0"/>
      <w:marRight w:val="0"/>
      <w:marTop w:val="0"/>
      <w:marBottom w:val="0"/>
      <w:divBdr>
        <w:top w:val="none" w:sz="0" w:space="0" w:color="auto"/>
        <w:left w:val="none" w:sz="0" w:space="0" w:color="auto"/>
        <w:bottom w:val="none" w:sz="0" w:space="0" w:color="auto"/>
        <w:right w:val="none" w:sz="0" w:space="0" w:color="auto"/>
      </w:divBdr>
    </w:div>
    <w:div w:id="1050613621">
      <w:bodyDiv w:val="1"/>
      <w:marLeft w:val="0"/>
      <w:marRight w:val="0"/>
      <w:marTop w:val="0"/>
      <w:marBottom w:val="0"/>
      <w:divBdr>
        <w:top w:val="none" w:sz="0" w:space="0" w:color="auto"/>
        <w:left w:val="none" w:sz="0" w:space="0" w:color="auto"/>
        <w:bottom w:val="none" w:sz="0" w:space="0" w:color="auto"/>
        <w:right w:val="none" w:sz="0" w:space="0" w:color="auto"/>
      </w:divBdr>
    </w:div>
    <w:div w:id="1051074659">
      <w:bodyDiv w:val="1"/>
      <w:marLeft w:val="0"/>
      <w:marRight w:val="0"/>
      <w:marTop w:val="0"/>
      <w:marBottom w:val="0"/>
      <w:divBdr>
        <w:top w:val="none" w:sz="0" w:space="0" w:color="auto"/>
        <w:left w:val="none" w:sz="0" w:space="0" w:color="auto"/>
        <w:bottom w:val="none" w:sz="0" w:space="0" w:color="auto"/>
        <w:right w:val="none" w:sz="0" w:space="0" w:color="auto"/>
      </w:divBdr>
    </w:div>
    <w:div w:id="1051224602">
      <w:bodyDiv w:val="1"/>
      <w:marLeft w:val="0"/>
      <w:marRight w:val="0"/>
      <w:marTop w:val="0"/>
      <w:marBottom w:val="0"/>
      <w:divBdr>
        <w:top w:val="none" w:sz="0" w:space="0" w:color="auto"/>
        <w:left w:val="none" w:sz="0" w:space="0" w:color="auto"/>
        <w:bottom w:val="none" w:sz="0" w:space="0" w:color="auto"/>
        <w:right w:val="none" w:sz="0" w:space="0" w:color="auto"/>
      </w:divBdr>
    </w:div>
    <w:div w:id="1052659675">
      <w:bodyDiv w:val="1"/>
      <w:marLeft w:val="0"/>
      <w:marRight w:val="0"/>
      <w:marTop w:val="0"/>
      <w:marBottom w:val="0"/>
      <w:divBdr>
        <w:top w:val="none" w:sz="0" w:space="0" w:color="auto"/>
        <w:left w:val="none" w:sz="0" w:space="0" w:color="auto"/>
        <w:bottom w:val="none" w:sz="0" w:space="0" w:color="auto"/>
        <w:right w:val="none" w:sz="0" w:space="0" w:color="auto"/>
      </w:divBdr>
    </w:div>
    <w:div w:id="1053238759">
      <w:bodyDiv w:val="1"/>
      <w:marLeft w:val="0"/>
      <w:marRight w:val="0"/>
      <w:marTop w:val="0"/>
      <w:marBottom w:val="0"/>
      <w:divBdr>
        <w:top w:val="none" w:sz="0" w:space="0" w:color="auto"/>
        <w:left w:val="none" w:sz="0" w:space="0" w:color="auto"/>
        <w:bottom w:val="none" w:sz="0" w:space="0" w:color="auto"/>
        <w:right w:val="none" w:sz="0" w:space="0" w:color="auto"/>
      </w:divBdr>
    </w:div>
    <w:div w:id="1054429408">
      <w:bodyDiv w:val="1"/>
      <w:marLeft w:val="0"/>
      <w:marRight w:val="0"/>
      <w:marTop w:val="0"/>
      <w:marBottom w:val="0"/>
      <w:divBdr>
        <w:top w:val="none" w:sz="0" w:space="0" w:color="auto"/>
        <w:left w:val="none" w:sz="0" w:space="0" w:color="auto"/>
        <w:bottom w:val="none" w:sz="0" w:space="0" w:color="auto"/>
        <w:right w:val="none" w:sz="0" w:space="0" w:color="auto"/>
      </w:divBdr>
    </w:div>
    <w:div w:id="1056784778">
      <w:bodyDiv w:val="1"/>
      <w:marLeft w:val="0"/>
      <w:marRight w:val="0"/>
      <w:marTop w:val="0"/>
      <w:marBottom w:val="0"/>
      <w:divBdr>
        <w:top w:val="none" w:sz="0" w:space="0" w:color="auto"/>
        <w:left w:val="none" w:sz="0" w:space="0" w:color="auto"/>
        <w:bottom w:val="none" w:sz="0" w:space="0" w:color="auto"/>
        <w:right w:val="none" w:sz="0" w:space="0" w:color="auto"/>
      </w:divBdr>
    </w:div>
    <w:div w:id="1057321100">
      <w:bodyDiv w:val="1"/>
      <w:marLeft w:val="0"/>
      <w:marRight w:val="0"/>
      <w:marTop w:val="0"/>
      <w:marBottom w:val="0"/>
      <w:divBdr>
        <w:top w:val="none" w:sz="0" w:space="0" w:color="auto"/>
        <w:left w:val="none" w:sz="0" w:space="0" w:color="auto"/>
        <w:bottom w:val="none" w:sz="0" w:space="0" w:color="auto"/>
        <w:right w:val="none" w:sz="0" w:space="0" w:color="auto"/>
      </w:divBdr>
    </w:div>
    <w:div w:id="1057824500">
      <w:bodyDiv w:val="1"/>
      <w:marLeft w:val="0"/>
      <w:marRight w:val="0"/>
      <w:marTop w:val="0"/>
      <w:marBottom w:val="0"/>
      <w:divBdr>
        <w:top w:val="none" w:sz="0" w:space="0" w:color="auto"/>
        <w:left w:val="none" w:sz="0" w:space="0" w:color="auto"/>
        <w:bottom w:val="none" w:sz="0" w:space="0" w:color="auto"/>
        <w:right w:val="none" w:sz="0" w:space="0" w:color="auto"/>
      </w:divBdr>
    </w:div>
    <w:div w:id="1058091106">
      <w:bodyDiv w:val="1"/>
      <w:marLeft w:val="0"/>
      <w:marRight w:val="0"/>
      <w:marTop w:val="0"/>
      <w:marBottom w:val="0"/>
      <w:divBdr>
        <w:top w:val="none" w:sz="0" w:space="0" w:color="auto"/>
        <w:left w:val="none" w:sz="0" w:space="0" w:color="auto"/>
        <w:bottom w:val="none" w:sz="0" w:space="0" w:color="auto"/>
        <w:right w:val="none" w:sz="0" w:space="0" w:color="auto"/>
      </w:divBdr>
    </w:div>
    <w:div w:id="1058093485">
      <w:bodyDiv w:val="1"/>
      <w:marLeft w:val="0"/>
      <w:marRight w:val="0"/>
      <w:marTop w:val="0"/>
      <w:marBottom w:val="0"/>
      <w:divBdr>
        <w:top w:val="none" w:sz="0" w:space="0" w:color="auto"/>
        <w:left w:val="none" w:sz="0" w:space="0" w:color="auto"/>
        <w:bottom w:val="none" w:sz="0" w:space="0" w:color="auto"/>
        <w:right w:val="none" w:sz="0" w:space="0" w:color="auto"/>
      </w:divBdr>
    </w:div>
    <w:div w:id="1058435999">
      <w:bodyDiv w:val="1"/>
      <w:marLeft w:val="0"/>
      <w:marRight w:val="0"/>
      <w:marTop w:val="0"/>
      <w:marBottom w:val="0"/>
      <w:divBdr>
        <w:top w:val="none" w:sz="0" w:space="0" w:color="auto"/>
        <w:left w:val="none" w:sz="0" w:space="0" w:color="auto"/>
        <w:bottom w:val="none" w:sz="0" w:space="0" w:color="auto"/>
        <w:right w:val="none" w:sz="0" w:space="0" w:color="auto"/>
      </w:divBdr>
    </w:div>
    <w:div w:id="1061098730">
      <w:bodyDiv w:val="1"/>
      <w:marLeft w:val="0"/>
      <w:marRight w:val="0"/>
      <w:marTop w:val="0"/>
      <w:marBottom w:val="0"/>
      <w:divBdr>
        <w:top w:val="none" w:sz="0" w:space="0" w:color="auto"/>
        <w:left w:val="none" w:sz="0" w:space="0" w:color="auto"/>
        <w:bottom w:val="none" w:sz="0" w:space="0" w:color="auto"/>
        <w:right w:val="none" w:sz="0" w:space="0" w:color="auto"/>
      </w:divBdr>
    </w:div>
    <w:div w:id="1061368734">
      <w:bodyDiv w:val="1"/>
      <w:marLeft w:val="0"/>
      <w:marRight w:val="0"/>
      <w:marTop w:val="0"/>
      <w:marBottom w:val="0"/>
      <w:divBdr>
        <w:top w:val="none" w:sz="0" w:space="0" w:color="auto"/>
        <w:left w:val="none" w:sz="0" w:space="0" w:color="auto"/>
        <w:bottom w:val="none" w:sz="0" w:space="0" w:color="auto"/>
        <w:right w:val="none" w:sz="0" w:space="0" w:color="auto"/>
      </w:divBdr>
    </w:div>
    <w:div w:id="1062946279">
      <w:bodyDiv w:val="1"/>
      <w:marLeft w:val="0"/>
      <w:marRight w:val="0"/>
      <w:marTop w:val="0"/>
      <w:marBottom w:val="0"/>
      <w:divBdr>
        <w:top w:val="none" w:sz="0" w:space="0" w:color="auto"/>
        <w:left w:val="none" w:sz="0" w:space="0" w:color="auto"/>
        <w:bottom w:val="none" w:sz="0" w:space="0" w:color="auto"/>
        <w:right w:val="none" w:sz="0" w:space="0" w:color="auto"/>
      </w:divBdr>
    </w:div>
    <w:div w:id="1063454184">
      <w:bodyDiv w:val="1"/>
      <w:marLeft w:val="0"/>
      <w:marRight w:val="0"/>
      <w:marTop w:val="0"/>
      <w:marBottom w:val="0"/>
      <w:divBdr>
        <w:top w:val="none" w:sz="0" w:space="0" w:color="auto"/>
        <w:left w:val="none" w:sz="0" w:space="0" w:color="auto"/>
        <w:bottom w:val="none" w:sz="0" w:space="0" w:color="auto"/>
        <w:right w:val="none" w:sz="0" w:space="0" w:color="auto"/>
      </w:divBdr>
    </w:div>
    <w:div w:id="1063715927">
      <w:bodyDiv w:val="1"/>
      <w:marLeft w:val="0"/>
      <w:marRight w:val="0"/>
      <w:marTop w:val="0"/>
      <w:marBottom w:val="0"/>
      <w:divBdr>
        <w:top w:val="none" w:sz="0" w:space="0" w:color="auto"/>
        <w:left w:val="none" w:sz="0" w:space="0" w:color="auto"/>
        <w:bottom w:val="none" w:sz="0" w:space="0" w:color="auto"/>
        <w:right w:val="none" w:sz="0" w:space="0" w:color="auto"/>
      </w:divBdr>
    </w:div>
    <w:div w:id="1064837871">
      <w:bodyDiv w:val="1"/>
      <w:marLeft w:val="0"/>
      <w:marRight w:val="0"/>
      <w:marTop w:val="0"/>
      <w:marBottom w:val="0"/>
      <w:divBdr>
        <w:top w:val="none" w:sz="0" w:space="0" w:color="auto"/>
        <w:left w:val="none" w:sz="0" w:space="0" w:color="auto"/>
        <w:bottom w:val="none" w:sz="0" w:space="0" w:color="auto"/>
        <w:right w:val="none" w:sz="0" w:space="0" w:color="auto"/>
      </w:divBdr>
    </w:div>
    <w:div w:id="1064989697">
      <w:bodyDiv w:val="1"/>
      <w:marLeft w:val="0"/>
      <w:marRight w:val="0"/>
      <w:marTop w:val="0"/>
      <w:marBottom w:val="0"/>
      <w:divBdr>
        <w:top w:val="none" w:sz="0" w:space="0" w:color="auto"/>
        <w:left w:val="none" w:sz="0" w:space="0" w:color="auto"/>
        <w:bottom w:val="none" w:sz="0" w:space="0" w:color="auto"/>
        <w:right w:val="none" w:sz="0" w:space="0" w:color="auto"/>
      </w:divBdr>
    </w:div>
    <w:div w:id="1066221224">
      <w:bodyDiv w:val="1"/>
      <w:marLeft w:val="0"/>
      <w:marRight w:val="0"/>
      <w:marTop w:val="0"/>
      <w:marBottom w:val="0"/>
      <w:divBdr>
        <w:top w:val="none" w:sz="0" w:space="0" w:color="auto"/>
        <w:left w:val="none" w:sz="0" w:space="0" w:color="auto"/>
        <w:bottom w:val="none" w:sz="0" w:space="0" w:color="auto"/>
        <w:right w:val="none" w:sz="0" w:space="0" w:color="auto"/>
      </w:divBdr>
    </w:div>
    <w:div w:id="1066297378">
      <w:bodyDiv w:val="1"/>
      <w:marLeft w:val="0"/>
      <w:marRight w:val="0"/>
      <w:marTop w:val="0"/>
      <w:marBottom w:val="0"/>
      <w:divBdr>
        <w:top w:val="none" w:sz="0" w:space="0" w:color="auto"/>
        <w:left w:val="none" w:sz="0" w:space="0" w:color="auto"/>
        <w:bottom w:val="none" w:sz="0" w:space="0" w:color="auto"/>
        <w:right w:val="none" w:sz="0" w:space="0" w:color="auto"/>
      </w:divBdr>
    </w:div>
    <w:div w:id="1066732294">
      <w:bodyDiv w:val="1"/>
      <w:marLeft w:val="0"/>
      <w:marRight w:val="0"/>
      <w:marTop w:val="0"/>
      <w:marBottom w:val="0"/>
      <w:divBdr>
        <w:top w:val="none" w:sz="0" w:space="0" w:color="auto"/>
        <w:left w:val="none" w:sz="0" w:space="0" w:color="auto"/>
        <w:bottom w:val="none" w:sz="0" w:space="0" w:color="auto"/>
        <w:right w:val="none" w:sz="0" w:space="0" w:color="auto"/>
      </w:divBdr>
    </w:div>
    <w:div w:id="1067533135">
      <w:bodyDiv w:val="1"/>
      <w:marLeft w:val="0"/>
      <w:marRight w:val="0"/>
      <w:marTop w:val="0"/>
      <w:marBottom w:val="0"/>
      <w:divBdr>
        <w:top w:val="none" w:sz="0" w:space="0" w:color="auto"/>
        <w:left w:val="none" w:sz="0" w:space="0" w:color="auto"/>
        <w:bottom w:val="none" w:sz="0" w:space="0" w:color="auto"/>
        <w:right w:val="none" w:sz="0" w:space="0" w:color="auto"/>
      </w:divBdr>
    </w:div>
    <w:div w:id="1069495622">
      <w:bodyDiv w:val="1"/>
      <w:marLeft w:val="0"/>
      <w:marRight w:val="0"/>
      <w:marTop w:val="0"/>
      <w:marBottom w:val="0"/>
      <w:divBdr>
        <w:top w:val="none" w:sz="0" w:space="0" w:color="auto"/>
        <w:left w:val="none" w:sz="0" w:space="0" w:color="auto"/>
        <w:bottom w:val="none" w:sz="0" w:space="0" w:color="auto"/>
        <w:right w:val="none" w:sz="0" w:space="0" w:color="auto"/>
      </w:divBdr>
    </w:div>
    <w:div w:id="1070033270">
      <w:bodyDiv w:val="1"/>
      <w:marLeft w:val="0"/>
      <w:marRight w:val="0"/>
      <w:marTop w:val="0"/>
      <w:marBottom w:val="0"/>
      <w:divBdr>
        <w:top w:val="none" w:sz="0" w:space="0" w:color="auto"/>
        <w:left w:val="none" w:sz="0" w:space="0" w:color="auto"/>
        <w:bottom w:val="none" w:sz="0" w:space="0" w:color="auto"/>
        <w:right w:val="none" w:sz="0" w:space="0" w:color="auto"/>
      </w:divBdr>
    </w:div>
    <w:div w:id="1072775629">
      <w:bodyDiv w:val="1"/>
      <w:marLeft w:val="0"/>
      <w:marRight w:val="0"/>
      <w:marTop w:val="0"/>
      <w:marBottom w:val="0"/>
      <w:divBdr>
        <w:top w:val="none" w:sz="0" w:space="0" w:color="auto"/>
        <w:left w:val="none" w:sz="0" w:space="0" w:color="auto"/>
        <w:bottom w:val="none" w:sz="0" w:space="0" w:color="auto"/>
        <w:right w:val="none" w:sz="0" w:space="0" w:color="auto"/>
      </w:divBdr>
    </w:div>
    <w:div w:id="1072892082">
      <w:bodyDiv w:val="1"/>
      <w:marLeft w:val="0"/>
      <w:marRight w:val="0"/>
      <w:marTop w:val="0"/>
      <w:marBottom w:val="0"/>
      <w:divBdr>
        <w:top w:val="none" w:sz="0" w:space="0" w:color="auto"/>
        <w:left w:val="none" w:sz="0" w:space="0" w:color="auto"/>
        <w:bottom w:val="none" w:sz="0" w:space="0" w:color="auto"/>
        <w:right w:val="none" w:sz="0" w:space="0" w:color="auto"/>
      </w:divBdr>
    </w:div>
    <w:div w:id="1073509920">
      <w:bodyDiv w:val="1"/>
      <w:marLeft w:val="0"/>
      <w:marRight w:val="0"/>
      <w:marTop w:val="0"/>
      <w:marBottom w:val="0"/>
      <w:divBdr>
        <w:top w:val="none" w:sz="0" w:space="0" w:color="auto"/>
        <w:left w:val="none" w:sz="0" w:space="0" w:color="auto"/>
        <w:bottom w:val="none" w:sz="0" w:space="0" w:color="auto"/>
        <w:right w:val="none" w:sz="0" w:space="0" w:color="auto"/>
      </w:divBdr>
    </w:div>
    <w:div w:id="1073813505">
      <w:bodyDiv w:val="1"/>
      <w:marLeft w:val="0"/>
      <w:marRight w:val="0"/>
      <w:marTop w:val="0"/>
      <w:marBottom w:val="0"/>
      <w:divBdr>
        <w:top w:val="none" w:sz="0" w:space="0" w:color="auto"/>
        <w:left w:val="none" w:sz="0" w:space="0" w:color="auto"/>
        <w:bottom w:val="none" w:sz="0" w:space="0" w:color="auto"/>
        <w:right w:val="none" w:sz="0" w:space="0" w:color="auto"/>
      </w:divBdr>
    </w:div>
    <w:div w:id="1074665563">
      <w:bodyDiv w:val="1"/>
      <w:marLeft w:val="0"/>
      <w:marRight w:val="0"/>
      <w:marTop w:val="0"/>
      <w:marBottom w:val="0"/>
      <w:divBdr>
        <w:top w:val="none" w:sz="0" w:space="0" w:color="auto"/>
        <w:left w:val="none" w:sz="0" w:space="0" w:color="auto"/>
        <w:bottom w:val="none" w:sz="0" w:space="0" w:color="auto"/>
        <w:right w:val="none" w:sz="0" w:space="0" w:color="auto"/>
      </w:divBdr>
    </w:div>
    <w:div w:id="1074817695">
      <w:bodyDiv w:val="1"/>
      <w:marLeft w:val="0"/>
      <w:marRight w:val="0"/>
      <w:marTop w:val="0"/>
      <w:marBottom w:val="0"/>
      <w:divBdr>
        <w:top w:val="none" w:sz="0" w:space="0" w:color="auto"/>
        <w:left w:val="none" w:sz="0" w:space="0" w:color="auto"/>
        <w:bottom w:val="none" w:sz="0" w:space="0" w:color="auto"/>
        <w:right w:val="none" w:sz="0" w:space="0" w:color="auto"/>
      </w:divBdr>
    </w:div>
    <w:div w:id="1074935318">
      <w:bodyDiv w:val="1"/>
      <w:marLeft w:val="0"/>
      <w:marRight w:val="0"/>
      <w:marTop w:val="0"/>
      <w:marBottom w:val="0"/>
      <w:divBdr>
        <w:top w:val="none" w:sz="0" w:space="0" w:color="auto"/>
        <w:left w:val="none" w:sz="0" w:space="0" w:color="auto"/>
        <w:bottom w:val="none" w:sz="0" w:space="0" w:color="auto"/>
        <w:right w:val="none" w:sz="0" w:space="0" w:color="auto"/>
      </w:divBdr>
    </w:div>
    <w:div w:id="1075592946">
      <w:bodyDiv w:val="1"/>
      <w:marLeft w:val="0"/>
      <w:marRight w:val="0"/>
      <w:marTop w:val="0"/>
      <w:marBottom w:val="0"/>
      <w:divBdr>
        <w:top w:val="none" w:sz="0" w:space="0" w:color="auto"/>
        <w:left w:val="none" w:sz="0" w:space="0" w:color="auto"/>
        <w:bottom w:val="none" w:sz="0" w:space="0" w:color="auto"/>
        <w:right w:val="none" w:sz="0" w:space="0" w:color="auto"/>
      </w:divBdr>
    </w:div>
    <w:div w:id="1076513736">
      <w:bodyDiv w:val="1"/>
      <w:marLeft w:val="0"/>
      <w:marRight w:val="0"/>
      <w:marTop w:val="0"/>
      <w:marBottom w:val="0"/>
      <w:divBdr>
        <w:top w:val="none" w:sz="0" w:space="0" w:color="auto"/>
        <w:left w:val="none" w:sz="0" w:space="0" w:color="auto"/>
        <w:bottom w:val="none" w:sz="0" w:space="0" w:color="auto"/>
        <w:right w:val="none" w:sz="0" w:space="0" w:color="auto"/>
      </w:divBdr>
    </w:div>
    <w:div w:id="1078207410">
      <w:bodyDiv w:val="1"/>
      <w:marLeft w:val="0"/>
      <w:marRight w:val="0"/>
      <w:marTop w:val="0"/>
      <w:marBottom w:val="0"/>
      <w:divBdr>
        <w:top w:val="none" w:sz="0" w:space="0" w:color="auto"/>
        <w:left w:val="none" w:sz="0" w:space="0" w:color="auto"/>
        <w:bottom w:val="none" w:sz="0" w:space="0" w:color="auto"/>
        <w:right w:val="none" w:sz="0" w:space="0" w:color="auto"/>
      </w:divBdr>
    </w:div>
    <w:div w:id="1078288958">
      <w:bodyDiv w:val="1"/>
      <w:marLeft w:val="0"/>
      <w:marRight w:val="0"/>
      <w:marTop w:val="0"/>
      <w:marBottom w:val="0"/>
      <w:divBdr>
        <w:top w:val="none" w:sz="0" w:space="0" w:color="auto"/>
        <w:left w:val="none" w:sz="0" w:space="0" w:color="auto"/>
        <w:bottom w:val="none" w:sz="0" w:space="0" w:color="auto"/>
        <w:right w:val="none" w:sz="0" w:space="0" w:color="auto"/>
      </w:divBdr>
    </w:div>
    <w:div w:id="1078359503">
      <w:bodyDiv w:val="1"/>
      <w:marLeft w:val="0"/>
      <w:marRight w:val="0"/>
      <w:marTop w:val="0"/>
      <w:marBottom w:val="0"/>
      <w:divBdr>
        <w:top w:val="none" w:sz="0" w:space="0" w:color="auto"/>
        <w:left w:val="none" w:sz="0" w:space="0" w:color="auto"/>
        <w:bottom w:val="none" w:sz="0" w:space="0" w:color="auto"/>
        <w:right w:val="none" w:sz="0" w:space="0" w:color="auto"/>
      </w:divBdr>
    </w:div>
    <w:div w:id="1078359978">
      <w:bodyDiv w:val="1"/>
      <w:marLeft w:val="0"/>
      <w:marRight w:val="0"/>
      <w:marTop w:val="0"/>
      <w:marBottom w:val="0"/>
      <w:divBdr>
        <w:top w:val="none" w:sz="0" w:space="0" w:color="auto"/>
        <w:left w:val="none" w:sz="0" w:space="0" w:color="auto"/>
        <w:bottom w:val="none" w:sz="0" w:space="0" w:color="auto"/>
        <w:right w:val="none" w:sz="0" w:space="0" w:color="auto"/>
      </w:divBdr>
    </w:div>
    <w:div w:id="1079063961">
      <w:bodyDiv w:val="1"/>
      <w:marLeft w:val="0"/>
      <w:marRight w:val="0"/>
      <w:marTop w:val="0"/>
      <w:marBottom w:val="0"/>
      <w:divBdr>
        <w:top w:val="none" w:sz="0" w:space="0" w:color="auto"/>
        <w:left w:val="none" w:sz="0" w:space="0" w:color="auto"/>
        <w:bottom w:val="none" w:sz="0" w:space="0" w:color="auto"/>
        <w:right w:val="none" w:sz="0" w:space="0" w:color="auto"/>
      </w:divBdr>
    </w:div>
    <w:div w:id="1079906908">
      <w:bodyDiv w:val="1"/>
      <w:marLeft w:val="0"/>
      <w:marRight w:val="0"/>
      <w:marTop w:val="0"/>
      <w:marBottom w:val="0"/>
      <w:divBdr>
        <w:top w:val="none" w:sz="0" w:space="0" w:color="auto"/>
        <w:left w:val="none" w:sz="0" w:space="0" w:color="auto"/>
        <w:bottom w:val="none" w:sz="0" w:space="0" w:color="auto"/>
        <w:right w:val="none" w:sz="0" w:space="0" w:color="auto"/>
      </w:divBdr>
    </w:div>
    <w:div w:id="1079983243">
      <w:bodyDiv w:val="1"/>
      <w:marLeft w:val="0"/>
      <w:marRight w:val="0"/>
      <w:marTop w:val="0"/>
      <w:marBottom w:val="0"/>
      <w:divBdr>
        <w:top w:val="none" w:sz="0" w:space="0" w:color="auto"/>
        <w:left w:val="none" w:sz="0" w:space="0" w:color="auto"/>
        <w:bottom w:val="none" w:sz="0" w:space="0" w:color="auto"/>
        <w:right w:val="none" w:sz="0" w:space="0" w:color="auto"/>
      </w:divBdr>
    </w:div>
    <w:div w:id="1080249135">
      <w:bodyDiv w:val="1"/>
      <w:marLeft w:val="0"/>
      <w:marRight w:val="0"/>
      <w:marTop w:val="0"/>
      <w:marBottom w:val="0"/>
      <w:divBdr>
        <w:top w:val="none" w:sz="0" w:space="0" w:color="auto"/>
        <w:left w:val="none" w:sz="0" w:space="0" w:color="auto"/>
        <w:bottom w:val="none" w:sz="0" w:space="0" w:color="auto"/>
        <w:right w:val="none" w:sz="0" w:space="0" w:color="auto"/>
      </w:divBdr>
    </w:div>
    <w:div w:id="1080522958">
      <w:bodyDiv w:val="1"/>
      <w:marLeft w:val="0"/>
      <w:marRight w:val="0"/>
      <w:marTop w:val="0"/>
      <w:marBottom w:val="0"/>
      <w:divBdr>
        <w:top w:val="none" w:sz="0" w:space="0" w:color="auto"/>
        <w:left w:val="none" w:sz="0" w:space="0" w:color="auto"/>
        <w:bottom w:val="none" w:sz="0" w:space="0" w:color="auto"/>
        <w:right w:val="none" w:sz="0" w:space="0" w:color="auto"/>
      </w:divBdr>
    </w:div>
    <w:div w:id="1081489989">
      <w:bodyDiv w:val="1"/>
      <w:marLeft w:val="0"/>
      <w:marRight w:val="0"/>
      <w:marTop w:val="0"/>
      <w:marBottom w:val="0"/>
      <w:divBdr>
        <w:top w:val="none" w:sz="0" w:space="0" w:color="auto"/>
        <w:left w:val="none" w:sz="0" w:space="0" w:color="auto"/>
        <w:bottom w:val="none" w:sz="0" w:space="0" w:color="auto"/>
        <w:right w:val="none" w:sz="0" w:space="0" w:color="auto"/>
      </w:divBdr>
    </w:div>
    <w:div w:id="1084567582">
      <w:bodyDiv w:val="1"/>
      <w:marLeft w:val="0"/>
      <w:marRight w:val="0"/>
      <w:marTop w:val="0"/>
      <w:marBottom w:val="0"/>
      <w:divBdr>
        <w:top w:val="none" w:sz="0" w:space="0" w:color="auto"/>
        <w:left w:val="none" w:sz="0" w:space="0" w:color="auto"/>
        <w:bottom w:val="none" w:sz="0" w:space="0" w:color="auto"/>
        <w:right w:val="none" w:sz="0" w:space="0" w:color="auto"/>
      </w:divBdr>
    </w:div>
    <w:div w:id="1084692534">
      <w:bodyDiv w:val="1"/>
      <w:marLeft w:val="0"/>
      <w:marRight w:val="0"/>
      <w:marTop w:val="0"/>
      <w:marBottom w:val="0"/>
      <w:divBdr>
        <w:top w:val="none" w:sz="0" w:space="0" w:color="auto"/>
        <w:left w:val="none" w:sz="0" w:space="0" w:color="auto"/>
        <w:bottom w:val="none" w:sz="0" w:space="0" w:color="auto"/>
        <w:right w:val="none" w:sz="0" w:space="0" w:color="auto"/>
      </w:divBdr>
    </w:div>
    <w:div w:id="1085034006">
      <w:bodyDiv w:val="1"/>
      <w:marLeft w:val="0"/>
      <w:marRight w:val="0"/>
      <w:marTop w:val="0"/>
      <w:marBottom w:val="0"/>
      <w:divBdr>
        <w:top w:val="none" w:sz="0" w:space="0" w:color="auto"/>
        <w:left w:val="none" w:sz="0" w:space="0" w:color="auto"/>
        <w:bottom w:val="none" w:sz="0" w:space="0" w:color="auto"/>
        <w:right w:val="none" w:sz="0" w:space="0" w:color="auto"/>
      </w:divBdr>
    </w:div>
    <w:div w:id="1086994163">
      <w:bodyDiv w:val="1"/>
      <w:marLeft w:val="0"/>
      <w:marRight w:val="0"/>
      <w:marTop w:val="0"/>
      <w:marBottom w:val="0"/>
      <w:divBdr>
        <w:top w:val="none" w:sz="0" w:space="0" w:color="auto"/>
        <w:left w:val="none" w:sz="0" w:space="0" w:color="auto"/>
        <w:bottom w:val="none" w:sz="0" w:space="0" w:color="auto"/>
        <w:right w:val="none" w:sz="0" w:space="0" w:color="auto"/>
      </w:divBdr>
    </w:div>
    <w:div w:id="1087270610">
      <w:bodyDiv w:val="1"/>
      <w:marLeft w:val="0"/>
      <w:marRight w:val="0"/>
      <w:marTop w:val="0"/>
      <w:marBottom w:val="0"/>
      <w:divBdr>
        <w:top w:val="none" w:sz="0" w:space="0" w:color="auto"/>
        <w:left w:val="none" w:sz="0" w:space="0" w:color="auto"/>
        <w:bottom w:val="none" w:sz="0" w:space="0" w:color="auto"/>
        <w:right w:val="none" w:sz="0" w:space="0" w:color="auto"/>
      </w:divBdr>
    </w:div>
    <w:div w:id="1087919263">
      <w:bodyDiv w:val="1"/>
      <w:marLeft w:val="0"/>
      <w:marRight w:val="0"/>
      <w:marTop w:val="0"/>
      <w:marBottom w:val="0"/>
      <w:divBdr>
        <w:top w:val="none" w:sz="0" w:space="0" w:color="auto"/>
        <w:left w:val="none" w:sz="0" w:space="0" w:color="auto"/>
        <w:bottom w:val="none" w:sz="0" w:space="0" w:color="auto"/>
        <w:right w:val="none" w:sz="0" w:space="0" w:color="auto"/>
      </w:divBdr>
    </w:div>
    <w:div w:id="1087966907">
      <w:bodyDiv w:val="1"/>
      <w:marLeft w:val="0"/>
      <w:marRight w:val="0"/>
      <w:marTop w:val="0"/>
      <w:marBottom w:val="0"/>
      <w:divBdr>
        <w:top w:val="none" w:sz="0" w:space="0" w:color="auto"/>
        <w:left w:val="none" w:sz="0" w:space="0" w:color="auto"/>
        <w:bottom w:val="none" w:sz="0" w:space="0" w:color="auto"/>
        <w:right w:val="none" w:sz="0" w:space="0" w:color="auto"/>
      </w:divBdr>
    </w:div>
    <w:div w:id="1088112385">
      <w:bodyDiv w:val="1"/>
      <w:marLeft w:val="0"/>
      <w:marRight w:val="0"/>
      <w:marTop w:val="0"/>
      <w:marBottom w:val="0"/>
      <w:divBdr>
        <w:top w:val="none" w:sz="0" w:space="0" w:color="auto"/>
        <w:left w:val="none" w:sz="0" w:space="0" w:color="auto"/>
        <w:bottom w:val="none" w:sz="0" w:space="0" w:color="auto"/>
        <w:right w:val="none" w:sz="0" w:space="0" w:color="auto"/>
      </w:divBdr>
    </w:div>
    <w:div w:id="1088384915">
      <w:bodyDiv w:val="1"/>
      <w:marLeft w:val="0"/>
      <w:marRight w:val="0"/>
      <w:marTop w:val="0"/>
      <w:marBottom w:val="0"/>
      <w:divBdr>
        <w:top w:val="none" w:sz="0" w:space="0" w:color="auto"/>
        <w:left w:val="none" w:sz="0" w:space="0" w:color="auto"/>
        <w:bottom w:val="none" w:sz="0" w:space="0" w:color="auto"/>
        <w:right w:val="none" w:sz="0" w:space="0" w:color="auto"/>
      </w:divBdr>
    </w:div>
    <w:div w:id="1089698786">
      <w:bodyDiv w:val="1"/>
      <w:marLeft w:val="0"/>
      <w:marRight w:val="0"/>
      <w:marTop w:val="0"/>
      <w:marBottom w:val="0"/>
      <w:divBdr>
        <w:top w:val="none" w:sz="0" w:space="0" w:color="auto"/>
        <w:left w:val="none" w:sz="0" w:space="0" w:color="auto"/>
        <w:bottom w:val="none" w:sz="0" w:space="0" w:color="auto"/>
        <w:right w:val="none" w:sz="0" w:space="0" w:color="auto"/>
      </w:divBdr>
    </w:div>
    <w:div w:id="1089741149">
      <w:bodyDiv w:val="1"/>
      <w:marLeft w:val="0"/>
      <w:marRight w:val="0"/>
      <w:marTop w:val="0"/>
      <w:marBottom w:val="0"/>
      <w:divBdr>
        <w:top w:val="none" w:sz="0" w:space="0" w:color="auto"/>
        <w:left w:val="none" w:sz="0" w:space="0" w:color="auto"/>
        <w:bottom w:val="none" w:sz="0" w:space="0" w:color="auto"/>
        <w:right w:val="none" w:sz="0" w:space="0" w:color="auto"/>
      </w:divBdr>
    </w:div>
    <w:div w:id="1089933164">
      <w:bodyDiv w:val="1"/>
      <w:marLeft w:val="0"/>
      <w:marRight w:val="0"/>
      <w:marTop w:val="0"/>
      <w:marBottom w:val="0"/>
      <w:divBdr>
        <w:top w:val="none" w:sz="0" w:space="0" w:color="auto"/>
        <w:left w:val="none" w:sz="0" w:space="0" w:color="auto"/>
        <w:bottom w:val="none" w:sz="0" w:space="0" w:color="auto"/>
        <w:right w:val="none" w:sz="0" w:space="0" w:color="auto"/>
      </w:divBdr>
    </w:div>
    <w:div w:id="1090276958">
      <w:bodyDiv w:val="1"/>
      <w:marLeft w:val="0"/>
      <w:marRight w:val="0"/>
      <w:marTop w:val="0"/>
      <w:marBottom w:val="0"/>
      <w:divBdr>
        <w:top w:val="none" w:sz="0" w:space="0" w:color="auto"/>
        <w:left w:val="none" w:sz="0" w:space="0" w:color="auto"/>
        <w:bottom w:val="none" w:sz="0" w:space="0" w:color="auto"/>
        <w:right w:val="none" w:sz="0" w:space="0" w:color="auto"/>
      </w:divBdr>
    </w:div>
    <w:div w:id="1090279419">
      <w:bodyDiv w:val="1"/>
      <w:marLeft w:val="0"/>
      <w:marRight w:val="0"/>
      <w:marTop w:val="0"/>
      <w:marBottom w:val="0"/>
      <w:divBdr>
        <w:top w:val="none" w:sz="0" w:space="0" w:color="auto"/>
        <w:left w:val="none" w:sz="0" w:space="0" w:color="auto"/>
        <w:bottom w:val="none" w:sz="0" w:space="0" w:color="auto"/>
        <w:right w:val="none" w:sz="0" w:space="0" w:color="auto"/>
      </w:divBdr>
    </w:div>
    <w:div w:id="1093430455">
      <w:bodyDiv w:val="1"/>
      <w:marLeft w:val="0"/>
      <w:marRight w:val="0"/>
      <w:marTop w:val="0"/>
      <w:marBottom w:val="0"/>
      <w:divBdr>
        <w:top w:val="none" w:sz="0" w:space="0" w:color="auto"/>
        <w:left w:val="none" w:sz="0" w:space="0" w:color="auto"/>
        <w:bottom w:val="none" w:sz="0" w:space="0" w:color="auto"/>
        <w:right w:val="none" w:sz="0" w:space="0" w:color="auto"/>
      </w:divBdr>
    </w:div>
    <w:div w:id="1094328065">
      <w:bodyDiv w:val="1"/>
      <w:marLeft w:val="0"/>
      <w:marRight w:val="0"/>
      <w:marTop w:val="0"/>
      <w:marBottom w:val="0"/>
      <w:divBdr>
        <w:top w:val="none" w:sz="0" w:space="0" w:color="auto"/>
        <w:left w:val="none" w:sz="0" w:space="0" w:color="auto"/>
        <w:bottom w:val="none" w:sz="0" w:space="0" w:color="auto"/>
        <w:right w:val="none" w:sz="0" w:space="0" w:color="auto"/>
      </w:divBdr>
    </w:div>
    <w:div w:id="1094328668">
      <w:bodyDiv w:val="1"/>
      <w:marLeft w:val="0"/>
      <w:marRight w:val="0"/>
      <w:marTop w:val="0"/>
      <w:marBottom w:val="0"/>
      <w:divBdr>
        <w:top w:val="none" w:sz="0" w:space="0" w:color="auto"/>
        <w:left w:val="none" w:sz="0" w:space="0" w:color="auto"/>
        <w:bottom w:val="none" w:sz="0" w:space="0" w:color="auto"/>
        <w:right w:val="none" w:sz="0" w:space="0" w:color="auto"/>
      </w:divBdr>
    </w:div>
    <w:div w:id="1096097513">
      <w:bodyDiv w:val="1"/>
      <w:marLeft w:val="0"/>
      <w:marRight w:val="0"/>
      <w:marTop w:val="0"/>
      <w:marBottom w:val="0"/>
      <w:divBdr>
        <w:top w:val="none" w:sz="0" w:space="0" w:color="auto"/>
        <w:left w:val="none" w:sz="0" w:space="0" w:color="auto"/>
        <w:bottom w:val="none" w:sz="0" w:space="0" w:color="auto"/>
        <w:right w:val="none" w:sz="0" w:space="0" w:color="auto"/>
      </w:divBdr>
    </w:div>
    <w:div w:id="1097600955">
      <w:bodyDiv w:val="1"/>
      <w:marLeft w:val="0"/>
      <w:marRight w:val="0"/>
      <w:marTop w:val="0"/>
      <w:marBottom w:val="0"/>
      <w:divBdr>
        <w:top w:val="none" w:sz="0" w:space="0" w:color="auto"/>
        <w:left w:val="none" w:sz="0" w:space="0" w:color="auto"/>
        <w:bottom w:val="none" w:sz="0" w:space="0" w:color="auto"/>
        <w:right w:val="none" w:sz="0" w:space="0" w:color="auto"/>
      </w:divBdr>
    </w:div>
    <w:div w:id="1098865625">
      <w:bodyDiv w:val="1"/>
      <w:marLeft w:val="0"/>
      <w:marRight w:val="0"/>
      <w:marTop w:val="0"/>
      <w:marBottom w:val="0"/>
      <w:divBdr>
        <w:top w:val="none" w:sz="0" w:space="0" w:color="auto"/>
        <w:left w:val="none" w:sz="0" w:space="0" w:color="auto"/>
        <w:bottom w:val="none" w:sz="0" w:space="0" w:color="auto"/>
        <w:right w:val="none" w:sz="0" w:space="0" w:color="auto"/>
      </w:divBdr>
    </w:div>
    <w:div w:id="1099178516">
      <w:bodyDiv w:val="1"/>
      <w:marLeft w:val="0"/>
      <w:marRight w:val="0"/>
      <w:marTop w:val="0"/>
      <w:marBottom w:val="0"/>
      <w:divBdr>
        <w:top w:val="none" w:sz="0" w:space="0" w:color="auto"/>
        <w:left w:val="none" w:sz="0" w:space="0" w:color="auto"/>
        <w:bottom w:val="none" w:sz="0" w:space="0" w:color="auto"/>
        <w:right w:val="none" w:sz="0" w:space="0" w:color="auto"/>
      </w:divBdr>
    </w:div>
    <w:div w:id="1099368291">
      <w:bodyDiv w:val="1"/>
      <w:marLeft w:val="0"/>
      <w:marRight w:val="0"/>
      <w:marTop w:val="0"/>
      <w:marBottom w:val="0"/>
      <w:divBdr>
        <w:top w:val="none" w:sz="0" w:space="0" w:color="auto"/>
        <w:left w:val="none" w:sz="0" w:space="0" w:color="auto"/>
        <w:bottom w:val="none" w:sz="0" w:space="0" w:color="auto"/>
        <w:right w:val="none" w:sz="0" w:space="0" w:color="auto"/>
      </w:divBdr>
    </w:div>
    <w:div w:id="1102337913">
      <w:bodyDiv w:val="1"/>
      <w:marLeft w:val="0"/>
      <w:marRight w:val="0"/>
      <w:marTop w:val="0"/>
      <w:marBottom w:val="0"/>
      <w:divBdr>
        <w:top w:val="none" w:sz="0" w:space="0" w:color="auto"/>
        <w:left w:val="none" w:sz="0" w:space="0" w:color="auto"/>
        <w:bottom w:val="none" w:sz="0" w:space="0" w:color="auto"/>
        <w:right w:val="none" w:sz="0" w:space="0" w:color="auto"/>
      </w:divBdr>
    </w:div>
    <w:div w:id="1103300162">
      <w:bodyDiv w:val="1"/>
      <w:marLeft w:val="0"/>
      <w:marRight w:val="0"/>
      <w:marTop w:val="0"/>
      <w:marBottom w:val="0"/>
      <w:divBdr>
        <w:top w:val="none" w:sz="0" w:space="0" w:color="auto"/>
        <w:left w:val="none" w:sz="0" w:space="0" w:color="auto"/>
        <w:bottom w:val="none" w:sz="0" w:space="0" w:color="auto"/>
        <w:right w:val="none" w:sz="0" w:space="0" w:color="auto"/>
      </w:divBdr>
    </w:div>
    <w:div w:id="1104351435">
      <w:bodyDiv w:val="1"/>
      <w:marLeft w:val="0"/>
      <w:marRight w:val="0"/>
      <w:marTop w:val="0"/>
      <w:marBottom w:val="0"/>
      <w:divBdr>
        <w:top w:val="none" w:sz="0" w:space="0" w:color="auto"/>
        <w:left w:val="none" w:sz="0" w:space="0" w:color="auto"/>
        <w:bottom w:val="none" w:sz="0" w:space="0" w:color="auto"/>
        <w:right w:val="none" w:sz="0" w:space="0" w:color="auto"/>
      </w:divBdr>
    </w:div>
    <w:div w:id="1104619345">
      <w:bodyDiv w:val="1"/>
      <w:marLeft w:val="0"/>
      <w:marRight w:val="0"/>
      <w:marTop w:val="0"/>
      <w:marBottom w:val="0"/>
      <w:divBdr>
        <w:top w:val="none" w:sz="0" w:space="0" w:color="auto"/>
        <w:left w:val="none" w:sz="0" w:space="0" w:color="auto"/>
        <w:bottom w:val="none" w:sz="0" w:space="0" w:color="auto"/>
        <w:right w:val="none" w:sz="0" w:space="0" w:color="auto"/>
      </w:divBdr>
    </w:div>
    <w:div w:id="1105464322">
      <w:bodyDiv w:val="1"/>
      <w:marLeft w:val="0"/>
      <w:marRight w:val="0"/>
      <w:marTop w:val="0"/>
      <w:marBottom w:val="0"/>
      <w:divBdr>
        <w:top w:val="none" w:sz="0" w:space="0" w:color="auto"/>
        <w:left w:val="none" w:sz="0" w:space="0" w:color="auto"/>
        <w:bottom w:val="none" w:sz="0" w:space="0" w:color="auto"/>
        <w:right w:val="none" w:sz="0" w:space="0" w:color="auto"/>
      </w:divBdr>
    </w:div>
    <w:div w:id="1106850902">
      <w:bodyDiv w:val="1"/>
      <w:marLeft w:val="0"/>
      <w:marRight w:val="0"/>
      <w:marTop w:val="0"/>
      <w:marBottom w:val="0"/>
      <w:divBdr>
        <w:top w:val="none" w:sz="0" w:space="0" w:color="auto"/>
        <w:left w:val="none" w:sz="0" w:space="0" w:color="auto"/>
        <w:bottom w:val="none" w:sz="0" w:space="0" w:color="auto"/>
        <w:right w:val="none" w:sz="0" w:space="0" w:color="auto"/>
      </w:divBdr>
    </w:div>
    <w:div w:id="1107386241">
      <w:bodyDiv w:val="1"/>
      <w:marLeft w:val="0"/>
      <w:marRight w:val="0"/>
      <w:marTop w:val="0"/>
      <w:marBottom w:val="0"/>
      <w:divBdr>
        <w:top w:val="none" w:sz="0" w:space="0" w:color="auto"/>
        <w:left w:val="none" w:sz="0" w:space="0" w:color="auto"/>
        <w:bottom w:val="none" w:sz="0" w:space="0" w:color="auto"/>
        <w:right w:val="none" w:sz="0" w:space="0" w:color="auto"/>
      </w:divBdr>
    </w:div>
    <w:div w:id="1107434348">
      <w:bodyDiv w:val="1"/>
      <w:marLeft w:val="0"/>
      <w:marRight w:val="0"/>
      <w:marTop w:val="0"/>
      <w:marBottom w:val="0"/>
      <w:divBdr>
        <w:top w:val="none" w:sz="0" w:space="0" w:color="auto"/>
        <w:left w:val="none" w:sz="0" w:space="0" w:color="auto"/>
        <w:bottom w:val="none" w:sz="0" w:space="0" w:color="auto"/>
        <w:right w:val="none" w:sz="0" w:space="0" w:color="auto"/>
      </w:divBdr>
    </w:div>
    <w:div w:id="1107576264">
      <w:bodyDiv w:val="1"/>
      <w:marLeft w:val="0"/>
      <w:marRight w:val="0"/>
      <w:marTop w:val="0"/>
      <w:marBottom w:val="0"/>
      <w:divBdr>
        <w:top w:val="none" w:sz="0" w:space="0" w:color="auto"/>
        <w:left w:val="none" w:sz="0" w:space="0" w:color="auto"/>
        <w:bottom w:val="none" w:sz="0" w:space="0" w:color="auto"/>
        <w:right w:val="none" w:sz="0" w:space="0" w:color="auto"/>
      </w:divBdr>
    </w:div>
    <w:div w:id="1107581993">
      <w:bodyDiv w:val="1"/>
      <w:marLeft w:val="0"/>
      <w:marRight w:val="0"/>
      <w:marTop w:val="0"/>
      <w:marBottom w:val="0"/>
      <w:divBdr>
        <w:top w:val="none" w:sz="0" w:space="0" w:color="auto"/>
        <w:left w:val="none" w:sz="0" w:space="0" w:color="auto"/>
        <w:bottom w:val="none" w:sz="0" w:space="0" w:color="auto"/>
        <w:right w:val="none" w:sz="0" w:space="0" w:color="auto"/>
      </w:divBdr>
    </w:div>
    <w:div w:id="1107887430">
      <w:bodyDiv w:val="1"/>
      <w:marLeft w:val="0"/>
      <w:marRight w:val="0"/>
      <w:marTop w:val="0"/>
      <w:marBottom w:val="0"/>
      <w:divBdr>
        <w:top w:val="none" w:sz="0" w:space="0" w:color="auto"/>
        <w:left w:val="none" w:sz="0" w:space="0" w:color="auto"/>
        <w:bottom w:val="none" w:sz="0" w:space="0" w:color="auto"/>
        <w:right w:val="none" w:sz="0" w:space="0" w:color="auto"/>
      </w:divBdr>
    </w:div>
    <w:div w:id="1107894327">
      <w:bodyDiv w:val="1"/>
      <w:marLeft w:val="0"/>
      <w:marRight w:val="0"/>
      <w:marTop w:val="0"/>
      <w:marBottom w:val="0"/>
      <w:divBdr>
        <w:top w:val="none" w:sz="0" w:space="0" w:color="auto"/>
        <w:left w:val="none" w:sz="0" w:space="0" w:color="auto"/>
        <w:bottom w:val="none" w:sz="0" w:space="0" w:color="auto"/>
        <w:right w:val="none" w:sz="0" w:space="0" w:color="auto"/>
      </w:divBdr>
    </w:div>
    <w:div w:id="1108164730">
      <w:bodyDiv w:val="1"/>
      <w:marLeft w:val="0"/>
      <w:marRight w:val="0"/>
      <w:marTop w:val="0"/>
      <w:marBottom w:val="0"/>
      <w:divBdr>
        <w:top w:val="none" w:sz="0" w:space="0" w:color="auto"/>
        <w:left w:val="none" w:sz="0" w:space="0" w:color="auto"/>
        <w:bottom w:val="none" w:sz="0" w:space="0" w:color="auto"/>
        <w:right w:val="none" w:sz="0" w:space="0" w:color="auto"/>
      </w:divBdr>
    </w:div>
    <w:div w:id="1109928937">
      <w:bodyDiv w:val="1"/>
      <w:marLeft w:val="0"/>
      <w:marRight w:val="0"/>
      <w:marTop w:val="0"/>
      <w:marBottom w:val="0"/>
      <w:divBdr>
        <w:top w:val="none" w:sz="0" w:space="0" w:color="auto"/>
        <w:left w:val="none" w:sz="0" w:space="0" w:color="auto"/>
        <w:bottom w:val="none" w:sz="0" w:space="0" w:color="auto"/>
        <w:right w:val="none" w:sz="0" w:space="0" w:color="auto"/>
      </w:divBdr>
    </w:div>
    <w:div w:id="1111779248">
      <w:bodyDiv w:val="1"/>
      <w:marLeft w:val="0"/>
      <w:marRight w:val="0"/>
      <w:marTop w:val="0"/>
      <w:marBottom w:val="0"/>
      <w:divBdr>
        <w:top w:val="none" w:sz="0" w:space="0" w:color="auto"/>
        <w:left w:val="none" w:sz="0" w:space="0" w:color="auto"/>
        <w:bottom w:val="none" w:sz="0" w:space="0" w:color="auto"/>
        <w:right w:val="none" w:sz="0" w:space="0" w:color="auto"/>
      </w:divBdr>
    </w:div>
    <w:div w:id="1112242778">
      <w:bodyDiv w:val="1"/>
      <w:marLeft w:val="0"/>
      <w:marRight w:val="0"/>
      <w:marTop w:val="0"/>
      <w:marBottom w:val="0"/>
      <w:divBdr>
        <w:top w:val="none" w:sz="0" w:space="0" w:color="auto"/>
        <w:left w:val="none" w:sz="0" w:space="0" w:color="auto"/>
        <w:bottom w:val="none" w:sz="0" w:space="0" w:color="auto"/>
        <w:right w:val="none" w:sz="0" w:space="0" w:color="auto"/>
      </w:divBdr>
    </w:div>
    <w:div w:id="1116370043">
      <w:bodyDiv w:val="1"/>
      <w:marLeft w:val="0"/>
      <w:marRight w:val="0"/>
      <w:marTop w:val="0"/>
      <w:marBottom w:val="0"/>
      <w:divBdr>
        <w:top w:val="none" w:sz="0" w:space="0" w:color="auto"/>
        <w:left w:val="none" w:sz="0" w:space="0" w:color="auto"/>
        <w:bottom w:val="none" w:sz="0" w:space="0" w:color="auto"/>
        <w:right w:val="none" w:sz="0" w:space="0" w:color="auto"/>
      </w:divBdr>
    </w:div>
    <w:div w:id="1117213063">
      <w:bodyDiv w:val="1"/>
      <w:marLeft w:val="0"/>
      <w:marRight w:val="0"/>
      <w:marTop w:val="0"/>
      <w:marBottom w:val="0"/>
      <w:divBdr>
        <w:top w:val="none" w:sz="0" w:space="0" w:color="auto"/>
        <w:left w:val="none" w:sz="0" w:space="0" w:color="auto"/>
        <w:bottom w:val="none" w:sz="0" w:space="0" w:color="auto"/>
        <w:right w:val="none" w:sz="0" w:space="0" w:color="auto"/>
      </w:divBdr>
    </w:div>
    <w:div w:id="1117603387">
      <w:bodyDiv w:val="1"/>
      <w:marLeft w:val="0"/>
      <w:marRight w:val="0"/>
      <w:marTop w:val="0"/>
      <w:marBottom w:val="0"/>
      <w:divBdr>
        <w:top w:val="none" w:sz="0" w:space="0" w:color="auto"/>
        <w:left w:val="none" w:sz="0" w:space="0" w:color="auto"/>
        <w:bottom w:val="none" w:sz="0" w:space="0" w:color="auto"/>
        <w:right w:val="none" w:sz="0" w:space="0" w:color="auto"/>
      </w:divBdr>
    </w:div>
    <w:div w:id="1117874121">
      <w:bodyDiv w:val="1"/>
      <w:marLeft w:val="0"/>
      <w:marRight w:val="0"/>
      <w:marTop w:val="0"/>
      <w:marBottom w:val="0"/>
      <w:divBdr>
        <w:top w:val="none" w:sz="0" w:space="0" w:color="auto"/>
        <w:left w:val="none" w:sz="0" w:space="0" w:color="auto"/>
        <w:bottom w:val="none" w:sz="0" w:space="0" w:color="auto"/>
        <w:right w:val="none" w:sz="0" w:space="0" w:color="auto"/>
      </w:divBdr>
    </w:div>
    <w:div w:id="1118184621">
      <w:bodyDiv w:val="1"/>
      <w:marLeft w:val="0"/>
      <w:marRight w:val="0"/>
      <w:marTop w:val="0"/>
      <w:marBottom w:val="0"/>
      <w:divBdr>
        <w:top w:val="none" w:sz="0" w:space="0" w:color="auto"/>
        <w:left w:val="none" w:sz="0" w:space="0" w:color="auto"/>
        <w:bottom w:val="none" w:sz="0" w:space="0" w:color="auto"/>
        <w:right w:val="none" w:sz="0" w:space="0" w:color="auto"/>
      </w:divBdr>
    </w:div>
    <w:div w:id="1118378295">
      <w:bodyDiv w:val="1"/>
      <w:marLeft w:val="0"/>
      <w:marRight w:val="0"/>
      <w:marTop w:val="0"/>
      <w:marBottom w:val="0"/>
      <w:divBdr>
        <w:top w:val="none" w:sz="0" w:space="0" w:color="auto"/>
        <w:left w:val="none" w:sz="0" w:space="0" w:color="auto"/>
        <w:bottom w:val="none" w:sz="0" w:space="0" w:color="auto"/>
        <w:right w:val="none" w:sz="0" w:space="0" w:color="auto"/>
      </w:divBdr>
    </w:div>
    <w:div w:id="1119766251">
      <w:bodyDiv w:val="1"/>
      <w:marLeft w:val="0"/>
      <w:marRight w:val="0"/>
      <w:marTop w:val="0"/>
      <w:marBottom w:val="0"/>
      <w:divBdr>
        <w:top w:val="none" w:sz="0" w:space="0" w:color="auto"/>
        <w:left w:val="none" w:sz="0" w:space="0" w:color="auto"/>
        <w:bottom w:val="none" w:sz="0" w:space="0" w:color="auto"/>
        <w:right w:val="none" w:sz="0" w:space="0" w:color="auto"/>
      </w:divBdr>
    </w:div>
    <w:div w:id="1120564075">
      <w:bodyDiv w:val="1"/>
      <w:marLeft w:val="0"/>
      <w:marRight w:val="0"/>
      <w:marTop w:val="0"/>
      <w:marBottom w:val="0"/>
      <w:divBdr>
        <w:top w:val="none" w:sz="0" w:space="0" w:color="auto"/>
        <w:left w:val="none" w:sz="0" w:space="0" w:color="auto"/>
        <w:bottom w:val="none" w:sz="0" w:space="0" w:color="auto"/>
        <w:right w:val="none" w:sz="0" w:space="0" w:color="auto"/>
      </w:divBdr>
    </w:div>
    <w:div w:id="1121653659">
      <w:bodyDiv w:val="1"/>
      <w:marLeft w:val="0"/>
      <w:marRight w:val="0"/>
      <w:marTop w:val="0"/>
      <w:marBottom w:val="0"/>
      <w:divBdr>
        <w:top w:val="none" w:sz="0" w:space="0" w:color="auto"/>
        <w:left w:val="none" w:sz="0" w:space="0" w:color="auto"/>
        <w:bottom w:val="none" w:sz="0" w:space="0" w:color="auto"/>
        <w:right w:val="none" w:sz="0" w:space="0" w:color="auto"/>
      </w:divBdr>
    </w:div>
    <w:div w:id="1122073527">
      <w:bodyDiv w:val="1"/>
      <w:marLeft w:val="0"/>
      <w:marRight w:val="0"/>
      <w:marTop w:val="0"/>
      <w:marBottom w:val="0"/>
      <w:divBdr>
        <w:top w:val="none" w:sz="0" w:space="0" w:color="auto"/>
        <w:left w:val="none" w:sz="0" w:space="0" w:color="auto"/>
        <w:bottom w:val="none" w:sz="0" w:space="0" w:color="auto"/>
        <w:right w:val="none" w:sz="0" w:space="0" w:color="auto"/>
      </w:divBdr>
    </w:div>
    <w:div w:id="1122504471">
      <w:bodyDiv w:val="1"/>
      <w:marLeft w:val="0"/>
      <w:marRight w:val="0"/>
      <w:marTop w:val="0"/>
      <w:marBottom w:val="0"/>
      <w:divBdr>
        <w:top w:val="none" w:sz="0" w:space="0" w:color="auto"/>
        <w:left w:val="none" w:sz="0" w:space="0" w:color="auto"/>
        <w:bottom w:val="none" w:sz="0" w:space="0" w:color="auto"/>
        <w:right w:val="none" w:sz="0" w:space="0" w:color="auto"/>
      </w:divBdr>
    </w:div>
    <w:div w:id="1123841601">
      <w:bodyDiv w:val="1"/>
      <w:marLeft w:val="0"/>
      <w:marRight w:val="0"/>
      <w:marTop w:val="0"/>
      <w:marBottom w:val="0"/>
      <w:divBdr>
        <w:top w:val="none" w:sz="0" w:space="0" w:color="auto"/>
        <w:left w:val="none" w:sz="0" w:space="0" w:color="auto"/>
        <w:bottom w:val="none" w:sz="0" w:space="0" w:color="auto"/>
        <w:right w:val="none" w:sz="0" w:space="0" w:color="auto"/>
      </w:divBdr>
    </w:div>
    <w:div w:id="1127897186">
      <w:bodyDiv w:val="1"/>
      <w:marLeft w:val="0"/>
      <w:marRight w:val="0"/>
      <w:marTop w:val="0"/>
      <w:marBottom w:val="0"/>
      <w:divBdr>
        <w:top w:val="none" w:sz="0" w:space="0" w:color="auto"/>
        <w:left w:val="none" w:sz="0" w:space="0" w:color="auto"/>
        <w:bottom w:val="none" w:sz="0" w:space="0" w:color="auto"/>
        <w:right w:val="none" w:sz="0" w:space="0" w:color="auto"/>
      </w:divBdr>
    </w:div>
    <w:div w:id="1129055527">
      <w:bodyDiv w:val="1"/>
      <w:marLeft w:val="0"/>
      <w:marRight w:val="0"/>
      <w:marTop w:val="0"/>
      <w:marBottom w:val="0"/>
      <w:divBdr>
        <w:top w:val="none" w:sz="0" w:space="0" w:color="auto"/>
        <w:left w:val="none" w:sz="0" w:space="0" w:color="auto"/>
        <w:bottom w:val="none" w:sz="0" w:space="0" w:color="auto"/>
        <w:right w:val="none" w:sz="0" w:space="0" w:color="auto"/>
      </w:divBdr>
    </w:div>
    <w:div w:id="1129277678">
      <w:bodyDiv w:val="1"/>
      <w:marLeft w:val="0"/>
      <w:marRight w:val="0"/>
      <w:marTop w:val="0"/>
      <w:marBottom w:val="0"/>
      <w:divBdr>
        <w:top w:val="none" w:sz="0" w:space="0" w:color="auto"/>
        <w:left w:val="none" w:sz="0" w:space="0" w:color="auto"/>
        <w:bottom w:val="none" w:sz="0" w:space="0" w:color="auto"/>
        <w:right w:val="none" w:sz="0" w:space="0" w:color="auto"/>
      </w:divBdr>
    </w:div>
    <w:div w:id="1129393386">
      <w:bodyDiv w:val="1"/>
      <w:marLeft w:val="0"/>
      <w:marRight w:val="0"/>
      <w:marTop w:val="0"/>
      <w:marBottom w:val="0"/>
      <w:divBdr>
        <w:top w:val="none" w:sz="0" w:space="0" w:color="auto"/>
        <w:left w:val="none" w:sz="0" w:space="0" w:color="auto"/>
        <w:bottom w:val="none" w:sz="0" w:space="0" w:color="auto"/>
        <w:right w:val="none" w:sz="0" w:space="0" w:color="auto"/>
      </w:divBdr>
    </w:div>
    <w:div w:id="1129476974">
      <w:bodyDiv w:val="1"/>
      <w:marLeft w:val="0"/>
      <w:marRight w:val="0"/>
      <w:marTop w:val="0"/>
      <w:marBottom w:val="0"/>
      <w:divBdr>
        <w:top w:val="none" w:sz="0" w:space="0" w:color="auto"/>
        <w:left w:val="none" w:sz="0" w:space="0" w:color="auto"/>
        <w:bottom w:val="none" w:sz="0" w:space="0" w:color="auto"/>
        <w:right w:val="none" w:sz="0" w:space="0" w:color="auto"/>
      </w:divBdr>
    </w:div>
    <w:div w:id="1129520238">
      <w:bodyDiv w:val="1"/>
      <w:marLeft w:val="0"/>
      <w:marRight w:val="0"/>
      <w:marTop w:val="0"/>
      <w:marBottom w:val="0"/>
      <w:divBdr>
        <w:top w:val="none" w:sz="0" w:space="0" w:color="auto"/>
        <w:left w:val="none" w:sz="0" w:space="0" w:color="auto"/>
        <w:bottom w:val="none" w:sz="0" w:space="0" w:color="auto"/>
        <w:right w:val="none" w:sz="0" w:space="0" w:color="auto"/>
      </w:divBdr>
    </w:div>
    <w:div w:id="1129588600">
      <w:bodyDiv w:val="1"/>
      <w:marLeft w:val="0"/>
      <w:marRight w:val="0"/>
      <w:marTop w:val="0"/>
      <w:marBottom w:val="0"/>
      <w:divBdr>
        <w:top w:val="none" w:sz="0" w:space="0" w:color="auto"/>
        <w:left w:val="none" w:sz="0" w:space="0" w:color="auto"/>
        <w:bottom w:val="none" w:sz="0" w:space="0" w:color="auto"/>
        <w:right w:val="none" w:sz="0" w:space="0" w:color="auto"/>
      </w:divBdr>
    </w:div>
    <w:div w:id="1130245223">
      <w:bodyDiv w:val="1"/>
      <w:marLeft w:val="0"/>
      <w:marRight w:val="0"/>
      <w:marTop w:val="0"/>
      <w:marBottom w:val="0"/>
      <w:divBdr>
        <w:top w:val="none" w:sz="0" w:space="0" w:color="auto"/>
        <w:left w:val="none" w:sz="0" w:space="0" w:color="auto"/>
        <w:bottom w:val="none" w:sz="0" w:space="0" w:color="auto"/>
        <w:right w:val="none" w:sz="0" w:space="0" w:color="auto"/>
      </w:divBdr>
    </w:div>
    <w:div w:id="1130438397">
      <w:bodyDiv w:val="1"/>
      <w:marLeft w:val="0"/>
      <w:marRight w:val="0"/>
      <w:marTop w:val="0"/>
      <w:marBottom w:val="0"/>
      <w:divBdr>
        <w:top w:val="none" w:sz="0" w:space="0" w:color="auto"/>
        <w:left w:val="none" w:sz="0" w:space="0" w:color="auto"/>
        <w:bottom w:val="none" w:sz="0" w:space="0" w:color="auto"/>
        <w:right w:val="none" w:sz="0" w:space="0" w:color="auto"/>
      </w:divBdr>
    </w:div>
    <w:div w:id="1131442454">
      <w:bodyDiv w:val="1"/>
      <w:marLeft w:val="0"/>
      <w:marRight w:val="0"/>
      <w:marTop w:val="0"/>
      <w:marBottom w:val="0"/>
      <w:divBdr>
        <w:top w:val="none" w:sz="0" w:space="0" w:color="auto"/>
        <w:left w:val="none" w:sz="0" w:space="0" w:color="auto"/>
        <w:bottom w:val="none" w:sz="0" w:space="0" w:color="auto"/>
        <w:right w:val="none" w:sz="0" w:space="0" w:color="auto"/>
      </w:divBdr>
    </w:div>
    <w:div w:id="1132290308">
      <w:bodyDiv w:val="1"/>
      <w:marLeft w:val="0"/>
      <w:marRight w:val="0"/>
      <w:marTop w:val="0"/>
      <w:marBottom w:val="0"/>
      <w:divBdr>
        <w:top w:val="none" w:sz="0" w:space="0" w:color="auto"/>
        <w:left w:val="none" w:sz="0" w:space="0" w:color="auto"/>
        <w:bottom w:val="none" w:sz="0" w:space="0" w:color="auto"/>
        <w:right w:val="none" w:sz="0" w:space="0" w:color="auto"/>
      </w:divBdr>
    </w:div>
    <w:div w:id="1132676282">
      <w:bodyDiv w:val="1"/>
      <w:marLeft w:val="0"/>
      <w:marRight w:val="0"/>
      <w:marTop w:val="0"/>
      <w:marBottom w:val="0"/>
      <w:divBdr>
        <w:top w:val="none" w:sz="0" w:space="0" w:color="auto"/>
        <w:left w:val="none" w:sz="0" w:space="0" w:color="auto"/>
        <w:bottom w:val="none" w:sz="0" w:space="0" w:color="auto"/>
        <w:right w:val="none" w:sz="0" w:space="0" w:color="auto"/>
      </w:divBdr>
    </w:div>
    <w:div w:id="1133792255">
      <w:bodyDiv w:val="1"/>
      <w:marLeft w:val="0"/>
      <w:marRight w:val="0"/>
      <w:marTop w:val="0"/>
      <w:marBottom w:val="0"/>
      <w:divBdr>
        <w:top w:val="none" w:sz="0" w:space="0" w:color="auto"/>
        <w:left w:val="none" w:sz="0" w:space="0" w:color="auto"/>
        <w:bottom w:val="none" w:sz="0" w:space="0" w:color="auto"/>
        <w:right w:val="none" w:sz="0" w:space="0" w:color="auto"/>
      </w:divBdr>
    </w:div>
    <w:div w:id="1134442615">
      <w:bodyDiv w:val="1"/>
      <w:marLeft w:val="0"/>
      <w:marRight w:val="0"/>
      <w:marTop w:val="0"/>
      <w:marBottom w:val="0"/>
      <w:divBdr>
        <w:top w:val="none" w:sz="0" w:space="0" w:color="auto"/>
        <w:left w:val="none" w:sz="0" w:space="0" w:color="auto"/>
        <w:bottom w:val="none" w:sz="0" w:space="0" w:color="auto"/>
        <w:right w:val="none" w:sz="0" w:space="0" w:color="auto"/>
      </w:divBdr>
    </w:div>
    <w:div w:id="1135173913">
      <w:bodyDiv w:val="1"/>
      <w:marLeft w:val="0"/>
      <w:marRight w:val="0"/>
      <w:marTop w:val="0"/>
      <w:marBottom w:val="0"/>
      <w:divBdr>
        <w:top w:val="none" w:sz="0" w:space="0" w:color="auto"/>
        <w:left w:val="none" w:sz="0" w:space="0" w:color="auto"/>
        <w:bottom w:val="none" w:sz="0" w:space="0" w:color="auto"/>
        <w:right w:val="none" w:sz="0" w:space="0" w:color="auto"/>
      </w:divBdr>
    </w:div>
    <w:div w:id="1135680425">
      <w:bodyDiv w:val="1"/>
      <w:marLeft w:val="0"/>
      <w:marRight w:val="0"/>
      <w:marTop w:val="0"/>
      <w:marBottom w:val="0"/>
      <w:divBdr>
        <w:top w:val="none" w:sz="0" w:space="0" w:color="auto"/>
        <w:left w:val="none" w:sz="0" w:space="0" w:color="auto"/>
        <w:bottom w:val="none" w:sz="0" w:space="0" w:color="auto"/>
        <w:right w:val="none" w:sz="0" w:space="0" w:color="auto"/>
      </w:divBdr>
    </w:div>
    <w:div w:id="1135878367">
      <w:bodyDiv w:val="1"/>
      <w:marLeft w:val="0"/>
      <w:marRight w:val="0"/>
      <w:marTop w:val="0"/>
      <w:marBottom w:val="0"/>
      <w:divBdr>
        <w:top w:val="none" w:sz="0" w:space="0" w:color="auto"/>
        <w:left w:val="none" w:sz="0" w:space="0" w:color="auto"/>
        <w:bottom w:val="none" w:sz="0" w:space="0" w:color="auto"/>
        <w:right w:val="none" w:sz="0" w:space="0" w:color="auto"/>
      </w:divBdr>
    </w:div>
    <w:div w:id="1136024659">
      <w:bodyDiv w:val="1"/>
      <w:marLeft w:val="0"/>
      <w:marRight w:val="0"/>
      <w:marTop w:val="0"/>
      <w:marBottom w:val="0"/>
      <w:divBdr>
        <w:top w:val="none" w:sz="0" w:space="0" w:color="auto"/>
        <w:left w:val="none" w:sz="0" w:space="0" w:color="auto"/>
        <w:bottom w:val="none" w:sz="0" w:space="0" w:color="auto"/>
        <w:right w:val="none" w:sz="0" w:space="0" w:color="auto"/>
      </w:divBdr>
    </w:div>
    <w:div w:id="1136530713">
      <w:bodyDiv w:val="1"/>
      <w:marLeft w:val="0"/>
      <w:marRight w:val="0"/>
      <w:marTop w:val="0"/>
      <w:marBottom w:val="0"/>
      <w:divBdr>
        <w:top w:val="none" w:sz="0" w:space="0" w:color="auto"/>
        <w:left w:val="none" w:sz="0" w:space="0" w:color="auto"/>
        <w:bottom w:val="none" w:sz="0" w:space="0" w:color="auto"/>
        <w:right w:val="none" w:sz="0" w:space="0" w:color="auto"/>
      </w:divBdr>
    </w:div>
    <w:div w:id="1137649683">
      <w:bodyDiv w:val="1"/>
      <w:marLeft w:val="0"/>
      <w:marRight w:val="0"/>
      <w:marTop w:val="0"/>
      <w:marBottom w:val="0"/>
      <w:divBdr>
        <w:top w:val="none" w:sz="0" w:space="0" w:color="auto"/>
        <w:left w:val="none" w:sz="0" w:space="0" w:color="auto"/>
        <w:bottom w:val="none" w:sz="0" w:space="0" w:color="auto"/>
        <w:right w:val="none" w:sz="0" w:space="0" w:color="auto"/>
      </w:divBdr>
    </w:div>
    <w:div w:id="1138768577">
      <w:bodyDiv w:val="1"/>
      <w:marLeft w:val="0"/>
      <w:marRight w:val="0"/>
      <w:marTop w:val="0"/>
      <w:marBottom w:val="0"/>
      <w:divBdr>
        <w:top w:val="none" w:sz="0" w:space="0" w:color="auto"/>
        <w:left w:val="none" w:sz="0" w:space="0" w:color="auto"/>
        <w:bottom w:val="none" w:sz="0" w:space="0" w:color="auto"/>
        <w:right w:val="none" w:sz="0" w:space="0" w:color="auto"/>
      </w:divBdr>
    </w:div>
    <w:div w:id="1139956741">
      <w:bodyDiv w:val="1"/>
      <w:marLeft w:val="0"/>
      <w:marRight w:val="0"/>
      <w:marTop w:val="0"/>
      <w:marBottom w:val="0"/>
      <w:divBdr>
        <w:top w:val="none" w:sz="0" w:space="0" w:color="auto"/>
        <w:left w:val="none" w:sz="0" w:space="0" w:color="auto"/>
        <w:bottom w:val="none" w:sz="0" w:space="0" w:color="auto"/>
        <w:right w:val="none" w:sz="0" w:space="0" w:color="auto"/>
      </w:divBdr>
    </w:div>
    <w:div w:id="1140147634">
      <w:bodyDiv w:val="1"/>
      <w:marLeft w:val="0"/>
      <w:marRight w:val="0"/>
      <w:marTop w:val="0"/>
      <w:marBottom w:val="0"/>
      <w:divBdr>
        <w:top w:val="none" w:sz="0" w:space="0" w:color="auto"/>
        <w:left w:val="none" w:sz="0" w:space="0" w:color="auto"/>
        <w:bottom w:val="none" w:sz="0" w:space="0" w:color="auto"/>
        <w:right w:val="none" w:sz="0" w:space="0" w:color="auto"/>
      </w:divBdr>
    </w:div>
    <w:div w:id="1140340721">
      <w:bodyDiv w:val="1"/>
      <w:marLeft w:val="0"/>
      <w:marRight w:val="0"/>
      <w:marTop w:val="0"/>
      <w:marBottom w:val="0"/>
      <w:divBdr>
        <w:top w:val="none" w:sz="0" w:space="0" w:color="auto"/>
        <w:left w:val="none" w:sz="0" w:space="0" w:color="auto"/>
        <w:bottom w:val="none" w:sz="0" w:space="0" w:color="auto"/>
        <w:right w:val="none" w:sz="0" w:space="0" w:color="auto"/>
      </w:divBdr>
    </w:div>
    <w:div w:id="1140536038">
      <w:bodyDiv w:val="1"/>
      <w:marLeft w:val="0"/>
      <w:marRight w:val="0"/>
      <w:marTop w:val="0"/>
      <w:marBottom w:val="0"/>
      <w:divBdr>
        <w:top w:val="none" w:sz="0" w:space="0" w:color="auto"/>
        <w:left w:val="none" w:sz="0" w:space="0" w:color="auto"/>
        <w:bottom w:val="none" w:sz="0" w:space="0" w:color="auto"/>
        <w:right w:val="none" w:sz="0" w:space="0" w:color="auto"/>
      </w:divBdr>
    </w:div>
    <w:div w:id="1141925774">
      <w:bodyDiv w:val="1"/>
      <w:marLeft w:val="0"/>
      <w:marRight w:val="0"/>
      <w:marTop w:val="0"/>
      <w:marBottom w:val="0"/>
      <w:divBdr>
        <w:top w:val="none" w:sz="0" w:space="0" w:color="auto"/>
        <w:left w:val="none" w:sz="0" w:space="0" w:color="auto"/>
        <w:bottom w:val="none" w:sz="0" w:space="0" w:color="auto"/>
        <w:right w:val="none" w:sz="0" w:space="0" w:color="auto"/>
      </w:divBdr>
    </w:div>
    <w:div w:id="1142162159">
      <w:bodyDiv w:val="1"/>
      <w:marLeft w:val="0"/>
      <w:marRight w:val="0"/>
      <w:marTop w:val="0"/>
      <w:marBottom w:val="0"/>
      <w:divBdr>
        <w:top w:val="none" w:sz="0" w:space="0" w:color="auto"/>
        <w:left w:val="none" w:sz="0" w:space="0" w:color="auto"/>
        <w:bottom w:val="none" w:sz="0" w:space="0" w:color="auto"/>
        <w:right w:val="none" w:sz="0" w:space="0" w:color="auto"/>
      </w:divBdr>
    </w:div>
    <w:div w:id="1143232498">
      <w:bodyDiv w:val="1"/>
      <w:marLeft w:val="0"/>
      <w:marRight w:val="0"/>
      <w:marTop w:val="0"/>
      <w:marBottom w:val="0"/>
      <w:divBdr>
        <w:top w:val="none" w:sz="0" w:space="0" w:color="auto"/>
        <w:left w:val="none" w:sz="0" w:space="0" w:color="auto"/>
        <w:bottom w:val="none" w:sz="0" w:space="0" w:color="auto"/>
        <w:right w:val="none" w:sz="0" w:space="0" w:color="auto"/>
      </w:divBdr>
    </w:div>
    <w:div w:id="1144346093">
      <w:bodyDiv w:val="1"/>
      <w:marLeft w:val="0"/>
      <w:marRight w:val="0"/>
      <w:marTop w:val="0"/>
      <w:marBottom w:val="0"/>
      <w:divBdr>
        <w:top w:val="none" w:sz="0" w:space="0" w:color="auto"/>
        <w:left w:val="none" w:sz="0" w:space="0" w:color="auto"/>
        <w:bottom w:val="none" w:sz="0" w:space="0" w:color="auto"/>
        <w:right w:val="none" w:sz="0" w:space="0" w:color="auto"/>
      </w:divBdr>
    </w:div>
    <w:div w:id="1145967986">
      <w:bodyDiv w:val="1"/>
      <w:marLeft w:val="0"/>
      <w:marRight w:val="0"/>
      <w:marTop w:val="0"/>
      <w:marBottom w:val="0"/>
      <w:divBdr>
        <w:top w:val="none" w:sz="0" w:space="0" w:color="auto"/>
        <w:left w:val="none" w:sz="0" w:space="0" w:color="auto"/>
        <w:bottom w:val="none" w:sz="0" w:space="0" w:color="auto"/>
        <w:right w:val="none" w:sz="0" w:space="0" w:color="auto"/>
      </w:divBdr>
    </w:div>
    <w:div w:id="1146968565">
      <w:bodyDiv w:val="1"/>
      <w:marLeft w:val="0"/>
      <w:marRight w:val="0"/>
      <w:marTop w:val="0"/>
      <w:marBottom w:val="0"/>
      <w:divBdr>
        <w:top w:val="none" w:sz="0" w:space="0" w:color="auto"/>
        <w:left w:val="none" w:sz="0" w:space="0" w:color="auto"/>
        <w:bottom w:val="none" w:sz="0" w:space="0" w:color="auto"/>
        <w:right w:val="none" w:sz="0" w:space="0" w:color="auto"/>
      </w:divBdr>
    </w:div>
    <w:div w:id="1146972156">
      <w:bodyDiv w:val="1"/>
      <w:marLeft w:val="0"/>
      <w:marRight w:val="0"/>
      <w:marTop w:val="0"/>
      <w:marBottom w:val="0"/>
      <w:divBdr>
        <w:top w:val="none" w:sz="0" w:space="0" w:color="auto"/>
        <w:left w:val="none" w:sz="0" w:space="0" w:color="auto"/>
        <w:bottom w:val="none" w:sz="0" w:space="0" w:color="auto"/>
        <w:right w:val="none" w:sz="0" w:space="0" w:color="auto"/>
      </w:divBdr>
    </w:div>
    <w:div w:id="1147284634">
      <w:bodyDiv w:val="1"/>
      <w:marLeft w:val="0"/>
      <w:marRight w:val="0"/>
      <w:marTop w:val="0"/>
      <w:marBottom w:val="0"/>
      <w:divBdr>
        <w:top w:val="none" w:sz="0" w:space="0" w:color="auto"/>
        <w:left w:val="none" w:sz="0" w:space="0" w:color="auto"/>
        <w:bottom w:val="none" w:sz="0" w:space="0" w:color="auto"/>
        <w:right w:val="none" w:sz="0" w:space="0" w:color="auto"/>
      </w:divBdr>
    </w:div>
    <w:div w:id="1149787735">
      <w:bodyDiv w:val="1"/>
      <w:marLeft w:val="0"/>
      <w:marRight w:val="0"/>
      <w:marTop w:val="0"/>
      <w:marBottom w:val="0"/>
      <w:divBdr>
        <w:top w:val="none" w:sz="0" w:space="0" w:color="auto"/>
        <w:left w:val="none" w:sz="0" w:space="0" w:color="auto"/>
        <w:bottom w:val="none" w:sz="0" w:space="0" w:color="auto"/>
        <w:right w:val="none" w:sz="0" w:space="0" w:color="auto"/>
      </w:divBdr>
    </w:div>
    <w:div w:id="1151021892">
      <w:bodyDiv w:val="1"/>
      <w:marLeft w:val="0"/>
      <w:marRight w:val="0"/>
      <w:marTop w:val="0"/>
      <w:marBottom w:val="0"/>
      <w:divBdr>
        <w:top w:val="none" w:sz="0" w:space="0" w:color="auto"/>
        <w:left w:val="none" w:sz="0" w:space="0" w:color="auto"/>
        <w:bottom w:val="none" w:sz="0" w:space="0" w:color="auto"/>
        <w:right w:val="none" w:sz="0" w:space="0" w:color="auto"/>
      </w:divBdr>
    </w:div>
    <w:div w:id="1151675101">
      <w:bodyDiv w:val="1"/>
      <w:marLeft w:val="0"/>
      <w:marRight w:val="0"/>
      <w:marTop w:val="0"/>
      <w:marBottom w:val="0"/>
      <w:divBdr>
        <w:top w:val="none" w:sz="0" w:space="0" w:color="auto"/>
        <w:left w:val="none" w:sz="0" w:space="0" w:color="auto"/>
        <w:bottom w:val="none" w:sz="0" w:space="0" w:color="auto"/>
        <w:right w:val="none" w:sz="0" w:space="0" w:color="auto"/>
      </w:divBdr>
    </w:div>
    <w:div w:id="1152602999">
      <w:bodyDiv w:val="1"/>
      <w:marLeft w:val="0"/>
      <w:marRight w:val="0"/>
      <w:marTop w:val="0"/>
      <w:marBottom w:val="0"/>
      <w:divBdr>
        <w:top w:val="none" w:sz="0" w:space="0" w:color="auto"/>
        <w:left w:val="none" w:sz="0" w:space="0" w:color="auto"/>
        <w:bottom w:val="none" w:sz="0" w:space="0" w:color="auto"/>
        <w:right w:val="none" w:sz="0" w:space="0" w:color="auto"/>
      </w:divBdr>
    </w:div>
    <w:div w:id="1154949847">
      <w:bodyDiv w:val="1"/>
      <w:marLeft w:val="0"/>
      <w:marRight w:val="0"/>
      <w:marTop w:val="0"/>
      <w:marBottom w:val="0"/>
      <w:divBdr>
        <w:top w:val="none" w:sz="0" w:space="0" w:color="auto"/>
        <w:left w:val="none" w:sz="0" w:space="0" w:color="auto"/>
        <w:bottom w:val="none" w:sz="0" w:space="0" w:color="auto"/>
        <w:right w:val="none" w:sz="0" w:space="0" w:color="auto"/>
      </w:divBdr>
    </w:div>
    <w:div w:id="1155608556">
      <w:bodyDiv w:val="1"/>
      <w:marLeft w:val="0"/>
      <w:marRight w:val="0"/>
      <w:marTop w:val="0"/>
      <w:marBottom w:val="0"/>
      <w:divBdr>
        <w:top w:val="none" w:sz="0" w:space="0" w:color="auto"/>
        <w:left w:val="none" w:sz="0" w:space="0" w:color="auto"/>
        <w:bottom w:val="none" w:sz="0" w:space="0" w:color="auto"/>
        <w:right w:val="none" w:sz="0" w:space="0" w:color="auto"/>
      </w:divBdr>
    </w:div>
    <w:div w:id="1156992274">
      <w:bodyDiv w:val="1"/>
      <w:marLeft w:val="0"/>
      <w:marRight w:val="0"/>
      <w:marTop w:val="0"/>
      <w:marBottom w:val="0"/>
      <w:divBdr>
        <w:top w:val="none" w:sz="0" w:space="0" w:color="auto"/>
        <w:left w:val="none" w:sz="0" w:space="0" w:color="auto"/>
        <w:bottom w:val="none" w:sz="0" w:space="0" w:color="auto"/>
        <w:right w:val="none" w:sz="0" w:space="0" w:color="auto"/>
      </w:divBdr>
    </w:div>
    <w:div w:id="1157572893">
      <w:bodyDiv w:val="1"/>
      <w:marLeft w:val="0"/>
      <w:marRight w:val="0"/>
      <w:marTop w:val="0"/>
      <w:marBottom w:val="0"/>
      <w:divBdr>
        <w:top w:val="none" w:sz="0" w:space="0" w:color="auto"/>
        <w:left w:val="none" w:sz="0" w:space="0" w:color="auto"/>
        <w:bottom w:val="none" w:sz="0" w:space="0" w:color="auto"/>
        <w:right w:val="none" w:sz="0" w:space="0" w:color="auto"/>
      </w:divBdr>
    </w:div>
    <w:div w:id="1157914538">
      <w:bodyDiv w:val="1"/>
      <w:marLeft w:val="0"/>
      <w:marRight w:val="0"/>
      <w:marTop w:val="0"/>
      <w:marBottom w:val="0"/>
      <w:divBdr>
        <w:top w:val="none" w:sz="0" w:space="0" w:color="auto"/>
        <w:left w:val="none" w:sz="0" w:space="0" w:color="auto"/>
        <w:bottom w:val="none" w:sz="0" w:space="0" w:color="auto"/>
        <w:right w:val="none" w:sz="0" w:space="0" w:color="auto"/>
      </w:divBdr>
    </w:div>
    <w:div w:id="1158232300">
      <w:bodyDiv w:val="1"/>
      <w:marLeft w:val="0"/>
      <w:marRight w:val="0"/>
      <w:marTop w:val="0"/>
      <w:marBottom w:val="0"/>
      <w:divBdr>
        <w:top w:val="none" w:sz="0" w:space="0" w:color="auto"/>
        <w:left w:val="none" w:sz="0" w:space="0" w:color="auto"/>
        <w:bottom w:val="none" w:sz="0" w:space="0" w:color="auto"/>
        <w:right w:val="none" w:sz="0" w:space="0" w:color="auto"/>
      </w:divBdr>
    </w:div>
    <w:div w:id="1159148485">
      <w:bodyDiv w:val="1"/>
      <w:marLeft w:val="0"/>
      <w:marRight w:val="0"/>
      <w:marTop w:val="0"/>
      <w:marBottom w:val="0"/>
      <w:divBdr>
        <w:top w:val="none" w:sz="0" w:space="0" w:color="auto"/>
        <w:left w:val="none" w:sz="0" w:space="0" w:color="auto"/>
        <w:bottom w:val="none" w:sz="0" w:space="0" w:color="auto"/>
        <w:right w:val="none" w:sz="0" w:space="0" w:color="auto"/>
      </w:divBdr>
    </w:div>
    <w:div w:id="1159344655">
      <w:bodyDiv w:val="1"/>
      <w:marLeft w:val="0"/>
      <w:marRight w:val="0"/>
      <w:marTop w:val="0"/>
      <w:marBottom w:val="0"/>
      <w:divBdr>
        <w:top w:val="none" w:sz="0" w:space="0" w:color="auto"/>
        <w:left w:val="none" w:sz="0" w:space="0" w:color="auto"/>
        <w:bottom w:val="none" w:sz="0" w:space="0" w:color="auto"/>
        <w:right w:val="none" w:sz="0" w:space="0" w:color="auto"/>
      </w:divBdr>
    </w:div>
    <w:div w:id="1159618308">
      <w:bodyDiv w:val="1"/>
      <w:marLeft w:val="0"/>
      <w:marRight w:val="0"/>
      <w:marTop w:val="0"/>
      <w:marBottom w:val="0"/>
      <w:divBdr>
        <w:top w:val="none" w:sz="0" w:space="0" w:color="auto"/>
        <w:left w:val="none" w:sz="0" w:space="0" w:color="auto"/>
        <w:bottom w:val="none" w:sz="0" w:space="0" w:color="auto"/>
        <w:right w:val="none" w:sz="0" w:space="0" w:color="auto"/>
      </w:divBdr>
    </w:div>
    <w:div w:id="1160074525">
      <w:bodyDiv w:val="1"/>
      <w:marLeft w:val="0"/>
      <w:marRight w:val="0"/>
      <w:marTop w:val="0"/>
      <w:marBottom w:val="0"/>
      <w:divBdr>
        <w:top w:val="none" w:sz="0" w:space="0" w:color="auto"/>
        <w:left w:val="none" w:sz="0" w:space="0" w:color="auto"/>
        <w:bottom w:val="none" w:sz="0" w:space="0" w:color="auto"/>
        <w:right w:val="none" w:sz="0" w:space="0" w:color="auto"/>
      </w:divBdr>
    </w:div>
    <w:div w:id="1160847775">
      <w:bodyDiv w:val="1"/>
      <w:marLeft w:val="0"/>
      <w:marRight w:val="0"/>
      <w:marTop w:val="0"/>
      <w:marBottom w:val="0"/>
      <w:divBdr>
        <w:top w:val="none" w:sz="0" w:space="0" w:color="auto"/>
        <w:left w:val="none" w:sz="0" w:space="0" w:color="auto"/>
        <w:bottom w:val="none" w:sz="0" w:space="0" w:color="auto"/>
        <w:right w:val="none" w:sz="0" w:space="0" w:color="auto"/>
      </w:divBdr>
    </w:div>
    <w:div w:id="1161385482">
      <w:bodyDiv w:val="1"/>
      <w:marLeft w:val="0"/>
      <w:marRight w:val="0"/>
      <w:marTop w:val="0"/>
      <w:marBottom w:val="0"/>
      <w:divBdr>
        <w:top w:val="none" w:sz="0" w:space="0" w:color="auto"/>
        <w:left w:val="none" w:sz="0" w:space="0" w:color="auto"/>
        <w:bottom w:val="none" w:sz="0" w:space="0" w:color="auto"/>
        <w:right w:val="none" w:sz="0" w:space="0" w:color="auto"/>
      </w:divBdr>
    </w:div>
    <w:div w:id="1162042543">
      <w:bodyDiv w:val="1"/>
      <w:marLeft w:val="0"/>
      <w:marRight w:val="0"/>
      <w:marTop w:val="0"/>
      <w:marBottom w:val="0"/>
      <w:divBdr>
        <w:top w:val="none" w:sz="0" w:space="0" w:color="auto"/>
        <w:left w:val="none" w:sz="0" w:space="0" w:color="auto"/>
        <w:bottom w:val="none" w:sz="0" w:space="0" w:color="auto"/>
        <w:right w:val="none" w:sz="0" w:space="0" w:color="auto"/>
      </w:divBdr>
    </w:div>
    <w:div w:id="1162157207">
      <w:bodyDiv w:val="1"/>
      <w:marLeft w:val="0"/>
      <w:marRight w:val="0"/>
      <w:marTop w:val="0"/>
      <w:marBottom w:val="0"/>
      <w:divBdr>
        <w:top w:val="none" w:sz="0" w:space="0" w:color="auto"/>
        <w:left w:val="none" w:sz="0" w:space="0" w:color="auto"/>
        <w:bottom w:val="none" w:sz="0" w:space="0" w:color="auto"/>
        <w:right w:val="none" w:sz="0" w:space="0" w:color="auto"/>
      </w:divBdr>
    </w:div>
    <w:div w:id="1162158859">
      <w:bodyDiv w:val="1"/>
      <w:marLeft w:val="0"/>
      <w:marRight w:val="0"/>
      <w:marTop w:val="0"/>
      <w:marBottom w:val="0"/>
      <w:divBdr>
        <w:top w:val="none" w:sz="0" w:space="0" w:color="auto"/>
        <w:left w:val="none" w:sz="0" w:space="0" w:color="auto"/>
        <w:bottom w:val="none" w:sz="0" w:space="0" w:color="auto"/>
        <w:right w:val="none" w:sz="0" w:space="0" w:color="auto"/>
      </w:divBdr>
    </w:div>
    <w:div w:id="1163473016">
      <w:bodyDiv w:val="1"/>
      <w:marLeft w:val="0"/>
      <w:marRight w:val="0"/>
      <w:marTop w:val="0"/>
      <w:marBottom w:val="0"/>
      <w:divBdr>
        <w:top w:val="none" w:sz="0" w:space="0" w:color="auto"/>
        <w:left w:val="none" w:sz="0" w:space="0" w:color="auto"/>
        <w:bottom w:val="none" w:sz="0" w:space="0" w:color="auto"/>
        <w:right w:val="none" w:sz="0" w:space="0" w:color="auto"/>
      </w:divBdr>
    </w:div>
    <w:div w:id="1163854929">
      <w:bodyDiv w:val="1"/>
      <w:marLeft w:val="0"/>
      <w:marRight w:val="0"/>
      <w:marTop w:val="0"/>
      <w:marBottom w:val="0"/>
      <w:divBdr>
        <w:top w:val="none" w:sz="0" w:space="0" w:color="auto"/>
        <w:left w:val="none" w:sz="0" w:space="0" w:color="auto"/>
        <w:bottom w:val="none" w:sz="0" w:space="0" w:color="auto"/>
        <w:right w:val="none" w:sz="0" w:space="0" w:color="auto"/>
      </w:divBdr>
    </w:div>
    <w:div w:id="1164010726">
      <w:bodyDiv w:val="1"/>
      <w:marLeft w:val="0"/>
      <w:marRight w:val="0"/>
      <w:marTop w:val="0"/>
      <w:marBottom w:val="0"/>
      <w:divBdr>
        <w:top w:val="none" w:sz="0" w:space="0" w:color="auto"/>
        <w:left w:val="none" w:sz="0" w:space="0" w:color="auto"/>
        <w:bottom w:val="none" w:sz="0" w:space="0" w:color="auto"/>
        <w:right w:val="none" w:sz="0" w:space="0" w:color="auto"/>
      </w:divBdr>
    </w:div>
    <w:div w:id="1164737934">
      <w:bodyDiv w:val="1"/>
      <w:marLeft w:val="0"/>
      <w:marRight w:val="0"/>
      <w:marTop w:val="0"/>
      <w:marBottom w:val="0"/>
      <w:divBdr>
        <w:top w:val="none" w:sz="0" w:space="0" w:color="auto"/>
        <w:left w:val="none" w:sz="0" w:space="0" w:color="auto"/>
        <w:bottom w:val="none" w:sz="0" w:space="0" w:color="auto"/>
        <w:right w:val="none" w:sz="0" w:space="0" w:color="auto"/>
      </w:divBdr>
    </w:div>
    <w:div w:id="1165245149">
      <w:bodyDiv w:val="1"/>
      <w:marLeft w:val="0"/>
      <w:marRight w:val="0"/>
      <w:marTop w:val="0"/>
      <w:marBottom w:val="0"/>
      <w:divBdr>
        <w:top w:val="none" w:sz="0" w:space="0" w:color="auto"/>
        <w:left w:val="none" w:sz="0" w:space="0" w:color="auto"/>
        <w:bottom w:val="none" w:sz="0" w:space="0" w:color="auto"/>
        <w:right w:val="none" w:sz="0" w:space="0" w:color="auto"/>
      </w:divBdr>
    </w:div>
    <w:div w:id="1165322090">
      <w:bodyDiv w:val="1"/>
      <w:marLeft w:val="0"/>
      <w:marRight w:val="0"/>
      <w:marTop w:val="0"/>
      <w:marBottom w:val="0"/>
      <w:divBdr>
        <w:top w:val="none" w:sz="0" w:space="0" w:color="auto"/>
        <w:left w:val="none" w:sz="0" w:space="0" w:color="auto"/>
        <w:bottom w:val="none" w:sz="0" w:space="0" w:color="auto"/>
        <w:right w:val="none" w:sz="0" w:space="0" w:color="auto"/>
      </w:divBdr>
    </w:div>
    <w:div w:id="1166435864">
      <w:bodyDiv w:val="1"/>
      <w:marLeft w:val="0"/>
      <w:marRight w:val="0"/>
      <w:marTop w:val="0"/>
      <w:marBottom w:val="0"/>
      <w:divBdr>
        <w:top w:val="none" w:sz="0" w:space="0" w:color="auto"/>
        <w:left w:val="none" w:sz="0" w:space="0" w:color="auto"/>
        <w:bottom w:val="none" w:sz="0" w:space="0" w:color="auto"/>
        <w:right w:val="none" w:sz="0" w:space="0" w:color="auto"/>
      </w:divBdr>
    </w:div>
    <w:div w:id="1168668842">
      <w:bodyDiv w:val="1"/>
      <w:marLeft w:val="0"/>
      <w:marRight w:val="0"/>
      <w:marTop w:val="0"/>
      <w:marBottom w:val="0"/>
      <w:divBdr>
        <w:top w:val="none" w:sz="0" w:space="0" w:color="auto"/>
        <w:left w:val="none" w:sz="0" w:space="0" w:color="auto"/>
        <w:bottom w:val="none" w:sz="0" w:space="0" w:color="auto"/>
        <w:right w:val="none" w:sz="0" w:space="0" w:color="auto"/>
      </w:divBdr>
    </w:div>
    <w:div w:id="1169834452">
      <w:bodyDiv w:val="1"/>
      <w:marLeft w:val="0"/>
      <w:marRight w:val="0"/>
      <w:marTop w:val="0"/>
      <w:marBottom w:val="0"/>
      <w:divBdr>
        <w:top w:val="none" w:sz="0" w:space="0" w:color="auto"/>
        <w:left w:val="none" w:sz="0" w:space="0" w:color="auto"/>
        <w:bottom w:val="none" w:sz="0" w:space="0" w:color="auto"/>
        <w:right w:val="none" w:sz="0" w:space="0" w:color="auto"/>
      </w:divBdr>
    </w:div>
    <w:div w:id="1170872632">
      <w:bodyDiv w:val="1"/>
      <w:marLeft w:val="0"/>
      <w:marRight w:val="0"/>
      <w:marTop w:val="0"/>
      <w:marBottom w:val="0"/>
      <w:divBdr>
        <w:top w:val="none" w:sz="0" w:space="0" w:color="auto"/>
        <w:left w:val="none" w:sz="0" w:space="0" w:color="auto"/>
        <w:bottom w:val="none" w:sz="0" w:space="0" w:color="auto"/>
        <w:right w:val="none" w:sz="0" w:space="0" w:color="auto"/>
      </w:divBdr>
    </w:div>
    <w:div w:id="1171337152">
      <w:bodyDiv w:val="1"/>
      <w:marLeft w:val="0"/>
      <w:marRight w:val="0"/>
      <w:marTop w:val="0"/>
      <w:marBottom w:val="0"/>
      <w:divBdr>
        <w:top w:val="none" w:sz="0" w:space="0" w:color="auto"/>
        <w:left w:val="none" w:sz="0" w:space="0" w:color="auto"/>
        <w:bottom w:val="none" w:sz="0" w:space="0" w:color="auto"/>
        <w:right w:val="none" w:sz="0" w:space="0" w:color="auto"/>
      </w:divBdr>
    </w:div>
    <w:div w:id="1171917256">
      <w:bodyDiv w:val="1"/>
      <w:marLeft w:val="0"/>
      <w:marRight w:val="0"/>
      <w:marTop w:val="0"/>
      <w:marBottom w:val="0"/>
      <w:divBdr>
        <w:top w:val="none" w:sz="0" w:space="0" w:color="auto"/>
        <w:left w:val="none" w:sz="0" w:space="0" w:color="auto"/>
        <w:bottom w:val="none" w:sz="0" w:space="0" w:color="auto"/>
        <w:right w:val="none" w:sz="0" w:space="0" w:color="auto"/>
      </w:divBdr>
    </w:div>
    <w:div w:id="1172182783">
      <w:bodyDiv w:val="1"/>
      <w:marLeft w:val="0"/>
      <w:marRight w:val="0"/>
      <w:marTop w:val="0"/>
      <w:marBottom w:val="0"/>
      <w:divBdr>
        <w:top w:val="none" w:sz="0" w:space="0" w:color="auto"/>
        <w:left w:val="none" w:sz="0" w:space="0" w:color="auto"/>
        <w:bottom w:val="none" w:sz="0" w:space="0" w:color="auto"/>
        <w:right w:val="none" w:sz="0" w:space="0" w:color="auto"/>
      </w:divBdr>
    </w:div>
    <w:div w:id="1172330669">
      <w:bodyDiv w:val="1"/>
      <w:marLeft w:val="0"/>
      <w:marRight w:val="0"/>
      <w:marTop w:val="0"/>
      <w:marBottom w:val="0"/>
      <w:divBdr>
        <w:top w:val="none" w:sz="0" w:space="0" w:color="auto"/>
        <w:left w:val="none" w:sz="0" w:space="0" w:color="auto"/>
        <w:bottom w:val="none" w:sz="0" w:space="0" w:color="auto"/>
        <w:right w:val="none" w:sz="0" w:space="0" w:color="auto"/>
      </w:divBdr>
    </w:div>
    <w:div w:id="1172716073">
      <w:bodyDiv w:val="1"/>
      <w:marLeft w:val="0"/>
      <w:marRight w:val="0"/>
      <w:marTop w:val="0"/>
      <w:marBottom w:val="0"/>
      <w:divBdr>
        <w:top w:val="none" w:sz="0" w:space="0" w:color="auto"/>
        <w:left w:val="none" w:sz="0" w:space="0" w:color="auto"/>
        <w:bottom w:val="none" w:sz="0" w:space="0" w:color="auto"/>
        <w:right w:val="none" w:sz="0" w:space="0" w:color="auto"/>
      </w:divBdr>
    </w:div>
    <w:div w:id="1172717203">
      <w:bodyDiv w:val="1"/>
      <w:marLeft w:val="0"/>
      <w:marRight w:val="0"/>
      <w:marTop w:val="0"/>
      <w:marBottom w:val="0"/>
      <w:divBdr>
        <w:top w:val="none" w:sz="0" w:space="0" w:color="auto"/>
        <w:left w:val="none" w:sz="0" w:space="0" w:color="auto"/>
        <w:bottom w:val="none" w:sz="0" w:space="0" w:color="auto"/>
        <w:right w:val="none" w:sz="0" w:space="0" w:color="auto"/>
      </w:divBdr>
    </w:div>
    <w:div w:id="1173102942">
      <w:bodyDiv w:val="1"/>
      <w:marLeft w:val="0"/>
      <w:marRight w:val="0"/>
      <w:marTop w:val="0"/>
      <w:marBottom w:val="0"/>
      <w:divBdr>
        <w:top w:val="none" w:sz="0" w:space="0" w:color="auto"/>
        <w:left w:val="none" w:sz="0" w:space="0" w:color="auto"/>
        <w:bottom w:val="none" w:sz="0" w:space="0" w:color="auto"/>
        <w:right w:val="none" w:sz="0" w:space="0" w:color="auto"/>
      </w:divBdr>
    </w:div>
    <w:div w:id="1173766768">
      <w:bodyDiv w:val="1"/>
      <w:marLeft w:val="0"/>
      <w:marRight w:val="0"/>
      <w:marTop w:val="0"/>
      <w:marBottom w:val="0"/>
      <w:divBdr>
        <w:top w:val="none" w:sz="0" w:space="0" w:color="auto"/>
        <w:left w:val="none" w:sz="0" w:space="0" w:color="auto"/>
        <w:bottom w:val="none" w:sz="0" w:space="0" w:color="auto"/>
        <w:right w:val="none" w:sz="0" w:space="0" w:color="auto"/>
      </w:divBdr>
    </w:div>
    <w:div w:id="1174494928">
      <w:bodyDiv w:val="1"/>
      <w:marLeft w:val="0"/>
      <w:marRight w:val="0"/>
      <w:marTop w:val="0"/>
      <w:marBottom w:val="0"/>
      <w:divBdr>
        <w:top w:val="none" w:sz="0" w:space="0" w:color="auto"/>
        <w:left w:val="none" w:sz="0" w:space="0" w:color="auto"/>
        <w:bottom w:val="none" w:sz="0" w:space="0" w:color="auto"/>
        <w:right w:val="none" w:sz="0" w:space="0" w:color="auto"/>
      </w:divBdr>
    </w:div>
    <w:div w:id="1174537380">
      <w:bodyDiv w:val="1"/>
      <w:marLeft w:val="0"/>
      <w:marRight w:val="0"/>
      <w:marTop w:val="0"/>
      <w:marBottom w:val="0"/>
      <w:divBdr>
        <w:top w:val="none" w:sz="0" w:space="0" w:color="auto"/>
        <w:left w:val="none" w:sz="0" w:space="0" w:color="auto"/>
        <w:bottom w:val="none" w:sz="0" w:space="0" w:color="auto"/>
        <w:right w:val="none" w:sz="0" w:space="0" w:color="auto"/>
      </w:divBdr>
    </w:div>
    <w:div w:id="1175805264">
      <w:bodyDiv w:val="1"/>
      <w:marLeft w:val="0"/>
      <w:marRight w:val="0"/>
      <w:marTop w:val="0"/>
      <w:marBottom w:val="0"/>
      <w:divBdr>
        <w:top w:val="none" w:sz="0" w:space="0" w:color="auto"/>
        <w:left w:val="none" w:sz="0" w:space="0" w:color="auto"/>
        <w:bottom w:val="none" w:sz="0" w:space="0" w:color="auto"/>
        <w:right w:val="none" w:sz="0" w:space="0" w:color="auto"/>
      </w:divBdr>
    </w:div>
    <w:div w:id="1176383940">
      <w:bodyDiv w:val="1"/>
      <w:marLeft w:val="0"/>
      <w:marRight w:val="0"/>
      <w:marTop w:val="0"/>
      <w:marBottom w:val="0"/>
      <w:divBdr>
        <w:top w:val="none" w:sz="0" w:space="0" w:color="auto"/>
        <w:left w:val="none" w:sz="0" w:space="0" w:color="auto"/>
        <w:bottom w:val="none" w:sz="0" w:space="0" w:color="auto"/>
        <w:right w:val="none" w:sz="0" w:space="0" w:color="auto"/>
      </w:divBdr>
    </w:div>
    <w:div w:id="1179152310">
      <w:bodyDiv w:val="1"/>
      <w:marLeft w:val="0"/>
      <w:marRight w:val="0"/>
      <w:marTop w:val="0"/>
      <w:marBottom w:val="0"/>
      <w:divBdr>
        <w:top w:val="none" w:sz="0" w:space="0" w:color="auto"/>
        <w:left w:val="none" w:sz="0" w:space="0" w:color="auto"/>
        <w:bottom w:val="none" w:sz="0" w:space="0" w:color="auto"/>
        <w:right w:val="none" w:sz="0" w:space="0" w:color="auto"/>
      </w:divBdr>
    </w:div>
    <w:div w:id="1180773513">
      <w:bodyDiv w:val="1"/>
      <w:marLeft w:val="0"/>
      <w:marRight w:val="0"/>
      <w:marTop w:val="0"/>
      <w:marBottom w:val="0"/>
      <w:divBdr>
        <w:top w:val="none" w:sz="0" w:space="0" w:color="auto"/>
        <w:left w:val="none" w:sz="0" w:space="0" w:color="auto"/>
        <w:bottom w:val="none" w:sz="0" w:space="0" w:color="auto"/>
        <w:right w:val="none" w:sz="0" w:space="0" w:color="auto"/>
      </w:divBdr>
    </w:div>
    <w:div w:id="1181160275">
      <w:bodyDiv w:val="1"/>
      <w:marLeft w:val="0"/>
      <w:marRight w:val="0"/>
      <w:marTop w:val="0"/>
      <w:marBottom w:val="0"/>
      <w:divBdr>
        <w:top w:val="none" w:sz="0" w:space="0" w:color="auto"/>
        <w:left w:val="none" w:sz="0" w:space="0" w:color="auto"/>
        <w:bottom w:val="none" w:sz="0" w:space="0" w:color="auto"/>
        <w:right w:val="none" w:sz="0" w:space="0" w:color="auto"/>
      </w:divBdr>
    </w:div>
    <w:div w:id="1181360415">
      <w:bodyDiv w:val="1"/>
      <w:marLeft w:val="0"/>
      <w:marRight w:val="0"/>
      <w:marTop w:val="0"/>
      <w:marBottom w:val="0"/>
      <w:divBdr>
        <w:top w:val="none" w:sz="0" w:space="0" w:color="auto"/>
        <w:left w:val="none" w:sz="0" w:space="0" w:color="auto"/>
        <w:bottom w:val="none" w:sz="0" w:space="0" w:color="auto"/>
        <w:right w:val="none" w:sz="0" w:space="0" w:color="auto"/>
      </w:divBdr>
    </w:div>
    <w:div w:id="1182469668">
      <w:bodyDiv w:val="1"/>
      <w:marLeft w:val="0"/>
      <w:marRight w:val="0"/>
      <w:marTop w:val="0"/>
      <w:marBottom w:val="0"/>
      <w:divBdr>
        <w:top w:val="none" w:sz="0" w:space="0" w:color="auto"/>
        <w:left w:val="none" w:sz="0" w:space="0" w:color="auto"/>
        <w:bottom w:val="none" w:sz="0" w:space="0" w:color="auto"/>
        <w:right w:val="none" w:sz="0" w:space="0" w:color="auto"/>
      </w:divBdr>
    </w:div>
    <w:div w:id="1183275469">
      <w:bodyDiv w:val="1"/>
      <w:marLeft w:val="0"/>
      <w:marRight w:val="0"/>
      <w:marTop w:val="0"/>
      <w:marBottom w:val="0"/>
      <w:divBdr>
        <w:top w:val="none" w:sz="0" w:space="0" w:color="auto"/>
        <w:left w:val="none" w:sz="0" w:space="0" w:color="auto"/>
        <w:bottom w:val="none" w:sz="0" w:space="0" w:color="auto"/>
        <w:right w:val="none" w:sz="0" w:space="0" w:color="auto"/>
      </w:divBdr>
    </w:div>
    <w:div w:id="1184326683">
      <w:bodyDiv w:val="1"/>
      <w:marLeft w:val="0"/>
      <w:marRight w:val="0"/>
      <w:marTop w:val="0"/>
      <w:marBottom w:val="0"/>
      <w:divBdr>
        <w:top w:val="none" w:sz="0" w:space="0" w:color="auto"/>
        <w:left w:val="none" w:sz="0" w:space="0" w:color="auto"/>
        <w:bottom w:val="none" w:sz="0" w:space="0" w:color="auto"/>
        <w:right w:val="none" w:sz="0" w:space="0" w:color="auto"/>
      </w:divBdr>
    </w:div>
    <w:div w:id="1185091690">
      <w:bodyDiv w:val="1"/>
      <w:marLeft w:val="0"/>
      <w:marRight w:val="0"/>
      <w:marTop w:val="0"/>
      <w:marBottom w:val="0"/>
      <w:divBdr>
        <w:top w:val="none" w:sz="0" w:space="0" w:color="auto"/>
        <w:left w:val="none" w:sz="0" w:space="0" w:color="auto"/>
        <w:bottom w:val="none" w:sz="0" w:space="0" w:color="auto"/>
        <w:right w:val="none" w:sz="0" w:space="0" w:color="auto"/>
      </w:divBdr>
    </w:div>
    <w:div w:id="1185826583">
      <w:bodyDiv w:val="1"/>
      <w:marLeft w:val="0"/>
      <w:marRight w:val="0"/>
      <w:marTop w:val="0"/>
      <w:marBottom w:val="0"/>
      <w:divBdr>
        <w:top w:val="none" w:sz="0" w:space="0" w:color="auto"/>
        <w:left w:val="none" w:sz="0" w:space="0" w:color="auto"/>
        <w:bottom w:val="none" w:sz="0" w:space="0" w:color="auto"/>
        <w:right w:val="none" w:sz="0" w:space="0" w:color="auto"/>
      </w:divBdr>
    </w:div>
    <w:div w:id="1186363361">
      <w:bodyDiv w:val="1"/>
      <w:marLeft w:val="0"/>
      <w:marRight w:val="0"/>
      <w:marTop w:val="0"/>
      <w:marBottom w:val="0"/>
      <w:divBdr>
        <w:top w:val="none" w:sz="0" w:space="0" w:color="auto"/>
        <w:left w:val="none" w:sz="0" w:space="0" w:color="auto"/>
        <w:bottom w:val="none" w:sz="0" w:space="0" w:color="auto"/>
        <w:right w:val="none" w:sz="0" w:space="0" w:color="auto"/>
      </w:divBdr>
    </w:div>
    <w:div w:id="1187401479">
      <w:bodyDiv w:val="1"/>
      <w:marLeft w:val="0"/>
      <w:marRight w:val="0"/>
      <w:marTop w:val="0"/>
      <w:marBottom w:val="0"/>
      <w:divBdr>
        <w:top w:val="none" w:sz="0" w:space="0" w:color="auto"/>
        <w:left w:val="none" w:sz="0" w:space="0" w:color="auto"/>
        <w:bottom w:val="none" w:sz="0" w:space="0" w:color="auto"/>
        <w:right w:val="none" w:sz="0" w:space="0" w:color="auto"/>
      </w:divBdr>
    </w:div>
    <w:div w:id="1189955230">
      <w:bodyDiv w:val="1"/>
      <w:marLeft w:val="0"/>
      <w:marRight w:val="0"/>
      <w:marTop w:val="0"/>
      <w:marBottom w:val="0"/>
      <w:divBdr>
        <w:top w:val="none" w:sz="0" w:space="0" w:color="auto"/>
        <w:left w:val="none" w:sz="0" w:space="0" w:color="auto"/>
        <w:bottom w:val="none" w:sz="0" w:space="0" w:color="auto"/>
        <w:right w:val="none" w:sz="0" w:space="0" w:color="auto"/>
      </w:divBdr>
    </w:div>
    <w:div w:id="1190024407">
      <w:bodyDiv w:val="1"/>
      <w:marLeft w:val="0"/>
      <w:marRight w:val="0"/>
      <w:marTop w:val="0"/>
      <w:marBottom w:val="0"/>
      <w:divBdr>
        <w:top w:val="none" w:sz="0" w:space="0" w:color="auto"/>
        <w:left w:val="none" w:sz="0" w:space="0" w:color="auto"/>
        <w:bottom w:val="none" w:sz="0" w:space="0" w:color="auto"/>
        <w:right w:val="none" w:sz="0" w:space="0" w:color="auto"/>
      </w:divBdr>
    </w:div>
    <w:div w:id="1190875215">
      <w:bodyDiv w:val="1"/>
      <w:marLeft w:val="0"/>
      <w:marRight w:val="0"/>
      <w:marTop w:val="0"/>
      <w:marBottom w:val="0"/>
      <w:divBdr>
        <w:top w:val="none" w:sz="0" w:space="0" w:color="auto"/>
        <w:left w:val="none" w:sz="0" w:space="0" w:color="auto"/>
        <w:bottom w:val="none" w:sz="0" w:space="0" w:color="auto"/>
        <w:right w:val="none" w:sz="0" w:space="0" w:color="auto"/>
      </w:divBdr>
    </w:div>
    <w:div w:id="1191608088">
      <w:bodyDiv w:val="1"/>
      <w:marLeft w:val="0"/>
      <w:marRight w:val="0"/>
      <w:marTop w:val="0"/>
      <w:marBottom w:val="0"/>
      <w:divBdr>
        <w:top w:val="none" w:sz="0" w:space="0" w:color="auto"/>
        <w:left w:val="none" w:sz="0" w:space="0" w:color="auto"/>
        <w:bottom w:val="none" w:sz="0" w:space="0" w:color="auto"/>
        <w:right w:val="none" w:sz="0" w:space="0" w:color="auto"/>
      </w:divBdr>
    </w:div>
    <w:div w:id="1192381880">
      <w:bodyDiv w:val="1"/>
      <w:marLeft w:val="0"/>
      <w:marRight w:val="0"/>
      <w:marTop w:val="0"/>
      <w:marBottom w:val="0"/>
      <w:divBdr>
        <w:top w:val="none" w:sz="0" w:space="0" w:color="auto"/>
        <w:left w:val="none" w:sz="0" w:space="0" w:color="auto"/>
        <w:bottom w:val="none" w:sz="0" w:space="0" w:color="auto"/>
        <w:right w:val="none" w:sz="0" w:space="0" w:color="auto"/>
      </w:divBdr>
    </w:div>
    <w:div w:id="1194732313">
      <w:bodyDiv w:val="1"/>
      <w:marLeft w:val="0"/>
      <w:marRight w:val="0"/>
      <w:marTop w:val="0"/>
      <w:marBottom w:val="0"/>
      <w:divBdr>
        <w:top w:val="none" w:sz="0" w:space="0" w:color="auto"/>
        <w:left w:val="none" w:sz="0" w:space="0" w:color="auto"/>
        <w:bottom w:val="none" w:sz="0" w:space="0" w:color="auto"/>
        <w:right w:val="none" w:sz="0" w:space="0" w:color="auto"/>
      </w:divBdr>
    </w:div>
    <w:div w:id="1195079897">
      <w:bodyDiv w:val="1"/>
      <w:marLeft w:val="0"/>
      <w:marRight w:val="0"/>
      <w:marTop w:val="0"/>
      <w:marBottom w:val="0"/>
      <w:divBdr>
        <w:top w:val="none" w:sz="0" w:space="0" w:color="auto"/>
        <w:left w:val="none" w:sz="0" w:space="0" w:color="auto"/>
        <w:bottom w:val="none" w:sz="0" w:space="0" w:color="auto"/>
        <w:right w:val="none" w:sz="0" w:space="0" w:color="auto"/>
      </w:divBdr>
    </w:div>
    <w:div w:id="1196042396">
      <w:bodyDiv w:val="1"/>
      <w:marLeft w:val="0"/>
      <w:marRight w:val="0"/>
      <w:marTop w:val="0"/>
      <w:marBottom w:val="0"/>
      <w:divBdr>
        <w:top w:val="none" w:sz="0" w:space="0" w:color="auto"/>
        <w:left w:val="none" w:sz="0" w:space="0" w:color="auto"/>
        <w:bottom w:val="none" w:sz="0" w:space="0" w:color="auto"/>
        <w:right w:val="none" w:sz="0" w:space="0" w:color="auto"/>
      </w:divBdr>
    </w:div>
    <w:div w:id="1198592104">
      <w:bodyDiv w:val="1"/>
      <w:marLeft w:val="0"/>
      <w:marRight w:val="0"/>
      <w:marTop w:val="0"/>
      <w:marBottom w:val="0"/>
      <w:divBdr>
        <w:top w:val="none" w:sz="0" w:space="0" w:color="auto"/>
        <w:left w:val="none" w:sz="0" w:space="0" w:color="auto"/>
        <w:bottom w:val="none" w:sz="0" w:space="0" w:color="auto"/>
        <w:right w:val="none" w:sz="0" w:space="0" w:color="auto"/>
      </w:divBdr>
    </w:div>
    <w:div w:id="1198856606">
      <w:bodyDiv w:val="1"/>
      <w:marLeft w:val="0"/>
      <w:marRight w:val="0"/>
      <w:marTop w:val="0"/>
      <w:marBottom w:val="0"/>
      <w:divBdr>
        <w:top w:val="none" w:sz="0" w:space="0" w:color="auto"/>
        <w:left w:val="none" w:sz="0" w:space="0" w:color="auto"/>
        <w:bottom w:val="none" w:sz="0" w:space="0" w:color="auto"/>
        <w:right w:val="none" w:sz="0" w:space="0" w:color="auto"/>
      </w:divBdr>
    </w:div>
    <w:div w:id="1199925935">
      <w:bodyDiv w:val="1"/>
      <w:marLeft w:val="0"/>
      <w:marRight w:val="0"/>
      <w:marTop w:val="0"/>
      <w:marBottom w:val="0"/>
      <w:divBdr>
        <w:top w:val="none" w:sz="0" w:space="0" w:color="auto"/>
        <w:left w:val="none" w:sz="0" w:space="0" w:color="auto"/>
        <w:bottom w:val="none" w:sz="0" w:space="0" w:color="auto"/>
        <w:right w:val="none" w:sz="0" w:space="0" w:color="auto"/>
      </w:divBdr>
    </w:div>
    <w:div w:id="1200701032">
      <w:bodyDiv w:val="1"/>
      <w:marLeft w:val="0"/>
      <w:marRight w:val="0"/>
      <w:marTop w:val="0"/>
      <w:marBottom w:val="0"/>
      <w:divBdr>
        <w:top w:val="none" w:sz="0" w:space="0" w:color="auto"/>
        <w:left w:val="none" w:sz="0" w:space="0" w:color="auto"/>
        <w:bottom w:val="none" w:sz="0" w:space="0" w:color="auto"/>
        <w:right w:val="none" w:sz="0" w:space="0" w:color="auto"/>
      </w:divBdr>
    </w:div>
    <w:div w:id="1201357938">
      <w:bodyDiv w:val="1"/>
      <w:marLeft w:val="0"/>
      <w:marRight w:val="0"/>
      <w:marTop w:val="0"/>
      <w:marBottom w:val="0"/>
      <w:divBdr>
        <w:top w:val="none" w:sz="0" w:space="0" w:color="auto"/>
        <w:left w:val="none" w:sz="0" w:space="0" w:color="auto"/>
        <w:bottom w:val="none" w:sz="0" w:space="0" w:color="auto"/>
        <w:right w:val="none" w:sz="0" w:space="0" w:color="auto"/>
      </w:divBdr>
    </w:div>
    <w:div w:id="1201820619">
      <w:bodyDiv w:val="1"/>
      <w:marLeft w:val="0"/>
      <w:marRight w:val="0"/>
      <w:marTop w:val="0"/>
      <w:marBottom w:val="0"/>
      <w:divBdr>
        <w:top w:val="none" w:sz="0" w:space="0" w:color="auto"/>
        <w:left w:val="none" w:sz="0" w:space="0" w:color="auto"/>
        <w:bottom w:val="none" w:sz="0" w:space="0" w:color="auto"/>
        <w:right w:val="none" w:sz="0" w:space="0" w:color="auto"/>
      </w:divBdr>
    </w:div>
    <w:div w:id="1201823939">
      <w:bodyDiv w:val="1"/>
      <w:marLeft w:val="0"/>
      <w:marRight w:val="0"/>
      <w:marTop w:val="0"/>
      <w:marBottom w:val="0"/>
      <w:divBdr>
        <w:top w:val="none" w:sz="0" w:space="0" w:color="auto"/>
        <w:left w:val="none" w:sz="0" w:space="0" w:color="auto"/>
        <w:bottom w:val="none" w:sz="0" w:space="0" w:color="auto"/>
        <w:right w:val="none" w:sz="0" w:space="0" w:color="auto"/>
      </w:divBdr>
    </w:div>
    <w:div w:id="1202355711">
      <w:bodyDiv w:val="1"/>
      <w:marLeft w:val="0"/>
      <w:marRight w:val="0"/>
      <w:marTop w:val="0"/>
      <w:marBottom w:val="0"/>
      <w:divBdr>
        <w:top w:val="none" w:sz="0" w:space="0" w:color="auto"/>
        <w:left w:val="none" w:sz="0" w:space="0" w:color="auto"/>
        <w:bottom w:val="none" w:sz="0" w:space="0" w:color="auto"/>
        <w:right w:val="none" w:sz="0" w:space="0" w:color="auto"/>
      </w:divBdr>
    </w:div>
    <w:div w:id="1203513724">
      <w:bodyDiv w:val="1"/>
      <w:marLeft w:val="0"/>
      <w:marRight w:val="0"/>
      <w:marTop w:val="0"/>
      <w:marBottom w:val="0"/>
      <w:divBdr>
        <w:top w:val="none" w:sz="0" w:space="0" w:color="auto"/>
        <w:left w:val="none" w:sz="0" w:space="0" w:color="auto"/>
        <w:bottom w:val="none" w:sz="0" w:space="0" w:color="auto"/>
        <w:right w:val="none" w:sz="0" w:space="0" w:color="auto"/>
      </w:divBdr>
    </w:div>
    <w:div w:id="1205799069">
      <w:bodyDiv w:val="1"/>
      <w:marLeft w:val="0"/>
      <w:marRight w:val="0"/>
      <w:marTop w:val="0"/>
      <w:marBottom w:val="0"/>
      <w:divBdr>
        <w:top w:val="none" w:sz="0" w:space="0" w:color="auto"/>
        <w:left w:val="none" w:sz="0" w:space="0" w:color="auto"/>
        <w:bottom w:val="none" w:sz="0" w:space="0" w:color="auto"/>
        <w:right w:val="none" w:sz="0" w:space="0" w:color="auto"/>
      </w:divBdr>
    </w:div>
    <w:div w:id="1205868859">
      <w:bodyDiv w:val="1"/>
      <w:marLeft w:val="0"/>
      <w:marRight w:val="0"/>
      <w:marTop w:val="0"/>
      <w:marBottom w:val="0"/>
      <w:divBdr>
        <w:top w:val="none" w:sz="0" w:space="0" w:color="auto"/>
        <w:left w:val="none" w:sz="0" w:space="0" w:color="auto"/>
        <w:bottom w:val="none" w:sz="0" w:space="0" w:color="auto"/>
        <w:right w:val="none" w:sz="0" w:space="0" w:color="auto"/>
      </w:divBdr>
    </w:div>
    <w:div w:id="1206213101">
      <w:bodyDiv w:val="1"/>
      <w:marLeft w:val="0"/>
      <w:marRight w:val="0"/>
      <w:marTop w:val="0"/>
      <w:marBottom w:val="0"/>
      <w:divBdr>
        <w:top w:val="none" w:sz="0" w:space="0" w:color="auto"/>
        <w:left w:val="none" w:sz="0" w:space="0" w:color="auto"/>
        <w:bottom w:val="none" w:sz="0" w:space="0" w:color="auto"/>
        <w:right w:val="none" w:sz="0" w:space="0" w:color="auto"/>
      </w:divBdr>
    </w:div>
    <w:div w:id="1206991419">
      <w:bodyDiv w:val="1"/>
      <w:marLeft w:val="0"/>
      <w:marRight w:val="0"/>
      <w:marTop w:val="0"/>
      <w:marBottom w:val="0"/>
      <w:divBdr>
        <w:top w:val="none" w:sz="0" w:space="0" w:color="auto"/>
        <w:left w:val="none" w:sz="0" w:space="0" w:color="auto"/>
        <w:bottom w:val="none" w:sz="0" w:space="0" w:color="auto"/>
        <w:right w:val="none" w:sz="0" w:space="0" w:color="auto"/>
      </w:divBdr>
    </w:div>
    <w:div w:id="1208105983">
      <w:bodyDiv w:val="1"/>
      <w:marLeft w:val="0"/>
      <w:marRight w:val="0"/>
      <w:marTop w:val="0"/>
      <w:marBottom w:val="0"/>
      <w:divBdr>
        <w:top w:val="none" w:sz="0" w:space="0" w:color="auto"/>
        <w:left w:val="none" w:sz="0" w:space="0" w:color="auto"/>
        <w:bottom w:val="none" w:sz="0" w:space="0" w:color="auto"/>
        <w:right w:val="none" w:sz="0" w:space="0" w:color="auto"/>
      </w:divBdr>
    </w:div>
    <w:div w:id="1210259491">
      <w:bodyDiv w:val="1"/>
      <w:marLeft w:val="0"/>
      <w:marRight w:val="0"/>
      <w:marTop w:val="0"/>
      <w:marBottom w:val="0"/>
      <w:divBdr>
        <w:top w:val="none" w:sz="0" w:space="0" w:color="auto"/>
        <w:left w:val="none" w:sz="0" w:space="0" w:color="auto"/>
        <w:bottom w:val="none" w:sz="0" w:space="0" w:color="auto"/>
        <w:right w:val="none" w:sz="0" w:space="0" w:color="auto"/>
      </w:divBdr>
    </w:div>
    <w:div w:id="1211264683">
      <w:bodyDiv w:val="1"/>
      <w:marLeft w:val="0"/>
      <w:marRight w:val="0"/>
      <w:marTop w:val="0"/>
      <w:marBottom w:val="0"/>
      <w:divBdr>
        <w:top w:val="none" w:sz="0" w:space="0" w:color="auto"/>
        <w:left w:val="none" w:sz="0" w:space="0" w:color="auto"/>
        <w:bottom w:val="none" w:sz="0" w:space="0" w:color="auto"/>
        <w:right w:val="none" w:sz="0" w:space="0" w:color="auto"/>
      </w:divBdr>
    </w:div>
    <w:div w:id="1212771942">
      <w:bodyDiv w:val="1"/>
      <w:marLeft w:val="0"/>
      <w:marRight w:val="0"/>
      <w:marTop w:val="0"/>
      <w:marBottom w:val="0"/>
      <w:divBdr>
        <w:top w:val="none" w:sz="0" w:space="0" w:color="auto"/>
        <w:left w:val="none" w:sz="0" w:space="0" w:color="auto"/>
        <w:bottom w:val="none" w:sz="0" w:space="0" w:color="auto"/>
        <w:right w:val="none" w:sz="0" w:space="0" w:color="auto"/>
      </w:divBdr>
    </w:div>
    <w:div w:id="1213350362">
      <w:bodyDiv w:val="1"/>
      <w:marLeft w:val="0"/>
      <w:marRight w:val="0"/>
      <w:marTop w:val="0"/>
      <w:marBottom w:val="0"/>
      <w:divBdr>
        <w:top w:val="none" w:sz="0" w:space="0" w:color="auto"/>
        <w:left w:val="none" w:sz="0" w:space="0" w:color="auto"/>
        <w:bottom w:val="none" w:sz="0" w:space="0" w:color="auto"/>
        <w:right w:val="none" w:sz="0" w:space="0" w:color="auto"/>
      </w:divBdr>
    </w:div>
    <w:div w:id="1213809145">
      <w:bodyDiv w:val="1"/>
      <w:marLeft w:val="0"/>
      <w:marRight w:val="0"/>
      <w:marTop w:val="0"/>
      <w:marBottom w:val="0"/>
      <w:divBdr>
        <w:top w:val="none" w:sz="0" w:space="0" w:color="auto"/>
        <w:left w:val="none" w:sz="0" w:space="0" w:color="auto"/>
        <w:bottom w:val="none" w:sz="0" w:space="0" w:color="auto"/>
        <w:right w:val="none" w:sz="0" w:space="0" w:color="auto"/>
      </w:divBdr>
    </w:div>
    <w:div w:id="1213998528">
      <w:bodyDiv w:val="1"/>
      <w:marLeft w:val="0"/>
      <w:marRight w:val="0"/>
      <w:marTop w:val="0"/>
      <w:marBottom w:val="0"/>
      <w:divBdr>
        <w:top w:val="none" w:sz="0" w:space="0" w:color="auto"/>
        <w:left w:val="none" w:sz="0" w:space="0" w:color="auto"/>
        <w:bottom w:val="none" w:sz="0" w:space="0" w:color="auto"/>
        <w:right w:val="none" w:sz="0" w:space="0" w:color="auto"/>
      </w:divBdr>
    </w:div>
    <w:div w:id="1214197586">
      <w:bodyDiv w:val="1"/>
      <w:marLeft w:val="0"/>
      <w:marRight w:val="0"/>
      <w:marTop w:val="0"/>
      <w:marBottom w:val="0"/>
      <w:divBdr>
        <w:top w:val="none" w:sz="0" w:space="0" w:color="auto"/>
        <w:left w:val="none" w:sz="0" w:space="0" w:color="auto"/>
        <w:bottom w:val="none" w:sz="0" w:space="0" w:color="auto"/>
        <w:right w:val="none" w:sz="0" w:space="0" w:color="auto"/>
      </w:divBdr>
    </w:div>
    <w:div w:id="1214344933">
      <w:bodyDiv w:val="1"/>
      <w:marLeft w:val="0"/>
      <w:marRight w:val="0"/>
      <w:marTop w:val="0"/>
      <w:marBottom w:val="0"/>
      <w:divBdr>
        <w:top w:val="none" w:sz="0" w:space="0" w:color="auto"/>
        <w:left w:val="none" w:sz="0" w:space="0" w:color="auto"/>
        <w:bottom w:val="none" w:sz="0" w:space="0" w:color="auto"/>
        <w:right w:val="none" w:sz="0" w:space="0" w:color="auto"/>
      </w:divBdr>
    </w:div>
    <w:div w:id="1214729579">
      <w:bodyDiv w:val="1"/>
      <w:marLeft w:val="0"/>
      <w:marRight w:val="0"/>
      <w:marTop w:val="0"/>
      <w:marBottom w:val="0"/>
      <w:divBdr>
        <w:top w:val="none" w:sz="0" w:space="0" w:color="auto"/>
        <w:left w:val="none" w:sz="0" w:space="0" w:color="auto"/>
        <w:bottom w:val="none" w:sz="0" w:space="0" w:color="auto"/>
        <w:right w:val="none" w:sz="0" w:space="0" w:color="auto"/>
      </w:divBdr>
    </w:div>
    <w:div w:id="1215461125">
      <w:bodyDiv w:val="1"/>
      <w:marLeft w:val="0"/>
      <w:marRight w:val="0"/>
      <w:marTop w:val="0"/>
      <w:marBottom w:val="0"/>
      <w:divBdr>
        <w:top w:val="none" w:sz="0" w:space="0" w:color="auto"/>
        <w:left w:val="none" w:sz="0" w:space="0" w:color="auto"/>
        <w:bottom w:val="none" w:sz="0" w:space="0" w:color="auto"/>
        <w:right w:val="none" w:sz="0" w:space="0" w:color="auto"/>
      </w:divBdr>
    </w:div>
    <w:div w:id="1216311427">
      <w:bodyDiv w:val="1"/>
      <w:marLeft w:val="0"/>
      <w:marRight w:val="0"/>
      <w:marTop w:val="0"/>
      <w:marBottom w:val="0"/>
      <w:divBdr>
        <w:top w:val="none" w:sz="0" w:space="0" w:color="auto"/>
        <w:left w:val="none" w:sz="0" w:space="0" w:color="auto"/>
        <w:bottom w:val="none" w:sz="0" w:space="0" w:color="auto"/>
        <w:right w:val="none" w:sz="0" w:space="0" w:color="auto"/>
      </w:divBdr>
    </w:div>
    <w:div w:id="1216356162">
      <w:bodyDiv w:val="1"/>
      <w:marLeft w:val="0"/>
      <w:marRight w:val="0"/>
      <w:marTop w:val="0"/>
      <w:marBottom w:val="0"/>
      <w:divBdr>
        <w:top w:val="none" w:sz="0" w:space="0" w:color="auto"/>
        <w:left w:val="none" w:sz="0" w:space="0" w:color="auto"/>
        <w:bottom w:val="none" w:sz="0" w:space="0" w:color="auto"/>
        <w:right w:val="none" w:sz="0" w:space="0" w:color="auto"/>
      </w:divBdr>
    </w:div>
    <w:div w:id="1216576847">
      <w:bodyDiv w:val="1"/>
      <w:marLeft w:val="0"/>
      <w:marRight w:val="0"/>
      <w:marTop w:val="0"/>
      <w:marBottom w:val="0"/>
      <w:divBdr>
        <w:top w:val="none" w:sz="0" w:space="0" w:color="auto"/>
        <w:left w:val="none" w:sz="0" w:space="0" w:color="auto"/>
        <w:bottom w:val="none" w:sz="0" w:space="0" w:color="auto"/>
        <w:right w:val="none" w:sz="0" w:space="0" w:color="auto"/>
      </w:divBdr>
    </w:div>
    <w:div w:id="1216818557">
      <w:bodyDiv w:val="1"/>
      <w:marLeft w:val="0"/>
      <w:marRight w:val="0"/>
      <w:marTop w:val="0"/>
      <w:marBottom w:val="0"/>
      <w:divBdr>
        <w:top w:val="none" w:sz="0" w:space="0" w:color="auto"/>
        <w:left w:val="none" w:sz="0" w:space="0" w:color="auto"/>
        <w:bottom w:val="none" w:sz="0" w:space="0" w:color="auto"/>
        <w:right w:val="none" w:sz="0" w:space="0" w:color="auto"/>
      </w:divBdr>
    </w:div>
    <w:div w:id="1216968994">
      <w:bodyDiv w:val="1"/>
      <w:marLeft w:val="0"/>
      <w:marRight w:val="0"/>
      <w:marTop w:val="0"/>
      <w:marBottom w:val="0"/>
      <w:divBdr>
        <w:top w:val="none" w:sz="0" w:space="0" w:color="auto"/>
        <w:left w:val="none" w:sz="0" w:space="0" w:color="auto"/>
        <w:bottom w:val="none" w:sz="0" w:space="0" w:color="auto"/>
        <w:right w:val="none" w:sz="0" w:space="0" w:color="auto"/>
      </w:divBdr>
    </w:div>
    <w:div w:id="1217937215">
      <w:bodyDiv w:val="1"/>
      <w:marLeft w:val="0"/>
      <w:marRight w:val="0"/>
      <w:marTop w:val="0"/>
      <w:marBottom w:val="0"/>
      <w:divBdr>
        <w:top w:val="none" w:sz="0" w:space="0" w:color="auto"/>
        <w:left w:val="none" w:sz="0" w:space="0" w:color="auto"/>
        <w:bottom w:val="none" w:sz="0" w:space="0" w:color="auto"/>
        <w:right w:val="none" w:sz="0" w:space="0" w:color="auto"/>
      </w:divBdr>
    </w:div>
    <w:div w:id="1218125415">
      <w:bodyDiv w:val="1"/>
      <w:marLeft w:val="0"/>
      <w:marRight w:val="0"/>
      <w:marTop w:val="0"/>
      <w:marBottom w:val="0"/>
      <w:divBdr>
        <w:top w:val="none" w:sz="0" w:space="0" w:color="auto"/>
        <w:left w:val="none" w:sz="0" w:space="0" w:color="auto"/>
        <w:bottom w:val="none" w:sz="0" w:space="0" w:color="auto"/>
        <w:right w:val="none" w:sz="0" w:space="0" w:color="auto"/>
      </w:divBdr>
    </w:div>
    <w:div w:id="1218669633">
      <w:bodyDiv w:val="1"/>
      <w:marLeft w:val="0"/>
      <w:marRight w:val="0"/>
      <w:marTop w:val="0"/>
      <w:marBottom w:val="0"/>
      <w:divBdr>
        <w:top w:val="none" w:sz="0" w:space="0" w:color="auto"/>
        <w:left w:val="none" w:sz="0" w:space="0" w:color="auto"/>
        <w:bottom w:val="none" w:sz="0" w:space="0" w:color="auto"/>
        <w:right w:val="none" w:sz="0" w:space="0" w:color="auto"/>
      </w:divBdr>
    </w:div>
    <w:div w:id="1220020760">
      <w:bodyDiv w:val="1"/>
      <w:marLeft w:val="0"/>
      <w:marRight w:val="0"/>
      <w:marTop w:val="0"/>
      <w:marBottom w:val="0"/>
      <w:divBdr>
        <w:top w:val="none" w:sz="0" w:space="0" w:color="auto"/>
        <w:left w:val="none" w:sz="0" w:space="0" w:color="auto"/>
        <w:bottom w:val="none" w:sz="0" w:space="0" w:color="auto"/>
        <w:right w:val="none" w:sz="0" w:space="0" w:color="auto"/>
      </w:divBdr>
    </w:div>
    <w:div w:id="1221021271">
      <w:bodyDiv w:val="1"/>
      <w:marLeft w:val="0"/>
      <w:marRight w:val="0"/>
      <w:marTop w:val="0"/>
      <w:marBottom w:val="0"/>
      <w:divBdr>
        <w:top w:val="none" w:sz="0" w:space="0" w:color="auto"/>
        <w:left w:val="none" w:sz="0" w:space="0" w:color="auto"/>
        <w:bottom w:val="none" w:sz="0" w:space="0" w:color="auto"/>
        <w:right w:val="none" w:sz="0" w:space="0" w:color="auto"/>
      </w:divBdr>
    </w:div>
    <w:div w:id="1221210884">
      <w:bodyDiv w:val="1"/>
      <w:marLeft w:val="0"/>
      <w:marRight w:val="0"/>
      <w:marTop w:val="0"/>
      <w:marBottom w:val="0"/>
      <w:divBdr>
        <w:top w:val="none" w:sz="0" w:space="0" w:color="auto"/>
        <w:left w:val="none" w:sz="0" w:space="0" w:color="auto"/>
        <w:bottom w:val="none" w:sz="0" w:space="0" w:color="auto"/>
        <w:right w:val="none" w:sz="0" w:space="0" w:color="auto"/>
      </w:divBdr>
    </w:div>
    <w:div w:id="1223054420">
      <w:bodyDiv w:val="1"/>
      <w:marLeft w:val="0"/>
      <w:marRight w:val="0"/>
      <w:marTop w:val="0"/>
      <w:marBottom w:val="0"/>
      <w:divBdr>
        <w:top w:val="none" w:sz="0" w:space="0" w:color="auto"/>
        <w:left w:val="none" w:sz="0" w:space="0" w:color="auto"/>
        <w:bottom w:val="none" w:sz="0" w:space="0" w:color="auto"/>
        <w:right w:val="none" w:sz="0" w:space="0" w:color="auto"/>
      </w:divBdr>
    </w:div>
    <w:div w:id="1226449382">
      <w:bodyDiv w:val="1"/>
      <w:marLeft w:val="0"/>
      <w:marRight w:val="0"/>
      <w:marTop w:val="0"/>
      <w:marBottom w:val="0"/>
      <w:divBdr>
        <w:top w:val="none" w:sz="0" w:space="0" w:color="auto"/>
        <w:left w:val="none" w:sz="0" w:space="0" w:color="auto"/>
        <w:bottom w:val="none" w:sz="0" w:space="0" w:color="auto"/>
        <w:right w:val="none" w:sz="0" w:space="0" w:color="auto"/>
      </w:divBdr>
    </w:div>
    <w:div w:id="1226909710">
      <w:bodyDiv w:val="1"/>
      <w:marLeft w:val="0"/>
      <w:marRight w:val="0"/>
      <w:marTop w:val="0"/>
      <w:marBottom w:val="0"/>
      <w:divBdr>
        <w:top w:val="none" w:sz="0" w:space="0" w:color="auto"/>
        <w:left w:val="none" w:sz="0" w:space="0" w:color="auto"/>
        <w:bottom w:val="none" w:sz="0" w:space="0" w:color="auto"/>
        <w:right w:val="none" w:sz="0" w:space="0" w:color="auto"/>
      </w:divBdr>
    </w:div>
    <w:div w:id="1227303484">
      <w:bodyDiv w:val="1"/>
      <w:marLeft w:val="0"/>
      <w:marRight w:val="0"/>
      <w:marTop w:val="0"/>
      <w:marBottom w:val="0"/>
      <w:divBdr>
        <w:top w:val="none" w:sz="0" w:space="0" w:color="auto"/>
        <w:left w:val="none" w:sz="0" w:space="0" w:color="auto"/>
        <w:bottom w:val="none" w:sz="0" w:space="0" w:color="auto"/>
        <w:right w:val="none" w:sz="0" w:space="0" w:color="auto"/>
      </w:divBdr>
    </w:div>
    <w:div w:id="1229610477">
      <w:bodyDiv w:val="1"/>
      <w:marLeft w:val="0"/>
      <w:marRight w:val="0"/>
      <w:marTop w:val="0"/>
      <w:marBottom w:val="0"/>
      <w:divBdr>
        <w:top w:val="none" w:sz="0" w:space="0" w:color="auto"/>
        <w:left w:val="none" w:sz="0" w:space="0" w:color="auto"/>
        <w:bottom w:val="none" w:sz="0" w:space="0" w:color="auto"/>
        <w:right w:val="none" w:sz="0" w:space="0" w:color="auto"/>
      </w:divBdr>
    </w:div>
    <w:div w:id="1229878747">
      <w:bodyDiv w:val="1"/>
      <w:marLeft w:val="0"/>
      <w:marRight w:val="0"/>
      <w:marTop w:val="0"/>
      <w:marBottom w:val="0"/>
      <w:divBdr>
        <w:top w:val="none" w:sz="0" w:space="0" w:color="auto"/>
        <w:left w:val="none" w:sz="0" w:space="0" w:color="auto"/>
        <w:bottom w:val="none" w:sz="0" w:space="0" w:color="auto"/>
        <w:right w:val="none" w:sz="0" w:space="0" w:color="auto"/>
      </w:divBdr>
    </w:div>
    <w:div w:id="1230461087">
      <w:bodyDiv w:val="1"/>
      <w:marLeft w:val="0"/>
      <w:marRight w:val="0"/>
      <w:marTop w:val="0"/>
      <w:marBottom w:val="0"/>
      <w:divBdr>
        <w:top w:val="none" w:sz="0" w:space="0" w:color="auto"/>
        <w:left w:val="none" w:sz="0" w:space="0" w:color="auto"/>
        <w:bottom w:val="none" w:sz="0" w:space="0" w:color="auto"/>
        <w:right w:val="none" w:sz="0" w:space="0" w:color="auto"/>
      </w:divBdr>
    </w:div>
    <w:div w:id="1230506848">
      <w:bodyDiv w:val="1"/>
      <w:marLeft w:val="0"/>
      <w:marRight w:val="0"/>
      <w:marTop w:val="0"/>
      <w:marBottom w:val="0"/>
      <w:divBdr>
        <w:top w:val="none" w:sz="0" w:space="0" w:color="auto"/>
        <w:left w:val="none" w:sz="0" w:space="0" w:color="auto"/>
        <w:bottom w:val="none" w:sz="0" w:space="0" w:color="auto"/>
        <w:right w:val="none" w:sz="0" w:space="0" w:color="auto"/>
      </w:divBdr>
    </w:div>
    <w:div w:id="1231454189">
      <w:bodyDiv w:val="1"/>
      <w:marLeft w:val="0"/>
      <w:marRight w:val="0"/>
      <w:marTop w:val="0"/>
      <w:marBottom w:val="0"/>
      <w:divBdr>
        <w:top w:val="none" w:sz="0" w:space="0" w:color="auto"/>
        <w:left w:val="none" w:sz="0" w:space="0" w:color="auto"/>
        <w:bottom w:val="none" w:sz="0" w:space="0" w:color="auto"/>
        <w:right w:val="none" w:sz="0" w:space="0" w:color="auto"/>
      </w:divBdr>
    </w:div>
    <w:div w:id="1232236632">
      <w:bodyDiv w:val="1"/>
      <w:marLeft w:val="0"/>
      <w:marRight w:val="0"/>
      <w:marTop w:val="0"/>
      <w:marBottom w:val="0"/>
      <w:divBdr>
        <w:top w:val="none" w:sz="0" w:space="0" w:color="auto"/>
        <w:left w:val="none" w:sz="0" w:space="0" w:color="auto"/>
        <w:bottom w:val="none" w:sz="0" w:space="0" w:color="auto"/>
        <w:right w:val="none" w:sz="0" w:space="0" w:color="auto"/>
      </w:divBdr>
    </w:div>
    <w:div w:id="1233203265">
      <w:bodyDiv w:val="1"/>
      <w:marLeft w:val="0"/>
      <w:marRight w:val="0"/>
      <w:marTop w:val="0"/>
      <w:marBottom w:val="0"/>
      <w:divBdr>
        <w:top w:val="none" w:sz="0" w:space="0" w:color="auto"/>
        <w:left w:val="none" w:sz="0" w:space="0" w:color="auto"/>
        <w:bottom w:val="none" w:sz="0" w:space="0" w:color="auto"/>
        <w:right w:val="none" w:sz="0" w:space="0" w:color="auto"/>
      </w:divBdr>
    </w:div>
    <w:div w:id="1234973785">
      <w:bodyDiv w:val="1"/>
      <w:marLeft w:val="0"/>
      <w:marRight w:val="0"/>
      <w:marTop w:val="0"/>
      <w:marBottom w:val="0"/>
      <w:divBdr>
        <w:top w:val="none" w:sz="0" w:space="0" w:color="auto"/>
        <w:left w:val="none" w:sz="0" w:space="0" w:color="auto"/>
        <w:bottom w:val="none" w:sz="0" w:space="0" w:color="auto"/>
        <w:right w:val="none" w:sz="0" w:space="0" w:color="auto"/>
      </w:divBdr>
    </w:div>
    <w:div w:id="1235315878">
      <w:bodyDiv w:val="1"/>
      <w:marLeft w:val="0"/>
      <w:marRight w:val="0"/>
      <w:marTop w:val="0"/>
      <w:marBottom w:val="0"/>
      <w:divBdr>
        <w:top w:val="none" w:sz="0" w:space="0" w:color="auto"/>
        <w:left w:val="none" w:sz="0" w:space="0" w:color="auto"/>
        <w:bottom w:val="none" w:sz="0" w:space="0" w:color="auto"/>
        <w:right w:val="none" w:sz="0" w:space="0" w:color="auto"/>
      </w:divBdr>
    </w:div>
    <w:div w:id="1236086632">
      <w:bodyDiv w:val="1"/>
      <w:marLeft w:val="0"/>
      <w:marRight w:val="0"/>
      <w:marTop w:val="0"/>
      <w:marBottom w:val="0"/>
      <w:divBdr>
        <w:top w:val="none" w:sz="0" w:space="0" w:color="auto"/>
        <w:left w:val="none" w:sz="0" w:space="0" w:color="auto"/>
        <w:bottom w:val="none" w:sz="0" w:space="0" w:color="auto"/>
        <w:right w:val="none" w:sz="0" w:space="0" w:color="auto"/>
      </w:divBdr>
    </w:div>
    <w:div w:id="1236475025">
      <w:bodyDiv w:val="1"/>
      <w:marLeft w:val="0"/>
      <w:marRight w:val="0"/>
      <w:marTop w:val="0"/>
      <w:marBottom w:val="0"/>
      <w:divBdr>
        <w:top w:val="none" w:sz="0" w:space="0" w:color="auto"/>
        <w:left w:val="none" w:sz="0" w:space="0" w:color="auto"/>
        <w:bottom w:val="none" w:sz="0" w:space="0" w:color="auto"/>
        <w:right w:val="none" w:sz="0" w:space="0" w:color="auto"/>
      </w:divBdr>
    </w:div>
    <w:div w:id="1236550811">
      <w:bodyDiv w:val="1"/>
      <w:marLeft w:val="0"/>
      <w:marRight w:val="0"/>
      <w:marTop w:val="0"/>
      <w:marBottom w:val="0"/>
      <w:divBdr>
        <w:top w:val="none" w:sz="0" w:space="0" w:color="auto"/>
        <w:left w:val="none" w:sz="0" w:space="0" w:color="auto"/>
        <w:bottom w:val="none" w:sz="0" w:space="0" w:color="auto"/>
        <w:right w:val="none" w:sz="0" w:space="0" w:color="auto"/>
      </w:divBdr>
    </w:div>
    <w:div w:id="1237782968">
      <w:bodyDiv w:val="1"/>
      <w:marLeft w:val="0"/>
      <w:marRight w:val="0"/>
      <w:marTop w:val="0"/>
      <w:marBottom w:val="0"/>
      <w:divBdr>
        <w:top w:val="none" w:sz="0" w:space="0" w:color="auto"/>
        <w:left w:val="none" w:sz="0" w:space="0" w:color="auto"/>
        <w:bottom w:val="none" w:sz="0" w:space="0" w:color="auto"/>
        <w:right w:val="none" w:sz="0" w:space="0" w:color="auto"/>
      </w:divBdr>
    </w:div>
    <w:div w:id="1237939129">
      <w:bodyDiv w:val="1"/>
      <w:marLeft w:val="0"/>
      <w:marRight w:val="0"/>
      <w:marTop w:val="0"/>
      <w:marBottom w:val="0"/>
      <w:divBdr>
        <w:top w:val="none" w:sz="0" w:space="0" w:color="auto"/>
        <w:left w:val="none" w:sz="0" w:space="0" w:color="auto"/>
        <w:bottom w:val="none" w:sz="0" w:space="0" w:color="auto"/>
        <w:right w:val="none" w:sz="0" w:space="0" w:color="auto"/>
      </w:divBdr>
    </w:div>
    <w:div w:id="1238511338">
      <w:bodyDiv w:val="1"/>
      <w:marLeft w:val="0"/>
      <w:marRight w:val="0"/>
      <w:marTop w:val="0"/>
      <w:marBottom w:val="0"/>
      <w:divBdr>
        <w:top w:val="none" w:sz="0" w:space="0" w:color="auto"/>
        <w:left w:val="none" w:sz="0" w:space="0" w:color="auto"/>
        <w:bottom w:val="none" w:sz="0" w:space="0" w:color="auto"/>
        <w:right w:val="none" w:sz="0" w:space="0" w:color="auto"/>
      </w:divBdr>
    </w:div>
    <w:div w:id="1238594769">
      <w:bodyDiv w:val="1"/>
      <w:marLeft w:val="0"/>
      <w:marRight w:val="0"/>
      <w:marTop w:val="0"/>
      <w:marBottom w:val="0"/>
      <w:divBdr>
        <w:top w:val="none" w:sz="0" w:space="0" w:color="auto"/>
        <w:left w:val="none" w:sz="0" w:space="0" w:color="auto"/>
        <w:bottom w:val="none" w:sz="0" w:space="0" w:color="auto"/>
        <w:right w:val="none" w:sz="0" w:space="0" w:color="auto"/>
      </w:divBdr>
    </w:div>
    <w:div w:id="1239174462">
      <w:bodyDiv w:val="1"/>
      <w:marLeft w:val="0"/>
      <w:marRight w:val="0"/>
      <w:marTop w:val="0"/>
      <w:marBottom w:val="0"/>
      <w:divBdr>
        <w:top w:val="none" w:sz="0" w:space="0" w:color="auto"/>
        <w:left w:val="none" w:sz="0" w:space="0" w:color="auto"/>
        <w:bottom w:val="none" w:sz="0" w:space="0" w:color="auto"/>
        <w:right w:val="none" w:sz="0" w:space="0" w:color="auto"/>
      </w:divBdr>
    </w:div>
    <w:div w:id="1241017307">
      <w:bodyDiv w:val="1"/>
      <w:marLeft w:val="0"/>
      <w:marRight w:val="0"/>
      <w:marTop w:val="0"/>
      <w:marBottom w:val="0"/>
      <w:divBdr>
        <w:top w:val="none" w:sz="0" w:space="0" w:color="auto"/>
        <w:left w:val="none" w:sz="0" w:space="0" w:color="auto"/>
        <w:bottom w:val="none" w:sz="0" w:space="0" w:color="auto"/>
        <w:right w:val="none" w:sz="0" w:space="0" w:color="auto"/>
      </w:divBdr>
    </w:div>
    <w:div w:id="1241672098">
      <w:bodyDiv w:val="1"/>
      <w:marLeft w:val="0"/>
      <w:marRight w:val="0"/>
      <w:marTop w:val="0"/>
      <w:marBottom w:val="0"/>
      <w:divBdr>
        <w:top w:val="none" w:sz="0" w:space="0" w:color="auto"/>
        <w:left w:val="none" w:sz="0" w:space="0" w:color="auto"/>
        <w:bottom w:val="none" w:sz="0" w:space="0" w:color="auto"/>
        <w:right w:val="none" w:sz="0" w:space="0" w:color="auto"/>
      </w:divBdr>
    </w:div>
    <w:div w:id="1241794515">
      <w:bodyDiv w:val="1"/>
      <w:marLeft w:val="0"/>
      <w:marRight w:val="0"/>
      <w:marTop w:val="0"/>
      <w:marBottom w:val="0"/>
      <w:divBdr>
        <w:top w:val="none" w:sz="0" w:space="0" w:color="auto"/>
        <w:left w:val="none" w:sz="0" w:space="0" w:color="auto"/>
        <w:bottom w:val="none" w:sz="0" w:space="0" w:color="auto"/>
        <w:right w:val="none" w:sz="0" w:space="0" w:color="auto"/>
      </w:divBdr>
    </w:div>
    <w:div w:id="1242373330">
      <w:bodyDiv w:val="1"/>
      <w:marLeft w:val="0"/>
      <w:marRight w:val="0"/>
      <w:marTop w:val="0"/>
      <w:marBottom w:val="0"/>
      <w:divBdr>
        <w:top w:val="none" w:sz="0" w:space="0" w:color="auto"/>
        <w:left w:val="none" w:sz="0" w:space="0" w:color="auto"/>
        <w:bottom w:val="none" w:sz="0" w:space="0" w:color="auto"/>
        <w:right w:val="none" w:sz="0" w:space="0" w:color="auto"/>
      </w:divBdr>
    </w:div>
    <w:div w:id="1242518401">
      <w:bodyDiv w:val="1"/>
      <w:marLeft w:val="0"/>
      <w:marRight w:val="0"/>
      <w:marTop w:val="0"/>
      <w:marBottom w:val="0"/>
      <w:divBdr>
        <w:top w:val="none" w:sz="0" w:space="0" w:color="auto"/>
        <w:left w:val="none" w:sz="0" w:space="0" w:color="auto"/>
        <w:bottom w:val="none" w:sz="0" w:space="0" w:color="auto"/>
        <w:right w:val="none" w:sz="0" w:space="0" w:color="auto"/>
      </w:divBdr>
    </w:div>
    <w:div w:id="1243878364">
      <w:bodyDiv w:val="1"/>
      <w:marLeft w:val="0"/>
      <w:marRight w:val="0"/>
      <w:marTop w:val="0"/>
      <w:marBottom w:val="0"/>
      <w:divBdr>
        <w:top w:val="none" w:sz="0" w:space="0" w:color="auto"/>
        <w:left w:val="none" w:sz="0" w:space="0" w:color="auto"/>
        <w:bottom w:val="none" w:sz="0" w:space="0" w:color="auto"/>
        <w:right w:val="none" w:sz="0" w:space="0" w:color="auto"/>
      </w:divBdr>
    </w:div>
    <w:div w:id="1244610688">
      <w:bodyDiv w:val="1"/>
      <w:marLeft w:val="0"/>
      <w:marRight w:val="0"/>
      <w:marTop w:val="0"/>
      <w:marBottom w:val="0"/>
      <w:divBdr>
        <w:top w:val="none" w:sz="0" w:space="0" w:color="auto"/>
        <w:left w:val="none" w:sz="0" w:space="0" w:color="auto"/>
        <w:bottom w:val="none" w:sz="0" w:space="0" w:color="auto"/>
        <w:right w:val="none" w:sz="0" w:space="0" w:color="auto"/>
      </w:divBdr>
    </w:div>
    <w:div w:id="1245726891">
      <w:bodyDiv w:val="1"/>
      <w:marLeft w:val="0"/>
      <w:marRight w:val="0"/>
      <w:marTop w:val="0"/>
      <w:marBottom w:val="0"/>
      <w:divBdr>
        <w:top w:val="none" w:sz="0" w:space="0" w:color="auto"/>
        <w:left w:val="none" w:sz="0" w:space="0" w:color="auto"/>
        <w:bottom w:val="none" w:sz="0" w:space="0" w:color="auto"/>
        <w:right w:val="none" w:sz="0" w:space="0" w:color="auto"/>
      </w:divBdr>
    </w:div>
    <w:div w:id="1246040237">
      <w:bodyDiv w:val="1"/>
      <w:marLeft w:val="0"/>
      <w:marRight w:val="0"/>
      <w:marTop w:val="0"/>
      <w:marBottom w:val="0"/>
      <w:divBdr>
        <w:top w:val="none" w:sz="0" w:space="0" w:color="auto"/>
        <w:left w:val="none" w:sz="0" w:space="0" w:color="auto"/>
        <w:bottom w:val="none" w:sz="0" w:space="0" w:color="auto"/>
        <w:right w:val="none" w:sz="0" w:space="0" w:color="auto"/>
      </w:divBdr>
    </w:div>
    <w:div w:id="1246114140">
      <w:bodyDiv w:val="1"/>
      <w:marLeft w:val="0"/>
      <w:marRight w:val="0"/>
      <w:marTop w:val="0"/>
      <w:marBottom w:val="0"/>
      <w:divBdr>
        <w:top w:val="none" w:sz="0" w:space="0" w:color="auto"/>
        <w:left w:val="none" w:sz="0" w:space="0" w:color="auto"/>
        <w:bottom w:val="none" w:sz="0" w:space="0" w:color="auto"/>
        <w:right w:val="none" w:sz="0" w:space="0" w:color="auto"/>
      </w:divBdr>
    </w:div>
    <w:div w:id="1246458081">
      <w:bodyDiv w:val="1"/>
      <w:marLeft w:val="0"/>
      <w:marRight w:val="0"/>
      <w:marTop w:val="0"/>
      <w:marBottom w:val="0"/>
      <w:divBdr>
        <w:top w:val="none" w:sz="0" w:space="0" w:color="auto"/>
        <w:left w:val="none" w:sz="0" w:space="0" w:color="auto"/>
        <w:bottom w:val="none" w:sz="0" w:space="0" w:color="auto"/>
        <w:right w:val="none" w:sz="0" w:space="0" w:color="auto"/>
      </w:divBdr>
    </w:div>
    <w:div w:id="1246459106">
      <w:bodyDiv w:val="1"/>
      <w:marLeft w:val="0"/>
      <w:marRight w:val="0"/>
      <w:marTop w:val="0"/>
      <w:marBottom w:val="0"/>
      <w:divBdr>
        <w:top w:val="none" w:sz="0" w:space="0" w:color="auto"/>
        <w:left w:val="none" w:sz="0" w:space="0" w:color="auto"/>
        <w:bottom w:val="none" w:sz="0" w:space="0" w:color="auto"/>
        <w:right w:val="none" w:sz="0" w:space="0" w:color="auto"/>
      </w:divBdr>
    </w:div>
    <w:div w:id="1246500005">
      <w:bodyDiv w:val="1"/>
      <w:marLeft w:val="0"/>
      <w:marRight w:val="0"/>
      <w:marTop w:val="0"/>
      <w:marBottom w:val="0"/>
      <w:divBdr>
        <w:top w:val="none" w:sz="0" w:space="0" w:color="auto"/>
        <w:left w:val="none" w:sz="0" w:space="0" w:color="auto"/>
        <w:bottom w:val="none" w:sz="0" w:space="0" w:color="auto"/>
        <w:right w:val="none" w:sz="0" w:space="0" w:color="auto"/>
      </w:divBdr>
    </w:div>
    <w:div w:id="1246719282">
      <w:bodyDiv w:val="1"/>
      <w:marLeft w:val="0"/>
      <w:marRight w:val="0"/>
      <w:marTop w:val="0"/>
      <w:marBottom w:val="0"/>
      <w:divBdr>
        <w:top w:val="none" w:sz="0" w:space="0" w:color="auto"/>
        <w:left w:val="none" w:sz="0" w:space="0" w:color="auto"/>
        <w:bottom w:val="none" w:sz="0" w:space="0" w:color="auto"/>
        <w:right w:val="none" w:sz="0" w:space="0" w:color="auto"/>
      </w:divBdr>
    </w:div>
    <w:div w:id="1246913014">
      <w:bodyDiv w:val="1"/>
      <w:marLeft w:val="0"/>
      <w:marRight w:val="0"/>
      <w:marTop w:val="0"/>
      <w:marBottom w:val="0"/>
      <w:divBdr>
        <w:top w:val="none" w:sz="0" w:space="0" w:color="auto"/>
        <w:left w:val="none" w:sz="0" w:space="0" w:color="auto"/>
        <w:bottom w:val="none" w:sz="0" w:space="0" w:color="auto"/>
        <w:right w:val="none" w:sz="0" w:space="0" w:color="auto"/>
      </w:divBdr>
    </w:div>
    <w:div w:id="1247299502">
      <w:bodyDiv w:val="1"/>
      <w:marLeft w:val="0"/>
      <w:marRight w:val="0"/>
      <w:marTop w:val="0"/>
      <w:marBottom w:val="0"/>
      <w:divBdr>
        <w:top w:val="none" w:sz="0" w:space="0" w:color="auto"/>
        <w:left w:val="none" w:sz="0" w:space="0" w:color="auto"/>
        <w:bottom w:val="none" w:sz="0" w:space="0" w:color="auto"/>
        <w:right w:val="none" w:sz="0" w:space="0" w:color="auto"/>
      </w:divBdr>
    </w:div>
    <w:div w:id="1247418411">
      <w:bodyDiv w:val="1"/>
      <w:marLeft w:val="0"/>
      <w:marRight w:val="0"/>
      <w:marTop w:val="0"/>
      <w:marBottom w:val="0"/>
      <w:divBdr>
        <w:top w:val="none" w:sz="0" w:space="0" w:color="auto"/>
        <w:left w:val="none" w:sz="0" w:space="0" w:color="auto"/>
        <w:bottom w:val="none" w:sz="0" w:space="0" w:color="auto"/>
        <w:right w:val="none" w:sz="0" w:space="0" w:color="auto"/>
      </w:divBdr>
    </w:div>
    <w:div w:id="1247499527">
      <w:bodyDiv w:val="1"/>
      <w:marLeft w:val="0"/>
      <w:marRight w:val="0"/>
      <w:marTop w:val="0"/>
      <w:marBottom w:val="0"/>
      <w:divBdr>
        <w:top w:val="none" w:sz="0" w:space="0" w:color="auto"/>
        <w:left w:val="none" w:sz="0" w:space="0" w:color="auto"/>
        <w:bottom w:val="none" w:sz="0" w:space="0" w:color="auto"/>
        <w:right w:val="none" w:sz="0" w:space="0" w:color="auto"/>
      </w:divBdr>
    </w:div>
    <w:div w:id="1248032643">
      <w:bodyDiv w:val="1"/>
      <w:marLeft w:val="0"/>
      <w:marRight w:val="0"/>
      <w:marTop w:val="0"/>
      <w:marBottom w:val="0"/>
      <w:divBdr>
        <w:top w:val="none" w:sz="0" w:space="0" w:color="auto"/>
        <w:left w:val="none" w:sz="0" w:space="0" w:color="auto"/>
        <w:bottom w:val="none" w:sz="0" w:space="0" w:color="auto"/>
        <w:right w:val="none" w:sz="0" w:space="0" w:color="auto"/>
      </w:divBdr>
    </w:div>
    <w:div w:id="1248073637">
      <w:bodyDiv w:val="1"/>
      <w:marLeft w:val="0"/>
      <w:marRight w:val="0"/>
      <w:marTop w:val="0"/>
      <w:marBottom w:val="0"/>
      <w:divBdr>
        <w:top w:val="none" w:sz="0" w:space="0" w:color="auto"/>
        <w:left w:val="none" w:sz="0" w:space="0" w:color="auto"/>
        <w:bottom w:val="none" w:sz="0" w:space="0" w:color="auto"/>
        <w:right w:val="none" w:sz="0" w:space="0" w:color="auto"/>
      </w:divBdr>
    </w:div>
    <w:div w:id="1249269205">
      <w:bodyDiv w:val="1"/>
      <w:marLeft w:val="0"/>
      <w:marRight w:val="0"/>
      <w:marTop w:val="0"/>
      <w:marBottom w:val="0"/>
      <w:divBdr>
        <w:top w:val="none" w:sz="0" w:space="0" w:color="auto"/>
        <w:left w:val="none" w:sz="0" w:space="0" w:color="auto"/>
        <w:bottom w:val="none" w:sz="0" w:space="0" w:color="auto"/>
        <w:right w:val="none" w:sz="0" w:space="0" w:color="auto"/>
      </w:divBdr>
    </w:div>
    <w:div w:id="1249342382">
      <w:bodyDiv w:val="1"/>
      <w:marLeft w:val="0"/>
      <w:marRight w:val="0"/>
      <w:marTop w:val="0"/>
      <w:marBottom w:val="0"/>
      <w:divBdr>
        <w:top w:val="none" w:sz="0" w:space="0" w:color="auto"/>
        <w:left w:val="none" w:sz="0" w:space="0" w:color="auto"/>
        <w:bottom w:val="none" w:sz="0" w:space="0" w:color="auto"/>
        <w:right w:val="none" w:sz="0" w:space="0" w:color="auto"/>
      </w:divBdr>
    </w:div>
    <w:div w:id="1249462347">
      <w:bodyDiv w:val="1"/>
      <w:marLeft w:val="0"/>
      <w:marRight w:val="0"/>
      <w:marTop w:val="0"/>
      <w:marBottom w:val="0"/>
      <w:divBdr>
        <w:top w:val="none" w:sz="0" w:space="0" w:color="auto"/>
        <w:left w:val="none" w:sz="0" w:space="0" w:color="auto"/>
        <w:bottom w:val="none" w:sz="0" w:space="0" w:color="auto"/>
        <w:right w:val="none" w:sz="0" w:space="0" w:color="auto"/>
      </w:divBdr>
    </w:div>
    <w:div w:id="1250236984">
      <w:bodyDiv w:val="1"/>
      <w:marLeft w:val="0"/>
      <w:marRight w:val="0"/>
      <w:marTop w:val="0"/>
      <w:marBottom w:val="0"/>
      <w:divBdr>
        <w:top w:val="none" w:sz="0" w:space="0" w:color="auto"/>
        <w:left w:val="none" w:sz="0" w:space="0" w:color="auto"/>
        <w:bottom w:val="none" w:sz="0" w:space="0" w:color="auto"/>
        <w:right w:val="none" w:sz="0" w:space="0" w:color="auto"/>
      </w:divBdr>
    </w:div>
    <w:div w:id="1250240472">
      <w:bodyDiv w:val="1"/>
      <w:marLeft w:val="0"/>
      <w:marRight w:val="0"/>
      <w:marTop w:val="0"/>
      <w:marBottom w:val="0"/>
      <w:divBdr>
        <w:top w:val="none" w:sz="0" w:space="0" w:color="auto"/>
        <w:left w:val="none" w:sz="0" w:space="0" w:color="auto"/>
        <w:bottom w:val="none" w:sz="0" w:space="0" w:color="auto"/>
        <w:right w:val="none" w:sz="0" w:space="0" w:color="auto"/>
      </w:divBdr>
    </w:div>
    <w:div w:id="1250584236">
      <w:bodyDiv w:val="1"/>
      <w:marLeft w:val="0"/>
      <w:marRight w:val="0"/>
      <w:marTop w:val="0"/>
      <w:marBottom w:val="0"/>
      <w:divBdr>
        <w:top w:val="none" w:sz="0" w:space="0" w:color="auto"/>
        <w:left w:val="none" w:sz="0" w:space="0" w:color="auto"/>
        <w:bottom w:val="none" w:sz="0" w:space="0" w:color="auto"/>
        <w:right w:val="none" w:sz="0" w:space="0" w:color="auto"/>
      </w:divBdr>
    </w:div>
    <w:div w:id="1251046227">
      <w:bodyDiv w:val="1"/>
      <w:marLeft w:val="0"/>
      <w:marRight w:val="0"/>
      <w:marTop w:val="0"/>
      <w:marBottom w:val="0"/>
      <w:divBdr>
        <w:top w:val="none" w:sz="0" w:space="0" w:color="auto"/>
        <w:left w:val="none" w:sz="0" w:space="0" w:color="auto"/>
        <w:bottom w:val="none" w:sz="0" w:space="0" w:color="auto"/>
        <w:right w:val="none" w:sz="0" w:space="0" w:color="auto"/>
      </w:divBdr>
    </w:div>
    <w:div w:id="1251307780">
      <w:bodyDiv w:val="1"/>
      <w:marLeft w:val="0"/>
      <w:marRight w:val="0"/>
      <w:marTop w:val="0"/>
      <w:marBottom w:val="0"/>
      <w:divBdr>
        <w:top w:val="none" w:sz="0" w:space="0" w:color="auto"/>
        <w:left w:val="none" w:sz="0" w:space="0" w:color="auto"/>
        <w:bottom w:val="none" w:sz="0" w:space="0" w:color="auto"/>
        <w:right w:val="none" w:sz="0" w:space="0" w:color="auto"/>
      </w:divBdr>
    </w:div>
    <w:div w:id="1254431435">
      <w:bodyDiv w:val="1"/>
      <w:marLeft w:val="0"/>
      <w:marRight w:val="0"/>
      <w:marTop w:val="0"/>
      <w:marBottom w:val="0"/>
      <w:divBdr>
        <w:top w:val="none" w:sz="0" w:space="0" w:color="auto"/>
        <w:left w:val="none" w:sz="0" w:space="0" w:color="auto"/>
        <w:bottom w:val="none" w:sz="0" w:space="0" w:color="auto"/>
        <w:right w:val="none" w:sz="0" w:space="0" w:color="auto"/>
      </w:divBdr>
    </w:div>
    <w:div w:id="1255363418">
      <w:bodyDiv w:val="1"/>
      <w:marLeft w:val="0"/>
      <w:marRight w:val="0"/>
      <w:marTop w:val="0"/>
      <w:marBottom w:val="0"/>
      <w:divBdr>
        <w:top w:val="none" w:sz="0" w:space="0" w:color="auto"/>
        <w:left w:val="none" w:sz="0" w:space="0" w:color="auto"/>
        <w:bottom w:val="none" w:sz="0" w:space="0" w:color="auto"/>
        <w:right w:val="none" w:sz="0" w:space="0" w:color="auto"/>
      </w:divBdr>
    </w:div>
    <w:div w:id="1256479380">
      <w:bodyDiv w:val="1"/>
      <w:marLeft w:val="0"/>
      <w:marRight w:val="0"/>
      <w:marTop w:val="0"/>
      <w:marBottom w:val="0"/>
      <w:divBdr>
        <w:top w:val="none" w:sz="0" w:space="0" w:color="auto"/>
        <w:left w:val="none" w:sz="0" w:space="0" w:color="auto"/>
        <w:bottom w:val="none" w:sz="0" w:space="0" w:color="auto"/>
        <w:right w:val="none" w:sz="0" w:space="0" w:color="auto"/>
      </w:divBdr>
    </w:div>
    <w:div w:id="1256866914">
      <w:bodyDiv w:val="1"/>
      <w:marLeft w:val="0"/>
      <w:marRight w:val="0"/>
      <w:marTop w:val="0"/>
      <w:marBottom w:val="0"/>
      <w:divBdr>
        <w:top w:val="none" w:sz="0" w:space="0" w:color="auto"/>
        <w:left w:val="none" w:sz="0" w:space="0" w:color="auto"/>
        <w:bottom w:val="none" w:sz="0" w:space="0" w:color="auto"/>
        <w:right w:val="none" w:sz="0" w:space="0" w:color="auto"/>
      </w:divBdr>
    </w:div>
    <w:div w:id="1257637394">
      <w:bodyDiv w:val="1"/>
      <w:marLeft w:val="0"/>
      <w:marRight w:val="0"/>
      <w:marTop w:val="0"/>
      <w:marBottom w:val="0"/>
      <w:divBdr>
        <w:top w:val="none" w:sz="0" w:space="0" w:color="auto"/>
        <w:left w:val="none" w:sz="0" w:space="0" w:color="auto"/>
        <w:bottom w:val="none" w:sz="0" w:space="0" w:color="auto"/>
        <w:right w:val="none" w:sz="0" w:space="0" w:color="auto"/>
      </w:divBdr>
    </w:div>
    <w:div w:id="1257862163">
      <w:bodyDiv w:val="1"/>
      <w:marLeft w:val="0"/>
      <w:marRight w:val="0"/>
      <w:marTop w:val="0"/>
      <w:marBottom w:val="0"/>
      <w:divBdr>
        <w:top w:val="none" w:sz="0" w:space="0" w:color="auto"/>
        <w:left w:val="none" w:sz="0" w:space="0" w:color="auto"/>
        <w:bottom w:val="none" w:sz="0" w:space="0" w:color="auto"/>
        <w:right w:val="none" w:sz="0" w:space="0" w:color="auto"/>
      </w:divBdr>
    </w:div>
    <w:div w:id="1257900743">
      <w:bodyDiv w:val="1"/>
      <w:marLeft w:val="0"/>
      <w:marRight w:val="0"/>
      <w:marTop w:val="0"/>
      <w:marBottom w:val="0"/>
      <w:divBdr>
        <w:top w:val="none" w:sz="0" w:space="0" w:color="auto"/>
        <w:left w:val="none" w:sz="0" w:space="0" w:color="auto"/>
        <w:bottom w:val="none" w:sz="0" w:space="0" w:color="auto"/>
        <w:right w:val="none" w:sz="0" w:space="0" w:color="auto"/>
      </w:divBdr>
    </w:div>
    <w:div w:id="1259559561">
      <w:bodyDiv w:val="1"/>
      <w:marLeft w:val="0"/>
      <w:marRight w:val="0"/>
      <w:marTop w:val="0"/>
      <w:marBottom w:val="0"/>
      <w:divBdr>
        <w:top w:val="none" w:sz="0" w:space="0" w:color="auto"/>
        <w:left w:val="none" w:sz="0" w:space="0" w:color="auto"/>
        <w:bottom w:val="none" w:sz="0" w:space="0" w:color="auto"/>
        <w:right w:val="none" w:sz="0" w:space="0" w:color="auto"/>
      </w:divBdr>
    </w:div>
    <w:div w:id="1260869723">
      <w:bodyDiv w:val="1"/>
      <w:marLeft w:val="0"/>
      <w:marRight w:val="0"/>
      <w:marTop w:val="0"/>
      <w:marBottom w:val="0"/>
      <w:divBdr>
        <w:top w:val="none" w:sz="0" w:space="0" w:color="auto"/>
        <w:left w:val="none" w:sz="0" w:space="0" w:color="auto"/>
        <w:bottom w:val="none" w:sz="0" w:space="0" w:color="auto"/>
        <w:right w:val="none" w:sz="0" w:space="0" w:color="auto"/>
      </w:divBdr>
    </w:div>
    <w:div w:id="1260874848">
      <w:bodyDiv w:val="1"/>
      <w:marLeft w:val="0"/>
      <w:marRight w:val="0"/>
      <w:marTop w:val="0"/>
      <w:marBottom w:val="0"/>
      <w:divBdr>
        <w:top w:val="none" w:sz="0" w:space="0" w:color="auto"/>
        <w:left w:val="none" w:sz="0" w:space="0" w:color="auto"/>
        <w:bottom w:val="none" w:sz="0" w:space="0" w:color="auto"/>
        <w:right w:val="none" w:sz="0" w:space="0" w:color="auto"/>
      </w:divBdr>
    </w:div>
    <w:div w:id="1262878852">
      <w:bodyDiv w:val="1"/>
      <w:marLeft w:val="0"/>
      <w:marRight w:val="0"/>
      <w:marTop w:val="0"/>
      <w:marBottom w:val="0"/>
      <w:divBdr>
        <w:top w:val="none" w:sz="0" w:space="0" w:color="auto"/>
        <w:left w:val="none" w:sz="0" w:space="0" w:color="auto"/>
        <w:bottom w:val="none" w:sz="0" w:space="0" w:color="auto"/>
        <w:right w:val="none" w:sz="0" w:space="0" w:color="auto"/>
      </w:divBdr>
    </w:div>
    <w:div w:id="1263227880">
      <w:bodyDiv w:val="1"/>
      <w:marLeft w:val="0"/>
      <w:marRight w:val="0"/>
      <w:marTop w:val="0"/>
      <w:marBottom w:val="0"/>
      <w:divBdr>
        <w:top w:val="none" w:sz="0" w:space="0" w:color="auto"/>
        <w:left w:val="none" w:sz="0" w:space="0" w:color="auto"/>
        <w:bottom w:val="none" w:sz="0" w:space="0" w:color="auto"/>
        <w:right w:val="none" w:sz="0" w:space="0" w:color="auto"/>
      </w:divBdr>
    </w:div>
    <w:div w:id="1263757990">
      <w:bodyDiv w:val="1"/>
      <w:marLeft w:val="0"/>
      <w:marRight w:val="0"/>
      <w:marTop w:val="0"/>
      <w:marBottom w:val="0"/>
      <w:divBdr>
        <w:top w:val="none" w:sz="0" w:space="0" w:color="auto"/>
        <w:left w:val="none" w:sz="0" w:space="0" w:color="auto"/>
        <w:bottom w:val="none" w:sz="0" w:space="0" w:color="auto"/>
        <w:right w:val="none" w:sz="0" w:space="0" w:color="auto"/>
      </w:divBdr>
    </w:div>
    <w:div w:id="1264797766">
      <w:bodyDiv w:val="1"/>
      <w:marLeft w:val="0"/>
      <w:marRight w:val="0"/>
      <w:marTop w:val="0"/>
      <w:marBottom w:val="0"/>
      <w:divBdr>
        <w:top w:val="none" w:sz="0" w:space="0" w:color="auto"/>
        <w:left w:val="none" w:sz="0" w:space="0" w:color="auto"/>
        <w:bottom w:val="none" w:sz="0" w:space="0" w:color="auto"/>
        <w:right w:val="none" w:sz="0" w:space="0" w:color="auto"/>
      </w:divBdr>
    </w:div>
    <w:div w:id="1264916625">
      <w:bodyDiv w:val="1"/>
      <w:marLeft w:val="0"/>
      <w:marRight w:val="0"/>
      <w:marTop w:val="0"/>
      <w:marBottom w:val="0"/>
      <w:divBdr>
        <w:top w:val="none" w:sz="0" w:space="0" w:color="auto"/>
        <w:left w:val="none" w:sz="0" w:space="0" w:color="auto"/>
        <w:bottom w:val="none" w:sz="0" w:space="0" w:color="auto"/>
        <w:right w:val="none" w:sz="0" w:space="0" w:color="auto"/>
      </w:divBdr>
    </w:div>
    <w:div w:id="1265579174">
      <w:bodyDiv w:val="1"/>
      <w:marLeft w:val="0"/>
      <w:marRight w:val="0"/>
      <w:marTop w:val="0"/>
      <w:marBottom w:val="0"/>
      <w:divBdr>
        <w:top w:val="none" w:sz="0" w:space="0" w:color="auto"/>
        <w:left w:val="none" w:sz="0" w:space="0" w:color="auto"/>
        <w:bottom w:val="none" w:sz="0" w:space="0" w:color="auto"/>
        <w:right w:val="none" w:sz="0" w:space="0" w:color="auto"/>
      </w:divBdr>
    </w:div>
    <w:div w:id="1265764829">
      <w:bodyDiv w:val="1"/>
      <w:marLeft w:val="0"/>
      <w:marRight w:val="0"/>
      <w:marTop w:val="0"/>
      <w:marBottom w:val="0"/>
      <w:divBdr>
        <w:top w:val="none" w:sz="0" w:space="0" w:color="auto"/>
        <w:left w:val="none" w:sz="0" w:space="0" w:color="auto"/>
        <w:bottom w:val="none" w:sz="0" w:space="0" w:color="auto"/>
        <w:right w:val="none" w:sz="0" w:space="0" w:color="auto"/>
      </w:divBdr>
    </w:div>
    <w:div w:id="1266496602">
      <w:bodyDiv w:val="1"/>
      <w:marLeft w:val="0"/>
      <w:marRight w:val="0"/>
      <w:marTop w:val="0"/>
      <w:marBottom w:val="0"/>
      <w:divBdr>
        <w:top w:val="none" w:sz="0" w:space="0" w:color="auto"/>
        <w:left w:val="none" w:sz="0" w:space="0" w:color="auto"/>
        <w:bottom w:val="none" w:sz="0" w:space="0" w:color="auto"/>
        <w:right w:val="none" w:sz="0" w:space="0" w:color="auto"/>
      </w:divBdr>
    </w:div>
    <w:div w:id="1267032577">
      <w:bodyDiv w:val="1"/>
      <w:marLeft w:val="0"/>
      <w:marRight w:val="0"/>
      <w:marTop w:val="0"/>
      <w:marBottom w:val="0"/>
      <w:divBdr>
        <w:top w:val="none" w:sz="0" w:space="0" w:color="auto"/>
        <w:left w:val="none" w:sz="0" w:space="0" w:color="auto"/>
        <w:bottom w:val="none" w:sz="0" w:space="0" w:color="auto"/>
        <w:right w:val="none" w:sz="0" w:space="0" w:color="auto"/>
      </w:divBdr>
    </w:div>
    <w:div w:id="1269121237">
      <w:bodyDiv w:val="1"/>
      <w:marLeft w:val="0"/>
      <w:marRight w:val="0"/>
      <w:marTop w:val="0"/>
      <w:marBottom w:val="0"/>
      <w:divBdr>
        <w:top w:val="none" w:sz="0" w:space="0" w:color="auto"/>
        <w:left w:val="none" w:sz="0" w:space="0" w:color="auto"/>
        <w:bottom w:val="none" w:sz="0" w:space="0" w:color="auto"/>
        <w:right w:val="none" w:sz="0" w:space="0" w:color="auto"/>
      </w:divBdr>
    </w:div>
    <w:div w:id="1270352706">
      <w:bodyDiv w:val="1"/>
      <w:marLeft w:val="0"/>
      <w:marRight w:val="0"/>
      <w:marTop w:val="0"/>
      <w:marBottom w:val="0"/>
      <w:divBdr>
        <w:top w:val="none" w:sz="0" w:space="0" w:color="auto"/>
        <w:left w:val="none" w:sz="0" w:space="0" w:color="auto"/>
        <w:bottom w:val="none" w:sz="0" w:space="0" w:color="auto"/>
        <w:right w:val="none" w:sz="0" w:space="0" w:color="auto"/>
      </w:divBdr>
    </w:div>
    <w:div w:id="1270774377">
      <w:bodyDiv w:val="1"/>
      <w:marLeft w:val="0"/>
      <w:marRight w:val="0"/>
      <w:marTop w:val="0"/>
      <w:marBottom w:val="0"/>
      <w:divBdr>
        <w:top w:val="none" w:sz="0" w:space="0" w:color="auto"/>
        <w:left w:val="none" w:sz="0" w:space="0" w:color="auto"/>
        <w:bottom w:val="none" w:sz="0" w:space="0" w:color="auto"/>
        <w:right w:val="none" w:sz="0" w:space="0" w:color="auto"/>
      </w:divBdr>
    </w:div>
    <w:div w:id="1271551636">
      <w:bodyDiv w:val="1"/>
      <w:marLeft w:val="0"/>
      <w:marRight w:val="0"/>
      <w:marTop w:val="0"/>
      <w:marBottom w:val="0"/>
      <w:divBdr>
        <w:top w:val="none" w:sz="0" w:space="0" w:color="auto"/>
        <w:left w:val="none" w:sz="0" w:space="0" w:color="auto"/>
        <w:bottom w:val="none" w:sz="0" w:space="0" w:color="auto"/>
        <w:right w:val="none" w:sz="0" w:space="0" w:color="auto"/>
      </w:divBdr>
    </w:div>
    <w:div w:id="1272056730">
      <w:bodyDiv w:val="1"/>
      <w:marLeft w:val="0"/>
      <w:marRight w:val="0"/>
      <w:marTop w:val="0"/>
      <w:marBottom w:val="0"/>
      <w:divBdr>
        <w:top w:val="none" w:sz="0" w:space="0" w:color="auto"/>
        <w:left w:val="none" w:sz="0" w:space="0" w:color="auto"/>
        <w:bottom w:val="none" w:sz="0" w:space="0" w:color="auto"/>
        <w:right w:val="none" w:sz="0" w:space="0" w:color="auto"/>
      </w:divBdr>
    </w:div>
    <w:div w:id="1272514810">
      <w:bodyDiv w:val="1"/>
      <w:marLeft w:val="0"/>
      <w:marRight w:val="0"/>
      <w:marTop w:val="0"/>
      <w:marBottom w:val="0"/>
      <w:divBdr>
        <w:top w:val="none" w:sz="0" w:space="0" w:color="auto"/>
        <w:left w:val="none" w:sz="0" w:space="0" w:color="auto"/>
        <w:bottom w:val="none" w:sz="0" w:space="0" w:color="auto"/>
        <w:right w:val="none" w:sz="0" w:space="0" w:color="auto"/>
      </w:divBdr>
    </w:div>
    <w:div w:id="1272786180">
      <w:bodyDiv w:val="1"/>
      <w:marLeft w:val="0"/>
      <w:marRight w:val="0"/>
      <w:marTop w:val="0"/>
      <w:marBottom w:val="0"/>
      <w:divBdr>
        <w:top w:val="none" w:sz="0" w:space="0" w:color="auto"/>
        <w:left w:val="none" w:sz="0" w:space="0" w:color="auto"/>
        <w:bottom w:val="none" w:sz="0" w:space="0" w:color="auto"/>
        <w:right w:val="none" w:sz="0" w:space="0" w:color="auto"/>
      </w:divBdr>
    </w:div>
    <w:div w:id="1273053656">
      <w:bodyDiv w:val="1"/>
      <w:marLeft w:val="0"/>
      <w:marRight w:val="0"/>
      <w:marTop w:val="0"/>
      <w:marBottom w:val="0"/>
      <w:divBdr>
        <w:top w:val="none" w:sz="0" w:space="0" w:color="auto"/>
        <w:left w:val="none" w:sz="0" w:space="0" w:color="auto"/>
        <w:bottom w:val="none" w:sz="0" w:space="0" w:color="auto"/>
        <w:right w:val="none" w:sz="0" w:space="0" w:color="auto"/>
      </w:divBdr>
    </w:div>
    <w:div w:id="1273247692">
      <w:bodyDiv w:val="1"/>
      <w:marLeft w:val="0"/>
      <w:marRight w:val="0"/>
      <w:marTop w:val="0"/>
      <w:marBottom w:val="0"/>
      <w:divBdr>
        <w:top w:val="none" w:sz="0" w:space="0" w:color="auto"/>
        <w:left w:val="none" w:sz="0" w:space="0" w:color="auto"/>
        <w:bottom w:val="none" w:sz="0" w:space="0" w:color="auto"/>
        <w:right w:val="none" w:sz="0" w:space="0" w:color="auto"/>
      </w:divBdr>
    </w:div>
    <w:div w:id="1273325061">
      <w:bodyDiv w:val="1"/>
      <w:marLeft w:val="0"/>
      <w:marRight w:val="0"/>
      <w:marTop w:val="0"/>
      <w:marBottom w:val="0"/>
      <w:divBdr>
        <w:top w:val="none" w:sz="0" w:space="0" w:color="auto"/>
        <w:left w:val="none" w:sz="0" w:space="0" w:color="auto"/>
        <w:bottom w:val="none" w:sz="0" w:space="0" w:color="auto"/>
        <w:right w:val="none" w:sz="0" w:space="0" w:color="auto"/>
      </w:divBdr>
    </w:div>
    <w:div w:id="1275870072">
      <w:bodyDiv w:val="1"/>
      <w:marLeft w:val="0"/>
      <w:marRight w:val="0"/>
      <w:marTop w:val="0"/>
      <w:marBottom w:val="0"/>
      <w:divBdr>
        <w:top w:val="none" w:sz="0" w:space="0" w:color="auto"/>
        <w:left w:val="none" w:sz="0" w:space="0" w:color="auto"/>
        <w:bottom w:val="none" w:sz="0" w:space="0" w:color="auto"/>
        <w:right w:val="none" w:sz="0" w:space="0" w:color="auto"/>
      </w:divBdr>
    </w:div>
    <w:div w:id="1275939940">
      <w:bodyDiv w:val="1"/>
      <w:marLeft w:val="0"/>
      <w:marRight w:val="0"/>
      <w:marTop w:val="0"/>
      <w:marBottom w:val="0"/>
      <w:divBdr>
        <w:top w:val="none" w:sz="0" w:space="0" w:color="auto"/>
        <w:left w:val="none" w:sz="0" w:space="0" w:color="auto"/>
        <w:bottom w:val="none" w:sz="0" w:space="0" w:color="auto"/>
        <w:right w:val="none" w:sz="0" w:space="0" w:color="auto"/>
      </w:divBdr>
    </w:div>
    <w:div w:id="1277833482">
      <w:bodyDiv w:val="1"/>
      <w:marLeft w:val="0"/>
      <w:marRight w:val="0"/>
      <w:marTop w:val="0"/>
      <w:marBottom w:val="0"/>
      <w:divBdr>
        <w:top w:val="none" w:sz="0" w:space="0" w:color="auto"/>
        <w:left w:val="none" w:sz="0" w:space="0" w:color="auto"/>
        <w:bottom w:val="none" w:sz="0" w:space="0" w:color="auto"/>
        <w:right w:val="none" w:sz="0" w:space="0" w:color="auto"/>
      </w:divBdr>
    </w:div>
    <w:div w:id="1278413302">
      <w:bodyDiv w:val="1"/>
      <w:marLeft w:val="0"/>
      <w:marRight w:val="0"/>
      <w:marTop w:val="0"/>
      <w:marBottom w:val="0"/>
      <w:divBdr>
        <w:top w:val="none" w:sz="0" w:space="0" w:color="auto"/>
        <w:left w:val="none" w:sz="0" w:space="0" w:color="auto"/>
        <w:bottom w:val="none" w:sz="0" w:space="0" w:color="auto"/>
        <w:right w:val="none" w:sz="0" w:space="0" w:color="auto"/>
      </w:divBdr>
    </w:div>
    <w:div w:id="1279333960">
      <w:bodyDiv w:val="1"/>
      <w:marLeft w:val="0"/>
      <w:marRight w:val="0"/>
      <w:marTop w:val="0"/>
      <w:marBottom w:val="0"/>
      <w:divBdr>
        <w:top w:val="none" w:sz="0" w:space="0" w:color="auto"/>
        <w:left w:val="none" w:sz="0" w:space="0" w:color="auto"/>
        <w:bottom w:val="none" w:sz="0" w:space="0" w:color="auto"/>
        <w:right w:val="none" w:sz="0" w:space="0" w:color="auto"/>
      </w:divBdr>
    </w:div>
    <w:div w:id="1279724674">
      <w:bodyDiv w:val="1"/>
      <w:marLeft w:val="0"/>
      <w:marRight w:val="0"/>
      <w:marTop w:val="0"/>
      <w:marBottom w:val="0"/>
      <w:divBdr>
        <w:top w:val="none" w:sz="0" w:space="0" w:color="auto"/>
        <w:left w:val="none" w:sz="0" w:space="0" w:color="auto"/>
        <w:bottom w:val="none" w:sz="0" w:space="0" w:color="auto"/>
        <w:right w:val="none" w:sz="0" w:space="0" w:color="auto"/>
      </w:divBdr>
    </w:div>
    <w:div w:id="1280137274">
      <w:bodyDiv w:val="1"/>
      <w:marLeft w:val="0"/>
      <w:marRight w:val="0"/>
      <w:marTop w:val="0"/>
      <w:marBottom w:val="0"/>
      <w:divBdr>
        <w:top w:val="none" w:sz="0" w:space="0" w:color="auto"/>
        <w:left w:val="none" w:sz="0" w:space="0" w:color="auto"/>
        <w:bottom w:val="none" w:sz="0" w:space="0" w:color="auto"/>
        <w:right w:val="none" w:sz="0" w:space="0" w:color="auto"/>
      </w:divBdr>
    </w:div>
    <w:div w:id="1280262787">
      <w:bodyDiv w:val="1"/>
      <w:marLeft w:val="0"/>
      <w:marRight w:val="0"/>
      <w:marTop w:val="0"/>
      <w:marBottom w:val="0"/>
      <w:divBdr>
        <w:top w:val="none" w:sz="0" w:space="0" w:color="auto"/>
        <w:left w:val="none" w:sz="0" w:space="0" w:color="auto"/>
        <w:bottom w:val="none" w:sz="0" w:space="0" w:color="auto"/>
        <w:right w:val="none" w:sz="0" w:space="0" w:color="auto"/>
      </w:divBdr>
    </w:div>
    <w:div w:id="1280263935">
      <w:bodyDiv w:val="1"/>
      <w:marLeft w:val="0"/>
      <w:marRight w:val="0"/>
      <w:marTop w:val="0"/>
      <w:marBottom w:val="0"/>
      <w:divBdr>
        <w:top w:val="none" w:sz="0" w:space="0" w:color="auto"/>
        <w:left w:val="none" w:sz="0" w:space="0" w:color="auto"/>
        <w:bottom w:val="none" w:sz="0" w:space="0" w:color="auto"/>
        <w:right w:val="none" w:sz="0" w:space="0" w:color="auto"/>
      </w:divBdr>
    </w:div>
    <w:div w:id="1280914054">
      <w:bodyDiv w:val="1"/>
      <w:marLeft w:val="0"/>
      <w:marRight w:val="0"/>
      <w:marTop w:val="0"/>
      <w:marBottom w:val="0"/>
      <w:divBdr>
        <w:top w:val="none" w:sz="0" w:space="0" w:color="auto"/>
        <w:left w:val="none" w:sz="0" w:space="0" w:color="auto"/>
        <w:bottom w:val="none" w:sz="0" w:space="0" w:color="auto"/>
        <w:right w:val="none" w:sz="0" w:space="0" w:color="auto"/>
      </w:divBdr>
    </w:div>
    <w:div w:id="1281575283">
      <w:bodyDiv w:val="1"/>
      <w:marLeft w:val="0"/>
      <w:marRight w:val="0"/>
      <w:marTop w:val="0"/>
      <w:marBottom w:val="0"/>
      <w:divBdr>
        <w:top w:val="none" w:sz="0" w:space="0" w:color="auto"/>
        <w:left w:val="none" w:sz="0" w:space="0" w:color="auto"/>
        <w:bottom w:val="none" w:sz="0" w:space="0" w:color="auto"/>
        <w:right w:val="none" w:sz="0" w:space="0" w:color="auto"/>
      </w:divBdr>
    </w:div>
    <w:div w:id="1281717621">
      <w:bodyDiv w:val="1"/>
      <w:marLeft w:val="0"/>
      <w:marRight w:val="0"/>
      <w:marTop w:val="0"/>
      <w:marBottom w:val="0"/>
      <w:divBdr>
        <w:top w:val="none" w:sz="0" w:space="0" w:color="auto"/>
        <w:left w:val="none" w:sz="0" w:space="0" w:color="auto"/>
        <w:bottom w:val="none" w:sz="0" w:space="0" w:color="auto"/>
        <w:right w:val="none" w:sz="0" w:space="0" w:color="auto"/>
      </w:divBdr>
    </w:div>
    <w:div w:id="1281910917">
      <w:bodyDiv w:val="1"/>
      <w:marLeft w:val="0"/>
      <w:marRight w:val="0"/>
      <w:marTop w:val="0"/>
      <w:marBottom w:val="0"/>
      <w:divBdr>
        <w:top w:val="none" w:sz="0" w:space="0" w:color="auto"/>
        <w:left w:val="none" w:sz="0" w:space="0" w:color="auto"/>
        <w:bottom w:val="none" w:sz="0" w:space="0" w:color="auto"/>
        <w:right w:val="none" w:sz="0" w:space="0" w:color="auto"/>
      </w:divBdr>
    </w:div>
    <w:div w:id="1282960830">
      <w:bodyDiv w:val="1"/>
      <w:marLeft w:val="0"/>
      <w:marRight w:val="0"/>
      <w:marTop w:val="0"/>
      <w:marBottom w:val="0"/>
      <w:divBdr>
        <w:top w:val="none" w:sz="0" w:space="0" w:color="auto"/>
        <w:left w:val="none" w:sz="0" w:space="0" w:color="auto"/>
        <w:bottom w:val="none" w:sz="0" w:space="0" w:color="auto"/>
        <w:right w:val="none" w:sz="0" w:space="0" w:color="auto"/>
      </w:divBdr>
    </w:div>
    <w:div w:id="1284076404">
      <w:bodyDiv w:val="1"/>
      <w:marLeft w:val="0"/>
      <w:marRight w:val="0"/>
      <w:marTop w:val="0"/>
      <w:marBottom w:val="0"/>
      <w:divBdr>
        <w:top w:val="none" w:sz="0" w:space="0" w:color="auto"/>
        <w:left w:val="none" w:sz="0" w:space="0" w:color="auto"/>
        <w:bottom w:val="none" w:sz="0" w:space="0" w:color="auto"/>
        <w:right w:val="none" w:sz="0" w:space="0" w:color="auto"/>
      </w:divBdr>
    </w:div>
    <w:div w:id="1284337969">
      <w:bodyDiv w:val="1"/>
      <w:marLeft w:val="0"/>
      <w:marRight w:val="0"/>
      <w:marTop w:val="0"/>
      <w:marBottom w:val="0"/>
      <w:divBdr>
        <w:top w:val="none" w:sz="0" w:space="0" w:color="auto"/>
        <w:left w:val="none" w:sz="0" w:space="0" w:color="auto"/>
        <w:bottom w:val="none" w:sz="0" w:space="0" w:color="auto"/>
        <w:right w:val="none" w:sz="0" w:space="0" w:color="auto"/>
      </w:divBdr>
    </w:div>
    <w:div w:id="1285112636">
      <w:bodyDiv w:val="1"/>
      <w:marLeft w:val="0"/>
      <w:marRight w:val="0"/>
      <w:marTop w:val="0"/>
      <w:marBottom w:val="0"/>
      <w:divBdr>
        <w:top w:val="none" w:sz="0" w:space="0" w:color="auto"/>
        <w:left w:val="none" w:sz="0" w:space="0" w:color="auto"/>
        <w:bottom w:val="none" w:sz="0" w:space="0" w:color="auto"/>
        <w:right w:val="none" w:sz="0" w:space="0" w:color="auto"/>
      </w:divBdr>
    </w:div>
    <w:div w:id="1285426558">
      <w:bodyDiv w:val="1"/>
      <w:marLeft w:val="0"/>
      <w:marRight w:val="0"/>
      <w:marTop w:val="0"/>
      <w:marBottom w:val="0"/>
      <w:divBdr>
        <w:top w:val="none" w:sz="0" w:space="0" w:color="auto"/>
        <w:left w:val="none" w:sz="0" w:space="0" w:color="auto"/>
        <w:bottom w:val="none" w:sz="0" w:space="0" w:color="auto"/>
        <w:right w:val="none" w:sz="0" w:space="0" w:color="auto"/>
      </w:divBdr>
    </w:div>
    <w:div w:id="1285623804">
      <w:bodyDiv w:val="1"/>
      <w:marLeft w:val="0"/>
      <w:marRight w:val="0"/>
      <w:marTop w:val="0"/>
      <w:marBottom w:val="0"/>
      <w:divBdr>
        <w:top w:val="none" w:sz="0" w:space="0" w:color="auto"/>
        <w:left w:val="none" w:sz="0" w:space="0" w:color="auto"/>
        <w:bottom w:val="none" w:sz="0" w:space="0" w:color="auto"/>
        <w:right w:val="none" w:sz="0" w:space="0" w:color="auto"/>
      </w:divBdr>
    </w:div>
    <w:div w:id="1286159010">
      <w:bodyDiv w:val="1"/>
      <w:marLeft w:val="0"/>
      <w:marRight w:val="0"/>
      <w:marTop w:val="0"/>
      <w:marBottom w:val="0"/>
      <w:divBdr>
        <w:top w:val="none" w:sz="0" w:space="0" w:color="auto"/>
        <w:left w:val="none" w:sz="0" w:space="0" w:color="auto"/>
        <w:bottom w:val="none" w:sz="0" w:space="0" w:color="auto"/>
        <w:right w:val="none" w:sz="0" w:space="0" w:color="auto"/>
      </w:divBdr>
    </w:div>
    <w:div w:id="1286961316">
      <w:bodyDiv w:val="1"/>
      <w:marLeft w:val="0"/>
      <w:marRight w:val="0"/>
      <w:marTop w:val="0"/>
      <w:marBottom w:val="0"/>
      <w:divBdr>
        <w:top w:val="none" w:sz="0" w:space="0" w:color="auto"/>
        <w:left w:val="none" w:sz="0" w:space="0" w:color="auto"/>
        <w:bottom w:val="none" w:sz="0" w:space="0" w:color="auto"/>
        <w:right w:val="none" w:sz="0" w:space="0" w:color="auto"/>
      </w:divBdr>
    </w:div>
    <w:div w:id="1289314083">
      <w:bodyDiv w:val="1"/>
      <w:marLeft w:val="0"/>
      <w:marRight w:val="0"/>
      <w:marTop w:val="0"/>
      <w:marBottom w:val="0"/>
      <w:divBdr>
        <w:top w:val="none" w:sz="0" w:space="0" w:color="auto"/>
        <w:left w:val="none" w:sz="0" w:space="0" w:color="auto"/>
        <w:bottom w:val="none" w:sz="0" w:space="0" w:color="auto"/>
        <w:right w:val="none" w:sz="0" w:space="0" w:color="auto"/>
      </w:divBdr>
    </w:div>
    <w:div w:id="1289432377">
      <w:bodyDiv w:val="1"/>
      <w:marLeft w:val="0"/>
      <w:marRight w:val="0"/>
      <w:marTop w:val="0"/>
      <w:marBottom w:val="0"/>
      <w:divBdr>
        <w:top w:val="none" w:sz="0" w:space="0" w:color="auto"/>
        <w:left w:val="none" w:sz="0" w:space="0" w:color="auto"/>
        <w:bottom w:val="none" w:sz="0" w:space="0" w:color="auto"/>
        <w:right w:val="none" w:sz="0" w:space="0" w:color="auto"/>
      </w:divBdr>
    </w:div>
    <w:div w:id="1290430048">
      <w:bodyDiv w:val="1"/>
      <w:marLeft w:val="0"/>
      <w:marRight w:val="0"/>
      <w:marTop w:val="0"/>
      <w:marBottom w:val="0"/>
      <w:divBdr>
        <w:top w:val="none" w:sz="0" w:space="0" w:color="auto"/>
        <w:left w:val="none" w:sz="0" w:space="0" w:color="auto"/>
        <w:bottom w:val="none" w:sz="0" w:space="0" w:color="auto"/>
        <w:right w:val="none" w:sz="0" w:space="0" w:color="auto"/>
      </w:divBdr>
    </w:div>
    <w:div w:id="1290747573">
      <w:bodyDiv w:val="1"/>
      <w:marLeft w:val="0"/>
      <w:marRight w:val="0"/>
      <w:marTop w:val="0"/>
      <w:marBottom w:val="0"/>
      <w:divBdr>
        <w:top w:val="none" w:sz="0" w:space="0" w:color="auto"/>
        <w:left w:val="none" w:sz="0" w:space="0" w:color="auto"/>
        <w:bottom w:val="none" w:sz="0" w:space="0" w:color="auto"/>
        <w:right w:val="none" w:sz="0" w:space="0" w:color="auto"/>
      </w:divBdr>
    </w:div>
    <w:div w:id="1290940675">
      <w:bodyDiv w:val="1"/>
      <w:marLeft w:val="0"/>
      <w:marRight w:val="0"/>
      <w:marTop w:val="0"/>
      <w:marBottom w:val="0"/>
      <w:divBdr>
        <w:top w:val="none" w:sz="0" w:space="0" w:color="auto"/>
        <w:left w:val="none" w:sz="0" w:space="0" w:color="auto"/>
        <w:bottom w:val="none" w:sz="0" w:space="0" w:color="auto"/>
        <w:right w:val="none" w:sz="0" w:space="0" w:color="auto"/>
      </w:divBdr>
    </w:div>
    <w:div w:id="1291208838">
      <w:bodyDiv w:val="1"/>
      <w:marLeft w:val="0"/>
      <w:marRight w:val="0"/>
      <w:marTop w:val="0"/>
      <w:marBottom w:val="0"/>
      <w:divBdr>
        <w:top w:val="none" w:sz="0" w:space="0" w:color="auto"/>
        <w:left w:val="none" w:sz="0" w:space="0" w:color="auto"/>
        <w:bottom w:val="none" w:sz="0" w:space="0" w:color="auto"/>
        <w:right w:val="none" w:sz="0" w:space="0" w:color="auto"/>
      </w:divBdr>
    </w:div>
    <w:div w:id="1292053615">
      <w:bodyDiv w:val="1"/>
      <w:marLeft w:val="0"/>
      <w:marRight w:val="0"/>
      <w:marTop w:val="0"/>
      <w:marBottom w:val="0"/>
      <w:divBdr>
        <w:top w:val="none" w:sz="0" w:space="0" w:color="auto"/>
        <w:left w:val="none" w:sz="0" w:space="0" w:color="auto"/>
        <w:bottom w:val="none" w:sz="0" w:space="0" w:color="auto"/>
        <w:right w:val="none" w:sz="0" w:space="0" w:color="auto"/>
      </w:divBdr>
    </w:div>
    <w:div w:id="1292783043">
      <w:bodyDiv w:val="1"/>
      <w:marLeft w:val="0"/>
      <w:marRight w:val="0"/>
      <w:marTop w:val="0"/>
      <w:marBottom w:val="0"/>
      <w:divBdr>
        <w:top w:val="none" w:sz="0" w:space="0" w:color="auto"/>
        <w:left w:val="none" w:sz="0" w:space="0" w:color="auto"/>
        <w:bottom w:val="none" w:sz="0" w:space="0" w:color="auto"/>
        <w:right w:val="none" w:sz="0" w:space="0" w:color="auto"/>
      </w:divBdr>
    </w:div>
    <w:div w:id="1294018134">
      <w:bodyDiv w:val="1"/>
      <w:marLeft w:val="0"/>
      <w:marRight w:val="0"/>
      <w:marTop w:val="0"/>
      <w:marBottom w:val="0"/>
      <w:divBdr>
        <w:top w:val="none" w:sz="0" w:space="0" w:color="auto"/>
        <w:left w:val="none" w:sz="0" w:space="0" w:color="auto"/>
        <w:bottom w:val="none" w:sz="0" w:space="0" w:color="auto"/>
        <w:right w:val="none" w:sz="0" w:space="0" w:color="auto"/>
      </w:divBdr>
    </w:div>
    <w:div w:id="1294753220">
      <w:bodyDiv w:val="1"/>
      <w:marLeft w:val="0"/>
      <w:marRight w:val="0"/>
      <w:marTop w:val="0"/>
      <w:marBottom w:val="0"/>
      <w:divBdr>
        <w:top w:val="none" w:sz="0" w:space="0" w:color="auto"/>
        <w:left w:val="none" w:sz="0" w:space="0" w:color="auto"/>
        <w:bottom w:val="none" w:sz="0" w:space="0" w:color="auto"/>
        <w:right w:val="none" w:sz="0" w:space="0" w:color="auto"/>
      </w:divBdr>
    </w:div>
    <w:div w:id="1294943692">
      <w:bodyDiv w:val="1"/>
      <w:marLeft w:val="0"/>
      <w:marRight w:val="0"/>
      <w:marTop w:val="0"/>
      <w:marBottom w:val="0"/>
      <w:divBdr>
        <w:top w:val="none" w:sz="0" w:space="0" w:color="auto"/>
        <w:left w:val="none" w:sz="0" w:space="0" w:color="auto"/>
        <w:bottom w:val="none" w:sz="0" w:space="0" w:color="auto"/>
        <w:right w:val="none" w:sz="0" w:space="0" w:color="auto"/>
      </w:divBdr>
    </w:div>
    <w:div w:id="1295018215">
      <w:bodyDiv w:val="1"/>
      <w:marLeft w:val="0"/>
      <w:marRight w:val="0"/>
      <w:marTop w:val="0"/>
      <w:marBottom w:val="0"/>
      <w:divBdr>
        <w:top w:val="none" w:sz="0" w:space="0" w:color="auto"/>
        <w:left w:val="none" w:sz="0" w:space="0" w:color="auto"/>
        <w:bottom w:val="none" w:sz="0" w:space="0" w:color="auto"/>
        <w:right w:val="none" w:sz="0" w:space="0" w:color="auto"/>
      </w:divBdr>
    </w:div>
    <w:div w:id="1295336018">
      <w:bodyDiv w:val="1"/>
      <w:marLeft w:val="0"/>
      <w:marRight w:val="0"/>
      <w:marTop w:val="0"/>
      <w:marBottom w:val="0"/>
      <w:divBdr>
        <w:top w:val="none" w:sz="0" w:space="0" w:color="auto"/>
        <w:left w:val="none" w:sz="0" w:space="0" w:color="auto"/>
        <w:bottom w:val="none" w:sz="0" w:space="0" w:color="auto"/>
        <w:right w:val="none" w:sz="0" w:space="0" w:color="auto"/>
      </w:divBdr>
    </w:div>
    <w:div w:id="1295873436">
      <w:bodyDiv w:val="1"/>
      <w:marLeft w:val="0"/>
      <w:marRight w:val="0"/>
      <w:marTop w:val="0"/>
      <w:marBottom w:val="0"/>
      <w:divBdr>
        <w:top w:val="none" w:sz="0" w:space="0" w:color="auto"/>
        <w:left w:val="none" w:sz="0" w:space="0" w:color="auto"/>
        <w:bottom w:val="none" w:sz="0" w:space="0" w:color="auto"/>
        <w:right w:val="none" w:sz="0" w:space="0" w:color="auto"/>
      </w:divBdr>
    </w:div>
    <w:div w:id="1297103905">
      <w:bodyDiv w:val="1"/>
      <w:marLeft w:val="0"/>
      <w:marRight w:val="0"/>
      <w:marTop w:val="0"/>
      <w:marBottom w:val="0"/>
      <w:divBdr>
        <w:top w:val="none" w:sz="0" w:space="0" w:color="auto"/>
        <w:left w:val="none" w:sz="0" w:space="0" w:color="auto"/>
        <w:bottom w:val="none" w:sz="0" w:space="0" w:color="auto"/>
        <w:right w:val="none" w:sz="0" w:space="0" w:color="auto"/>
      </w:divBdr>
    </w:div>
    <w:div w:id="1297224082">
      <w:bodyDiv w:val="1"/>
      <w:marLeft w:val="0"/>
      <w:marRight w:val="0"/>
      <w:marTop w:val="0"/>
      <w:marBottom w:val="0"/>
      <w:divBdr>
        <w:top w:val="none" w:sz="0" w:space="0" w:color="auto"/>
        <w:left w:val="none" w:sz="0" w:space="0" w:color="auto"/>
        <w:bottom w:val="none" w:sz="0" w:space="0" w:color="auto"/>
        <w:right w:val="none" w:sz="0" w:space="0" w:color="auto"/>
      </w:divBdr>
    </w:div>
    <w:div w:id="1297250411">
      <w:bodyDiv w:val="1"/>
      <w:marLeft w:val="0"/>
      <w:marRight w:val="0"/>
      <w:marTop w:val="0"/>
      <w:marBottom w:val="0"/>
      <w:divBdr>
        <w:top w:val="none" w:sz="0" w:space="0" w:color="auto"/>
        <w:left w:val="none" w:sz="0" w:space="0" w:color="auto"/>
        <w:bottom w:val="none" w:sz="0" w:space="0" w:color="auto"/>
        <w:right w:val="none" w:sz="0" w:space="0" w:color="auto"/>
      </w:divBdr>
    </w:div>
    <w:div w:id="1297250852">
      <w:bodyDiv w:val="1"/>
      <w:marLeft w:val="0"/>
      <w:marRight w:val="0"/>
      <w:marTop w:val="0"/>
      <w:marBottom w:val="0"/>
      <w:divBdr>
        <w:top w:val="none" w:sz="0" w:space="0" w:color="auto"/>
        <w:left w:val="none" w:sz="0" w:space="0" w:color="auto"/>
        <w:bottom w:val="none" w:sz="0" w:space="0" w:color="auto"/>
        <w:right w:val="none" w:sz="0" w:space="0" w:color="auto"/>
      </w:divBdr>
    </w:div>
    <w:div w:id="1298878480">
      <w:bodyDiv w:val="1"/>
      <w:marLeft w:val="0"/>
      <w:marRight w:val="0"/>
      <w:marTop w:val="0"/>
      <w:marBottom w:val="0"/>
      <w:divBdr>
        <w:top w:val="none" w:sz="0" w:space="0" w:color="auto"/>
        <w:left w:val="none" w:sz="0" w:space="0" w:color="auto"/>
        <w:bottom w:val="none" w:sz="0" w:space="0" w:color="auto"/>
        <w:right w:val="none" w:sz="0" w:space="0" w:color="auto"/>
      </w:divBdr>
    </w:div>
    <w:div w:id="1299218273">
      <w:bodyDiv w:val="1"/>
      <w:marLeft w:val="0"/>
      <w:marRight w:val="0"/>
      <w:marTop w:val="0"/>
      <w:marBottom w:val="0"/>
      <w:divBdr>
        <w:top w:val="none" w:sz="0" w:space="0" w:color="auto"/>
        <w:left w:val="none" w:sz="0" w:space="0" w:color="auto"/>
        <w:bottom w:val="none" w:sz="0" w:space="0" w:color="auto"/>
        <w:right w:val="none" w:sz="0" w:space="0" w:color="auto"/>
      </w:divBdr>
    </w:div>
    <w:div w:id="1300116234">
      <w:bodyDiv w:val="1"/>
      <w:marLeft w:val="0"/>
      <w:marRight w:val="0"/>
      <w:marTop w:val="0"/>
      <w:marBottom w:val="0"/>
      <w:divBdr>
        <w:top w:val="none" w:sz="0" w:space="0" w:color="auto"/>
        <w:left w:val="none" w:sz="0" w:space="0" w:color="auto"/>
        <w:bottom w:val="none" w:sz="0" w:space="0" w:color="auto"/>
        <w:right w:val="none" w:sz="0" w:space="0" w:color="auto"/>
      </w:divBdr>
    </w:div>
    <w:div w:id="1300183395">
      <w:bodyDiv w:val="1"/>
      <w:marLeft w:val="0"/>
      <w:marRight w:val="0"/>
      <w:marTop w:val="0"/>
      <w:marBottom w:val="0"/>
      <w:divBdr>
        <w:top w:val="none" w:sz="0" w:space="0" w:color="auto"/>
        <w:left w:val="none" w:sz="0" w:space="0" w:color="auto"/>
        <w:bottom w:val="none" w:sz="0" w:space="0" w:color="auto"/>
        <w:right w:val="none" w:sz="0" w:space="0" w:color="auto"/>
      </w:divBdr>
    </w:div>
    <w:div w:id="1300962218">
      <w:bodyDiv w:val="1"/>
      <w:marLeft w:val="0"/>
      <w:marRight w:val="0"/>
      <w:marTop w:val="0"/>
      <w:marBottom w:val="0"/>
      <w:divBdr>
        <w:top w:val="none" w:sz="0" w:space="0" w:color="auto"/>
        <w:left w:val="none" w:sz="0" w:space="0" w:color="auto"/>
        <w:bottom w:val="none" w:sz="0" w:space="0" w:color="auto"/>
        <w:right w:val="none" w:sz="0" w:space="0" w:color="auto"/>
      </w:divBdr>
    </w:div>
    <w:div w:id="1301034949">
      <w:bodyDiv w:val="1"/>
      <w:marLeft w:val="0"/>
      <w:marRight w:val="0"/>
      <w:marTop w:val="0"/>
      <w:marBottom w:val="0"/>
      <w:divBdr>
        <w:top w:val="none" w:sz="0" w:space="0" w:color="auto"/>
        <w:left w:val="none" w:sz="0" w:space="0" w:color="auto"/>
        <w:bottom w:val="none" w:sz="0" w:space="0" w:color="auto"/>
        <w:right w:val="none" w:sz="0" w:space="0" w:color="auto"/>
      </w:divBdr>
    </w:div>
    <w:div w:id="1301108234">
      <w:bodyDiv w:val="1"/>
      <w:marLeft w:val="0"/>
      <w:marRight w:val="0"/>
      <w:marTop w:val="0"/>
      <w:marBottom w:val="0"/>
      <w:divBdr>
        <w:top w:val="none" w:sz="0" w:space="0" w:color="auto"/>
        <w:left w:val="none" w:sz="0" w:space="0" w:color="auto"/>
        <w:bottom w:val="none" w:sz="0" w:space="0" w:color="auto"/>
        <w:right w:val="none" w:sz="0" w:space="0" w:color="auto"/>
      </w:divBdr>
    </w:div>
    <w:div w:id="1302031987">
      <w:bodyDiv w:val="1"/>
      <w:marLeft w:val="0"/>
      <w:marRight w:val="0"/>
      <w:marTop w:val="0"/>
      <w:marBottom w:val="0"/>
      <w:divBdr>
        <w:top w:val="none" w:sz="0" w:space="0" w:color="auto"/>
        <w:left w:val="none" w:sz="0" w:space="0" w:color="auto"/>
        <w:bottom w:val="none" w:sz="0" w:space="0" w:color="auto"/>
        <w:right w:val="none" w:sz="0" w:space="0" w:color="auto"/>
      </w:divBdr>
    </w:div>
    <w:div w:id="1303345052">
      <w:bodyDiv w:val="1"/>
      <w:marLeft w:val="0"/>
      <w:marRight w:val="0"/>
      <w:marTop w:val="0"/>
      <w:marBottom w:val="0"/>
      <w:divBdr>
        <w:top w:val="none" w:sz="0" w:space="0" w:color="auto"/>
        <w:left w:val="none" w:sz="0" w:space="0" w:color="auto"/>
        <w:bottom w:val="none" w:sz="0" w:space="0" w:color="auto"/>
        <w:right w:val="none" w:sz="0" w:space="0" w:color="auto"/>
      </w:divBdr>
    </w:div>
    <w:div w:id="1303653279">
      <w:bodyDiv w:val="1"/>
      <w:marLeft w:val="0"/>
      <w:marRight w:val="0"/>
      <w:marTop w:val="0"/>
      <w:marBottom w:val="0"/>
      <w:divBdr>
        <w:top w:val="none" w:sz="0" w:space="0" w:color="auto"/>
        <w:left w:val="none" w:sz="0" w:space="0" w:color="auto"/>
        <w:bottom w:val="none" w:sz="0" w:space="0" w:color="auto"/>
        <w:right w:val="none" w:sz="0" w:space="0" w:color="auto"/>
      </w:divBdr>
    </w:div>
    <w:div w:id="1308246932">
      <w:bodyDiv w:val="1"/>
      <w:marLeft w:val="0"/>
      <w:marRight w:val="0"/>
      <w:marTop w:val="0"/>
      <w:marBottom w:val="0"/>
      <w:divBdr>
        <w:top w:val="none" w:sz="0" w:space="0" w:color="auto"/>
        <w:left w:val="none" w:sz="0" w:space="0" w:color="auto"/>
        <w:bottom w:val="none" w:sz="0" w:space="0" w:color="auto"/>
        <w:right w:val="none" w:sz="0" w:space="0" w:color="auto"/>
      </w:divBdr>
    </w:div>
    <w:div w:id="1310212246">
      <w:bodyDiv w:val="1"/>
      <w:marLeft w:val="0"/>
      <w:marRight w:val="0"/>
      <w:marTop w:val="0"/>
      <w:marBottom w:val="0"/>
      <w:divBdr>
        <w:top w:val="none" w:sz="0" w:space="0" w:color="auto"/>
        <w:left w:val="none" w:sz="0" w:space="0" w:color="auto"/>
        <w:bottom w:val="none" w:sz="0" w:space="0" w:color="auto"/>
        <w:right w:val="none" w:sz="0" w:space="0" w:color="auto"/>
      </w:divBdr>
    </w:div>
    <w:div w:id="1312294191">
      <w:bodyDiv w:val="1"/>
      <w:marLeft w:val="0"/>
      <w:marRight w:val="0"/>
      <w:marTop w:val="0"/>
      <w:marBottom w:val="0"/>
      <w:divBdr>
        <w:top w:val="none" w:sz="0" w:space="0" w:color="auto"/>
        <w:left w:val="none" w:sz="0" w:space="0" w:color="auto"/>
        <w:bottom w:val="none" w:sz="0" w:space="0" w:color="auto"/>
        <w:right w:val="none" w:sz="0" w:space="0" w:color="auto"/>
      </w:divBdr>
    </w:div>
    <w:div w:id="1312560961">
      <w:bodyDiv w:val="1"/>
      <w:marLeft w:val="0"/>
      <w:marRight w:val="0"/>
      <w:marTop w:val="0"/>
      <w:marBottom w:val="0"/>
      <w:divBdr>
        <w:top w:val="none" w:sz="0" w:space="0" w:color="auto"/>
        <w:left w:val="none" w:sz="0" w:space="0" w:color="auto"/>
        <w:bottom w:val="none" w:sz="0" w:space="0" w:color="auto"/>
        <w:right w:val="none" w:sz="0" w:space="0" w:color="auto"/>
      </w:divBdr>
    </w:div>
    <w:div w:id="1312632179">
      <w:bodyDiv w:val="1"/>
      <w:marLeft w:val="0"/>
      <w:marRight w:val="0"/>
      <w:marTop w:val="0"/>
      <w:marBottom w:val="0"/>
      <w:divBdr>
        <w:top w:val="none" w:sz="0" w:space="0" w:color="auto"/>
        <w:left w:val="none" w:sz="0" w:space="0" w:color="auto"/>
        <w:bottom w:val="none" w:sz="0" w:space="0" w:color="auto"/>
        <w:right w:val="none" w:sz="0" w:space="0" w:color="auto"/>
      </w:divBdr>
    </w:div>
    <w:div w:id="1312906740">
      <w:bodyDiv w:val="1"/>
      <w:marLeft w:val="0"/>
      <w:marRight w:val="0"/>
      <w:marTop w:val="0"/>
      <w:marBottom w:val="0"/>
      <w:divBdr>
        <w:top w:val="none" w:sz="0" w:space="0" w:color="auto"/>
        <w:left w:val="none" w:sz="0" w:space="0" w:color="auto"/>
        <w:bottom w:val="none" w:sz="0" w:space="0" w:color="auto"/>
        <w:right w:val="none" w:sz="0" w:space="0" w:color="auto"/>
      </w:divBdr>
    </w:div>
    <w:div w:id="1314259692">
      <w:bodyDiv w:val="1"/>
      <w:marLeft w:val="0"/>
      <w:marRight w:val="0"/>
      <w:marTop w:val="0"/>
      <w:marBottom w:val="0"/>
      <w:divBdr>
        <w:top w:val="none" w:sz="0" w:space="0" w:color="auto"/>
        <w:left w:val="none" w:sz="0" w:space="0" w:color="auto"/>
        <w:bottom w:val="none" w:sz="0" w:space="0" w:color="auto"/>
        <w:right w:val="none" w:sz="0" w:space="0" w:color="auto"/>
      </w:divBdr>
    </w:div>
    <w:div w:id="1315916451">
      <w:bodyDiv w:val="1"/>
      <w:marLeft w:val="0"/>
      <w:marRight w:val="0"/>
      <w:marTop w:val="0"/>
      <w:marBottom w:val="0"/>
      <w:divBdr>
        <w:top w:val="none" w:sz="0" w:space="0" w:color="auto"/>
        <w:left w:val="none" w:sz="0" w:space="0" w:color="auto"/>
        <w:bottom w:val="none" w:sz="0" w:space="0" w:color="auto"/>
        <w:right w:val="none" w:sz="0" w:space="0" w:color="auto"/>
      </w:divBdr>
    </w:div>
    <w:div w:id="1316107414">
      <w:bodyDiv w:val="1"/>
      <w:marLeft w:val="0"/>
      <w:marRight w:val="0"/>
      <w:marTop w:val="0"/>
      <w:marBottom w:val="0"/>
      <w:divBdr>
        <w:top w:val="none" w:sz="0" w:space="0" w:color="auto"/>
        <w:left w:val="none" w:sz="0" w:space="0" w:color="auto"/>
        <w:bottom w:val="none" w:sz="0" w:space="0" w:color="auto"/>
        <w:right w:val="none" w:sz="0" w:space="0" w:color="auto"/>
      </w:divBdr>
    </w:div>
    <w:div w:id="1318417575">
      <w:bodyDiv w:val="1"/>
      <w:marLeft w:val="0"/>
      <w:marRight w:val="0"/>
      <w:marTop w:val="0"/>
      <w:marBottom w:val="0"/>
      <w:divBdr>
        <w:top w:val="none" w:sz="0" w:space="0" w:color="auto"/>
        <w:left w:val="none" w:sz="0" w:space="0" w:color="auto"/>
        <w:bottom w:val="none" w:sz="0" w:space="0" w:color="auto"/>
        <w:right w:val="none" w:sz="0" w:space="0" w:color="auto"/>
      </w:divBdr>
    </w:div>
    <w:div w:id="1319306865">
      <w:bodyDiv w:val="1"/>
      <w:marLeft w:val="0"/>
      <w:marRight w:val="0"/>
      <w:marTop w:val="0"/>
      <w:marBottom w:val="0"/>
      <w:divBdr>
        <w:top w:val="none" w:sz="0" w:space="0" w:color="auto"/>
        <w:left w:val="none" w:sz="0" w:space="0" w:color="auto"/>
        <w:bottom w:val="none" w:sz="0" w:space="0" w:color="auto"/>
        <w:right w:val="none" w:sz="0" w:space="0" w:color="auto"/>
      </w:divBdr>
    </w:div>
    <w:div w:id="1319532251">
      <w:bodyDiv w:val="1"/>
      <w:marLeft w:val="0"/>
      <w:marRight w:val="0"/>
      <w:marTop w:val="0"/>
      <w:marBottom w:val="0"/>
      <w:divBdr>
        <w:top w:val="none" w:sz="0" w:space="0" w:color="auto"/>
        <w:left w:val="none" w:sz="0" w:space="0" w:color="auto"/>
        <w:bottom w:val="none" w:sz="0" w:space="0" w:color="auto"/>
        <w:right w:val="none" w:sz="0" w:space="0" w:color="auto"/>
      </w:divBdr>
    </w:div>
    <w:div w:id="1319571348">
      <w:bodyDiv w:val="1"/>
      <w:marLeft w:val="0"/>
      <w:marRight w:val="0"/>
      <w:marTop w:val="0"/>
      <w:marBottom w:val="0"/>
      <w:divBdr>
        <w:top w:val="none" w:sz="0" w:space="0" w:color="auto"/>
        <w:left w:val="none" w:sz="0" w:space="0" w:color="auto"/>
        <w:bottom w:val="none" w:sz="0" w:space="0" w:color="auto"/>
        <w:right w:val="none" w:sz="0" w:space="0" w:color="auto"/>
      </w:divBdr>
    </w:div>
    <w:div w:id="1321271707">
      <w:bodyDiv w:val="1"/>
      <w:marLeft w:val="0"/>
      <w:marRight w:val="0"/>
      <w:marTop w:val="0"/>
      <w:marBottom w:val="0"/>
      <w:divBdr>
        <w:top w:val="none" w:sz="0" w:space="0" w:color="auto"/>
        <w:left w:val="none" w:sz="0" w:space="0" w:color="auto"/>
        <w:bottom w:val="none" w:sz="0" w:space="0" w:color="auto"/>
        <w:right w:val="none" w:sz="0" w:space="0" w:color="auto"/>
      </w:divBdr>
    </w:div>
    <w:div w:id="1321885201">
      <w:bodyDiv w:val="1"/>
      <w:marLeft w:val="0"/>
      <w:marRight w:val="0"/>
      <w:marTop w:val="0"/>
      <w:marBottom w:val="0"/>
      <w:divBdr>
        <w:top w:val="none" w:sz="0" w:space="0" w:color="auto"/>
        <w:left w:val="none" w:sz="0" w:space="0" w:color="auto"/>
        <w:bottom w:val="none" w:sz="0" w:space="0" w:color="auto"/>
        <w:right w:val="none" w:sz="0" w:space="0" w:color="auto"/>
      </w:divBdr>
    </w:div>
    <w:div w:id="1322343182">
      <w:bodyDiv w:val="1"/>
      <w:marLeft w:val="0"/>
      <w:marRight w:val="0"/>
      <w:marTop w:val="0"/>
      <w:marBottom w:val="0"/>
      <w:divBdr>
        <w:top w:val="none" w:sz="0" w:space="0" w:color="auto"/>
        <w:left w:val="none" w:sz="0" w:space="0" w:color="auto"/>
        <w:bottom w:val="none" w:sz="0" w:space="0" w:color="auto"/>
        <w:right w:val="none" w:sz="0" w:space="0" w:color="auto"/>
      </w:divBdr>
    </w:div>
    <w:div w:id="1323005874">
      <w:bodyDiv w:val="1"/>
      <w:marLeft w:val="0"/>
      <w:marRight w:val="0"/>
      <w:marTop w:val="0"/>
      <w:marBottom w:val="0"/>
      <w:divBdr>
        <w:top w:val="none" w:sz="0" w:space="0" w:color="auto"/>
        <w:left w:val="none" w:sz="0" w:space="0" w:color="auto"/>
        <w:bottom w:val="none" w:sz="0" w:space="0" w:color="auto"/>
        <w:right w:val="none" w:sz="0" w:space="0" w:color="auto"/>
      </w:divBdr>
    </w:div>
    <w:div w:id="1323779244">
      <w:bodyDiv w:val="1"/>
      <w:marLeft w:val="0"/>
      <w:marRight w:val="0"/>
      <w:marTop w:val="0"/>
      <w:marBottom w:val="0"/>
      <w:divBdr>
        <w:top w:val="none" w:sz="0" w:space="0" w:color="auto"/>
        <w:left w:val="none" w:sz="0" w:space="0" w:color="auto"/>
        <w:bottom w:val="none" w:sz="0" w:space="0" w:color="auto"/>
        <w:right w:val="none" w:sz="0" w:space="0" w:color="auto"/>
      </w:divBdr>
    </w:div>
    <w:div w:id="1324318538">
      <w:bodyDiv w:val="1"/>
      <w:marLeft w:val="0"/>
      <w:marRight w:val="0"/>
      <w:marTop w:val="0"/>
      <w:marBottom w:val="0"/>
      <w:divBdr>
        <w:top w:val="none" w:sz="0" w:space="0" w:color="auto"/>
        <w:left w:val="none" w:sz="0" w:space="0" w:color="auto"/>
        <w:bottom w:val="none" w:sz="0" w:space="0" w:color="auto"/>
        <w:right w:val="none" w:sz="0" w:space="0" w:color="auto"/>
      </w:divBdr>
    </w:div>
    <w:div w:id="1325008597">
      <w:bodyDiv w:val="1"/>
      <w:marLeft w:val="0"/>
      <w:marRight w:val="0"/>
      <w:marTop w:val="0"/>
      <w:marBottom w:val="0"/>
      <w:divBdr>
        <w:top w:val="none" w:sz="0" w:space="0" w:color="auto"/>
        <w:left w:val="none" w:sz="0" w:space="0" w:color="auto"/>
        <w:bottom w:val="none" w:sz="0" w:space="0" w:color="auto"/>
        <w:right w:val="none" w:sz="0" w:space="0" w:color="auto"/>
      </w:divBdr>
    </w:div>
    <w:div w:id="1325430488">
      <w:bodyDiv w:val="1"/>
      <w:marLeft w:val="0"/>
      <w:marRight w:val="0"/>
      <w:marTop w:val="0"/>
      <w:marBottom w:val="0"/>
      <w:divBdr>
        <w:top w:val="none" w:sz="0" w:space="0" w:color="auto"/>
        <w:left w:val="none" w:sz="0" w:space="0" w:color="auto"/>
        <w:bottom w:val="none" w:sz="0" w:space="0" w:color="auto"/>
        <w:right w:val="none" w:sz="0" w:space="0" w:color="auto"/>
      </w:divBdr>
    </w:div>
    <w:div w:id="1326978302">
      <w:bodyDiv w:val="1"/>
      <w:marLeft w:val="0"/>
      <w:marRight w:val="0"/>
      <w:marTop w:val="0"/>
      <w:marBottom w:val="0"/>
      <w:divBdr>
        <w:top w:val="none" w:sz="0" w:space="0" w:color="auto"/>
        <w:left w:val="none" w:sz="0" w:space="0" w:color="auto"/>
        <w:bottom w:val="none" w:sz="0" w:space="0" w:color="auto"/>
        <w:right w:val="none" w:sz="0" w:space="0" w:color="auto"/>
      </w:divBdr>
    </w:div>
    <w:div w:id="1328560834">
      <w:bodyDiv w:val="1"/>
      <w:marLeft w:val="0"/>
      <w:marRight w:val="0"/>
      <w:marTop w:val="0"/>
      <w:marBottom w:val="0"/>
      <w:divBdr>
        <w:top w:val="none" w:sz="0" w:space="0" w:color="auto"/>
        <w:left w:val="none" w:sz="0" w:space="0" w:color="auto"/>
        <w:bottom w:val="none" w:sz="0" w:space="0" w:color="auto"/>
        <w:right w:val="none" w:sz="0" w:space="0" w:color="auto"/>
      </w:divBdr>
    </w:div>
    <w:div w:id="1328753816">
      <w:bodyDiv w:val="1"/>
      <w:marLeft w:val="0"/>
      <w:marRight w:val="0"/>
      <w:marTop w:val="0"/>
      <w:marBottom w:val="0"/>
      <w:divBdr>
        <w:top w:val="none" w:sz="0" w:space="0" w:color="auto"/>
        <w:left w:val="none" w:sz="0" w:space="0" w:color="auto"/>
        <w:bottom w:val="none" w:sz="0" w:space="0" w:color="auto"/>
        <w:right w:val="none" w:sz="0" w:space="0" w:color="auto"/>
      </w:divBdr>
    </w:div>
    <w:div w:id="1330598482">
      <w:bodyDiv w:val="1"/>
      <w:marLeft w:val="0"/>
      <w:marRight w:val="0"/>
      <w:marTop w:val="0"/>
      <w:marBottom w:val="0"/>
      <w:divBdr>
        <w:top w:val="none" w:sz="0" w:space="0" w:color="auto"/>
        <w:left w:val="none" w:sz="0" w:space="0" w:color="auto"/>
        <w:bottom w:val="none" w:sz="0" w:space="0" w:color="auto"/>
        <w:right w:val="none" w:sz="0" w:space="0" w:color="auto"/>
      </w:divBdr>
    </w:div>
    <w:div w:id="1330643692">
      <w:bodyDiv w:val="1"/>
      <w:marLeft w:val="0"/>
      <w:marRight w:val="0"/>
      <w:marTop w:val="0"/>
      <w:marBottom w:val="0"/>
      <w:divBdr>
        <w:top w:val="none" w:sz="0" w:space="0" w:color="auto"/>
        <w:left w:val="none" w:sz="0" w:space="0" w:color="auto"/>
        <w:bottom w:val="none" w:sz="0" w:space="0" w:color="auto"/>
        <w:right w:val="none" w:sz="0" w:space="0" w:color="auto"/>
      </w:divBdr>
    </w:div>
    <w:div w:id="1332634267">
      <w:bodyDiv w:val="1"/>
      <w:marLeft w:val="0"/>
      <w:marRight w:val="0"/>
      <w:marTop w:val="0"/>
      <w:marBottom w:val="0"/>
      <w:divBdr>
        <w:top w:val="none" w:sz="0" w:space="0" w:color="auto"/>
        <w:left w:val="none" w:sz="0" w:space="0" w:color="auto"/>
        <w:bottom w:val="none" w:sz="0" w:space="0" w:color="auto"/>
        <w:right w:val="none" w:sz="0" w:space="0" w:color="auto"/>
      </w:divBdr>
    </w:div>
    <w:div w:id="1332685407">
      <w:bodyDiv w:val="1"/>
      <w:marLeft w:val="0"/>
      <w:marRight w:val="0"/>
      <w:marTop w:val="0"/>
      <w:marBottom w:val="0"/>
      <w:divBdr>
        <w:top w:val="none" w:sz="0" w:space="0" w:color="auto"/>
        <w:left w:val="none" w:sz="0" w:space="0" w:color="auto"/>
        <w:bottom w:val="none" w:sz="0" w:space="0" w:color="auto"/>
        <w:right w:val="none" w:sz="0" w:space="0" w:color="auto"/>
      </w:divBdr>
    </w:div>
    <w:div w:id="1334068102">
      <w:bodyDiv w:val="1"/>
      <w:marLeft w:val="0"/>
      <w:marRight w:val="0"/>
      <w:marTop w:val="0"/>
      <w:marBottom w:val="0"/>
      <w:divBdr>
        <w:top w:val="none" w:sz="0" w:space="0" w:color="auto"/>
        <w:left w:val="none" w:sz="0" w:space="0" w:color="auto"/>
        <w:bottom w:val="none" w:sz="0" w:space="0" w:color="auto"/>
        <w:right w:val="none" w:sz="0" w:space="0" w:color="auto"/>
      </w:divBdr>
    </w:div>
    <w:div w:id="1336110564">
      <w:bodyDiv w:val="1"/>
      <w:marLeft w:val="0"/>
      <w:marRight w:val="0"/>
      <w:marTop w:val="0"/>
      <w:marBottom w:val="0"/>
      <w:divBdr>
        <w:top w:val="none" w:sz="0" w:space="0" w:color="auto"/>
        <w:left w:val="none" w:sz="0" w:space="0" w:color="auto"/>
        <w:bottom w:val="none" w:sz="0" w:space="0" w:color="auto"/>
        <w:right w:val="none" w:sz="0" w:space="0" w:color="auto"/>
      </w:divBdr>
    </w:div>
    <w:div w:id="1337537136">
      <w:bodyDiv w:val="1"/>
      <w:marLeft w:val="0"/>
      <w:marRight w:val="0"/>
      <w:marTop w:val="0"/>
      <w:marBottom w:val="0"/>
      <w:divBdr>
        <w:top w:val="none" w:sz="0" w:space="0" w:color="auto"/>
        <w:left w:val="none" w:sz="0" w:space="0" w:color="auto"/>
        <w:bottom w:val="none" w:sz="0" w:space="0" w:color="auto"/>
        <w:right w:val="none" w:sz="0" w:space="0" w:color="auto"/>
      </w:divBdr>
    </w:div>
    <w:div w:id="1338577660">
      <w:bodyDiv w:val="1"/>
      <w:marLeft w:val="0"/>
      <w:marRight w:val="0"/>
      <w:marTop w:val="0"/>
      <w:marBottom w:val="0"/>
      <w:divBdr>
        <w:top w:val="none" w:sz="0" w:space="0" w:color="auto"/>
        <w:left w:val="none" w:sz="0" w:space="0" w:color="auto"/>
        <w:bottom w:val="none" w:sz="0" w:space="0" w:color="auto"/>
        <w:right w:val="none" w:sz="0" w:space="0" w:color="auto"/>
      </w:divBdr>
    </w:div>
    <w:div w:id="1341277206">
      <w:bodyDiv w:val="1"/>
      <w:marLeft w:val="0"/>
      <w:marRight w:val="0"/>
      <w:marTop w:val="0"/>
      <w:marBottom w:val="0"/>
      <w:divBdr>
        <w:top w:val="none" w:sz="0" w:space="0" w:color="auto"/>
        <w:left w:val="none" w:sz="0" w:space="0" w:color="auto"/>
        <w:bottom w:val="none" w:sz="0" w:space="0" w:color="auto"/>
        <w:right w:val="none" w:sz="0" w:space="0" w:color="auto"/>
      </w:divBdr>
    </w:div>
    <w:div w:id="1342200499">
      <w:bodyDiv w:val="1"/>
      <w:marLeft w:val="0"/>
      <w:marRight w:val="0"/>
      <w:marTop w:val="0"/>
      <w:marBottom w:val="0"/>
      <w:divBdr>
        <w:top w:val="none" w:sz="0" w:space="0" w:color="auto"/>
        <w:left w:val="none" w:sz="0" w:space="0" w:color="auto"/>
        <w:bottom w:val="none" w:sz="0" w:space="0" w:color="auto"/>
        <w:right w:val="none" w:sz="0" w:space="0" w:color="auto"/>
      </w:divBdr>
    </w:div>
    <w:div w:id="1342200869">
      <w:bodyDiv w:val="1"/>
      <w:marLeft w:val="0"/>
      <w:marRight w:val="0"/>
      <w:marTop w:val="0"/>
      <w:marBottom w:val="0"/>
      <w:divBdr>
        <w:top w:val="none" w:sz="0" w:space="0" w:color="auto"/>
        <w:left w:val="none" w:sz="0" w:space="0" w:color="auto"/>
        <w:bottom w:val="none" w:sz="0" w:space="0" w:color="auto"/>
        <w:right w:val="none" w:sz="0" w:space="0" w:color="auto"/>
      </w:divBdr>
    </w:div>
    <w:div w:id="1343122626">
      <w:bodyDiv w:val="1"/>
      <w:marLeft w:val="0"/>
      <w:marRight w:val="0"/>
      <w:marTop w:val="0"/>
      <w:marBottom w:val="0"/>
      <w:divBdr>
        <w:top w:val="none" w:sz="0" w:space="0" w:color="auto"/>
        <w:left w:val="none" w:sz="0" w:space="0" w:color="auto"/>
        <w:bottom w:val="none" w:sz="0" w:space="0" w:color="auto"/>
        <w:right w:val="none" w:sz="0" w:space="0" w:color="auto"/>
      </w:divBdr>
    </w:div>
    <w:div w:id="1343626584">
      <w:bodyDiv w:val="1"/>
      <w:marLeft w:val="0"/>
      <w:marRight w:val="0"/>
      <w:marTop w:val="0"/>
      <w:marBottom w:val="0"/>
      <w:divBdr>
        <w:top w:val="none" w:sz="0" w:space="0" w:color="auto"/>
        <w:left w:val="none" w:sz="0" w:space="0" w:color="auto"/>
        <w:bottom w:val="none" w:sz="0" w:space="0" w:color="auto"/>
        <w:right w:val="none" w:sz="0" w:space="0" w:color="auto"/>
      </w:divBdr>
    </w:div>
    <w:div w:id="1344361523">
      <w:bodyDiv w:val="1"/>
      <w:marLeft w:val="0"/>
      <w:marRight w:val="0"/>
      <w:marTop w:val="0"/>
      <w:marBottom w:val="0"/>
      <w:divBdr>
        <w:top w:val="none" w:sz="0" w:space="0" w:color="auto"/>
        <w:left w:val="none" w:sz="0" w:space="0" w:color="auto"/>
        <w:bottom w:val="none" w:sz="0" w:space="0" w:color="auto"/>
        <w:right w:val="none" w:sz="0" w:space="0" w:color="auto"/>
      </w:divBdr>
    </w:div>
    <w:div w:id="1345018122">
      <w:bodyDiv w:val="1"/>
      <w:marLeft w:val="0"/>
      <w:marRight w:val="0"/>
      <w:marTop w:val="0"/>
      <w:marBottom w:val="0"/>
      <w:divBdr>
        <w:top w:val="none" w:sz="0" w:space="0" w:color="auto"/>
        <w:left w:val="none" w:sz="0" w:space="0" w:color="auto"/>
        <w:bottom w:val="none" w:sz="0" w:space="0" w:color="auto"/>
        <w:right w:val="none" w:sz="0" w:space="0" w:color="auto"/>
      </w:divBdr>
    </w:div>
    <w:div w:id="1345548649">
      <w:bodyDiv w:val="1"/>
      <w:marLeft w:val="0"/>
      <w:marRight w:val="0"/>
      <w:marTop w:val="0"/>
      <w:marBottom w:val="0"/>
      <w:divBdr>
        <w:top w:val="none" w:sz="0" w:space="0" w:color="auto"/>
        <w:left w:val="none" w:sz="0" w:space="0" w:color="auto"/>
        <w:bottom w:val="none" w:sz="0" w:space="0" w:color="auto"/>
        <w:right w:val="none" w:sz="0" w:space="0" w:color="auto"/>
      </w:divBdr>
    </w:div>
    <w:div w:id="1345982366">
      <w:bodyDiv w:val="1"/>
      <w:marLeft w:val="0"/>
      <w:marRight w:val="0"/>
      <w:marTop w:val="0"/>
      <w:marBottom w:val="0"/>
      <w:divBdr>
        <w:top w:val="none" w:sz="0" w:space="0" w:color="auto"/>
        <w:left w:val="none" w:sz="0" w:space="0" w:color="auto"/>
        <w:bottom w:val="none" w:sz="0" w:space="0" w:color="auto"/>
        <w:right w:val="none" w:sz="0" w:space="0" w:color="auto"/>
      </w:divBdr>
    </w:div>
    <w:div w:id="1347561653">
      <w:bodyDiv w:val="1"/>
      <w:marLeft w:val="0"/>
      <w:marRight w:val="0"/>
      <w:marTop w:val="0"/>
      <w:marBottom w:val="0"/>
      <w:divBdr>
        <w:top w:val="none" w:sz="0" w:space="0" w:color="auto"/>
        <w:left w:val="none" w:sz="0" w:space="0" w:color="auto"/>
        <w:bottom w:val="none" w:sz="0" w:space="0" w:color="auto"/>
        <w:right w:val="none" w:sz="0" w:space="0" w:color="auto"/>
      </w:divBdr>
    </w:div>
    <w:div w:id="1348216286">
      <w:bodyDiv w:val="1"/>
      <w:marLeft w:val="0"/>
      <w:marRight w:val="0"/>
      <w:marTop w:val="0"/>
      <w:marBottom w:val="0"/>
      <w:divBdr>
        <w:top w:val="none" w:sz="0" w:space="0" w:color="auto"/>
        <w:left w:val="none" w:sz="0" w:space="0" w:color="auto"/>
        <w:bottom w:val="none" w:sz="0" w:space="0" w:color="auto"/>
        <w:right w:val="none" w:sz="0" w:space="0" w:color="auto"/>
      </w:divBdr>
    </w:div>
    <w:div w:id="1348290762">
      <w:bodyDiv w:val="1"/>
      <w:marLeft w:val="0"/>
      <w:marRight w:val="0"/>
      <w:marTop w:val="0"/>
      <w:marBottom w:val="0"/>
      <w:divBdr>
        <w:top w:val="none" w:sz="0" w:space="0" w:color="auto"/>
        <w:left w:val="none" w:sz="0" w:space="0" w:color="auto"/>
        <w:bottom w:val="none" w:sz="0" w:space="0" w:color="auto"/>
        <w:right w:val="none" w:sz="0" w:space="0" w:color="auto"/>
      </w:divBdr>
    </w:div>
    <w:div w:id="1348629223">
      <w:bodyDiv w:val="1"/>
      <w:marLeft w:val="0"/>
      <w:marRight w:val="0"/>
      <w:marTop w:val="0"/>
      <w:marBottom w:val="0"/>
      <w:divBdr>
        <w:top w:val="none" w:sz="0" w:space="0" w:color="auto"/>
        <w:left w:val="none" w:sz="0" w:space="0" w:color="auto"/>
        <w:bottom w:val="none" w:sz="0" w:space="0" w:color="auto"/>
        <w:right w:val="none" w:sz="0" w:space="0" w:color="auto"/>
      </w:divBdr>
    </w:div>
    <w:div w:id="1349333108">
      <w:bodyDiv w:val="1"/>
      <w:marLeft w:val="0"/>
      <w:marRight w:val="0"/>
      <w:marTop w:val="0"/>
      <w:marBottom w:val="0"/>
      <w:divBdr>
        <w:top w:val="none" w:sz="0" w:space="0" w:color="auto"/>
        <w:left w:val="none" w:sz="0" w:space="0" w:color="auto"/>
        <w:bottom w:val="none" w:sz="0" w:space="0" w:color="auto"/>
        <w:right w:val="none" w:sz="0" w:space="0" w:color="auto"/>
      </w:divBdr>
    </w:div>
    <w:div w:id="1350139141">
      <w:bodyDiv w:val="1"/>
      <w:marLeft w:val="0"/>
      <w:marRight w:val="0"/>
      <w:marTop w:val="0"/>
      <w:marBottom w:val="0"/>
      <w:divBdr>
        <w:top w:val="none" w:sz="0" w:space="0" w:color="auto"/>
        <w:left w:val="none" w:sz="0" w:space="0" w:color="auto"/>
        <w:bottom w:val="none" w:sz="0" w:space="0" w:color="auto"/>
        <w:right w:val="none" w:sz="0" w:space="0" w:color="auto"/>
      </w:divBdr>
    </w:div>
    <w:div w:id="1351880267">
      <w:bodyDiv w:val="1"/>
      <w:marLeft w:val="0"/>
      <w:marRight w:val="0"/>
      <w:marTop w:val="0"/>
      <w:marBottom w:val="0"/>
      <w:divBdr>
        <w:top w:val="none" w:sz="0" w:space="0" w:color="auto"/>
        <w:left w:val="none" w:sz="0" w:space="0" w:color="auto"/>
        <w:bottom w:val="none" w:sz="0" w:space="0" w:color="auto"/>
        <w:right w:val="none" w:sz="0" w:space="0" w:color="auto"/>
      </w:divBdr>
    </w:div>
    <w:div w:id="1352485842">
      <w:bodyDiv w:val="1"/>
      <w:marLeft w:val="0"/>
      <w:marRight w:val="0"/>
      <w:marTop w:val="0"/>
      <w:marBottom w:val="0"/>
      <w:divBdr>
        <w:top w:val="none" w:sz="0" w:space="0" w:color="auto"/>
        <w:left w:val="none" w:sz="0" w:space="0" w:color="auto"/>
        <w:bottom w:val="none" w:sz="0" w:space="0" w:color="auto"/>
        <w:right w:val="none" w:sz="0" w:space="0" w:color="auto"/>
      </w:divBdr>
    </w:div>
    <w:div w:id="1353458655">
      <w:bodyDiv w:val="1"/>
      <w:marLeft w:val="0"/>
      <w:marRight w:val="0"/>
      <w:marTop w:val="0"/>
      <w:marBottom w:val="0"/>
      <w:divBdr>
        <w:top w:val="none" w:sz="0" w:space="0" w:color="auto"/>
        <w:left w:val="none" w:sz="0" w:space="0" w:color="auto"/>
        <w:bottom w:val="none" w:sz="0" w:space="0" w:color="auto"/>
        <w:right w:val="none" w:sz="0" w:space="0" w:color="auto"/>
      </w:divBdr>
    </w:div>
    <w:div w:id="1353725385">
      <w:bodyDiv w:val="1"/>
      <w:marLeft w:val="0"/>
      <w:marRight w:val="0"/>
      <w:marTop w:val="0"/>
      <w:marBottom w:val="0"/>
      <w:divBdr>
        <w:top w:val="none" w:sz="0" w:space="0" w:color="auto"/>
        <w:left w:val="none" w:sz="0" w:space="0" w:color="auto"/>
        <w:bottom w:val="none" w:sz="0" w:space="0" w:color="auto"/>
        <w:right w:val="none" w:sz="0" w:space="0" w:color="auto"/>
      </w:divBdr>
    </w:div>
    <w:div w:id="1355351715">
      <w:bodyDiv w:val="1"/>
      <w:marLeft w:val="0"/>
      <w:marRight w:val="0"/>
      <w:marTop w:val="0"/>
      <w:marBottom w:val="0"/>
      <w:divBdr>
        <w:top w:val="none" w:sz="0" w:space="0" w:color="auto"/>
        <w:left w:val="none" w:sz="0" w:space="0" w:color="auto"/>
        <w:bottom w:val="none" w:sz="0" w:space="0" w:color="auto"/>
        <w:right w:val="none" w:sz="0" w:space="0" w:color="auto"/>
      </w:divBdr>
    </w:div>
    <w:div w:id="1355352186">
      <w:bodyDiv w:val="1"/>
      <w:marLeft w:val="0"/>
      <w:marRight w:val="0"/>
      <w:marTop w:val="0"/>
      <w:marBottom w:val="0"/>
      <w:divBdr>
        <w:top w:val="none" w:sz="0" w:space="0" w:color="auto"/>
        <w:left w:val="none" w:sz="0" w:space="0" w:color="auto"/>
        <w:bottom w:val="none" w:sz="0" w:space="0" w:color="auto"/>
        <w:right w:val="none" w:sz="0" w:space="0" w:color="auto"/>
      </w:divBdr>
    </w:div>
    <w:div w:id="1355575648">
      <w:bodyDiv w:val="1"/>
      <w:marLeft w:val="0"/>
      <w:marRight w:val="0"/>
      <w:marTop w:val="0"/>
      <w:marBottom w:val="0"/>
      <w:divBdr>
        <w:top w:val="none" w:sz="0" w:space="0" w:color="auto"/>
        <w:left w:val="none" w:sz="0" w:space="0" w:color="auto"/>
        <w:bottom w:val="none" w:sz="0" w:space="0" w:color="auto"/>
        <w:right w:val="none" w:sz="0" w:space="0" w:color="auto"/>
      </w:divBdr>
    </w:div>
    <w:div w:id="1356735864">
      <w:bodyDiv w:val="1"/>
      <w:marLeft w:val="0"/>
      <w:marRight w:val="0"/>
      <w:marTop w:val="0"/>
      <w:marBottom w:val="0"/>
      <w:divBdr>
        <w:top w:val="none" w:sz="0" w:space="0" w:color="auto"/>
        <w:left w:val="none" w:sz="0" w:space="0" w:color="auto"/>
        <w:bottom w:val="none" w:sz="0" w:space="0" w:color="auto"/>
        <w:right w:val="none" w:sz="0" w:space="0" w:color="auto"/>
      </w:divBdr>
    </w:div>
    <w:div w:id="1358772475">
      <w:bodyDiv w:val="1"/>
      <w:marLeft w:val="0"/>
      <w:marRight w:val="0"/>
      <w:marTop w:val="0"/>
      <w:marBottom w:val="0"/>
      <w:divBdr>
        <w:top w:val="none" w:sz="0" w:space="0" w:color="auto"/>
        <w:left w:val="none" w:sz="0" w:space="0" w:color="auto"/>
        <w:bottom w:val="none" w:sz="0" w:space="0" w:color="auto"/>
        <w:right w:val="none" w:sz="0" w:space="0" w:color="auto"/>
      </w:divBdr>
    </w:div>
    <w:div w:id="1359702758">
      <w:bodyDiv w:val="1"/>
      <w:marLeft w:val="0"/>
      <w:marRight w:val="0"/>
      <w:marTop w:val="0"/>
      <w:marBottom w:val="0"/>
      <w:divBdr>
        <w:top w:val="none" w:sz="0" w:space="0" w:color="auto"/>
        <w:left w:val="none" w:sz="0" w:space="0" w:color="auto"/>
        <w:bottom w:val="none" w:sz="0" w:space="0" w:color="auto"/>
        <w:right w:val="none" w:sz="0" w:space="0" w:color="auto"/>
      </w:divBdr>
    </w:div>
    <w:div w:id="1359887385">
      <w:bodyDiv w:val="1"/>
      <w:marLeft w:val="0"/>
      <w:marRight w:val="0"/>
      <w:marTop w:val="0"/>
      <w:marBottom w:val="0"/>
      <w:divBdr>
        <w:top w:val="none" w:sz="0" w:space="0" w:color="auto"/>
        <w:left w:val="none" w:sz="0" w:space="0" w:color="auto"/>
        <w:bottom w:val="none" w:sz="0" w:space="0" w:color="auto"/>
        <w:right w:val="none" w:sz="0" w:space="0" w:color="auto"/>
      </w:divBdr>
    </w:div>
    <w:div w:id="1360737050">
      <w:bodyDiv w:val="1"/>
      <w:marLeft w:val="0"/>
      <w:marRight w:val="0"/>
      <w:marTop w:val="0"/>
      <w:marBottom w:val="0"/>
      <w:divBdr>
        <w:top w:val="none" w:sz="0" w:space="0" w:color="auto"/>
        <w:left w:val="none" w:sz="0" w:space="0" w:color="auto"/>
        <w:bottom w:val="none" w:sz="0" w:space="0" w:color="auto"/>
        <w:right w:val="none" w:sz="0" w:space="0" w:color="auto"/>
      </w:divBdr>
    </w:div>
    <w:div w:id="1361124682">
      <w:bodyDiv w:val="1"/>
      <w:marLeft w:val="0"/>
      <w:marRight w:val="0"/>
      <w:marTop w:val="0"/>
      <w:marBottom w:val="0"/>
      <w:divBdr>
        <w:top w:val="none" w:sz="0" w:space="0" w:color="auto"/>
        <w:left w:val="none" w:sz="0" w:space="0" w:color="auto"/>
        <w:bottom w:val="none" w:sz="0" w:space="0" w:color="auto"/>
        <w:right w:val="none" w:sz="0" w:space="0" w:color="auto"/>
      </w:divBdr>
    </w:div>
    <w:div w:id="1362171799">
      <w:bodyDiv w:val="1"/>
      <w:marLeft w:val="0"/>
      <w:marRight w:val="0"/>
      <w:marTop w:val="0"/>
      <w:marBottom w:val="0"/>
      <w:divBdr>
        <w:top w:val="none" w:sz="0" w:space="0" w:color="auto"/>
        <w:left w:val="none" w:sz="0" w:space="0" w:color="auto"/>
        <w:bottom w:val="none" w:sz="0" w:space="0" w:color="auto"/>
        <w:right w:val="none" w:sz="0" w:space="0" w:color="auto"/>
      </w:divBdr>
    </w:div>
    <w:div w:id="1362439740">
      <w:bodyDiv w:val="1"/>
      <w:marLeft w:val="0"/>
      <w:marRight w:val="0"/>
      <w:marTop w:val="0"/>
      <w:marBottom w:val="0"/>
      <w:divBdr>
        <w:top w:val="none" w:sz="0" w:space="0" w:color="auto"/>
        <w:left w:val="none" w:sz="0" w:space="0" w:color="auto"/>
        <w:bottom w:val="none" w:sz="0" w:space="0" w:color="auto"/>
        <w:right w:val="none" w:sz="0" w:space="0" w:color="auto"/>
      </w:divBdr>
    </w:div>
    <w:div w:id="1363743063">
      <w:bodyDiv w:val="1"/>
      <w:marLeft w:val="0"/>
      <w:marRight w:val="0"/>
      <w:marTop w:val="0"/>
      <w:marBottom w:val="0"/>
      <w:divBdr>
        <w:top w:val="none" w:sz="0" w:space="0" w:color="auto"/>
        <w:left w:val="none" w:sz="0" w:space="0" w:color="auto"/>
        <w:bottom w:val="none" w:sz="0" w:space="0" w:color="auto"/>
        <w:right w:val="none" w:sz="0" w:space="0" w:color="auto"/>
      </w:divBdr>
    </w:div>
    <w:div w:id="1364093364">
      <w:bodyDiv w:val="1"/>
      <w:marLeft w:val="0"/>
      <w:marRight w:val="0"/>
      <w:marTop w:val="0"/>
      <w:marBottom w:val="0"/>
      <w:divBdr>
        <w:top w:val="none" w:sz="0" w:space="0" w:color="auto"/>
        <w:left w:val="none" w:sz="0" w:space="0" w:color="auto"/>
        <w:bottom w:val="none" w:sz="0" w:space="0" w:color="auto"/>
        <w:right w:val="none" w:sz="0" w:space="0" w:color="auto"/>
      </w:divBdr>
    </w:div>
    <w:div w:id="1365055153">
      <w:bodyDiv w:val="1"/>
      <w:marLeft w:val="0"/>
      <w:marRight w:val="0"/>
      <w:marTop w:val="0"/>
      <w:marBottom w:val="0"/>
      <w:divBdr>
        <w:top w:val="none" w:sz="0" w:space="0" w:color="auto"/>
        <w:left w:val="none" w:sz="0" w:space="0" w:color="auto"/>
        <w:bottom w:val="none" w:sz="0" w:space="0" w:color="auto"/>
        <w:right w:val="none" w:sz="0" w:space="0" w:color="auto"/>
      </w:divBdr>
    </w:div>
    <w:div w:id="1365130385">
      <w:bodyDiv w:val="1"/>
      <w:marLeft w:val="0"/>
      <w:marRight w:val="0"/>
      <w:marTop w:val="0"/>
      <w:marBottom w:val="0"/>
      <w:divBdr>
        <w:top w:val="none" w:sz="0" w:space="0" w:color="auto"/>
        <w:left w:val="none" w:sz="0" w:space="0" w:color="auto"/>
        <w:bottom w:val="none" w:sz="0" w:space="0" w:color="auto"/>
        <w:right w:val="none" w:sz="0" w:space="0" w:color="auto"/>
      </w:divBdr>
    </w:div>
    <w:div w:id="1365516233">
      <w:bodyDiv w:val="1"/>
      <w:marLeft w:val="0"/>
      <w:marRight w:val="0"/>
      <w:marTop w:val="0"/>
      <w:marBottom w:val="0"/>
      <w:divBdr>
        <w:top w:val="none" w:sz="0" w:space="0" w:color="auto"/>
        <w:left w:val="none" w:sz="0" w:space="0" w:color="auto"/>
        <w:bottom w:val="none" w:sz="0" w:space="0" w:color="auto"/>
        <w:right w:val="none" w:sz="0" w:space="0" w:color="auto"/>
      </w:divBdr>
    </w:div>
    <w:div w:id="1367676515">
      <w:bodyDiv w:val="1"/>
      <w:marLeft w:val="0"/>
      <w:marRight w:val="0"/>
      <w:marTop w:val="0"/>
      <w:marBottom w:val="0"/>
      <w:divBdr>
        <w:top w:val="none" w:sz="0" w:space="0" w:color="auto"/>
        <w:left w:val="none" w:sz="0" w:space="0" w:color="auto"/>
        <w:bottom w:val="none" w:sz="0" w:space="0" w:color="auto"/>
        <w:right w:val="none" w:sz="0" w:space="0" w:color="auto"/>
      </w:divBdr>
    </w:div>
    <w:div w:id="1368482933">
      <w:bodyDiv w:val="1"/>
      <w:marLeft w:val="0"/>
      <w:marRight w:val="0"/>
      <w:marTop w:val="0"/>
      <w:marBottom w:val="0"/>
      <w:divBdr>
        <w:top w:val="none" w:sz="0" w:space="0" w:color="auto"/>
        <w:left w:val="none" w:sz="0" w:space="0" w:color="auto"/>
        <w:bottom w:val="none" w:sz="0" w:space="0" w:color="auto"/>
        <w:right w:val="none" w:sz="0" w:space="0" w:color="auto"/>
      </w:divBdr>
    </w:div>
    <w:div w:id="1369836805">
      <w:bodyDiv w:val="1"/>
      <w:marLeft w:val="0"/>
      <w:marRight w:val="0"/>
      <w:marTop w:val="0"/>
      <w:marBottom w:val="0"/>
      <w:divBdr>
        <w:top w:val="none" w:sz="0" w:space="0" w:color="auto"/>
        <w:left w:val="none" w:sz="0" w:space="0" w:color="auto"/>
        <w:bottom w:val="none" w:sz="0" w:space="0" w:color="auto"/>
        <w:right w:val="none" w:sz="0" w:space="0" w:color="auto"/>
      </w:divBdr>
    </w:div>
    <w:div w:id="1373339010">
      <w:bodyDiv w:val="1"/>
      <w:marLeft w:val="0"/>
      <w:marRight w:val="0"/>
      <w:marTop w:val="0"/>
      <w:marBottom w:val="0"/>
      <w:divBdr>
        <w:top w:val="none" w:sz="0" w:space="0" w:color="auto"/>
        <w:left w:val="none" w:sz="0" w:space="0" w:color="auto"/>
        <w:bottom w:val="none" w:sz="0" w:space="0" w:color="auto"/>
        <w:right w:val="none" w:sz="0" w:space="0" w:color="auto"/>
      </w:divBdr>
    </w:div>
    <w:div w:id="1373963141">
      <w:bodyDiv w:val="1"/>
      <w:marLeft w:val="0"/>
      <w:marRight w:val="0"/>
      <w:marTop w:val="0"/>
      <w:marBottom w:val="0"/>
      <w:divBdr>
        <w:top w:val="none" w:sz="0" w:space="0" w:color="auto"/>
        <w:left w:val="none" w:sz="0" w:space="0" w:color="auto"/>
        <w:bottom w:val="none" w:sz="0" w:space="0" w:color="auto"/>
        <w:right w:val="none" w:sz="0" w:space="0" w:color="auto"/>
      </w:divBdr>
    </w:div>
    <w:div w:id="1374227282">
      <w:bodyDiv w:val="1"/>
      <w:marLeft w:val="0"/>
      <w:marRight w:val="0"/>
      <w:marTop w:val="0"/>
      <w:marBottom w:val="0"/>
      <w:divBdr>
        <w:top w:val="none" w:sz="0" w:space="0" w:color="auto"/>
        <w:left w:val="none" w:sz="0" w:space="0" w:color="auto"/>
        <w:bottom w:val="none" w:sz="0" w:space="0" w:color="auto"/>
        <w:right w:val="none" w:sz="0" w:space="0" w:color="auto"/>
      </w:divBdr>
    </w:div>
    <w:div w:id="1374843456">
      <w:bodyDiv w:val="1"/>
      <w:marLeft w:val="0"/>
      <w:marRight w:val="0"/>
      <w:marTop w:val="0"/>
      <w:marBottom w:val="0"/>
      <w:divBdr>
        <w:top w:val="none" w:sz="0" w:space="0" w:color="auto"/>
        <w:left w:val="none" w:sz="0" w:space="0" w:color="auto"/>
        <w:bottom w:val="none" w:sz="0" w:space="0" w:color="auto"/>
        <w:right w:val="none" w:sz="0" w:space="0" w:color="auto"/>
      </w:divBdr>
    </w:div>
    <w:div w:id="1375084079">
      <w:bodyDiv w:val="1"/>
      <w:marLeft w:val="0"/>
      <w:marRight w:val="0"/>
      <w:marTop w:val="0"/>
      <w:marBottom w:val="0"/>
      <w:divBdr>
        <w:top w:val="none" w:sz="0" w:space="0" w:color="auto"/>
        <w:left w:val="none" w:sz="0" w:space="0" w:color="auto"/>
        <w:bottom w:val="none" w:sz="0" w:space="0" w:color="auto"/>
        <w:right w:val="none" w:sz="0" w:space="0" w:color="auto"/>
      </w:divBdr>
    </w:div>
    <w:div w:id="1375351015">
      <w:bodyDiv w:val="1"/>
      <w:marLeft w:val="0"/>
      <w:marRight w:val="0"/>
      <w:marTop w:val="0"/>
      <w:marBottom w:val="0"/>
      <w:divBdr>
        <w:top w:val="none" w:sz="0" w:space="0" w:color="auto"/>
        <w:left w:val="none" w:sz="0" w:space="0" w:color="auto"/>
        <w:bottom w:val="none" w:sz="0" w:space="0" w:color="auto"/>
        <w:right w:val="none" w:sz="0" w:space="0" w:color="auto"/>
      </w:divBdr>
    </w:div>
    <w:div w:id="1375689020">
      <w:bodyDiv w:val="1"/>
      <w:marLeft w:val="0"/>
      <w:marRight w:val="0"/>
      <w:marTop w:val="0"/>
      <w:marBottom w:val="0"/>
      <w:divBdr>
        <w:top w:val="none" w:sz="0" w:space="0" w:color="auto"/>
        <w:left w:val="none" w:sz="0" w:space="0" w:color="auto"/>
        <w:bottom w:val="none" w:sz="0" w:space="0" w:color="auto"/>
        <w:right w:val="none" w:sz="0" w:space="0" w:color="auto"/>
      </w:divBdr>
    </w:div>
    <w:div w:id="1375933376">
      <w:bodyDiv w:val="1"/>
      <w:marLeft w:val="0"/>
      <w:marRight w:val="0"/>
      <w:marTop w:val="0"/>
      <w:marBottom w:val="0"/>
      <w:divBdr>
        <w:top w:val="none" w:sz="0" w:space="0" w:color="auto"/>
        <w:left w:val="none" w:sz="0" w:space="0" w:color="auto"/>
        <w:bottom w:val="none" w:sz="0" w:space="0" w:color="auto"/>
        <w:right w:val="none" w:sz="0" w:space="0" w:color="auto"/>
      </w:divBdr>
    </w:div>
    <w:div w:id="1376194374">
      <w:bodyDiv w:val="1"/>
      <w:marLeft w:val="0"/>
      <w:marRight w:val="0"/>
      <w:marTop w:val="0"/>
      <w:marBottom w:val="0"/>
      <w:divBdr>
        <w:top w:val="none" w:sz="0" w:space="0" w:color="auto"/>
        <w:left w:val="none" w:sz="0" w:space="0" w:color="auto"/>
        <w:bottom w:val="none" w:sz="0" w:space="0" w:color="auto"/>
        <w:right w:val="none" w:sz="0" w:space="0" w:color="auto"/>
      </w:divBdr>
    </w:div>
    <w:div w:id="1376462762">
      <w:bodyDiv w:val="1"/>
      <w:marLeft w:val="0"/>
      <w:marRight w:val="0"/>
      <w:marTop w:val="0"/>
      <w:marBottom w:val="0"/>
      <w:divBdr>
        <w:top w:val="none" w:sz="0" w:space="0" w:color="auto"/>
        <w:left w:val="none" w:sz="0" w:space="0" w:color="auto"/>
        <w:bottom w:val="none" w:sz="0" w:space="0" w:color="auto"/>
        <w:right w:val="none" w:sz="0" w:space="0" w:color="auto"/>
      </w:divBdr>
    </w:div>
    <w:div w:id="1377200671">
      <w:bodyDiv w:val="1"/>
      <w:marLeft w:val="0"/>
      <w:marRight w:val="0"/>
      <w:marTop w:val="0"/>
      <w:marBottom w:val="0"/>
      <w:divBdr>
        <w:top w:val="none" w:sz="0" w:space="0" w:color="auto"/>
        <w:left w:val="none" w:sz="0" w:space="0" w:color="auto"/>
        <w:bottom w:val="none" w:sz="0" w:space="0" w:color="auto"/>
        <w:right w:val="none" w:sz="0" w:space="0" w:color="auto"/>
      </w:divBdr>
    </w:div>
    <w:div w:id="1379160361">
      <w:bodyDiv w:val="1"/>
      <w:marLeft w:val="0"/>
      <w:marRight w:val="0"/>
      <w:marTop w:val="0"/>
      <w:marBottom w:val="0"/>
      <w:divBdr>
        <w:top w:val="none" w:sz="0" w:space="0" w:color="auto"/>
        <w:left w:val="none" w:sz="0" w:space="0" w:color="auto"/>
        <w:bottom w:val="none" w:sz="0" w:space="0" w:color="auto"/>
        <w:right w:val="none" w:sz="0" w:space="0" w:color="auto"/>
      </w:divBdr>
    </w:div>
    <w:div w:id="1379470121">
      <w:bodyDiv w:val="1"/>
      <w:marLeft w:val="0"/>
      <w:marRight w:val="0"/>
      <w:marTop w:val="0"/>
      <w:marBottom w:val="0"/>
      <w:divBdr>
        <w:top w:val="none" w:sz="0" w:space="0" w:color="auto"/>
        <w:left w:val="none" w:sz="0" w:space="0" w:color="auto"/>
        <w:bottom w:val="none" w:sz="0" w:space="0" w:color="auto"/>
        <w:right w:val="none" w:sz="0" w:space="0" w:color="auto"/>
      </w:divBdr>
    </w:div>
    <w:div w:id="1379813866">
      <w:bodyDiv w:val="1"/>
      <w:marLeft w:val="0"/>
      <w:marRight w:val="0"/>
      <w:marTop w:val="0"/>
      <w:marBottom w:val="0"/>
      <w:divBdr>
        <w:top w:val="none" w:sz="0" w:space="0" w:color="auto"/>
        <w:left w:val="none" w:sz="0" w:space="0" w:color="auto"/>
        <w:bottom w:val="none" w:sz="0" w:space="0" w:color="auto"/>
        <w:right w:val="none" w:sz="0" w:space="0" w:color="auto"/>
      </w:divBdr>
    </w:div>
    <w:div w:id="1380057141">
      <w:bodyDiv w:val="1"/>
      <w:marLeft w:val="0"/>
      <w:marRight w:val="0"/>
      <w:marTop w:val="0"/>
      <w:marBottom w:val="0"/>
      <w:divBdr>
        <w:top w:val="none" w:sz="0" w:space="0" w:color="auto"/>
        <w:left w:val="none" w:sz="0" w:space="0" w:color="auto"/>
        <w:bottom w:val="none" w:sz="0" w:space="0" w:color="auto"/>
        <w:right w:val="none" w:sz="0" w:space="0" w:color="auto"/>
      </w:divBdr>
    </w:div>
    <w:div w:id="1380785353">
      <w:bodyDiv w:val="1"/>
      <w:marLeft w:val="0"/>
      <w:marRight w:val="0"/>
      <w:marTop w:val="0"/>
      <w:marBottom w:val="0"/>
      <w:divBdr>
        <w:top w:val="none" w:sz="0" w:space="0" w:color="auto"/>
        <w:left w:val="none" w:sz="0" w:space="0" w:color="auto"/>
        <w:bottom w:val="none" w:sz="0" w:space="0" w:color="auto"/>
        <w:right w:val="none" w:sz="0" w:space="0" w:color="auto"/>
      </w:divBdr>
    </w:div>
    <w:div w:id="1381326180">
      <w:bodyDiv w:val="1"/>
      <w:marLeft w:val="0"/>
      <w:marRight w:val="0"/>
      <w:marTop w:val="0"/>
      <w:marBottom w:val="0"/>
      <w:divBdr>
        <w:top w:val="none" w:sz="0" w:space="0" w:color="auto"/>
        <w:left w:val="none" w:sz="0" w:space="0" w:color="auto"/>
        <w:bottom w:val="none" w:sz="0" w:space="0" w:color="auto"/>
        <w:right w:val="none" w:sz="0" w:space="0" w:color="auto"/>
      </w:divBdr>
    </w:div>
    <w:div w:id="1381517121">
      <w:bodyDiv w:val="1"/>
      <w:marLeft w:val="0"/>
      <w:marRight w:val="0"/>
      <w:marTop w:val="0"/>
      <w:marBottom w:val="0"/>
      <w:divBdr>
        <w:top w:val="none" w:sz="0" w:space="0" w:color="auto"/>
        <w:left w:val="none" w:sz="0" w:space="0" w:color="auto"/>
        <w:bottom w:val="none" w:sz="0" w:space="0" w:color="auto"/>
        <w:right w:val="none" w:sz="0" w:space="0" w:color="auto"/>
      </w:divBdr>
    </w:div>
    <w:div w:id="1381708843">
      <w:bodyDiv w:val="1"/>
      <w:marLeft w:val="0"/>
      <w:marRight w:val="0"/>
      <w:marTop w:val="0"/>
      <w:marBottom w:val="0"/>
      <w:divBdr>
        <w:top w:val="none" w:sz="0" w:space="0" w:color="auto"/>
        <w:left w:val="none" w:sz="0" w:space="0" w:color="auto"/>
        <w:bottom w:val="none" w:sz="0" w:space="0" w:color="auto"/>
        <w:right w:val="none" w:sz="0" w:space="0" w:color="auto"/>
      </w:divBdr>
    </w:div>
    <w:div w:id="1381904833">
      <w:bodyDiv w:val="1"/>
      <w:marLeft w:val="0"/>
      <w:marRight w:val="0"/>
      <w:marTop w:val="0"/>
      <w:marBottom w:val="0"/>
      <w:divBdr>
        <w:top w:val="none" w:sz="0" w:space="0" w:color="auto"/>
        <w:left w:val="none" w:sz="0" w:space="0" w:color="auto"/>
        <w:bottom w:val="none" w:sz="0" w:space="0" w:color="auto"/>
        <w:right w:val="none" w:sz="0" w:space="0" w:color="auto"/>
      </w:divBdr>
    </w:div>
    <w:div w:id="1382704378">
      <w:bodyDiv w:val="1"/>
      <w:marLeft w:val="0"/>
      <w:marRight w:val="0"/>
      <w:marTop w:val="0"/>
      <w:marBottom w:val="0"/>
      <w:divBdr>
        <w:top w:val="none" w:sz="0" w:space="0" w:color="auto"/>
        <w:left w:val="none" w:sz="0" w:space="0" w:color="auto"/>
        <w:bottom w:val="none" w:sz="0" w:space="0" w:color="auto"/>
        <w:right w:val="none" w:sz="0" w:space="0" w:color="auto"/>
      </w:divBdr>
    </w:div>
    <w:div w:id="1384400744">
      <w:bodyDiv w:val="1"/>
      <w:marLeft w:val="0"/>
      <w:marRight w:val="0"/>
      <w:marTop w:val="0"/>
      <w:marBottom w:val="0"/>
      <w:divBdr>
        <w:top w:val="none" w:sz="0" w:space="0" w:color="auto"/>
        <w:left w:val="none" w:sz="0" w:space="0" w:color="auto"/>
        <w:bottom w:val="none" w:sz="0" w:space="0" w:color="auto"/>
        <w:right w:val="none" w:sz="0" w:space="0" w:color="auto"/>
      </w:divBdr>
    </w:div>
    <w:div w:id="1384450174">
      <w:bodyDiv w:val="1"/>
      <w:marLeft w:val="0"/>
      <w:marRight w:val="0"/>
      <w:marTop w:val="0"/>
      <w:marBottom w:val="0"/>
      <w:divBdr>
        <w:top w:val="none" w:sz="0" w:space="0" w:color="auto"/>
        <w:left w:val="none" w:sz="0" w:space="0" w:color="auto"/>
        <w:bottom w:val="none" w:sz="0" w:space="0" w:color="auto"/>
        <w:right w:val="none" w:sz="0" w:space="0" w:color="auto"/>
      </w:divBdr>
    </w:div>
    <w:div w:id="1384602873">
      <w:bodyDiv w:val="1"/>
      <w:marLeft w:val="0"/>
      <w:marRight w:val="0"/>
      <w:marTop w:val="0"/>
      <w:marBottom w:val="0"/>
      <w:divBdr>
        <w:top w:val="none" w:sz="0" w:space="0" w:color="auto"/>
        <w:left w:val="none" w:sz="0" w:space="0" w:color="auto"/>
        <w:bottom w:val="none" w:sz="0" w:space="0" w:color="auto"/>
        <w:right w:val="none" w:sz="0" w:space="0" w:color="auto"/>
      </w:divBdr>
    </w:div>
    <w:div w:id="1385132767">
      <w:bodyDiv w:val="1"/>
      <w:marLeft w:val="0"/>
      <w:marRight w:val="0"/>
      <w:marTop w:val="0"/>
      <w:marBottom w:val="0"/>
      <w:divBdr>
        <w:top w:val="none" w:sz="0" w:space="0" w:color="auto"/>
        <w:left w:val="none" w:sz="0" w:space="0" w:color="auto"/>
        <w:bottom w:val="none" w:sz="0" w:space="0" w:color="auto"/>
        <w:right w:val="none" w:sz="0" w:space="0" w:color="auto"/>
      </w:divBdr>
    </w:div>
    <w:div w:id="1386175793">
      <w:bodyDiv w:val="1"/>
      <w:marLeft w:val="0"/>
      <w:marRight w:val="0"/>
      <w:marTop w:val="0"/>
      <w:marBottom w:val="0"/>
      <w:divBdr>
        <w:top w:val="none" w:sz="0" w:space="0" w:color="auto"/>
        <w:left w:val="none" w:sz="0" w:space="0" w:color="auto"/>
        <w:bottom w:val="none" w:sz="0" w:space="0" w:color="auto"/>
        <w:right w:val="none" w:sz="0" w:space="0" w:color="auto"/>
      </w:divBdr>
    </w:div>
    <w:div w:id="1386686413">
      <w:bodyDiv w:val="1"/>
      <w:marLeft w:val="0"/>
      <w:marRight w:val="0"/>
      <w:marTop w:val="0"/>
      <w:marBottom w:val="0"/>
      <w:divBdr>
        <w:top w:val="none" w:sz="0" w:space="0" w:color="auto"/>
        <w:left w:val="none" w:sz="0" w:space="0" w:color="auto"/>
        <w:bottom w:val="none" w:sz="0" w:space="0" w:color="auto"/>
        <w:right w:val="none" w:sz="0" w:space="0" w:color="auto"/>
      </w:divBdr>
    </w:div>
    <w:div w:id="1387140318">
      <w:bodyDiv w:val="1"/>
      <w:marLeft w:val="0"/>
      <w:marRight w:val="0"/>
      <w:marTop w:val="0"/>
      <w:marBottom w:val="0"/>
      <w:divBdr>
        <w:top w:val="none" w:sz="0" w:space="0" w:color="auto"/>
        <w:left w:val="none" w:sz="0" w:space="0" w:color="auto"/>
        <w:bottom w:val="none" w:sz="0" w:space="0" w:color="auto"/>
        <w:right w:val="none" w:sz="0" w:space="0" w:color="auto"/>
      </w:divBdr>
    </w:div>
    <w:div w:id="1387293642">
      <w:bodyDiv w:val="1"/>
      <w:marLeft w:val="0"/>
      <w:marRight w:val="0"/>
      <w:marTop w:val="0"/>
      <w:marBottom w:val="0"/>
      <w:divBdr>
        <w:top w:val="none" w:sz="0" w:space="0" w:color="auto"/>
        <w:left w:val="none" w:sz="0" w:space="0" w:color="auto"/>
        <w:bottom w:val="none" w:sz="0" w:space="0" w:color="auto"/>
        <w:right w:val="none" w:sz="0" w:space="0" w:color="auto"/>
      </w:divBdr>
    </w:div>
    <w:div w:id="1387877945">
      <w:bodyDiv w:val="1"/>
      <w:marLeft w:val="0"/>
      <w:marRight w:val="0"/>
      <w:marTop w:val="0"/>
      <w:marBottom w:val="0"/>
      <w:divBdr>
        <w:top w:val="none" w:sz="0" w:space="0" w:color="auto"/>
        <w:left w:val="none" w:sz="0" w:space="0" w:color="auto"/>
        <w:bottom w:val="none" w:sz="0" w:space="0" w:color="auto"/>
        <w:right w:val="none" w:sz="0" w:space="0" w:color="auto"/>
      </w:divBdr>
    </w:div>
    <w:div w:id="1388577180">
      <w:bodyDiv w:val="1"/>
      <w:marLeft w:val="0"/>
      <w:marRight w:val="0"/>
      <w:marTop w:val="0"/>
      <w:marBottom w:val="0"/>
      <w:divBdr>
        <w:top w:val="none" w:sz="0" w:space="0" w:color="auto"/>
        <w:left w:val="none" w:sz="0" w:space="0" w:color="auto"/>
        <w:bottom w:val="none" w:sz="0" w:space="0" w:color="auto"/>
        <w:right w:val="none" w:sz="0" w:space="0" w:color="auto"/>
      </w:divBdr>
    </w:div>
    <w:div w:id="1389377955">
      <w:bodyDiv w:val="1"/>
      <w:marLeft w:val="0"/>
      <w:marRight w:val="0"/>
      <w:marTop w:val="0"/>
      <w:marBottom w:val="0"/>
      <w:divBdr>
        <w:top w:val="none" w:sz="0" w:space="0" w:color="auto"/>
        <w:left w:val="none" w:sz="0" w:space="0" w:color="auto"/>
        <w:bottom w:val="none" w:sz="0" w:space="0" w:color="auto"/>
        <w:right w:val="none" w:sz="0" w:space="0" w:color="auto"/>
      </w:divBdr>
    </w:div>
    <w:div w:id="1390568117">
      <w:bodyDiv w:val="1"/>
      <w:marLeft w:val="0"/>
      <w:marRight w:val="0"/>
      <w:marTop w:val="0"/>
      <w:marBottom w:val="0"/>
      <w:divBdr>
        <w:top w:val="none" w:sz="0" w:space="0" w:color="auto"/>
        <w:left w:val="none" w:sz="0" w:space="0" w:color="auto"/>
        <w:bottom w:val="none" w:sz="0" w:space="0" w:color="auto"/>
        <w:right w:val="none" w:sz="0" w:space="0" w:color="auto"/>
      </w:divBdr>
    </w:div>
    <w:div w:id="1391001683">
      <w:bodyDiv w:val="1"/>
      <w:marLeft w:val="0"/>
      <w:marRight w:val="0"/>
      <w:marTop w:val="0"/>
      <w:marBottom w:val="0"/>
      <w:divBdr>
        <w:top w:val="none" w:sz="0" w:space="0" w:color="auto"/>
        <w:left w:val="none" w:sz="0" w:space="0" w:color="auto"/>
        <w:bottom w:val="none" w:sz="0" w:space="0" w:color="auto"/>
        <w:right w:val="none" w:sz="0" w:space="0" w:color="auto"/>
      </w:divBdr>
    </w:div>
    <w:div w:id="1391614945">
      <w:bodyDiv w:val="1"/>
      <w:marLeft w:val="0"/>
      <w:marRight w:val="0"/>
      <w:marTop w:val="0"/>
      <w:marBottom w:val="0"/>
      <w:divBdr>
        <w:top w:val="none" w:sz="0" w:space="0" w:color="auto"/>
        <w:left w:val="none" w:sz="0" w:space="0" w:color="auto"/>
        <w:bottom w:val="none" w:sz="0" w:space="0" w:color="auto"/>
        <w:right w:val="none" w:sz="0" w:space="0" w:color="auto"/>
      </w:divBdr>
    </w:div>
    <w:div w:id="1394422946">
      <w:bodyDiv w:val="1"/>
      <w:marLeft w:val="0"/>
      <w:marRight w:val="0"/>
      <w:marTop w:val="0"/>
      <w:marBottom w:val="0"/>
      <w:divBdr>
        <w:top w:val="none" w:sz="0" w:space="0" w:color="auto"/>
        <w:left w:val="none" w:sz="0" w:space="0" w:color="auto"/>
        <w:bottom w:val="none" w:sz="0" w:space="0" w:color="auto"/>
        <w:right w:val="none" w:sz="0" w:space="0" w:color="auto"/>
      </w:divBdr>
    </w:div>
    <w:div w:id="1395006059">
      <w:bodyDiv w:val="1"/>
      <w:marLeft w:val="0"/>
      <w:marRight w:val="0"/>
      <w:marTop w:val="0"/>
      <w:marBottom w:val="0"/>
      <w:divBdr>
        <w:top w:val="none" w:sz="0" w:space="0" w:color="auto"/>
        <w:left w:val="none" w:sz="0" w:space="0" w:color="auto"/>
        <w:bottom w:val="none" w:sz="0" w:space="0" w:color="auto"/>
        <w:right w:val="none" w:sz="0" w:space="0" w:color="auto"/>
      </w:divBdr>
    </w:div>
    <w:div w:id="1395276133">
      <w:bodyDiv w:val="1"/>
      <w:marLeft w:val="0"/>
      <w:marRight w:val="0"/>
      <w:marTop w:val="0"/>
      <w:marBottom w:val="0"/>
      <w:divBdr>
        <w:top w:val="none" w:sz="0" w:space="0" w:color="auto"/>
        <w:left w:val="none" w:sz="0" w:space="0" w:color="auto"/>
        <w:bottom w:val="none" w:sz="0" w:space="0" w:color="auto"/>
        <w:right w:val="none" w:sz="0" w:space="0" w:color="auto"/>
      </w:divBdr>
    </w:div>
    <w:div w:id="1395544147">
      <w:bodyDiv w:val="1"/>
      <w:marLeft w:val="0"/>
      <w:marRight w:val="0"/>
      <w:marTop w:val="0"/>
      <w:marBottom w:val="0"/>
      <w:divBdr>
        <w:top w:val="none" w:sz="0" w:space="0" w:color="auto"/>
        <w:left w:val="none" w:sz="0" w:space="0" w:color="auto"/>
        <w:bottom w:val="none" w:sz="0" w:space="0" w:color="auto"/>
        <w:right w:val="none" w:sz="0" w:space="0" w:color="auto"/>
      </w:divBdr>
    </w:div>
    <w:div w:id="1396120552">
      <w:bodyDiv w:val="1"/>
      <w:marLeft w:val="0"/>
      <w:marRight w:val="0"/>
      <w:marTop w:val="0"/>
      <w:marBottom w:val="0"/>
      <w:divBdr>
        <w:top w:val="none" w:sz="0" w:space="0" w:color="auto"/>
        <w:left w:val="none" w:sz="0" w:space="0" w:color="auto"/>
        <w:bottom w:val="none" w:sz="0" w:space="0" w:color="auto"/>
        <w:right w:val="none" w:sz="0" w:space="0" w:color="auto"/>
      </w:divBdr>
    </w:div>
    <w:div w:id="1398817846">
      <w:bodyDiv w:val="1"/>
      <w:marLeft w:val="0"/>
      <w:marRight w:val="0"/>
      <w:marTop w:val="0"/>
      <w:marBottom w:val="0"/>
      <w:divBdr>
        <w:top w:val="none" w:sz="0" w:space="0" w:color="auto"/>
        <w:left w:val="none" w:sz="0" w:space="0" w:color="auto"/>
        <w:bottom w:val="none" w:sz="0" w:space="0" w:color="auto"/>
        <w:right w:val="none" w:sz="0" w:space="0" w:color="auto"/>
      </w:divBdr>
    </w:div>
    <w:div w:id="1399209458">
      <w:bodyDiv w:val="1"/>
      <w:marLeft w:val="0"/>
      <w:marRight w:val="0"/>
      <w:marTop w:val="0"/>
      <w:marBottom w:val="0"/>
      <w:divBdr>
        <w:top w:val="none" w:sz="0" w:space="0" w:color="auto"/>
        <w:left w:val="none" w:sz="0" w:space="0" w:color="auto"/>
        <w:bottom w:val="none" w:sz="0" w:space="0" w:color="auto"/>
        <w:right w:val="none" w:sz="0" w:space="0" w:color="auto"/>
      </w:divBdr>
    </w:div>
    <w:div w:id="1399748092">
      <w:bodyDiv w:val="1"/>
      <w:marLeft w:val="0"/>
      <w:marRight w:val="0"/>
      <w:marTop w:val="0"/>
      <w:marBottom w:val="0"/>
      <w:divBdr>
        <w:top w:val="none" w:sz="0" w:space="0" w:color="auto"/>
        <w:left w:val="none" w:sz="0" w:space="0" w:color="auto"/>
        <w:bottom w:val="none" w:sz="0" w:space="0" w:color="auto"/>
        <w:right w:val="none" w:sz="0" w:space="0" w:color="auto"/>
      </w:divBdr>
    </w:div>
    <w:div w:id="1399859938">
      <w:bodyDiv w:val="1"/>
      <w:marLeft w:val="0"/>
      <w:marRight w:val="0"/>
      <w:marTop w:val="0"/>
      <w:marBottom w:val="0"/>
      <w:divBdr>
        <w:top w:val="none" w:sz="0" w:space="0" w:color="auto"/>
        <w:left w:val="none" w:sz="0" w:space="0" w:color="auto"/>
        <w:bottom w:val="none" w:sz="0" w:space="0" w:color="auto"/>
        <w:right w:val="none" w:sz="0" w:space="0" w:color="auto"/>
      </w:divBdr>
    </w:div>
    <w:div w:id="1400328140">
      <w:bodyDiv w:val="1"/>
      <w:marLeft w:val="0"/>
      <w:marRight w:val="0"/>
      <w:marTop w:val="0"/>
      <w:marBottom w:val="0"/>
      <w:divBdr>
        <w:top w:val="none" w:sz="0" w:space="0" w:color="auto"/>
        <w:left w:val="none" w:sz="0" w:space="0" w:color="auto"/>
        <w:bottom w:val="none" w:sz="0" w:space="0" w:color="auto"/>
        <w:right w:val="none" w:sz="0" w:space="0" w:color="auto"/>
      </w:divBdr>
    </w:div>
    <w:div w:id="1400788335">
      <w:bodyDiv w:val="1"/>
      <w:marLeft w:val="0"/>
      <w:marRight w:val="0"/>
      <w:marTop w:val="0"/>
      <w:marBottom w:val="0"/>
      <w:divBdr>
        <w:top w:val="none" w:sz="0" w:space="0" w:color="auto"/>
        <w:left w:val="none" w:sz="0" w:space="0" w:color="auto"/>
        <w:bottom w:val="none" w:sz="0" w:space="0" w:color="auto"/>
        <w:right w:val="none" w:sz="0" w:space="0" w:color="auto"/>
      </w:divBdr>
    </w:div>
    <w:div w:id="1401439738">
      <w:bodyDiv w:val="1"/>
      <w:marLeft w:val="0"/>
      <w:marRight w:val="0"/>
      <w:marTop w:val="0"/>
      <w:marBottom w:val="0"/>
      <w:divBdr>
        <w:top w:val="none" w:sz="0" w:space="0" w:color="auto"/>
        <w:left w:val="none" w:sz="0" w:space="0" w:color="auto"/>
        <w:bottom w:val="none" w:sz="0" w:space="0" w:color="auto"/>
        <w:right w:val="none" w:sz="0" w:space="0" w:color="auto"/>
      </w:divBdr>
    </w:div>
    <w:div w:id="1401444688">
      <w:bodyDiv w:val="1"/>
      <w:marLeft w:val="0"/>
      <w:marRight w:val="0"/>
      <w:marTop w:val="0"/>
      <w:marBottom w:val="0"/>
      <w:divBdr>
        <w:top w:val="none" w:sz="0" w:space="0" w:color="auto"/>
        <w:left w:val="none" w:sz="0" w:space="0" w:color="auto"/>
        <w:bottom w:val="none" w:sz="0" w:space="0" w:color="auto"/>
        <w:right w:val="none" w:sz="0" w:space="0" w:color="auto"/>
      </w:divBdr>
    </w:div>
    <w:div w:id="1402214978">
      <w:bodyDiv w:val="1"/>
      <w:marLeft w:val="0"/>
      <w:marRight w:val="0"/>
      <w:marTop w:val="0"/>
      <w:marBottom w:val="0"/>
      <w:divBdr>
        <w:top w:val="none" w:sz="0" w:space="0" w:color="auto"/>
        <w:left w:val="none" w:sz="0" w:space="0" w:color="auto"/>
        <w:bottom w:val="none" w:sz="0" w:space="0" w:color="auto"/>
        <w:right w:val="none" w:sz="0" w:space="0" w:color="auto"/>
      </w:divBdr>
    </w:div>
    <w:div w:id="1403214359">
      <w:bodyDiv w:val="1"/>
      <w:marLeft w:val="0"/>
      <w:marRight w:val="0"/>
      <w:marTop w:val="0"/>
      <w:marBottom w:val="0"/>
      <w:divBdr>
        <w:top w:val="none" w:sz="0" w:space="0" w:color="auto"/>
        <w:left w:val="none" w:sz="0" w:space="0" w:color="auto"/>
        <w:bottom w:val="none" w:sz="0" w:space="0" w:color="auto"/>
        <w:right w:val="none" w:sz="0" w:space="0" w:color="auto"/>
      </w:divBdr>
    </w:div>
    <w:div w:id="1405641820">
      <w:bodyDiv w:val="1"/>
      <w:marLeft w:val="0"/>
      <w:marRight w:val="0"/>
      <w:marTop w:val="0"/>
      <w:marBottom w:val="0"/>
      <w:divBdr>
        <w:top w:val="none" w:sz="0" w:space="0" w:color="auto"/>
        <w:left w:val="none" w:sz="0" w:space="0" w:color="auto"/>
        <w:bottom w:val="none" w:sz="0" w:space="0" w:color="auto"/>
        <w:right w:val="none" w:sz="0" w:space="0" w:color="auto"/>
      </w:divBdr>
    </w:div>
    <w:div w:id="1405956477">
      <w:bodyDiv w:val="1"/>
      <w:marLeft w:val="0"/>
      <w:marRight w:val="0"/>
      <w:marTop w:val="0"/>
      <w:marBottom w:val="0"/>
      <w:divBdr>
        <w:top w:val="none" w:sz="0" w:space="0" w:color="auto"/>
        <w:left w:val="none" w:sz="0" w:space="0" w:color="auto"/>
        <w:bottom w:val="none" w:sz="0" w:space="0" w:color="auto"/>
        <w:right w:val="none" w:sz="0" w:space="0" w:color="auto"/>
      </w:divBdr>
    </w:div>
    <w:div w:id="1406101454">
      <w:bodyDiv w:val="1"/>
      <w:marLeft w:val="0"/>
      <w:marRight w:val="0"/>
      <w:marTop w:val="0"/>
      <w:marBottom w:val="0"/>
      <w:divBdr>
        <w:top w:val="none" w:sz="0" w:space="0" w:color="auto"/>
        <w:left w:val="none" w:sz="0" w:space="0" w:color="auto"/>
        <w:bottom w:val="none" w:sz="0" w:space="0" w:color="auto"/>
        <w:right w:val="none" w:sz="0" w:space="0" w:color="auto"/>
      </w:divBdr>
    </w:div>
    <w:div w:id="1406535350">
      <w:bodyDiv w:val="1"/>
      <w:marLeft w:val="0"/>
      <w:marRight w:val="0"/>
      <w:marTop w:val="0"/>
      <w:marBottom w:val="0"/>
      <w:divBdr>
        <w:top w:val="none" w:sz="0" w:space="0" w:color="auto"/>
        <w:left w:val="none" w:sz="0" w:space="0" w:color="auto"/>
        <w:bottom w:val="none" w:sz="0" w:space="0" w:color="auto"/>
        <w:right w:val="none" w:sz="0" w:space="0" w:color="auto"/>
      </w:divBdr>
    </w:div>
    <w:div w:id="1406538188">
      <w:bodyDiv w:val="1"/>
      <w:marLeft w:val="0"/>
      <w:marRight w:val="0"/>
      <w:marTop w:val="0"/>
      <w:marBottom w:val="0"/>
      <w:divBdr>
        <w:top w:val="none" w:sz="0" w:space="0" w:color="auto"/>
        <w:left w:val="none" w:sz="0" w:space="0" w:color="auto"/>
        <w:bottom w:val="none" w:sz="0" w:space="0" w:color="auto"/>
        <w:right w:val="none" w:sz="0" w:space="0" w:color="auto"/>
      </w:divBdr>
    </w:div>
    <w:div w:id="1406877715">
      <w:bodyDiv w:val="1"/>
      <w:marLeft w:val="0"/>
      <w:marRight w:val="0"/>
      <w:marTop w:val="0"/>
      <w:marBottom w:val="0"/>
      <w:divBdr>
        <w:top w:val="none" w:sz="0" w:space="0" w:color="auto"/>
        <w:left w:val="none" w:sz="0" w:space="0" w:color="auto"/>
        <w:bottom w:val="none" w:sz="0" w:space="0" w:color="auto"/>
        <w:right w:val="none" w:sz="0" w:space="0" w:color="auto"/>
      </w:divBdr>
    </w:div>
    <w:div w:id="1407410242">
      <w:bodyDiv w:val="1"/>
      <w:marLeft w:val="0"/>
      <w:marRight w:val="0"/>
      <w:marTop w:val="0"/>
      <w:marBottom w:val="0"/>
      <w:divBdr>
        <w:top w:val="none" w:sz="0" w:space="0" w:color="auto"/>
        <w:left w:val="none" w:sz="0" w:space="0" w:color="auto"/>
        <w:bottom w:val="none" w:sz="0" w:space="0" w:color="auto"/>
        <w:right w:val="none" w:sz="0" w:space="0" w:color="auto"/>
      </w:divBdr>
    </w:div>
    <w:div w:id="1407606269">
      <w:bodyDiv w:val="1"/>
      <w:marLeft w:val="0"/>
      <w:marRight w:val="0"/>
      <w:marTop w:val="0"/>
      <w:marBottom w:val="0"/>
      <w:divBdr>
        <w:top w:val="none" w:sz="0" w:space="0" w:color="auto"/>
        <w:left w:val="none" w:sz="0" w:space="0" w:color="auto"/>
        <w:bottom w:val="none" w:sz="0" w:space="0" w:color="auto"/>
        <w:right w:val="none" w:sz="0" w:space="0" w:color="auto"/>
      </w:divBdr>
    </w:div>
    <w:div w:id="1408267477">
      <w:bodyDiv w:val="1"/>
      <w:marLeft w:val="0"/>
      <w:marRight w:val="0"/>
      <w:marTop w:val="0"/>
      <w:marBottom w:val="0"/>
      <w:divBdr>
        <w:top w:val="none" w:sz="0" w:space="0" w:color="auto"/>
        <w:left w:val="none" w:sz="0" w:space="0" w:color="auto"/>
        <w:bottom w:val="none" w:sz="0" w:space="0" w:color="auto"/>
        <w:right w:val="none" w:sz="0" w:space="0" w:color="auto"/>
      </w:divBdr>
    </w:div>
    <w:div w:id="1408846037">
      <w:bodyDiv w:val="1"/>
      <w:marLeft w:val="0"/>
      <w:marRight w:val="0"/>
      <w:marTop w:val="0"/>
      <w:marBottom w:val="0"/>
      <w:divBdr>
        <w:top w:val="none" w:sz="0" w:space="0" w:color="auto"/>
        <w:left w:val="none" w:sz="0" w:space="0" w:color="auto"/>
        <w:bottom w:val="none" w:sz="0" w:space="0" w:color="auto"/>
        <w:right w:val="none" w:sz="0" w:space="0" w:color="auto"/>
      </w:divBdr>
    </w:div>
    <w:div w:id="1409497870">
      <w:bodyDiv w:val="1"/>
      <w:marLeft w:val="0"/>
      <w:marRight w:val="0"/>
      <w:marTop w:val="0"/>
      <w:marBottom w:val="0"/>
      <w:divBdr>
        <w:top w:val="none" w:sz="0" w:space="0" w:color="auto"/>
        <w:left w:val="none" w:sz="0" w:space="0" w:color="auto"/>
        <w:bottom w:val="none" w:sz="0" w:space="0" w:color="auto"/>
        <w:right w:val="none" w:sz="0" w:space="0" w:color="auto"/>
      </w:divBdr>
    </w:div>
    <w:div w:id="1410542667">
      <w:bodyDiv w:val="1"/>
      <w:marLeft w:val="0"/>
      <w:marRight w:val="0"/>
      <w:marTop w:val="0"/>
      <w:marBottom w:val="0"/>
      <w:divBdr>
        <w:top w:val="none" w:sz="0" w:space="0" w:color="auto"/>
        <w:left w:val="none" w:sz="0" w:space="0" w:color="auto"/>
        <w:bottom w:val="none" w:sz="0" w:space="0" w:color="auto"/>
        <w:right w:val="none" w:sz="0" w:space="0" w:color="auto"/>
      </w:divBdr>
    </w:div>
    <w:div w:id="1411349868">
      <w:bodyDiv w:val="1"/>
      <w:marLeft w:val="0"/>
      <w:marRight w:val="0"/>
      <w:marTop w:val="0"/>
      <w:marBottom w:val="0"/>
      <w:divBdr>
        <w:top w:val="none" w:sz="0" w:space="0" w:color="auto"/>
        <w:left w:val="none" w:sz="0" w:space="0" w:color="auto"/>
        <w:bottom w:val="none" w:sz="0" w:space="0" w:color="auto"/>
        <w:right w:val="none" w:sz="0" w:space="0" w:color="auto"/>
      </w:divBdr>
    </w:div>
    <w:div w:id="1411541088">
      <w:bodyDiv w:val="1"/>
      <w:marLeft w:val="0"/>
      <w:marRight w:val="0"/>
      <w:marTop w:val="0"/>
      <w:marBottom w:val="0"/>
      <w:divBdr>
        <w:top w:val="none" w:sz="0" w:space="0" w:color="auto"/>
        <w:left w:val="none" w:sz="0" w:space="0" w:color="auto"/>
        <w:bottom w:val="none" w:sz="0" w:space="0" w:color="auto"/>
        <w:right w:val="none" w:sz="0" w:space="0" w:color="auto"/>
      </w:divBdr>
    </w:div>
    <w:div w:id="1412237222">
      <w:bodyDiv w:val="1"/>
      <w:marLeft w:val="0"/>
      <w:marRight w:val="0"/>
      <w:marTop w:val="0"/>
      <w:marBottom w:val="0"/>
      <w:divBdr>
        <w:top w:val="none" w:sz="0" w:space="0" w:color="auto"/>
        <w:left w:val="none" w:sz="0" w:space="0" w:color="auto"/>
        <w:bottom w:val="none" w:sz="0" w:space="0" w:color="auto"/>
        <w:right w:val="none" w:sz="0" w:space="0" w:color="auto"/>
      </w:divBdr>
    </w:div>
    <w:div w:id="1413358665">
      <w:bodyDiv w:val="1"/>
      <w:marLeft w:val="0"/>
      <w:marRight w:val="0"/>
      <w:marTop w:val="0"/>
      <w:marBottom w:val="0"/>
      <w:divBdr>
        <w:top w:val="none" w:sz="0" w:space="0" w:color="auto"/>
        <w:left w:val="none" w:sz="0" w:space="0" w:color="auto"/>
        <w:bottom w:val="none" w:sz="0" w:space="0" w:color="auto"/>
        <w:right w:val="none" w:sz="0" w:space="0" w:color="auto"/>
      </w:divBdr>
    </w:div>
    <w:div w:id="1414160181">
      <w:bodyDiv w:val="1"/>
      <w:marLeft w:val="0"/>
      <w:marRight w:val="0"/>
      <w:marTop w:val="0"/>
      <w:marBottom w:val="0"/>
      <w:divBdr>
        <w:top w:val="none" w:sz="0" w:space="0" w:color="auto"/>
        <w:left w:val="none" w:sz="0" w:space="0" w:color="auto"/>
        <w:bottom w:val="none" w:sz="0" w:space="0" w:color="auto"/>
        <w:right w:val="none" w:sz="0" w:space="0" w:color="auto"/>
      </w:divBdr>
    </w:div>
    <w:div w:id="1414282580">
      <w:bodyDiv w:val="1"/>
      <w:marLeft w:val="0"/>
      <w:marRight w:val="0"/>
      <w:marTop w:val="0"/>
      <w:marBottom w:val="0"/>
      <w:divBdr>
        <w:top w:val="none" w:sz="0" w:space="0" w:color="auto"/>
        <w:left w:val="none" w:sz="0" w:space="0" w:color="auto"/>
        <w:bottom w:val="none" w:sz="0" w:space="0" w:color="auto"/>
        <w:right w:val="none" w:sz="0" w:space="0" w:color="auto"/>
      </w:divBdr>
    </w:div>
    <w:div w:id="1415131827">
      <w:bodyDiv w:val="1"/>
      <w:marLeft w:val="0"/>
      <w:marRight w:val="0"/>
      <w:marTop w:val="0"/>
      <w:marBottom w:val="0"/>
      <w:divBdr>
        <w:top w:val="none" w:sz="0" w:space="0" w:color="auto"/>
        <w:left w:val="none" w:sz="0" w:space="0" w:color="auto"/>
        <w:bottom w:val="none" w:sz="0" w:space="0" w:color="auto"/>
        <w:right w:val="none" w:sz="0" w:space="0" w:color="auto"/>
      </w:divBdr>
    </w:div>
    <w:div w:id="1419131231">
      <w:bodyDiv w:val="1"/>
      <w:marLeft w:val="0"/>
      <w:marRight w:val="0"/>
      <w:marTop w:val="0"/>
      <w:marBottom w:val="0"/>
      <w:divBdr>
        <w:top w:val="none" w:sz="0" w:space="0" w:color="auto"/>
        <w:left w:val="none" w:sz="0" w:space="0" w:color="auto"/>
        <w:bottom w:val="none" w:sz="0" w:space="0" w:color="auto"/>
        <w:right w:val="none" w:sz="0" w:space="0" w:color="auto"/>
      </w:divBdr>
    </w:div>
    <w:div w:id="1420566574">
      <w:bodyDiv w:val="1"/>
      <w:marLeft w:val="0"/>
      <w:marRight w:val="0"/>
      <w:marTop w:val="0"/>
      <w:marBottom w:val="0"/>
      <w:divBdr>
        <w:top w:val="none" w:sz="0" w:space="0" w:color="auto"/>
        <w:left w:val="none" w:sz="0" w:space="0" w:color="auto"/>
        <w:bottom w:val="none" w:sz="0" w:space="0" w:color="auto"/>
        <w:right w:val="none" w:sz="0" w:space="0" w:color="auto"/>
      </w:divBdr>
    </w:div>
    <w:div w:id="1421220955">
      <w:bodyDiv w:val="1"/>
      <w:marLeft w:val="0"/>
      <w:marRight w:val="0"/>
      <w:marTop w:val="0"/>
      <w:marBottom w:val="0"/>
      <w:divBdr>
        <w:top w:val="none" w:sz="0" w:space="0" w:color="auto"/>
        <w:left w:val="none" w:sz="0" w:space="0" w:color="auto"/>
        <w:bottom w:val="none" w:sz="0" w:space="0" w:color="auto"/>
        <w:right w:val="none" w:sz="0" w:space="0" w:color="auto"/>
      </w:divBdr>
    </w:div>
    <w:div w:id="1422288743">
      <w:bodyDiv w:val="1"/>
      <w:marLeft w:val="0"/>
      <w:marRight w:val="0"/>
      <w:marTop w:val="0"/>
      <w:marBottom w:val="0"/>
      <w:divBdr>
        <w:top w:val="none" w:sz="0" w:space="0" w:color="auto"/>
        <w:left w:val="none" w:sz="0" w:space="0" w:color="auto"/>
        <w:bottom w:val="none" w:sz="0" w:space="0" w:color="auto"/>
        <w:right w:val="none" w:sz="0" w:space="0" w:color="auto"/>
      </w:divBdr>
    </w:div>
    <w:div w:id="1422481481">
      <w:bodyDiv w:val="1"/>
      <w:marLeft w:val="0"/>
      <w:marRight w:val="0"/>
      <w:marTop w:val="0"/>
      <w:marBottom w:val="0"/>
      <w:divBdr>
        <w:top w:val="none" w:sz="0" w:space="0" w:color="auto"/>
        <w:left w:val="none" w:sz="0" w:space="0" w:color="auto"/>
        <w:bottom w:val="none" w:sz="0" w:space="0" w:color="auto"/>
        <w:right w:val="none" w:sz="0" w:space="0" w:color="auto"/>
      </w:divBdr>
    </w:div>
    <w:div w:id="1422721482">
      <w:bodyDiv w:val="1"/>
      <w:marLeft w:val="0"/>
      <w:marRight w:val="0"/>
      <w:marTop w:val="0"/>
      <w:marBottom w:val="0"/>
      <w:divBdr>
        <w:top w:val="none" w:sz="0" w:space="0" w:color="auto"/>
        <w:left w:val="none" w:sz="0" w:space="0" w:color="auto"/>
        <w:bottom w:val="none" w:sz="0" w:space="0" w:color="auto"/>
        <w:right w:val="none" w:sz="0" w:space="0" w:color="auto"/>
      </w:divBdr>
    </w:div>
    <w:div w:id="1423994092">
      <w:bodyDiv w:val="1"/>
      <w:marLeft w:val="0"/>
      <w:marRight w:val="0"/>
      <w:marTop w:val="0"/>
      <w:marBottom w:val="0"/>
      <w:divBdr>
        <w:top w:val="none" w:sz="0" w:space="0" w:color="auto"/>
        <w:left w:val="none" w:sz="0" w:space="0" w:color="auto"/>
        <w:bottom w:val="none" w:sz="0" w:space="0" w:color="auto"/>
        <w:right w:val="none" w:sz="0" w:space="0" w:color="auto"/>
      </w:divBdr>
    </w:div>
    <w:div w:id="1424372154">
      <w:bodyDiv w:val="1"/>
      <w:marLeft w:val="0"/>
      <w:marRight w:val="0"/>
      <w:marTop w:val="0"/>
      <w:marBottom w:val="0"/>
      <w:divBdr>
        <w:top w:val="none" w:sz="0" w:space="0" w:color="auto"/>
        <w:left w:val="none" w:sz="0" w:space="0" w:color="auto"/>
        <w:bottom w:val="none" w:sz="0" w:space="0" w:color="auto"/>
        <w:right w:val="none" w:sz="0" w:space="0" w:color="auto"/>
      </w:divBdr>
    </w:div>
    <w:div w:id="1424456545">
      <w:bodyDiv w:val="1"/>
      <w:marLeft w:val="0"/>
      <w:marRight w:val="0"/>
      <w:marTop w:val="0"/>
      <w:marBottom w:val="0"/>
      <w:divBdr>
        <w:top w:val="none" w:sz="0" w:space="0" w:color="auto"/>
        <w:left w:val="none" w:sz="0" w:space="0" w:color="auto"/>
        <w:bottom w:val="none" w:sz="0" w:space="0" w:color="auto"/>
        <w:right w:val="none" w:sz="0" w:space="0" w:color="auto"/>
      </w:divBdr>
    </w:div>
    <w:div w:id="1424912046">
      <w:bodyDiv w:val="1"/>
      <w:marLeft w:val="0"/>
      <w:marRight w:val="0"/>
      <w:marTop w:val="0"/>
      <w:marBottom w:val="0"/>
      <w:divBdr>
        <w:top w:val="none" w:sz="0" w:space="0" w:color="auto"/>
        <w:left w:val="none" w:sz="0" w:space="0" w:color="auto"/>
        <w:bottom w:val="none" w:sz="0" w:space="0" w:color="auto"/>
        <w:right w:val="none" w:sz="0" w:space="0" w:color="auto"/>
      </w:divBdr>
    </w:div>
    <w:div w:id="1425110185">
      <w:bodyDiv w:val="1"/>
      <w:marLeft w:val="0"/>
      <w:marRight w:val="0"/>
      <w:marTop w:val="0"/>
      <w:marBottom w:val="0"/>
      <w:divBdr>
        <w:top w:val="none" w:sz="0" w:space="0" w:color="auto"/>
        <w:left w:val="none" w:sz="0" w:space="0" w:color="auto"/>
        <w:bottom w:val="none" w:sz="0" w:space="0" w:color="auto"/>
        <w:right w:val="none" w:sz="0" w:space="0" w:color="auto"/>
      </w:divBdr>
    </w:div>
    <w:div w:id="1425154175">
      <w:bodyDiv w:val="1"/>
      <w:marLeft w:val="0"/>
      <w:marRight w:val="0"/>
      <w:marTop w:val="0"/>
      <w:marBottom w:val="0"/>
      <w:divBdr>
        <w:top w:val="none" w:sz="0" w:space="0" w:color="auto"/>
        <w:left w:val="none" w:sz="0" w:space="0" w:color="auto"/>
        <w:bottom w:val="none" w:sz="0" w:space="0" w:color="auto"/>
        <w:right w:val="none" w:sz="0" w:space="0" w:color="auto"/>
      </w:divBdr>
    </w:div>
    <w:div w:id="1425493711">
      <w:bodyDiv w:val="1"/>
      <w:marLeft w:val="0"/>
      <w:marRight w:val="0"/>
      <w:marTop w:val="0"/>
      <w:marBottom w:val="0"/>
      <w:divBdr>
        <w:top w:val="none" w:sz="0" w:space="0" w:color="auto"/>
        <w:left w:val="none" w:sz="0" w:space="0" w:color="auto"/>
        <w:bottom w:val="none" w:sz="0" w:space="0" w:color="auto"/>
        <w:right w:val="none" w:sz="0" w:space="0" w:color="auto"/>
      </w:divBdr>
    </w:div>
    <w:div w:id="1427385349">
      <w:bodyDiv w:val="1"/>
      <w:marLeft w:val="0"/>
      <w:marRight w:val="0"/>
      <w:marTop w:val="0"/>
      <w:marBottom w:val="0"/>
      <w:divBdr>
        <w:top w:val="none" w:sz="0" w:space="0" w:color="auto"/>
        <w:left w:val="none" w:sz="0" w:space="0" w:color="auto"/>
        <w:bottom w:val="none" w:sz="0" w:space="0" w:color="auto"/>
        <w:right w:val="none" w:sz="0" w:space="0" w:color="auto"/>
      </w:divBdr>
    </w:div>
    <w:div w:id="1428111801">
      <w:bodyDiv w:val="1"/>
      <w:marLeft w:val="0"/>
      <w:marRight w:val="0"/>
      <w:marTop w:val="0"/>
      <w:marBottom w:val="0"/>
      <w:divBdr>
        <w:top w:val="none" w:sz="0" w:space="0" w:color="auto"/>
        <w:left w:val="none" w:sz="0" w:space="0" w:color="auto"/>
        <w:bottom w:val="none" w:sz="0" w:space="0" w:color="auto"/>
        <w:right w:val="none" w:sz="0" w:space="0" w:color="auto"/>
      </w:divBdr>
    </w:div>
    <w:div w:id="1428190424">
      <w:bodyDiv w:val="1"/>
      <w:marLeft w:val="0"/>
      <w:marRight w:val="0"/>
      <w:marTop w:val="0"/>
      <w:marBottom w:val="0"/>
      <w:divBdr>
        <w:top w:val="none" w:sz="0" w:space="0" w:color="auto"/>
        <w:left w:val="none" w:sz="0" w:space="0" w:color="auto"/>
        <w:bottom w:val="none" w:sz="0" w:space="0" w:color="auto"/>
        <w:right w:val="none" w:sz="0" w:space="0" w:color="auto"/>
      </w:divBdr>
    </w:div>
    <w:div w:id="1429696160">
      <w:bodyDiv w:val="1"/>
      <w:marLeft w:val="0"/>
      <w:marRight w:val="0"/>
      <w:marTop w:val="0"/>
      <w:marBottom w:val="0"/>
      <w:divBdr>
        <w:top w:val="none" w:sz="0" w:space="0" w:color="auto"/>
        <w:left w:val="none" w:sz="0" w:space="0" w:color="auto"/>
        <w:bottom w:val="none" w:sz="0" w:space="0" w:color="auto"/>
        <w:right w:val="none" w:sz="0" w:space="0" w:color="auto"/>
      </w:divBdr>
    </w:div>
    <w:div w:id="1430587816">
      <w:bodyDiv w:val="1"/>
      <w:marLeft w:val="0"/>
      <w:marRight w:val="0"/>
      <w:marTop w:val="0"/>
      <w:marBottom w:val="0"/>
      <w:divBdr>
        <w:top w:val="none" w:sz="0" w:space="0" w:color="auto"/>
        <w:left w:val="none" w:sz="0" w:space="0" w:color="auto"/>
        <w:bottom w:val="none" w:sz="0" w:space="0" w:color="auto"/>
        <w:right w:val="none" w:sz="0" w:space="0" w:color="auto"/>
      </w:divBdr>
    </w:div>
    <w:div w:id="1430813092">
      <w:bodyDiv w:val="1"/>
      <w:marLeft w:val="0"/>
      <w:marRight w:val="0"/>
      <w:marTop w:val="0"/>
      <w:marBottom w:val="0"/>
      <w:divBdr>
        <w:top w:val="none" w:sz="0" w:space="0" w:color="auto"/>
        <w:left w:val="none" w:sz="0" w:space="0" w:color="auto"/>
        <w:bottom w:val="none" w:sz="0" w:space="0" w:color="auto"/>
        <w:right w:val="none" w:sz="0" w:space="0" w:color="auto"/>
      </w:divBdr>
    </w:div>
    <w:div w:id="1432240555">
      <w:bodyDiv w:val="1"/>
      <w:marLeft w:val="0"/>
      <w:marRight w:val="0"/>
      <w:marTop w:val="0"/>
      <w:marBottom w:val="0"/>
      <w:divBdr>
        <w:top w:val="none" w:sz="0" w:space="0" w:color="auto"/>
        <w:left w:val="none" w:sz="0" w:space="0" w:color="auto"/>
        <w:bottom w:val="none" w:sz="0" w:space="0" w:color="auto"/>
        <w:right w:val="none" w:sz="0" w:space="0" w:color="auto"/>
      </w:divBdr>
    </w:div>
    <w:div w:id="1436168791">
      <w:bodyDiv w:val="1"/>
      <w:marLeft w:val="0"/>
      <w:marRight w:val="0"/>
      <w:marTop w:val="0"/>
      <w:marBottom w:val="0"/>
      <w:divBdr>
        <w:top w:val="none" w:sz="0" w:space="0" w:color="auto"/>
        <w:left w:val="none" w:sz="0" w:space="0" w:color="auto"/>
        <w:bottom w:val="none" w:sz="0" w:space="0" w:color="auto"/>
        <w:right w:val="none" w:sz="0" w:space="0" w:color="auto"/>
      </w:divBdr>
    </w:div>
    <w:div w:id="1436250986">
      <w:bodyDiv w:val="1"/>
      <w:marLeft w:val="0"/>
      <w:marRight w:val="0"/>
      <w:marTop w:val="0"/>
      <w:marBottom w:val="0"/>
      <w:divBdr>
        <w:top w:val="none" w:sz="0" w:space="0" w:color="auto"/>
        <w:left w:val="none" w:sz="0" w:space="0" w:color="auto"/>
        <w:bottom w:val="none" w:sz="0" w:space="0" w:color="auto"/>
        <w:right w:val="none" w:sz="0" w:space="0" w:color="auto"/>
      </w:divBdr>
    </w:div>
    <w:div w:id="1437167881">
      <w:bodyDiv w:val="1"/>
      <w:marLeft w:val="0"/>
      <w:marRight w:val="0"/>
      <w:marTop w:val="0"/>
      <w:marBottom w:val="0"/>
      <w:divBdr>
        <w:top w:val="none" w:sz="0" w:space="0" w:color="auto"/>
        <w:left w:val="none" w:sz="0" w:space="0" w:color="auto"/>
        <w:bottom w:val="none" w:sz="0" w:space="0" w:color="auto"/>
        <w:right w:val="none" w:sz="0" w:space="0" w:color="auto"/>
      </w:divBdr>
    </w:div>
    <w:div w:id="1437409542">
      <w:bodyDiv w:val="1"/>
      <w:marLeft w:val="0"/>
      <w:marRight w:val="0"/>
      <w:marTop w:val="0"/>
      <w:marBottom w:val="0"/>
      <w:divBdr>
        <w:top w:val="none" w:sz="0" w:space="0" w:color="auto"/>
        <w:left w:val="none" w:sz="0" w:space="0" w:color="auto"/>
        <w:bottom w:val="none" w:sz="0" w:space="0" w:color="auto"/>
        <w:right w:val="none" w:sz="0" w:space="0" w:color="auto"/>
      </w:divBdr>
    </w:div>
    <w:div w:id="1439178557">
      <w:bodyDiv w:val="1"/>
      <w:marLeft w:val="0"/>
      <w:marRight w:val="0"/>
      <w:marTop w:val="0"/>
      <w:marBottom w:val="0"/>
      <w:divBdr>
        <w:top w:val="none" w:sz="0" w:space="0" w:color="auto"/>
        <w:left w:val="none" w:sz="0" w:space="0" w:color="auto"/>
        <w:bottom w:val="none" w:sz="0" w:space="0" w:color="auto"/>
        <w:right w:val="none" w:sz="0" w:space="0" w:color="auto"/>
      </w:divBdr>
    </w:div>
    <w:div w:id="1439834952">
      <w:bodyDiv w:val="1"/>
      <w:marLeft w:val="0"/>
      <w:marRight w:val="0"/>
      <w:marTop w:val="0"/>
      <w:marBottom w:val="0"/>
      <w:divBdr>
        <w:top w:val="none" w:sz="0" w:space="0" w:color="auto"/>
        <w:left w:val="none" w:sz="0" w:space="0" w:color="auto"/>
        <w:bottom w:val="none" w:sz="0" w:space="0" w:color="auto"/>
        <w:right w:val="none" w:sz="0" w:space="0" w:color="auto"/>
      </w:divBdr>
    </w:div>
    <w:div w:id="1440637238">
      <w:bodyDiv w:val="1"/>
      <w:marLeft w:val="0"/>
      <w:marRight w:val="0"/>
      <w:marTop w:val="0"/>
      <w:marBottom w:val="0"/>
      <w:divBdr>
        <w:top w:val="none" w:sz="0" w:space="0" w:color="auto"/>
        <w:left w:val="none" w:sz="0" w:space="0" w:color="auto"/>
        <w:bottom w:val="none" w:sz="0" w:space="0" w:color="auto"/>
        <w:right w:val="none" w:sz="0" w:space="0" w:color="auto"/>
      </w:divBdr>
    </w:div>
    <w:div w:id="1440686949">
      <w:bodyDiv w:val="1"/>
      <w:marLeft w:val="0"/>
      <w:marRight w:val="0"/>
      <w:marTop w:val="0"/>
      <w:marBottom w:val="0"/>
      <w:divBdr>
        <w:top w:val="none" w:sz="0" w:space="0" w:color="auto"/>
        <w:left w:val="none" w:sz="0" w:space="0" w:color="auto"/>
        <w:bottom w:val="none" w:sz="0" w:space="0" w:color="auto"/>
        <w:right w:val="none" w:sz="0" w:space="0" w:color="auto"/>
      </w:divBdr>
    </w:div>
    <w:div w:id="1440879660">
      <w:bodyDiv w:val="1"/>
      <w:marLeft w:val="0"/>
      <w:marRight w:val="0"/>
      <w:marTop w:val="0"/>
      <w:marBottom w:val="0"/>
      <w:divBdr>
        <w:top w:val="none" w:sz="0" w:space="0" w:color="auto"/>
        <w:left w:val="none" w:sz="0" w:space="0" w:color="auto"/>
        <w:bottom w:val="none" w:sz="0" w:space="0" w:color="auto"/>
        <w:right w:val="none" w:sz="0" w:space="0" w:color="auto"/>
      </w:divBdr>
    </w:div>
    <w:div w:id="1442073691">
      <w:bodyDiv w:val="1"/>
      <w:marLeft w:val="0"/>
      <w:marRight w:val="0"/>
      <w:marTop w:val="0"/>
      <w:marBottom w:val="0"/>
      <w:divBdr>
        <w:top w:val="none" w:sz="0" w:space="0" w:color="auto"/>
        <w:left w:val="none" w:sz="0" w:space="0" w:color="auto"/>
        <w:bottom w:val="none" w:sz="0" w:space="0" w:color="auto"/>
        <w:right w:val="none" w:sz="0" w:space="0" w:color="auto"/>
      </w:divBdr>
    </w:div>
    <w:div w:id="1442146499">
      <w:bodyDiv w:val="1"/>
      <w:marLeft w:val="0"/>
      <w:marRight w:val="0"/>
      <w:marTop w:val="0"/>
      <w:marBottom w:val="0"/>
      <w:divBdr>
        <w:top w:val="none" w:sz="0" w:space="0" w:color="auto"/>
        <w:left w:val="none" w:sz="0" w:space="0" w:color="auto"/>
        <w:bottom w:val="none" w:sz="0" w:space="0" w:color="auto"/>
        <w:right w:val="none" w:sz="0" w:space="0" w:color="auto"/>
      </w:divBdr>
    </w:div>
    <w:div w:id="1442188471">
      <w:bodyDiv w:val="1"/>
      <w:marLeft w:val="0"/>
      <w:marRight w:val="0"/>
      <w:marTop w:val="0"/>
      <w:marBottom w:val="0"/>
      <w:divBdr>
        <w:top w:val="none" w:sz="0" w:space="0" w:color="auto"/>
        <w:left w:val="none" w:sz="0" w:space="0" w:color="auto"/>
        <w:bottom w:val="none" w:sz="0" w:space="0" w:color="auto"/>
        <w:right w:val="none" w:sz="0" w:space="0" w:color="auto"/>
      </w:divBdr>
    </w:div>
    <w:div w:id="1443067500">
      <w:bodyDiv w:val="1"/>
      <w:marLeft w:val="0"/>
      <w:marRight w:val="0"/>
      <w:marTop w:val="0"/>
      <w:marBottom w:val="0"/>
      <w:divBdr>
        <w:top w:val="none" w:sz="0" w:space="0" w:color="auto"/>
        <w:left w:val="none" w:sz="0" w:space="0" w:color="auto"/>
        <w:bottom w:val="none" w:sz="0" w:space="0" w:color="auto"/>
        <w:right w:val="none" w:sz="0" w:space="0" w:color="auto"/>
      </w:divBdr>
    </w:div>
    <w:div w:id="1443183630">
      <w:bodyDiv w:val="1"/>
      <w:marLeft w:val="0"/>
      <w:marRight w:val="0"/>
      <w:marTop w:val="0"/>
      <w:marBottom w:val="0"/>
      <w:divBdr>
        <w:top w:val="none" w:sz="0" w:space="0" w:color="auto"/>
        <w:left w:val="none" w:sz="0" w:space="0" w:color="auto"/>
        <w:bottom w:val="none" w:sz="0" w:space="0" w:color="auto"/>
        <w:right w:val="none" w:sz="0" w:space="0" w:color="auto"/>
      </w:divBdr>
    </w:div>
    <w:div w:id="1443650043">
      <w:bodyDiv w:val="1"/>
      <w:marLeft w:val="0"/>
      <w:marRight w:val="0"/>
      <w:marTop w:val="0"/>
      <w:marBottom w:val="0"/>
      <w:divBdr>
        <w:top w:val="none" w:sz="0" w:space="0" w:color="auto"/>
        <w:left w:val="none" w:sz="0" w:space="0" w:color="auto"/>
        <w:bottom w:val="none" w:sz="0" w:space="0" w:color="auto"/>
        <w:right w:val="none" w:sz="0" w:space="0" w:color="auto"/>
      </w:divBdr>
    </w:div>
    <w:div w:id="1444685954">
      <w:bodyDiv w:val="1"/>
      <w:marLeft w:val="0"/>
      <w:marRight w:val="0"/>
      <w:marTop w:val="0"/>
      <w:marBottom w:val="0"/>
      <w:divBdr>
        <w:top w:val="none" w:sz="0" w:space="0" w:color="auto"/>
        <w:left w:val="none" w:sz="0" w:space="0" w:color="auto"/>
        <w:bottom w:val="none" w:sz="0" w:space="0" w:color="auto"/>
        <w:right w:val="none" w:sz="0" w:space="0" w:color="auto"/>
      </w:divBdr>
    </w:div>
    <w:div w:id="1447314507">
      <w:bodyDiv w:val="1"/>
      <w:marLeft w:val="0"/>
      <w:marRight w:val="0"/>
      <w:marTop w:val="0"/>
      <w:marBottom w:val="0"/>
      <w:divBdr>
        <w:top w:val="none" w:sz="0" w:space="0" w:color="auto"/>
        <w:left w:val="none" w:sz="0" w:space="0" w:color="auto"/>
        <w:bottom w:val="none" w:sz="0" w:space="0" w:color="auto"/>
        <w:right w:val="none" w:sz="0" w:space="0" w:color="auto"/>
      </w:divBdr>
    </w:div>
    <w:div w:id="1449278617">
      <w:bodyDiv w:val="1"/>
      <w:marLeft w:val="0"/>
      <w:marRight w:val="0"/>
      <w:marTop w:val="0"/>
      <w:marBottom w:val="0"/>
      <w:divBdr>
        <w:top w:val="none" w:sz="0" w:space="0" w:color="auto"/>
        <w:left w:val="none" w:sz="0" w:space="0" w:color="auto"/>
        <w:bottom w:val="none" w:sz="0" w:space="0" w:color="auto"/>
        <w:right w:val="none" w:sz="0" w:space="0" w:color="auto"/>
      </w:divBdr>
    </w:div>
    <w:div w:id="1449353094">
      <w:bodyDiv w:val="1"/>
      <w:marLeft w:val="0"/>
      <w:marRight w:val="0"/>
      <w:marTop w:val="0"/>
      <w:marBottom w:val="0"/>
      <w:divBdr>
        <w:top w:val="none" w:sz="0" w:space="0" w:color="auto"/>
        <w:left w:val="none" w:sz="0" w:space="0" w:color="auto"/>
        <w:bottom w:val="none" w:sz="0" w:space="0" w:color="auto"/>
        <w:right w:val="none" w:sz="0" w:space="0" w:color="auto"/>
      </w:divBdr>
    </w:div>
    <w:div w:id="1449742117">
      <w:bodyDiv w:val="1"/>
      <w:marLeft w:val="0"/>
      <w:marRight w:val="0"/>
      <w:marTop w:val="0"/>
      <w:marBottom w:val="0"/>
      <w:divBdr>
        <w:top w:val="none" w:sz="0" w:space="0" w:color="auto"/>
        <w:left w:val="none" w:sz="0" w:space="0" w:color="auto"/>
        <w:bottom w:val="none" w:sz="0" w:space="0" w:color="auto"/>
        <w:right w:val="none" w:sz="0" w:space="0" w:color="auto"/>
      </w:divBdr>
    </w:div>
    <w:div w:id="1453554736">
      <w:bodyDiv w:val="1"/>
      <w:marLeft w:val="0"/>
      <w:marRight w:val="0"/>
      <w:marTop w:val="0"/>
      <w:marBottom w:val="0"/>
      <w:divBdr>
        <w:top w:val="none" w:sz="0" w:space="0" w:color="auto"/>
        <w:left w:val="none" w:sz="0" w:space="0" w:color="auto"/>
        <w:bottom w:val="none" w:sz="0" w:space="0" w:color="auto"/>
        <w:right w:val="none" w:sz="0" w:space="0" w:color="auto"/>
      </w:divBdr>
    </w:div>
    <w:div w:id="1454709264">
      <w:bodyDiv w:val="1"/>
      <w:marLeft w:val="0"/>
      <w:marRight w:val="0"/>
      <w:marTop w:val="0"/>
      <w:marBottom w:val="0"/>
      <w:divBdr>
        <w:top w:val="none" w:sz="0" w:space="0" w:color="auto"/>
        <w:left w:val="none" w:sz="0" w:space="0" w:color="auto"/>
        <w:bottom w:val="none" w:sz="0" w:space="0" w:color="auto"/>
        <w:right w:val="none" w:sz="0" w:space="0" w:color="auto"/>
      </w:divBdr>
    </w:div>
    <w:div w:id="1454712192">
      <w:bodyDiv w:val="1"/>
      <w:marLeft w:val="0"/>
      <w:marRight w:val="0"/>
      <w:marTop w:val="0"/>
      <w:marBottom w:val="0"/>
      <w:divBdr>
        <w:top w:val="none" w:sz="0" w:space="0" w:color="auto"/>
        <w:left w:val="none" w:sz="0" w:space="0" w:color="auto"/>
        <w:bottom w:val="none" w:sz="0" w:space="0" w:color="auto"/>
        <w:right w:val="none" w:sz="0" w:space="0" w:color="auto"/>
      </w:divBdr>
    </w:div>
    <w:div w:id="1455056315">
      <w:bodyDiv w:val="1"/>
      <w:marLeft w:val="0"/>
      <w:marRight w:val="0"/>
      <w:marTop w:val="0"/>
      <w:marBottom w:val="0"/>
      <w:divBdr>
        <w:top w:val="none" w:sz="0" w:space="0" w:color="auto"/>
        <w:left w:val="none" w:sz="0" w:space="0" w:color="auto"/>
        <w:bottom w:val="none" w:sz="0" w:space="0" w:color="auto"/>
        <w:right w:val="none" w:sz="0" w:space="0" w:color="auto"/>
      </w:divBdr>
    </w:div>
    <w:div w:id="1455444525">
      <w:bodyDiv w:val="1"/>
      <w:marLeft w:val="0"/>
      <w:marRight w:val="0"/>
      <w:marTop w:val="0"/>
      <w:marBottom w:val="0"/>
      <w:divBdr>
        <w:top w:val="none" w:sz="0" w:space="0" w:color="auto"/>
        <w:left w:val="none" w:sz="0" w:space="0" w:color="auto"/>
        <w:bottom w:val="none" w:sz="0" w:space="0" w:color="auto"/>
        <w:right w:val="none" w:sz="0" w:space="0" w:color="auto"/>
      </w:divBdr>
    </w:div>
    <w:div w:id="1457289110">
      <w:bodyDiv w:val="1"/>
      <w:marLeft w:val="0"/>
      <w:marRight w:val="0"/>
      <w:marTop w:val="0"/>
      <w:marBottom w:val="0"/>
      <w:divBdr>
        <w:top w:val="none" w:sz="0" w:space="0" w:color="auto"/>
        <w:left w:val="none" w:sz="0" w:space="0" w:color="auto"/>
        <w:bottom w:val="none" w:sz="0" w:space="0" w:color="auto"/>
        <w:right w:val="none" w:sz="0" w:space="0" w:color="auto"/>
      </w:divBdr>
    </w:div>
    <w:div w:id="1457336864">
      <w:bodyDiv w:val="1"/>
      <w:marLeft w:val="0"/>
      <w:marRight w:val="0"/>
      <w:marTop w:val="0"/>
      <w:marBottom w:val="0"/>
      <w:divBdr>
        <w:top w:val="none" w:sz="0" w:space="0" w:color="auto"/>
        <w:left w:val="none" w:sz="0" w:space="0" w:color="auto"/>
        <w:bottom w:val="none" w:sz="0" w:space="0" w:color="auto"/>
        <w:right w:val="none" w:sz="0" w:space="0" w:color="auto"/>
      </w:divBdr>
    </w:div>
    <w:div w:id="1458722461">
      <w:bodyDiv w:val="1"/>
      <w:marLeft w:val="0"/>
      <w:marRight w:val="0"/>
      <w:marTop w:val="0"/>
      <w:marBottom w:val="0"/>
      <w:divBdr>
        <w:top w:val="none" w:sz="0" w:space="0" w:color="auto"/>
        <w:left w:val="none" w:sz="0" w:space="0" w:color="auto"/>
        <w:bottom w:val="none" w:sz="0" w:space="0" w:color="auto"/>
        <w:right w:val="none" w:sz="0" w:space="0" w:color="auto"/>
      </w:divBdr>
    </w:div>
    <w:div w:id="1459910140">
      <w:bodyDiv w:val="1"/>
      <w:marLeft w:val="0"/>
      <w:marRight w:val="0"/>
      <w:marTop w:val="0"/>
      <w:marBottom w:val="0"/>
      <w:divBdr>
        <w:top w:val="none" w:sz="0" w:space="0" w:color="auto"/>
        <w:left w:val="none" w:sz="0" w:space="0" w:color="auto"/>
        <w:bottom w:val="none" w:sz="0" w:space="0" w:color="auto"/>
        <w:right w:val="none" w:sz="0" w:space="0" w:color="auto"/>
      </w:divBdr>
    </w:div>
    <w:div w:id="1460685191">
      <w:bodyDiv w:val="1"/>
      <w:marLeft w:val="0"/>
      <w:marRight w:val="0"/>
      <w:marTop w:val="0"/>
      <w:marBottom w:val="0"/>
      <w:divBdr>
        <w:top w:val="none" w:sz="0" w:space="0" w:color="auto"/>
        <w:left w:val="none" w:sz="0" w:space="0" w:color="auto"/>
        <w:bottom w:val="none" w:sz="0" w:space="0" w:color="auto"/>
        <w:right w:val="none" w:sz="0" w:space="0" w:color="auto"/>
      </w:divBdr>
    </w:div>
    <w:div w:id="1461067159">
      <w:bodyDiv w:val="1"/>
      <w:marLeft w:val="0"/>
      <w:marRight w:val="0"/>
      <w:marTop w:val="0"/>
      <w:marBottom w:val="0"/>
      <w:divBdr>
        <w:top w:val="none" w:sz="0" w:space="0" w:color="auto"/>
        <w:left w:val="none" w:sz="0" w:space="0" w:color="auto"/>
        <w:bottom w:val="none" w:sz="0" w:space="0" w:color="auto"/>
        <w:right w:val="none" w:sz="0" w:space="0" w:color="auto"/>
      </w:divBdr>
    </w:div>
    <w:div w:id="1461453837">
      <w:bodyDiv w:val="1"/>
      <w:marLeft w:val="0"/>
      <w:marRight w:val="0"/>
      <w:marTop w:val="0"/>
      <w:marBottom w:val="0"/>
      <w:divBdr>
        <w:top w:val="none" w:sz="0" w:space="0" w:color="auto"/>
        <w:left w:val="none" w:sz="0" w:space="0" w:color="auto"/>
        <w:bottom w:val="none" w:sz="0" w:space="0" w:color="auto"/>
        <w:right w:val="none" w:sz="0" w:space="0" w:color="auto"/>
      </w:divBdr>
    </w:div>
    <w:div w:id="1461996028">
      <w:bodyDiv w:val="1"/>
      <w:marLeft w:val="0"/>
      <w:marRight w:val="0"/>
      <w:marTop w:val="0"/>
      <w:marBottom w:val="0"/>
      <w:divBdr>
        <w:top w:val="none" w:sz="0" w:space="0" w:color="auto"/>
        <w:left w:val="none" w:sz="0" w:space="0" w:color="auto"/>
        <w:bottom w:val="none" w:sz="0" w:space="0" w:color="auto"/>
        <w:right w:val="none" w:sz="0" w:space="0" w:color="auto"/>
      </w:divBdr>
    </w:div>
    <w:div w:id="1462117481">
      <w:bodyDiv w:val="1"/>
      <w:marLeft w:val="0"/>
      <w:marRight w:val="0"/>
      <w:marTop w:val="0"/>
      <w:marBottom w:val="0"/>
      <w:divBdr>
        <w:top w:val="none" w:sz="0" w:space="0" w:color="auto"/>
        <w:left w:val="none" w:sz="0" w:space="0" w:color="auto"/>
        <w:bottom w:val="none" w:sz="0" w:space="0" w:color="auto"/>
        <w:right w:val="none" w:sz="0" w:space="0" w:color="auto"/>
      </w:divBdr>
    </w:div>
    <w:div w:id="1462265558">
      <w:bodyDiv w:val="1"/>
      <w:marLeft w:val="0"/>
      <w:marRight w:val="0"/>
      <w:marTop w:val="0"/>
      <w:marBottom w:val="0"/>
      <w:divBdr>
        <w:top w:val="none" w:sz="0" w:space="0" w:color="auto"/>
        <w:left w:val="none" w:sz="0" w:space="0" w:color="auto"/>
        <w:bottom w:val="none" w:sz="0" w:space="0" w:color="auto"/>
        <w:right w:val="none" w:sz="0" w:space="0" w:color="auto"/>
      </w:divBdr>
    </w:div>
    <w:div w:id="1463036647">
      <w:bodyDiv w:val="1"/>
      <w:marLeft w:val="0"/>
      <w:marRight w:val="0"/>
      <w:marTop w:val="0"/>
      <w:marBottom w:val="0"/>
      <w:divBdr>
        <w:top w:val="none" w:sz="0" w:space="0" w:color="auto"/>
        <w:left w:val="none" w:sz="0" w:space="0" w:color="auto"/>
        <w:bottom w:val="none" w:sz="0" w:space="0" w:color="auto"/>
        <w:right w:val="none" w:sz="0" w:space="0" w:color="auto"/>
      </w:divBdr>
    </w:div>
    <w:div w:id="1463040177">
      <w:bodyDiv w:val="1"/>
      <w:marLeft w:val="0"/>
      <w:marRight w:val="0"/>
      <w:marTop w:val="0"/>
      <w:marBottom w:val="0"/>
      <w:divBdr>
        <w:top w:val="none" w:sz="0" w:space="0" w:color="auto"/>
        <w:left w:val="none" w:sz="0" w:space="0" w:color="auto"/>
        <w:bottom w:val="none" w:sz="0" w:space="0" w:color="auto"/>
        <w:right w:val="none" w:sz="0" w:space="0" w:color="auto"/>
      </w:divBdr>
    </w:div>
    <w:div w:id="1465319470">
      <w:bodyDiv w:val="1"/>
      <w:marLeft w:val="0"/>
      <w:marRight w:val="0"/>
      <w:marTop w:val="0"/>
      <w:marBottom w:val="0"/>
      <w:divBdr>
        <w:top w:val="none" w:sz="0" w:space="0" w:color="auto"/>
        <w:left w:val="none" w:sz="0" w:space="0" w:color="auto"/>
        <w:bottom w:val="none" w:sz="0" w:space="0" w:color="auto"/>
        <w:right w:val="none" w:sz="0" w:space="0" w:color="auto"/>
      </w:divBdr>
    </w:div>
    <w:div w:id="1465856073">
      <w:bodyDiv w:val="1"/>
      <w:marLeft w:val="0"/>
      <w:marRight w:val="0"/>
      <w:marTop w:val="0"/>
      <w:marBottom w:val="0"/>
      <w:divBdr>
        <w:top w:val="none" w:sz="0" w:space="0" w:color="auto"/>
        <w:left w:val="none" w:sz="0" w:space="0" w:color="auto"/>
        <w:bottom w:val="none" w:sz="0" w:space="0" w:color="auto"/>
        <w:right w:val="none" w:sz="0" w:space="0" w:color="auto"/>
      </w:divBdr>
    </w:div>
    <w:div w:id="1466040830">
      <w:bodyDiv w:val="1"/>
      <w:marLeft w:val="0"/>
      <w:marRight w:val="0"/>
      <w:marTop w:val="0"/>
      <w:marBottom w:val="0"/>
      <w:divBdr>
        <w:top w:val="none" w:sz="0" w:space="0" w:color="auto"/>
        <w:left w:val="none" w:sz="0" w:space="0" w:color="auto"/>
        <w:bottom w:val="none" w:sz="0" w:space="0" w:color="auto"/>
        <w:right w:val="none" w:sz="0" w:space="0" w:color="auto"/>
      </w:divBdr>
    </w:div>
    <w:div w:id="1466192468">
      <w:bodyDiv w:val="1"/>
      <w:marLeft w:val="0"/>
      <w:marRight w:val="0"/>
      <w:marTop w:val="0"/>
      <w:marBottom w:val="0"/>
      <w:divBdr>
        <w:top w:val="none" w:sz="0" w:space="0" w:color="auto"/>
        <w:left w:val="none" w:sz="0" w:space="0" w:color="auto"/>
        <w:bottom w:val="none" w:sz="0" w:space="0" w:color="auto"/>
        <w:right w:val="none" w:sz="0" w:space="0" w:color="auto"/>
      </w:divBdr>
    </w:div>
    <w:div w:id="1466197318">
      <w:bodyDiv w:val="1"/>
      <w:marLeft w:val="0"/>
      <w:marRight w:val="0"/>
      <w:marTop w:val="0"/>
      <w:marBottom w:val="0"/>
      <w:divBdr>
        <w:top w:val="none" w:sz="0" w:space="0" w:color="auto"/>
        <w:left w:val="none" w:sz="0" w:space="0" w:color="auto"/>
        <w:bottom w:val="none" w:sz="0" w:space="0" w:color="auto"/>
        <w:right w:val="none" w:sz="0" w:space="0" w:color="auto"/>
      </w:divBdr>
    </w:div>
    <w:div w:id="1466318385">
      <w:bodyDiv w:val="1"/>
      <w:marLeft w:val="0"/>
      <w:marRight w:val="0"/>
      <w:marTop w:val="0"/>
      <w:marBottom w:val="0"/>
      <w:divBdr>
        <w:top w:val="none" w:sz="0" w:space="0" w:color="auto"/>
        <w:left w:val="none" w:sz="0" w:space="0" w:color="auto"/>
        <w:bottom w:val="none" w:sz="0" w:space="0" w:color="auto"/>
        <w:right w:val="none" w:sz="0" w:space="0" w:color="auto"/>
      </w:divBdr>
    </w:div>
    <w:div w:id="1467117421">
      <w:bodyDiv w:val="1"/>
      <w:marLeft w:val="0"/>
      <w:marRight w:val="0"/>
      <w:marTop w:val="0"/>
      <w:marBottom w:val="0"/>
      <w:divBdr>
        <w:top w:val="none" w:sz="0" w:space="0" w:color="auto"/>
        <w:left w:val="none" w:sz="0" w:space="0" w:color="auto"/>
        <w:bottom w:val="none" w:sz="0" w:space="0" w:color="auto"/>
        <w:right w:val="none" w:sz="0" w:space="0" w:color="auto"/>
      </w:divBdr>
    </w:div>
    <w:div w:id="1467121419">
      <w:bodyDiv w:val="1"/>
      <w:marLeft w:val="0"/>
      <w:marRight w:val="0"/>
      <w:marTop w:val="0"/>
      <w:marBottom w:val="0"/>
      <w:divBdr>
        <w:top w:val="none" w:sz="0" w:space="0" w:color="auto"/>
        <w:left w:val="none" w:sz="0" w:space="0" w:color="auto"/>
        <w:bottom w:val="none" w:sz="0" w:space="0" w:color="auto"/>
        <w:right w:val="none" w:sz="0" w:space="0" w:color="auto"/>
      </w:divBdr>
    </w:div>
    <w:div w:id="1468163640">
      <w:bodyDiv w:val="1"/>
      <w:marLeft w:val="0"/>
      <w:marRight w:val="0"/>
      <w:marTop w:val="0"/>
      <w:marBottom w:val="0"/>
      <w:divBdr>
        <w:top w:val="none" w:sz="0" w:space="0" w:color="auto"/>
        <w:left w:val="none" w:sz="0" w:space="0" w:color="auto"/>
        <w:bottom w:val="none" w:sz="0" w:space="0" w:color="auto"/>
        <w:right w:val="none" w:sz="0" w:space="0" w:color="auto"/>
      </w:divBdr>
    </w:div>
    <w:div w:id="1468280435">
      <w:bodyDiv w:val="1"/>
      <w:marLeft w:val="0"/>
      <w:marRight w:val="0"/>
      <w:marTop w:val="0"/>
      <w:marBottom w:val="0"/>
      <w:divBdr>
        <w:top w:val="none" w:sz="0" w:space="0" w:color="auto"/>
        <w:left w:val="none" w:sz="0" w:space="0" w:color="auto"/>
        <w:bottom w:val="none" w:sz="0" w:space="0" w:color="auto"/>
        <w:right w:val="none" w:sz="0" w:space="0" w:color="auto"/>
      </w:divBdr>
    </w:div>
    <w:div w:id="1470786248">
      <w:bodyDiv w:val="1"/>
      <w:marLeft w:val="0"/>
      <w:marRight w:val="0"/>
      <w:marTop w:val="0"/>
      <w:marBottom w:val="0"/>
      <w:divBdr>
        <w:top w:val="none" w:sz="0" w:space="0" w:color="auto"/>
        <w:left w:val="none" w:sz="0" w:space="0" w:color="auto"/>
        <w:bottom w:val="none" w:sz="0" w:space="0" w:color="auto"/>
        <w:right w:val="none" w:sz="0" w:space="0" w:color="auto"/>
      </w:divBdr>
    </w:div>
    <w:div w:id="1470895911">
      <w:bodyDiv w:val="1"/>
      <w:marLeft w:val="0"/>
      <w:marRight w:val="0"/>
      <w:marTop w:val="0"/>
      <w:marBottom w:val="0"/>
      <w:divBdr>
        <w:top w:val="none" w:sz="0" w:space="0" w:color="auto"/>
        <w:left w:val="none" w:sz="0" w:space="0" w:color="auto"/>
        <w:bottom w:val="none" w:sz="0" w:space="0" w:color="auto"/>
        <w:right w:val="none" w:sz="0" w:space="0" w:color="auto"/>
      </w:divBdr>
    </w:div>
    <w:div w:id="1471825322">
      <w:bodyDiv w:val="1"/>
      <w:marLeft w:val="0"/>
      <w:marRight w:val="0"/>
      <w:marTop w:val="0"/>
      <w:marBottom w:val="0"/>
      <w:divBdr>
        <w:top w:val="none" w:sz="0" w:space="0" w:color="auto"/>
        <w:left w:val="none" w:sz="0" w:space="0" w:color="auto"/>
        <w:bottom w:val="none" w:sz="0" w:space="0" w:color="auto"/>
        <w:right w:val="none" w:sz="0" w:space="0" w:color="auto"/>
      </w:divBdr>
    </w:div>
    <w:div w:id="1472555311">
      <w:bodyDiv w:val="1"/>
      <w:marLeft w:val="0"/>
      <w:marRight w:val="0"/>
      <w:marTop w:val="0"/>
      <w:marBottom w:val="0"/>
      <w:divBdr>
        <w:top w:val="none" w:sz="0" w:space="0" w:color="auto"/>
        <w:left w:val="none" w:sz="0" w:space="0" w:color="auto"/>
        <w:bottom w:val="none" w:sz="0" w:space="0" w:color="auto"/>
        <w:right w:val="none" w:sz="0" w:space="0" w:color="auto"/>
      </w:divBdr>
    </w:div>
    <w:div w:id="1472945402">
      <w:bodyDiv w:val="1"/>
      <w:marLeft w:val="0"/>
      <w:marRight w:val="0"/>
      <w:marTop w:val="0"/>
      <w:marBottom w:val="0"/>
      <w:divBdr>
        <w:top w:val="none" w:sz="0" w:space="0" w:color="auto"/>
        <w:left w:val="none" w:sz="0" w:space="0" w:color="auto"/>
        <w:bottom w:val="none" w:sz="0" w:space="0" w:color="auto"/>
        <w:right w:val="none" w:sz="0" w:space="0" w:color="auto"/>
      </w:divBdr>
    </w:div>
    <w:div w:id="1473594726">
      <w:bodyDiv w:val="1"/>
      <w:marLeft w:val="0"/>
      <w:marRight w:val="0"/>
      <w:marTop w:val="0"/>
      <w:marBottom w:val="0"/>
      <w:divBdr>
        <w:top w:val="none" w:sz="0" w:space="0" w:color="auto"/>
        <w:left w:val="none" w:sz="0" w:space="0" w:color="auto"/>
        <w:bottom w:val="none" w:sz="0" w:space="0" w:color="auto"/>
        <w:right w:val="none" w:sz="0" w:space="0" w:color="auto"/>
      </w:divBdr>
    </w:div>
    <w:div w:id="1473791130">
      <w:bodyDiv w:val="1"/>
      <w:marLeft w:val="0"/>
      <w:marRight w:val="0"/>
      <w:marTop w:val="0"/>
      <w:marBottom w:val="0"/>
      <w:divBdr>
        <w:top w:val="none" w:sz="0" w:space="0" w:color="auto"/>
        <w:left w:val="none" w:sz="0" w:space="0" w:color="auto"/>
        <w:bottom w:val="none" w:sz="0" w:space="0" w:color="auto"/>
        <w:right w:val="none" w:sz="0" w:space="0" w:color="auto"/>
      </w:divBdr>
    </w:div>
    <w:div w:id="1473906626">
      <w:bodyDiv w:val="1"/>
      <w:marLeft w:val="0"/>
      <w:marRight w:val="0"/>
      <w:marTop w:val="0"/>
      <w:marBottom w:val="0"/>
      <w:divBdr>
        <w:top w:val="none" w:sz="0" w:space="0" w:color="auto"/>
        <w:left w:val="none" w:sz="0" w:space="0" w:color="auto"/>
        <w:bottom w:val="none" w:sz="0" w:space="0" w:color="auto"/>
        <w:right w:val="none" w:sz="0" w:space="0" w:color="auto"/>
      </w:divBdr>
    </w:div>
    <w:div w:id="1474254099">
      <w:bodyDiv w:val="1"/>
      <w:marLeft w:val="0"/>
      <w:marRight w:val="0"/>
      <w:marTop w:val="0"/>
      <w:marBottom w:val="0"/>
      <w:divBdr>
        <w:top w:val="none" w:sz="0" w:space="0" w:color="auto"/>
        <w:left w:val="none" w:sz="0" w:space="0" w:color="auto"/>
        <w:bottom w:val="none" w:sz="0" w:space="0" w:color="auto"/>
        <w:right w:val="none" w:sz="0" w:space="0" w:color="auto"/>
      </w:divBdr>
    </w:div>
    <w:div w:id="1476797797">
      <w:bodyDiv w:val="1"/>
      <w:marLeft w:val="0"/>
      <w:marRight w:val="0"/>
      <w:marTop w:val="0"/>
      <w:marBottom w:val="0"/>
      <w:divBdr>
        <w:top w:val="none" w:sz="0" w:space="0" w:color="auto"/>
        <w:left w:val="none" w:sz="0" w:space="0" w:color="auto"/>
        <w:bottom w:val="none" w:sz="0" w:space="0" w:color="auto"/>
        <w:right w:val="none" w:sz="0" w:space="0" w:color="auto"/>
      </w:divBdr>
    </w:div>
    <w:div w:id="1476874826">
      <w:bodyDiv w:val="1"/>
      <w:marLeft w:val="0"/>
      <w:marRight w:val="0"/>
      <w:marTop w:val="0"/>
      <w:marBottom w:val="0"/>
      <w:divBdr>
        <w:top w:val="none" w:sz="0" w:space="0" w:color="auto"/>
        <w:left w:val="none" w:sz="0" w:space="0" w:color="auto"/>
        <w:bottom w:val="none" w:sz="0" w:space="0" w:color="auto"/>
        <w:right w:val="none" w:sz="0" w:space="0" w:color="auto"/>
      </w:divBdr>
    </w:div>
    <w:div w:id="1477065317">
      <w:bodyDiv w:val="1"/>
      <w:marLeft w:val="0"/>
      <w:marRight w:val="0"/>
      <w:marTop w:val="0"/>
      <w:marBottom w:val="0"/>
      <w:divBdr>
        <w:top w:val="none" w:sz="0" w:space="0" w:color="auto"/>
        <w:left w:val="none" w:sz="0" w:space="0" w:color="auto"/>
        <w:bottom w:val="none" w:sz="0" w:space="0" w:color="auto"/>
        <w:right w:val="none" w:sz="0" w:space="0" w:color="auto"/>
      </w:divBdr>
    </w:div>
    <w:div w:id="1479345354">
      <w:bodyDiv w:val="1"/>
      <w:marLeft w:val="0"/>
      <w:marRight w:val="0"/>
      <w:marTop w:val="0"/>
      <w:marBottom w:val="0"/>
      <w:divBdr>
        <w:top w:val="none" w:sz="0" w:space="0" w:color="auto"/>
        <w:left w:val="none" w:sz="0" w:space="0" w:color="auto"/>
        <w:bottom w:val="none" w:sz="0" w:space="0" w:color="auto"/>
        <w:right w:val="none" w:sz="0" w:space="0" w:color="auto"/>
      </w:divBdr>
    </w:div>
    <w:div w:id="1480077132">
      <w:bodyDiv w:val="1"/>
      <w:marLeft w:val="0"/>
      <w:marRight w:val="0"/>
      <w:marTop w:val="0"/>
      <w:marBottom w:val="0"/>
      <w:divBdr>
        <w:top w:val="none" w:sz="0" w:space="0" w:color="auto"/>
        <w:left w:val="none" w:sz="0" w:space="0" w:color="auto"/>
        <w:bottom w:val="none" w:sz="0" w:space="0" w:color="auto"/>
        <w:right w:val="none" w:sz="0" w:space="0" w:color="auto"/>
      </w:divBdr>
    </w:div>
    <w:div w:id="1480147939">
      <w:bodyDiv w:val="1"/>
      <w:marLeft w:val="0"/>
      <w:marRight w:val="0"/>
      <w:marTop w:val="0"/>
      <w:marBottom w:val="0"/>
      <w:divBdr>
        <w:top w:val="none" w:sz="0" w:space="0" w:color="auto"/>
        <w:left w:val="none" w:sz="0" w:space="0" w:color="auto"/>
        <w:bottom w:val="none" w:sz="0" w:space="0" w:color="auto"/>
        <w:right w:val="none" w:sz="0" w:space="0" w:color="auto"/>
      </w:divBdr>
    </w:div>
    <w:div w:id="1481266095">
      <w:bodyDiv w:val="1"/>
      <w:marLeft w:val="0"/>
      <w:marRight w:val="0"/>
      <w:marTop w:val="0"/>
      <w:marBottom w:val="0"/>
      <w:divBdr>
        <w:top w:val="none" w:sz="0" w:space="0" w:color="auto"/>
        <w:left w:val="none" w:sz="0" w:space="0" w:color="auto"/>
        <w:bottom w:val="none" w:sz="0" w:space="0" w:color="auto"/>
        <w:right w:val="none" w:sz="0" w:space="0" w:color="auto"/>
      </w:divBdr>
    </w:div>
    <w:div w:id="1482233979">
      <w:bodyDiv w:val="1"/>
      <w:marLeft w:val="0"/>
      <w:marRight w:val="0"/>
      <w:marTop w:val="0"/>
      <w:marBottom w:val="0"/>
      <w:divBdr>
        <w:top w:val="none" w:sz="0" w:space="0" w:color="auto"/>
        <w:left w:val="none" w:sz="0" w:space="0" w:color="auto"/>
        <w:bottom w:val="none" w:sz="0" w:space="0" w:color="auto"/>
        <w:right w:val="none" w:sz="0" w:space="0" w:color="auto"/>
      </w:divBdr>
    </w:div>
    <w:div w:id="1483501799">
      <w:bodyDiv w:val="1"/>
      <w:marLeft w:val="0"/>
      <w:marRight w:val="0"/>
      <w:marTop w:val="0"/>
      <w:marBottom w:val="0"/>
      <w:divBdr>
        <w:top w:val="none" w:sz="0" w:space="0" w:color="auto"/>
        <w:left w:val="none" w:sz="0" w:space="0" w:color="auto"/>
        <w:bottom w:val="none" w:sz="0" w:space="0" w:color="auto"/>
        <w:right w:val="none" w:sz="0" w:space="0" w:color="auto"/>
      </w:divBdr>
    </w:div>
    <w:div w:id="1483617155">
      <w:bodyDiv w:val="1"/>
      <w:marLeft w:val="0"/>
      <w:marRight w:val="0"/>
      <w:marTop w:val="0"/>
      <w:marBottom w:val="0"/>
      <w:divBdr>
        <w:top w:val="none" w:sz="0" w:space="0" w:color="auto"/>
        <w:left w:val="none" w:sz="0" w:space="0" w:color="auto"/>
        <w:bottom w:val="none" w:sz="0" w:space="0" w:color="auto"/>
        <w:right w:val="none" w:sz="0" w:space="0" w:color="auto"/>
      </w:divBdr>
    </w:div>
    <w:div w:id="1483809513">
      <w:bodyDiv w:val="1"/>
      <w:marLeft w:val="0"/>
      <w:marRight w:val="0"/>
      <w:marTop w:val="0"/>
      <w:marBottom w:val="0"/>
      <w:divBdr>
        <w:top w:val="none" w:sz="0" w:space="0" w:color="auto"/>
        <w:left w:val="none" w:sz="0" w:space="0" w:color="auto"/>
        <w:bottom w:val="none" w:sz="0" w:space="0" w:color="auto"/>
        <w:right w:val="none" w:sz="0" w:space="0" w:color="auto"/>
      </w:divBdr>
    </w:div>
    <w:div w:id="1484422086">
      <w:bodyDiv w:val="1"/>
      <w:marLeft w:val="0"/>
      <w:marRight w:val="0"/>
      <w:marTop w:val="0"/>
      <w:marBottom w:val="0"/>
      <w:divBdr>
        <w:top w:val="none" w:sz="0" w:space="0" w:color="auto"/>
        <w:left w:val="none" w:sz="0" w:space="0" w:color="auto"/>
        <w:bottom w:val="none" w:sz="0" w:space="0" w:color="auto"/>
        <w:right w:val="none" w:sz="0" w:space="0" w:color="auto"/>
      </w:divBdr>
    </w:div>
    <w:div w:id="1484544335">
      <w:bodyDiv w:val="1"/>
      <w:marLeft w:val="0"/>
      <w:marRight w:val="0"/>
      <w:marTop w:val="0"/>
      <w:marBottom w:val="0"/>
      <w:divBdr>
        <w:top w:val="none" w:sz="0" w:space="0" w:color="auto"/>
        <w:left w:val="none" w:sz="0" w:space="0" w:color="auto"/>
        <w:bottom w:val="none" w:sz="0" w:space="0" w:color="auto"/>
        <w:right w:val="none" w:sz="0" w:space="0" w:color="auto"/>
      </w:divBdr>
    </w:div>
    <w:div w:id="1484660654">
      <w:bodyDiv w:val="1"/>
      <w:marLeft w:val="0"/>
      <w:marRight w:val="0"/>
      <w:marTop w:val="0"/>
      <w:marBottom w:val="0"/>
      <w:divBdr>
        <w:top w:val="none" w:sz="0" w:space="0" w:color="auto"/>
        <w:left w:val="none" w:sz="0" w:space="0" w:color="auto"/>
        <w:bottom w:val="none" w:sz="0" w:space="0" w:color="auto"/>
        <w:right w:val="none" w:sz="0" w:space="0" w:color="auto"/>
      </w:divBdr>
    </w:div>
    <w:div w:id="1485316452">
      <w:bodyDiv w:val="1"/>
      <w:marLeft w:val="0"/>
      <w:marRight w:val="0"/>
      <w:marTop w:val="0"/>
      <w:marBottom w:val="0"/>
      <w:divBdr>
        <w:top w:val="none" w:sz="0" w:space="0" w:color="auto"/>
        <w:left w:val="none" w:sz="0" w:space="0" w:color="auto"/>
        <w:bottom w:val="none" w:sz="0" w:space="0" w:color="auto"/>
        <w:right w:val="none" w:sz="0" w:space="0" w:color="auto"/>
      </w:divBdr>
    </w:div>
    <w:div w:id="1486774485">
      <w:bodyDiv w:val="1"/>
      <w:marLeft w:val="0"/>
      <w:marRight w:val="0"/>
      <w:marTop w:val="0"/>
      <w:marBottom w:val="0"/>
      <w:divBdr>
        <w:top w:val="none" w:sz="0" w:space="0" w:color="auto"/>
        <w:left w:val="none" w:sz="0" w:space="0" w:color="auto"/>
        <w:bottom w:val="none" w:sz="0" w:space="0" w:color="auto"/>
        <w:right w:val="none" w:sz="0" w:space="0" w:color="auto"/>
      </w:divBdr>
    </w:div>
    <w:div w:id="1487168620">
      <w:bodyDiv w:val="1"/>
      <w:marLeft w:val="0"/>
      <w:marRight w:val="0"/>
      <w:marTop w:val="0"/>
      <w:marBottom w:val="0"/>
      <w:divBdr>
        <w:top w:val="none" w:sz="0" w:space="0" w:color="auto"/>
        <w:left w:val="none" w:sz="0" w:space="0" w:color="auto"/>
        <w:bottom w:val="none" w:sz="0" w:space="0" w:color="auto"/>
        <w:right w:val="none" w:sz="0" w:space="0" w:color="auto"/>
      </w:divBdr>
    </w:div>
    <w:div w:id="1487429313">
      <w:bodyDiv w:val="1"/>
      <w:marLeft w:val="0"/>
      <w:marRight w:val="0"/>
      <w:marTop w:val="0"/>
      <w:marBottom w:val="0"/>
      <w:divBdr>
        <w:top w:val="none" w:sz="0" w:space="0" w:color="auto"/>
        <w:left w:val="none" w:sz="0" w:space="0" w:color="auto"/>
        <w:bottom w:val="none" w:sz="0" w:space="0" w:color="auto"/>
        <w:right w:val="none" w:sz="0" w:space="0" w:color="auto"/>
      </w:divBdr>
    </w:div>
    <w:div w:id="1487673307">
      <w:bodyDiv w:val="1"/>
      <w:marLeft w:val="0"/>
      <w:marRight w:val="0"/>
      <w:marTop w:val="0"/>
      <w:marBottom w:val="0"/>
      <w:divBdr>
        <w:top w:val="none" w:sz="0" w:space="0" w:color="auto"/>
        <w:left w:val="none" w:sz="0" w:space="0" w:color="auto"/>
        <w:bottom w:val="none" w:sz="0" w:space="0" w:color="auto"/>
        <w:right w:val="none" w:sz="0" w:space="0" w:color="auto"/>
      </w:divBdr>
    </w:div>
    <w:div w:id="1487817304">
      <w:bodyDiv w:val="1"/>
      <w:marLeft w:val="0"/>
      <w:marRight w:val="0"/>
      <w:marTop w:val="0"/>
      <w:marBottom w:val="0"/>
      <w:divBdr>
        <w:top w:val="none" w:sz="0" w:space="0" w:color="auto"/>
        <w:left w:val="none" w:sz="0" w:space="0" w:color="auto"/>
        <w:bottom w:val="none" w:sz="0" w:space="0" w:color="auto"/>
        <w:right w:val="none" w:sz="0" w:space="0" w:color="auto"/>
      </w:divBdr>
    </w:div>
    <w:div w:id="1490559592">
      <w:bodyDiv w:val="1"/>
      <w:marLeft w:val="0"/>
      <w:marRight w:val="0"/>
      <w:marTop w:val="0"/>
      <w:marBottom w:val="0"/>
      <w:divBdr>
        <w:top w:val="none" w:sz="0" w:space="0" w:color="auto"/>
        <w:left w:val="none" w:sz="0" w:space="0" w:color="auto"/>
        <w:bottom w:val="none" w:sz="0" w:space="0" w:color="auto"/>
        <w:right w:val="none" w:sz="0" w:space="0" w:color="auto"/>
      </w:divBdr>
    </w:div>
    <w:div w:id="1490631355">
      <w:bodyDiv w:val="1"/>
      <w:marLeft w:val="0"/>
      <w:marRight w:val="0"/>
      <w:marTop w:val="0"/>
      <w:marBottom w:val="0"/>
      <w:divBdr>
        <w:top w:val="none" w:sz="0" w:space="0" w:color="auto"/>
        <w:left w:val="none" w:sz="0" w:space="0" w:color="auto"/>
        <w:bottom w:val="none" w:sz="0" w:space="0" w:color="auto"/>
        <w:right w:val="none" w:sz="0" w:space="0" w:color="auto"/>
      </w:divBdr>
    </w:div>
    <w:div w:id="1490901784">
      <w:bodyDiv w:val="1"/>
      <w:marLeft w:val="0"/>
      <w:marRight w:val="0"/>
      <w:marTop w:val="0"/>
      <w:marBottom w:val="0"/>
      <w:divBdr>
        <w:top w:val="none" w:sz="0" w:space="0" w:color="auto"/>
        <w:left w:val="none" w:sz="0" w:space="0" w:color="auto"/>
        <w:bottom w:val="none" w:sz="0" w:space="0" w:color="auto"/>
        <w:right w:val="none" w:sz="0" w:space="0" w:color="auto"/>
      </w:divBdr>
    </w:div>
    <w:div w:id="1490905250">
      <w:bodyDiv w:val="1"/>
      <w:marLeft w:val="0"/>
      <w:marRight w:val="0"/>
      <w:marTop w:val="0"/>
      <w:marBottom w:val="0"/>
      <w:divBdr>
        <w:top w:val="none" w:sz="0" w:space="0" w:color="auto"/>
        <w:left w:val="none" w:sz="0" w:space="0" w:color="auto"/>
        <w:bottom w:val="none" w:sz="0" w:space="0" w:color="auto"/>
        <w:right w:val="none" w:sz="0" w:space="0" w:color="auto"/>
      </w:divBdr>
    </w:div>
    <w:div w:id="1490974685">
      <w:bodyDiv w:val="1"/>
      <w:marLeft w:val="0"/>
      <w:marRight w:val="0"/>
      <w:marTop w:val="0"/>
      <w:marBottom w:val="0"/>
      <w:divBdr>
        <w:top w:val="none" w:sz="0" w:space="0" w:color="auto"/>
        <w:left w:val="none" w:sz="0" w:space="0" w:color="auto"/>
        <w:bottom w:val="none" w:sz="0" w:space="0" w:color="auto"/>
        <w:right w:val="none" w:sz="0" w:space="0" w:color="auto"/>
      </w:divBdr>
    </w:div>
    <w:div w:id="1491092307">
      <w:bodyDiv w:val="1"/>
      <w:marLeft w:val="0"/>
      <w:marRight w:val="0"/>
      <w:marTop w:val="0"/>
      <w:marBottom w:val="0"/>
      <w:divBdr>
        <w:top w:val="none" w:sz="0" w:space="0" w:color="auto"/>
        <w:left w:val="none" w:sz="0" w:space="0" w:color="auto"/>
        <w:bottom w:val="none" w:sz="0" w:space="0" w:color="auto"/>
        <w:right w:val="none" w:sz="0" w:space="0" w:color="auto"/>
      </w:divBdr>
    </w:div>
    <w:div w:id="1491098638">
      <w:bodyDiv w:val="1"/>
      <w:marLeft w:val="0"/>
      <w:marRight w:val="0"/>
      <w:marTop w:val="0"/>
      <w:marBottom w:val="0"/>
      <w:divBdr>
        <w:top w:val="none" w:sz="0" w:space="0" w:color="auto"/>
        <w:left w:val="none" w:sz="0" w:space="0" w:color="auto"/>
        <w:bottom w:val="none" w:sz="0" w:space="0" w:color="auto"/>
        <w:right w:val="none" w:sz="0" w:space="0" w:color="auto"/>
      </w:divBdr>
    </w:div>
    <w:div w:id="1496993650">
      <w:bodyDiv w:val="1"/>
      <w:marLeft w:val="0"/>
      <w:marRight w:val="0"/>
      <w:marTop w:val="0"/>
      <w:marBottom w:val="0"/>
      <w:divBdr>
        <w:top w:val="none" w:sz="0" w:space="0" w:color="auto"/>
        <w:left w:val="none" w:sz="0" w:space="0" w:color="auto"/>
        <w:bottom w:val="none" w:sz="0" w:space="0" w:color="auto"/>
        <w:right w:val="none" w:sz="0" w:space="0" w:color="auto"/>
      </w:divBdr>
    </w:div>
    <w:div w:id="1497647597">
      <w:bodyDiv w:val="1"/>
      <w:marLeft w:val="0"/>
      <w:marRight w:val="0"/>
      <w:marTop w:val="0"/>
      <w:marBottom w:val="0"/>
      <w:divBdr>
        <w:top w:val="none" w:sz="0" w:space="0" w:color="auto"/>
        <w:left w:val="none" w:sz="0" w:space="0" w:color="auto"/>
        <w:bottom w:val="none" w:sz="0" w:space="0" w:color="auto"/>
        <w:right w:val="none" w:sz="0" w:space="0" w:color="auto"/>
      </w:divBdr>
    </w:div>
    <w:div w:id="1497914210">
      <w:bodyDiv w:val="1"/>
      <w:marLeft w:val="0"/>
      <w:marRight w:val="0"/>
      <w:marTop w:val="0"/>
      <w:marBottom w:val="0"/>
      <w:divBdr>
        <w:top w:val="none" w:sz="0" w:space="0" w:color="auto"/>
        <w:left w:val="none" w:sz="0" w:space="0" w:color="auto"/>
        <w:bottom w:val="none" w:sz="0" w:space="0" w:color="auto"/>
        <w:right w:val="none" w:sz="0" w:space="0" w:color="auto"/>
      </w:divBdr>
    </w:div>
    <w:div w:id="1498498639">
      <w:bodyDiv w:val="1"/>
      <w:marLeft w:val="0"/>
      <w:marRight w:val="0"/>
      <w:marTop w:val="0"/>
      <w:marBottom w:val="0"/>
      <w:divBdr>
        <w:top w:val="none" w:sz="0" w:space="0" w:color="auto"/>
        <w:left w:val="none" w:sz="0" w:space="0" w:color="auto"/>
        <w:bottom w:val="none" w:sz="0" w:space="0" w:color="auto"/>
        <w:right w:val="none" w:sz="0" w:space="0" w:color="auto"/>
      </w:divBdr>
    </w:div>
    <w:div w:id="1500274128">
      <w:bodyDiv w:val="1"/>
      <w:marLeft w:val="0"/>
      <w:marRight w:val="0"/>
      <w:marTop w:val="0"/>
      <w:marBottom w:val="0"/>
      <w:divBdr>
        <w:top w:val="none" w:sz="0" w:space="0" w:color="auto"/>
        <w:left w:val="none" w:sz="0" w:space="0" w:color="auto"/>
        <w:bottom w:val="none" w:sz="0" w:space="0" w:color="auto"/>
        <w:right w:val="none" w:sz="0" w:space="0" w:color="auto"/>
      </w:divBdr>
    </w:div>
    <w:div w:id="1500730054">
      <w:bodyDiv w:val="1"/>
      <w:marLeft w:val="0"/>
      <w:marRight w:val="0"/>
      <w:marTop w:val="0"/>
      <w:marBottom w:val="0"/>
      <w:divBdr>
        <w:top w:val="none" w:sz="0" w:space="0" w:color="auto"/>
        <w:left w:val="none" w:sz="0" w:space="0" w:color="auto"/>
        <w:bottom w:val="none" w:sz="0" w:space="0" w:color="auto"/>
        <w:right w:val="none" w:sz="0" w:space="0" w:color="auto"/>
      </w:divBdr>
    </w:div>
    <w:div w:id="1501969334">
      <w:bodyDiv w:val="1"/>
      <w:marLeft w:val="0"/>
      <w:marRight w:val="0"/>
      <w:marTop w:val="0"/>
      <w:marBottom w:val="0"/>
      <w:divBdr>
        <w:top w:val="none" w:sz="0" w:space="0" w:color="auto"/>
        <w:left w:val="none" w:sz="0" w:space="0" w:color="auto"/>
        <w:bottom w:val="none" w:sz="0" w:space="0" w:color="auto"/>
        <w:right w:val="none" w:sz="0" w:space="0" w:color="auto"/>
      </w:divBdr>
    </w:div>
    <w:div w:id="1502820448">
      <w:bodyDiv w:val="1"/>
      <w:marLeft w:val="0"/>
      <w:marRight w:val="0"/>
      <w:marTop w:val="0"/>
      <w:marBottom w:val="0"/>
      <w:divBdr>
        <w:top w:val="none" w:sz="0" w:space="0" w:color="auto"/>
        <w:left w:val="none" w:sz="0" w:space="0" w:color="auto"/>
        <w:bottom w:val="none" w:sz="0" w:space="0" w:color="auto"/>
        <w:right w:val="none" w:sz="0" w:space="0" w:color="auto"/>
      </w:divBdr>
    </w:div>
    <w:div w:id="1503282150">
      <w:bodyDiv w:val="1"/>
      <w:marLeft w:val="0"/>
      <w:marRight w:val="0"/>
      <w:marTop w:val="0"/>
      <w:marBottom w:val="0"/>
      <w:divBdr>
        <w:top w:val="none" w:sz="0" w:space="0" w:color="auto"/>
        <w:left w:val="none" w:sz="0" w:space="0" w:color="auto"/>
        <w:bottom w:val="none" w:sz="0" w:space="0" w:color="auto"/>
        <w:right w:val="none" w:sz="0" w:space="0" w:color="auto"/>
      </w:divBdr>
    </w:div>
    <w:div w:id="1504856993">
      <w:bodyDiv w:val="1"/>
      <w:marLeft w:val="0"/>
      <w:marRight w:val="0"/>
      <w:marTop w:val="0"/>
      <w:marBottom w:val="0"/>
      <w:divBdr>
        <w:top w:val="none" w:sz="0" w:space="0" w:color="auto"/>
        <w:left w:val="none" w:sz="0" w:space="0" w:color="auto"/>
        <w:bottom w:val="none" w:sz="0" w:space="0" w:color="auto"/>
        <w:right w:val="none" w:sz="0" w:space="0" w:color="auto"/>
      </w:divBdr>
    </w:div>
    <w:div w:id="1504935336">
      <w:bodyDiv w:val="1"/>
      <w:marLeft w:val="0"/>
      <w:marRight w:val="0"/>
      <w:marTop w:val="0"/>
      <w:marBottom w:val="0"/>
      <w:divBdr>
        <w:top w:val="none" w:sz="0" w:space="0" w:color="auto"/>
        <w:left w:val="none" w:sz="0" w:space="0" w:color="auto"/>
        <w:bottom w:val="none" w:sz="0" w:space="0" w:color="auto"/>
        <w:right w:val="none" w:sz="0" w:space="0" w:color="auto"/>
      </w:divBdr>
    </w:div>
    <w:div w:id="1505629146">
      <w:bodyDiv w:val="1"/>
      <w:marLeft w:val="0"/>
      <w:marRight w:val="0"/>
      <w:marTop w:val="0"/>
      <w:marBottom w:val="0"/>
      <w:divBdr>
        <w:top w:val="none" w:sz="0" w:space="0" w:color="auto"/>
        <w:left w:val="none" w:sz="0" w:space="0" w:color="auto"/>
        <w:bottom w:val="none" w:sz="0" w:space="0" w:color="auto"/>
        <w:right w:val="none" w:sz="0" w:space="0" w:color="auto"/>
      </w:divBdr>
    </w:div>
    <w:div w:id="1506550608">
      <w:bodyDiv w:val="1"/>
      <w:marLeft w:val="0"/>
      <w:marRight w:val="0"/>
      <w:marTop w:val="0"/>
      <w:marBottom w:val="0"/>
      <w:divBdr>
        <w:top w:val="none" w:sz="0" w:space="0" w:color="auto"/>
        <w:left w:val="none" w:sz="0" w:space="0" w:color="auto"/>
        <w:bottom w:val="none" w:sz="0" w:space="0" w:color="auto"/>
        <w:right w:val="none" w:sz="0" w:space="0" w:color="auto"/>
      </w:divBdr>
    </w:div>
    <w:div w:id="1508784940">
      <w:bodyDiv w:val="1"/>
      <w:marLeft w:val="0"/>
      <w:marRight w:val="0"/>
      <w:marTop w:val="0"/>
      <w:marBottom w:val="0"/>
      <w:divBdr>
        <w:top w:val="none" w:sz="0" w:space="0" w:color="auto"/>
        <w:left w:val="none" w:sz="0" w:space="0" w:color="auto"/>
        <w:bottom w:val="none" w:sz="0" w:space="0" w:color="auto"/>
        <w:right w:val="none" w:sz="0" w:space="0" w:color="auto"/>
      </w:divBdr>
    </w:div>
    <w:div w:id="1509055502">
      <w:bodyDiv w:val="1"/>
      <w:marLeft w:val="0"/>
      <w:marRight w:val="0"/>
      <w:marTop w:val="0"/>
      <w:marBottom w:val="0"/>
      <w:divBdr>
        <w:top w:val="none" w:sz="0" w:space="0" w:color="auto"/>
        <w:left w:val="none" w:sz="0" w:space="0" w:color="auto"/>
        <w:bottom w:val="none" w:sz="0" w:space="0" w:color="auto"/>
        <w:right w:val="none" w:sz="0" w:space="0" w:color="auto"/>
      </w:divBdr>
    </w:div>
    <w:div w:id="1510215715">
      <w:bodyDiv w:val="1"/>
      <w:marLeft w:val="0"/>
      <w:marRight w:val="0"/>
      <w:marTop w:val="0"/>
      <w:marBottom w:val="0"/>
      <w:divBdr>
        <w:top w:val="none" w:sz="0" w:space="0" w:color="auto"/>
        <w:left w:val="none" w:sz="0" w:space="0" w:color="auto"/>
        <w:bottom w:val="none" w:sz="0" w:space="0" w:color="auto"/>
        <w:right w:val="none" w:sz="0" w:space="0" w:color="auto"/>
      </w:divBdr>
    </w:div>
    <w:div w:id="1510482118">
      <w:bodyDiv w:val="1"/>
      <w:marLeft w:val="0"/>
      <w:marRight w:val="0"/>
      <w:marTop w:val="0"/>
      <w:marBottom w:val="0"/>
      <w:divBdr>
        <w:top w:val="none" w:sz="0" w:space="0" w:color="auto"/>
        <w:left w:val="none" w:sz="0" w:space="0" w:color="auto"/>
        <w:bottom w:val="none" w:sz="0" w:space="0" w:color="auto"/>
        <w:right w:val="none" w:sz="0" w:space="0" w:color="auto"/>
      </w:divBdr>
    </w:div>
    <w:div w:id="1511680703">
      <w:bodyDiv w:val="1"/>
      <w:marLeft w:val="0"/>
      <w:marRight w:val="0"/>
      <w:marTop w:val="0"/>
      <w:marBottom w:val="0"/>
      <w:divBdr>
        <w:top w:val="none" w:sz="0" w:space="0" w:color="auto"/>
        <w:left w:val="none" w:sz="0" w:space="0" w:color="auto"/>
        <w:bottom w:val="none" w:sz="0" w:space="0" w:color="auto"/>
        <w:right w:val="none" w:sz="0" w:space="0" w:color="auto"/>
      </w:divBdr>
    </w:div>
    <w:div w:id="1512141118">
      <w:bodyDiv w:val="1"/>
      <w:marLeft w:val="0"/>
      <w:marRight w:val="0"/>
      <w:marTop w:val="0"/>
      <w:marBottom w:val="0"/>
      <w:divBdr>
        <w:top w:val="none" w:sz="0" w:space="0" w:color="auto"/>
        <w:left w:val="none" w:sz="0" w:space="0" w:color="auto"/>
        <w:bottom w:val="none" w:sz="0" w:space="0" w:color="auto"/>
        <w:right w:val="none" w:sz="0" w:space="0" w:color="auto"/>
      </w:divBdr>
    </w:div>
    <w:div w:id="1512182790">
      <w:bodyDiv w:val="1"/>
      <w:marLeft w:val="0"/>
      <w:marRight w:val="0"/>
      <w:marTop w:val="0"/>
      <w:marBottom w:val="0"/>
      <w:divBdr>
        <w:top w:val="none" w:sz="0" w:space="0" w:color="auto"/>
        <w:left w:val="none" w:sz="0" w:space="0" w:color="auto"/>
        <w:bottom w:val="none" w:sz="0" w:space="0" w:color="auto"/>
        <w:right w:val="none" w:sz="0" w:space="0" w:color="auto"/>
      </w:divBdr>
    </w:div>
    <w:div w:id="1512336821">
      <w:bodyDiv w:val="1"/>
      <w:marLeft w:val="0"/>
      <w:marRight w:val="0"/>
      <w:marTop w:val="0"/>
      <w:marBottom w:val="0"/>
      <w:divBdr>
        <w:top w:val="none" w:sz="0" w:space="0" w:color="auto"/>
        <w:left w:val="none" w:sz="0" w:space="0" w:color="auto"/>
        <w:bottom w:val="none" w:sz="0" w:space="0" w:color="auto"/>
        <w:right w:val="none" w:sz="0" w:space="0" w:color="auto"/>
      </w:divBdr>
    </w:div>
    <w:div w:id="1514033022">
      <w:bodyDiv w:val="1"/>
      <w:marLeft w:val="0"/>
      <w:marRight w:val="0"/>
      <w:marTop w:val="0"/>
      <w:marBottom w:val="0"/>
      <w:divBdr>
        <w:top w:val="none" w:sz="0" w:space="0" w:color="auto"/>
        <w:left w:val="none" w:sz="0" w:space="0" w:color="auto"/>
        <w:bottom w:val="none" w:sz="0" w:space="0" w:color="auto"/>
        <w:right w:val="none" w:sz="0" w:space="0" w:color="auto"/>
      </w:divBdr>
    </w:div>
    <w:div w:id="1514685675">
      <w:bodyDiv w:val="1"/>
      <w:marLeft w:val="0"/>
      <w:marRight w:val="0"/>
      <w:marTop w:val="0"/>
      <w:marBottom w:val="0"/>
      <w:divBdr>
        <w:top w:val="none" w:sz="0" w:space="0" w:color="auto"/>
        <w:left w:val="none" w:sz="0" w:space="0" w:color="auto"/>
        <w:bottom w:val="none" w:sz="0" w:space="0" w:color="auto"/>
        <w:right w:val="none" w:sz="0" w:space="0" w:color="auto"/>
      </w:divBdr>
    </w:div>
    <w:div w:id="1514998134">
      <w:bodyDiv w:val="1"/>
      <w:marLeft w:val="0"/>
      <w:marRight w:val="0"/>
      <w:marTop w:val="0"/>
      <w:marBottom w:val="0"/>
      <w:divBdr>
        <w:top w:val="none" w:sz="0" w:space="0" w:color="auto"/>
        <w:left w:val="none" w:sz="0" w:space="0" w:color="auto"/>
        <w:bottom w:val="none" w:sz="0" w:space="0" w:color="auto"/>
        <w:right w:val="none" w:sz="0" w:space="0" w:color="auto"/>
      </w:divBdr>
    </w:div>
    <w:div w:id="1516189193">
      <w:bodyDiv w:val="1"/>
      <w:marLeft w:val="0"/>
      <w:marRight w:val="0"/>
      <w:marTop w:val="0"/>
      <w:marBottom w:val="0"/>
      <w:divBdr>
        <w:top w:val="none" w:sz="0" w:space="0" w:color="auto"/>
        <w:left w:val="none" w:sz="0" w:space="0" w:color="auto"/>
        <w:bottom w:val="none" w:sz="0" w:space="0" w:color="auto"/>
        <w:right w:val="none" w:sz="0" w:space="0" w:color="auto"/>
      </w:divBdr>
    </w:div>
    <w:div w:id="1516384276">
      <w:bodyDiv w:val="1"/>
      <w:marLeft w:val="0"/>
      <w:marRight w:val="0"/>
      <w:marTop w:val="0"/>
      <w:marBottom w:val="0"/>
      <w:divBdr>
        <w:top w:val="none" w:sz="0" w:space="0" w:color="auto"/>
        <w:left w:val="none" w:sz="0" w:space="0" w:color="auto"/>
        <w:bottom w:val="none" w:sz="0" w:space="0" w:color="auto"/>
        <w:right w:val="none" w:sz="0" w:space="0" w:color="auto"/>
      </w:divBdr>
    </w:div>
    <w:div w:id="1516922498">
      <w:bodyDiv w:val="1"/>
      <w:marLeft w:val="0"/>
      <w:marRight w:val="0"/>
      <w:marTop w:val="0"/>
      <w:marBottom w:val="0"/>
      <w:divBdr>
        <w:top w:val="none" w:sz="0" w:space="0" w:color="auto"/>
        <w:left w:val="none" w:sz="0" w:space="0" w:color="auto"/>
        <w:bottom w:val="none" w:sz="0" w:space="0" w:color="auto"/>
        <w:right w:val="none" w:sz="0" w:space="0" w:color="auto"/>
      </w:divBdr>
    </w:div>
    <w:div w:id="1517690045">
      <w:bodyDiv w:val="1"/>
      <w:marLeft w:val="0"/>
      <w:marRight w:val="0"/>
      <w:marTop w:val="0"/>
      <w:marBottom w:val="0"/>
      <w:divBdr>
        <w:top w:val="none" w:sz="0" w:space="0" w:color="auto"/>
        <w:left w:val="none" w:sz="0" w:space="0" w:color="auto"/>
        <w:bottom w:val="none" w:sz="0" w:space="0" w:color="auto"/>
        <w:right w:val="none" w:sz="0" w:space="0" w:color="auto"/>
      </w:divBdr>
    </w:div>
    <w:div w:id="1518814578">
      <w:bodyDiv w:val="1"/>
      <w:marLeft w:val="0"/>
      <w:marRight w:val="0"/>
      <w:marTop w:val="0"/>
      <w:marBottom w:val="0"/>
      <w:divBdr>
        <w:top w:val="none" w:sz="0" w:space="0" w:color="auto"/>
        <w:left w:val="none" w:sz="0" w:space="0" w:color="auto"/>
        <w:bottom w:val="none" w:sz="0" w:space="0" w:color="auto"/>
        <w:right w:val="none" w:sz="0" w:space="0" w:color="auto"/>
      </w:divBdr>
    </w:div>
    <w:div w:id="1520503785">
      <w:bodyDiv w:val="1"/>
      <w:marLeft w:val="0"/>
      <w:marRight w:val="0"/>
      <w:marTop w:val="0"/>
      <w:marBottom w:val="0"/>
      <w:divBdr>
        <w:top w:val="none" w:sz="0" w:space="0" w:color="auto"/>
        <w:left w:val="none" w:sz="0" w:space="0" w:color="auto"/>
        <w:bottom w:val="none" w:sz="0" w:space="0" w:color="auto"/>
        <w:right w:val="none" w:sz="0" w:space="0" w:color="auto"/>
      </w:divBdr>
    </w:div>
    <w:div w:id="1520509240">
      <w:bodyDiv w:val="1"/>
      <w:marLeft w:val="0"/>
      <w:marRight w:val="0"/>
      <w:marTop w:val="0"/>
      <w:marBottom w:val="0"/>
      <w:divBdr>
        <w:top w:val="none" w:sz="0" w:space="0" w:color="auto"/>
        <w:left w:val="none" w:sz="0" w:space="0" w:color="auto"/>
        <w:bottom w:val="none" w:sz="0" w:space="0" w:color="auto"/>
        <w:right w:val="none" w:sz="0" w:space="0" w:color="auto"/>
      </w:divBdr>
    </w:div>
    <w:div w:id="1520701337">
      <w:bodyDiv w:val="1"/>
      <w:marLeft w:val="0"/>
      <w:marRight w:val="0"/>
      <w:marTop w:val="0"/>
      <w:marBottom w:val="0"/>
      <w:divBdr>
        <w:top w:val="none" w:sz="0" w:space="0" w:color="auto"/>
        <w:left w:val="none" w:sz="0" w:space="0" w:color="auto"/>
        <w:bottom w:val="none" w:sz="0" w:space="0" w:color="auto"/>
        <w:right w:val="none" w:sz="0" w:space="0" w:color="auto"/>
      </w:divBdr>
    </w:div>
    <w:div w:id="1520779442">
      <w:bodyDiv w:val="1"/>
      <w:marLeft w:val="0"/>
      <w:marRight w:val="0"/>
      <w:marTop w:val="0"/>
      <w:marBottom w:val="0"/>
      <w:divBdr>
        <w:top w:val="none" w:sz="0" w:space="0" w:color="auto"/>
        <w:left w:val="none" w:sz="0" w:space="0" w:color="auto"/>
        <w:bottom w:val="none" w:sz="0" w:space="0" w:color="auto"/>
        <w:right w:val="none" w:sz="0" w:space="0" w:color="auto"/>
      </w:divBdr>
    </w:div>
    <w:div w:id="1521092515">
      <w:bodyDiv w:val="1"/>
      <w:marLeft w:val="0"/>
      <w:marRight w:val="0"/>
      <w:marTop w:val="0"/>
      <w:marBottom w:val="0"/>
      <w:divBdr>
        <w:top w:val="none" w:sz="0" w:space="0" w:color="auto"/>
        <w:left w:val="none" w:sz="0" w:space="0" w:color="auto"/>
        <w:bottom w:val="none" w:sz="0" w:space="0" w:color="auto"/>
        <w:right w:val="none" w:sz="0" w:space="0" w:color="auto"/>
      </w:divBdr>
    </w:div>
    <w:div w:id="1521237405">
      <w:bodyDiv w:val="1"/>
      <w:marLeft w:val="0"/>
      <w:marRight w:val="0"/>
      <w:marTop w:val="0"/>
      <w:marBottom w:val="0"/>
      <w:divBdr>
        <w:top w:val="none" w:sz="0" w:space="0" w:color="auto"/>
        <w:left w:val="none" w:sz="0" w:space="0" w:color="auto"/>
        <w:bottom w:val="none" w:sz="0" w:space="0" w:color="auto"/>
        <w:right w:val="none" w:sz="0" w:space="0" w:color="auto"/>
      </w:divBdr>
    </w:div>
    <w:div w:id="1521621039">
      <w:bodyDiv w:val="1"/>
      <w:marLeft w:val="0"/>
      <w:marRight w:val="0"/>
      <w:marTop w:val="0"/>
      <w:marBottom w:val="0"/>
      <w:divBdr>
        <w:top w:val="none" w:sz="0" w:space="0" w:color="auto"/>
        <w:left w:val="none" w:sz="0" w:space="0" w:color="auto"/>
        <w:bottom w:val="none" w:sz="0" w:space="0" w:color="auto"/>
        <w:right w:val="none" w:sz="0" w:space="0" w:color="auto"/>
      </w:divBdr>
    </w:div>
    <w:div w:id="1522165456">
      <w:bodyDiv w:val="1"/>
      <w:marLeft w:val="0"/>
      <w:marRight w:val="0"/>
      <w:marTop w:val="0"/>
      <w:marBottom w:val="0"/>
      <w:divBdr>
        <w:top w:val="none" w:sz="0" w:space="0" w:color="auto"/>
        <w:left w:val="none" w:sz="0" w:space="0" w:color="auto"/>
        <w:bottom w:val="none" w:sz="0" w:space="0" w:color="auto"/>
        <w:right w:val="none" w:sz="0" w:space="0" w:color="auto"/>
      </w:divBdr>
    </w:div>
    <w:div w:id="1522695477">
      <w:bodyDiv w:val="1"/>
      <w:marLeft w:val="0"/>
      <w:marRight w:val="0"/>
      <w:marTop w:val="0"/>
      <w:marBottom w:val="0"/>
      <w:divBdr>
        <w:top w:val="none" w:sz="0" w:space="0" w:color="auto"/>
        <w:left w:val="none" w:sz="0" w:space="0" w:color="auto"/>
        <w:bottom w:val="none" w:sz="0" w:space="0" w:color="auto"/>
        <w:right w:val="none" w:sz="0" w:space="0" w:color="auto"/>
      </w:divBdr>
    </w:div>
    <w:div w:id="1522815347">
      <w:bodyDiv w:val="1"/>
      <w:marLeft w:val="0"/>
      <w:marRight w:val="0"/>
      <w:marTop w:val="0"/>
      <w:marBottom w:val="0"/>
      <w:divBdr>
        <w:top w:val="none" w:sz="0" w:space="0" w:color="auto"/>
        <w:left w:val="none" w:sz="0" w:space="0" w:color="auto"/>
        <w:bottom w:val="none" w:sz="0" w:space="0" w:color="auto"/>
        <w:right w:val="none" w:sz="0" w:space="0" w:color="auto"/>
      </w:divBdr>
    </w:div>
    <w:div w:id="1523130696">
      <w:bodyDiv w:val="1"/>
      <w:marLeft w:val="0"/>
      <w:marRight w:val="0"/>
      <w:marTop w:val="0"/>
      <w:marBottom w:val="0"/>
      <w:divBdr>
        <w:top w:val="none" w:sz="0" w:space="0" w:color="auto"/>
        <w:left w:val="none" w:sz="0" w:space="0" w:color="auto"/>
        <w:bottom w:val="none" w:sz="0" w:space="0" w:color="auto"/>
        <w:right w:val="none" w:sz="0" w:space="0" w:color="auto"/>
      </w:divBdr>
    </w:div>
    <w:div w:id="1524396873">
      <w:bodyDiv w:val="1"/>
      <w:marLeft w:val="0"/>
      <w:marRight w:val="0"/>
      <w:marTop w:val="0"/>
      <w:marBottom w:val="0"/>
      <w:divBdr>
        <w:top w:val="none" w:sz="0" w:space="0" w:color="auto"/>
        <w:left w:val="none" w:sz="0" w:space="0" w:color="auto"/>
        <w:bottom w:val="none" w:sz="0" w:space="0" w:color="auto"/>
        <w:right w:val="none" w:sz="0" w:space="0" w:color="auto"/>
      </w:divBdr>
    </w:div>
    <w:div w:id="1526096724">
      <w:bodyDiv w:val="1"/>
      <w:marLeft w:val="0"/>
      <w:marRight w:val="0"/>
      <w:marTop w:val="0"/>
      <w:marBottom w:val="0"/>
      <w:divBdr>
        <w:top w:val="none" w:sz="0" w:space="0" w:color="auto"/>
        <w:left w:val="none" w:sz="0" w:space="0" w:color="auto"/>
        <w:bottom w:val="none" w:sz="0" w:space="0" w:color="auto"/>
        <w:right w:val="none" w:sz="0" w:space="0" w:color="auto"/>
      </w:divBdr>
    </w:div>
    <w:div w:id="1526286172">
      <w:bodyDiv w:val="1"/>
      <w:marLeft w:val="0"/>
      <w:marRight w:val="0"/>
      <w:marTop w:val="0"/>
      <w:marBottom w:val="0"/>
      <w:divBdr>
        <w:top w:val="none" w:sz="0" w:space="0" w:color="auto"/>
        <w:left w:val="none" w:sz="0" w:space="0" w:color="auto"/>
        <w:bottom w:val="none" w:sz="0" w:space="0" w:color="auto"/>
        <w:right w:val="none" w:sz="0" w:space="0" w:color="auto"/>
      </w:divBdr>
    </w:div>
    <w:div w:id="1526555202">
      <w:bodyDiv w:val="1"/>
      <w:marLeft w:val="0"/>
      <w:marRight w:val="0"/>
      <w:marTop w:val="0"/>
      <w:marBottom w:val="0"/>
      <w:divBdr>
        <w:top w:val="none" w:sz="0" w:space="0" w:color="auto"/>
        <w:left w:val="none" w:sz="0" w:space="0" w:color="auto"/>
        <w:bottom w:val="none" w:sz="0" w:space="0" w:color="auto"/>
        <w:right w:val="none" w:sz="0" w:space="0" w:color="auto"/>
      </w:divBdr>
    </w:div>
    <w:div w:id="1526821488">
      <w:bodyDiv w:val="1"/>
      <w:marLeft w:val="0"/>
      <w:marRight w:val="0"/>
      <w:marTop w:val="0"/>
      <w:marBottom w:val="0"/>
      <w:divBdr>
        <w:top w:val="none" w:sz="0" w:space="0" w:color="auto"/>
        <w:left w:val="none" w:sz="0" w:space="0" w:color="auto"/>
        <w:bottom w:val="none" w:sz="0" w:space="0" w:color="auto"/>
        <w:right w:val="none" w:sz="0" w:space="0" w:color="auto"/>
      </w:divBdr>
    </w:div>
    <w:div w:id="1527451937">
      <w:bodyDiv w:val="1"/>
      <w:marLeft w:val="0"/>
      <w:marRight w:val="0"/>
      <w:marTop w:val="0"/>
      <w:marBottom w:val="0"/>
      <w:divBdr>
        <w:top w:val="none" w:sz="0" w:space="0" w:color="auto"/>
        <w:left w:val="none" w:sz="0" w:space="0" w:color="auto"/>
        <w:bottom w:val="none" w:sz="0" w:space="0" w:color="auto"/>
        <w:right w:val="none" w:sz="0" w:space="0" w:color="auto"/>
      </w:divBdr>
    </w:div>
    <w:div w:id="1527600270">
      <w:bodyDiv w:val="1"/>
      <w:marLeft w:val="0"/>
      <w:marRight w:val="0"/>
      <w:marTop w:val="0"/>
      <w:marBottom w:val="0"/>
      <w:divBdr>
        <w:top w:val="none" w:sz="0" w:space="0" w:color="auto"/>
        <w:left w:val="none" w:sz="0" w:space="0" w:color="auto"/>
        <w:bottom w:val="none" w:sz="0" w:space="0" w:color="auto"/>
        <w:right w:val="none" w:sz="0" w:space="0" w:color="auto"/>
      </w:divBdr>
    </w:div>
    <w:div w:id="1527671587">
      <w:bodyDiv w:val="1"/>
      <w:marLeft w:val="0"/>
      <w:marRight w:val="0"/>
      <w:marTop w:val="0"/>
      <w:marBottom w:val="0"/>
      <w:divBdr>
        <w:top w:val="none" w:sz="0" w:space="0" w:color="auto"/>
        <w:left w:val="none" w:sz="0" w:space="0" w:color="auto"/>
        <w:bottom w:val="none" w:sz="0" w:space="0" w:color="auto"/>
        <w:right w:val="none" w:sz="0" w:space="0" w:color="auto"/>
      </w:divBdr>
    </w:div>
    <w:div w:id="1527911388">
      <w:bodyDiv w:val="1"/>
      <w:marLeft w:val="0"/>
      <w:marRight w:val="0"/>
      <w:marTop w:val="0"/>
      <w:marBottom w:val="0"/>
      <w:divBdr>
        <w:top w:val="none" w:sz="0" w:space="0" w:color="auto"/>
        <w:left w:val="none" w:sz="0" w:space="0" w:color="auto"/>
        <w:bottom w:val="none" w:sz="0" w:space="0" w:color="auto"/>
        <w:right w:val="none" w:sz="0" w:space="0" w:color="auto"/>
      </w:divBdr>
    </w:div>
    <w:div w:id="1527986964">
      <w:bodyDiv w:val="1"/>
      <w:marLeft w:val="0"/>
      <w:marRight w:val="0"/>
      <w:marTop w:val="0"/>
      <w:marBottom w:val="0"/>
      <w:divBdr>
        <w:top w:val="none" w:sz="0" w:space="0" w:color="auto"/>
        <w:left w:val="none" w:sz="0" w:space="0" w:color="auto"/>
        <w:bottom w:val="none" w:sz="0" w:space="0" w:color="auto"/>
        <w:right w:val="none" w:sz="0" w:space="0" w:color="auto"/>
      </w:divBdr>
    </w:div>
    <w:div w:id="1528448729">
      <w:bodyDiv w:val="1"/>
      <w:marLeft w:val="0"/>
      <w:marRight w:val="0"/>
      <w:marTop w:val="0"/>
      <w:marBottom w:val="0"/>
      <w:divBdr>
        <w:top w:val="none" w:sz="0" w:space="0" w:color="auto"/>
        <w:left w:val="none" w:sz="0" w:space="0" w:color="auto"/>
        <w:bottom w:val="none" w:sz="0" w:space="0" w:color="auto"/>
        <w:right w:val="none" w:sz="0" w:space="0" w:color="auto"/>
      </w:divBdr>
    </w:div>
    <w:div w:id="1529104028">
      <w:bodyDiv w:val="1"/>
      <w:marLeft w:val="0"/>
      <w:marRight w:val="0"/>
      <w:marTop w:val="0"/>
      <w:marBottom w:val="0"/>
      <w:divBdr>
        <w:top w:val="none" w:sz="0" w:space="0" w:color="auto"/>
        <w:left w:val="none" w:sz="0" w:space="0" w:color="auto"/>
        <w:bottom w:val="none" w:sz="0" w:space="0" w:color="auto"/>
        <w:right w:val="none" w:sz="0" w:space="0" w:color="auto"/>
      </w:divBdr>
    </w:div>
    <w:div w:id="1529368859">
      <w:bodyDiv w:val="1"/>
      <w:marLeft w:val="0"/>
      <w:marRight w:val="0"/>
      <w:marTop w:val="0"/>
      <w:marBottom w:val="0"/>
      <w:divBdr>
        <w:top w:val="none" w:sz="0" w:space="0" w:color="auto"/>
        <w:left w:val="none" w:sz="0" w:space="0" w:color="auto"/>
        <w:bottom w:val="none" w:sz="0" w:space="0" w:color="auto"/>
        <w:right w:val="none" w:sz="0" w:space="0" w:color="auto"/>
      </w:divBdr>
    </w:div>
    <w:div w:id="1529375217">
      <w:bodyDiv w:val="1"/>
      <w:marLeft w:val="0"/>
      <w:marRight w:val="0"/>
      <w:marTop w:val="0"/>
      <w:marBottom w:val="0"/>
      <w:divBdr>
        <w:top w:val="none" w:sz="0" w:space="0" w:color="auto"/>
        <w:left w:val="none" w:sz="0" w:space="0" w:color="auto"/>
        <w:bottom w:val="none" w:sz="0" w:space="0" w:color="auto"/>
        <w:right w:val="none" w:sz="0" w:space="0" w:color="auto"/>
      </w:divBdr>
    </w:div>
    <w:div w:id="1529490651">
      <w:bodyDiv w:val="1"/>
      <w:marLeft w:val="0"/>
      <w:marRight w:val="0"/>
      <w:marTop w:val="0"/>
      <w:marBottom w:val="0"/>
      <w:divBdr>
        <w:top w:val="none" w:sz="0" w:space="0" w:color="auto"/>
        <w:left w:val="none" w:sz="0" w:space="0" w:color="auto"/>
        <w:bottom w:val="none" w:sz="0" w:space="0" w:color="auto"/>
        <w:right w:val="none" w:sz="0" w:space="0" w:color="auto"/>
      </w:divBdr>
    </w:div>
    <w:div w:id="1529491447">
      <w:bodyDiv w:val="1"/>
      <w:marLeft w:val="0"/>
      <w:marRight w:val="0"/>
      <w:marTop w:val="0"/>
      <w:marBottom w:val="0"/>
      <w:divBdr>
        <w:top w:val="none" w:sz="0" w:space="0" w:color="auto"/>
        <w:left w:val="none" w:sz="0" w:space="0" w:color="auto"/>
        <w:bottom w:val="none" w:sz="0" w:space="0" w:color="auto"/>
        <w:right w:val="none" w:sz="0" w:space="0" w:color="auto"/>
      </w:divBdr>
    </w:div>
    <w:div w:id="1529872559">
      <w:bodyDiv w:val="1"/>
      <w:marLeft w:val="0"/>
      <w:marRight w:val="0"/>
      <w:marTop w:val="0"/>
      <w:marBottom w:val="0"/>
      <w:divBdr>
        <w:top w:val="none" w:sz="0" w:space="0" w:color="auto"/>
        <w:left w:val="none" w:sz="0" w:space="0" w:color="auto"/>
        <w:bottom w:val="none" w:sz="0" w:space="0" w:color="auto"/>
        <w:right w:val="none" w:sz="0" w:space="0" w:color="auto"/>
      </w:divBdr>
    </w:div>
    <w:div w:id="1530724841">
      <w:bodyDiv w:val="1"/>
      <w:marLeft w:val="0"/>
      <w:marRight w:val="0"/>
      <w:marTop w:val="0"/>
      <w:marBottom w:val="0"/>
      <w:divBdr>
        <w:top w:val="none" w:sz="0" w:space="0" w:color="auto"/>
        <w:left w:val="none" w:sz="0" w:space="0" w:color="auto"/>
        <w:bottom w:val="none" w:sz="0" w:space="0" w:color="auto"/>
        <w:right w:val="none" w:sz="0" w:space="0" w:color="auto"/>
      </w:divBdr>
    </w:div>
    <w:div w:id="1531453039">
      <w:bodyDiv w:val="1"/>
      <w:marLeft w:val="0"/>
      <w:marRight w:val="0"/>
      <w:marTop w:val="0"/>
      <w:marBottom w:val="0"/>
      <w:divBdr>
        <w:top w:val="none" w:sz="0" w:space="0" w:color="auto"/>
        <w:left w:val="none" w:sz="0" w:space="0" w:color="auto"/>
        <w:bottom w:val="none" w:sz="0" w:space="0" w:color="auto"/>
        <w:right w:val="none" w:sz="0" w:space="0" w:color="auto"/>
      </w:divBdr>
    </w:div>
    <w:div w:id="1532306329">
      <w:bodyDiv w:val="1"/>
      <w:marLeft w:val="0"/>
      <w:marRight w:val="0"/>
      <w:marTop w:val="0"/>
      <w:marBottom w:val="0"/>
      <w:divBdr>
        <w:top w:val="none" w:sz="0" w:space="0" w:color="auto"/>
        <w:left w:val="none" w:sz="0" w:space="0" w:color="auto"/>
        <w:bottom w:val="none" w:sz="0" w:space="0" w:color="auto"/>
        <w:right w:val="none" w:sz="0" w:space="0" w:color="auto"/>
      </w:divBdr>
    </w:div>
    <w:div w:id="1532499008">
      <w:bodyDiv w:val="1"/>
      <w:marLeft w:val="0"/>
      <w:marRight w:val="0"/>
      <w:marTop w:val="0"/>
      <w:marBottom w:val="0"/>
      <w:divBdr>
        <w:top w:val="none" w:sz="0" w:space="0" w:color="auto"/>
        <w:left w:val="none" w:sz="0" w:space="0" w:color="auto"/>
        <w:bottom w:val="none" w:sz="0" w:space="0" w:color="auto"/>
        <w:right w:val="none" w:sz="0" w:space="0" w:color="auto"/>
      </w:divBdr>
    </w:div>
    <w:div w:id="1535269603">
      <w:bodyDiv w:val="1"/>
      <w:marLeft w:val="0"/>
      <w:marRight w:val="0"/>
      <w:marTop w:val="0"/>
      <w:marBottom w:val="0"/>
      <w:divBdr>
        <w:top w:val="none" w:sz="0" w:space="0" w:color="auto"/>
        <w:left w:val="none" w:sz="0" w:space="0" w:color="auto"/>
        <w:bottom w:val="none" w:sz="0" w:space="0" w:color="auto"/>
        <w:right w:val="none" w:sz="0" w:space="0" w:color="auto"/>
      </w:divBdr>
    </w:div>
    <w:div w:id="1535650662">
      <w:bodyDiv w:val="1"/>
      <w:marLeft w:val="0"/>
      <w:marRight w:val="0"/>
      <w:marTop w:val="0"/>
      <w:marBottom w:val="0"/>
      <w:divBdr>
        <w:top w:val="none" w:sz="0" w:space="0" w:color="auto"/>
        <w:left w:val="none" w:sz="0" w:space="0" w:color="auto"/>
        <w:bottom w:val="none" w:sz="0" w:space="0" w:color="auto"/>
        <w:right w:val="none" w:sz="0" w:space="0" w:color="auto"/>
      </w:divBdr>
    </w:div>
    <w:div w:id="1535732302">
      <w:bodyDiv w:val="1"/>
      <w:marLeft w:val="0"/>
      <w:marRight w:val="0"/>
      <w:marTop w:val="0"/>
      <w:marBottom w:val="0"/>
      <w:divBdr>
        <w:top w:val="none" w:sz="0" w:space="0" w:color="auto"/>
        <w:left w:val="none" w:sz="0" w:space="0" w:color="auto"/>
        <w:bottom w:val="none" w:sz="0" w:space="0" w:color="auto"/>
        <w:right w:val="none" w:sz="0" w:space="0" w:color="auto"/>
      </w:divBdr>
    </w:div>
    <w:div w:id="1535773154">
      <w:bodyDiv w:val="1"/>
      <w:marLeft w:val="0"/>
      <w:marRight w:val="0"/>
      <w:marTop w:val="0"/>
      <w:marBottom w:val="0"/>
      <w:divBdr>
        <w:top w:val="none" w:sz="0" w:space="0" w:color="auto"/>
        <w:left w:val="none" w:sz="0" w:space="0" w:color="auto"/>
        <w:bottom w:val="none" w:sz="0" w:space="0" w:color="auto"/>
        <w:right w:val="none" w:sz="0" w:space="0" w:color="auto"/>
      </w:divBdr>
    </w:div>
    <w:div w:id="1536695648">
      <w:bodyDiv w:val="1"/>
      <w:marLeft w:val="0"/>
      <w:marRight w:val="0"/>
      <w:marTop w:val="0"/>
      <w:marBottom w:val="0"/>
      <w:divBdr>
        <w:top w:val="none" w:sz="0" w:space="0" w:color="auto"/>
        <w:left w:val="none" w:sz="0" w:space="0" w:color="auto"/>
        <w:bottom w:val="none" w:sz="0" w:space="0" w:color="auto"/>
        <w:right w:val="none" w:sz="0" w:space="0" w:color="auto"/>
      </w:divBdr>
    </w:div>
    <w:div w:id="1537310428">
      <w:bodyDiv w:val="1"/>
      <w:marLeft w:val="0"/>
      <w:marRight w:val="0"/>
      <w:marTop w:val="0"/>
      <w:marBottom w:val="0"/>
      <w:divBdr>
        <w:top w:val="none" w:sz="0" w:space="0" w:color="auto"/>
        <w:left w:val="none" w:sz="0" w:space="0" w:color="auto"/>
        <w:bottom w:val="none" w:sz="0" w:space="0" w:color="auto"/>
        <w:right w:val="none" w:sz="0" w:space="0" w:color="auto"/>
      </w:divBdr>
    </w:div>
    <w:div w:id="1537348479">
      <w:bodyDiv w:val="1"/>
      <w:marLeft w:val="0"/>
      <w:marRight w:val="0"/>
      <w:marTop w:val="0"/>
      <w:marBottom w:val="0"/>
      <w:divBdr>
        <w:top w:val="none" w:sz="0" w:space="0" w:color="auto"/>
        <w:left w:val="none" w:sz="0" w:space="0" w:color="auto"/>
        <w:bottom w:val="none" w:sz="0" w:space="0" w:color="auto"/>
        <w:right w:val="none" w:sz="0" w:space="0" w:color="auto"/>
      </w:divBdr>
    </w:div>
    <w:div w:id="1537429590">
      <w:bodyDiv w:val="1"/>
      <w:marLeft w:val="0"/>
      <w:marRight w:val="0"/>
      <w:marTop w:val="0"/>
      <w:marBottom w:val="0"/>
      <w:divBdr>
        <w:top w:val="none" w:sz="0" w:space="0" w:color="auto"/>
        <w:left w:val="none" w:sz="0" w:space="0" w:color="auto"/>
        <w:bottom w:val="none" w:sz="0" w:space="0" w:color="auto"/>
        <w:right w:val="none" w:sz="0" w:space="0" w:color="auto"/>
      </w:divBdr>
    </w:div>
    <w:div w:id="1540818996">
      <w:bodyDiv w:val="1"/>
      <w:marLeft w:val="0"/>
      <w:marRight w:val="0"/>
      <w:marTop w:val="0"/>
      <w:marBottom w:val="0"/>
      <w:divBdr>
        <w:top w:val="none" w:sz="0" w:space="0" w:color="auto"/>
        <w:left w:val="none" w:sz="0" w:space="0" w:color="auto"/>
        <w:bottom w:val="none" w:sz="0" w:space="0" w:color="auto"/>
        <w:right w:val="none" w:sz="0" w:space="0" w:color="auto"/>
      </w:divBdr>
    </w:div>
    <w:div w:id="1541017173">
      <w:bodyDiv w:val="1"/>
      <w:marLeft w:val="0"/>
      <w:marRight w:val="0"/>
      <w:marTop w:val="0"/>
      <w:marBottom w:val="0"/>
      <w:divBdr>
        <w:top w:val="none" w:sz="0" w:space="0" w:color="auto"/>
        <w:left w:val="none" w:sz="0" w:space="0" w:color="auto"/>
        <w:bottom w:val="none" w:sz="0" w:space="0" w:color="auto"/>
        <w:right w:val="none" w:sz="0" w:space="0" w:color="auto"/>
      </w:divBdr>
    </w:div>
    <w:div w:id="1541235847">
      <w:bodyDiv w:val="1"/>
      <w:marLeft w:val="0"/>
      <w:marRight w:val="0"/>
      <w:marTop w:val="0"/>
      <w:marBottom w:val="0"/>
      <w:divBdr>
        <w:top w:val="none" w:sz="0" w:space="0" w:color="auto"/>
        <w:left w:val="none" w:sz="0" w:space="0" w:color="auto"/>
        <w:bottom w:val="none" w:sz="0" w:space="0" w:color="auto"/>
        <w:right w:val="none" w:sz="0" w:space="0" w:color="auto"/>
      </w:divBdr>
    </w:div>
    <w:div w:id="1541357723">
      <w:bodyDiv w:val="1"/>
      <w:marLeft w:val="0"/>
      <w:marRight w:val="0"/>
      <w:marTop w:val="0"/>
      <w:marBottom w:val="0"/>
      <w:divBdr>
        <w:top w:val="none" w:sz="0" w:space="0" w:color="auto"/>
        <w:left w:val="none" w:sz="0" w:space="0" w:color="auto"/>
        <w:bottom w:val="none" w:sz="0" w:space="0" w:color="auto"/>
        <w:right w:val="none" w:sz="0" w:space="0" w:color="auto"/>
      </w:divBdr>
    </w:div>
    <w:div w:id="1542857841">
      <w:bodyDiv w:val="1"/>
      <w:marLeft w:val="0"/>
      <w:marRight w:val="0"/>
      <w:marTop w:val="0"/>
      <w:marBottom w:val="0"/>
      <w:divBdr>
        <w:top w:val="none" w:sz="0" w:space="0" w:color="auto"/>
        <w:left w:val="none" w:sz="0" w:space="0" w:color="auto"/>
        <w:bottom w:val="none" w:sz="0" w:space="0" w:color="auto"/>
        <w:right w:val="none" w:sz="0" w:space="0" w:color="auto"/>
      </w:divBdr>
    </w:div>
    <w:div w:id="1543589738">
      <w:bodyDiv w:val="1"/>
      <w:marLeft w:val="0"/>
      <w:marRight w:val="0"/>
      <w:marTop w:val="0"/>
      <w:marBottom w:val="0"/>
      <w:divBdr>
        <w:top w:val="none" w:sz="0" w:space="0" w:color="auto"/>
        <w:left w:val="none" w:sz="0" w:space="0" w:color="auto"/>
        <w:bottom w:val="none" w:sz="0" w:space="0" w:color="auto"/>
        <w:right w:val="none" w:sz="0" w:space="0" w:color="auto"/>
      </w:divBdr>
    </w:div>
    <w:div w:id="1544904039">
      <w:bodyDiv w:val="1"/>
      <w:marLeft w:val="0"/>
      <w:marRight w:val="0"/>
      <w:marTop w:val="0"/>
      <w:marBottom w:val="0"/>
      <w:divBdr>
        <w:top w:val="none" w:sz="0" w:space="0" w:color="auto"/>
        <w:left w:val="none" w:sz="0" w:space="0" w:color="auto"/>
        <w:bottom w:val="none" w:sz="0" w:space="0" w:color="auto"/>
        <w:right w:val="none" w:sz="0" w:space="0" w:color="auto"/>
      </w:divBdr>
    </w:div>
    <w:div w:id="1545674855">
      <w:bodyDiv w:val="1"/>
      <w:marLeft w:val="0"/>
      <w:marRight w:val="0"/>
      <w:marTop w:val="0"/>
      <w:marBottom w:val="0"/>
      <w:divBdr>
        <w:top w:val="none" w:sz="0" w:space="0" w:color="auto"/>
        <w:left w:val="none" w:sz="0" w:space="0" w:color="auto"/>
        <w:bottom w:val="none" w:sz="0" w:space="0" w:color="auto"/>
        <w:right w:val="none" w:sz="0" w:space="0" w:color="auto"/>
      </w:divBdr>
    </w:div>
    <w:div w:id="1546060474">
      <w:bodyDiv w:val="1"/>
      <w:marLeft w:val="0"/>
      <w:marRight w:val="0"/>
      <w:marTop w:val="0"/>
      <w:marBottom w:val="0"/>
      <w:divBdr>
        <w:top w:val="none" w:sz="0" w:space="0" w:color="auto"/>
        <w:left w:val="none" w:sz="0" w:space="0" w:color="auto"/>
        <w:bottom w:val="none" w:sz="0" w:space="0" w:color="auto"/>
        <w:right w:val="none" w:sz="0" w:space="0" w:color="auto"/>
      </w:divBdr>
    </w:div>
    <w:div w:id="1546216082">
      <w:bodyDiv w:val="1"/>
      <w:marLeft w:val="0"/>
      <w:marRight w:val="0"/>
      <w:marTop w:val="0"/>
      <w:marBottom w:val="0"/>
      <w:divBdr>
        <w:top w:val="none" w:sz="0" w:space="0" w:color="auto"/>
        <w:left w:val="none" w:sz="0" w:space="0" w:color="auto"/>
        <w:bottom w:val="none" w:sz="0" w:space="0" w:color="auto"/>
        <w:right w:val="none" w:sz="0" w:space="0" w:color="auto"/>
      </w:divBdr>
    </w:div>
    <w:div w:id="1547333693">
      <w:bodyDiv w:val="1"/>
      <w:marLeft w:val="0"/>
      <w:marRight w:val="0"/>
      <w:marTop w:val="0"/>
      <w:marBottom w:val="0"/>
      <w:divBdr>
        <w:top w:val="none" w:sz="0" w:space="0" w:color="auto"/>
        <w:left w:val="none" w:sz="0" w:space="0" w:color="auto"/>
        <w:bottom w:val="none" w:sz="0" w:space="0" w:color="auto"/>
        <w:right w:val="none" w:sz="0" w:space="0" w:color="auto"/>
      </w:divBdr>
    </w:div>
    <w:div w:id="1547641536">
      <w:bodyDiv w:val="1"/>
      <w:marLeft w:val="0"/>
      <w:marRight w:val="0"/>
      <w:marTop w:val="0"/>
      <w:marBottom w:val="0"/>
      <w:divBdr>
        <w:top w:val="none" w:sz="0" w:space="0" w:color="auto"/>
        <w:left w:val="none" w:sz="0" w:space="0" w:color="auto"/>
        <w:bottom w:val="none" w:sz="0" w:space="0" w:color="auto"/>
        <w:right w:val="none" w:sz="0" w:space="0" w:color="auto"/>
      </w:divBdr>
    </w:div>
    <w:div w:id="1548450260">
      <w:bodyDiv w:val="1"/>
      <w:marLeft w:val="0"/>
      <w:marRight w:val="0"/>
      <w:marTop w:val="0"/>
      <w:marBottom w:val="0"/>
      <w:divBdr>
        <w:top w:val="none" w:sz="0" w:space="0" w:color="auto"/>
        <w:left w:val="none" w:sz="0" w:space="0" w:color="auto"/>
        <w:bottom w:val="none" w:sz="0" w:space="0" w:color="auto"/>
        <w:right w:val="none" w:sz="0" w:space="0" w:color="auto"/>
      </w:divBdr>
    </w:div>
    <w:div w:id="1548642129">
      <w:bodyDiv w:val="1"/>
      <w:marLeft w:val="0"/>
      <w:marRight w:val="0"/>
      <w:marTop w:val="0"/>
      <w:marBottom w:val="0"/>
      <w:divBdr>
        <w:top w:val="none" w:sz="0" w:space="0" w:color="auto"/>
        <w:left w:val="none" w:sz="0" w:space="0" w:color="auto"/>
        <w:bottom w:val="none" w:sz="0" w:space="0" w:color="auto"/>
        <w:right w:val="none" w:sz="0" w:space="0" w:color="auto"/>
      </w:divBdr>
    </w:div>
    <w:div w:id="1548831412">
      <w:bodyDiv w:val="1"/>
      <w:marLeft w:val="0"/>
      <w:marRight w:val="0"/>
      <w:marTop w:val="0"/>
      <w:marBottom w:val="0"/>
      <w:divBdr>
        <w:top w:val="none" w:sz="0" w:space="0" w:color="auto"/>
        <w:left w:val="none" w:sz="0" w:space="0" w:color="auto"/>
        <w:bottom w:val="none" w:sz="0" w:space="0" w:color="auto"/>
        <w:right w:val="none" w:sz="0" w:space="0" w:color="auto"/>
      </w:divBdr>
    </w:div>
    <w:div w:id="1550611434">
      <w:bodyDiv w:val="1"/>
      <w:marLeft w:val="0"/>
      <w:marRight w:val="0"/>
      <w:marTop w:val="0"/>
      <w:marBottom w:val="0"/>
      <w:divBdr>
        <w:top w:val="none" w:sz="0" w:space="0" w:color="auto"/>
        <w:left w:val="none" w:sz="0" w:space="0" w:color="auto"/>
        <w:bottom w:val="none" w:sz="0" w:space="0" w:color="auto"/>
        <w:right w:val="none" w:sz="0" w:space="0" w:color="auto"/>
      </w:divBdr>
    </w:div>
    <w:div w:id="1552224750">
      <w:bodyDiv w:val="1"/>
      <w:marLeft w:val="0"/>
      <w:marRight w:val="0"/>
      <w:marTop w:val="0"/>
      <w:marBottom w:val="0"/>
      <w:divBdr>
        <w:top w:val="none" w:sz="0" w:space="0" w:color="auto"/>
        <w:left w:val="none" w:sz="0" w:space="0" w:color="auto"/>
        <w:bottom w:val="none" w:sz="0" w:space="0" w:color="auto"/>
        <w:right w:val="none" w:sz="0" w:space="0" w:color="auto"/>
      </w:divBdr>
    </w:div>
    <w:div w:id="1552964684">
      <w:bodyDiv w:val="1"/>
      <w:marLeft w:val="0"/>
      <w:marRight w:val="0"/>
      <w:marTop w:val="0"/>
      <w:marBottom w:val="0"/>
      <w:divBdr>
        <w:top w:val="none" w:sz="0" w:space="0" w:color="auto"/>
        <w:left w:val="none" w:sz="0" w:space="0" w:color="auto"/>
        <w:bottom w:val="none" w:sz="0" w:space="0" w:color="auto"/>
        <w:right w:val="none" w:sz="0" w:space="0" w:color="auto"/>
      </w:divBdr>
    </w:div>
    <w:div w:id="1554612061">
      <w:bodyDiv w:val="1"/>
      <w:marLeft w:val="0"/>
      <w:marRight w:val="0"/>
      <w:marTop w:val="0"/>
      <w:marBottom w:val="0"/>
      <w:divBdr>
        <w:top w:val="none" w:sz="0" w:space="0" w:color="auto"/>
        <w:left w:val="none" w:sz="0" w:space="0" w:color="auto"/>
        <w:bottom w:val="none" w:sz="0" w:space="0" w:color="auto"/>
        <w:right w:val="none" w:sz="0" w:space="0" w:color="auto"/>
      </w:divBdr>
    </w:div>
    <w:div w:id="1554851796">
      <w:bodyDiv w:val="1"/>
      <w:marLeft w:val="0"/>
      <w:marRight w:val="0"/>
      <w:marTop w:val="0"/>
      <w:marBottom w:val="0"/>
      <w:divBdr>
        <w:top w:val="none" w:sz="0" w:space="0" w:color="auto"/>
        <w:left w:val="none" w:sz="0" w:space="0" w:color="auto"/>
        <w:bottom w:val="none" w:sz="0" w:space="0" w:color="auto"/>
        <w:right w:val="none" w:sz="0" w:space="0" w:color="auto"/>
      </w:divBdr>
    </w:div>
    <w:div w:id="1555000721">
      <w:bodyDiv w:val="1"/>
      <w:marLeft w:val="0"/>
      <w:marRight w:val="0"/>
      <w:marTop w:val="0"/>
      <w:marBottom w:val="0"/>
      <w:divBdr>
        <w:top w:val="none" w:sz="0" w:space="0" w:color="auto"/>
        <w:left w:val="none" w:sz="0" w:space="0" w:color="auto"/>
        <w:bottom w:val="none" w:sz="0" w:space="0" w:color="auto"/>
        <w:right w:val="none" w:sz="0" w:space="0" w:color="auto"/>
      </w:divBdr>
    </w:div>
    <w:div w:id="1555267206">
      <w:bodyDiv w:val="1"/>
      <w:marLeft w:val="0"/>
      <w:marRight w:val="0"/>
      <w:marTop w:val="0"/>
      <w:marBottom w:val="0"/>
      <w:divBdr>
        <w:top w:val="none" w:sz="0" w:space="0" w:color="auto"/>
        <w:left w:val="none" w:sz="0" w:space="0" w:color="auto"/>
        <w:bottom w:val="none" w:sz="0" w:space="0" w:color="auto"/>
        <w:right w:val="none" w:sz="0" w:space="0" w:color="auto"/>
      </w:divBdr>
    </w:div>
    <w:div w:id="1556165796">
      <w:bodyDiv w:val="1"/>
      <w:marLeft w:val="0"/>
      <w:marRight w:val="0"/>
      <w:marTop w:val="0"/>
      <w:marBottom w:val="0"/>
      <w:divBdr>
        <w:top w:val="none" w:sz="0" w:space="0" w:color="auto"/>
        <w:left w:val="none" w:sz="0" w:space="0" w:color="auto"/>
        <w:bottom w:val="none" w:sz="0" w:space="0" w:color="auto"/>
        <w:right w:val="none" w:sz="0" w:space="0" w:color="auto"/>
      </w:divBdr>
    </w:div>
    <w:div w:id="1557013547">
      <w:bodyDiv w:val="1"/>
      <w:marLeft w:val="0"/>
      <w:marRight w:val="0"/>
      <w:marTop w:val="0"/>
      <w:marBottom w:val="0"/>
      <w:divBdr>
        <w:top w:val="none" w:sz="0" w:space="0" w:color="auto"/>
        <w:left w:val="none" w:sz="0" w:space="0" w:color="auto"/>
        <w:bottom w:val="none" w:sz="0" w:space="0" w:color="auto"/>
        <w:right w:val="none" w:sz="0" w:space="0" w:color="auto"/>
      </w:divBdr>
    </w:div>
    <w:div w:id="1557160809">
      <w:bodyDiv w:val="1"/>
      <w:marLeft w:val="0"/>
      <w:marRight w:val="0"/>
      <w:marTop w:val="0"/>
      <w:marBottom w:val="0"/>
      <w:divBdr>
        <w:top w:val="none" w:sz="0" w:space="0" w:color="auto"/>
        <w:left w:val="none" w:sz="0" w:space="0" w:color="auto"/>
        <w:bottom w:val="none" w:sz="0" w:space="0" w:color="auto"/>
        <w:right w:val="none" w:sz="0" w:space="0" w:color="auto"/>
      </w:divBdr>
    </w:div>
    <w:div w:id="1557349070">
      <w:bodyDiv w:val="1"/>
      <w:marLeft w:val="0"/>
      <w:marRight w:val="0"/>
      <w:marTop w:val="0"/>
      <w:marBottom w:val="0"/>
      <w:divBdr>
        <w:top w:val="none" w:sz="0" w:space="0" w:color="auto"/>
        <w:left w:val="none" w:sz="0" w:space="0" w:color="auto"/>
        <w:bottom w:val="none" w:sz="0" w:space="0" w:color="auto"/>
        <w:right w:val="none" w:sz="0" w:space="0" w:color="auto"/>
      </w:divBdr>
    </w:div>
    <w:div w:id="1557468285">
      <w:bodyDiv w:val="1"/>
      <w:marLeft w:val="0"/>
      <w:marRight w:val="0"/>
      <w:marTop w:val="0"/>
      <w:marBottom w:val="0"/>
      <w:divBdr>
        <w:top w:val="none" w:sz="0" w:space="0" w:color="auto"/>
        <w:left w:val="none" w:sz="0" w:space="0" w:color="auto"/>
        <w:bottom w:val="none" w:sz="0" w:space="0" w:color="auto"/>
        <w:right w:val="none" w:sz="0" w:space="0" w:color="auto"/>
      </w:divBdr>
    </w:div>
    <w:div w:id="1558858863">
      <w:bodyDiv w:val="1"/>
      <w:marLeft w:val="0"/>
      <w:marRight w:val="0"/>
      <w:marTop w:val="0"/>
      <w:marBottom w:val="0"/>
      <w:divBdr>
        <w:top w:val="none" w:sz="0" w:space="0" w:color="auto"/>
        <w:left w:val="none" w:sz="0" w:space="0" w:color="auto"/>
        <w:bottom w:val="none" w:sz="0" w:space="0" w:color="auto"/>
        <w:right w:val="none" w:sz="0" w:space="0" w:color="auto"/>
      </w:divBdr>
    </w:div>
    <w:div w:id="1559198525">
      <w:bodyDiv w:val="1"/>
      <w:marLeft w:val="0"/>
      <w:marRight w:val="0"/>
      <w:marTop w:val="0"/>
      <w:marBottom w:val="0"/>
      <w:divBdr>
        <w:top w:val="none" w:sz="0" w:space="0" w:color="auto"/>
        <w:left w:val="none" w:sz="0" w:space="0" w:color="auto"/>
        <w:bottom w:val="none" w:sz="0" w:space="0" w:color="auto"/>
        <w:right w:val="none" w:sz="0" w:space="0" w:color="auto"/>
      </w:divBdr>
    </w:div>
    <w:div w:id="1559318889">
      <w:bodyDiv w:val="1"/>
      <w:marLeft w:val="0"/>
      <w:marRight w:val="0"/>
      <w:marTop w:val="0"/>
      <w:marBottom w:val="0"/>
      <w:divBdr>
        <w:top w:val="none" w:sz="0" w:space="0" w:color="auto"/>
        <w:left w:val="none" w:sz="0" w:space="0" w:color="auto"/>
        <w:bottom w:val="none" w:sz="0" w:space="0" w:color="auto"/>
        <w:right w:val="none" w:sz="0" w:space="0" w:color="auto"/>
      </w:divBdr>
    </w:div>
    <w:div w:id="1559896255">
      <w:bodyDiv w:val="1"/>
      <w:marLeft w:val="0"/>
      <w:marRight w:val="0"/>
      <w:marTop w:val="0"/>
      <w:marBottom w:val="0"/>
      <w:divBdr>
        <w:top w:val="none" w:sz="0" w:space="0" w:color="auto"/>
        <w:left w:val="none" w:sz="0" w:space="0" w:color="auto"/>
        <w:bottom w:val="none" w:sz="0" w:space="0" w:color="auto"/>
        <w:right w:val="none" w:sz="0" w:space="0" w:color="auto"/>
      </w:divBdr>
    </w:div>
    <w:div w:id="1560165248">
      <w:bodyDiv w:val="1"/>
      <w:marLeft w:val="0"/>
      <w:marRight w:val="0"/>
      <w:marTop w:val="0"/>
      <w:marBottom w:val="0"/>
      <w:divBdr>
        <w:top w:val="none" w:sz="0" w:space="0" w:color="auto"/>
        <w:left w:val="none" w:sz="0" w:space="0" w:color="auto"/>
        <w:bottom w:val="none" w:sz="0" w:space="0" w:color="auto"/>
        <w:right w:val="none" w:sz="0" w:space="0" w:color="auto"/>
      </w:divBdr>
    </w:div>
    <w:div w:id="1561208948">
      <w:bodyDiv w:val="1"/>
      <w:marLeft w:val="0"/>
      <w:marRight w:val="0"/>
      <w:marTop w:val="0"/>
      <w:marBottom w:val="0"/>
      <w:divBdr>
        <w:top w:val="none" w:sz="0" w:space="0" w:color="auto"/>
        <w:left w:val="none" w:sz="0" w:space="0" w:color="auto"/>
        <w:bottom w:val="none" w:sz="0" w:space="0" w:color="auto"/>
        <w:right w:val="none" w:sz="0" w:space="0" w:color="auto"/>
      </w:divBdr>
    </w:div>
    <w:div w:id="1562475151">
      <w:bodyDiv w:val="1"/>
      <w:marLeft w:val="0"/>
      <w:marRight w:val="0"/>
      <w:marTop w:val="0"/>
      <w:marBottom w:val="0"/>
      <w:divBdr>
        <w:top w:val="none" w:sz="0" w:space="0" w:color="auto"/>
        <w:left w:val="none" w:sz="0" w:space="0" w:color="auto"/>
        <w:bottom w:val="none" w:sz="0" w:space="0" w:color="auto"/>
        <w:right w:val="none" w:sz="0" w:space="0" w:color="auto"/>
      </w:divBdr>
    </w:div>
    <w:div w:id="1562982338">
      <w:bodyDiv w:val="1"/>
      <w:marLeft w:val="0"/>
      <w:marRight w:val="0"/>
      <w:marTop w:val="0"/>
      <w:marBottom w:val="0"/>
      <w:divBdr>
        <w:top w:val="none" w:sz="0" w:space="0" w:color="auto"/>
        <w:left w:val="none" w:sz="0" w:space="0" w:color="auto"/>
        <w:bottom w:val="none" w:sz="0" w:space="0" w:color="auto"/>
        <w:right w:val="none" w:sz="0" w:space="0" w:color="auto"/>
      </w:divBdr>
    </w:div>
    <w:div w:id="1563906737">
      <w:bodyDiv w:val="1"/>
      <w:marLeft w:val="0"/>
      <w:marRight w:val="0"/>
      <w:marTop w:val="0"/>
      <w:marBottom w:val="0"/>
      <w:divBdr>
        <w:top w:val="none" w:sz="0" w:space="0" w:color="auto"/>
        <w:left w:val="none" w:sz="0" w:space="0" w:color="auto"/>
        <w:bottom w:val="none" w:sz="0" w:space="0" w:color="auto"/>
        <w:right w:val="none" w:sz="0" w:space="0" w:color="auto"/>
      </w:divBdr>
    </w:div>
    <w:div w:id="1565337340">
      <w:bodyDiv w:val="1"/>
      <w:marLeft w:val="0"/>
      <w:marRight w:val="0"/>
      <w:marTop w:val="0"/>
      <w:marBottom w:val="0"/>
      <w:divBdr>
        <w:top w:val="none" w:sz="0" w:space="0" w:color="auto"/>
        <w:left w:val="none" w:sz="0" w:space="0" w:color="auto"/>
        <w:bottom w:val="none" w:sz="0" w:space="0" w:color="auto"/>
        <w:right w:val="none" w:sz="0" w:space="0" w:color="auto"/>
      </w:divBdr>
    </w:div>
    <w:div w:id="1565792703">
      <w:bodyDiv w:val="1"/>
      <w:marLeft w:val="0"/>
      <w:marRight w:val="0"/>
      <w:marTop w:val="0"/>
      <w:marBottom w:val="0"/>
      <w:divBdr>
        <w:top w:val="none" w:sz="0" w:space="0" w:color="auto"/>
        <w:left w:val="none" w:sz="0" w:space="0" w:color="auto"/>
        <w:bottom w:val="none" w:sz="0" w:space="0" w:color="auto"/>
        <w:right w:val="none" w:sz="0" w:space="0" w:color="auto"/>
      </w:divBdr>
    </w:div>
    <w:div w:id="1566066220">
      <w:bodyDiv w:val="1"/>
      <w:marLeft w:val="0"/>
      <w:marRight w:val="0"/>
      <w:marTop w:val="0"/>
      <w:marBottom w:val="0"/>
      <w:divBdr>
        <w:top w:val="none" w:sz="0" w:space="0" w:color="auto"/>
        <w:left w:val="none" w:sz="0" w:space="0" w:color="auto"/>
        <w:bottom w:val="none" w:sz="0" w:space="0" w:color="auto"/>
        <w:right w:val="none" w:sz="0" w:space="0" w:color="auto"/>
      </w:divBdr>
    </w:div>
    <w:div w:id="1566451797">
      <w:bodyDiv w:val="1"/>
      <w:marLeft w:val="0"/>
      <w:marRight w:val="0"/>
      <w:marTop w:val="0"/>
      <w:marBottom w:val="0"/>
      <w:divBdr>
        <w:top w:val="none" w:sz="0" w:space="0" w:color="auto"/>
        <w:left w:val="none" w:sz="0" w:space="0" w:color="auto"/>
        <w:bottom w:val="none" w:sz="0" w:space="0" w:color="auto"/>
        <w:right w:val="none" w:sz="0" w:space="0" w:color="auto"/>
      </w:divBdr>
    </w:div>
    <w:div w:id="1567911430">
      <w:bodyDiv w:val="1"/>
      <w:marLeft w:val="0"/>
      <w:marRight w:val="0"/>
      <w:marTop w:val="0"/>
      <w:marBottom w:val="0"/>
      <w:divBdr>
        <w:top w:val="none" w:sz="0" w:space="0" w:color="auto"/>
        <w:left w:val="none" w:sz="0" w:space="0" w:color="auto"/>
        <w:bottom w:val="none" w:sz="0" w:space="0" w:color="auto"/>
        <w:right w:val="none" w:sz="0" w:space="0" w:color="auto"/>
      </w:divBdr>
    </w:div>
    <w:div w:id="1568495497">
      <w:bodyDiv w:val="1"/>
      <w:marLeft w:val="0"/>
      <w:marRight w:val="0"/>
      <w:marTop w:val="0"/>
      <w:marBottom w:val="0"/>
      <w:divBdr>
        <w:top w:val="none" w:sz="0" w:space="0" w:color="auto"/>
        <w:left w:val="none" w:sz="0" w:space="0" w:color="auto"/>
        <w:bottom w:val="none" w:sz="0" w:space="0" w:color="auto"/>
        <w:right w:val="none" w:sz="0" w:space="0" w:color="auto"/>
      </w:divBdr>
    </w:div>
    <w:div w:id="1569877495">
      <w:bodyDiv w:val="1"/>
      <w:marLeft w:val="0"/>
      <w:marRight w:val="0"/>
      <w:marTop w:val="0"/>
      <w:marBottom w:val="0"/>
      <w:divBdr>
        <w:top w:val="none" w:sz="0" w:space="0" w:color="auto"/>
        <w:left w:val="none" w:sz="0" w:space="0" w:color="auto"/>
        <w:bottom w:val="none" w:sz="0" w:space="0" w:color="auto"/>
        <w:right w:val="none" w:sz="0" w:space="0" w:color="auto"/>
      </w:divBdr>
    </w:div>
    <w:div w:id="1570647857">
      <w:bodyDiv w:val="1"/>
      <w:marLeft w:val="0"/>
      <w:marRight w:val="0"/>
      <w:marTop w:val="0"/>
      <w:marBottom w:val="0"/>
      <w:divBdr>
        <w:top w:val="none" w:sz="0" w:space="0" w:color="auto"/>
        <w:left w:val="none" w:sz="0" w:space="0" w:color="auto"/>
        <w:bottom w:val="none" w:sz="0" w:space="0" w:color="auto"/>
        <w:right w:val="none" w:sz="0" w:space="0" w:color="auto"/>
      </w:divBdr>
    </w:div>
    <w:div w:id="1570918193">
      <w:bodyDiv w:val="1"/>
      <w:marLeft w:val="0"/>
      <w:marRight w:val="0"/>
      <w:marTop w:val="0"/>
      <w:marBottom w:val="0"/>
      <w:divBdr>
        <w:top w:val="none" w:sz="0" w:space="0" w:color="auto"/>
        <w:left w:val="none" w:sz="0" w:space="0" w:color="auto"/>
        <w:bottom w:val="none" w:sz="0" w:space="0" w:color="auto"/>
        <w:right w:val="none" w:sz="0" w:space="0" w:color="auto"/>
      </w:divBdr>
    </w:div>
    <w:div w:id="1570995013">
      <w:bodyDiv w:val="1"/>
      <w:marLeft w:val="0"/>
      <w:marRight w:val="0"/>
      <w:marTop w:val="0"/>
      <w:marBottom w:val="0"/>
      <w:divBdr>
        <w:top w:val="none" w:sz="0" w:space="0" w:color="auto"/>
        <w:left w:val="none" w:sz="0" w:space="0" w:color="auto"/>
        <w:bottom w:val="none" w:sz="0" w:space="0" w:color="auto"/>
        <w:right w:val="none" w:sz="0" w:space="0" w:color="auto"/>
      </w:divBdr>
    </w:div>
    <w:div w:id="1571426780">
      <w:bodyDiv w:val="1"/>
      <w:marLeft w:val="0"/>
      <w:marRight w:val="0"/>
      <w:marTop w:val="0"/>
      <w:marBottom w:val="0"/>
      <w:divBdr>
        <w:top w:val="none" w:sz="0" w:space="0" w:color="auto"/>
        <w:left w:val="none" w:sz="0" w:space="0" w:color="auto"/>
        <w:bottom w:val="none" w:sz="0" w:space="0" w:color="auto"/>
        <w:right w:val="none" w:sz="0" w:space="0" w:color="auto"/>
      </w:divBdr>
    </w:div>
    <w:div w:id="1571845926">
      <w:bodyDiv w:val="1"/>
      <w:marLeft w:val="0"/>
      <w:marRight w:val="0"/>
      <w:marTop w:val="0"/>
      <w:marBottom w:val="0"/>
      <w:divBdr>
        <w:top w:val="none" w:sz="0" w:space="0" w:color="auto"/>
        <w:left w:val="none" w:sz="0" w:space="0" w:color="auto"/>
        <w:bottom w:val="none" w:sz="0" w:space="0" w:color="auto"/>
        <w:right w:val="none" w:sz="0" w:space="0" w:color="auto"/>
      </w:divBdr>
    </w:div>
    <w:div w:id="1573082686">
      <w:bodyDiv w:val="1"/>
      <w:marLeft w:val="0"/>
      <w:marRight w:val="0"/>
      <w:marTop w:val="0"/>
      <w:marBottom w:val="0"/>
      <w:divBdr>
        <w:top w:val="none" w:sz="0" w:space="0" w:color="auto"/>
        <w:left w:val="none" w:sz="0" w:space="0" w:color="auto"/>
        <w:bottom w:val="none" w:sz="0" w:space="0" w:color="auto"/>
        <w:right w:val="none" w:sz="0" w:space="0" w:color="auto"/>
      </w:divBdr>
    </w:div>
    <w:div w:id="1573350451">
      <w:bodyDiv w:val="1"/>
      <w:marLeft w:val="0"/>
      <w:marRight w:val="0"/>
      <w:marTop w:val="0"/>
      <w:marBottom w:val="0"/>
      <w:divBdr>
        <w:top w:val="none" w:sz="0" w:space="0" w:color="auto"/>
        <w:left w:val="none" w:sz="0" w:space="0" w:color="auto"/>
        <w:bottom w:val="none" w:sz="0" w:space="0" w:color="auto"/>
        <w:right w:val="none" w:sz="0" w:space="0" w:color="auto"/>
      </w:divBdr>
    </w:div>
    <w:div w:id="1573420486">
      <w:bodyDiv w:val="1"/>
      <w:marLeft w:val="0"/>
      <w:marRight w:val="0"/>
      <w:marTop w:val="0"/>
      <w:marBottom w:val="0"/>
      <w:divBdr>
        <w:top w:val="none" w:sz="0" w:space="0" w:color="auto"/>
        <w:left w:val="none" w:sz="0" w:space="0" w:color="auto"/>
        <w:bottom w:val="none" w:sz="0" w:space="0" w:color="auto"/>
        <w:right w:val="none" w:sz="0" w:space="0" w:color="auto"/>
      </w:divBdr>
    </w:div>
    <w:div w:id="1574000325">
      <w:bodyDiv w:val="1"/>
      <w:marLeft w:val="0"/>
      <w:marRight w:val="0"/>
      <w:marTop w:val="0"/>
      <w:marBottom w:val="0"/>
      <w:divBdr>
        <w:top w:val="none" w:sz="0" w:space="0" w:color="auto"/>
        <w:left w:val="none" w:sz="0" w:space="0" w:color="auto"/>
        <w:bottom w:val="none" w:sz="0" w:space="0" w:color="auto"/>
        <w:right w:val="none" w:sz="0" w:space="0" w:color="auto"/>
      </w:divBdr>
    </w:div>
    <w:div w:id="1574126459">
      <w:bodyDiv w:val="1"/>
      <w:marLeft w:val="0"/>
      <w:marRight w:val="0"/>
      <w:marTop w:val="0"/>
      <w:marBottom w:val="0"/>
      <w:divBdr>
        <w:top w:val="none" w:sz="0" w:space="0" w:color="auto"/>
        <w:left w:val="none" w:sz="0" w:space="0" w:color="auto"/>
        <w:bottom w:val="none" w:sz="0" w:space="0" w:color="auto"/>
        <w:right w:val="none" w:sz="0" w:space="0" w:color="auto"/>
      </w:divBdr>
    </w:div>
    <w:div w:id="1574269699">
      <w:bodyDiv w:val="1"/>
      <w:marLeft w:val="0"/>
      <w:marRight w:val="0"/>
      <w:marTop w:val="0"/>
      <w:marBottom w:val="0"/>
      <w:divBdr>
        <w:top w:val="none" w:sz="0" w:space="0" w:color="auto"/>
        <w:left w:val="none" w:sz="0" w:space="0" w:color="auto"/>
        <w:bottom w:val="none" w:sz="0" w:space="0" w:color="auto"/>
        <w:right w:val="none" w:sz="0" w:space="0" w:color="auto"/>
      </w:divBdr>
    </w:div>
    <w:div w:id="1574465431">
      <w:bodyDiv w:val="1"/>
      <w:marLeft w:val="0"/>
      <w:marRight w:val="0"/>
      <w:marTop w:val="0"/>
      <w:marBottom w:val="0"/>
      <w:divBdr>
        <w:top w:val="none" w:sz="0" w:space="0" w:color="auto"/>
        <w:left w:val="none" w:sz="0" w:space="0" w:color="auto"/>
        <w:bottom w:val="none" w:sz="0" w:space="0" w:color="auto"/>
        <w:right w:val="none" w:sz="0" w:space="0" w:color="auto"/>
      </w:divBdr>
    </w:div>
    <w:div w:id="1574968491">
      <w:bodyDiv w:val="1"/>
      <w:marLeft w:val="0"/>
      <w:marRight w:val="0"/>
      <w:marTop w:val="0"/>
      <w:marBottom w:val="0"/>
      <w:divBdr>
        <w:top w:val="none" w:sz="0" w:space="0" w:color="auto"/>
        <w:left w:val="none" w:sz="0" w:space="0" w:color="auto"/>
        <w:bottom w:val="none" w:sz="0" w:space="0" w:color="auto"/>
        <w:right w:val="none" w:sz="0" w:space="0" w:color="auto"/>
      </w:divBdr>
    </w:div>
    <w:div w:id="1575041572">
      <w:bodyDiv w:val="1"/>
      <w:marLeft w:val="0"/>
      <w:marRight w:val="0"/>
      <w:marTop w:val="0"/>
      <w:marBottom w:val="0"/>
      <w:divBdr>
        <w:top w:val="none" w:sz="0" w:space="0" w:color="auto"/>
        <w:left w:val="none" w:sz="0" w:space="0" w:color="auto"/>
        <w:bottom w:val="none" w:sz="0" w:space="0" w:color="auto"/>
        <w:right w:val="none" w:sz="0" w:space="0" w:color="auto"/>
      </w:divBdr>
    </w:div>
    <w:div w:id="1575970717">
      <w:bodyDiv w:val="1"/>
      <w:marLeft w:val="0"/>
      <w:marRight w:val="0"/>
      <w:marTop w:val="0"/>
      <w:marBottom w:val="0"/>
      <w:divBdr>
        <w:top w:val="none" w:sz="0" w:space="0" w:color="auto"/>
        <w:left w:val="none" w:sz="0" w:space="0" w:color="auto"/>
        <w:bottom w:val="none" w:sz="0" w:space="0" w:color="auto"/>
        <w:right w:val="none" w:sz="0" w:space="0" w:color="auto"/>
      </w:divBdr>
    </w:div>
    <w:div w:id="1576279400">
      <w:bodyDiv w:val="1"/>
      <w:marLeft w:val="0"/>
      <w:marRight w:val="0"/>
      <w:marTop w:val="0"/>
      <w:marBottom w:val="0"/>
      <w:divBdr>
        <w:top w:val="none" w:sz="0" w:space="0" w:color="auto"/>
        <w:left w:val="none" w:sz="0" w:space="0" w:color="auto"/>
        <w:bottom w:val="none" w:sz="0" w:space="0" w:color="auto"/>
        <w:right w:val="none" w:sz="0" w:space="0" w:color="auto"/>
      </w:divBdr>
    </w:div>
    <w:div w:id="1576865572">
      <w:bodyDiv w:val="1"/>
      <w:marLeft w:val="0"/>
      <w:marRight w:val="0"/>
      <w:marTop w:val="0"/>
      <w:marBottom w:val="0"/>
      <w:divBdr>
        <w:top w:val="none" w:sz="0" w:space="0" w:color="auto"/>
        <w:left w:val="none" w:sz="0" w:space="0" w:color="auto"/>
        <w:bottom w:val="none" w:sz="0" w:space="0" w:color="auto"/>
        <w:right w:val="none" w:sz="0" w:space="0" w:color="auto"/>
      </w:divBdr>
    </w:div>
    <w:div w:id="1577399217">
      <w:bodyDiv w:val="1"/>
      <w:marLeft w:val="0"/>
      <w:marRight w:val="0"/>
      <w:marTop w:val="0"/>
      <w:marBottom w:val="0"/>
      <w:divBdr>
        <w:top w:val="none" w:sz="0" w:space="0" w:color="auto"/>
        <w:left w:val="none" w:sz="0" w:space="0" w:color="auto"/>
        <w:bottom w:val="none" w:sz="0" w:space="0" w:color="auto"/>
        <w:right w:val="none" w:sz="0" w:space="0" w:color="auto"/>
      </w:divBdr>
    </w:div>
    <w:div w:id="1577671411">
      <w:bodyDiv w:val="1"/>
      <w:marLeft w:val="0"/>
      <w:marRight w:val="0"/>
      <w:marTop w:val="0"/>
      <w:marBottom w:val="0"/>
      <w:divBdr>
        <w:top w:val="none" w:sz="0" w:space="0" w:color="auto"/>
        <w:left w:val="none" w:sz="0" w:space="0" w:color="auto"/>
        <w:bottom w:val="none" w:sz="0" w:space="0" w:color="auto"/>
        <w:right w:val="none" w:sz="0" w:space="0" w:color="auto"/>
      </w:divBdr>
    </w:div>
    <w:div w:id="1577781857">
      <w:bodyDiv w:val="1"/>
      <w:marLeft w:val="0"/>
      <w:marRight w:val="0"/>
      <w:marTop w:val="0"/>
      <w:marBottom w:val="0"/>
      <w:divBdr>
        <w:top w:val="none" w:sz="0" w:space="0" w:color="auto"/>
        <w:left w:val="none" w:sz="0" w:space="0" w:color="auto"/>
        <w:bottom w:val="none" w:sz="0" w:space="0" w:color="auto"/>
        <w:right w:val="none" w:sz="0" w:space="0" w:color="auto"/>
      </w:divBdr>
    </w:div>
    <w:div w:id="1577938160">
      <w:bodyDiv w:val="1"/>
      <w:marLeft w:val="0"/>
      <w:marRight w:val="0"/>
      <w:marTop w:val="0"/>
      <w:marBottom w:val="0"/>
      <w:divBdr>
        <w:top w:val="none" w:sz="0" w:space="0" w:color="auto"/>
        <w:left w:val="none" w:sz="0" w:space="0" w:color="auto"/>
        <w:bottom w:val="none" w:sz="0" w:space="0" w:color="auto"/>
        <w:right w:val="none" w:sz="0" w:space="0" w:color="auto"/>
      </w:divBdr>
    </w:div>
    <w:div w:id="1577979912">
      <w:bodyDiv w:val="1"/>
      <w:marLeft w:val="0"/>
      <w:marRight w:val="0"/>
      <w:marTop w:val="0"/>
      <w:marBottom w:val="0"/>
      <w:divBdr>
        <w:top w:val="none" w:sz="0" w:space="0" w:color="auto"/>
        <w:left w:val="none" w:sz="0" w:space="0" w:color="auto"/>
        <w:bottom w:val="none" w:sz="0" w:space="0" w:color="auto"/>
        <w:right w:val="none" w:sz="0" w:space="0" w:color="auto"/>
      </w:divBdr>
    </w:div>
    <w:div w:id="1580022420">
      <w:bodyDiv w:val="1"/>
      <w:marLeft w:val="0"/>
      <w:marRight w:val="0"/>
      <w:marTop w:val="0"/>
      <w:marBottom w:val="0"/>
      <w:divBdr>
        <w:top w:val="none" w:sz="0" w:space="0" w:color="auto"/>
        <w:left w:val="none" w:sz="0" w:space="0" w:color="auto"/>
        <w:bottom w:val="none" w:sz="0" w:space="0" w:color="auto"/>
        <w:right w:val="none" w:sz="0" w:space="0" w:color="auto"/>
      </w:divBdr>
    </w:div>
    <w:div w:id="1580216671">
      <w:bodyDiv w:val="1"/>
      <w:marLeft w:val="0"/>
      <w:marRight w:val="0"/>
      <w:marTop w:val="0"/>
      <w:marBottom w:val="0"/>
      <w:divBdr>
        <w:top w:val="none" w:sz="0" w:space="0" w:color="auto"/>
        <w:left w:val="none" w:sz="0" w:space="0" w:color="auto"/>
        <w:bottom w:val="none" w:sz="0" w:space="0" w:color="auto"/>
        <w:right w:val="none" w:sz="0" w:space="0" w:color="auto"/>
      </w:divBdr>
    </w:div>
    <w:div w:id="1581057574">
      <w:bodyDiv w:val="1"/>
      <w:marLeft w:val="0"/>
      <w:marRight w:val="0"/>
      <w:marTop w:val="0"/>
      <w:marBottom w:val="0"/>
      <w:divBdr>
        <w:top w:val="none" w:sz="0" w:space="0" w:color="auto"/>
        <w:left w:val="none" w:sz="0" w:space="0" w:color="auto"/>
        <w:bottom w:val="none" w:sz="0" w:space="0" w:color="auto"/>
        <w:right w:val="none" w:sz="0" w:space="0" w:color="auto"/>
      </w:divBdr>
    </w:div>
    <w:div w:id="1582057995">
      <w:bodyDiv w:val="1"/>
      <w:marLeft w:val="0"/>
      <w:marRight w:val="0"/>
      <w:marTop w:val="0"/>
      <w:marBottom w:val="0"/>
      <w:divBdr>
        <w:top w:val="none" w:sz="0" w:space="0" w:color="auto"/>
        <w:left w:val="none" w:sz="0" w:space="0" w:color="auto"/>
        <w:bottom w:val="none" w:sz="0" w:space="0" w:color="auto"/>
        <w:right w:val="none" w:sz="0" w:space="0" w:color="auto"/>
      </w:divBdr>
    </w:div>
    <w:div w:id="1582641253">
      <w:bodyDiv w:val="1"/>
      <w:marLeft w:val="0"/>
      <w:marRight w:val="0"/>
      <w:marTop w:val="0"/>
      <w:marBottom w:val="0"/>
      <w:divBdr>
        <w:top w:val="none" w:sz="0" w:space="0" w:color="auto"/>
        <w:left w:val="none" w:sz="0" w:space="0" w:color="auto"/>
        <w:bottom w:val="none" w:sz="0" w:space="0" w:color="auto"/>
        <w:right w:val="none" w:sz="0" w:space="0" w:color="auto"/>
      </w:divBdr>
    </w:div>
    <w:div w:id="1583182674">
      <w:bodyDiv w:val="1"/>
      <w:marLeft w:val="0"/>
      <w:marRight w:val="0"/>
      <w:marTop w:val="0"/>
      <w:marBottom w:val="0"/>
      <w:divBdr>
        <w:top w:val="none" w:sz="0" w:space="0" w:color="auto"/>
        <w:left w:val="none" w:sz="0" w:space="0" w:color="auto"/>
        <w:bottom w:val="none" w:sz="0" w:space="0" w:color="auto"/>
        <w:right w:val="none" w:sz="0" w:space="0" w:color="auto"/>
      </w:divBdr>
    </w:div>
    <w:div w:id="1583486333">
      <w:bodyDiv w:val="1"/>
      <w:marLeft w:val="0"/>
      <w:marRight w:val="0"/>
      <w:marTop w:val="0"/>
      <w:marBottom w:val="0"/>
      <w:divBdr>
        <w:top w:val="none" w:sz="0" w:space="0" w:color="auto"/>
        <w:left w:val="none" w:sz="0" w:space="0" w:color="auto"/>
        <w:bottom w:val="none" w:sz="0" w:space="0" w:color="auto"/>
        <w:right w:val="none" w:sz="0" w:space="0" w:color="auto"/>
      </w:divBdr>
    </w:div>
    <w:div w:id="1583489914">
      <w:bodyDiv w:val="1"/>
      <w:marLeft w:val="0"/>
      <w:marRight w:val="0"/>
      <w:marTop w:val="0"/>
      <w:marBottom w:val="0"/>
      <w:divBdr>
        <w:top w:val="none" w:sz="0" w:space="0" w:color="auto"/>
        <w:left w:val="none" w:sz="0" w:space="0" w:color="auto"/>
        <w:bottom w:val="none" w:sz="0" w:space="0" w:color="auto"/>
        <w:right w:val="none" w:sz="0" w:space="0" w:color="auto"/>
      </w:divBdr>
    </w:div>
    <w:div w:id="1583760081">
      <w:bodyDiv w:val="1"/>
      <w:marLeft w:val="0"/>
      <w:marRight w:val="0"/>
      <w:marTop w:val="0"/>
      <w:marBottom w:val="0"/>
      <w:divBdr>
        <w:top w:val="none" w:sz="0" w:space="0" w:color="auto"/>
        <w:left w:val="none" w:sz="0" w:space="0" w:color="auto"/>
        <w:bottom w:val="none" w:sz="0" w:space="0" w:color="auto"/>
        <w:right w:val="none" w:sz="0" w:space="0" w:color="auto"/>
      </w:divBdr>
    </w:div>
    <w:div w:id="1584414733">
      <w:bodyDiv w:val="1"/>
      <w:marLeft w:val="0"/>
      <w:marRight w:val="0"/>
      <w:marTop w:val="0"/>
      <w:marBottom w:val="0"/>
      <w:divBdr>
        <w:top w:val="none" w:sz="0" w:space="0" w:color="auto"/>
        <w:left w:val="none" w:sz="0" w:space="0" w:color="auto"/>
        <w:bottom w:val="none" w:sz="0" w:space="0" w:color="auto"/>
        <w:right w:val="none" w:sz="0" w:space="0" w:color="auto"/>
      </w:divBdr>
    </w:div>
    <w:div w:id="1585338019">
      <w:bodyDiv w:val="1"/>
      <w:marLeft w:val="0"/>
      <w:marRight w:val="0"/>
      <w:marTop w:val="0"/>
      <w:marBottom w:val="0"/>
      <w:divBdr>
        <w:top w:val="none" w:sz="0" w:space="0" w:color="auto"/>
        <w:left w:val="none" w:sz="0" w:space="0" w:color="auto"/>
        <w:bottom w:val="none" w:sz="0" w:space="0" w:color="auto"/>
        <w:right w:val="none" w:sz="0" w:space="0" w:color="auto"/>
      </w:divBdr>
    </w:div>
    <w:div w:id="1585453012">
      <w:bodyDiv w:val="1"/>
      <w:marLeft w:val="0"/>
      <w:marRight w:val="0"/>
      <w:marTop w:val="0"/>
      <w:marBottom w:val="0"/>
      <w:divBdr>
        <w:top w:val="none" w:sz="0" w:space="0" w:color="auto"/>
        <w:left w:val="none" w:sz="0" w:space="0" w:color="auto"/>
        <w:bottom w:val="none" w:sz="0" w:space="0" w:color="auto"/>
        <w:right w:val="none" w:sz="0" w:space="0" w:color="auto"/>
      </w:divBdr>
    </w:div>
    <w:div w:id="1586038641">
      <w:bodyDiv w:val="1"/>
      <w:marLeft w:val="0"/>
      <w:marRight w:val="0"/>
      <w:marTop w:val="0"/>
      <w:marBottom w:val="0"/>
      <w:divBdr>
        <w:top w:val="none" w:sz="0" w:space="0" w:color="auto"/>
        <w:left w:val="none" w:sz="0" w:space="0" w:color="auto"/>
        <w:bottom w:val="none" w:sz="0" w:space="0" w:color="auto"/>
        <w:right w:val="none" w:sz="0" w:space="0" w:color="auto"/>
      </w:divBdr>
    </w:div>
    <w:div w:id="1586185493">
      <w:bodyDiv w:val="1"/>
      <w:marLeft w:val="0"/>
      <w:marRight w:val="0"/>
      <w:marTop w:val="0"/>
      <w:marBottom w:val="0"/>
      <w:divBdr>
        <w:top w:val="none" w:sz="0" w:space="0" w:color="auto"/>
        <w:left w:val="none" w:sz="0" w:space="0" w:color="auto"/>
        <w:bottom w:val="none" w:sz="0" w:space="0" w:color="auto"/>
        <w:right w:val="none" w:sz="0" w:space="0" w:color="auto"/>
      </w:divBdr>
    </w:div>
    <w:div w:id="1586501401">
      <w:bodyDiv w:val="1"/>
      <w:marLeft w:val="0"/>
      <w:marRight w:val="0"/>
      <w:marTop w:val="0"/>
      <w:marBottom w:val="0"/>
      <w:divBdr>
        <w:top w:val="none" w:sz="0" w:space="0" w:color="auto"/>
        <w:left w:val="none" w:sz="0" w:space="0" w:color="auto"/>
        <w:bottom w:val="none" w:sz="0" w:space="0" w:color="auto"/>
        <w:right w:val="none" w:sz="0" w:space="0" w:color="auto"/>
      </w:divBdr>
    </w:div>
    <w:div w:id="1586836394">
      <w:bodyDiv w:val="1"/>
      <w:marLeft w:val="0"/>
      <w:marRight w:val="0"/>
      <w:marTop w:val="0"/>
      <w:marBottom w:val="0"/>
      <w:divBdr>
        <w:top w:val="none" w:sz="0" w:space="0" w:color="auto"/>
        <w:left w:val="none" w:sz="0" w:space="0" w:color="auto"/>
        <w:bottom w:val="none" w:sz="0" w:space="0" w:color="auto"/>
        <w:right w:val="none" w:sz="0" w:space="0" w:color="auto"/>
      </w:divBdr>
    </w:div>
    <w:div w:id="1588153943">
      <w:bodyDiv w:val="1"/>
      <w:marLeft w:val="0"/>
      <w:marRight w:val="0"/>
      <w:marTop w:val="0"/>
      <w:marBottom w:val="0"/>
      <w:divBdr>
        <w:top w:val="none" w:sz="0" w:space="0" w:color="auto"/>
        <w:left w:val="none" w:sz="0" w:space="0" w:color="auto"/>
        <w:bottom w:val="none" w:sz="0" w:space="0" w:color="auto"/>
        <w:right w:val="none" w:sz="0" w:space="0" w:color="auto"/>
      </w:divBdr>
    </w:div>
    <w:div w:id="1588734359">
      <w:bodyDiv w:val="1"/>
      <w:marLeft w:val="0"/>
      <w:marRight w:val="0"/>
      <w:marTop w:val="0"/>
      <w:marBottom w:val="0"/>
      <w:divBdr>
        <w:top w:val="none" w:sz="0" w:space="0" w:color="auto"/>
        <w:left w:val="none" w:sz="0" w:space="0" w:color="auto"/>
        <w:bottom w:val="none" w:sz="0" w:space="0" w:color="auto"/>
        <w:right w:val="none" w:sz="0" w:space="0" w:color="auto"/>
      </w:divBdr>
    </w:div>
    <w:div w:id="1588927918">
      <w:bodyDiv w:val="1"/>
      <w:marLeft w:val="0"/>
      <w:marRight w:val="0"/>
      <w:marTop w:val="0"/>
      <w:marBottom w:val="0"/>
      <w:divBdr>
        <w:top w:val="none" w:sz="0" w:space="0" w:color="auto"/>
        <w:left w:val="none" w:sz="0" w:space="0" w:color="auto"/>
        <w:bottom w:val="none" w:sz="0" w:space="0" w:color="auto"/>
        <w:right w:val="none" w:sz="0" w:space="0" w:color="auto"/>
      </w:divBdr>
    </w:div>
    <w:div w:id="1589266171">
      <w:bodyDiv w:val="1"/>
      <w:marLeft w:val="0"/>
      <w:marRight w:val="0"/>
      <w:marTop w:val="0"/>
      <w:marBottom w:val="0"/>
      <w:divBdr>
        <w:top w:val="none" w:sz="0" w:space="0" w:color="auto"/>
        <w:left w:val="none" w:sz="0" w:space="0" w:color="auto"/>
        <w:bottom w:val="none" w:sz="0" w:space="0" w:color="auto"/>
        <w:right w:val="none" w:sz="0" w:space="0" w:color="auto"/>
      </w:divBdr>
    </w:div>
    <w:div w:id="1589385169">
      <w:bodyDiv w:val="1"/>
      <w:marLeft w:val="0"/>
      <w:marRight w:val="0"/>
      <w:marTop w:val="0"/>
      <w:marBottom w:val="0"/>
      <w:divBdr>
        <w:top w:val="none" w:sz="0" w:space="0" w:color="auto"/>
        <w:left w:val="none" w:sz="0" w:space="0" w:color="auto"/>
        <w:bottom w:val="none" w:sz="0" w:space="0" w:color="auto"/>
        <w:right w:val="none" w:sz="0" w:space="0" w:color="auto"/>
      </w:divBdr>
    </w:div>
    <w:div w:id="1589726729">
      <w:bodyDiv w:val="1"/>
      <w:marLeft w:val="0"/>
      <w:marRight w:val="0"/>
      <w:marTop w:val="0"/>
      <w:marBottom w:val="0"/>
      <w:divBdr>
        <w:top w:val="none" w:sz="0" w:space="0" w:color="auto"/>
        <w:left w:val="none" w:sz="0" w:space="0" w:color="auto"/>
        <w:bottom w:val="none" w:sz="0" w:space="0" w:color="auto"/>
        <w:right w:val="none" w:sz="0" w:space="0" w:color="auto"/>
      </w:divBdr>
    </w:div>
    <w:div w:id="1589994974">
      <w:bodyDiv w:val="1"/>
      <w:marLeft w:val="0"/>
      <w:marRight w:val="0"/>
      <w:marTop w:val="0"/>
      <w:marBottom w:val="0"/>
      <w:divBdr>
        <w:top w:val="none" w:sz="0" w:space="0" w:color="auto"/>
        <w:left w:val="none" w:sz="0" w:space="0" w:color="auto"/>
        <w:bottom w:val="none" w:sz="0" w:space="0" w:color="auto"/>
        <w:right w:val="none" w:sz="0" w:space="0" w:color="auto"/>
      </w:divBdr>
    </w:div>
    <w:div w:id="1590695900">
      <w:bodyDiv w:val="1"/>
      <w:marLeft w:val="0"/>
      <w:marRight w:val="0"/>
      <w:marTop w:val="0"/>
      <w:marBottom w:val="0"/>
      <w:divBdr>
        <w:top w:val="none" w:sz="0" w:space="0" w:color="auto"/>
        <w:left w:val="none" w:sz="0" w:space="0" w:color="auto"/>
        <w:bottom w:val="none" w:sz="0" w:space="0" w:color="auto"/>
        <w:right w:val="none" w:sz="0" w:space="0" w:color="auto"/>
      </w:divBdr>
    </w:div>
    <w:div w:id="1592274296">
      <w:bodyDiv w:val="1"/>
      <w:marLeft w:val="0"/>
      <w:marRight w:val="0"/>
      <w:marTop w:val="0"/>
      <w:marBottom w:val="0"/>
      <w:divBdr>
        <w:top w:val="none" w:sz="0" w:space="0" w:color="auto"/>
        <w:left w:val="none" w:sz="0" w:space="0" w:color="auto"/>
        <w:bottom w:val="none" w:sz="0" w:space="0" w:color="auto"/>
        <w:right w:val="none" w:sz="0" w:space="0" w:color="auto"/>
      </w:divBdr>
    </w:div>
    <w:div w:id="1593969213">
      <w:bodyDiv w:val="1"/>
      <w:marLeft w:val="0"/>
      <w:marRight w:val="0"/>
      <w:marTop w:val="0"/>
      <w:marBottom w:val="0"/>
      <w:divBdr>
        <w:top w:val="none" w:sz="0" w:space="0" w:color="auto"/>
        <w:left w:val="none" w:sz="0" w:space="0" w:color="auto"/>
        <w:bottom w:val="none" w:sz="0" w:space="0" w:color="auto"/>
        <w:right w:val="none" w:sz="0" w:space="0" w:color="auto"/>
      </w:divBdr>
    </w:div>
    <w:div w:id="1594587282">
      <w:bodyDiv w:val="1"/>
      <w:marLeft w:val="0"/>
      <w:marRight w:val="0"/>
      <w:marTop w:val="0"/>
      <w:marBottom w:val="0"/>
      <w:divBdr>
        <w:top w:val="none" w:sz="0" w:space="0" w:color="auto"/>
        <w:left w:val="none" w:sz="0" w:space="0" w:color="auto"/>
        <w:bottom w:val="none" w:sz="0" w:space="0" w:color="auto"/>
        <w:right w:val="none" w:sz="0" w:space="0" w:color="auto"/>
      </w:divBdr>
    </w:div>
    <w:div w:id="1595016814">
      <w:bodyDiv w:val="1"/>
      <w:marLeft w:val="0"/>
      <w:marRight w:val="0"/>
      <w:marTop w:val="0"/>
      <w:marBottom w:val="0"/>
      <w:divBdr>
        <w:top w:val="none" w:sz="0" w:space="0" w:color="auto"/>
        <w:left w:val="none" w:sz="0" w:space="0" w:color="auto"/>
        <w:bottom w:val="none" w:sz="0" w:space="0" w:color="auto"/>
        <w:right w:val="none" w:sz="0" w:space="0" w:color="auto"/>
      </w:divBdr>
    </w:div>
    <w:div w:id="1595087131">
      <w:bodyDiv w:val="1"/>
      <w:marLeft w:val="0"/>
      <w:marRight w:val="0"/>
      <w:marTop w:val="0"/>
      <w:marBottom w:val="0"/>
      <w:divBdr>
        <w:top w:val="none" w:sz="0" w:space="0" w:color="auto"/>
        <w:left w:val="none" w:sz="0" w:space="0" w:color="auto"/>
        <w:bottom w:val="none" w:sz="0" w:space="0" w:color="auto"/>
        <w:right w:val="none" w:sz="0" w:space="0" w:color="auto"/>
      </w:divBdr>
    </w:div>
    <w:div w:id="1597131346">
      <w:bodyDiv w:val="1"/>
      <w:marLeft w:val="0"/>
      <w:marRight w:val="0"/>
      <w:marTop w:val="0"/>
      <w:marBottom w:val="0"/>
      <w:divBdr>
        <w:top w:val="none" w:sz="0" w:space="0" w:color="auto"/>
        <w:left w:val="none" w:sz="0" w:space="0" w:color="auto"/>
        <w:bottom w:val="none" w:sz="0" w:space="0" w:color="auto"/>
        <w:right w:val="none" w:sz="0" w:space="0" w:color="auto"/>
      </w:divBdr>
    </w:div>
    <w:div w:id="1597860022">
      <w:bodyDiv w:val="1"/>
      <w:marLeft w:val="0"/>
      <w:marRight w:val="0"/>
      <w:marTop w:val="0"/>
      <w:marBottom w:val="0"/>
      <w:divBdr>
        <w:top w:val="none" w:sz="0" w:space="0" w:color="auto"/>
        <w:left w:val="none" w:sz="0" w:space="0" w:color="auto"/>
        <w:bottom w:val="none" w:sz="0" w:space="0" w:color="auto"/>
        <w:right w:val="none" w:sz="0" w:space="0" w:color="auto"/>
      </w:divBdr>
    </w:div>
    <w:div w:id="1598251738">
      <w:bodyDiv w:val="1"/>
      <w:marLeft w:val="0"/>
      <w:marRight w:val="0"/>
      <w:marTop w:val="0"/>
      <w:marBottom w:val="0"/>
      <w:divBdr>
        <w:top w:val="none" w:sz="0" w:space="0" w:color="auto"/>
        <w:left w:val="none" w:sz="0" w:space="0" w:color="auto"/>
        <w:bottom w:val="none" w:sz="0" w:space="0" w:color="auto"/>
        <w:right w:val="none" w:sz="0" w:space="0" w:color="auto"/>
      </w:divBdr>
    </w:div>
    <w:div w:id="1600328329">
      <w:bodyDiv w:val="1"/>
      <w:marLeft w:val="0"/>
      <w:marRight w:val="0"/>
      <w:marTop w:val="0"/>
      <w:marBottom w:val="0"/>
      <w:divBdr>
        <w:top w:val="none" w:sz="0" w:space="0" w:color="auto"/>
        <w:left w:val="none" w:sz="0" w:space="0" w:color="auto"/>
        <w:bottom w:val="none" w:sz="0" w:space="0" w:color="auto"/>
        <w:right w:val="none" w:sz="0" w:space="0" w:color="auto"/>
      </w:divBdr>
    </w:div>
    <w:div w:id="1601449062">
      <w:bodyDiv w:val="1"/>
      <w:marLeft w:val="0"/>
      <w:marRight w:val="0"/>
      <w:marTop w:val="0"/>
      <w:marBottom w:val="0"/>
      <w:divBdr>
        <w:top w:val="none" w:sz="0" w:space="0" w:color="auto"/>
        <w:left w:val="none" w:sz="0" w:space="0" w:color="auto"/>
        <w:bottom w:val="none" w:sz="0" w:space="0" w:color="auto"/>
        <w:right w:val="none" w:sz="0" w:space="0" w:color="auto"/>
      </w:divBdr>
    </w:div>
    <w:div w:id="1601524812">
      <w:bodyDiv w:val="1"/>
      <w:marLeft w:val="0"/>
      <w:marRight w:val="0"/>
      <w:marTop w:val="0"/>
      <w:marBottom w:val="0"/>
      <w:divBdr>
        <w:top w:val="none" w:sz="0" w:space="0" w:color="auto"/>
        <w:left w:val="none" w:sz="0" w:space="0" w:color="auto"/>
        <w:bottom w:val="none" w:sz="0" w:space="0" w:color="auto"/>
        <w:right w:val="none" w:sz="0" w:space="0" w:color="auto"/>
      </w:divBdr>
    </w:div>
    <w:div w:id="1602027611">
      <w:bodyDiv w:val="1"/>
      <w:marLeft w:val="0"/>
      <w:marRight w:val="0"/>
      <w:marTop w:val="0"/>
      <w:marBottom w:val="0"/>
      <w:divBdr>
        <w:top w:val="none" w:sz="0" w:space="0" w:color="auto"/>
        <w:left w:val="none" w:sz="0" w:space="0" w:color="auto"/>
        <w:bottom w:val="none" w:sz="0" w:space="0" w:color="auto"/>
        <w:right w:val="none" w:sz="0" w:space="0" w:color="auto"/>
      </w:divBdr>
    </w:div>
    <w:div w:id="1605456777">
      <w:bodyDiv w:val="1"/>
      <w:marLeft w:val="0"/>
      <w:marRight w:val="0"/>
      <w:marTop w:val="0"/>
      <w:marBottom w:val="0"/>
      <w:divBdr>
        <w:top w:val="none" w:sz="0" w:space="0" w:color="auto"/>
        <w:left w:val="none" w:sz="0" w:space="0" w:color="auto"/>
        <w:bottom w:val="none" w:sz="0" w:space="0" w:color="auto"/>
        <w:right w:val="none" w:sz="0" w:space="0" w:color="auto"/>
      </w:divBdr>
    </w:div>
    <w:div w:id="1606113344">
      <w:bodyDiv w:val="1"/>
      <w:marLeft w:val="0"/>
      <w:marRight w:val="0"/>
      <w:marTop w:val="0"/>
      <w:marBottom w:val="0"/>
      <w:divBdr>
        <w:top w:val="none" w:sz="0" w:space="0" w:color="auto"/>
        <w:left w:val="none" w:sz="0" w:space="0" w:color="auto"/>
        <w:bottom w:val="none" w:sz="0" w:space="0" w:color="auto"/>
        <w:right w:val="none" w:sz="0" w:space="0" w:color="auto"/>
      </w:divBdr>
    </w:div>
    <w:div w:id="1606495305">
      <w:bodyDiv w:val="1"/>
      <w:marLeft w:val="0"/>
      <w:marRight w:val="0"/>
      <w:marTop w:val="0"/>
      <w:marBottom w:val="0"/>
      <w:divBdr>
        <w:top w:val="none" w:sz="0" w:space="0" w:color="auto"/>
        <w:left w:val="none" w:sz="0" w:space="0" w:color="auto"/>
        <w:bottom w:val="none" w:sz="0" w:space="0" w:color="auto"/>
        <w:right w:val="none" w:sz="0" w:space="0" w:color="auto"/>
      </w:divBdr>
    </w:div>
    <w:div w:id="1606571301">
      <w:bodyDiv w:val="1"/>
      <w:marLeft w:val="0"/>
      <w:marRight w:val="0"/>
      <w:marTop w:val="0"/>
      <w:marBottom w:val="0"/>
      <w:divBdr>
        <w:top w:val="none" w:sz="0" w:space="0" w:color="auto"/>
        <w:left w:val="none" w:sz="0" w:space="0" w:color="auto"/>
        <w:bottom w:val="none" w:sz="0" w:space="0" w:color="auto"/>
        <w:right w:val="none" w:sz="0" w:space="0" w:color="auto"/>
      </w:divBdr>
    </w:div>
    <w:div w:id="1606843541">
      <w:bodyDiv w:val="1"/>
      <w:marLeft w:val="0"/>
      <w:marRight w:val="0"/>
      <w:marTop w:val="0"/>
      <w:marBottom w:val="0"/>
      <w:divBdr>
        <w:top w:val="none" w:sz="0" w:space="0" w:color="auto"/>
        <w:left w:val="none" w:sz="0" w:space="0" w:color="auto"/>
        <w:bottom w:val="none" w:sz="0" w:space="0" w:color="auto"/>
        <w:right w:val="none" w:sz="0" w:space="0" w:color="auto"/>
      </w:divBdr>
    </w:div>
    <w:div w:id="1607079424">
      <w:bodyDiv w:val="1"/>
      <w:marLeft w:val="0"/>
      <w:marRight w:val="0"/>
      <w:marTop w:val="0"/>
      <w:marBottom w:val="0"/>
      <w:divBdr>
        <w:top w:val="none" w:sz="0" w:space="0" w:color="auto"/>
        <w:left w:val="none" w:sz="0" w:space="0" w:color="auto"/>
        <w:bottom w:val="none" w:sz="0" w:space="0" w:color="auto"/>
        <w:right w:val="none" w:sz="0" w:space="0" w:color="auto"/>
      </w:divBdr>
    </w:div>
    <w:div w:id="1607689945">
      <w:bodyDiv w:val="1"/>
      <w:marLeft w:val="0"/>
      <w:marRight w:val="0"/>
      <w:marTop w:val="0"/>
      <w:marBottom w:val="0"/>
      <w:divBdr>
        <w:top w:val="none" w:sz="0" w:space="0" w:color="auto"/>
        <w:left w:val="none" w:sz="0" w:space="0" w:color="auto"/>
        <w:bottom w:val="none" w:sz="0" w:space="0" w:color="auto"/>
        <w:right w:val="none" w:sz="0" w:space="0" w:color="auto"/>
      </w:divBdr>
    </w:div>
    <w:div w:id="1608152051">
      <w:bodyDiv w:val="1"/>
      <w:marLeft w:val="0"/>
      <w:marRight w:val="0"/>
      <w:marTop w:val="0"/>
      <w:marBottom w:val="0"/>
      <w:divBdr>
        <w:top w:val="none" w:sz="0" w:space="0" w:color="auto"/>
        <w:left w:val="none" w:sz="0" w:space="0" w:color="auto"/>
        <w:bottom w:val="none" w:sz="0" w:space="0" w:color="auto"/>
        <w:right w:val="none" w:sz="0" w:space="0" w:color="auto"/>
      </w:divBdr>
    </w:div>
    <w:div w:id="1609045188">
      <w:bodyDiv w:val="1"/>
      <w:marLeft w:val="0"/>
      <w:marRight w:val="0"/>
      <w:marTop w:val="0"/>
      <w:marBottom w:val="0"/>
      <w:divBdr>
        <w:top w:val="none" w:sz="0" w:space="0" w:color="auto"/>
        <w:left w:val="none" w:sz="0" w:space="0" w:color="auto"/>
        <w:bottom w:val="none" w:sz="0" w:space="0" w:color="auto"/>
        <w:right w:val="none" w:sz="0" w:space="0" w:color="auto"/>
      </w:divBdr>
    </w:div>
    <w:div w:id="1609045366">
      <w:bodyDiv w:val="1"/>
      <w:marLeft w:val="0"/>
      <w:marRight w:val="0"/>
      <w:marTop w:val="0"/>
      <w:marBottom w:val="0"/>
      <w:divBdr>
        <w:top w:val="none" w:sz="0" w:space="0" w:color="auto"/>
        <w:left w:val="none" w:sz="0" w:space="0" w:color="auto"/>
        <w:bottom w:val="none" w:sz="0" w:space="0" w:color="auto"/>
        <w:right w:val="none" w:sz="0" w:space="0" w:color="auto"/>
      </w:divBdr>
    </w:div>
    <w:div w:id="1611473342">
      <w:bodyDiv w:val="1"/>
      <w:marLeft w:val="0"/>
      <w:marRight w:val="0"/>
      <w:marTop w:val="0"/>
      <w:marBottom w:val="0"/>
      <w:divBdr>
        <w:top w:val="none" w:sz="0" w:space="0" w:color="auto"/>
        <w:left w:val="none" w:sz="0" w:space="0" w:color="auto"/>
        <w:bottom w:val="none" w:sz="0" w:space="0" w:color="auto"/>
        <w:right w:val="none" w:sz="0" w:space="0" w:color="auto"/>
      </w:divBdr>
    </w:div>
    <w:div w:id="1612124686">
      <w:bodyDiv w:val="1"/>
      <w:marLeft w:val="0"/>
      <w:marRight w:val="0"/>
      <w:marTop w:val="0"/>
      <w:marBottom w:val="0"/>
      <w:divBdr>
        <w:top w:val="none" w:sz="0" w:space="0" w:color="auto"/>
        <w:left w:val="none" w:sz="0" w:space="0" w:color="auto"/>
        <w:bottom w:val="none" w:sz="0" w:space="0" w:color="auto"/>
        <w:right w:val="none" w:sz="0" w:space="0" w:color="auto"/>
      </w:divBdr>
    </w:div>
    <w:div w:id="1612591166">
      <w:bodyDiv w:val="1"/>
      <w:marLeft w:val="0"/>
      <w:marRight w:val="0"/>
      <w:marTop w:val="0"/>
      <w:marBottom w:val="0"/>
      <w:divBdr>
        <w:top w:val="none" w:sz="0" w:space="0" w:color="auto"/>
        <w:left w:val="none" w:sz="0" w:space="0" w:color="auto"/>
        <w:bottom w:val="none" w:sz="0" w:space="0" w:color="auto"/>
        <w:right w:val="none" w:sz="0" w:space="0" w:color="auto"/>
      </w:divBdr>
    </w:div>
    <w:div w:id="1613784248">
      <w:bodyDiv w:val="1"/>
      <w:marLeft w:val="0"/>
      <w:marRight w:val="0"/>
      <w:marTop w:val="0"/>
      <w:marBottom w:val="0"/>
      <w:divBdr>
        <w:top w:val="none" w:sz="0" w:space="0" w:color="auto"/>
        <w:left w:val="none" w:sz="0" w:space="0" w:color="auto"/>
        <w:bottom w:val="none" w:sz="0" w:space="0" w:color="auto"/>
        <w:right w:val="none" w:sz="0" w:space="0" w:color="auto"/>
      </w:divBdr>
    </w:div>
    <w:div w:id="1614441640">
      <w:bodyDiv w:val="1"/>
      <w:marLeft w:val="0"/>
      <w:marRight w:val="0"/>
      <w:marTop w:val="0"/>
      <w:marBottom w:val="0"/>
      <w:divBdr>
        <w:top w:val="none" w:sz="0" w:space="0" w:color="auto"/>
        <w:left w:val="none" w:sz="0" w:space="0" w:color="auto"/>
        <w:bottom w:val="none" w:sz="0" w:space="0" w:color="auto"/>
        <w:right w:val="none" w:sz="0" w:space="0" w:color="auto"/>
      </w:divBdr>
    </w:div>
    <w:div w:id="1616449409">
      <w:bodyDiv w:val="1"/>
      <w:marLeft w:val="0"/>
      <w:marRight w:val="0"/>
      <w:marTop w:val="0"/>
      <w:marBottom w:val="0"/>
      <w:divBdr>
        <w:top w:val="none" w:sz="0" w:space="0" w:color="auto"/>
        <w:left w:val="none" w:sz="0" w:space="0" w:color="auto"/>
        <w:bottom w:val="none" w:sz="0" w:space="0" w:color="auto"/>
        <w:right w:val="none" w:sz="0" w:space="0" w:color="auto"/>
      </w:divBdr>
    </w:div>
    <w:div w:id="1616671410">
      <w:bodyDiv w:val="1"/>
      <w:marLeft w:val="0"/>
      <w:marRight w:val="0"/>
      <w:marTop w:val="0"/>
      <w:marBottom w:val="0"/>
      <w:divBdr>
        <w:top w:val="none" w:sz="0" w:space="0" w:color="auto"/>
        <w:left w:val="none" w:sz="0" w:space="0" w:color="auto"/>
        <w:bottom w:val="none" w:sz="0" w:space="0" w:color="auto"/>
        <w:right w:val="none" w:sz="0" w:space="0" w:color="auto"/>
      </w:divBdr>
    </w:div>
    <w:div w:id="1617175184">
      <w:bodyDiv w:val="1"/>
      <w:marLeft w:val="0"/>
      <w:marRight w:val="0"/>
      <w:marTop w:val="0"/>
      <w:marBottom w:val="0"/>
      <w:divBdr>
        <w:top w:val="none" w:sz="0" w:space="0" w:color="auto"/>
        <w:left w:val="none" w:sz="0" w:space="0" w:color="auto"/>
        <w:bottom w:val="none" w:sz="0" w:space="0" w:color="auto"/>
        <w:right w:val="none" w:sz="0" w:space="0" w:color="auto"/>
      </w:divBdr>
    </w:div>
    <w:div w:id="1617322390">
      <w:bodyDiv w:val="1"/>
      <w:marLeft w:val="0"/>
      <w:marRight w:val="0"/>
      <w:marTop w:val="0"/>
      <w:marBottom w:val="0"/>
      <w:divBdr>
        <w:top w:val="none" w:sz="0" w:space="0" w:color="auto"/>
        <w:left w:val="none" w:sz="0" w:space="0" w:color="auto"/>
        <w:bottom w:val="none" w:sz="0" w:space="0" w:color="auto"/>
        <w:right w:val="none" w:sz="0" w:space="0" w:color="auto"/>
      </w:divBdr>
    </w:div>
    <w:div w:id="1617904826">
      <w:bodyDiv w:val="1"/>
      <w:marLeft w:val="0"/>
      <w:marRight w:val="0"/>
      <w:marTop w:val="0"/>
      <w:marBottom w:val="0"/>
      <w:divBdr>
        <w:top w:val="none" w:sz="0" w:space="0" w:color="auto"/>
        <w:left w:val="none" w:sz="0" w:space="0" w:color="auto"/>
        <w:bottom w:val="none" w:sz="0" w:space="0" w:color="auto"/>
        <w:right w:val="none" w:sz="0" w:space="0" w:color="auto"/>
      </w:divBdr>
    </w:div>
    <w:div w:id="1618415485">
      <w:bodyDiv w:val="1"/>
      <w:marLeft w:val="0"/>
      <w:marRight w:val="0"/>
      <w:marTop w:val="0"/>
      <w:marBottom w:val="0"/>
      <w:divBdr>
        <w:top w:val="none" w:sz="0" w:space="0" w:color="auto"/>
        <w:left w:val="none" w:sz="0" w:space="0" w:color="auto"/>
        <w:bottom w:val="none" w:sz="0" w:space="0" w:color="auto"/>
        <w:right w:val="none" w:sz="0" w:space="0" w:color="auto"/>
      </w:divBdr>
    </w:div>
    <w:div w:id="1619407009">
      <w:bodyDiv w:val="1"/>
      <w:marLeft w:val="0"/>
      <w:marRight w:val="0"/>
      <w:marTop w:val="0"/>
      <w:marBottom w:val="0"/>
      <w:divBdr>
        <w:top w:val="none" w:sz="0" w:space="0" w:color="auto"/>
        <w:left w:val="none" w:sz="0" w:space="0" w:color="auto"/>
        <w:bottom w:val="none" w:sz="0" w:space="0" w:color="auto"/>
        <w:right w:val="none" w:sz="0" w:space="0" w:color="auto"/>
      </w:divBdr>
    </w:div>
    <w:div w:id="1620142456">
      <w:bodyDiv w:val="1"/>
      <w:marLeft w:val="0"/>
      <w:marRight w:val="0"/>
      <w:marTop w:val="0"/>
      <w:marBottom w:val="0"/>
      <w:divBdr>
        <w:top w:val="none" w:sz="0" w:space="0" w:color="auto"/>
        <w:left w:val="none" w:sz="0" w:space="0" w:color="auto"/>
        <w:bottom w:val="none" w:sz="0" w:space="0" w:color="auto"/>
        <w:right w:val="none" w:sz="0" w:space="0" w:color="auto"/>
      </w:divBdr>
    </w:div>
    <w:div w:id="1620264034">
      <w:bodyDiv w:val="1"/>
      <w:marLeft w:val="0"/>
      <w:marRight w:val="0"/>
      <w:marTop w:val="0"/>
      <w:marBottom w:val="0"/>
      <w:divBdr>
        <w:top w:val="none" w:sz="0" w:space="0" w:color="auto"/>
        <w:left w:val="none" w:sz="0" w:space="0" w:color="auto"/>
        <w:bottom w:val="none" w:sz="0" w:space="0" w:color="auto"/>
        <w:right w:val="none" w:sz="0" w:space="0" w:color="auto"/>
      </w:divBdr>
    </w:div>
    <w:div w:id="1620379565">
      <w:bodyDiv w:val="1"/>
      <w:marLeft w:val="0"/>
      <w:marRight w:val="0"/>
      <w:marTop w:val="0"/>
      <w:marBottom w:val="0"/>
      <w:divBdr>
        <w:top w:val="none" w:sz="0" w:space="0" w:color="auto"/>
        <w:left w:val="none" w:sz="0" w:space="0" w:color="auto"/>
        <w:bottom w:val="none" w:sz="0" w:space="0" w:color="auto"/>
        <w:right w:val="none" w:sz="0" w:space="0" w:color="auto"/>
      </w:divBdr>
    </w:div>
    <w:div w:id="1620800705">
      <w:bodyDiv w:val="1"/>
      <w:marLeft w:val="0"/>
      <w:marRight w:val="0"/>
      <w:marTop w:val="0"/>
      <w:marBottom w:val="0"/>
      <w:divBdr>
        <w:top w:val="none" w:sz="0" w:space="0" w:color="auto"/>
        <w:left w:val="none" w:sz="0" w:space="0" w:color="auto"/>
        <w:bottom w:val="none" w:sz="0" w:space="0" w:color="auto"/>
        <w:right w:val="none" w:sz="0" w:space="0" w:color="auto"/>
      </w:divBdr>
    </w:div>
    <w:div w:id="1621573117">
      <w:bodyDiv w:val="1"/>
      <w:marLeft w:val="0"/>
      <w:marRight w:val="0"/>
      <w:marTop w:val="0"/>
      <w:marBottom w:val="0"/>
      <w:divBdr>
        <w:top w:val="none" w:sz="0" w:space="0" w:color="auto"/>
        <w:left w:val="none" w:sz="0" w:space="0" w:color="auto"/>
        <w:bottom w:val="none" w:sz="0" w:space="0" w:color="auto"/>
        <w:right w:val="none" w:sz="0" w:space="0" w:color="auto"/>
      </w:divBdr>
    </w:div>
    <w:div w:id="1622028598">
      <w:bodyDiv w:val="1"/>
      <w:marLeft w:val="0"/>
      <w:marRight w:val="0"/>
      <w:marTop w:val="0"/>
      <w:marBottom w:val="0"/>
      <w:divBdr>
        <w:top w:val="none" w:sz="0" w:space="0" w:color="auto"/>
        <w:left w:val="none" w:sz="0" w:space="0" w:color="auto"/>
        <w:bottom w:val="none" w:sz="0" w:space="0" w:color="auto"/>
        <w:right w:val="none" w:sz="0" w:space="0" w:color="auto"/>
      </w:divBdr>
    </w:div>
    <w:div w:id="1622147607">
      <w:bodyDiv w:val="1"/>
      <w:marLeft w:val="0"/>
      <w:marRight w:val="0"/>
      <w:marTop w:val="0"/>
      <w:marBottom w:val="0"/>
      <w:divBdr>
        <w:top w:val="none" w:sz="0" w:space="0" w:color="auto"/>
        <w:left w:val="none" w:sz="0" w:space="0" w:color="auto"/>
        <w:bottom w:val="none" w:sz="0" w:space="0" w:color="auto"/>
        <w:right w:val="none" w:sz="0" w:space="0" w:color="auto"/>
      </w:divBdr>
    </w:div>
    <w:div w:id="1622564649">
      <w:bodyDiv w:val="1"/>
      <w:marLeft w:val="0"/>
      <w:marRight w:val="0"/>
      <w:marTop w:val="0"/>
      <w:marBottom w:val="0"/>
      <w:divBdr>
        <w:top w:val="none" w:sz="0" w:space="0" w:color="auto"/>
        <w:left w:val="none" w:sz="0" w:space="0" w:color="auto"/>
        <w:bottom w:val="none" w:sz="0" w:space="0" w:color="auto"/>
        <w:right w:val="none" w:sz="0" w:space="0" w:color="auto"/>
      </w:divBdr>
    </w:div>
    <w:div w:id="1622760075">
      <w:bodyDiv w:val="1"/>
      <w:marLeft w:val="0"/>
      <w:marRight w:val="0"/>
      <w:marTop w:val="0"/>
      <w:marBottom w:val="0"/>
      <w:divBdr>
        <w:top w:val="none" w:sz="0" w:space="0" w:color="auto"/>
        <w:left w:val="none" w:sz="0" w:space="0" w:color="auto"/>
        <w:bottom w:val="none" w:sz="0" w:space="0" w:color="auto"/>
        <w:right w:val="none" w:sz="0" w:space="0" w:color="auto"/>
      </w:divBdr>
    </w:div>
    <w:div w:id="1623267275">
      <w:bodyDiv w:val="1"/>
      <w:marLeft w:val="0"/>
      <w:marRight w:val="0"/>
      <w:marTop w:val="0"/>
      <w:marBottom w:val="0"/>
      <w:divBdr>
        <w:top w:val="none" w:sz="0" w:space="0" w:color="auto"/>
        <w:left w:val="none" w:sz="0" w:space="0" w:color="auto"/>
        <w:bottom w:val="none" w:sz="0" w:space="0" w:color="auto"/>
        <w:right w:val="none" w:sz="0" w:space="0" w:color="auto"/>
      </w:divBdr>
    </w:div>
    <w:div w:id="1624069867">
      <w:bodyDiv w:val="1"/>
      <w:marLeft w:val="0"/>
      <w:marRight w:val="0"/>
      <w:marTop w:val="0"/>
      <w:marBottom w:val="0"/>
      <w:divBdr>
        <w:top w:val="none" w:sz="0" w:space="0" w:color="auto"/>
        <w:left w:val="none" w:sz="0" w:space="0" w:color="auto"/>
        <w:bottom w:val="none" w:sz="0" w:space="0" w:color="auto"/>
        <w:right w:val="none" w:sz="0" w:space="0" w:color="auto"/>
      </w:divBdr>
    </w:div>
    <w:div w:id="1624118959">
      <w:bodyDiv w:val="1"/>
      <w:marLeft w:val="0"/>
      <w:marRight w:val="0"/>
      <w:marTop w:val="0"/>
      <w:marBottom w:val="0"/>
      <w:divBdr>
        <w:top w:val="none" w:sz="0" w:space="0" w:color="auto"/>
        <w:left w:val="none" w:sz="0" w:space="0" w:color="auto"/>
        <w:bottom w:val="none" w:sz="0" w:space="0" w:color="auto"/>
        <w:right w:val="none" w:sz="0" w:space="0" w:color="auto"/>
      </w:divBdr>
    </w:div>
    <w:div w:id="1624382103">
      <w:bodyDiv w:val="1"/>
      <w:marLeft w:val="0"/>
      <w:marRight w:val="0"/>
      <w:marTop w:val="0"/>
      <w:marBottom w:val="0"/>
      <w:divBdr>
        <w:top w:val="none" w:sz="0" w:space="0" w:color="auto"/>
        <w:left w:val="none" w:sz="0" w:space="0" w:color="auto"/>
        <w:bottom w:val="none" w:sz="0" w:space="0" w:color="auto"/>
        <w:right w:val="none" w:sz="0" w:space="0" w:color="auto"/>
      </w:divBdr>
    </w:div>
    <w:div w:id="1624925748">
      <w:bodyDiv w:val="1"/>
      <w:marLeft w:val="0"/>
      <w:marRight w:val="0"/>
      <w:marTop w:val="0"/>
      <w:marBottom w:val="0"/>
      <w:divBdr>
        <w:top w:val="none" w:sz="0" w:space="0" w:color="auto"/>
        <w:left w:val="none" w:sz="0" w:space="0" w:color="auto"/>
        <w:bottom w:val="none" w:sz="0" w:space="0" w:color="auto"/>
        <w:right w:val="none" w:sz="0" w:space="0" w:color="auto"/>
      </w:divBdr>
    </w:div>
    <w:div w:id="1625304863">
      <w:bodyDiv w:val="1"/>
      <w:marLeft w:val="0"/>
      <w:marRight w:val="0"/>
      <w:marTop w:val="0"/>
      <w:marBottom w:val="0"/>
      <w:divBdr>
        <w:top w:val="none" w:sz="0" w:space="0" w:color="auto"/>
        <w:left w:val="none" w:sz="0" w:space="0" w:color="auto"/>
        <w:bottom w:val="none" w:sz="0" w:space="0" w:color="auto"/>
        <w:right w:val="none" w:sz="0" w:space="0" w:color="auto"/>
      </w:divBdr>
    </w:div>
    <w:div w:id="1625387422">
      <w:bodyDiv w:val="1"/>
      <w:marLeft w:val="0"/>
      <w:marRight w:val="0"/>
      <w:marTop w:val="0"/>
      <w:marBottom w:val="0"/>
      <w:divBdr>
        <w:top w:val="none" w:sz="0" w:space="0" w:color="auto"/>
        <w:left w:val="none" w:sz="0" w:space="0" w:color="auto"/>
        <w:bottom w:val="none" w:sz="0" w:space="0" w:color="auto"/>
        <w:right w:val="none" w:sz="0" w:space="0" w:color="auto"/>
      </w:divBdr>
    </w:div>
    <w:div w:id="1625889260">
      <w:bodyDiv w:val="1"/>
      <w:marLeft w:val="0"/>
      <w:marRight w:val="0"/>
      <w:marTop w:val="0"/>
      <w:marBottom w:val="0"/>
      <w:divBdr>
        <w:top w:val="none" w:sz="0" w:space="0" w:color="auto"/>
        <w:left w:val="none" w:sz="0" w:space="0" w:color="auto"/>
        <w:bottom w:val="none" w:sz="0" w:space="0" w:color="auto"/>
        <w:right w:val="none" w:sz="0" w:space="0" w:color="auto"/>
      </w:divBdr>
    </w:div>
    <w:div w:id="1626934625">
      <w:bodyDiv w:val="1"/>
      <w:marLeft w:val="0"/>
      <w:marRight w:val="0"/>
      <w:marTop w:val="0"/>
      <w:marBottom w:val="0"/>
      <w:divBdr>
        <w:top w:val="none" w:sz="0" w:space="0" w:color="auto"/>
        <w:left w:val="none" w:sz="0" w:space="0" w:color="auto"/>
        <w:bottom w:val="none" w:sz="0" w:space="0" w:color="auto"/>
        <w:right w:val="none" w:sz="0" w:space="0" w:color="auto"/>
      </w:divBdr>
    </w:div>
    <w:div w:id="1627195934">
      <w:bodyDiv w:val="1"/>
      <w:marLeft w:val="0"/>
      <w:marRight w:val="0"/>
      <w:marTop w:val="0"/>
      <w:marBottom w:val="0"/>
      <w:divBdr>
        <w:top w:val="none" w:sz="0" w:space="0" w:color="auto"/>
        <w:left w:val="none" w:sz="0" w:space="0" w:color="auto"/>
        <w:bottom w:val="none" w:sz="0" w:space="0" w:color="auto"/>
        <w:right w:val="none" w:sz="0" w:space="0" w:color="auto"/>
      </w:divBdr>
    </w:div>
    <w:div w:id="1627350761">
      <w:bodyDiv w:val="1"/>
      <w:marLeft w:val="0"/>
      <w:marRight w:val="0"/>
      <w:marTop w:val="0"/>
      <w:marBottom w:val="0"/>
      <w:divBdr>
        <w:top w:val="none" w:sz="0" w:space="0" w:color="auto"/>
        <w:left w:val="none" w:sz="0" w:space="0" w:color="auto"/>
        <w:bottom w:val="none" w:sz="0" w:space="0" w:color="auto"/>
        <w:right w:val="none" w:sz="0" w:space="0" w:color="auto"/>
      </w:divBdr>
    </w:div>
    <w:div w:id="1627613394">
      <w:bodyDiv w:val="1"/>
      <w:marLeft w:val="0"/>
      <w:marRight w:val="0"/>
      <w:marTop w:val="0"/>
      <w:marBottom w:val="0"/>
      <w:divBdr>
        <w:top w:val="none" w:sz="0" w:space="0" w:color="auto"/>
        <w:left w:val="none" w:sz="0" w:space="0" w:color="auto"/>
        <w:bottom w:val="none" w:sz="0" w:space="0" w:color="auto"/>
        <w:right w:val="none" w:sz="0" w:space="0" w:color="auto"/>
      </w:divBdr>
    </w:div>
    <w:div w:id="1627660409">
      <w:bodyDiv w:val="1"/>
      <w:marLeft w:val="0"/>
      <w:marRight w:val="0"/>
      <w:marTop w:val="0"/>
      <w:marBottom w:val="0"/>
      <w:divBdr>
        <w:top w:val="none" w:sz="0" w:space="0" w:color="auto"/>
        <w:left w:val="none" w:sz="0" w:space="0" w:color="auto"/>
        <w:bottom w:val="none" w:sz="0" w:space="0" w:color="auto"/>
        <w:right w:val="none" w:sz="0" w:space="0" w:color="auto"/>
      </w:divBdr>
    </w:div>
    <w:div w:id="1628005315">
      <w:bodyDiv w:val="1"/>
      <w:marLeft w:val="0"/>
      <w:marRight w:val="0"/>
      <w:marTop w:val="0"/>
      <w:marBottom w:val="0"/>
      <w:divBdr>
        <w:top w:val="none" w:sz="0" w:space="0" w:color="auto"/>
        <w:left w:val="none" w:sz="0" w:space="0" w:color="auto"/>
        <w:bottom w:val="none" w:sz="0" w:space="0" w:color="auto"/>
        <w:right w:val="none" w:sz="0" w:space="0" w:color="auto"/>
      </w:divBdr>
    </w:div>
    <w:div w:id="1628268632">
      <w:bodyDiv w:val="1"/>
      <w:marLeft w:val="0"/>
      <w:marRight w:val="0"/>
      <w:marTop w:val="0"/>
      <w:marBottom w:val="0"/>
      <w:divBdr>
        <w:top w:val="none" w:sz="0" w:space="0" w:color="auto"/>
        <w:left w:val="none" w:sz="0" w:space="0" w:color="auto"/>
        <w:bottom w:val="none" w:sz="0" w:space="0" w:color="auto"/>
        <w:right w:val="none" w:sz="0" w:space="0" w:color="auto"/>
      </w:divBdr>
    </w:div>
    <w:div w:id="1628581640">
      <w:bodyDiv w:val="1"/>
      <w:marLeft w:val="0"/>
      <w:marRight w:val="0"/>
      <w:marTop w:val="0"/>
      <w:marBottom w:val="0"/>
      <w:divBdr>
        <w:top w:val="none" w:sz="0" w:space="0" w:color="auto"/>
        <w:left w:val="none" w:sz="0" w:space="0" w:color="auto"/>
        <w:bottom w:val="none" w:sz="0" w:space="0" w:color="auto"/>
        <w:right w:val="none" w:sz="0" w:space="0" w:color="auto"/>
      </w:divBdr>
    </w:div>
    <w:div w:id="1629774694">
      <w:bodyDiv w:val="1"/>
      <w:marLeft w:val="0"/>
      <w:marRight w:val="0"/>
      <w:marTop w:val="0"/>
      <w:marBottom w:val="0"/>
      <w:divBdr>
        <w:top w:val="none" w:sz="0" w:space="0" w:color="auto"/>
        <w:left w:val="none" w:sz="0" w:space="0" w:color="auto"/>
        <w:bottom w:val="none" w:sz="0" w:space="0" w:color="auto"/>
        <w:right w:val="none" w:sz="0" w:space="0" w:color="auto"/>
      </w:divBdr>
    </w:div>
    <w:div w:id="1630817584">
      <w:bodyDiv w:val="1"/>
      <w:marLeft w:val="0"/>
      <w:marRight w:val="0"/>
      <w:marTop w:val="0"/>
      <w:marBottom w:val="0"/>
      <w:divBdr>
        <w:top w:val="none" w:sz="0" w:space="0" w:color="auto"/>
        <w:left w:val="none" w:sz="0" w:space="0" w:color="auto"/>
        <w:bottom w:val="none" w:sz="0" w:space="0" w:color="auto"/>
        <w:right w:val="none" w:sz="0" w:space="0" w:color="auto"/>
      </w:divBdr>
    </w:div>
    <w:div w:id="1631131785">
      <w:bodyDiv w:val="1"/>
      <w:marLeft w:val="0"/>
      <w:marRight w:val="0"/>
      <w:marTop w:val="0"/>
      <w:marBottom w:val="0"/>
      <w:divBdr>
        <w:top w:val="none" w:sz="0" w:space="0" w:color="auto"/>
        <w:left w:val="none" w:sz="0" w:space="0" w:color="auto"/>
        <w:bottom w:val="none" w:sz="0" w:space="0" w:color="auto"/>
        <w:right w:val="none" w:sz="0" w:space="0" w:color="auto"/>
      </w:divBdr>
    </w:div>
    <w:div w:id="1632321268">
      <w:bodyDiv w:val="1"/>
      <w:marLeft w:val="0"/>
      <w:marRight w:val="0"/>
      <w:marTop w:val="0"/>
      <w:marBottom w:val="0"/>
      <w:divBdr>
        <w:top w:val="none" w:sz="0" w:space="0" w:color="auto"/>
        <w:left w:val="none" w:sz="0" w:space="0" w:color="auto"/>
        <w:bottom w:val="none" w:sz="0" w:space="0" w:color="auto"/>
        <w:right w:val="none" w:sz="0" w:space="0" w:color="auto"/>
      </w:divBdr>
    </w:div>
    <w:div w:id="1632322784">
      <w:bodyDiv w:val="1"/>
      <w:marLeft w:val="0"/>
      <w:marRight w:val="0"/>
      <w:marTop w:val="0"/>
      <w:marBottom w:val="0"/>
      <w:divBdr>
        <w:top w:val="none" w:sz="0" w:space="0" w:color="auto"/>
        <w:left w:val="none" w:sz="0" w:space="0" w:color="auto"/>
        <w:bottom w:val="none" w:sz="0" w:space="0" w:color="auto"/>
        <w:right w:val="none" w:sz="0" w:space="0" w:color="auto"/>
      </w:divBdr>
    </w:div>
    <w:div w:id="1632635681">
      <w:bodyDiv w:val="1"/>
      <w:marLeft w:val="0"/>
      <w:marRight w:val="0"/>
      <w:marTop w:val="0"/>
      <w:marBottom w:val="0"/>
      <w:divBdr>
        <w:top w:val="none" w:sz="0" w:space="0" w:color="auto"/>
        <w:left w:val="none" w:sz="0" w:space="0" w:color="auto"/>
        <w:bottom w:val="none" w:sz="0" w:space="0" w:color="auto"/>
        <w:right w:val="none" w:sz="0" w:space="0" w:color="auto"/>
      </w:divBdr>
    </w:div>
    <w:div w:id="1633558655">
      <w:bodyDiv w:val="1"/>
      <w:marLeft w:val="0"/>
      <w:marRight w:val="0"/>
      <w:marTop w:val="0"/>
      <w:marBottom w:val="0"/>
      <w:divBdr>
        <w:top w:val="none" w:sz="0" w:space="0" w:color="auto"/>
        <w:left w:val="none" w:sz="0" w:space="0" w:color="auto"/>
        <w:bottom w:val="none" w:sz="0" w:space="0" w:color="auto"/>
        <w:right w:val="none" w:sz="0" w:space="0" w:color="auto"/>
      </w:divBdr>
    </w:div>
    <w:div w:id="1634141285">
      <w:bodyDiv w:val="1"/>
      <w:marLeft w:val="0"/>
      <w:marRight w:val="0"/>
      <w:marTop w:val="0"/>
      <w:marBottom w:val="0"/>
      <w:divBdr>
        <w:top w:val="none" w:sz="0" w:space="0" w:color="auto"/>
        <w:left w:val="none" w:sz="0" w:space="0" w:color="auto"/>
        <w:bottom w:val="none" w:sz="0" w:space="0" w:color="auto"/>
        <w:right w:val="none" w:sz="0" w:space="0" w:color="auto"/>
      </w:divBdr>
    </w:div>
    <w:div w:id="1638296102">
      <w:bodyDiv w:val="1"/>
      <w:marLeft w:val="0"/>
      <w:marRight w:val="0"/>
      <w:marTop w:val="0"/>
      <w:marBottom w:val="0"/>
      <w:divBdr>
        <w:top w:val="none" w:sz="0" w:space="0" w:color="auto"/>
        <w:left w:val="none" w:sz="0" w:space="0" w:color="auto"/>
        <w:bottom w:val="none" w:sz="0" w:space="0" w:color="auto"/>
        <w:right w:val="none" w:sz="0" w:space="0" w:color="auto"/>
      </w:divBdr>
    </w:div>
    <w:div w:id="1638952864">
      <w:bodyDiv w:val="1"/>
      <w:marLeft w:val="0"/>
      <w:marRight w:val="0"/>
      <w:marTop w:val="0"/>
      <w:marBottom w:val="0"/>
      <w:divBdr>
        <w:top w:val="none" w:sz="0" w:space="0" w:color="auto"/>
        <w:left w:val="none" w:sz="0" w:space="0" w:color="auto"/>
        <w:bottom w:val="none" w:sz="0" w:space="0" w:color="auto"/>
        <w:right w:val="none" w:sz="0" w:space="0" w:color="auto"/>
      </w:divBdr>
    </w:div>
    <w:div w:id="1639218992">
      <w:bodyDiv w:val="1"/>
      <w:marLeft w:val="0"/>
      <w:marRight w:val="0"/>
      <w:marTop w:val="0"/>
      <w:marBottom w:val="0"/>
      <w:divBdr>
        <w:top w:val="none" w:sz="0" w:space="0" w:color="auto"/>
        <w:left w:val="none" w:sz="0" w:space="0" w:color="auto"/>
        <w:bottom w:val="none" w:sz="0" w:space="0" w:color="auto"/>
        <w:right w:val="none" w:sz="0" w:space="0" w:color="auto"/>
      </w:divBdr>
    </w:div>
    <w:div w:id="1640768683">
      <w:bodyDiv w:val="1"/>
      <w:marLeft w:val="0"/>
      <w:marRight w:val="0"/>
      <w:marTop w:val="0"/>
      <w:marBottom w:val="0"/>
      <w:divBdr>
        <w:top w:val="none" w:sz="0" w:space="0" w:color="auto"/>
        <w:left w:val="none" w:sz="0" w:space="0" w:color="auto"/>
        <w:bottom w:val="none" w:sz="0" w:space="0" w:color="auto"/>
        <w:right w:val="none" w:sz="0" w:space="0" w:color="auto"/>
      </w:divBdr>
    </w:div>
    <w:div w:id="1641106675">
      <w:bodyDiv w:val="1"/>
      <w:marLeft w:val="0"/>
      <w:marRight w:val="0"/>
      <w:marTop w:val="0"/>
      <w:marBottom w:val="0"/>
      <w:divBdr>
        <w:top w:val="none" w:sz="0" w:space="0" w:color="auto"/>
        <w:left w:val="none" w:sz="0" w:space="0" w:color="auto"/>
        <w:bottom w:val="none" w:sz="0" w:space="0" w:color="auto"/>
        <w:right w:val="none" w:sz="0" w:space="0" w:color="auto"/>
      </w:divBdr>
    </w:div>
    <w:div w:id="1641155789">
      <w:bodyDiv w:val="1"/>
      <w:marLeft w:val="0"/>
      <w:marRight w:val="0"/>
      <w:marTop w:val="0"/>
      <w:marBottom w:val="0"/>
      <w:divBdr>
        <w:top w:val="none" w:sz="0" w:space="0" w:color="auto"/>
        <w:left w:val="none" w:sz="0" w:space="0" w:color="auto"/>
        <w:bottom w:val="none" w:sz="0" w:space="0" w:color="auto"/>
        <w:right w:val="none" w:sz="0" w:space="0" w:color="auto"/>
      </w:divBdr>
    </w:div>
    <w:div w:id="1641840153">
      <w:bodyDiv w:val="1"/>
      <w:marLeft w:val="0"/>
      <w:marRight w:val="0"/>
      <w:marTop w:val="0"/>
      <w:marBottom w:val="0"/>
      <w:divBdr>
        <w:top w:val="none" w:sz="0" w:space="0" w:color="auto"/>
        <w:left w:val="none" w:sz="0" w:space="0" w:color="auto"/>
        <w:bottom w:val="none" w:sz="0" w:space="0" w:color="auto"/>
        <w:right w:val="none" w:sz="0" w:space="0" w:color="auto"/>
      </w:divBdr>
    </w:div>
    <w:div w:id="1642466437">
      <w:bodyDiv w:val="1"/>
      <w:marLeft w:val="0"/>
      <w:marRight w:val="0"/>
      <w:marTop w:val="0"/>
      <w:marBottom w:val="0"/>
      <w:divBdr>
        <w:top w:val="none" w:sz="0" w:space="0" w:color="auto"/>
        <w:left w:val="none" w:sz="0" w:space="0" w:color="auto"/>
        <w:bottom w:val="none" w:sz="0" w:space="0" w:color="auto"/>
        <w:right w:val="none" w:sz="0" w:space="0" w:color="auto"/>
      </w:divBdr>
    </w:div>
    <w:div w:id="1642879182">
      <w:bodyDiv w:val="1"/>
      <w:marLeft w:val="0"/>
      <w:marRight w:val="0"/>
      <w:marTop w:val="0"/>
      <w:marBottom w:val="0"/>
      <w:divBdr>
        <w:top w:val="none" w:sz="0" w:space="0" w:color="auto"/>
        <w:left w:val="none" w:sz="0" w:space="0" w:color="auto"/>
        <w:bottom w:val="none" w:sz="0" w:space="0" w:color="auto"/>
        <w:right w:val="none" w:sz="0" w:space="0" w:color="auto"/>
      </w:divBdr>
    </w:div>
    <w:div w:id="1642997155">
      <w:bodyDiv w:val="1"/>
      <w:marLeft w:val="0"/>
      <w:marRight w:val="0"/>
      <w:marTop w:val="0"/>
      <w:marBottom w:val="0"/>
      <w:divBdr>
        <w:top w:val="none" w:sz="0" w:space="0" w:color="auto"/>
        <w:left w:val="none" w:sz="0" w:space="0" w:color="auto"/>
        <w:bottom w:val="none" w:sz="0" w:space="0" w:color="auto"/>
        <w:right w:val="none" w:sz="0" w:space="0" w:color="auto"/>
      </w:divBdr>
    </w:div>
    <w:div w:id="1643655788">
      <w:bodyDiv w:val="1"/>
      <w:marLeft w:val="0"/>
      <w:marRight w:val="0"/>
      <w:marTop w:val="0"/>
      <w:marBottom w:val="0"/>
      <w:divBdr>
        <w:top w:val="none" w:sz="0" w:space="0" w:color="auto"/>
        <w:left w:val="none" w:sz="0" w:space="0" w:color="auto"/>
        <w:bottom w:val="none" w:sz="0" w:space="0" w:color="auto"/>
        <w:right w:val="none" w:sz="0" w:space="0" w:color="auto"/>
      </w:divBdr>
    </w:div>
    <w:div w:id="1643776734">
      <w:bodyDiv w:val="1"/>
      <w:marLeft w:val="0"/>
      <w:marRight w:val="0"/>
      <w:marTop w:val="0"/>
      <w:marBottom w:val="0"/>
      <w:divBdr>
        <w:top w:val="none" w:sz="0" w:space="0" w:color="auto"/>
        <w:left w:val="none" w:sz="0" w:space="0" w:color="auto"/>
        <w:bottom w:val="none" w:sz="0" w:space="0" w:color="auto"/>
        <w:right w:val="none" w:sz="0" w:space="0" w:color="auto"/>
      </w:divBdr>
    </w:div>
    <w:div w:id="1645312563">
      <w:bodyDiv w:val="1"/>
      <w:marLeft w:val="0"/>
      <w:marRight w:val="0"/>
      <w:marTop w:val="0"/>
      <w:marBottom w:val="0"/>
      <w:divBdr>
        <w:top w:val="none" w:sz="0" w:space="0" w:color="auto"/>
        <w:left w:val="none" w:sz="0" w:space="0" w:color="auto"/>
        <w:bottom w:val="none" w:sz="0" w:space="0" w:color="auto"/>
        <w:right w:val="none" w:sz="0" w:space="0" w:color="auto"/>
      </w:divBdr>
    </w:div>
    <w:div w:id="1645353291">
      <w:bodyDiv w:val="1"/>
      <w:marLeft w:val="0"/>
      <w:marRight w:val="0"/>
      <w:marTop w:val="0"/>
      <w:marBottom w:val="0"/>
      <w:divBdr>
        <w:top w:val="none" w:sz="0" w:space="0" w:color="auto"/>
        <w:left w:val="none" w:sz="0" w:space="0" w:color="auto"/>
        <w:bottom w:val="none" w:sz="0" w:space="0" w:color="auto"/>
        <w:right w:val="none" w:sz="0" w:space="0" w:color="auto"/>
      </w:divBdr>
    </w:div>
    <w:div w:id="1646467277">
      <w:bodyDiv w:val="1"/>
      <w:marLeft w:val="0"/>
      <w:marRight w:val="0"/>
      <w:marTop w:val="0"/>
      <w:marBottom w:val="0"/>
      <w:divBdr>
        <w:top w:val="none" w:sz="0" w:space="0" w:color="auto"/>
        <w:left w:val="none" w:sz="0" w:space="0" w:color="auto"/>
        <w:bottom w:val="none" w:sz="0" w:space="0" w:color="auto"/>
        <w:right w:val="none" w:sz="0" w:space="0" w:color="auto"/>
      </w:divBdr>
    </w:div>
    <w:div w:id="1648045137">
      <w:bodyDiv w:val="1"/>
      <w:marLeft w:val="0"/>
      <w:marRight w:val="0"/>
      <w:marTop w:val="0"/>
      <w:marBottom w:val="0"/>
      <w:divBdr>
        <w:top w:val="none" w:sz="0" w:space="0" w:color="auto"/>
        <w:left w:val="none" w:sz="0" w:space="0" w:color="auto"/>
        <w:bottom w:val="none" w:sz="0" w:space="0" w:color="auto"/>
        <w:right w:val="none" w:sz="0" w:space="0" w:color="auto"/>
      </w:divBdr>
    </w:div>
    <w:div w:id="1648318358">
      <w:bodyDiv w:val="1"/>
      <w:marLeft w:val="0"/>
      <w:marRight w:val="0"/>
      <w:marTop w:val="0"/>
      <w:marBottom w:val="0"/>
      <w:divBdr>
        <w:top w:val="none" w:sz="0" w:space="0" w:color="auto"/>
        <w:left w:val="none" w:sz="0" w:space="0" w:color="auto"/>
        <w:bottom w:val="none" w:sz="0" w:space="0" w:color="auto"/>
        <w:right w:val="none" w:sz="0" w:space="0" w:color="auto"/>
      </w:divBdr>
    </w:div>
    <w:div w:id="1648625897">
      <w:bodyDiv w:val="1"/>
      <w:marLeft w:val="0"/>
      <w:marRight w:val="0"/>
      <w:marTop w:val="0"/>
      <w:marBottom w:val="0"/>
      <w:divBdr>
        <w:top w:val="none" w:sz="0" w:space="0" w:color="auto"/>
        <w:left w:val="none" w:sz="0" w:space="0" w:color="auto"/>
        <w:bottom w:val="none" w:sz="0" w:space="0" w:color="auto"/>
        <w:right w:val="none" w:sz="0" w:space="0" w:color="auto"/>
      </w:divBdr>
    </w:div>
    <w:div w:id="1648631540">
      <w:bodyDiv w:val="1"/>
      <w:marLeft w:val="0"/>
      <w:marRight w:val="0"/>
      <w:marTop w:val="0"/>
      <w:marBottom w:val="0"/>
      <w:divBdr>
        <w:top w:val="none" w:sz="0" w:space="0" w:color="auto"/>
        <w:left w:val="none" w:sz="0" w:space="0" w:color="auto"/>
        <w:bottom w:val="none" w:sz="0" w:space="0" w:color="auto"/>
        <w:right w:val="none" w:sz="0" w:space="0" w:color="auto"/>
      </w:divBdr>
    </w:div>
    <w:div w:id="1648972970">
      <w:bodyDiv w:val="1"/>
      <w:marLeft w:val="0"/>
      <w:marRight w:val="0"/>
      <w:marTop w:val="0"/>
      <w:marBottom w:val="0"/>
      <w:divBdr>
        <w:top w:val="none" w:sz="0" w:space="0" w:color="auto"/>
        <w:left w:val="none" w:sz="0" w:space="0" w:color="auto"/>
        <w:bottom w:val="none" w:sz="0" w:space="0" w:color="auto"/>
        <w:right w:val="none" w:sz="0" w:space="0" w:color="auto"/>
      </w:divBdr>
    </w:div>
    <w:div w:id="1649432002">
      <w:bodyDiv w:val="1"/>
      <w:marLeft w:val="0"/>
      <w:marRight w:val="0"/>
      <w:marTop w:val="0"/>
      <w:marBottom w:val="0"/>
      <w:divBdr>
        <w:top w:val="none" w:sz="0" w:space="0" w:color="auto"/>
        <w:left w:val="none" w:sz="0" w:space="0" w:color="auto"/>
        <w:bottom w:val="none" w:sz="0" w:space="0" w:color="auto"/>
        <w:right w:val="none" w:sz="0" w:space="0" w:color="auto"/>
      </w:divBdr>
    </w:div>
    <w:div w:id="1649552929">
      <w:bodyDiv w:val="1"/>
      <w:marLeft w:val="0"/>
      <w:marRight w:val="0"/>
      <w:marTop w:val="0"/>
      <w:marBottom w:val="0"/>
      <w:divBdr>
        <w:top w:val="none" w:sz="0" w:space="0" w:color="auto"/>
        <w:left w:val="none" w:sz="0" w:space="0" w:color="auto"/>
        <w:bottom w:val="none" w:sz="0" w:space="0" w:color="auto"/>
        <w:right w:val="none" w:sz="0" w:space="0" w:color="auto"/>
      </w:divBdr>
    </w:div>
    <w:div w:id="1649825868">
      <w:bodyDiv w:val="1"/>
      <w:marLeft w:val="0"/>
      <w:marRight w:val="0"/>
      <w:marTop w:val="0"/>
      <w:marBottom w:val="0"/>
      <w:divBdr>
        <w:top w:val="none" w:sz="0" w:space="0" w:color="auto"/>
        <w:left w:val="none" w:sz="0" w:space="0" w:color="auto"/>
        <w:bottom w:val="none" w:sz="0" w:space="0" w:color="auto"/>
        <w:right w:val="none" w:sz="0" w:space="0" w:color="auto"/>
      </w:divBdr>
    </w:div>
    <w:div w:id="1650747536">
      <w:bodyDiv w:val="1"/>
      <w:marLeft w:val="0"/>
      <w:marRight w:val="0"/>
      <w:marTop w:val="0"/>
      <w:marBottom w:val="0"/>
      <w:divBdr>
        <w:top w:val="none" w:sz="0" w:space="0" w:color="auto"/>
        <w:left w:val="none" w:sz="0" w:space="0" w:color="auto"/>
        <w:bottom w:val="none" w:sz="0" w:space="0" w:color="auto"/>
        <w:right w:val="none" w:sz="0" w:space="0" w:color="auto"/>
      </w:divBdr>
    </w:div>
    <w:div w:id="1651329630">
      <w:bodyDiv w:val="1"/>
      <w:marLeft w:val="0"/>
      <w:marRight w:val="0"/>
      <w:marTop w:val="0"/>
      <w:marBottom w:val="0"/>
      <w:divBdr>
        <w:top w:val="none" w:sz="0" w:space="0" w:color="auto"/>
        <w:left w:val="none" w:sz="0" w:space="0" w:color="auto"/>
        <w:bottom w:val="none" w:sz="0" w:space="0" w:color="auto"/>
        <w:right w:val="none" w:sz="0" w:space="0" w:color="auto"/>
      </w:divBdr>
    </w:div>
    <w:div w:id="1652173458">
      <w:bodyDiv w:val="1"/>
      <w:marLeft w:val="0"/>
      <w:marRight w:val="0"/>
      <w:marTop w:val="0"/>
      <w:marBottom w:val="0"/>
      <w:divBdr>
        <w:top w:val="none" w:sz="0" w:space="0" w:color="auto"/>
        <w:left w:val="none" w:sz="0" w:space="0" w:color="auto"/>
        <w:bottom w:val="none" w:sz="0" w:space="0" w:color="auto"/>
        <w:right w:val="none" w:sz="0" w:space="0" w:color="auto"/>
      </w:divBdr>
    </w:div>
    <w:div w:id="1652756413">
      <w:bodyDiv w:val="1"/>
      <w:marLeft w:val="0"/>
      <w:marRight w:val="0"/>
      <w:marTop w:val="0"/>
      <w:marBottom w:val="0"/>
      <w:divBdr>
        <w:top w:val="none" w:sz="0" w:space="0" w:color="auto"/>
        <w:left w:val="none" w:sz="0" w:space="0" w:color="auto"/>
        <w:bottom w:val="none" w:sz="0" w:space="0" w:color="auto"/>
        <w:right w:val="none" w:sz="0" w:space="0" w:color="auto"/>
      </w:divBdr>
    </w:div>
    <w:div w:id="1653365117">
      <w:bodyDiv w:val="1"/>
      <w:marLeft w:val="0"/>
      <w:marRight w:val="0"/>
      <w:marTop w:val="0"/>
      <w:marBottom w:val="0"/>
      <w:divBdr>
        <w:top w:val="none" w:sz="0" w:space="0" w:color="auto"/>
        <w:left w:val="none" w:sz="0" w:space="0" w:color="auto"/>
        <w:bottom w:val="none" w:sz="0" w:space="0" w:color="auto"/>
        <w:right w:val="none" w:sz="0" w:space="0" w:color="auto"/>
      </w:divBdr>
    </w:div>
    <w:div w:id="1653632864">
      <w:bodyDiv w:val="1"/>
      <w:marLeft w:val="0"/>
      <w:marRight w:val="0"/>
      <w:marTop w:val="0"/>
      <w:marBottom w:val="0"/>
      <w:divBdr>
        <w:top w:val="none" w:sz="0" w:space="0" w:color="auto"/>
        <w:left w:val="none" w:sz="0" w:space="0" w:color="auto"/>
        <w:bottom w:val="none" w:sz="0" w:space="0" w:color="auto"/>
        <w:right w:val="none" w:sz="0" w:space="0" w:color="auto"/>
      </w:divBdr>
    </w:div>
    <w:div w:id="1654983840">
      <w:bodyDiv w:val="1"/>
      <w:marLeft w:val="0"/>
      <w:marRight w:val="0"/>
      <w:marTop w:val="0"/>
      <w:marBottom w:val="0"/>
      <w:divBdr>
        <w:top w:val="none" w:sz="0" w:space="0" w:color="auto"/>
        <w:left w:val="none" w:sz="0" w:space="0" w:color="auto"/>
        <w:bottom w:val="none" w:sz="0" w:space="0" w:color="auto"/>
        <w:right w:val="none" w:sz="0" w:space="0" w:color="auto"/>
      </w:divBdr>
    </w:div>
    <w:div w:id="1655405073">
      <w:bodyDiv w:val="1"/>
      <w:marLeft w:val="0"/>
      <w:marRight w:val="0"/>
      <w:marTop w:val="0"/>
      <w:marBottom w:val="0"/>
      <w:divBdr>
        <w:top w:val="none" w:sz="0" w:space="0" w:color="auto"/>
        <w:left w:val="none" w:sz="0" w:space="0" w:color="auto"/>
        <w:bottom w:val="none" w:sz="0" w:space="0" w:color="auto"/>
        <w:right w:val="none" w:sz="0" w:space="0" w:color="auto"/>
      </w:divBdr>
    </w:div>
    <w:div w:id="1655600362">
      <w:bodyDiv w:val="1"/>
      <w:marLeft w:val="0"/>
      <w:marRight w:val="0"/>
      <w:marTop w:val="0"/>
      <w:marBottom w:val="0"/>
      <w:divBdr>
        <w:top w:val="none" w:sz="0" w:space="0" w:color="auto"/>
        <w:left w:val="none" w:sz="0" w:space="0" w:color="auto"/>
        <w:bottom w:val="none" w:sz="0" w:space="0" w:color="auto"/>
        <w:right w:val="none" w:sz="0" w:space="0" w:color="auto"/>
      </w:divBdr>
    </w:div>
    <w:div w:id="1656715583">
      <w:bodyDiv w:val="1"/>
      <w:marLeft w:val="0"/>
      <w:marRight w:val="0"/>
      <w:marTop w:val="0"/>
      <w:marBottom w:val="0"/>
      <w:divBdr>
        <w:top w:val="none" w:sz="0" w:space="0" w:color="auto"/>
        <w:left w:val="none" w:sz="0" w:space="0" w:color="auto"/>
        <w:bottom w:val="none" w:sz="0" w:space="0" w:color="auto"/>
        <w:right w:val="none" w:sz="0" w:space="0" w:color="auto"/>
      </w:divBdr>
    </w:div>
    <w:div w:id="1656764829">
      <w:bodyDiv w:val="1"/>
      <w:marLeft w:val="0"/>
      <w:marRight w:val="0"/>
      <w:marTop w:val="0"/>
      <w:marBottom w:val="0"/>
      <w:divBdr>
        <w:top w:val="none" w:sz="0" w:space="0" w:color="auto"/>
        <w:left w:val="none" w:sz="0" w:space="0" w:color="auto"/>
        <w:bottom w:val="none" w:sz="0" w:space="0" w:color="auto"/>
        <w:right w:val="none" w:sz="0" w:space="0" w:color="auto"/>
      </w:divBdr>
    </w:div>
    <w:div w:id="1657103213">
      <w:bodyDiv w:val="1"/>
      <w:marLeft w:val="0"/>
      <w:marRight w:val="0"/>
      <w:marTop w:val="0"/>
      <w:marBottom w:val="0"/>
      <w:divBdr>
        <w:top w:val="none" w:sz="0" w:space="0" w:color="auto"/>
        <w:left w:val="none" w:sz="0" w:space="0" w:color="auto"/>
        <w:bottom w:val="none" w:sz="0" w:space="0" w:color="auto"/>
        <w:right w:val="none" w:sz="0" w:space="0" w:color="auto"/>
      </w:divBdr>
    </w:div>
    <w:div w:id="1657218384">
      <w:bodyDiv w:val="1"/>
      <w:marLeft w:val="0"/>
      <w:marRight w:val="0"/>
      <w:marTop w:val="0"/>
      <w:marBottom w:val="0"/>
      <w:divBdr>
        <w:top w:val="none" w:sz="0" w:space="0" w:color="auto"/>
        <w:left w:val="none" w:sz="0" w:space="0" w:color="auto"/>
        <w:bottom w:val="none" w:sz="0" w:space="0" w:color="auto"/>
        <w:right w:val="none" w:sz="0" w:space="0" w:color="auto"/>
      </w:divBdr>
    </w:div>
    <w:div w:id="1658075907">
      <w:bodyDiv w:val="1"/>
      <w:marLeft w:val="0"/>
      <w:marRight w:val="0"/>
      <w:marTop w:val="0"/>
      <w:marBottom w:val="0"/>
      <w:divBdr>
        <w:top w:val="none" w:sz="0" w:space="0" w:color="auto"/>
        <w:left w:val="none" w:sz="0" w:space="0" w:color="auto"/>
        <w:bottom w:val="none" w:sz="0" w:space="0" w:color="auto"/>
        <w:right w:val="none" w:sz="0" w:space="0" w:color="auto"/>
      </w:divBdr>
    </w:div>
    <w:div w:id="1658803928">
      <w:bodyDiv w:val="1"/>
      <w:marLeft w:val="0"/>
      <w:marRight w:val="0"/>
      <w:marTop w:val="0"/>
      <w:marBottom w:val="0"/>
      <w:divBdr>
        <w:top w:val="none" w:sz="0" w:space="0" w:color="auto"/>
        <w:left w:val="none" w:sz="0" w:space="0" w:color="auto"/>
        <w:bottom w:val="none" w:sz="0" w:space="0" w:color="auto"/>
        <w:right w:val="none" w:sz="0" w:space="0" w:color="auto"/>
      </w:divBdr>
    </w:div>
    <w:div w:id="1660842721">
      <w:bodyDiv w:val="1"/>
      <w:marLeft w:val="0"/>
      <w:marRight w:val="0"/>
      <w:marTop w:val="0"/>
      <w:marBottom w:val="0"/>
      <w:divBdr>
        <w:top w:val="none" w:sz="0" w:space="0" w:color="auto"/>
        <w:left w:val="none" w:sz="0" w:space="0" w:color="auto"/>
        <w:bottom w:val="none" w:sz="0" w:space="0" w:color="auto"/>
        <w:right w:val="none" w:sz="0" w:space="0" w:color="auto"/>
      </w:divBdr>
    </w:div>
    <w:div w:id="1662855717">
      <w:bodyDiv w:val="1"/>
      <w:marLeft w:val="0"/>
      <w:marRight w:val="0"/>
      <w:marTop w:val="0"/>
      <w:marBottom w:val="0"/>
      <w:divBdr>
        <w:top w:val="none" w:sz="0" w:space="0" w:color="auto"/>
        <w:left w:val="none" w:sz="0" w:space="0" w:color="auto"/>
        <w:bottom w:val="none" w:sz="0" w:space="0" w:color="auto"/>
        <w:right w:val="none" w:sz="0" w:space="0" w:color="auto"/>
      </w:divBdr>
    </w:div>
    <w:div w:id="1664091403">
      <w:bodyDiv w:val="1"/>
      <w:marLeft w:val="0"/>
      <w:marRight w:val="0"/>
      <w:marTop w:val="0"/>
      <w:marBottom w:val="0"/>
      <w:divBdr>
        <w:top w:val="none" w:sz="0" w:space="0" w:color="auto"/>
        <w:left w:val="none" w:sz="0" w:space="0" w:color="auto"/>
        <w:bottom w:val="none" w:sz="0" w:space="0" w:color="auto"/>
        <w:right w:val="none" w:sz="0" w:space="0" w:color="auto"/>
      </w:divBdr>
    </w:div>
    <w:div w:id="1664627613">
      <w:bodyDiv w:val="1"/>
      <w:marLeft w:val="0"/>
      <w:marRight w:val="0"/>
      <w:marTop w:val="0"/>
      <w:marBottom w:val="0"/>
      <w:divBdr>
        <w:top w:val="none" w:sz="0" w:space="0" w:color="auto"/>
        <w:left w:val="none" w:sz="0" w:space="0" w:color="auto"/>
        <w:bottom w:val="none" w:sz="0" w:space="0" w:color="auto"/>
        <w:right w:val="none" w:sz="0" w:space="0" w:color="auto"/>
      </w:divBdr>
    </w:div>
    <w:div w:id="1664966400">
      <w:bodyDiv w:val="1"/>
      <w:marLeft w:val="0"/>
      <w:marRight w:val="0"/>
      <w:marTop w:val="0"/>
      <w:marBottom w:val="0"/>
      <w:divBdr>
        <w:top w:val="none" w:sz="0" w:space="0" w:color="auto"/>
        <w:left w:val="none" w:sz="0" w:space="0" w:color="auto"/>
        <w:bottom w:val="none" w:sz="0" w:space="0" w:color="auto"/>
        <w:right w:val="none" w:sz="0" w:space="0" w:color="auto"/>
      </w:divBdr>
    </w:div>
    <w:div w:id="1665281616">
      <w:bodyDiv w:val="1"/>
      <w:marLeft w:val="0"/>
      <w:marRight w:val="0"/>
      <w:marTop w:val="0"/>
      <w:marBottom w:val="0"/>
      <w:divBdr>
        <w:top w:val="none" w:sz="0" w:space="0" w:color="auto"/>
        <w:left w:val="none" w:sz="0" w:space="0" w:color="auto"/>
        <w:bottom w:val="none" w:sz="0" w:space="0" w:color="auto"/>
        <w:right w:val="none" w:sz="0" w:space="0" w:color="auto"/>
      </w:divBdr>
    </w:div>
    <w:div w:id="1666274624">
      <w:bodyDiv w:val="1"/>
      <w:marLeft w:val="0"/>
      <w:marRight w:val="0"/>
      <w:marTop w:val="0"/>
      <w:marBottom w:val="0"/>
      <w:divBdr>
        <w:top w:val="none" w:sz="0" w:space="0" w:color="auto"/>
        <w:left w:val="none" w:sz="0" w:space="0" w:color="auto"/>
        <w:bottom w:val="none" w:sz="0" w:space="0" w:color="auto"/>
        <w:right w:val="none" w:sz="0" w:space="0" w:color="auto"/>
      </w:divBdr>
    </w:div>
    <w:div w:id="1667826714">
      <w:bodyDiv w:val="1"/>
      <w:marLeft w:val="0"/>
      <w:marRight w:val="0"/>
      <w:marTop w:val="0"/>
      <w:marBottom w:val="0"/>
      <w:divBdr>
        <w:top w:val="none" w:sz="0" w:space="0" w:color="auto"/>
        <w:left w:val="none" w:sz="0" w:space="0" w:color="auto"/>
        <w:bottom w:val="none" w:sz="0" w:space="0" w:color="auto"/>
        <w:right w:val="none" w:sz="0" w:space="0" w:color="auto"/>
      </w:divBdr>
    </w:div>
    <w:div w:id="1667853569">
      <w:bodyDiv w:val="1"/>
      <w:marLeft w:val="0"/>
      <w:marRight w:val="0"/>
      <w:marTop w:val="0"/>
      <w:marBottom w:val="0"/>
      <w:divBdr>
        <w:top w:val="none" w:sz="0" w:space="0" w:color="auto"/>
        <w:left w:val="none" w:sz="0" w:space="0" w:color="auto"/>
        <w:bottom w:val="none" w:sz="0" w:space="0" w:color="auto"/>
        <w:right w:val="none" w:sz="0" w:space="0" w:color="auto"/>
      </w:divBdr>
    </w:div>
    <w:div w:id="1668441946">
      <w:bodyDiv w:val="1"/>
      <w:marLeft w:val="0"/>
      <w:marRight w:val="0"/>
      <w:marTop w:val="0"/>
      <w:marBottom w:val="0"/>
      <w:divBdr>
        <w:top w:val="none" w:sz="0" w:space="0" w:color="auto"/>
        <w:left w:val="none" w:sz="0" w:space="0" w:color="auto"/>
        <w:bottom w:val="none" w:sz="0" w:space="0" w:color="auto"/>
        <w:right w:val="none" w:sz="0" w:space="0" w:color="auto"/>
      </w:divBdr>
    </w:div>
    <w:div w:id="1669019217">
      <w:bodyDiv w:val="1"/>
      <w:marLeft w:val="0"/>
      <w:marRight w:val="0"/>
      <w:marTop w:val="0"/>
      <w:marBottom w:val="0"/>
      <w:divBdr>
        <w:top w:val="none" w:sz="0" w:space="0" w:color="auto"/>
        <w:left w:val="none" w:sz="0" w:space="0" w:color="auto"/>
        <w:bottom w:val="none" w:sz="0" w:space="0" w:color="auto"/>
        <w:right w:val="none" w:sz="0" w:space="0" w:color="auto"/>
      </w:divBdr>
    </w:div>
    <w:div w:id="1669213785">
      <w:bodyDiv w:val="1"/>
      <w:marLeft w:val="0"/>
      <w:marRight w:val="0"/>
      <w:marTop w:val="0"/>
      <w:marBottom w:val="0"/>
      <w:divBdr>
        <w:top w:val="none" w:sz="0" w:space="0" w:color="auto"/>
        <w:left w:val="none" w:sz="0" w:space="0" w:color="auto"/>
        <w:bottom w:val="none" w:sz="0" w:space="0" w:color="auto"/>
        <w:right w:val="none" w:sz="0" w:space="0" w:color="auto"/>
      </w:divBdr>
    </w:div>
    <w:div w:id="1671252641">
      <w:bodyDiv w:val="1"/>
      <w:marLeft w:val="0"/>
      <w:marRight w:val="0"/>
      <w:marTop w:val="0"/>
      <w:marBottom w:val="0"/>
      <w:divBdr>
        <w:top w:val="none" w:sz="0" w:space="0" w:color="auto"/>
        <w:left w:val="none" w:sz="0" w:space="0" w:color="auto"/>
        <w:bottom w:val="none" w:sz="0" w:space="0" w:color="auto"/>
        <w:right w:val="none" w:sz="0" w:space="0" w:color="auto"/>
      </w:divBdr>
    </w:div>
    <w:div w:id="1672102641">
      <w:bodyDiv w:val="1"/>
      <w:marLeft w:val="0"/>
      <w:marRight w:val="0"/>
      <w:marTop w:val="0"/>
      <w:marBottom w:val="0"/>
      <w:divBdr>
        <w:top w:val="none" w:sz="0" w:space="0" w:color="auto"/>
        <w:left w:val="none" w:sz="0" w:space="0" w:color="auto"/>
        <w:bottom w:val="none" w:sz="0" w:space="0" w:color="auto"/>
        <w:right w:val="none" w:sz="0" w:space="0" w:color="auto"/>
      </w:divBdr>
    </w:div>
    <w:div w:id="1672564678">
      <w:bodyDiv w:val="1"/>
      <w:marLeft w:val="0"/>
      <w:marRight w:val="0"/>
      <w:marTop w:val="0"/>
      <w:marBottom w:val="0"/>
      <w:divBdr>
        <w:top w:val="none" w:sz="0" w:space="0" w:color="auto"/>
        <w:left w:val="none" w:sz="0" w:space="0" w:color="auto"/>
        <w:bottom w:val="none" w:sz="0" w:space="0" w:color="auto"/>
        <w:right w:val="none" w:sz="0" w:space="0" w:color="auto"/>
      </w:divBdr>
    </w:div>
    <w:div w:id="1672945617">
      <w:bodyDiv w:val="1"/>
      <w:marLeft w:val="0"/>
      <w:marRight w:val="0"/>
      <w:marTop w:val="0"/>
      <w:marBottom w:val="0"/>
      <w:divBdr>
        <w:top w:val="none" w:sz="0" w:space="0" w:color="auto"/>
        <w:left w:val="none" w:sz="0" w:space="0" w:color="auto"/>
        <w:bottom w:val="none" w:sz="0" w:space="0" w:color="auto"/>
        <w:right w:val="none" w:sz="0" w:space="0" w:color="auto"/>
      </w:divBdr>
    </w:div>
    <w:div w:id="1673485130">
      <w:bodyDiv w:val="1"/>
      <w:marLeft w:val="0"/>
      <w:marRight w:val="0"/>
      <w:marTop w:val="0"/>
      <w:marBottom w:val="0"/>
      <w:divBdr>
        <w:top w:val="none" w:sz="0" w:space="0" w:color="auto"/>
        <w:left w:val="none" w:sz="0" w:space="0" w:color="auto"/>
        <w:bottom w:val="none" w:sz="0" w:space="0" w:color="auto"/>
        <w:right w:val="none" w:sz="0" w:space="0" w:color="auto"/>
      </w:divBdr>
    </w:div>
    <w:div w:id="1673491467">
      <w:bodyDiv w:val="1"/>
      <w:marLeft w:val="0"/>
      <w:marRight w:val="0"/>
      <w:marTop w:val="0"/>
      <w:marBottom w:val="0"/>
      <w:divBdr>
        <w:top w:val="none" w:sz="0" w:space="0" w:color="auto"/>
        <w:left w:val="none" w:sz="0" w:space="0" w:color="auto"/>
        <w:bottom w:val="none" w:sz="0" w:space="0" w:color="auto"/>
        <w:right w:val="none" w:sz="0" w:space="0" w:color="auto"/>
      </w:divBdr>
    </w:div>
    <w:div w:id="1673875623">
      <w:bodyDiv w:val="1"/>
      <w:marLeft w:val="0"/>
      <w:marRight w:val="0"/>
      <w:marTop w:val="0"/>
      <w:marBottom w:val="0"/>
      <w:divBdr>
        <w:top w:val="none" w:sz="0" w:space="0" w:color="auto"/>
        <w:left w:val="none" w:sz="0" w:space="0" w:color="auto"/>
        <w:bottom w:val="none" w:sz="0" w:space="0" w:color="auto"/>
        <w:right w:val="none" w:sz="0" w:space="0" w:color="auto"/>
      </w:divBdr>
    </w:div>
    <w:div w:id="1674260874">
      <w:bodyDiv w:val="1"/>
      <w:marLeft w:val="0"/>
      <w:marRight w:val="0"/>
      <w:marTop w:val="0"/>
      <w:marBottom w:val="0"/>
      <w:divBdr>
        <w:top w:val="none" w:sz="0" w:space="0" w:color="auto"/>
        <w:left w:val="none" w:sz="0" w:space="0" w:color="auto"/>
        <w:bottom w:val="none" w:sz="0" w:space="0" w:color="auto"/>
        <w:right w:val="none" w:sz="0" w:space="0" w:color="auto"/>
      </w:divBdr>
    </w:div>
    <w:div w:id="1674410471">
      <w:bodyDiv w:val="1"/>
      <w:marLeft w:val="0"/>
      <w:marRight w:val="0"/>
      <w:marTop w:val="0"/>
      <w:marBottom w:val="0"/>
      <w:divBdr>
        <w:top w:val="none" w:sz="0" w:space="0" w:color="auto"/>
        <w:left w:val="none" w:sz="0" w:space="0" w:color="auto"/>
        <w:bottom w:val="none" w:sz="0" w:space="0" w:color="auto"/>
        <w:right w:val="none" w:sz="0" w:space="0" w:color="auto"/>
      </w:divBdr>
    </w:div>
    <w:div w:id="1674645425">
      <w:bodyDiv w:val="1"/>
      <w:marLeft w:val="0"/>
      <w:marRight w:val="0"/>
      <w:marTop w:val="0"/>
      <w:marBottom w:val="0"/>
      <w:divBdr>
        <w:top w:val="none" w:sz="0" w:space="0" w:color="auto"/>
        <w:left w:val="none" w:sz="0" w:space="0" w:color="auto"/>
        <w:bottom w:val="none" w:sz="0" w:space="0" w:color="auto"/>
        <w:right w:val="none" w:sz="0" w:space="0" w:color="auto"/>
      </w:divBdr>
    </w:div>
    <w:div w:id="1674796285">
      <w:bodyDiv w:val="1"/>
      <w:marLeft w:val="0"/>
      <w:marRight w:val="0"/>
      <w:marTop w:val="0"/>
      <w:marBottom w:val="0"/>
      <w:divBdr>
        <w:top w:val="none" w:sz="0" w:space="0" w:color="auto"/>
        <w:left w:val="none" w:sz="0" w:space="0" w:color="auto"/>
        <w:bottom w:val="none" w:sz="0" w:space="0" w:color="auto"/>
        <w:right w:val="none" w:sz="0" w:space="0" w:color="auto"/>
      </w:divBdr>
    </w:div>
    <w:div w:id="1675035411">
      <w:bodyDiv w:val="1"/>
      <w:marLeft w:val="0"/>
      <w:marRight w:val="0"/>
      <w:marTop w:val="0"/>
      <w:marBottom w:val="0"/>
      <w:divBdr>
        <w:top w:val="none" w:sz="0" w:space="0" w:color="auto"/>
        <w:left w:val="none" w:sz="0" w:space="0" w:color="auto"/>
        <w:bottom w:val="none" w:sz="0" w:space="0" w:color="auto"/>
        <w:right w:val="none" w:sz="0" w:space="0" w:color="auto"/>
      </w:divBdr>
    </w:div>
    <w:div w:id="1675448841">
      <w:bodyDiv w:val="1"/>
      <w:marLeft w:val="0"/>
      <w:marRight w:val="0"/>
      <w:marTop w:val="0"/>
      <w:marBottom w:val="0"/>
      <w:divBdr>
        <w:top w:val="none" w:sz="0" w:space="0" w:color="auto"/>
        <w:left w:val="none" w:sz="0" w:space="0" w:color="auto"/>
        <w:bottom w:val="none" w:sz="0" w:space="0" w:color="auto"/>
        <w:right w:val="none" w:sz="0" w:space="0" w:color="auto"/>
      </w:divBdr>
    </w:div>
    <w:div w:id="1676489875">
      <w:bodyDiv w:val="1"/>
      <w:marLeft w:val="0"/>
      <w:marRight w:val="0"/>
      <w:marTop w:val="0"/>
      <w:marBottom w:val="0"/>
      <w:divBdr>
        <w:top w:val="none" w:sz="0" w:space="0" w:color="auto"/>
        <w:left w:val="none" w:sz="0" w:space="0" w:color="auto"/>
        <w:bottom w:val="none" w:sz="0" w:space="0" w:color="auto"/>
        <w:right w:val="none" w:sz="0" w:space="0" w:color="auto"/>
      </w:divBdr>
    </w:div>
    <w:div w:id="1677072632">
      <w:bodyDiv w:val="1"/>
      <w:marLeft w:val="0"/>
      <w:marRight w:val="0"/>
      <w:marTop w:val="0"/>
      <w:marBottom w:val="0"/>
      <w:divBdr>
        <w:top w:val="none" w:sz="0" w:space="0" w:color="auto"/>
        <w:left w:val="none" w:sz="0" w:space="0" w:color="auto"/>
        <w:bottom w:val="none" w:sz="0" w:space="0" w:color="auto"/>
        <w:right w:val="none" w:sz="0" w:space="0" w:color="auto"/>
      </w:divBdr>
    </w:div>
    <w:div w:id="1678774918">
      <w:bodyDiv w:val="1"/>
      <w:marLeft w:val="0"/>
      <w:marRight w:val="0"/>
      <w:marTop w:val="0"/>
      <w:marBottom w:val="0"/>
      <w:divBdr>
        <w:top w:val="none" w:sz="0" w:space="0" w:color="auto"/>
        <w:left w:val="none" w:sz="0" w:space="0" w:color="auto"/>
        <w:bottom w:val="none" w:sz="0" w:space="0" w:color="auto"/>
        <w:right w:val="none" w:sz="0" w:space="0" w:color="auto"/>
      </w:divBdr>
    </w:div>
    <w:div w:id="1679117946">
      <w:bodyDiv w:val="1"/>
      <w:marLeft w:val="0"/>
      <w:marRight w:val="0"/>
      <w:marTop w:val="0"/>
      <w:marBottom w:val="0"/>
      <w:divBdr>
        <w:top w:val="none" w:sz="0" w:space="0" w:color="auto"/>
        <w:left w:val="none" w:sz="0" w:space="0" w:color="auto"/>
        <w:bottom w:val="none" w:sz="0" w:space="0" w:color="auto"/>
        <w:right w:val="none" w:sz="0" w:space="0" w:color="auto"/>
      </w:divBdr>
    </w:div>
    <w:div w:id="1679187673">
      <w:bodyDiv w:val="1"/>
      <w:marLeft w:val="0"/>
      <w:marRight w:val="0"/>
      <w:marTop w:val="0"/>
      <w:marBottom w:val="0"/>
      <w:divBdr>
        <w:top w:val="none" w:sz="0" w:space="0" w:color="auto"/>
        <w:left w:val="none" w:sz="0" w:space="0" w:color="auto"/>
        <w:bottom w:val="none" w:sz="0" w:space="0" w:color="auto"/>
        <w:right w:val="none" w:sz="0" w:space="0" w:color="auto"/>
      </w:divBdr>
    </w:div>
    <w:div w:id="1680233593">
      <w:bodyDiv w:val="1"/>
      <w:marLeft w:val="0"/>
      <w:marRight w:val="0"/>
      <w:marTop w:val="0"/>
      <w:marBottom w:val="0"/>
      <w:divBdr>
        <w:top w:val="none" w:sz="0" w:space="0" w:color="auto"/>
        <w:left w:val="none" w:sz="0" w:space="0" w:color="auto"/>
        <w:bottom w:val="none" w:sz="0" w:space="0" w:color="auto"/>
        <w:right w:val="none" w:sz="0" w:space="0" w:color="auto"/>
      </w:divBdr>
    </w:div>
    <w:div w:id="1681348607">
      <w:bodyDiv w:val="1"/>
      <w:marLeft w:val="0"/>
      <w:marRight w:val="0"/>
      <w:marTop w:val="0"/>
      <w:marBottom w:val="0"/>
      <w:divBdr>
        <w:top w:val="none" w:sz="0" w:space="0" w:color="auto"/>
        <w:left w:val="none" w:sz="0" w:space="0" w:color="auto"/>
        <w:bottom w:val="none" w:sz="0" w:space="0" w:color="auto"/>
        <w:right w:val="none" w:sz="0" w:space="0" w:color="auto"/>
      </w:divBdr>
    </w:div>
    <w:div w:id="1682582348">
      <w:bodyDiv w:val="1"/>
      <w:marLeft w:val="0"/>
      <w:marRight w:val="0"/>
      <w:marTop w:val="0"/>
      <w:marBottom w:val="0"/>
      <w:divBdr>
        <w:top w:val="none" w:sz="0" w:space="0" w:color="auto"/>
        <w:left w:val="none" w:sz="0" w:space="0" w:color="auto"/>
        <w:bottom w:val="none" w:sz="0" w:space="0" w:color="auto"/>
        <w:right w:val="none" w:sz="0" w:space="0" w:color="auto"/>
      </w:divBdr>
    </w:div>
    <w:div w:id="1682583531">
      <w:bodyDiv w:val="1"/>
      <w:marLeft w:val="0"/>
      <w:marRight w:val="0"/>
      <w:marTop w:val="0"/>
      <w:marBottom w:val="0"/>
      <w:divBdr>
        <w:top w:val="none" w:sz="0" w:space="0" w:color="auto"/>
        <w:left w:val="none" w:sz="0" w:space="0" w:color="auto"/>
        <w:bottom w:val="none" w:sz="0" w:space="0" w:color="auto"/>
        <w:right w:val="none" w:sz="0" w:space="0" w:color="auto"/>
      </w:divBdr>
    </w:div>
    <w:div w:id="1684279215">
      <w:bodyDiv w:val="1"/>
      <w:marLeft w:val="0"/>
      <w:marRight w:val="0"/>
      <w:marTop w:val="0"/>
      <w:marBottom w:val="0"/>
      <w:divBdr>
        <w:top w:val="none" w:sz="0" w:space="0" w:color="auto"/>
        <w:left w:val="none" w:sz="0" w:space="0" w:color="auto"/>
        <w:bottom w:val="none" w:sz="0" w:space="0" w:color="auto"/>
        <w:right w:val="none" w:sz="0" w:space="0" w:color="auto"/>
      </w:divBdr>
    </w:div>
    <w:div w:id="1684431214">
      <w:bodyDiv w:val="1"/>
      <w:marLeft w:val="0"/>
      <w:marRight w:val="0"/>
      <w:marTop w:val="0"/>
      <w:marBottom w:val="0"/>
      <w:divBdr>
        <w:top w:val="none" w:sz="0" w:space="0" w:color="auto"/>
        <w:left w:val="none" w:sz="0" w:space="0" w:color="auto"/>
        <w:bottom w:val="none" w:sz="0" w:space="0" w:color="auto"/>
        <w:right w:val="none" w:sz="0" w:space="0" w:color="auto"/>
      </w:divBdr>
    </w:div>
    <w:div w:id="1685595124">
      <w:bodyDiv w:val="1"/>
      <w:marLeft w:val="0"/>
      <w:marRight w:val="0"/>
      <w:marTop w:val="0"/>
      <w:marBottom w:val="0"/>
      <w:divBdr>
        <w:top w:val="none" w:sz="0" w:space="0" w:color="auto"/>
        <w:left w:val="none" w:sz="0" w:space="0" w:color="auto"/>
        <w:bottom w:val="none" w:sz="0" w:space="0" w:color="auto"/>
        <w:right w:val="none" w:sz="0" w:space="0" w:color="auto"/>
      </w:divBdr>
    </w:div>
    <w:div w:id="1686010793">
      <w:bodyDiv w:val="1"/>
      <w:marLeft w:val="0"/>
      <w:marRight w:val="0"/>
      <w:marTop w:val="0"/>
      <w:marBottom w:val="0"/>
      <w:divBdr>
        <w:top w:val="none" w:sz="0" w:space="0" w:color="auto"/>
        <w:left w:val="none" w:sz="0" w:space="0" w:color="auto"/>
        <w:bottom w:val="none" w:sz="0" w:space="0" w:color="auto"/>
        <w:right w:val="none" w:sz="0" w:space="0" w:color="auto"/>
      </w:divBdr>
    </w:div>
    <w:div w:id="1686201522">
      <w:bodyDiv w:val="1"/>
      <w:marLeft w:val="0"/>
      <w:marRight w:val="0"/>
      <w:marTop w:val="0"/>
      <w:marBottom w:val="0"/>
      <w:divBdr>
        <w:top w:val="none" w:sz="0" w:space="0" w:color="auto"/>
        <w:left w:val="none" w:sz="0" w:space="0" w:color="auto"/>
        <w:bottom w:val="none" w:sz="0" w:space="0" w:color="auto"/>
        <w:right w:val="none" w:sz="0" w:space="0" w:color="auto"/>
      </w:divBdr>
    </w:div>
    <w:div w:id="1686665740">
      <w:bodyDiv w:val="1"/>
      <w:marLeft w:val="0"/>
      <w:marRight w:val="0"/>
      <w:marTop w:val="0"/>
      <w:marBottom w:val="0"/>
      <w:divBdr>
        <w:top w:val="none" w:sz="0" w:space="0" w:color="auto"/>
        <w:left w:val="none" w:sz="0" w:space="0" w:color="auto"/>
        <w:bottom w:val="none" w:sz="0" w:space="0" w:color="auto"/>
        <w:right w:val="none" w:sz="0" w:space="0" w:color="auto"/>
      </w:divBdr>
    </w:div>
    <w:div w:id="1686977983">
      <w:bodyDiv w:val="1"/>
      <w:marLeft w:val="0"/>
      <w:marRight w:val="0"/>
      <w:marTop w:val="0"/>
      <w:marBottom w:val="0"/>
      <w:divBdr>
        <w:top w:val="none" w:sz="0" w:space="0" w:color="auto"/>
        <w:left w:val="none" w:sz="0" w:space="0" w:color="auto"/>
        <w:bottom w:val="none" w:sz="0" w:space="0" w:color="auto"/>
        <w:right w:val="none" w:sz="0" w:space="0" w:color="auto"/>
      </w:divBdr>
    </w:div>
    <w:div w:id="1687903988">
      <w:bodyDiv w:val="1"/>
      <w:marLeft w:val="0"/>
      <w:marRight w:val="0"/>
      <w:marTop w:val="0"/>
      <w:marBottom w:val="0"/>
      <w:divBdr>
        <w:top w:val="none" w:sz="0" w:space="0" w:color="auto"/>
        <w:left w:val="none" w:sz="0" w:space="0" w:color="auto"/>
        <w:bottom w:val="none" w:sz="0" w:space="0" w:color="auto"/>
        <w:right w:val="none" w:sz="0" w:space="0" w:color="auto"/>
      </w:divBdr>
    </w:div>
    <w:div w:id="1688409314">
      <w:bodyDiv w:val="1"/>
      <w:marLeft w:val="0"/>
      <w:marRight w:val="0"/>
      <w:marTop w:val="0"/>
      <w:marBottom w:val="0"/>
      <w:divBdr>
        <w:top w:val="none" w:sz="0" w:space="0" w:color="auto"/>
        <w:left w:val="none" w:sz="0" w:space="0" w:color="auto"/>
        <w:bottom w:val="none" w:sz="0" w:space="0" w:color="auto"/>
        <w:right w:val="none" w:sz="0" w:space="0" w:color="auto"/>
      </w:divBdr>
    </w:div>
    <w:div w:id="1688872030">
      <w:bodyDiv w:val="1"/>
      <w:marLeft w:val="0"/>
      <w:marRight w:val="0"/>
      <w:marTop w:val="0"/>
      <w:marBottom w:val="0"/>
      <w:divBdr>
        <w:top w:val="none" w:sz="0" w:space="0" w:color="auto"/>
        <w:left w:val="none" w:sz="0" w:space="0" w:color="auto"/>
        <w:bottom w:val="none" w:sz="0" w:space="0" w:color="auto"/>
        <w:right w:val="none" w:sz="0" w:space="0" w:color="auto"/>
      </w:divBdr>
    </w:div>
    <w:div w:id="1689405501">
      <w:bodyDiv w:val="1"/>
      <w:marLeft w:val="0"/>
      <w:marRight w:val="0"/>
      <w:marTop w:val="0"/>
      <w:marBottom w:val="0"/>
      <w:divBdr>
        <w:top w:val="none" w:sz="0" w:space="0" w:color="auto"/>
        <w:left w:val="none" w:sz="0" w:space="0" w:color="auto"/>
        <w:bottom w:val="none" w:sz="0" w:space="0" w:color="auto"/>
        <w:right w:val="none" w:sz="0" w:space="0" w:color="auto"/>
      </w:divBdr>
    </w:div>
    <w:div w:id="1689480379">
      <w:bodyDiv w:val="1"/>
      <w:marLeft w:val="0"/>
      <w:marRight w:val="0"/>
      <w:marTop w:val="0"/>
      <w:marBottom w:val="0"/>
      <w:divBdr>
        <w:top w:val="none" w:sz="0" w:space="0" w:color="auto"/>
        <w:left w:val="none" w:sz="0" w:space="0" w:color="auto"/>
        <w:bottom w:val="none" w:sz="0" w:space="0" w:color="auto"/>
        <w:right w:val="none" w:sz="0" w:space="0" w:color="auto"/>
      </w:divBdr>
    </w:div>
    <w:div w:id="1690712786">
      <w:bodyDiv w:val="1"/>
      <w:marLeft w:val="0"/>
      <w:marRight w:val="0"/>
      <w:marTop w:val="0"/>
      <w:marBottom w:val="0"/>
      <w:divBdr>
        <w:top w:val="none" w:sz="0" w:space="0" w:color="auto"/>
        <w:left w:val="none" w:sz="0" w:space="0" w:color="auto"/>
        <w:bottom w:val="none" w:sz="0" w:space="0" w:color="auto"/>
        <w:right w:val="none" w:sz="0" w:space="0" w:color="auto"/>
      </w:divBdr>
    </w:div>
    <w:div w:id="1690984986">
      <w:bodyDiv w:val="1"/>
      <w:marLeft w:val="0"/>
      <w:marRight w:val="0"/>
      <w:marTop w:val="0"/>
      <w:marBottom w:val="0"/>
      <w:divBdr>
        <w:top w:val="none" w:sz="0" w:space="0" w:color="auto"/>
        <w:left w:val="none" w:sz="0" w:space="0" w:color="auto"/>
        <w:bottom w:val="none" w:sz="0" w:space="0" w:color="auto"/>
        <w:right w:val="none" w:sz="0" w:space="0" w:color="auto"/>
      </w:divBdr>
    </w:div>
    <w:div w:id="1691491175">
      <w:bodyDiv w:val="1"/>
      <w:marLeft w:val="0"/>
      <w:marRight w:val="0"/>
      <w:marTop w:val="0"/>
      <w:marBottom w:val="0"/>
      <w:divBdr>
        <w:top w:val="none" w:sz="0" w:space="0" w:color="auto"/>
        <w:left w:val="none" w:sz="0" w:space="0" w:color="auto"/>
        <w:bottom w:val="none" w:sz="0" w:space="0" w:color="auto"/>
        <w:right w:val="none" w:sz="0" w:space="0" w:color="auto"/>
      </w:divBdr>
    </w:div>
    <w:div w:id="1692562356">
      <w:bodyDiv w:val="1"/>
      <w:marLeft w:val="0"/>
      <w:marRight w:val="0"/>
      <w:marTop w:val="0"/>
      <w:marBottom w:val="0"/>
      <w:divBdr>
        <w:top w:val="none" w:sz="0" w:space="0" w:color="auto"/>
        <w:left w:val="none" w:sz="0" w:space="0" w:color="auto"/>
        <w:bottom w:val="none" w:sz="0" w:space="0" w:color="auto"/>
        <w:right w:val="none" w:sz="0" w:space="0" w:color="auto"/>
      </w:divBdr>
    </w:div>
    <w:div w:id="1693339197">
      <w:bodyDiv w:val="1"/>
      <w:marLeft w:val="0"/>
      <w:marRight w:val="0"/>
      <w:marTop w:val="0"/>
      <w:marBottom w:val="0"/>
      <w:divBdr>
        <w:top w:val="none" w:sz="0" w:space="0" w:color="auto"/>
        <w:left w:val="none" w:sz="0" w:space="0" w:color="auto"/>
        <w:bottom w:val="none" w:sz="0" w:space="0" w:color="auto"/>
        <w:right w:val="none" w:sz="0" w:space="0" w:color="auto"/>
      </w:divBdr>
    </w:div>
    <w:div w:id="1693722573">
      <w:bodyDiv w:val="1"/>
      <w:marLeft w:val="0"/>
      <w:marRight w:val="0"/>
      <w:marTop w:val="0"/>
      <w:marBottom w:val="0"/>
      <w:divBdr>
        <w:top w:val="none" w:sz="0" w:space="0" w:color="auto"/>
        <w:left w:val="none" w:sz="0" w:space="0" w:color="auto"/>
        <w:bottom w:val="none" w:sz="0" w:space="0" w:color="auto"/>
        <w:right w:val="none" w:sz="0" w:space="0" w:color="auto"/>
      </w:divBdr>
    </w:div>
    <w:div w:id="1694113900">
      <w:bodyDiv w:val="1"/>
      <w:marLeft w:val="0"/>
      <w:marRight w:val="0"/>
      <w:marTop w:val="0"/>
      <w:marBottom w:val="0"/>
      <w:divBdr>
        <w:top w:val="none" w:sz="0" w:space="0" w:color="auto"/>
        <w:left w:val="none" w:sz="0" w:space="0" w:color="auto"/>
        <w:bottom w:val="none" w:sz="0" w:space="0" w:color="auto"/>
        <w:right w:val="none" w:sz="0" w:space="0" w:color="auto"/>
      </w:divBdr>
    </w:div>
    <w:div w:id="1694913429">
      <w:bodyDiv w:val="1"/>
      <w:marLeft w:val="0"/>
      <w:marRight w:val="0"/>
      <w:marTop w:val="0"/>
      <w:marBottom w:val="0"/>
      <w:divBdr>
        <w:top w:val="none" w:sz="0" w:space="0" w:color="auto"/>
        <w:left w:val="none" w:sz="0" w:space="0" w:color="auto"/>
        <w:bottom w:val="none" w:sz="0" w:space="0" w:color="auto"/>
        <w:right w:val="none" w:sz="0" w:space="0" w:color="auto"/>
      </w:divBdr>
    </w:div>
    <w:div w:id="1694958519">
      <w:bodyDiv w:val="1"/>
      <w:marLeft w:val="0"/>
      <w:marRight w:val="0"/>
      <w:marTop w:val="0"/>
      <w:marBottom w:val="0"/>
      <w:divBdr>
        <w:top w:val="none" w:sz="0" w:space="0" w:color="auto"/>
        <w:left w:val="none" w:sz="0" w:space="0" w:color="auto"/>
        <w:bottom w:val="none" w:sz="0" w:space="0" w:color="auto"/>
        <w:right w:val="none" w:sz="0" w:space="0" w:color="auto"/>
      </w:divBdr>
    </w:div>
    <w:div w:id="1694959648">
      <w:bodyDiv w:val="1"/>
      <w:marLeft w:val="0"/>
      <w:marRight w:val="0"/>
      <w:marTop w:val="0"/>
      <w:marBottom w:val="0"/>
      <w:divBdr>
        <w:top w:val="none" w:sz="0" w:space="0" w:color="auto"/>
        <w:left w:val="none" w:sz="0" w:space="0" w:color="auto"/>
        <w:bottom w:val="none" w:sz="0" w:space="0" w:color="auto"/>
        <w:right w:val="none" w:sz="0" w:space="0" w:color="auto"/>
      </w:divBdr>
    </w:div>
    <w:div w:id="1695615351">
      <w:bodyDiv w:val="1"/>
      <w:marLeft w:val="0"/>
      <w:marRight w:val="0"/>
      <w:marTop w:val="0"/>
      <w:marBottom w:val="0"/>
      <w:divBdr>
        <w:top w:val="none" w:sz="0" w:space="0" w:color="auto"/>
        <w:left w:val="none" w:sz="0" w:space="0" w:color="auto"/>
        <w:bottom w:val="none" w:sz="0" w:space="0" w:color="auto"/>
        <w:right w:val="none" w:sz="0" w:space="0" w:color="auto"/>
      </w:divBdr>
    </w:div>
    <w:div w:id="1696687759">
      <w:bodyDiv w:val="1"/>
      <w:marLeft w:val="0"/>
      <w:marRight w:val="0"/>
      <w:marTop w:val="0"/>
      <w:marBottom w:val="0"/>
      <w:divBdr>
        <w:top w:val="none" w:sz="0" w:space="0" w:color="auto"/>
        <w:left w:val="none" w:sz="0" w:space="0" w:color="auto"/>
        <w:bottom w:val="none" w:sz="0" w:space="0" w:color="auto"/>
        <w:right w:val="none" w:sz="0" w:space="0" w:color="auto"/>
      </w:divBdr>
    </w:div>
    <w:div w:id="1698196710">
      <w:bodyDiv w:val="1"/>
      <w:marLeft w:val="0"/>
      <w:marRight w:val="0"/>
      <w:marTop w:val="0"/>
      <w:marBottom w:val="0"/>
      <w:divBdr>
        <w:top w:val="none" w:sz="0" w:space="0" w:color="auto"/>
        <w:left w:val="none" w:sz="0" w:space="0" w:color="auto"/>
        <w:bottom w:val="none" w:sz="0" w:space="0" w:color="auto"/>
        <w:right w:val="none" w:sz="0" w:space="0" w:color="auto"/>
      </w:divBdr>
    </w:div>
    <w:div w:id="1698583165">
      <w:bodyDiv w:val="1"/>
      <w:marLeft w:val="0"/>
      <w:marRight w:val="0"/>
      <w:marTop w:val="0"/>
      <w:marBottom w:val="0"/>
      <w:divBdr>
        <w:top w:val="none" w:sz="0" w:space="0" w:color="auto"/>
        <w:left w:val="none" w:sz="0" w:space="0" w:color="auto"/>
        <w:bottom w:val="none" w:sz="0" w:space="0" w:color="auto"/>
        <w:right w:val="none" w:sz="0" w:space="0" w:color="auto"/>
      </w:divBdr>
    </w:div>
    <w:div w:id="1698654973">
      <w:bodyDiv w:val="1"/>
      <w:marLeft w:val="0"/>
      <w:marRight w:val="0"/>
      <w:marTop w:val="0"/>
      <w:marBottom w:val="0"/>
      <w:divBdr>
        <w:top w:val="none" w:sz="0" w:space="0" w:color="auto"/>
        <w:left w:val="none" w:sz="0" w:space="0" w:color="auto"/>
        <w:bottom w:val="none" w:sz="0" w:space="0" w:color="auto"/>
        <w:right w:val="none" w:sz="0" w:space="0" w:color="auto"/>
      </w:divBdr>
    </w:div>
    <w:div w:id="1698846983">
      <w:bodyDiv w:val="1"/>
      <w:marLeft w:val="0"/>
      <w:marRight w:val="0"/>
      <w:marTop w:val="0"/>
      <w:marBottom w:val="0"/>
      <w:divBdr>
        <w:top w:val="none" w:sz="0" w:space="0" w:color="auto"/>
        <w:left w:val="none" w:sz="0" w:space="0" w:color="auto"/>
        <w:bottom w:val="none" w:sz="0" w:space="0" w:color="auto"/>
        <w:right w:val="none" w:sz="0" w:space="0" w:color="auto"/>
      </w:divBdr>
    </w:div>
    <w:div w:id="1699545650">
      <w:bodyDiv w:val="1"/>
      <w:marLeft w:val="0"/>
      <w:marRight w:val="0"/>
      <w:marTop w:val="0"/>
      <w:marBottom w:val="0"/>
      <w:divBdr>
        <w:top w:val="none" w:sz="0" w:space="0" w:color="auto"/>
        <w:left w:val="none" w:sz="0" w:space="0" w:color="auto"/>
        <w:bottom w:val="none" w:sz="0" w:space="0" w:color="auto"/>
        <w:right w:val="none" w:sz="0" w:space="0" w:color="auto"/>
      </w:divBdr>
    </w:div>
    <w:div w:id="1700735305">
      <w:bodyDiv w:val="1"/>
      <w:marLeft w:val="0"/>
      <w:marRight w:val="0"/>
      <w:marTop w:val="0"/>
      <w:marBottom w:val="0"/>
      <w:divBdr>
        <w:top w:val="none" w:sz="0" w:space="0" w:color="auto"/>
        <w:left w:val="none" w:sz="0" w:space="0" w:color="auto"/>
        <w:bottom w:val="none" w:sz="0" w:space="0" w:color="auto"/>
        <w:right w:val="none" w:sz="0" w:space="0" w:color="auto"/>
      </w:divBdr>
    </w:div>
    <w:div w:id="1701709809">
      <w:bodyDiv w:val="1"/>
      <w:marLeft w:val="0"/>
      <w:marRight w:val="0"/>
      <w:marTop w:val="0"/>
      <w:marBottom w:val="0"/>
      <w:divBdr>
        <w:top w:val="none" w:sz="0" w:space="0" w:color="auto"/>
        <w:left w:val="none" w:sz="0" w:space="0" w:color="auto"/>
        <w:bottom w:val="none" w:sz="0" w:space="0" w:color="auto"/>
        <w:right w:val="none" w:sz="0" w:space="0" w:color="auto"/>
      </w:divBdr>
    </w:div>
    <w:div w:id="1702826859">
      <w:bodyDiv w:val="1"/>
      <w:marLeft w:val="0"/>
      <w:marRight w:val="0"/>
      <w:marTop w:val="0"/>
      <w:marBottom w:val="0"/>
      <w:divBdr>
        <w:top w:val="none" w:sz="0" w:space="0" w:color="auto"/>
        <w:left w:val="none" w:sz="0" w:space="0" w:color="auto"/>
        <w:bottom w:val="none" w:sz="0" w:space="0" w:color="auto"/>
        <w:right w:val="none" w:sz="0" w:space="0" w:color="auto"/>
      </w:divBdr>
    </w:div>
    <w:div w:id="1702852315">
      <w:bodyDiv w:val="1"/>
      <w:marLeft w:val="0"/>
      <w:marRight w:val="0"/>
      <w:marTop w:val="0"/>
      <w:marBottom w:val="0"/>
      <w:divBdr>
        <w:top w:val="none" w:sz="0" w:space="0" w:color="auto"/>
        <w:left w:val="none" w:sz="0" w:space="0" w:color="auto"/>
        <w:bottom w:val="none" w:sz="0" w:space="0" w:color="auto"/>
        <w:right w:val="none" w:sz="0" w:space="0" w:color="auto"/>
      </w:divBdr>
    </w:div>
    <w:div w:id="1703240788">
      <w:bodyDiv w:val="1"/>
      <w:marLeft w:val="0"/>
      <w:marRight w:val="0"/>
      <w:marTop w:val="0"/>
      <w:marBottom w:val="0"/>
      <w:divBdr>
        <w:top w:val="none" w:sz="0" w:space="0" w:color="auto"/>
        <w:left w:val="none" w:sz="0" w:space="0" w:color="auto"/>
        <w:bottom w:val="none" w:sz="0" w:space="0" w:color="auto"/>
        <w:right w:val="none" w:sz="0" w:space="0" w:color="auto"/>
      </w:divBdr>
    </w:div>
    <w:div w:id="1704164519">
      <w:bodyDiv w:val="1"/>
      <w:marLeft w:val="0"/>
      <w:marRight w:val="0"/>
      <w:marTop w:val="0"/>
      <w:marBottom w:val="0"/>
      <w:divBdr>
        <w:top w:val="none" w:sz="0" w:space="0" w:color="auto"/>
        <w:left w:val="none" w:sz="0" w:space="0" w:color="auto"/>
        <w:bottom w:val="none" w:sz="0" w:space="0" w:color="auto"/>
        <w:right w:val="none" w:sz="0" w:space="0" w:color="auto"/>
      </w:divBdr>
    </w:div>
    <w:div w:id="1705640267">
      <w:bodyDiv w:val="1"/>
      <w:marLeft w:val="0"/>
      <w:marRight w:val="0"/>
      <w:marTop w:val="0"/>
      <w:marBottom w:val="0"/>
      <w:divBdr>
        <w:top w:val="none" w:sz="0" w:space="0" w:color="auto"/>
        <w:left w:val="none" w:sz="0" w:space="0" w:color="auto"/>
        <w:bottom w:val="none" w:sz="0" w:space="0" w:color="auto"/>
        <w:right w:val="none" w:sz="0" w:space="0" w:color="auto"/>
      </w:divBdr>
    </w:div>
    <w:div w:id="1705904435">
      <w:bodyDiv w:val="1"/>
      <w:marLeft w:val="0"/>
      <w:marRight w:val="0"/>
      <w:marTop w:val="0"/>
      <w:marBottom w:val="0"/>
      <w:divBdr>
        <w:top w:val="none" w:sz="0" w:space="0" w:color="auto"/>
        <w:left w:val="none" w:sz="0" w:space="0" w:color="auto"/>
        <w:bottom w:val="none" w:sz="0" w:space="0" w:color="auto"/>
        <w:right w:val="none" w:sz="0" w:space="0" w:color="auto"/>
      </w:divBdr>
    </w:div>
    <w:div w:id="1707296285">
      <w:bodyDiv w:val="1"/>
      <w:marLeft w:val="0"/>
      <w:marRight w:val="0"/>
      <w:marTop w:val="0"/>
      <w:marBottom w:val="0"/>
      <w:divBdr>
        <w:top w:val="none" w:sz="0" w:space="0" w:color="auto"/>
        <w:left w:val="none" w:sz="0" w:space="0" w:color="auto"/>
        <w:bottom w:val="none" w:sz="0" w:space="0" w:color="auto"/>
        <w:right w:val="none" w:sz="0" w:space="0" w:color="auto"/>
      </w:divBdr>
    </w:div>
    <w:div w:id="1707412072">
      <w:bodyDiv w:val="1"/>
      <w:marLeft w:val="0"/>
      <w:marRight w:val="0"/>
      <w:marTop w:val="0"/>
      <w:marBottom w:val="0"/>
      <w:divBdr>
        <w:top w:val="none" w:sz="0" w:space="0" w:color="auto"/>
        <w:left w:val="none" w:sz="0" w:space="0" w:color="auto"/>
        <w:bottom w:val="none" w:sz="0" w:space="0" w:color="auto"/>
        <w:right w:val="none" w:sz="0" w:space="0" w:color="auto"/>
      </w:divBdr>
    </w:div>
    <w:div w:id="1707608083">
      <w:bodyDiv w:val="1"/>
      <w:marLeft w:val="0"/>
      <w:marRight w:val="0"/>
      <w:marTop w:val="0"/>
      <w:marBottom w:val="0"/>
      <w:divBdr>
        <w:top w:val="none" w:sz="0" w:space="0" w:color="auto"/>
        <w:left w:val="none" w:sz="0" w:space="0" w:color="auto"/>
        <w:bottom w:val="none" w:sz="0" w:space="0" w:color="auto"/>
        <w:right w:val="none" w:sz="0" w:space="0" w:color="auto"/>
      </w:divBdr>
    </w:div>
    <w:div w:id="1707755349">
      <w:bodyDiv w:val="1"/>
      <w:marLeft w:val="0"/>
      <w:marRight w:val="0"/>
      <w:marTop w:val="0"/>
      <w:marBottom w:val="0"/>
      <w:divBdr>
        <w:top w:val="none" w:sz="0" w:space="0" w:color="auto"/>
        <w:left w:val="none" w:sz="0" w:space="0" w:color="auto"/>
        <w:bottom w:val="none" w:sz="0" w:space="0" w:color="auto"/>
        <w:right w:val="none" w:sz="0" w:space="0" w:color="auto"/>
      </w:divBdr>
    </w:div>
    <w:div w:id="1708724117">
      <w:bodyDiv w:val="1"/>
      <w:marLeft w:val="0"/>
      <w:marRight w:val="0"/>
      <w:marTop w:val="0"/>
      <w:marBottom w:val="0"/>
      <w:divBdr>
        <w:top w:val="none" w:sz="0" w:space="0" w:color="auto"/>
        <w:left w:val="none" w:sz="0" w:space="0" w:color="auto"/>
        <w:bottom w:val="none" w:sz="0" w:space="0" w:color="auto"/>
        <w:right w:val="none" w:sz="0" w:space="0" w:color="auto"/>
      </w:divBdr>
    </w:div>
    <w:div w:id="1709253744">
      <w:bodyDiv w:val="1"/>
      <w:marLeft w:val="0"/>
      <w:marRight w:val="0"/>
      <w:marTop w:val="0"/>
      <w:marBottom w:val="0"/>
      <w:divBdr>
        <w:top w:val="none" w:sz="0" w:space="0" w:color="auto"/>
        <w:left w:val="none" w:sz="0" w:space="0" w:color="auto"/>
        <w:bottom w:val="none" w:sz="0" w:space="0" w:color="auto"/>
        <w:right w:val="none" w:sz="0" w:space="0" w:color="auto"/>
      </w:divBdr>
    </w:div>
    <w:div w:id="1710492617">
      <w:bodyDiv w:val="1"/>
      <w:marLeft w:val="0"/>
      <w:marRight w:val="0"/>
      <w:marTop w:val="0"/>
      <w:marBottom w:val="0"/>
      <w:divBdr>
        <w:top w:val="none" w:sz="0" w:space="0" w:color="auto"/>
        <w:left w:val="none" w:sz="0" w:space="0" w:color="auto"/>
        <w:bottom w:val="none" w:sz="0" w:space="0" w:color="auto"/>
        <w:right w:val="none" w:sz="0" w:space="0" w:color="auto"/>
      </w:divBdr>
    </w:div>
    <w:div w:id="1710564165">
      <w:bodyDiv w:val="1"/>
      <w:marLeft w:val="0"/>
      <w:marRight w:val="0"/>
      <w:marTop w:val="0"/>
      <w:marBottom w:val="0"/>
      <w:divBdr>
        <w:top w:val="none" w:sz="0" w:space="0" w:color="auto"/>
        <w:left w:val="none" w:sz="0" w:space="0" w:color="auto"/>
        <w:bottom w:val="none" w:sz="0" w:space="0" w:color="auto"/>
        <w:right w:val="none" w:sz="0" w:space="0" w:color="auto"/>
      </w:divBdr>
    </w:div>
    <w:div w:id="1710715421">
      <w:bodyDiv w:val="1"/>
      <w:marLeft w:val="0"/>
      <w:marRight w:val="0"/>
      <w:marTop w:val="0"/>
      <w:marBottom w:val="0"/>
      <w:divBdr>
        <w:top w:val="none" w:sz="0" w:space="0" w:color="auto"/>
        <w:left w:val="none" w:sz="0" w:space="0" w:color="auto"/>
        <w:bottom w:val="none" w:sz="0" w:space="0" w:color="auto"/>
        <w:right w:val="none" w:sz="0" w:space="0" w:color="auto"/>
      </w:divBdr>
    </w:div>
    <w:div w:id="1710763733">
      <w:bodyDiv w:val="1"/>
      <w:marLeft w:val="0"/>
      <w:marRight w:val="0"/>
      <w:marTop w:val="0"/>
      <w:marBottom w:val="0"/>
      <w:divBdr>
        <w:top w:val="none" w:sz="0" w:space="0" w:color="auto"/>
        <w:left w:val="none" w:sz="0" w:space="0" w:color="auto"/>
        <w:bottom w:val="none" w:sz="0" w:space="0" w:color="auto"/>
        <w:right w:val="none" w:sz="0" w:space="0" w:color="auto"/>
      </w:divBdr>
    </w:div>
    <w:div w:id="1711151196">
      <w:bodyDiv w:val="1"/>
      <w:marLeft w:val="0"/>
      <w:marRight w:val="0"/>
      <w:marTop w:val="0"/>
      <w:marBottom w:val="0"/>
      <w:divBdr>
        <w:top w:val="none" w:sz="0" w:space="0" w:color="auto"/>
        <w:left w:val="none" w:sz="0" w:space="0" w:color="auto"/>
        <w:bottom w:val="none" w:sz="0" w:space="0" w:color="auto"/>
        <w:right w:val="none" w:sz="0" w:space="0" w:color="auto"/>
      </w:divBdr>
    </w:div>
    <w:div w:id="1711568495">
      <w:bodyDiv w:val="1"/>
      <w:marLeft w:val="0"/>
      <w:marRight w:val="0"/>
      <w:marTop w:val="0"/>
      <w:marBottom w:val="0"/>
      <w:divBdr>
        <w:top w:val="none" w:sz="0" w:space="0" w:color="auto"/>
        <w:left w:val="none" w:sz="0" w:space="0" w:color="auto"/>
        <w:bottom w:val="none" w:sz="0" w:space="0" w:color="auto"/>
        <w:right w:val="none" w:sz="0" w:space="0" w:color="auto"/>
      </w:divBdr>
    </w:div>
    <w:div w:id="1711801428">
      <w:bodyDiv w:val="1"/>
      <w:marLeft w:val="0"/>
      <w:marRight w:val="0"/>
      <w:marTop w:val="0"/>
      <w:marBottom w:val="0"/>
      <w:divBdr>
        <w:top w:val="none" w:sz="0" w:space="0" w:color="auto"/>
        <w:left w:val="none" w:sz="0" w:space="0" w:color="auto"/>
        <w:bottom w:val="none" w:sz="0" w:space="0" w:color="auto"/>
        <w:right w:val="none" w:sz="0" w:space="0" w:color="auto"/>
      </w:divBdr>
    </w:div>
    <w:div w:id="1712029250">
      <w:bodyDiv w:val="1"/>
      <w:marLeft w:val="0"/>
      <w:marRight w:val="0"/>
      <w:marTop w:val="0"/>
      <w:marBottom w:val="0"/>
      <w:divBdr>
        <w:top w:val="none" w:sz="0" w:space="0" w:color="auto"/>
        <w:left w:val="none" w:sz="0" w:space="0" w:color="auto"/>
        <w:bottom w:val="none" w:sz="0" w:space="0" w:color="auto"/>
        <w:right w:val="none" w:sz="0" w:space="0" w:color="auto"/>
      </w:divBdr>
    </w:div>
    <w:div w:id="1712804956">
      <w:bodyDiv w:val="1"/>
      <w:marLeft w:val="0"/>
      <w:marRight w:val="0"/>
      <w:marTop w:val="0"/>
      <w:marBottom w:val="0"/>
      <w:divBdr>
        <w:top w:val="none" w:sz="0" w:space="0" w:color="auto"/>
        <w:left w:val="none" w:sz="0" w:space="0" w:color="auto"/>
        <w:bottom w:val="none" w:sz="0" w:space="0" w:color="auto"/>
        <w:right w:val="none" w:sz="0" w:space="0" w:color="auto"/>
      </w:divBdr>
    </w:div>
    <w:div w:id="1713260483">
      <w:bodyDiv w:val="1"/>
      <w:marLeft w:val="0"/>
      <w:marRight w:val="0"/>
      <w:marTop w:val="0"/>
      <w:marBottom w:val="0"/>
      <w:divBdr>
        <w:top w:val="none" w:sz="0" w:space="0" w:color="auto"/>
        <w:left w:val="none" w:sz="0" w:space="0" w:color="auto"/>
        <w:bottom w:val="none" w:sz="0" w:space="0" w:color="auto"/>
        <w:right w:val="none" w:sz="0" w:space="0" w:color="auto"/>
      </w:divBdr>
    </w:div>
    <w:div w:id="1713460485">
      <w:bodyDiv w:val="1"/>
      <w:marLeft w:val="0"/>
      <w:marRight w:val="0"/>
      <w:marTop w:val="0"/>
      <w:marBottom w:val="0"/>
      <w:divBdr>
        <w:top w:val="none" w:sz="0" w:space="0" w:color="auto"/>
        <w:left w:val="none" w:sz="0" w:space="0" w:color="auto"/>
        <w:bottom w:val="none" w:sz="0" w:space="0" w:color="auto"/>
        <w:right w:val="none" w:sz="0" w:space="0" w:color="auto"/>
      </w:divBdr>
    </w:div>
    <w:div w:id="1713571874">
      <w:bodyDiv w:val="1"/>
      <w:marLeft w:val="0"/>
      <w:marRight w:val="0"/>
      <w:marTop w:val="0"/>
      <w:marBottom w:val="0"/>
      <w:divBdr>
        <w:top w:val="none" w:sz="0" w:space="0" w:color="auto"/>
        <w:left w:val="none" w:sz="0" w:space="0" w:color="auto"/>
        <w:bottom w:val="none" w:sz="0" w:space="0" w:color="auto"/>
        <w:right w:val="none" w:sz="0" w:space="0" w:color="auto"/>
      </w:divBdr>
    </w:div>
    <w:div w:id="1713920986">
      <w:bodyDiv w:val="1"/>
      <w:marLeft w:val="0"/>
      <w:marRight w:val="0"/>
      <w:marTop w:val="0"/>
      <w:marBottom w:val="0"/>
      <w:divBdr>
        <w:top w:val="none" w:sz="0" w:space="0" w:color="auto"/>
        <w:left w:val="none" w:sz="0" w:space="0" w:color="auto"/>
        <w:bottom w:val="none" w:sz="0" w:space="0" w:color="auto"/>
        <w:right w:val="none" w:sz="0" w:space="0" w:color="auto"/>
      </w:divBdr>
    </w:div>
    <w:div w:id="1714186873">
      <w:bodyDiv w:val="1"/>
      <w:marLeft w:val="0"/>
      <w:marRight w:val="0"/>
      <w:marTop w:val="0"/>
      <w:marBottom w:val="0"/>
      <w:divBdr>
        <w:top w:val="none" w:sz="0" w:space="0" w:color="auto"/>
        <w:left w:val="none" w:sz="0" w:space="0" w:color="auto"/>
        <w:bottom w:val="none" w:sz="0" w:space="0" w:color="auto"/>
        <w:right w:val="none" w:sz="0" w:space="0" w:color="auto"/>
      </w:divBdr>
    </w:div>
    <w:div w:id="1714190831">
      <w:bodyDiv w:val="1"/>
      <w:marLeft w:val="0"/>
      <w:marRight w:val="0"/>
      <w:marTop w:val="0"/>
      <w:marBottom w:val="0"/>
      <w:divBdr>
        <w:top w:val="none" w:sz="0" w:space="0" w:color="auto"/>
        <w:left w:val="none" w:sz="0" w:space="0" w:color="auto"/>
        <w:bottom w:val="none" w:sz="0" w:space="0" w:color="auto"/>
        <w:right w:val="none" w:sz="0" w:space="0" w:color="auto"/>
      </w:divBdr>
    </w:div>
    <w:div w:id="1714229926">
      <w:bodyDiv w:val="1"/>
      <w:marLeft w:val="0"/>
      <w:marRight w:val="0"/>
      <w:marTop w:val="0"/>
      <w:marBottom w:val="0"/>
      <w:divBdr>
        <w:top w:val="none" w:sz="0" w:space="0" w:color="auto"/>
        <w:left w:val="none" w:sz="0" w:space="0" w:color="auto"/>
        <w:bottom w:val="none" w:sz="0" w:space="0" w:color="auto"/>
        <w:right w:val="none" w:sz="0" w:space="0" w:color="auto"/>
      </w:divBdr>
    </w:div>
    <w:div w:id="1714429629">
      <w:bodyDiv w:val="1"/>
      <w:marLeft w:val="0"/>
      <w:marRight w:val="0"/>
      <w:marTop w:val="0"/>
      <w:marBottom w:val="0"/>
      <w:divBdr>
        <w:top w:val="none" w:sz="0" w:space="0" w:color="auto"/>
        <w:left w:val="none" w:sz="0" w:space="0" w:color="auto"/>
        <w:bottom w:val="none" w:sz="0" w:space="0" w:color="auto"/>
        <w:right w:val="none" w:sz="0" w:space="0" w:color="auto"/>
      </w:divBdr>
    </w:div>
    <w:div w:id="1716273242">
      <w:bodyDiv w:val="1"/>
      <w:marLeft w:val="0"/>
      <w:marRight w:val="0"/>
      <w:marTop w:val="0"/>
      <w:marBottom w:val="0"/>
      <w:divBdr>
        <w:top w:val="none" w:sz="0" w:space="0" w:color="auto"/>
        <w:left w:val="none" w:sz="0" w:space="0" w:color="auto"/>
        <w:bottom w:val="none" w:sz="0" w:space="0" w:color="auto"/>
        <w:right w:val="none" w:sz="0" w:space="0" w:color="auto"/>
      </w:divBdr>
    </w:div>
    <w:div w:id="1716463933">
      <w:bodyDiv w:val="1"/>
      <w:marLeft w:val="0"/>
      <w:marRight w:val="0"/>
      <w:marTop w:val="0"/>
      <w:marBottom w:val="0"/>
      <w:divBdr>
        <w:top w:val="none" w:sz="0" w:space="0" w:color="auto"/>
        <w:left w:val="none" w:sz="0" w:space="0" w:color="auto"/>
        <w:bottom w:val="none" w:sz="0" w:space="0" w:color="auto"/>
        <w:right w:val="none" w:sz="0" w:space="0" w:color="auto"/>
      </w:divBdr>
    </w:div>
    <w:div w:id="1716932902">
      <w:bodyDiv w:val="1"/>
      <w:marLeft w:val="0"/>
      <w:marRight w:val="0"/>
      <w:marTop w:val="0"/>
      <w:marBottom w:val="0"/>
      <w:divBdr>
        <w:top w:val="none" w:sz="0" w:space="0" w:color="auto"/>
        <w:left w:val="none" w:sz="0" w:space="0" w:color="auto"/>
        <w:bottom w:val="none" w:sz="0" w:space="0" w:color="auto"/>
        <w:right w:val="none" w:sz="0" w:space="0" w:color="auto"/>
      </w:divBdr>
    </w:div>
    <w:div w:id="1717120261">
      <w:bodyDiv w:val="1"/>
      <w:marLeft w:val="0"/>
      <w:marRight w:val="0"/>
      <w:marTop w:val="0"/>
      <w:marBottom w:val="0"/>
      <w:divBdr>
        <w:top w:val="none" w:sz="0" w:space="0" w:color="auto"/>
        <w:left w:val="none" w:sz="0" w:space="0" w:color="auto"/>
        <w:bottom w:val="none" w:sz="0" w:space="0" w:color="auto"/>
        <w:right w:val="none" w:sz="0" w:space="0" w:color="auto"/>
      </w:divBdr>
    </w:div>
    <w:div w:id="1720013025">
      <w:bodyDiv w:val="1"/>
      <w:marLeft w:val="0"/>
      <w:marRight w:val="0"/>
      <w:marTop w:val="0"/>
      <w:marBottom w:val="0"/>
      <w:divBdr>
        <w:top w:val="none" w:sz="0" w:space="0" w:color="auto"/>
        <w:left w:val="none" w:sz="0" w:space="0" w:color="auto"/>
        <w:bottom w:val="none" w:sz="0" w:space="0" w:color="auto"/>
        <w:right w:val="none" w:sz="0" w:space="0" w:color="auto"/>
      </w:divBdr>
    </w:div>
    <w:div w:id="1721399236">
      <w:bodyDiv w:val="1"/>
      <w:marLeft w:val="0"/>
      <w:marRight w:val="0"/>
      <w:marTop w:val="0"/>
      <w:marBottom w:val="0"/>
      <w:divBdr>
        <w:top w:val="none" w:sz="0" w:space="0" w:color="auto"/>
        <w:left w:val="none" w:sz="0" w:space="0" w:color="auto"/>
        <w:bottom w:val="none" w:sz="0" w:space="0" w:color="auto"/>
        <w:right w:val="none" w:sz="0" w:space="0" w:color="auto"/>
      </w:divBdr>
    </w:div>
    <w:div w:id="1722240888">
      <w:bodyDiv w:val="1"/>
      <w:marLeft w:val="0"/>
      <w:marRight w:val="0"/>
      <w:marTop w:val="0"/>
      <w:marBottom w:val="0"/>
      <w:divBdr>
        <w:top w:val="none" w:sz="0" w:space="0" w:color="auto"/>
        <w:left w:val="none" w:sz="0" w:space="0" w:color="auto"/>
        <w:bottom w:val="none" w:sz="0" w:space="0" w:color="auto"/>
        <w:right w:val="none" w:sz="0" w:space="0" w:color="auto"/>
      </w:divBdr>
    </w:div>
    <w:div w:id="1723870800">
      <w:bodyDiv w:val="1"/>
      <w:marLeft w:val="0"/>
      <w:marRight w:val="0"/>
      <w:marTop w:val="0"/>
      <w:marBottom w:val="0"/>
      <w:divBdr>
        <w:top w:val="none" w:sz="0" w:space="0" w:color="auto"/>
        <w:left w:val="none" w:sz="0" w:space="0" w:color="auto"/>
        <w:bottom w:val="none" w:sz="0" w:space="0" w:color="auto"/>
        <w:right w:val="none" w:sz="0" w:space="0" w:color="auto"/>
      </w:divBdr>
    </w:div>
    <w:div w:id="1724060680">
      <w:bodyDiv w:val="1"/>
      <w:marLeft w:val="0"/>
      <w:marRight w:val="0"/>
      <w:marTop w:val="0"/>
      <w:marBottom w:val="0"/>
      <w:divBdr>
        <w:top w:val="none" w:sz="0" w:space="0" w:color="auto"/>
        <w:left w:val="none" w:sz="0" w:space="0" w:color="auto"/>
        <w:bottom w:val="none" w:sz="0" w:space="0" w:color="auto"/>
        <w:right w:val="none" w:sz="0" w:space="0" w:color="auto"/>
      </w:divBdr>
    </w:div>
    <w:div w:id="1726248494">
      <w:bodyDiv w:val="1"/>
      <w:marLeft w:val="0"/>
      <w:marRight w:val="0"/>
      <w:marTop w:val="0"/>
      <w:marBottom w:val="0"/>
      <w:divBdr>
        <w:top w:val="none" w:sz="0" w:space="0" w:color="auto"/>
        <w:left w:val="none" w:sz="0" w:space="0" w:color="auto"/>
        <w:bottom w:val="none" w:sz="0" w:space="0" w:color="auto"/>
        <w:right w:val="none" w:sz="0" w:space="0" w:color="auto"/>
      </w:divBdr>
    </w:div>
    <w:div w:id="1726367434">
      <w:bodyDiv w:val="1"/>
      <w:marLeft w:val="0"/>
      <w:marRight w:val="0"/>
      <w:marTop w:val="0"/>
      <w:marBottom w:val="0"/>
      <w:divBdr>
        <w:top w:val="none" w:sz="0" w:space="0" w:color="auto"/>
        <w:left w:val="none" w:sz="0" w:space="0" w:color="auto"/>
        <w:bottom w:val="none" w:sz="0" w:space="0" w:color="auto"/>
        <w:right w:val="none" w:sz="0" w:space="0" w:color="auto"/>
      </w:divBdr>
    </w:div>
    <w:div w:id="1726949843">
      <w:bodyDiv w:val="1"/>
      <w:marLeft w:val="0"/>
      <w:marRight w:val="0"/>
      <w:marTop w:val="0"/>
      <w:marBottom w:val="0"/>
      <w:divBdr>
        <w:top w:val="none" w:sz="0" w:space="0" w:color="auto"/>
        <w:left w:val="none" w:sz="0" w:space="0" w:color="auto"/>
        <w:bottom w:val="none" w:sz="0" w:space="0" w:color="auto"/>
        <w:right w:val="none" w:sz="0" w:space="0" w:color="auto"/>
      </w:divBdr>
    </w:div>
    <w:div w:id="1727990178">
      <w:bodyDiv w:val="1"/>
      <w:marLeft w:val="0"/>
      <w:marRight w:val="0"/>
      <w:marTop w:val="0"/>
      <w:marBottom w:val="0"/>
      <w:divBdr>
        <w:top w:val="none" w:sz="0" w:space="0" w:color="auto"/>
        <w:left w:val="none" w:sz="0" w:space="0" w:color="auto"/>
        <w:bottom w:val="none" w:sz="0" w:space="0" w:color="auto"/>
        <w:right w:val="none" w:sz="0" w:space="0" w:color="auto"/>
      </w:divBdr>
    </w:div>
    <w:div w:id="1728067499">
      <w:bodyDiv w:val="1"/>
      <w:marLeft w:val="0"/>
      <w:marRight w:val="0"/>
      <w:marTop w:val="0"/>
      <w:marBottom w:val="0"/>
      <w:divBdr>
        <w:top w:val="none" w:sz="0" w:space="0" w:color="auto"/>
        <w:left w:val="none" w:sz="0" w:space="0" w:color="auto"/>
        <w:bottom w:val="none" w:sz="0" w:space="0" w:color="auto"/>
        <w:right w:val="none" w:sz="0" w:space="0" w:color="auto"/>
      </w:divBdr>
    </w:div>
    <w:div w:id="1728144224">
      <w:bodyDiv w:val="1"/>
      <w:marLeft w:val="0"/>
      <w:marRight w:val="0"/>
      <w:marTop w:val="0"/>
      <w:marBottom w:val="0"/>
      <w:divBdr>
        <w:top w:val="none" w:sz="0" w:space="0" w:color="auto"/>
        <w:left w:val="none" w:sz="0" w:space="0" w:color="auto"/>
        <w:bottom w:val="none" w:sz="0" w:space="0" w:color="auto"/>
        <w:right w:val="none" w:sz="0" w:space="0" w:color="auto"/>
      </w:divBdr>
    </w:div>
    <w:div w:id="1728455224">
      <w:bodyDiv w:val="1"/>
      <w:marLeft w:val="0"/>
      <w:marRight w:val="0"/>
      <w:marTop w:val="0"/>
      <w:marBottom w:val="0"/>
      <w:divBdr>
        <w:top w:val="none" w:sz="0" w:space="0" w:color="auto"/>
        <w:left w:val="none" w:sz="0" w:space="0" w:color="auto"/>
        <w:bottom w:val="none" w:sz="0" w:space="0" w:color="auto"/>
        <w:right w:val="none" w:sz="0" w:space="0" w:color="auto"/>
      </w:divBdr>
    </w:div>
    <w:div w:id="1729767343">
      <w:bodyDiv w:val="1"/>
      <w:marLeft w:val="0"/>
      <w:marRight w:val="0"/>
      <w:marTop w:val="0"/>
      <w:marBottom w:val="0"/>
      <w:divBdr>
        <w:top w:val="none" w:sz="0" w:space="0" w:color="auto"/>
        <w:left w:val="none" w:sz="0" w:space="0" w:color="auto"/>
        <w:bottom w:val="none" w:sz="0" w:space="0" w:color="auto"/>
        <w:right w:val="none" w:sz="0" w:space="0" w:color="auto"/>
      </w:divBdr>
    </w:div>
    <w:div w:id="1730031520">
      <w:bodyDiv w:val="1"/>
      <w:marLeft w:val="0"/>
      <w:marRight w:val="0"/>
      <w:marTop w:val="0"/>
      <w:marBottom w:val="0"/>
      <w:divBdr>
        <w:top w:val="none" w:sz="0" w:space="0" w:color="auto"/>
        <w:left w:val="none" w:sz="0" w:space="0" w:color="auto"/>
        <w:bottom w:val="none" w:sz="0" w:space="0" w:color="auto"/>
        <w:right w:val="none" w:sz="0" w:space="0" w:color="auto"/>
      </w:divBdr>
    </w:div>
    <w:div w:id="1730373216">
      <w:bodyDiv w:val="1"/>
      <w:marLeft w:val="0"/>
      <w:marRight w:val="0"/>
      <w:marTop w:val="0"/>
      <w:marBottom w:val="0"/>
      <w:divBdr>
        <w:top w:val="none" w:sz="0" w:space="0" w:color="auto"/>
        <w:left w:val="none" w:sz="0" w:space="0" w:color="auto"/>
        <w:bottom w:val="none" w:sz="0" w:space="0" w:color="auto"/>
        <w:right w:val="none" w:sz="0" w:space="0" w:color="auto"/>
      </w:divBdr>
    </w:div>
    <w:div w:id="1730423275">
      <w:bodyDiv w:val="1"/>
      <w:marLeft w:val="0"/>
      <w:marRight w:val="0"/>
      <w:marTop w:val="0"/>
      <w:marBottom w:val="0"/>
      <w:divBdr>
        <w:top w:val="none" w:sz="0" w:space="0" w:color="auto"/>
        <w:left w:val="none" w:sz="0" w:space="0" w:color="auto"/>
        <w:bottom w:val="none" w:sz="0" w:space="0" w:color="auto"/>
        <w:right w:val="none" w:sz="0" w:space="0" w:color="auto"/>
      </w:divBdr>
    </w:div>
    <w:div w:id="1730766768">
      <w:bodyDiv w:val="1"/>
      <w:marLeft w:val="0"/>
      <w:marRight w:val="0"/>
      <w:marTop w:val="0"/>
      <w:marBottom w:val="0"/>
      <w:divBdr>
        <w:top w:val="none" w:sz="0" w:space="0" w:color="auto"/>
        <w:left w:val="none" w:sz="0" w:space="0" w:color="auto"/>
        <w:bottom w:val="none" w:sz="0" w:space="0" w:color="auto"/>
        <w:right w:val="none" w:sz="0" w:space="0" w:color="auto"/>
      </w:divBdr>
    </w:div>
    <w:div w:id="1731030982">
      <w:bodyDiv w:val="1"/>
      <w:marLeft w:val="0"/>
      <w:marRight w:val="0"/>
      <w:marTop w:val="0"/>
      <w:marBottom w:val="0"/>
      <w:divBdr>
        <w:top w:val="none" w:sz="0" w:space="0" w:color="auto"/>
        <w:left w:val="none" w:sz="0" w:space="0" w:color="auto"/>
        <w:bottom w:val="none" w:sz="0" w:space="0" w:color="auto"/>
        <w:right w:val="none" w:sz="0" w:space="0" w:color="auto"/>
      </w:divBdr>
    </w:div>
    <w:div w:id="1731266644">
      <w:bodyDiv w:val="1"/>
      <w:marLeft w:val="0"/>
      <w:marRight w:val="0"/>
      <w:marTop w:val="0"/>
      <w:marBottom w:val="0"/>
      <w:divBdr>
        <w:top w:val="none" w:sz="0" w:space="0" w:color="auto"/>
        <w:left w:val="none" w:sz="0" w:space="0" w:color="auto"/>
        <w:bottom w:val="none" w:sz="0" w:space="0" w:color="auto"/>
        <w:right w:val="none" w:sz="0" w:space="0" w:color="auto"/>
      </w:divBdr>
    </w:div>
    <w:div w:id="1731343092">
      <w:bodyDiv w:val="1"/>
      <w:marLeft w:val="0"/>
      <w:marRight w:val="0"/>
      <w:marTop w:val="0"/>
      <w:marBottom w:val="0"/>
      <w:divBdr>
        <w:top w:val="none" w:sz="0" w:space="0" w:color="auto"/>
        <w:left w:val="none" w:sz="0" w:space="0" w:color="auto"/>
        <w:bottom w:val="none" w:sz="0" w:space="0" w:color="auto"/>
        <w:right w:val="none" w:sz="0" w:space="0" w:color="auto"/>
      </w:divBdr>
    </w:div>
    <w:div w:id="1731732460">
      <w:bodyDiv w:val="1"/>
      <w:marLeft w:val="0"/>
      <w:marRight w:val="0"/>
      <w:marTop w:val="0"/>
      <w:marBottom w:val="0"/>
      <w:divBdr>
        <w:top w:val="none" w:sz="0" w:space="0" w:color="auto"/>
        <w:left w:val="none" w:sz="0" w:space="0" w:color="auto"/>
        <w:bottom w:val="none" w:sz="0" w:space="0" w:color="auto"/>
        <w:right w:val="none" w:sz="0" w:space="0" w:color="auto"/>
      </w:divBdr>
    </w:div>
    <w:div w:id="1733044468">
      <w:bodyDiv w:val="1"/>
      <w:marLeft w:val="0"/>
      <w:marRight w:val="0"/>
      <w:marTop w:val="0"/>
      <w:marBottom w:val="0"/>
      <w:divBdr>
        <w:top w:val="none" w:sz="0" w:space="0" w:color="auto"/>
        <w:left w:val="none" w:sz="0" w:space="0" w:color="auto"/>
        <w:bottom w:val="none" w:sz="0" w:space="0" w:color="auto"/>
        <w:right w:val="none" w:sz="0" w:space="0" w:color="auto"/>
      </w:divBdr>
    </w:div>
    <w:div w:id="1733231597">
      <w:bodyDiv w:val="1"/>
      <w:marLeft w:val="0"/>
      <w:marRight w:val="0"/>
      <w:marTop w:val="0"/>
      <w:marBottom w:val="0"/>
      <w:divBdr>
        <w:top w:val="none" w:sz="0" w:space="0" w:color="auto"/>
        <w:left w:val="none" w:sz="0" w:space="0" w:color="auto"/>
        <w:bottom w:val="none" w:sz="0" w:space="0" w:color="auto"/>
        <w:right w:val="none" w:sz="0" w:space="0" w:color="auto"/>
      </w:divBdr>
    </w:div>
    <w:div w:id="1733846104">
      <w:bodyDiv w:val="1"/>
      <w:marLeft w:val="0"/>
      <w:marRight w:val="0"/>
      <w:marTop w:val="0"/>
      <w:marBottom w:val="0"/>
      <w:divBdr>
        <w:top w:val="none" w:sz="0" w:space="0" w:color="auto"/>
        <w:left w:val="none" w:sz="0" w:space="0" w:color="auto"/>
        <w:bottom w:val="none" w:sz="0" w:space="0" w:color="auto"/>
        <w:right w:val="none" w:sz="0" w:space="0" w:color="auto"/>
      </w:divBdr>
    </w:div>
    <w:div w:id="1734157961">
      <w:bodyDiv w:val="1"/>
      <w:marLeft w:val="0"/>
      <w:marRight w:val="0"/>
      <w:marTop w:val="0"/>
      <w:marBottom w:val="0"/>
      <w:divBdr>
        <w:top w:val="none" w:sz="0" w:space="0" w:color="auto"/>
        <w:left w:val="none" w:sz="0" w:space="0" w:color="auto"/>
        <w:bottom w:val="none" w:sz="0" w:space="0" w:color="auto"/>
        <w:right w:val="none" w:sz="0" w:space="0" w:color="auto"/>
      </w:divBdr>
    </w:div>
    <w:div w:id="1734230819">
      <w:bodyDiv w:val="1"/>
      <w:marLeft w:val="0"/>
      <w:marRight w:val="0"/>
      <w:marTop w:val="0"/>
      <w:marBottom w:val="0"/>
      <w:divBdr>
        <w:top w:val="none" w:sz="0" w:space="0" w:color="auto"/>
        <w:left w:val="none" w:sz="0" w:space="0" w:color="auto"/>
        <w:bottom w:val="none" w:sz="0" w:space="0" w:color="auto"/>
        <w:right w:val="none" w:sz="0" w:space="0" w:color="auto"/>
      </w:divBdr>
    </w:div>
    <w:div w:id="1735616110">
      <w:bodyDiv w:val="1"/>
      <w:marLeft w:val="0"/>
      <w:marRight w:val="0"/>
      <w:marTop w:val="0"/>
      <w:marBottom w:val="0"/>
      <w:divBdr>
        <w:top w:val="none" w:sz="0" w:space="0" w:color="auto"/>
        <w:left w:val="none" w:sz="0" w:space="0" w:color="auto"/>
        <w:bottom w:val="none" w:sz="0" w:space="0" w:color="auto"/>
        <w:right w:val="none" w:sz="0" w:space="0" w:color="auto"/>
      </w:divBdr>
    </w:div>
    <w:div w:id="1735739402">
      <w:bodyDiv w:val="1"/>
      <w:marLeft w:val="0"/>
      <w:marRight w:val="0"/>
      <w:marTop w:val="0"/>
      <w:marBottom w:val="0"/>
      <w:divBdr>
        <w:top w:val="none" w:sz="0" w:space="0" w:color="auto"/>
        <w:left w:val="none" w:sz="0" w:space="0" w:color="auto"/>
        <w:bottom w:val="none" w:sz="0" w:space="0" w:color="auto"/>
        <w:right w:val="none" w:sz="0" w:space="0" w:color="auto"/>
      </w:divBdr>
    </w:div>
    <w:div w:id="1737242607">
      <w:bodyDiv w:val="1"/>
      <w:marLeft w:val="0"/>
      <w:marRight w:val="0"/>
      <w:marTop w:val="0"/>
      <w:marBottom w:val="0"/>
      <w:divBdr>
        <w:top w:val="none" w:sz="0" w:space="0" w:color="auto"/>
        <w:left w:val="none" w:sz="0" w:space="0" w:color="auto"/>
        <w:bottom w:val="none" w:sz="0" w:space="0" w:color="auto"/>
        <w:right w:val="none" w:sz="0" w:space="0" w:color="auto"/>
      </w:divBdr>
    </w:div>
    <w:div w:id="1738285116">
      <w:bodyDiv w:val="1"/>
      <w:marLeft w:val="0"/>
      <w:marRight w:val="0"/>
      <w:marTop w:val="0"/>
      <w:marBottom w:val="0"/>
      <w:divBdr>
        <w:top w:val="none" w:sz="0" w:space="0" w:color="auto"/>
        <w:left w:val="none" w:sz="0" w:space="0" w:color="auto"/>
        <w:bottom w:val="none" w:sz="0" w:space="0" w:color="auto"/>
        <w:right w:val="none" w:sz="0" w:space="0" w:color="auto"/>
      </w:divBdr>
    </w:div>
    <w:div w:id="1738896434">
      <w:bodyDiv w:val="1"/>
      <w:marLeft w:val="0"/>
      <w:marRight w:val="0"/>
      <w:marTop w:val="0"/>
      <w:marBottom w:val="0"/>
      <w:divBdr>
        <w:top w:val="none" w:sz="0" w:space="0" w:color="auto"/>
        <w:left w:val="none" w:sz="0" w:space="0" w:color="auto"/>
        <w:bottom w:val="none" w:sz="0" w:space="0" w:color="auto"/>
        <w:right w:val="none" w:sz="0" w:space="0" w:color="auto"/>
      </w:divBdr>
    </w:div>
    <w:div w:id="1739084599">
      <w:bodyDiv w:val="1"/>
      <w:marLeft w:val="0"/>
      <w:marRight w:val="0"/>
      <w:marTop w:val="0"/>
      <w:marBottom w:val="0"/>
      <w:divBdr>
        <w:top w:val="none" w:sz="0" w:space="0" w:color="auto"/>
        <w:left w:val="none" w:sz="0" w:space="0" w:color="auto"/>
        <w:bottom w:val="none" w:sz="0" w:space="0" w:color="auto"/>
        <w:right w:val="none" w:sz="0" w:space="0" w:color="auto"/>
      </w:divBdr>
    </w:div>
    <w:div w:id="1739129797">
      <w:bodyDiv w:val="1"/>
      <w:marLeft w:val="0"/>
      <w:marRight w:val="0"/>
      <w:marTop w:val="0"/>
      <w:marBottom w:val="0"/>
      <w:divBdr>
        <w:top w:val="none" w:sz="0" w:space="0" w:color="auto"/>
        <w:left w:val="none" w:sz="0" w:space="0" w:color="auto"/>
        <w:bottom w:val="none" w:sz="0" w:space="0" w:color="auto"/>
        <w:right w:val="none" w:sz="0" w:space="0" w:color="auto"/>
      </w:divBdr>
    </w:div>
    <w:div w:id="1741168205">
      <w:bodyDiv w:val="1"/>
      <w:marLeft w:val="0"/>
      <w:marRight w:val="0"/>
      <w:marTop w:val="0"/>
      <w:marBottom w:val="0"/>
      <w:divBdr>
        <w:top w:val="none" w:sz="0" w:space="0" w:color="auto"/>
        <w:left w:val="none" w:sz="0" w:space="0" w:color="auto"/>
        <w:bottom w:val="none" w:sz="0" w:space="0" w:color="auto"/>
        <w:right w:val="none" w:sz="0" w:space="0" w:color="auto"/>
      </w:divBdr>
    </w:div>
    <w:div w:id="1741634213">
      <w:bodyDiv w:val="1"/>
      <w:marLeft w:val="0"/>
      <w:marRight w:val="0"/>
      <w:marTop w:val="0"/>
      <w:marBottom w:val="0"/>
      <w:divBdr>
        <w:top w:val="none" w:sz="0" w:space="0" w:color="auto"/>
        <w:left w:val="none" w:sz="0" w:space="0" w:color="auto"/>
        <w:bottom w:val="none" w:sz="0" w:space="0" w:color="auto"/>
        <w:right w:val="none" w:sz="0" w:space="0" w:color="auto"/>
      </w:divBdr>
    </w:div>
    <w:div w:id="1743677294">
      <w:bodyDiv w:val="1"/>
      <w:marLeft w:val="0"/>
      <w:marRight w:val="0"/>
      <w:marTop w:val="0"/>
      <w:marBottom w:val="0"/>
      <w:divBdr>
        <w:top w:val="none" w:sz="0" w:space="0" w:color="auto"/>
        <w:left w:val="none" w:sz="0" w:space="0" w:color="auto"/>
        <w:bottom w:val="none" w:sz="0" w:space="0" w:color="auto"/>
        <w:right w:val="none" w:sz="0" w:space="0" w:color="auto"/>
      </w:divBdr>
    </w:div>
    <w:div w:id="1745491186">
      <w:bodyDiv w:val="1"/>
      <w:marLeft w:val="0"/>
      <w:marRight w:val="0"/>
      <w:marTop w:val="0"/>
      <w:marBottom w:val="0"/>
      <w:divBdr>
        <w:top w:val="none" w:sz="0" w:space="0" w:color="auto"/>
        <w:left w:val="none" w:sz="0" w:space="0" w:color="auto"/>
        <w:bottom w:val="none" w:sz="0" w:space="0" w:color="auto"/>
        <w:right w:val="none" w:sz="0" w:space="0" w:color="auto"/>
      </w:divBdr>
    </w:div>
    <w:div w:id="1747728566">
      <w:bodyDiv w:val="1"/>
      <w:marLeft w:val="0"/>
      <w:marRight w:val="0"/>
      <w:marTop w:val="0"/>
      <w:marBottom w:val="0"/>
      <w:divBdr>
        <w:top w:val="none" w:sz="0" w:space="0" w:color="auto"/>
        <w:left w:val="none" w:sz="0" w:space="0" w:color="auto"/>
        <w:bottom w:val="none" w:sz="0" w:space="0" w:color="auto"/>
        <w:right w:val="none" w:sz="0" w:space="0" w:color="auto"/>
      </w:divBdr>
    </w:div>
    <w:div w:id="1748191978">
      <w:bodyDiv w:val="1"/>
      <w:marLeft w:val="0"/>
      <w:marRight w:val="0"/>
      <w:marTop w:val="0"/>
      <w:marBottom w:val="0"/>
      <w:divBdr>
        <w:top w:val="none" w:sz="0" w:space="0" w:color="auto"/>
        <w:left w:val="none" w:sz="0" w:space="0" w:color="auto"/>
        <w:bottom w:val="none" w:sz="0" w:space="0" w:color="auto"/>
        <w:right w:val="none" w:sz="0" w:space="0" w:color="auto"/>
      </w:divBdr>
    </w:div>
    <w:div w:id="1749958090">
      <w:bodyDiv w:val="1"/>
      <w:marLeft w:val="0"/>
      <w:marRight w:val="0"/>
      <w:marTop w:val="0"/>
      <w:marBottom w:val="0"/>
      <w:divBdr>
        <w:top w:val="none" w:sz="0" w:space="0" w:color="auto"/>
        <w:left w:val="none" w:sz="0" w:space="0" w:color="auto"/>
        <w:bottom w:val="none" w:sz="0" w:space="0" w:color="auto"/>
        <w:right w:val="none" w:sz="0" w:space="0" w:color="auto"/>
      </w:divBdr>
    </w:div>
    <w:div w:id="1751389516">
      <w:bodyDiv w:val="1"/>
      <w:marLeft w:val="0"/>
      <w:marRight w:val="0"/>
      <w:marTop w:val="0"/>
      <w:marBottom w:val="0"/>
      <w:divBdr>
        <w:top w:val="none" w:sz="0" w:space="0" w:color="auto"/>
        <w:left w:val="none" w:sz="0" w:space="0" w:color="auto"/>
        <w:bottom w:val="none" w:sz="0" w:space="0" w:color="auto"/>
        <w:right w:val="none" w:sz="0" w:space="0" w:color="auto"/>
      </w:divBdr>
    </w:div>
    <w:div w:id="1752040200">
      <w:bodyDiv w:val="1"/>
      <w:marLeft w:val="0"/>
      <w:marRight w:val="0"/>
      <w:marTop w:val="0"/>
      <w:marBottom w:val="0"/>
      <w:divBdr>
        <w:top w:val="none" w:sz="0" w:space="0" w:color="auto"/>
        <w:left w:val="none" w:sz="0" w:space="0" w:color="auto"/>
        <w:bottom w:val="none" w:sz="0" w:space="0" w:color="auto"/>
        <w:right w:val="none" w:sz="0" w:space="0" w:color="auto"/>
      </w:divBdr>
    </w:div>
    <w:div w:id="1753160355">
      <w:bodyDiv w:val="1"/>
      <w:marLeft w:val="0"/>
      <w:marRight w:val="0"/>
      <w:marTop w:val="0"/>
      <w:marBottom w:val="0"/>
      <w:divBdr>
        <w:top w:val="none" w:sz="0" w:space="0" w:color="auto"/>
        <w:left w:val="none" w:sz="0" w:space="0" w:color="auto"/>
        <w:bottom w:val="none" w:sz="0" w:space="0" w:color="auto"/>
        <w:right w:val="none" w:sz="0" w:space="0" w:color="auto"/>
      </w:divBdr>
    </w:div>
    <w:div w:id="1753890405">
      <w:bodyDiv w:val="1"/>
      <w:marLeft w:val="0"/>
      <w:marRight w:val="0"/>
      <w:marTop w:val="0"/>
      <w:marBottom w:val="0"/>
      <w:divBdr>
        <w:top w:val="none" w:sz="0" w:space="0" w:color="auto"/>
        <w:left w:val="none" w:sz="0" w:space="0" w:color="auto"/>
        <w:bottom w:val="none" w:sz="0" w:space="0" w:color="auto"/>
        <w:right w:val="none" w:sz="0" w:space="0" w:color="auto"/>
      </w:divBdr>
    </w:div>
    <w:div w:id="1754547971">
      <w:bodyDiv w:val="1"/>
      <w:marLeft w:val="0"/>
      <w:marRight w:val="0"/>
      <w:marTop w:val="0"/>
      <w:marBottom w:val="0"/>
      <w:divBdr>
        <w:top w:val="none" w:sz="0" w:space="0" w:color="auto"/>
        <w:left w:val="none" w:sz="0" w:space="0" w:color="auto"/>
        <w:bottom w:val="none" w:sz="0" w:space="0" w:color="auto"/>
        <w:right w:val="none" w:sz="0" w:space="0" w:color="auto"/>
      </w:divBdr>
    </w:div>
    <w:div w:id="1756200529">
      <w:bodyDiv w:val="1"/>
      <w:marLeft w:val="0"/>
      <w:marRight w:val="0"/>
      <w:marTop w:val="0"/>
      <w:marBottom w:val="0"/>
      <w:divBdr>
        <w:top w:val="none" w:sz="0" w:space="0" w:color="auto"/>
        <w:left w:val="none" w:sz="0" w:space="0" w:color="auto"/>
        <w:bottom w:val="none" w:sz="0" w:space="0" w:color="auto"/>
        <w:right w:val="none" w:sz="0" w:space="0" w:color="auto"/>
      </w:divBdr>
    </w:div>
    <w:div w:id="1757283334">
      <w:bodyDiv w:val="1"/>
      <w:marLeft w:val="0"/>
      <w:marRight w:val="0"/>
      <w:marTop w:val="0"/>
      <w:marBottom w:val="0"/>
      <w:divBdr>
        <w:top w:val="none" w:sz="0" w:space="0" w:color="auto"/>
        <w:left w:val="none" w:sz="0" w:space="0" w:color="auto"/>
        <w:bottom w:val="none" w:sz="0" w:space="0" w:color="auto"/>
        <w:right w:val="none" w:sz="0" w:space="0" w:color="auto"/>
      </w:divBdr>
    </w:div>
    <w:div w:id="1759130994">
      <w:bodyDiv w:val="1"/>
      <w:marLeft w:val="0"/>
      <w:marRight w:val="0"/>
      <w:marTop w:val="0"/>
      <w:marBottom w:val="0"/>
      <w:divBdr>
        <w:top w:val="none" w:sz="0" w:space="0" w:color="auto"/>
        <w:left w:val="none" w:sz="0" w:space="0" w:color="auto"/>
        <w:bottom w:val="none" w:sz="0" w:space="0" w:color="auto"/>
        <w:right w:val="none" w:sz="0" w:space="0" w:color="auto"/>
      </w:divBdr>
    </w:div>
    <w:div w:id="1759253677">
      <w:bodyDiv w:val="1"/>
      <w:marLeft w:val="0"/>
      <w:marRight w:val="0"/>
      <w:marTop w:val="0"/>
      <w:marBottom w:val="0"/>
      <w:divBdr>
        <w:top w:val="none" w:sz="0" w:space="0" w:color="auto"/>
        <w:left w:val="none" w:sz="0" w:space="0" w:color="auto"/>
        <w:bottom w:val="none" w:sz="0" w:space="0" w:color="auto"/>
        <w:right w:val="none" w:sz="0" w:space="0" w:color="auto"/>
      </w:divBdr>
    </w:div>
    <w:div w:id="1759447423">
      <w:bodyDiv w:val="1"/>
      <w:marLeft w:val="0"/>
      <w:marRight w:val="0"/>
      <w:marTop w:val="0"/>
      <w:marBottom w:val="0"/>
      <w:divBdr>
        <w:top w:val="none" w:sz="0" w:space="0" w:color="auto"/>
        <w:left w:val="none" w:sz="0" w:space="0" w:color="auto"/>
        <w:bottom w:val="none" w:sz="0" w:space="0" w:color="auto"/>
        <w:right w:val="none" w:sz="0" w:space="0" w:color="auto"/>
      </w:divBdr>
    </w:div>
    <w:div w:id="1759717234">
      <w:bodyDiv w:val="1"/>
      <w:marLeft w:val="0"/>
      <w:marRight w:val="0"/>
      <w:marTop w:val="0"/>
      <w:marBottom w:val="0"/>
      <w:divBdr>
        <w:top w:val="none" w:sz="0" w:space="0" w:color="auto"/>
        <w:left w:val="none" w:sz="0" w:space="0" w:color="auto"/>
        <w:bottom w:val="none" w:sz="0" w:space="0" w:color="auto"/>
        <w:right w:val="none" w:sz="0" w:space="0" w:color="auto"/>
      </w:divBdr>
    </w:div>
    <w:div w:id="1759978148">
      <w:bodyDiv w:val="1"/>
      <w:marLeft w:val="0"/>
      <w:marRight w:val="0"/>
      <w:marTop w:val="0"/>
      <w:marBottom w:val="0"/>
      <w:divBdr>
        <w:top w:val="none" w:sz="0" w:space="0" w:color="auto"/>
        <w:left w:val="none" w:sz="0" w:space="0" w:color="auto"/>
        <w:bottom w:val="none" w:sz="0" w:space="0" w:color="auto"/>
        <w:right w:val="none" w:sz="0" w:space="0" w:color="auto"/>
      </w:divBdr>
    </w:div>
    <w:div w:id="1760641420">
      <w:bodyDiv w:val="1"/>
      <w:marLeft w:val="0"/>
      <w:marRight w:val="0"/>
      <w:marTop w:val="0"/>
      <w:marBottom w:val="0"/>
      <w:divBdr>
        <w:top w:val="none" w:sz="0" w:space="0" w:color="auto"/>
        <w:left w:val="none" w:sz="0" w:space="0" w:color="auto"/>
        <w:bottom w:val="none" w:sz="0" w:space="0" w:color="auto"/>
        <w:right w:val="none" w:sz="0" w:space="0" w:color="auto"/>
      </w:divBdr>
    </w:div>
    <w:div w:id="1763140129">
      <w:bodyDiv w:val="1"/>
      <w:marLeft w:val="0"/>
      <w:marRight w:val="0"/>
      <w:marTop w:val="0"/>
      <w:marBottom w:val="0"/>
      <w:divBdr>
        <w:top w:val="none" w:sz="0" w:space="0" w:color="auto"/>
        <w:left w:val="none" w:sz="0" w:space="0" w:color="auto"/>
        <w:bottom w:val="none" w:sz="0" w:space="0" w:color="auto"/>
        <w:right w:val="none" w:sz="0" w:space="0" w:color="auto"/>
      </w:divBdr>
    </w:div>
    <w:div w:id="1763527963">
      <w:bodyDiv w:val="1"/>
      <w:marLeft w:val="0"/>
      <w:marRight w:val="0"/>
      <w:marTop w:val="0"/>
      <w:marBottom w:val="0"/>
      <w:divBdr>
        <w:top w:val="none" w:sz="0" w:space="0" w:color="auto"/>
        <w:left w:val="none" w:sz="0" w:space="0" w:color="auto"/>
        <w:bottom w:val="none" w:sz="0" w:space="0" w:color="auto"/>
        <w:right w:val="none" w:sz="0" w:space="0" w:color="auto"/>
      </w:divBdr>
    </w:div>
    <w:div w:id="1763574722">
      <w:bodyDiv w:val="1"/>
      <w:marLeft w:val="0"/>
      <w:marRight w:val="0"/>
      <w:marTop w:val="0"/>
      <w:marBottom w:val="0"/>
      <w:divBdr>
        <w:top w:val="none" w:sz="0" w:space="0" w:color="auto"/>
        <w:left w:val="none" w:sz="0" w:space="0" w:color="auto"/>
        <w:bottom w:val="none" w:sz="0" w:space="0" w:color="auto"/>
        <w:right w:val="none" w:sz="0" w:space="0" w:color="auto"/>
      </w:divBdr>
    </w:div>
    <w:div w:id="1763600921">
      <w:bodyDiv w:val="1"/>
      <w:marLeft w:val="0"/>
      <w:marRight w:val="0"/>
      <w:marTop w:val="0"/>
      <w:marBottom w:val="0"/>
      <w:divBdr>
        <w:top w:val="none" w:sz="0" w:space="0" w:color="auto"/>
        <w:left w:val="none" w:sz="0" w:space="0" w:color="auto"/>
        <w:bottom w:val="none" w:sz="0" w:space="0" w:color="auto"/>
        <w:right w:val="none" w:sz="0" w:space="0" w:color="auto"/>
      </w:divBdr>
    </w:div>
    <w:div w:id="1765615064">
      <w:bodyDiv w:val="1"/>
      <w:marLeft w:val="0"/>
      <w:marRight w:val="0"/>
      <w:marTop w:val="0"/>
      <w:marBottom w:val="0"/>
      <w:divBdr>
        <w:top w:val="none" w:sz="0" w:space="0" w:color="auto"/>
        <w:left w:val="none" w:sz="0" w:space="0" w:color="auto"/>
        <w:bottom w:val="none" w:sz="0" w:space="0" w:color="auto"/>
        <w:right w:val="none" w:sz="0" w:space="0" w:color="auto"/>
      </w:divBdr>
    </w:div>
    <w:div w:id="1766225450">
      <w:bodyDiv w:val="1"/>
      <w:marLeft w:val="0"/>
      <w:marRight w:val="0"/>
      <w:marTop w:val="0"/>
      <w:marBottom w:val="0"/>
      <w:divBdr>
        <w:top w:val="none" w:sz="0" w:space="0" w:color="auto"/>
        <w:left w:val="none" w:sz="0" w:space="0" w:color="auto"/>
        <w:bottom w:val="none" w:sz="0" w:space="0" w:color="auto"/>
        <w:right w:val="none" w:sz="0" w:space="0" w:color="auto"/>
      </w:divBdr>
    </w:div>
    <w:div w:id="1766877585">
      <w:bodyDiv w:val="1"/>
      <w:marLeft w:val="0"/>
      <w:marRight w:val="0"/>
      <w:marTop w:val="0"/>
      <w:marBottom w:val="0"/>
      <w:divBdr>
        <w:top w:val="none" w:sz="0" w:space="0" w:color="auto"/>
        <w:left w:val="none" w:sz="0" w:space="0" w:color="auto"/>
        <w:bottom w:val="none" w:sz="0" w:space="0" w:color="auto"/>
        <w:right w:val="none" w:sz="0" w:space="0" w:color="auto"/>
      </w:divBdr>
    </w:div>
    <w:div w:id="1767112922">
      <w:bodyDiv w:val="1"/>
      <w:marLeft w:val="0"/>
      <w:marRight w:val="0"/>
      <w:marTop w:val="0"/>
      <w:marBottom w:val="0"/>
      <w:divBdr>
        <w:top w:val="none" w:sz="0" w:space="0" w:color="auto"/>
        <w:left w:val="none" w:sz="0" w:space="0" w:color="auto"/>
        <w:bottom w:val="none" w:sz="0" w:space="0" w:color="auto"/>
        <w:right w:val="none" w:sz="0" w:space="0" w:color="auto"/>
      </w:divBdr>
    </w:div>
    <w:div w:id="1767460755">
      <w:bodyDiv w:val="1"/>
      <w:marLeft w:val="0"/>
      <w:marRight w:val="0"/>
      <w:marTop w:val="0"/>
      <w:marBottom w:val="0"/>
      <w:divBdr>
        <w:top w:val="none" w:sz="0" w:space="0" w:color="auto"/>
        <w:left w:val="none" w:sz="0" w:space="0" w:color="auto"/>
        <w:bottom w:val="none" w:sz="0" w:space="0" w:color="auto"/>
        <w:right w:val="none" w:sz="0" w:space="0" w:color="auto"/>
      </w:divBdr>
    </w:div>
    <w:div w:id="1768034516">
      <w:bodyDiv w:val="1"/>
      <w:marLeft w:val="0"/>
      <w:marRight w:val="0"/>
      <w:marTop w:val="0"/>
      <w:marBottom w:val="0"/>
      <w:divBdr>
        <w:top w:val="none" w:sz="0" w:space="0" w:color="auto"/>
        <w:left w:val="none" w:sz="0" w:space="0" w:color="auto"/>
        <w:bottom w:val="none" w:sz="0" w:space="0" w:color="auto"/>
        <w:right w:val="none" w:sz="0" w:space="0" w:color="auto"/>
      </w:divBdr>
    </w:div>
    <w:div w:id="1768234633">
      <w:bodyDiv w:val="1"/>
      <w:marLeft w:val="0"/>
      <w:marRight w:val="0"/>
      <w:marTop w:val="0"/>
      <w:marBottom w:val="0"/>
      <w:divBdr>
        <w:top w:val="none" w:sz="0" w:space="0" w:color="auto"/>
        <w:left w:val="none" w:sz="0" w:space="0" w:color="auto"/>
        <w:bottom w:val="none" w:sz="0" w:space="0" w:color="auto"/>
        <w:right w:val="none" w:sz="0" w:space="0" w:color="auto"/>
      </w:divBdr>
    </w:div>
    <w:div w:id="1771074701">
      <w:bodyDiv w:val="1"/>
      <w:marLeft w:val="0"/>
      <w:marRight w:val="0"/>
      <w:marTop w:val="0"/>
      <w:marBottom w:val="0"/>
      <w:divBdr>
        <w:top w:val="none" w:sz="0" w:space="0" w:color="auto"/>
        <w:left w:val="none" w:sz="0" w:space="0" w:color="auto"/>
        <w:bottom w:val="none" w:sz="0" w:space="0" w:color="auto"/>
        <w:right w:val="none" w:sz="0" w:space="0" w:color="auto"/>
      </w:divBdr>
    </w:div>
    <w:div w:id="1771584152">
      <w:bodyDiv w:val="1"/>
      <w:marLeft w:val="0"/>
      <w:marRight w:val="0"/>
      <w:marTop w:val="0"/>
      <w:marBottom w:val="0"/>
      <w:divBdr>
        <w:top w:val="none" w:sz="0" w:space="0" w:color="auto"/>
        <w:left w:val="none" w:sz="0" w:space="0" w:color="auto"/>
        <w:bottom w:val="none" w:sz="0" w:space="0" w:color="auto"/>
        <w:right w:val="none" w:sz="0" w:space="0" w:color="auto"/>
      </w:divBdr>
    </w:div>
    <w:div w:id="1772433777">
      <w:bodyDiv w:val="1"/>
      <w:marLeft w:val="0"/>
      <w:marRight w:val="0"/>
      <w:marTop w:val="0"/>
      <w:marBottom w:val="0"/>
      <w:divBdr>
        <w:top w:val="none" w:sz="0" w:space="0" w:color="auto"/>
        <w:left w:val="none" w:sz="0" w:space="0" w:color="auto"/>
        <w:bottom w:val="none" w:sz="0" w:space="0" w:color="auto"/>
        <w:right w:val="none" w:sz="0" w:space="0" w:color="auto"/>
      </w:divBdr>
    </w:div>
    <w:div w:id="1774283999">
      <w:bodyDiv w:val="1"/>
      <w:marLeft w:val="0"/>
      <w:marRight w:val="0"/>
      <w:marTop w:val="0"/>
      <w:marBottom w:val="0"/>
      <w:divBdr>
        <w:top w:val="none" w:sz="0" w:space="0" w:color="auto"/>
        <w:left w:val="none" w:sz="0" w:space="0" w:color="auto"/>
        <w:bottom w:val="none" w:sz="0" w:space="0" w:color="auto"/>
        <w:right w:val="none" w:sz="0" w:space="0" w:color="auto"/>
      </w:divBdr>
    </w:div>
    <w:div w:id="1774747103">
      <w:bodyDiv w:val="1"/>
      <w:marLeft w:val="0"/>
      <w:marRight w:val="0"/>
      <w:marTop w:val="0"/>
      <w:marBottom w:val="0"/>
      <w:divBdr>
        <w:top w:val="none" w:sz="0" w:space="0" w:color="auto"/>
        <w:left w:val="none" w:sz="0" w:space="0" w:color="auto"/>
        <w:bottom w:val="none" w:sz="0" w:space="0" w:color="auto"/>
        <w:right w:val="none" w:sz="0" w:space="0" w:color="auto"/>
      </w:divBdr>
    </w:div>
    <w:div w:id="1775055819">
      <w:bodyDiv w:val="1"/>
      <w:marLeft w:val="0"/>
      <w:marRight w:val="0"/>
      <w:marTop w:val="0"/>
      <w:marBottom w:val="0"/>
      <w:divBdr>
        <w:top w:val="none" w:sz="0" w:space="0" w:color="auto"/>
        <w:left w:val="none" w:sz="0" w:space="0" w:color="auto"/>
        <w:bottom w:val="none" w:sz="0" w:space="0" w:color="auto"/>
        <w:right w:val="none" w:sz="0" w:space="0" w:color="auto"/>
      </w:divBdr>
    </w:div>
    <w:div w:id="1775901039">
      <w:bodyDiv w:val="1"/>
      <w:marLeft w:val="0"/>
      <w:marRight w:val="0"/>
      <w:marTop w:val="0"/>
      <w:marBottom w:val="0"/>
      <w:divBdr>
        <w:top w:val="none" w:sz="0" w:space="0" w:color="auto"/>
        <w:left w:val="none" w:sz="0" w:space="0" w:color="auto"/>
        <w:bottom w:val="none" w:sz="0" w:space="0" w:color="auto"/>
        <w:right w:val="none" w:sz="0" w:space="0" w:color="auto"/>
      </w:divBdr>
    </w:div>
    <w:div w:id="1775977035">
      <w:bodyDiv w:val="1"/>
      <w:marLeft w:val="0"/>
      <w:marRight w:val="0"/>
      <w:marTop w:val="0"/>
      <w:marBottom w:val="0"/>
      <w:divBdr>
        <w:top w:val="none" w:sz="0" w:space="0" w:color="auto"/>
        <w:left w:val="none" w:sz="0" w:space="0" w:color="auto"/>
        <w:bottom w:val="none" w:sz="0" w:space="0" w:color="auto"/>
        <w:right w:val="none" w:sz="0" w:space="0" w:color="auto"/>
      </w:divBdr>
    </w:div>
    <w:div w:id="1777599424">
      <w:bodyDiv w:val="1"/>
      <w:marLeft w:val="0"/>
      <w:marRight w:val="0"/>
      <w:marTop w:val="0"/>
      <w:marBottom w:val="0"/>
      <w:divBdr>
        <w:top w:val="none" w:sz="0" w:space="0" w:color="auto"/>
        <w:left w:val="none" w:sz="0" w:space="0" w:color="auto"/>
        <w:bottom w:val="none" w:sz="0" w:space="0" w:color="auto"/>
        <w:right w:val="none" w:sz="0" w:space="0" w:color="auto"/>
      </w:divBdr>
    </w:div>
    <w:div w:id="1779107074">
      <w:bodyDiv w:val="1"/>
      <w:marLeft w:val="0"/>
      <w:marRight w:val="0"/>
      <w:marTop w:val="0"/>
      <w:marBottom w:val="0"/>
      <w:divBdr>
        <w:top w:val="none" w:sz="0" w:space="0" w:color="auto"/>
        <w:left w:val="none" w:sz="0" w:space="0" w:color="auto"/>
        <w:bottom w:val="none" w:sz="0" w:space="0" w:color="auto"/>
        <w:right w:val="none" w:sz="0" w:space="0" w:color="auto"/>
      </w:divBdr>
    </w:div>
    <w:div w:id="1779524602">
      <w:bodyDiv w:val="1"/>
      <w:marLeft w:val="0"/>
      <w:marRight w:val="0"/>
      <w:marTop w:val="0"/>
      <w:marBottom w:val="0"/>
      <w:divBdr>
        <w:top w:val="none" w:sz="0" w:space="0" w:color="auto"/>
        <w:left w:val="none" w:sz="0" w:space="0" w:color="auto"/>
        <w:bottom w:val="none" w:sz="0" w:space="0" w:color="auto"/>
        <w:right w:val="none" w:sz="0" w:space="0" w:color="auto"/>
      </w:divBdr>
    </w:div>
    <w:div w:id="1779714449">
      <w:bodyDiv w:val="1"/>
      <w:marLeft w:val="0"/>
      <w:marRight w:val="0"/>
      <w:marTop w:val="0"/>
      <w:marBottom w:val="0"/>
      <w:divBdr>
        <w:top w:val="none" w:sz="0" w:space="0" w:color="auto"/>
        <w:left w:val="none" w:sz="0" w:space="0" w:color="auto"/>
        <w:bottom w:val="none" w:sz="0" w:space="0" w:color="auto"/>
        <w:right w:val="none" w:sz="0" w:space="0" w:color="auto"/>
      </w:divBdr>
    </w:div>
    <w:div w:id="1782528758">
      <w:bodyDiv w:val="1"/>
      <w:marLeft w:val="0"/>
      <w:marRight w:val="0"/>
      <w:marTop w:val="0"/>
      <w:marBottom w:val="0"/>
      <w:divBdr>
        <w:top w:val="none" w:sz="0" w:space="0" w:color="auto"/>
        <w:left w:val="none" w:sz="0" w:space="0" w:color="auto"/>
        <w:bottom w:val="none" w:sz="0" w:space="0" w:color="auto"/>
        <w:right w:val="none" w:sz="0" w:space="0" w:color="auto"/>
      </w:divBdr>
    </w:div>
    <w:div w:id="1782989684">
      <w:bodyDiv w:val="1"/>
      <w:marLeft w:val="0"/>
      <w:marRight w:val="0"/>
      <w:marTop w:val="0"/>
      <w:marBottom w:val="0"/>
      <w:divBdr>
        <w:top w:val="none" w:sz="0" w:space="0" w:color="auto"/>
        <w:left w:val="none" w:sz="0" w:space="0" w:color="auto"/>
        <w:bottom w:val="none" w:sz="0" w:space="0" w:color="auto"/>
        <w:right w:val="none" w:sz="0" w:space="0" w:color="auto"/>
      </w:divBdr>
    </w:div>
    <w:div w:id="1783524801">
      <w:bodyDiv w:val="1"/>
      <w:marLeft w:val="0"/>
      <w:marRight w:val="0"/>
      <w:marTop w:val="0"/>
      <w:marBottom w:val="0"/>
      <w:divBdr>
        <w:top w:val="none" w:sz="0" w:space="0" w:color="auto"/>
        <w:left w:val="none" w:sz="0" w:space="0" w:color="auto"/>
        <w:bottom w:val="none" w:sz="0" w:space="0" w:color="auto"/>
        <w:right w:val="none" w:sz="0" w:space="0" w:color="auto"/>
      </w:divBdr>
    </w:div>
    <w:div w:id="1784959264">
      <w:bodyDiv w:val="1"/>
      <w:marLeft w:val="0"/>
      <w:marRight w:val="0"/>
      <w:marTop w:val="0"/>
      <w:marBottom w:val="0"/>
      <w:divBdr>
        <w:top w:val="none" w:sz="0" w:space="0" w:color="auto"/>
        <w:left w:val="none" w:sz="0" w:space="0" w:color="auto"/>
        <w:bottom w:val="none" w:sz="0" w:space="0" w:color="auto"/>
        <w:right w:val="none" w:sz="0" w:space="0" w:color="auto"/>
      </w:divBdr>
    </w:div>
    <w:div w:id="1786996544">
      <w:bodyDiv w:val="1"/>
      <w:marLeft w:val="0"/>
      <w:marRight w:val="0"/>
      <w:marTop w:val="0"/>
      <w:marBottom w:val="0"/>
      <w:divBdr>
        <w:top w:val="none" w:sz="0" w:space="0" w:color="auto"/>
        <w:left w:val="none" w:sz="0" w:space="0" w:color="auto"/>
        <w:bottom w:val="none" w:sz="0" w:space="0" w:color="auto"/>
        <w:right w:val="none" w:sz="0" w:space="0" w:color="auto"/>
      </w:divBdr>
    </w:div>
    <w:div w:id="1787456645">
      <w:bodyDiv w:val="1"/>
      <w:marLeft w:val="0"/>
      <w:marRight w:val="0"/>
      <w:marTop w:val="0"/>
      <w:marBottom w:val="0"/>
      <w:divBdr>
        <w:top w:val="none" w:sz="0" w:space="0" w:color="auto"/>
        <w:left w:val="none" w:sz="0" w:space="0" w:color="auto"/>
        <w:bottom w:val="none" w:sz="0" w:space="0" w:color="auto"/>
        <w:right w:val="none" w:sz="0" w:space="0" w:color="auto"/>
      </w:divBdr>
    </w:div>
    <w:div w:id="1787970615">
      <w:bodyDiv w:val="1"/>
      <w:marLeft w:val="0"/>
      <w:marRight w:val="0"/>
      <w:marTop w:val="0"/>
      <w:marBottom w:val="0"/>
      <w:divBdr>
        <w:top w:val="none" w:sz="0" w:space="0" w:color="auto"/>
        <w:left w:val="none" w:sz="0" w:space="0" w:color="auto"/>
        <w:bottom w:val="none" w:sz="0" w:space="0" w:color="auto"/>
        <w:right w:val="none" w:sz="0" w:space="0" w:color="auto"/>
      </w:divBdr>
    </w:div>
    <w:div w:id="1788154652">
      <w:bodyDiv w:val="1"/>
      <w:marLeft w:val="0"/>
      <w:marRight w:val="0"/>
      <w:marTop w:val="0"/>
      <w:marBottom w:val="0"/>
      <w:divBdr>
        <w:top w:val="none" w:sz="0" w:space="0" w:color="auto"/>
        <w:left w:val="none" w:sz="0" w:space="0" w:color="auto"/>
        <w:bottom w:val="none" w:sz="0" w:space="0" w:color="auto"/>
        <w:right w:val="none" w:sz="0" w:space="0" w:color="auto"/>
      </w:divBdr>
    </w:div>
    <w:div w:id="1789082800">
      <w:bodyDiv w:val="1"/>
      <w:marLeft w:val="0"/>
      <w:marRight w:val="0"/>
      <w:marTop w:val="0"/>
      <w:marBottom w:val="0"/>
      <w:divBdr>
        <w:top w:val="none" w:sz="0" w:space="0" w:color="auto"/>
        <w:left w:val="none" w:sz="0" w:space="0" w:color="auto"/>
        <w:bottom w:val="none" w:sz="0" w:space="0" w:color="auto"/>
        <w:right w:val="none" w:sz="0" w:space="0" w:color="auto"/>
      </w:divBdr>
    </w:div>
    <w:div w:id="1789541985">
      <w:bodyDiv w:val="1"/>
      <w:marLeft w:val="0"/>
      <w:marRight w:val="0"/>
      <w:marTop w:val="0"/>
      <w:marBottom w:val="0"/>
      <w:divBdr>
        <w:top w:val="none" w:sz="0" w:space="0" w:color="auto"/>
        <w:left w:val="none" w:sz="0" w:space="0" w:color="auto"/>
        <w:bottom w:val="none" w:sz="0" w:space="0" w:color="auto"/>
        <w:right w:val="none" w:sz="0" w:space="0" w:color="auto"/>
      </w:divBdr>
    </w:div>
    <w:div w:id="1789591754">
      <w:bodyDiv w:val="1"/>
      <w:marLeft w:val="0"/>
      <w:marRight w:val="0"/>
      <w:marTop w:val="0"/>
      <w:marBottom w:val="0"/>
      <w:divBdr>
        <w:top w:val="none" w:sz="0" w:space="0" w:color="auto"/>
        <w:left w:val="none" w:sz="0" w:space="0" w:color="auto"/>
        <w:bottom w:val="none" w:sz="0" w:space="0" w:color="auto"/>
        <w:right w:val="none" w:sz="0" w:space="0" w:color="auto"/>
      </w:divBdr>
    </w:div>
    <w:div w:id="1792553168">
      <w:bodyDiv w:val="1"/>
      <w:marLeft w:val="0"/>
      <w:marRight w:val="0"/>
      <w:marTop w:val="0"/>
      <w:marBottom w:val="0"/>
      <w:divBdr>
        <w:top w:val="none" w:sz="0" w:space="0" w:color="auto"/>
        <w:left w:val="none" w:sz="0" w:space="0" w:color="auto"/>
        <w:bottom w:val="none" w:sz="0" w:space="0" w:color="auto"/>
        <w:right w:val="none" w:sz="0" w:space="0" w:color="auto"/>
      </w:divBdr>
    </w:div>
    <w:div w:id="1794710967">
      <w:bodyDiv w:val="1"/>
      <w:marLeft w:val="0"/>
      <w:marRight w:val="0"/>
      <w:marTop w:val="0"/>
      <w:marBottom w:val="0"/>
      <w:divBdr>
        <w:top w:val="none" w:sz="0" w:space="0" w:color="auto"/>
        <w:left w:val="none" w:sz="0" w:space="0" w:color="auto"/>
        <w:bottom w:val="none" w:sz="0" w:space="0" w:color="auto"/>
        <w:right w:val="none" w:sz="0" w:space="0" w:color="auto"/>
      </w:divBdr>
    </w:div>
    <w:div w:id="1794782809">
      <w:bodyDiv w:val="1"/>
      <w:marLeft w:val="0"/>
      <w:marRight w:val="0"/>
      <w:marTop w:val="0"/>
      <w:marBottom w:val="0"/>
      <w:divBdr>
        <w:top w:val="none" w:sz="0" w:space="0" w:color="auto"/>
        <w:left w:val="none" w:sz="0" w:space="0" w:color="auto"/>
        <w:bottom w:val="none" w:sz="0" w:space="0" w:color="auto"/>
        <w:right w:val="none" w:sz="0" w:space="0" w:color="auto"/>
      </w:divBdr>
    </w:div>
    <w:div w:id="1794787002">
      <w:bodyDiv w:val="1"/>
      <w:marLeft w:val="0"/>
      <w:marRight w:val="0"/>
      <w:marTop w:val="0"/>
      <w:marBottom w:val="0"/>
      <w:divBdr>
        <w:top w:val="none" w:sz="0" w:space="0" w:color="auto"/>
        <w:left w:val="none" w:sz="0" w:space="0" w:color="auto"/>
        <w:bottom w:val="none" w:sz="0" w:space="0" w:color="auto"/>
        <w:right w:val="none" w:sz="0" w:space="0" w:color="auto"/>
      </w:divBdr>
    </w:div>
    <w:div w:id="1795097975">
      <w:bodyDiv w:val="1"/>
      <w:marLeft w:val="0"/>
      <w:marRight w:val="0"/>
      <w:marTop w:val="0"/>
      <w:marBottom w:val="0"/>
      <w:divBdr>
        <w:top w:val="none" w:sz="0" w:space="0" w:color="auto"/>
        <w:left w:val="none" w:sz="0" w:space="0" w:color="auto"/>
        <w:bottom w:val="none" w:sz="0" w:space="0" w:color="auto"/>
        <w:right w:val="none" w:sz="0" w:space="0" w:color="auto"/>
      </w:divBdr>
    </w:div>
    <w:div w:id="1795637586">
      <w:bodyDiv w:val="1"/>
      <w:marLeft w:val="0"/>
      <w:marRight w:val="0"/>
      <w:marTop w:val="0"/>
      <w:marBottom w:val="0"/>
      <w:divBdr>
        <w:top w:val="none" w:sz="0" w:space="0" w:color="auto"/>
        <w:left w:val="none" w:sz="0" w:space="0" w:color="auto"/>
        <w:bottom w:val="none" w:sz="0" w:space="0" w:color="auto"/>
        <w:right w:val="none" w:sz="0" w:space="0" w:color="auto"/>
      </w:divBdr>
    </w:div>
    <w:div w:id="1795782440">
      <w:bodyDiv w:val="1"/>
      <w:marLeft w:val="0"/>
      <w:marRight w:val="0"/>
      <w:marTop w:val="0"/>
      <w:marBottom w:val="0"/>
      <w:divBdr>
        <w:top w:val="none" w:sz="0" w:space="0" w:color="auto"/>
        <w:left w:val="none" w:sz="0" w:space="0" w:color="auto"/>
        <w:bottom w:val="none" w:sz="0" w:space="0" w:color="auto"/>
        <w:right w:val="none" w:sz="0" w:space="0" w:color="auto"/>
      </w:divBdr>
    </w:div>
    <w:div w:id="1796018000">
      <w:bodyDiv w:val="1"/>
      <w:marLeft w:val="0"/>
      <w:marRight w:val="0"/>
      <w:marTop w:val="0"/>
      <w:marBottom w:val="0"/>
      <w:divBdr>
        <w:top w:val="none" w:sz="0" w:space="0" w:color="auto"/>
        <w:left w:val="none" w:sz="0" w:space="0" w:color="auto"/>
        <w:bottom w:val="none" w:sz="0" w:space="0" w:color="auto"/>
        <w:right w:val="none" w:sz="0" w:space="0" w:color="auto"/>
      </w:divBdr>
    </w:div>
    <w:div w:id="1796024274">
      <w:bodyDiv w:val="1"/>
      <w:marLeft w:val="0"/>
      <w:marRight w:val="0"/>
      <w:marTop w:val="0"/>
      <w:marBottom w:val="0"/>
      <w:divBdr>
        <w:top w:val="none" w:sz="0" w:space="0" w:color="auto"/>
        <w:left w:val="none" w:sz="0" w:space="0" w:color="auto"/>
        <w:bottom w:val="none" w:sz="0" w:space="0" w:color="auto"/>
        <w:right w:val="none" w:sz="0" w:space="0" w:color="auto"/>
      </w:divBdr>
    </w:div>
    <w:div w:id="1796873399">
      <w:bodyDiv w:val="1"/>
      <w:marLeft w:val="0"/>
      <w:marRight w:val="0"/>
      <w:marTop w:val="0"/>
      <w:marBottom w:val="0"/>
      <w:divBdr>
        <w:top w:val="none" w:sz="0" w:space="0" w:color="auto"/>
        <w:left w:val="none" w:sz="0" w:space="0" w:color="auto"/>
        <w:bottom w:val="none" w:sz="0" w:space="0" w:color="auto"/>
        <w:right w:val="none" w:sz="0" w:space="0" w:color="auto"/>
      </w:divBdr>
    </w:div>
    <w:div w:id="1797791134">
      <w:bodyDiv w:val="1"/>
      <w:marLeft w:val="0"/>
      <w:marRight w:val="0"/>
      <w:marTop w:val="0"/>
      <w:marBottom w:val="0"/>
      <w:divBdr>
        <w:top w:val="none" w:sz="0" w:space="0" w:color="auto"/>
        <w:left w:val="none" w:sz="0" w:space="0" w:color="auto"/>
        <w:bottom w:val="none" w:sz="0" w:space="0" w:color="auto"/>
        <w:right w:val="none" w:sz="0" w:space="0" w:color="auto"/>
      </w:divBdr>
    </w:div>
    <w:div w:id="1797942598">
      <w:bodyDiv w:val="1"/>
      <w:marLeft w:val="0"/>
      <w:marRight w:val="0"/>
      <w:marTop w:val="0"/>
      <w:marBottom w:val="0"/>
      <w:divBdr>
        <w:top w:val="none" w:sz="0" w:space="0" w:color="auto"/>
        <w:left w:val="none" w:sz="0" w:space="0" w:color="auto"/>
        <w:bottom w:val="none" w:sz="0" w:space="0" w:color="auto"/>
        <w:right w:val="none" w:sz="0" w:space="0" w:color="auto"/>
      </w:divBdr>
    </w:div>
    <w:div w:id="1798644202">
      <w:bodyDiv w:val="1"/>
      <w:marLeft w:val="0"/>
      <w:marRight w:val="0"/>
      <w:marTop w:val="0"/>
      <w:marBottom w:val="0"/>
      <w:divBdr>
        <w:top w:val="none" w:sz="0" w:space="0" w:color="auto"/>
        <w:left w:val="none" w:sz="0" w:space="0" w:color="auto"/>
        <w:bottom w:val="none" w:sz="0" w:space="0" w:color="auto"/>
        <w:right w:val="none" w:sz="0" w:space="0" w:color="auto"/>
      </w:divBdr>
    </w:div>
    <w:div w:id="1799949700">
      <w:bodyDiv w:val="1"/>
      <w:marLeft w:val="0"/>
      <w:marRight w:val="0"/>
      <w:marTop w:val="0"/>
      <w:marBottom w:val="0"/>
      <w:divBdr>
        <w:top w:val="none" w:sz="0" w:space="0" w:color="auto"/>
        <w:left w:val="none" w:sz="0" w:space="0" w:color="auto"/>
        <w:bottom w:val="none" w:sz="0" w:space="0" w:color="auto"/>
        <w:right w:val="none" w:sz="0" w:space="0" w:color="auto"/>
      </w:divBdr>
    </w:div>
    <w:div w:id="1802458999">
      <w:bodyDiv w:val="1"/>
      <w:marLeft w:val="0"/>
      <w:marRight w:val="0"/>
      <w:marTop w:val="0"/>
      <w:marBottom w:val="0"/>
      <w:divBdr>
        <w:top w:val="none" w:sz="0" w:space="0" w:color="auto"/>
        <w:left w:val="none" w:sz="0" w:space="0" w:color="auto"/>
        <w:bottom w:val="none" w:sz="0" w:space="0" w:color="auto"/>
        <w:right w:val="none" w:sz="0" w:space="0" w:color="auto"/>
      </w:divBdr>
    </w:div>
    <w:div w:id="1802728860">
      <w:bodyDiv w:val="1"/>
      <w:marLeft w:val="0"/>
      <w:marRight w:val="0"/>
      <w:marTop w:val="0"/>
      <w:marBottom w:val="0"/>
      <w:divBdr>
        <w:top w:val="none" w:sz="0" w:space="0" w:color="auto"/>
        <w:left w:val="none" w:sz="0" w:space="0" w:color="auto"/>
        <w:bottom w:val="none" w:sz="0" w:space="0" w:color="auto"/>
        <w:right w:val="none" w:sz="0" w:space="0" w:color="auto"/>
      </w:divBdr>
    </w:div>
    <w:div w:id="1804886693">
      <w:bodyDiv w:val="1"/>
      <w:marLeft w:val="0"/>
      <w:marRight w:val="0"/>
      <w:marTop w:val="0"/>
      <w:marBottom w:val="0"/>
      <w:divBdr>
        <w:top w:val="none" w:sz="0" w:space="0" w:color="auto"/>
        <w:left w:val="none" w:sz="0" w:space="0" w:color="auto"/>
        <w:bottom w:val="none" w:sz="0" w:space="0" w:color="auto"/>
        <w:right w:val="none" w:sz="0" w:space="0" w:color="auto"/>
      </w:divBdr>
    </w:div>
    <w:div w:id="1805196517">
      <w:bodyDiv w:val="1"/>
      <w:marLeft w:val="0"/>
      <w:marRight w:val="0"/>
      <w:marTop w:val="0"/>
      <w:marBottom w:val="0"/>
      <w:divBdr>
        <w:top w:val="none" w:sz="0" w:space="0" w:color="auto"/>
        <w:left w:val="none" w:sz="0" w:space="0" w:color="auto"/>
        <w:bottom w:val="none" w:sz="0" w:space="0" w:color="auto"/>
        <w:right w:val="none" w:sz="0" w:space="0" w:color="auto"/>
      </w:divBdr>
    </w:div>
    <w:div w:id="1805268895">
      <w:bodyDiv w:val="1"/>
      <w:marLeft w:val="0"/>
      <w:marRight w:val="0"/>
      <w:marTop w:val="0"/>
      <w:marBottom w:val="0"/>
      <w:divBdr>
        <w:top w:val="none" w:sz="0" w:space="0" w:color="auto"/>
        <w:left w:val="none" w:sz="0" w:space="0" w:color="auto"/>
        <w:bottom w:val="none" w:sz="0" w:space="0" w:color="auto"/>
        <w:right w:val="none" w:sz="0" w:space="0" w:color="auto"/>
      </w:divBdr>
    </w:div>
    <w:div w:id="1805387601">
      <w:bodyDiv w:val="1"/>
      <w:marLeft w:val="0"/>
      <w:marRight w:val="0"/>
      <w:marTop w:val="0"/>
      <w:marBottom w:val="0"/>
      <w:divBdr>
        <w:top w:val="none" w:sz="0" w:space="0" w:color="auto"/>
        <w:left w:val="none" w:sz="0" w:space="0" w:color="auto"/>
        <w:bottom w:val="none" w:sz="0" w:space="0" w:color="auto"/>
        <w:right w:val="none" w:sz="0" w:space="0" w:color="auto"/>
      </w:divBdr>
    </w:div>
    <w:div w:id="1805390897">
      <w:bodyDiv w:val="1"/>
      <w:marLeft w:val="0"/>
      <w:marRight w:val="0"/>
      <w:marTop w:val="0"/>
      <w:marBottom w:val="0"/>
      <w:divBdr>
        <w:top w:val="none" w:sz="0" w:space="0" w:color="auto"/>
        <w:left w:val="none" w:sz="0" w:space="0" w:color="auto"/>
        <w:bottom w:val="none" w:sz="0" w:space="0" w:color="auto"/>
        <w:right w:val="none" w:sz="0" w:space="0" w:color="auto"/>
      </w:divBdr>
    </w:div>
    <w:div w:id="1805728619">
      <w:bodyDiv w:val="1"/>
      <w:marLeft w:val="0"/>
      <w:marRight w:val="0"/>
      <w:marTop w:val="0"/>
      <w:marBottom w:val="0"/>
      <w:divBdr>
        <w:top w:val="none" w:sz="0" w:space="0" w:color="auto"/>
        <w:left w:val="none" w:sz="0" w:space="0" w:color="auto"/>
        <w:bottom w:val="none" w:sz="0" w:space="0" w:color="auto"/>
        <w:right w:val="none" w:sz="0" w:space="0" w:color="auto"/>
      </w:divBdr>
    </w:div>
    <w:div w:id="1806504956">
      <w:bodyDiv w:val="1"/>
      <w:marLeft w:val="0"/>
      <w:marRight w:val="0"/>
      <w:marTop w:val="0"/>
      <w:marBottom w:val="0"/>
      <w:divBdr>
        <w:top w:val="none" w:sz="0" w:space="0" w:color="auto"/>
        <w:left w:val="none" w:sz="0" w:space="0" w:color="auto"/>
        <w:bottom w:val="none" w:sz="0" w:space="0" w:color="auto"/>
        <w:right w:val="none" w:sz="0" w:space="0" w:color="auto"/>
      </w:divBdr>
    </w:div>
    <w:div w:id="1807309651">
      <w:bodyDiv w:val="1"/>
      <w:marLeft w:val="0"/>
      <w:marRight w:val="0"/>
      <w:marTop w:val="0"/>
      <w:marBottom w:val="0"/>
      <w:divBdr>
        <w:top w:val="none" w:sz="0" w:space="0" w:color="auto"/>
        <w:left w:val="none" w:sz="0" w:space="0" w:color="auto"/>
        <w:bottom w:val="none" w:sz="0" w:space="0" w:color="auto"/>
        <w:right w:val="none" w:sz="0" w:space="0" w:color="auto"/>
      </w:divBdr>
    </w:div>
    <w:div w:id="1807352453">
      <w:bodyDiv w:val="1"/>
      <w:marLeft w:val="0"/>
      <w:marRight w:val="0"/>
      <w:marTop w:val="0"/>
      <w:marBottom w:val="0"/>
      <w:divBdr>
        <w:top w:val="none" w:sz="0" w:space="0" w:color="auto"/>
        <w:left w:val="none" w:sz="0" w:space="0" w:color="auto"/>
        <w:bottom w:val="none" w:sz="0" w:space="0" w:color="auto"/>
        <w:right w:val="none" w:sz="0" w:space="0" w:color="auto"/>
      </w:divBdr>
    </w:div>
    <w:div w:id="1808010495">
      <w:bodyDiv w:val="1"/>
      <w:marLeft w:val="0"/>
      <w:marRight w:val="0"/>
      <w:marTop w:val="0"/>
      <w:marBottom w:val="0"/>
      <w:divBdr>
        <w:top w:val="none" w:sz="0" w:space="0" w:color="auto"/>
        <w:left w:val="none" w:sz="0" w:space="0" w:color="auto"/>
        <w:bottom w:val="none" w:sz="0" w:space="0" w:color="auto"/>
        <w:right w:val="none" w:sz="0" w:space="0" w:color="auto"/>
      </w:divBdr>
    </w:div>
    <w:div w:id="1808282211">
      <w:bodyDiv w:val="1"/>
      <w:marLeft w:val="0"/>
      <w:marRight w:val="0"/>
      <w:marTop w:val="0"/>
      <w:marBottom w:val="0"/>
      <w:divBdr>
        <w:top w:val="none" w:sz="0" w:space="0" w:color="auto"/>
        <w:left w:val="none" w:sz="0" w:space="0" w:color="auto"/>
        <w:bottom w:val="none" w:sz="0" w:space="0" w:color="auto"/>
        <w:right w:val="none" w:sz="0" w:space="0" w:color="auto"/>
      </w:divBdr>
    </w:div>
    <w:div w:id="1808428847">
      <w:bodyDiv w:val="1"/>
      <w:marLeft w:val="0"/>
      <w:marRight w:val="0"/>
      <w:marTop w:val="0"/>
      <w:marBottom w:val="0"/>
      <w:divBdr>
        <w:top w:val="none" w:sz="0" w:space="0" w:color="auto"/>
        <w:left w:val="none" w:sz="0" w:space="0" w:color="auto"/>
        <w:bottom w:val="none" w:sz="0" w:space="0" w:color="auto"/>
        <w:right w:val="none" w:sz="0" w:space="0" w:color="auto"/>
      </w:divBdr>
    </w:div>
    <w:div w:id="1808620947">
      <w:bodyDiv w:val="1"/>
      <w:marLeft w:val="0"/>
      <w:marRight w:val="0"/>
      <w:marTop w:val="0"/>
      <w:marBottom w:val="0"/>
      <w:divBdr>
        <w:top w:val="none" w:sz="0" w:space="0" w:color="auto"/>
        <w:left w:val="none" w:sz="0" w:space="0" w:color="auto"/>
        <w:bottom w:val="none" w:sz="0" w:space="0" w:color="auto"/>
        <w:right w:val="none" w:sz="0" w:space="0" w:color="auto"/>
      </w:divBdr>
    </w:div>
    <w:div w:id="1813138627">
      <w:bodyDiv w:val="1"/>
      <w:marLeft w:val="0"/>
      <w:marRight w:val="0"/>
      <w:marTop w:val="0"/>
      <w:marBottom w:val="0"/>
      <w:divBdr>
        <w:top w:val="none" w:sz="0" w:space="0" w:color="auto"/>
        <w:left w:val="none" w:sz="0" w:space="0" w:color="auto"/>
        <w:bottom w:val="none" w:sz="0" w:space="0" w:color="auto"/>
        <w:right w:val="none" w:sz="0" w:space="0" w:color="auto"/>
      </w:divBdr>
    </w:div>
    <w:div w:id="1813212637">
      <w:bodyDiv w:val="1"/>
      <w:marLeft w:val="0"/>
      <w:marRight w:val="0"/>
      <w:marTop w:val="0"/>
      <w:marBottom w:val="0"/>
      <w:divBdr>
        <w:top w:val="none" w:sz="0" w:space="0" w:color="auto"/>
        <w:left w:val="none" w:sz="0" w:space="0" w:color="auto"/>
        <w:bottom w:val="none" w:sz="0" w:space="0" w:color="auto"/>
        <w:right w:val="none" w:sz="0" w:space="0" w:color="auto"/>
      </w:divBdr>
    </w:div>
    <w:div w:id="1813331202">
      <w:bodyDiv w:val="1"/>
      <w:marLeft w:val="0"/>
      <w:marRight w:val="0"/>
      <w:marTop w:val="0"/>
      <w:marBottom w:val="0"/>
      <w:divBdr>
        <w:top w:val="none" w:sz="0" w:space="0" w:color="auto"/>
        <w:left w:val="none" w:sz="0" w:space="0" w:color="auto"/>
        <w:bottom w:val="none" w:sz="0" w:space="0" w:color="auto"/>
        <w:right w:val="none" w:sz="0" w:space="0" w:color="auto"/>
      </w:divBdr>
    </w:div>
    <w:div w:id="1813719122">
      <w:bodyDiv w:val="1"/>
      <w:marLeft w:val="0"/>
      <w:marRight w:val="0"/>
      <w:marTop w:val="0"/>
      <w:marBottom w:val="0"/>
      <w:divBdr>
        <w:top w:val="none" w:sz="0" w:space="0" w:color="auto"/>
        <w:left w:val="none" w:sz="0" w:space="0" w:color="auto"/>
        <w:bottom w:val="none" w:sz="0" w:space="0" w:color="auto"/>
        <w:right w:val="none" w:sz="0" w:space="0" w:color="auto"/>
      </w:divBdr>
    </w:div>
    <w:div w:id="1813792735">
      <w:bodyDiv w:val="1"/>
      <w:marLeft w:val="0"/>
      <w:marRight w:val="0"/>
      <w:marTop w:val="0"/>
      <w:marBottom w:val="0"/>
      <w:divBdr>
        <w:top w:val="none" w:sz="0" w:space="0" w:color="auto"/>
        <w:left w:val="none" w:sz="0" w:space="0" w:color="auto"/>
        <w:bottom w:val="none" w:sz="0" w:space="0" w:color="auto"/>
        <w:right w:val="none" w:sz="0" w:space="0" w:color="auto"/>
      </w:divBdr>
    </w:div>
    <w:div w:id="1813866400">
      <w:bodyDiv w:val="1"/>
      <w:marLeft w:val="0"/>
      <w:marRight w:val="0"/>
      <w:marTop w:val="0"/>
      <w:marBottom w:val="0"/>
      <w:divBdr>
        <w:top w:val="none" w:sz="0" w:space="0" w:color="auto"/>
        <w:left w:val="none" w:sz="0" w:space="0" w:color="auto"/>
        <w:bottom w:val="none" w:sz="0" w:space="0" w:color="auto"/>
        <w:right w:val="none" w:sz="0" w:space="0" w:color="auto"/>
      </w:divBdr>
    </w:div>
    <w:div w:id="1816296992">
      <w:bodyDiv w:val="1"/>
      <w:marLeft w:val="0"/>
      <w:marRight w:val="0"/>
      <w:marTop w:val="0"/>
      <w:marBottom w:val="0"/>
      <w:divBdr>
        <w:top w:val="none" w:sz="0" w:space="0" w:color="auto"/>
        <w:left w:val="none" w:sz="0" w:space="0" w:color="auto"/>
        <w:bottom w:val="none" w:sz="0" w:space="0" w:color="auto"/>
        <w:right w:val="none" w:sz="0" w:space="0" w:color="auto"/>
      </w:divBdr>
    </w:div>
    <w:div w:id="1816875611">
      <w:bodyDiv w:val="1"/>
      <w:marLeft w:val="0"/>
      <w:marRight w:val="0"/>
      <w:marTop w:val="0"/>
      <w:marBottom w:val="0"/>
      <w:divBdr>
        <w:top w:val="none" w:sz="0" w:space="0" w:color="auto"/>
        <w:left w:val="none" w:sz="0" w:space="0" w:color="auto"/>
        <w:bottom w:val="none" w:sz="0" w:space="0" w:color="auto"/>
        <w:right w:val="none" w:sz="0" w:space="0" w:color="auto"/>
      </w:divBdr>
    </w:div>
    <w:div w:id="1819875954">
      <w:bodyDiv w:val="1"/>
      <w:marLeft w:val="0"/>
      <w:marRight w:val="0"/>
      <w:marTop w:val="0"/>
      <w:marBottom w:val="0"/>
      <w:divBdr>
        <w:top w:val="none" w:sz="0" w:space="0" w:color="auto"/>
        <w:left w:val="none" w:sz="0" w:space="0" w:color="auto"/>
        <w:bottom w:val="none" w:sz="0" w:space="0" w:color="auto"/>
        <w:right w:val="none" w:sz="0" w:space="0" w:color="auto"/>
      </w:divBdr>
    </w:div>
    <w:div w:id="1820880675">
      <w:bodyDiv w:val="1"/>
      <w:marLeft w:val="0"/>
      <w:marRight w:val="0"/>
      <w:marTop w:val="0"/>
      <w:marBottom w:val="0"/>
      <w:divBdr>
        <w:top w:val="none" w:sz="0" w:space="0" w:color="auto"/>
        <w:left w:val="none" w:sz="0" w:space="0" w:color="auto"/>
        <w:bottom w:val="none" w:sz="0" w:space="0" w:color="auto"/>
        <w:right w:val="none" w:sz="0" w:space="0" w:color="auto"/>
      </w:divBdr>
    </w:div>
    <w:div w:id="1821651692">
      <w:bodyDiv w:val="1"/>
      <w:marLeft w:val="0"/>
      <w:marRight w:val="0"/>
      <w:marTop w:val="0"/>
      <w:marBottom w:val="0"/>
      <w:divBdr>
        <w:top w:val="none" w:sz="0" w:space="0" w:color="auto"/>
        <w:left w:val="none" w:sz="0" w:space="0" w:color="auto"/>
        <w:bottom w:val="none" w:sz="0" w:space="0" w:color="auto"/>
        <w:right w:val="none" w:sz="0" w:space="0" w:color="auto"/>
      </w:divBdr>
    </w:div>
    <w:div w:id="1821772611">
      <w:bodyDiv w:val="1"/>
      <w:marLeft w:val="0"/>
      <w:marRight w:val="0"/>
      <w:marTop w:val="0"/>
      <w:marBottom w:val="0"/>
      <w:divBdr>
        <w:top w:val="none" w:sz="0" w:space="0" w:color="auto"/>
        <w:left w:val="none" w:sz="0" w:space="0" w:color="auto"/>
        <w:bottom w:val="none" w:sz="0" w:space="0" w:color="auto"/>
        <w:right w:val="none" w:sz="0" w:space="0" w:color="auto"/>
      </w:divBdr>
    </w:div>
    <w:div w:id="1822649796">
      <w:bodyDiv w:val="1"/>
      <w:marLeft w:val="0"/>
      <w:marRight w:val="0"/>
      <w:marTop w:val="0"/>
      <w:marBottom w:val="0"/>
      <w:divBdr>
        <w:top w:val="none" w:sz="0" w:space="0" w:color="auto"/>
        <w:left w:val="none" w:sz="0" w:space="0" w:color="auto"/>
        <w:bottom w:val="none" w:sz="0" w:space="0" w:color="auto"/>
        <w:right w:val="none" w:sz="0" w:space="0" w:color="auto"/>
      </w:divBdr>
    </w:div>
    <w:div w:id="1822652429">
      <w:bodyDiv w:val="1"/>
      <w:marLeft w:val="0"/>
      <w:marRight w:val="0"/>
      <w:marTop w:val="0"/>
      <w:marBottom w:val="0"/>
      <w:divBdr>
        <w:top w:val="none" w:sz="0" w:space="0" w:color="auto"/>
        <w:left w:val="none" w:sz="0" w:space="0" w:color="auto"/>
        <w:bottom w:val="none" w:sz="0" w:space="0" w:color="auto"/>
        <w:right w:val="none" w:sz="0" w:space="0" w:color="auto"/>
      </w:divBdr>
    </w:div>
    <w:div w:id="1823815997">
      <w:bodyDiv w:val="1"/>
      <w:marLeft w:val="0"/>
      <w:marRight w:val="0"/>
      <w:marTop w:val="0"/>
      <w:marBottom w:val="0"/>
      <w:divBdr>
        <w:top w:val="none" w:sz="0" w:space="0" w:color="auto"/>
        <w:left w:val="none" w:sz="0" w:space="0" w:color="auto"/>
        <w:bottom w:val="none" w:sz="0" w:space="0" w:color="auto"/>
        <w:right w:val="none" w:sz="0" w:space="0" w:color="auto"/>
      </w:divBdr>
    </w:div>
    <w:div w:id="1823891673">
      <w:bodyDiv w:val="1"/>
      <w:marLeft w:val="0"/>
      <w:marRight w:val="0"/>
      <w:marTop w:val="0"/>
      <w:marBottom w:val="0"/>
      <w:divBdr>
        <w:top w:val="none" w:sz="0" w:space="0" w:color="auto"/>
        <w:left w:val="none" w:sz="0" w:space="0" w:color="auto"/>
        <w:bottom w:val="none" w:sz="0" w:space="0" w:color="auto"/>
        <w:right w:val="none" w:sz="0" w:space="0" w:color="auto"/>
      </w:divBdr>
    </w:div>
    <w:div w:id="1824349941">
      <w:bodyDiv w:val="1"/>
      <w:marLeft w:val="0"/>
      <w:marRight w:val="0"/>
      <w:marTop w:val="0"/>
      <w:marBottom w:val="0"/>
      <w:divBdr>
        <w:top w:val="none" w:sz="0" w:space="0" w:color="auto"/>
        <w:left w:val="none" w:sz="0" w:space="0" w:color="auto"/>
        <w:bottom w:val="none" w:sz="0" w:space="0" w:color="auto"/>
        <w:right w:val="none" w:sz="0" w:space="0" w:color="auto"/>
      </w:divBdr>
    </w:div>
    <w:div w:id="1824353208">
      <w:bodyDiv w:val="1"/>
      <w:marLeft w:val="0"/>
      <w:marRight w:val="0"/>
      <w:marTop w:val="0"/>
      <w:marBottom w:val="0"/>
      <w:divBdr>
        <w:top w:val="none" w:sz="0" w:space="0" w:color="auto"/>
        <w:left w:val="none" w:sz="0" w:space="0" w:color="auto"/>
        <w:bottom w:val="none" w:sz="0" w:space="0" w:color="auto"/>
        <w:right w:val="none" w:sz="0" w:space="0" w:color="auto"/>
      </w:divBdr>
    </w:div>
    <w:div w:id="1824659344">
      <w:bodyDiv w:val="1"/>
      <w:marLeft w:val="0"/>
      <w:marRight w:val="0"/>
      <w:marTop w:val="0"/>
      <w:marBottom w:val="0"/>
      <w:divBdr>
        <w:top w:val="none" w:sz="0" w:space="0" w:color="auto"/>
        <w:left w:val="none" w:sz="0" w:space="0" w:color="auto"/>
        <w:bottom w:val="none" w:sz="0" w:space="0" w:color="auto"/>
        <w:right w:val="none" w:sz="0" w:space="0" w:color="auto"/>
      </w:divBdr>
    </w:div>
    <w:div w:id="1825269354">
      <w:bodyDiv w:val="1"/>
      <w:marLeft w:val="0"/>
      <w:marRight w:val="0"/>
      <w:marTop w:val="0"/>
      <w:marBottom w:val="0"/>
      <w:divBdr>
        <w:top w:val="none" w:sz="0" w:space="0" w:color="auto"/>
        <w:left w:val="none" w:sz="0" w:space="0" w:color="auto"/>
        <w:bottom w:val="none" w:sz="0" w:space="0" w:color="auto"/>
        <w:right w:val="none" w:sz="0" w:space="0" w:color="auto"/>
      </w:divBdr>
    </w:div>
    <w:div w:id="1825507558">
      <w:bodyDiv w:val="1"/>
      <w:marLeft w:val="0"/>
      <w:marRight w:val="0"/>
      <w:marTop w:val="0"/>
      <w:marBottom w:val="0"/>
      <w:divBdr>
        <w:top w:val="none" w:sz="0" w:space="0" w:color="auto"/>
        <w:left w:val="none" w:sz="0" w:space="0" w:color="auto"/>
        <w:bottom w:val="none" w:sz="0" w:space="0" w:color="auto"/>
        <w:right w:val="none" w:sz="0" w:space="0" w:color="auto"/>
      </w:divBdr>
    </w:div>
    <w:div w:id="1830169775">
      <w:bodyDiv w:val="1"/>
      <w:marLeft w:val="0"/>
      <w:marRight w:val="0"/>
      <w:marTop w:val="0"/>
      <w:marBottom w:val="0"/>
      <w:divBdr>
        <w:top w:val="none" w:sz="0" w:space="0" w:color="auto"/>
        <w:left w:val="none" w:sz="0" w:space="0" w:color="auto"/>
        <w:bottom w:val="none" w:sz="0" w:space="0" w:color="auto"/>
        <w:right w:val="none" w:sz="0" w:space="0" w:color="auto"/>
      </w:divBdr>
    </w:div>
    <w:div w:id="1834904418">
      <w:bodyDiv w:val="1"/>
      <w:marLeft w:val="0"/>
      <w:marRight w:val="0"/>
      <w:marTop w:val="0"/>
      <w:marBottom w:val="0"/>
      <w:divBdr>
        <w:top w:val="none" w:sz="0" w:space="0" w:color="auto"/>
        <w:left w:val="none" w:sz="0" w:space="0" w:color="auto"/>
        <w:bottom w:val="none" w:sz="0" w:space="0" w:color="auto"/>
        <w:right w:val="none" w:sz="0" w:space="0" w:color="auto"/>
      </w:divBdr>
    </w:div>
    <w:div w:id="1836802189">
      <w:bodyDiv w:val="1"/>
      <w:marLeft w:val="0"/>
      <w:marRight w:val="0"/>
      <w:marTop w:val="0"/>
      <w:marBottom w:val="0"/>
      <w:divBdr>
        <w:top w:val="none" w:sz="0" w:space="0" w:color="auto"/>
        <w:left w:val="none" w:sz="0" w:space="0" w:color="auto"/>
        <w:bottom w:val="none" w:sz="0" w:space="0" w:color="auto"/>
        <w:right w:val="none" w:sz="0" w:space="0" w:color="auto"/>
      </w:divBdr>
    </w:div>
    <w:div w:id="1836916335">
      <w:bodyDiv w:val="1"/>
      <w:marLeft w:val="0"/>
      <w:marRight w:val="0"/>
      <w:marTop w:val="0"/>
      <w:marBottom w:val="0"/>
      <w:divBdr>
        <w:top w:val="none" w:sz="0" w:space="0" w:color="auto"/>
        <w:left w:val="none" w:sz="0" w:space="0" w:color="auto"/>
        <w:bottom w:val="none" w:sz="0" w:space="0" w:color="auto"/>
        <w:right w:val="none" w:sz="0" w:space="0" w:color="auto"/>
      </w:divBdr>
    </w:div>
    <w:div w:id="1837646209">
      <w:bodyDiv w:val="1"/>
      <w:marLeft w:val="0"/>
      <w:marRight w:val="0"/>
      <w:marTop w:val="0"/>
      <w:marBottom w:val="0"/>
      <w:divBdr>
        <w:top w:val="none" w:sz="0" w:space="0" w:color="auto"/>
        <w:left w:val="none" w:sz="0" w:space="0" w:color="auto"/>
        <w:bottom w:val="none" w:sz="0" w:space="0" w:color="auto"/>
        <w:right w:val="none" w:sz="0" w:space="0" w:color="auto"/>
      </w:divBdr>
    </w:div>
    <w:div w:id="1837720008">
      <w:bodyDiv w:val="1"/>
      <w:marLeft w:val="0"/>
      <w:marRight w:val="0"/>
      <w:marTop w:val="0"/>
      <w:marBottom w:val="0"/>
      <w:divBdr>
        <w:top w:val="none" w:sz="0" w:space="0" w:color="auto"/>
        <w:left w:val="none" w:sz="0" w:space="0" w:color="auto"/>
        <w:bottom w:val="none" w:sz="0" w:space="0" w:color="auto"/>
        <w:right w:val="none" w:sz="0" w:space="0" w:color="auto"/>
      </w:divBdr>
    </w:div>
    <w:div w:id="1837837518">
      <w:bodyDiv w:val="1"/>
      <w:marLeft w:val="0"/>
      <w:marRight w:val="0"/>
      <w:marTop w:val="0"/>
      <w:marBottom w:val="0"/>
      <w:divBdr>
        <w:top w:val="none" w:sz="0" w:space="0" w:color="auto"/>
        <w:left w:val="none" w:sz="0" w:space="0" w:color="auto"/>
        <w:bottom w:val="none" w:sz="0" w:space="0" w:color="auto"/>
        <w:right w:val="none" w:sz="0" w:space="0" w:color="auto"/>
      </w:divBdr>
    </w:div>
    <w:div w:id="1839147758">
      <w:bodyDiv w:val="1"/>
      <w:marLeft w:val="0"/>
      <w:marRight w:val="0"/>
      <w:marTop w:val="0"/>
      <w:marBottom w:val="0"/>
      <w:divBdr>
        <w:top w:val="none" w:sz="0" w:space="0" w:color="auto"/>
        <w:left w:val="none" w:sz="0" w:space="0" w:color="auto"/>
        <w:bottom w:val="none" w:sz="0" w:space="0" w:color="auto"/>
        <w:right w:val="none" w:sz="0" w:space="0" w:color="auto"/>
      </w:divBdr>
    </w:div>
    <w:div w:id="1839729466">
      <w:bodyDiv w:val="1"/>
      <w:marLeft w:val="0"/>
      <w:marRight w:val="0"/>
      <w:marTop w:val="0"/>
      <w:marBottom w:val="0"/>
      <w:divBdr>
        <w:top w:val="none" w:sz="0" w:space="0" w:color="auto"/>
        <w:left w:val="none" w:sz="0" w:space="0" w:color="auto"/>
        <w:bottom w:val="none" w:sz="0" w:space="0" w:color="auto"/>
        <w:right w:val="none" w:sz="0" w:space="0" w:color="auto"/>
      </w:divBdr>
    </w:div>
    <w:div w:id="1839733310">
      <w:bodyDiv w:val="1"/>
      <w:marLeft w:val="0"/>
      <w:marRight w:val="0"/>
      <w:marTop w:val="0"/>
      <w:marBottom w:val="0"/>
      <w:divBdr>
        <w:top w:val="none" w:sz="0" w:space="0" w:color="auto"/>
        <w:left w:val="none" w:sz="0" w:space="0" w:color="auto"/>
        <w:bottom w:val="none" w:sz="0" w:space="0" w:color="auto"/>
        <w:right w:val="none" w:sz="0" w:space="0" w:color="auto"/>
      </w:divBdr>
    </w:div>
    <w:div w:id="1840266127">
      <w:bodyDiv w:val="1"/>
      <w:marLeft w:val="0"/>
      <w:marRight w:val="0"/>
      <w:marTop w:val="0"/>
      <w:marBottom w:val="0"/>
      <w:divBdr>
        <w:top w:val="none" w:sz="0" w:space="0" w:color="auto"/>
        <w:left w:val="none" w:sz="0" w:space="0" w:color="auto"/>
        <w:bottom w:val="none" w:sz="0" w:space="0" w:color="auto"/>
        <w:right w:val="none" w:sz="0" w:space="0" w:color="auto"/>
      </w:divBdr>
    </w:div>
    <w:div w:id="1840845177">
      <w:bodyDiv w:val="1"/>
      <w:marLeft w:val="0"/>
      <w:marRight w:val="0"/>
      <w:marTop w:val="0"/>
      <w:marBottom w:val="0"/>
      <w:divBdr>
        <w:top w:val="none" w:sz="0" w:space="0" w:color="auto"/>
        <w:left w:val="none" w:sz="0" w:space="0" w:color="auto"/>
        <w:bottom w:val="none" w:sz="0" w:space="0" w:color="auto"/>
        <w:right w:val="none" w:sz="0" w:space="0" w:color="auto"/>
      </w:divBdr>
    </w:div>
    <w:div w:id="1841848821">
      <w:bodyDiv w:val="1"/>
      <w:marLeft w:val="0"/>
      <w:marRight w:val="0"/>
      <w:marTop w:val="0"/>
      <w:marBottom w:val="0"/>
      <w:divBdr>
        <w:top w:val="none" w:sz="0" w:space="0" w:color="auto"/>
        <w:left w:val="none" w:sz="0" w:space="0" w:color="auto"/>
        <w:bottom w:val="none" w:sz="0" w:space="0" w:color="auto"/>
        <w:right w:val="none" w:sz="0" w:space="0" w:color="auto"/>
      </w:divBdr>
    </w:div>
    <w:div w:id="1841921123">
      <w:bodyDiv w:val="1"/>
      <w:marLeft w:val="0"/>
      <w:marRight w:val="0"/>
      <w:marTop w:val="0"/>
      <w:marBottom w:val="0"/>
      <w:divBdr>
        <w:top w:val="none" w:sz="0" w:space="0" w:color="auto"/>
        <w:left w:val="none" w:sz="0" w:space="0" w:color="auto"/>
        <w:bottom w:val="none" w:sz="0" w:space="0" w:color="auto"/>
        <w:right w:val="none" w:sz="0" w:space="0" w:color="auto"/>
      </w:divBdr>
    </w:div>
    <w:div w:id="1842888981">
      <w:bodyDiv w:val="1"/>
      <w:marLeft w:val="0"/>
      <w:marRight w:val="0"/>
      <w:marTop w:val="0"/>
      <w:marBottom w:val="0"/>
      <w:divBdr>
        <w:top w:val="none" w:sz="0" w:space="0" w:color="auto"/>
        <w:left w:val="none" w:sz="0" w:space="0" w:color="auto"/>
        <w:bottom w:val="none" w:sz="0" w:space="0" w:color="auto"/>
        <w:right w:val="none" w:sz="0" w:space="0" w:color="auto"/>
      </w:divBdr>
    </w:div>
    <w:div w:id="1843006604">
      <w:bodyDiv w:val="1"/>
      <w:marLeft w:val="0"/>
      <w:marRight w:val="0"/>
      <w:marTop w:val="0"/>
      <w:marBottom w:val="0"/>
      <w:divBdr>
        <w:top w:val="none" w:sz="0" w:space="0" w:color="auto"/>
        <w:left w:val="none" w:sz="0" w:space="0" w:color="auto"/>
        <w:bottom w:val="none" w:sz="0" w:space="0" w:color="auto"/>
        <w:right w:val="none" w:sz="0" w:space="0" w:color="auto"/>
      </w:divBdr>
    </w:div>
    <w:div w:id="1843276067">
      <w:bodyDiv w:val="1"/>
      <w:marLeft w:val="0"/>
      <w:marRight w:val="0"/>
      <w:marTop w:val="0"/>
      <w:marBottom w:val="0"/>
      <w:divBdr>
        <w:top w:val="none" w:sz="0" w:space="0" w:color="auto"/>
        <w:left w:val="none" w:sz="0" w:space="0" w:color="auto"/>
        <w:bottom w:val="none" w:sz="0" w:space="0" w:color="auto"/>
        <w:right w:val="none" w:sz="0" w:space="0" w:color="auto"/>
      </w:divBdr>
    </w:div>
    <w:div w:id="1844127360">
      <w:bodyDiv w:val="1"/>
      <w:marLeft w:val="0"/>
      <w:marRight w:val="0"/>
      <w:marTop w:val="0"/>
      <w:marBottom w:val="0"/>
      <w:divBdr>
        <w:top w:val="none" w:sz="0" w:space="0" w:color="auto"/>
        <w:left w:val="none" w:sz="0" w:space="0" w:color="auto"/>
        <w:bottom w:val="none" w:sz="0" w:space="0" w:color="auto"/>
        <w:right w:val="none" w:sz="0" w:space="0" w:color="auto"/>
      </w:divBdr>
    </w:div>
    <w:div w:id="1844860436">
      <w:bodyDiv w:val="1"/>
      <w:marLeft w:val="0"/>
      <w:marRight w:val="0"/>
      <w:marTop w:val="0"/>
      <w:marBottom w:val="0"/>
      <w:divBdr>
        <w:top w:val="none" w:sz="0" w:space="0" w:color="auto"/>
        <w:left w:val="none" w:sz="0" w:space="0" w:color="auto"/>
        <w:bottom w:val="none" w:sz="0" w:space="0" w:color="auto"/>
        <w:right w:val="none" w:sz="0" w:space="0" w:color="auto"/>
      </w:divBdr>
    </w:div>
    <w:div w:id="1846166140">
      <w:bodyDiv w:val="1"/>
      <w:marLeft w:val="0"/>
      <w:marRight w:val="0"/>
      <w:marTop w:val="0"/>
      <w:marBottom w:val="0"/>
      <w:divBdr>
        <w:top w:val="none" w:sz="0" w:space="0" w:color="auto"/>
        <w:left w:val="none" w:sz="0" w:space="0" w:color="auto"/>
        <w:bottom w:val="none" w:sz="0" w:space="0" w:color="auto"/>
        <w:right w:val="none" w:sz="0" w:space="0" w:color="auto"/>
      </w:divBdr>
    </w:div>
    <w:div w:id="1846286534">
      <w:bodyDiv w:val="1"/>
      <w:marLeft w:val="0"/>
      <w:marRight w:val="0"/>
      <w:marTop w:val="0"/>
      <w:marBottom w:val="0"/>
      <w:divBdr>
        <w:top w:val="none" w:sz="0" w:space="0" w:color="auto"/>
        <w:left w:val="none" w:sz="0" w:space="0" w:color="auto"/>
        <w:bottom w:val="none" w:sz="0" w:space="0" w:color="auto"/>
        <w:right w:val="none" w:sz="0" w:space="0" w:color="auto"/>
      </w:divBdr>
    </w:div>
    <w:div w:id="1846556150">
      <w:bodyDiv w:val="1"/>
      <w:marLeft w:val="0"/>
      <w:marRight w:val="0"/>
      <w:marTop w:val="0"/>
      <w:marBottom w:val="0"/>
      <w:divBdr>
        <w:top w:val="none" w:sz="0" w:space="0" w:color="auto"/>
        <w:left w:val="none" w:sz="0" w:space="0" w:color="auto"/>
        <w:bottom w:val="none" w:sz="0" w:space="0" w:color="auto"/>
        <w:right w:val="none" w:sz="0" w:space="0" w:color="auto"/>
      </w:divBdr>
    </w:div>
    <w:div w:id="1848404629">
      <w:bodyDiv w:val="1"/>
      <w:marLeft w:val="0"/>
      <w:marRight w:val="0"/>
      <w:marTop w:val="0"/>
      <w:marBottom w:val="0"/>
      <w:divBdr>
        <w:top w:val="none" w:sz="0" w:space="0" w:color="auto"/>
        <w:left w:val="none" w:sz="0" w:space="0" w:color="auto"/>
        <w:bottom w:val="none" w:sz="0" w:space="0" w:color="auto"/>
        <w:right w:val="none" w:sz="0" w:space="0" w:color="auto"/>
      </w:divBdr>
    </w:div>
    <w:div w:id="1848521479">
      <w:bodyDiv w:val="1"/>
      <w:marLeft w:val="0"/>
      <w:marRight w:val="0"/>
      <w:marTop w:val="0"/>
      <w:marBottom w:val="0"/>
      <w:divBdr>
        <w:top w:val="none" w:sz="0" w:space="0" w:color="auto"/>
        <w:left w:val="none" w:sz="0" w:space="0" w:color="auto"/>
        <w:bottom w:val="none" w:sz="0" w:space="0" w:color="auto"/>
        <w:right w:val="none" w:sz="0" w:space="0" w:color="auto"/>
      </w:divBdr>
    </w:div>
    <w:div w:id="1849057936">
      <w:bodyDiv w:val="1"/>
      <w:marLeft w:val="0"/>
      <w:marRight w:val="0"/>
      <w:marTop w:val="0"/>
      <w:marBottom w:val="0"/>
      <w:divBdr>
        <w:top w:val="none" w:sz="0" w:space="0" w:color="auto"/>
        <w:left w:val="none" w:sz="0" w:space="0" w:color="auto"/>
        <w:bottom w:val="none" w:sz="0" w:space="0" w:color="auto"/>
        <w:right w:val="none" w:sz="0" w:space="0" w:color="auto"/>
      </w:divBdr>
    </w:div>
    <w:div w:id="1851989720">
      <w:bodyDiv w:val="1"/>
      <w:marLeft w:val="0"/>
      <w:marRight w:val="0"/>
      <w:marTop w:val="0"/>
      <w:marBottom w:val="0"/>
      <w:divBdr>
        <w:top w:val="none" w:sz="0" w:space="0" w:color="auto"/>
        <w:left w:val="none" w:sz="0" w:space="0" w:color="auto"/>
        <w:bottom w:val="none" w:sz="0" w:space="0" w:color="auto"/>
        <w:right w:val="none" w:sz="0" w:space="0" w:color="auto"/>
      </w:divBdr>
    </w:div>
    <w:div w:id="1852377038">
      <w:bodyDiv w:val="1"/>
      <w:marLeft w:val="0"/>
      <w:marRight w:val="0"/>
      <w:marTop w:val="0"/>
      <w:marBottom w:val="0"/>
      <w:divBdr>
        <w:top w:val="none" w:sz="0" w:space="0" w:color="auto"/>
        <w:left w:val="none" w:sz="0" w:space="0" w:color="auto"/>
        <w:bottom w:val="none" w:sz="0" w:space="0" w:color="auto"/>
        <w:right w:val="none" w:sz="0" w:space="0" w:color="auto"/>
      </w:divBdr>
    </w:div>
    <w:div w:id="1852403904">
      <w:bodyDiv w:val="1"/>
      <w:marLeft w:val="0"/>
      <w:marRight w:val="0"/>
      <w:marTop w:val="0"/>
      <w:marBottom w:val="0"/>
      <w:divBdr>
        <w:top w:val="none" w:sz="0" w:space="0" w:color="auto"/>
        <w:left w:val="none" w:sz="0" w:space="0" w:color="auto"/>
        <w:bottom w:val="none" w:sz="0" w:space="0" w:color="auto"/>
        <w:right w:val="none" w:sz="0" w:space="0" w:color="auto"/>
      </w:divBdr>
    </w:div>
    <w:div w:id="1853063124">
      <w:bodyDiv w:val="1"/>
      <w:marLeft w:val="0"/>
      <w:marRight w:val="0"/>
      <w:marTop w:val="0"/>
      <w:marBottom w:val="0"/>
      <w:divBdr>
        <w:top w:val="none" w:sz="0" w:space="0" w:color="auto"/>
        <w:left w:val="none" w:sz="0" w:space="0" w:color="auto"/>
        <w:bottom w:val="none" w:sz="0" w:space="0" w:color="auto"/>
        <w:right w:val="none" w:sz="0" w:space="0" w:color="auto"/>
      </w:divBdr>
    </w:div>
    <w:div w:id="1853379589">
      <w:bodyDiv w:val="1"/>
      <w:marLeft w:val="0"/>
      <w:marRight w:val="0"/>
      <w:marTop w:val="0"/>
      <w:marBottom w:val="0"/>
      <w:divBdr>
        <w:top w:val="none" w:sz="0" w:space="0" w:color="auto"/>
        <w:left w:val="none" w:sz="0" w:space="0" w:color="auto"/>
        <w:bottom w:val="none" w:sz="0" w:space="0" w:color="auto"/>
        <w:right w:val="none" w:sz="0" w:space="0" w:color="auto"/>
      </w:divBdr>
    </w:div>
    <w:div w:id="1854150746">
      <w:bodyDiv w:val="1"/>
      <w:marLeft w:val="0"/>
      <w:marRight w:val="0"/>
      <w:marTop w:val="0"/>
      <w:marBottom w:val="0"/>
      <w:divBdr>
        <w:top w:val="none" w:sz="0" w:space="0" w:color="auto"/>
        <w:left w:val="none" w:sz="0" w:space="0" w:color="auto"/>
        <w:bottom w:val="none" w:sz="0" w:space="0" w:color="auto"/>
        <w:right w:val="none" w:sz="0" w:space="0" w:color="auto"/>
      </w:divBdr>
    </w:div>
    <w:div w:id="1854956641">
      <w:bodyDiv w:val="1"/>
      <w:marLeft w:val="0"/>
      <w:marRight w:val="0"/>
      <w:marTop w:val="0"/>
      <w:marBottom w:val="0"/>
      <w:divBdr>
        <w:top w:val="none" w:sz="0" w:space="0" w:color="auto"/>
        <w:left w:val="none" w:sz="0" w:space="0" w:color="auto"/>
        <w:bottom w:val="none" w:sz="0" w:space="0" w:color="auto"/>
        <w:right w:val="none" w:sz="0" w:space="0" w:color="auto"/>
      </w:divBdr>
    </w:div>
    <w:div w:id="1854957058">
      <w:bodyDiv w:val="1"/>
      <w:marLeft w:val="0"/>
      <w:marRight w:val="0"/>
      <w:marTop w:val="0"/>
      <w:marBottom w:val="0"/>
      <w:divBdr>
        <w:top w:val="none" w:sz="0" w:space="0" w:color="auto"/>
        <w:left w:val="none" w:sz="0" w:space="0" w:color="auto"/>
        <w:bottom w:val="none" w:sz="0" w:space="0" w:color="auto"/>
        <w:right w:val="none" w:sz="0" w:space="0" w:color="auto"/>
      </w:divBdr>
    </w:div>
    <w:div w:id="1855458145">
      <w:bodyDiv w:val="1"/>
      <w:marLeft w:val="0"/>
      <w:marRight w:val="0"/>
      <w:marTop w:val="0"/>
      <w:marBottom w:val="0"/>
      <w:divBdr>
        <w:top w:val="none" w:sz="0" w:space="0" w:color="auto"/>
        <w:left w:val="none" w:sz="0" w:space="0" w:color="auto"/>
        <w:bottom w:val="none" w:sz="0" w:space="0" w:color="auto"/>
        <w:right w:val="none" w:sz="0" w:space="0" w:color="auto"/>
      </w:divBdr>
    </w:div>
    <w:div w:id="1855804320">
      <w:bodyDiv w:val="1"/>
      <w:marLeft w:val="0"/>
      <w:marRight w:val="0"/>
      <w:marTop w:val="0"/>
      <w:marBottom w:val="0"/>
      <w:divBdr>
        <w:top w:val="none" w:sz="0" w:space="0" w:color="auto"/>
        <w:left w:val="none" w:sz="0" w:space="0" w:color="auto"/>
        <w:bottom w:val="none" w:sz="0" w:space="0" w:color="auto"/>
        <w:right w:val="none" w:sz="0" w:space="0" w:color="auto"/>
      </w:divBdr>
    </w:div>
    <w:div w:id="1857690364">
      <w:bodyDiv w:val="1"/>
      <w:marLeft w:val="0"/>
      <w:marRight w:val="0"/>
      <w:marTop w:val="0"/>
      <w:marBottom w:val="0"/>
      <w:divBdr>
        <w:top w:val="none" w:sz="0" w:space="0" w:color="auto"/>
        <w:left w:val="none" w:sz="0" w:space="0" w:color="auto"/>
        <w:bottom w:val="none" w:sz="0" w:space="0" w:color="auto"/>
        <w:right w:val="none" w:sz="0" w:space="0" w:color="auto"/>
      </w:divBdr>
    </w:div>
    <w:div w:id="1858806934">
      <w:bodyDiv w:val="1"/>
      <w:marLeft w:val="0"/>
      <w:marRight w:val="0"/>
      <w:marTop w:val="0"/>
      <w:marBottom w:val="0"/>
      <w:divBdr>
        <w:top w:val="none" w:sz="0" w:space="0" w:color="auto"/>
        <w:left w:val="none" w:sz="0" w:space="0" w:color="auto"/>
        <w:bottom w:val="none" w:sz="0" w:space="0" w:color="auto"/>
        <w:right w:val="none" w:sz="0" w:space="0" w:color="auto"/>
      </w:divBdr>
    </w:div>
    <w:div w:id="1858957340">
      <w:bodyDiv w:val="1"/>
      <w:marLeft w:val="0"/>
      <w:marRight w:val="0"/>
      <w:marTop w:val="0"/>
      <w:marBottom w:val="0"/>
      <w:divBdr>
        <w:top w:val="none" w:sz="0" w:space="0" w:color="auto"/>
        <w:left w:val="none" w:sz="0" w:space="0" w:color="auto"/>
        <w:bottom w:val="none" w:sz="0" w:space="0" w:color="auto"/>
        <w:right w:val="none" w:sz="0" w:space="0" w:color="auto"/>
      </w:divBdr>
    </w:div>
    <w:div w:id="1859268816">
      <w:bodyDiv w:val="1"/>
      <w:marLeft w:val="0"/>
      <w:marRight w:val="0"/>
      <w:marTop w:val="0"/>
      <w:marBottom w:val="0"/>
      <w:divBdr>
        <w:top w:val="none" w:sz="0" w:space="0" w:color="auto"/>
        <w:left w:val="none" w:sz="0" w:space="0" w:color="auto"/>
        <w:bottom w:val="none" w:sz="0" w:space="0" w:color="auto"/>
        <w:right w:val="none" w:sz="0" w:space="0" w:color="auto"/>
      </w:divBdr>
    </w:div>
    <w:div w:id="1859469959">
      <w:bodyDiv w:val="1"/>
      <w:marLeft w:val="0"/>
      <w:marRight w:val="0"/>
      <w:marTop w:val="0"/>
      <w:marBottom w:val="0"/>
      <w:divBdr>
        <w:top w:val="none" w:sz="0" w:space="0" w:color="auto"/>
        <w:left w:val="none" w:sz="0" w:space="0" w:color="auto"/>
        <w:bottom w:val="none" w:sz="0" w:space="0" w:color="auto"/>
        <w:right w:val="none" w:sz="0" w:space="0" w:color="auto"/>
      </w:divBdr>
    </w:div>
    <w:div w:id="1862428444">
      <w:bodyDiv w:val="1"/>
      <w:marLeft w:val="0"/>
      <w:marRight w:val="0"/>
      <w:marTop w:val="0"/>
      <w:marBottom w:val="0"/>
      <w:divBdr>
        <w:top w:val="none" w:sz="0" w:space="0" w:color="auto"/>
        <w:left w:val="none" w:sz="0" w:space="0" w:color="auto"/>
        <w:bottom w:val="none" w:sz="0" w:space="0" w:color="auto"/>
        <w:right w:val="none" w:sz="0" w:space="0" w:color="auto"/>
      </w:divBdr>
    </w:div>
    <w:div w:id="1865092490">
      <w:bodyDiv w:val="1"/>
      <w:marLeft w:val="0"/>
      <w:marRight w:val="0"/>
      <w:marTop w:val="0"/>
      <w:marBottom w:val="0"/>
      <w:divBdr>
        <w:top w:val="none" w:sz="0" w:space="0" w:color="auto"/>
        <w:left w:val="none" w:sz="0" w:space="0" w:color="auto"/>
        <w:bottom w:val="none" w:sz="0" w:space="0" w:color="auto"/>
        <w:right w:val="none" w:sz="0" w:space="0" w:color="auto"/>
      </w:divBdr>
    </w:div>
    <w:div w:id="1865166457">
      <w:bodyDiv w:val="1"/>
      <w:marLeft w:val="0"/>
      <w:marRight w:val="0"/>
      <w:marTop w:val="0"/>
      <w:marBottom w:val="0"/>
      <w:divBdr>
        <w:top w:val="none" w:sz="0" w:space="0" w:color="auto"/>
        <w:left w:val="none" w:sz="0" w:space="0" w:color="auto"/>
        <w:bottom w:val="none" w:sz="0" w:space="0" w:color="auto"/>
        <w:right w:val="none" w:sz="0" w:space="0" w:color="auto"/>
      </w:divBdr>
    </w:div>
    <w:div w:id="1865285720">
      <w:bodyDiv w:val="1"/>
      <w:marLeft w:val="0"/>
      <w:marRight w:val="0"/>
      <w:marTop w:val="0"/>
      <w:marBottom w:val="0"/>
      <w:divBdr>
        <w:top w:val="none" w:sz="0" w:space="0" w:color="auto"/>
        <w:left w:val="none" w:sz="0" w:space="0" w:color="auto"/>
        <w:bottom w:val="none" w:sz="0" w:space="0" w:color="auto"/>
        <w:right w:val="none" w:sz="0" w:space="0" w:color="auto"/>
      </w:divBdr>
    </w:div>
    <w:div w:id="1867939341">
      <w:bodyDiv w:val="1"/>
      <w:marLeft w:val="0"/>
      <w:marRight w:val="0"/>
      <w:marTop w:val="0"/>
      <w:marBottom w:val="0"/>
      <w:divBdr>
        <w:top w:val="none" w:sz="0" w:space="0" w:color="auto"/>
        <w:left w:val="none" w:sz="0" w:space="0" w:color="auto"/>
        <w:bottom w:val="none" w:sz="0" w:space="0" w:color="auto"/>
        <w:right w:val="none" w:sz="0" w:space="0" w:color="auto"/>
      </w:divBdr>
    </w:div>
    <w:div w:id="1868787826">
      <w:bodyDiv w:val="1"/>
      <w:marLeft w:val="0"/>
      <w:marRight w:val="0"/>
      <w:marTop w:val="0"/>
      <w:marBottom w:val="0"/>
      <w:divBdr>
        <w:top w:val="none" w:sz="0" w:space="0" w:color="auto"/>
        <w:left w:val="none" w:sz="0" w:space="0" w:color="auto"/>
        <w:bottom w:val="none" w:sz="0" w:space="0" w:color="auto"/>
        <w:right w:val="none" w:sz="0" w:space="0" w:color="auto"/>
      </w:divBdr>
    </w:div>
    <w:div w:id="1869366606">
      <w:bodyDiv w:val="1"/>
      <w:marLeft w:val="0"/>
      <w:marRight w:val="0"/>
      <w:marTop w:val="0"/>
      <w:marBottom w:val="0"/>
      <w:divBdr>
        <w:top w:val="none" w:sz="0" w:space="0" w:color="auto"/>
        <w:left w:val="none" w:sz="0" w:space="0" w:color="auto"/>
        <w:bottom w:val="none" w:sz="0" w:space="0" w:color="auto"/>
        <w:right w:val="none" w:sz="0" w:space="0" w:color="auto"/>
      </w:divBdr>
    </w:div>
    <w:div w:id="1869755830">
      <w:bodyDiv w:val="1"/>
      <w:marLeft w:val="0"/>
      <w:marRight w:val="0"/>
      <w:marTop w:val="0"/>
      <w:marBottom w:val="0"/>
      <w:divBdr>
        <w:top w:val="none" w:sz="0" w:space="0" w:color="auto"/>
        <w:left w:val="none" w:sz="0" w:space="0" w:color="auto"/>
        <w:bottom w:val="none" w:sz="0" w:space="0" w:color="auto"/>
        <w:right w:val="none" w:sz="0" w:space="0" w:color="auto"/>
      </w:divBdr>
    </w:div>
    <w:div w:id="1869830526">
      <w:bodyDiv w:val="1"/>
      <w:marLeft w:val="0"/>
      <w:marRight w:val="0"/>
      <w:marTop w:val="0"/>
      <w:marBottom w:val="0"/>
      <w:divBdr>
        <w:top w:val="none" w:sz="0" w:space="0" w:color="auto"/>
        <w:left w:val="none" w:sz="0" w:space="0" w:color="auto"/>
        <w:bottom w:val="none" w:sz="0" w:space="0" w:color="auto"/>
        <w:right w:val="none" w:sz="0" w:space="0" w:color="auto"/>
      </w:divBdr>
    </w:div>
    <w:div w:id="1870027953">
      <w:bodyDiv w:val="1"/>
      <w:marLeft w:val="0"/>
      <w:marRight w:val="0"/>
      <w:marTop w:val="0"/>
      <w:marBottom w:val="0"/>
      <w:divBdr>
        <w:top w:val="none" w:sz="0" w:space="0" w:color="auto"/>
        <w:left w:val="none" w:sz="0" w:space="0" w:color="auto"/>
        <w:bottom w:val="none" w:sz="0" w:space="0" w:color="auto"/>
        <w:right w:val="none" w:sz="0" w:space="0" w:color="auto"/>
      </w:divBdr>
    </w:div>
    <w:div w:id="1871525658">
      <w:bodyDiv w:val="1"/>
      <w:marLeft w:val="0"/>
      <w:marRight w:val="0"/>
      <w:marTop w:val="0"/>
      <w:marBottom w:val="0"/>
      <w:divBdr>
        <w:top w:val="none" w:sz="0" w:space="0" w:color="auto"/>
        <w:left w:val="none" w:sz="0" w:space="0" w:color="auto"/>
        <w:bottom w:val="none" w:sz="0" w:space="0" w:color="auto"/>
        <w:right w:val="none" w:sz="0" w:space="0" w:color="auto"/>
      </w:divBdr>
    </w:div>
    <w:div w:id="1871719448">
      <w:bodyDiv w:val="1"/>
      <w:marLeft w:val="0"/>
      <w:marRight w:val="0"/>
      <w:marTop w:val="0"/>
      <w:marBottom w:val="0"/>
      <w:divBdr>
        <w:top w:val="none" w:sz="0" w:space="0" w:color="auto"/>
        <w:left w:val="none" w:sz="0" w:space="0" w:color="auto"/>
        <w:bottom w:val="none" w:sz="0" w:space="0" w:color="auto"/>
        <w:right w:val="none" w:sz="0" w:space="0" w:color="auto"/>
      </w:divBdr>
    </w:div>
    <w:div w:id="1871724281">
      <w:bodyDiv w:val="1"/>
      <w:marLeft w:val="0"/>
      <w:marRight w:val="0"/>
      <w:marTop w:val="0"/>
      <w:marBottom w:val="0"/>
      <w:divBdr>
        <w:top w:val="none" w:sz="0" w:space="0" w:color="auto"/>
        <w:left w:val="none" w:sz="0" w:space="0" w:color="auto"/>
        <w:bottom w:val="none" w:sz="0" w:space="0" w:color="auto"/>
        <w:right w:val="none" w:sz="0" w:space="0" w:color="auto"/>
      </w:divBdr>
    </w:div>
    <w:div w:id="1872375458">
      <w:bodyDiv w:val="1"/>
      <w:marLeft w:val="0"/>
      <w:marRight w:val="0"/>
      <w:marTop w:val="0"/>
      <w:marBottom w:val="0"/>
      <w:divBdr>
        <w:top w:val="none" w:sz="0" w:space="0" w:color="auto"/>
        <w:left w:val="none" w:sz="0" w:space="0" w:color="auto"/>
        <w:bottom w:val="none" w:sz="0" w:space="0" w:color="auto"/>
        <w:right w:val="none" w:sz="0" w:space="0" w:color="auto"/>
      </w:divBdr>
    </w:div>
    <w:div w:id="1873228290">
      <w:bodyDiv w:val="1"/>
      <w:marLeft w:val="0"/>
      <w:marRight w:val="0"/>
      <w:marTop w:val="0"/>
      <w:marBottom w:val="0"/>
      <w:divBdr>
        <w:top w:val="none" w:sz="0" w:space="0" w:color="auto"/>
        <w:left w:val="none" w:sz="0" w:space="0" w:color="auto"/>
        <w:bottom w:val="none" w:sz="0" w:space="0" w:color="auto"/>
        <w:right w:val="none" w:sz="0" w:space="0" w:color="auto"/>
      </w:divBdr>
    </w:div>
    <w:div w:id="1873373038">
      <w:bodyDiv w:val="1"/>
      <w:marLeft w:val="0"/>
      <w:marRight w:val="0"/>
      <w:marTop w:val="0"/>
      <w:marBottom w:val="0"/>
      <w:divBdr>
        <w:top w:val="none" w:sz="0" w:space="0" w:color="auto"/>
        <w:left w:val="none" w:sz="0" w:space="0" w:color="auto"/>
        <w:bottom w:val="none" w:sz="0" w:space="0" w:color="auto"/>
        <w:right w:val="none" w:sz="0" w:space="0" w:color="auto"/>
      </w:divBdr>
    </w:div>
    <w:div w:id="1874536034">
      <w:bodyDiv w:val="1"/>
      <w:marLeft w:val="0"/>
      <w:marRight w:val="0"/>
      <w:marTop w:val="0"/>
      <w:marBottom w:val="0"/>
      <w:divBdr>
        <w:top w:val="none" w:sz="0" w:space="0" w:color="auto"/>
        <w:left w:val="none" w:sz="0" w:space="0" w:color="auto"/>
        <w:bottom w:val="none" w:sz="0" w:space="0" w:color="auto"/>
        <w:right w:val="none" w:sz="0" w:space="0" w:color="auto"/>
      </w:divBdr>
    </w:div>
    <w:div w:id="1874809153">
      <w:bodyDiv w:val="1"/>
      <w:marLeft w:val="0"/>
      <w:marRight w:val="0"/>
      <w:marTop w:val="0"/>
      <w:marBottom w:val="0"/>
      <w:divBdr>
        <w:top w:val="none" w:sz="0" w:space="0" w:color="auto"/>
        <w:left w:val="none" w:sz="0" w:space="0" w:color="auto"/>
        <w:bottom w:val="none" w:sz="0" w:space="0" w:color="auto"/>
        <w:right w:val="none" w:sz="0" w:space="0" w:color="auto"/>
      </w:divBdr>
    </w:div>
    <w:div w:id="1875387973">
      <w:bodyDiv w:val="1"/>
      <w:marLeft w:val="0"/>
      <w:marRight w:val="0"/>
      <w:marTop w:val="0"/>
      <w:marBottom w:val="0"/>
      <w:divBdr>
        <w:top w:val="none" w:sz="0" w:space="0" w:color="auto"/>
        <w:left w:val="none" w:sz="0" w:space="0" w:color="auto"/>
        <w:bottom w:val="none" w:sz="0" w:space="0" w:color="auto"/>
        <w:right w:val="none" w:sz="0" w:space="0" w:color="auto"/>
      </w:divBdr>
    </w:div>
    <w:div w:id="1875463719">
      <w:bodyDiv w:val="1"/>
      <w:marLeft w:val="0"/>
      <w:marRight w:val="0"/>
      <w:marTop w:val="0"/>
      <w:marBottom w:val="0"/>
      <w:divBdr>
        <w:top w:val="none" w:sz="0" w:space="0" w:color="auto"/>
        <w:left w:val="none" w:sz="0" w:space="0" w:color="auto"/>
        <w:bottom w:val="none" w:sz="0" w:space="0" w:color="auto"/>
        <w:right w:val="none" w:sz="0" w:space="0" w:color="auto"/>
      </w:divBdr>
    </w:div>
    <w:div w:id="1875657482">
      <w:bodyDiv w:val="1"/>
      <w:marLeft w:val="0"/>
      <w:marRight w:val="0"/>
      <w:marTop w:val="0"/>
      <w:marBottom w:val="0"/>
      <w:divBdr>
        <w:top w:val="none" w:sz="0" w:space="0" w:color="auto"/>
        <w:left w:val="none" w:sz="0" w:space="0" w:color="auto"/>
        <w:bottom w:val="none" w:sz="0" w:space="0" w:color="auto"/>
        <w:right w:val="none" w:sz="0" w:space="0" w:color="auto"/>
      </w:divBdr>
    </w:div>
    <w:div w:id="1876120198">
      <w:bodyDiv w:val="1"/>
      <w:marLeft w:val="0"/>
      <w:marRight w:val="0"/>
      <w:marTop w:val="0"/>
      <w:marBottom w:val="0"/>
      <w:divBdr>
        <w:top w:val="none" w:sz="0" w:space="0" w:color="auto"/>
        <w:left w:val="none" w:sz="0" w:space="0" w:color="auto"/>
        <w:bottom w:val="none" w:sz="0" w:space="0" w:color="auto"/>
        <w:right w:val="none" w:sz="0" w:space="0" w:color="auto"/>
      </w:divBdr>
    </w:div>
    <w:div w:id="1876238407">
      <w:bodyDiv w:val="1"/>
      <w:marLeft w:val="0"/>
      <w:marRight w:val="0"/>
      <w:marTop w:val="0"/>
      <w:marBottom w:val="0"/>
      <w:divBdr>
        <w:top w:val="none" w:sz="0" w:space="0" w:color="auto"/>
        <w:left w:val="none" w:sz="0" w:space="0" w:color="auto"/>
        <w:bottom w:val="none" w:sz="0" w:space="0" w:color="auto"/>
        <w:right w:val="none" w:sz="0" w:space="0" w:color="auto"/>
      </w:divBdr>
    </w:div>
    <w:div w:id="1876697954">
      <w:bodyDiv w:val="1"/>
      <w:marLeft w:val="0"/>
      <w:marRight w:val="0"/>
      <w:marTop w:val="0"/>
      <w:marBottom w:val="0"/>
      <w:divBdr>
        <w:top w:val="none" w:sz="0" w:space="0" w:color="auto"/>
        <w:left w:val="none" w:sz="0" w:space="0" w:color="auto"/>
        <w:bottom w:val="none" w:sz="0" w:space="0" w:color="auto"/>
        <w:right w:val="none" w:sz="0" w:space="0" w:color="auto"/>
      </w:divBdr>
    </w:div>
    <w:div w:id="1877501046">
      <w:bodyDiv w:val="1"/>
      <w:marLeft w:val="0"/>
      <w:marRight w:val="0"/>
      <w:marTop w:val="0"/>
      <w:marBottom w:val="0"/>
      <w:divBdr>
        <w:top w:val="none" w:sz="0" w:space="0" w:color="auto"/>
        <w:left w:val="none" w:sz="0" w:space="0" w:color="auto"/>
        <w:bottom w:val="none" w:sz="0" w:space="0" w:color="auto"/>
        <w:right w:val="none" w:sz="0" w:space="0" w:color="auto"/>
      </w:divBdr>
    </w:div>
    <w:div w:id="1877965131">
      <w:bodyDiv w:val="1"/>
      <w:marLeft w:val="0"/>
      <w:marRight w:val="0"/>
      <w:marTop w:val="0"/>
      <w:marBottom w:val="0"/>
      <w:divBdr>
        <w:top w:val="none" w:sz="0" w:space="0" w:color="auto"/>
        <w:left w:val="none" w:sz="0" w:space="0" w:color="auto"/>
        <w:bottom w:val="none" w:sz="0" w:space="0" w:color="auto"/>
        <w:right w:val="none" w:sz="0" w:space="0" w:color="auto"/>
      </w:divBdr>
    </w:div>
    <w:div w:id="1882084041">
      <w:bodyDiv w:val="1"/>
      <w:marLeft w:val="0"/>
      <w:marRight w:val="0"/>
      <w:marTop w:val="0"/>
      <w:marBottom w:val="0"/>
      <w:divBdr>
        <w:top w:val="none" w:sz="0" w:space="0" w:color="auto"/>
        <w:left w:val="none" w:sz="0" w:space="0" w:color="auto"/>
        <w:bottom w:val="none" w:sz="0" w:space="0" w:color="auto"/>
        <w:right w:val="none" w:sz="0" w:space="0" w:color="auto"/>
      </w:divBdr>
    </w:div>
    <w:div w:id="1882086312">
      <w:bodyDiv w:val="1"/>
      <w:marLeft w:val="0"/>
      <w:marRight w:val="0"/>
      <w:marTop w:val="0"/>
      <w:marBottom w:val="0"/>
      <w:divBdr>
        <w:top w:val="none" w:sz="0" w:space="0" w:color="auto"/>
        <w:left w:val="none" w:sz="0" w:space="0" w:color="auto"/>
        <w:bottom w:val="none" w:sz="0" w:space="0" w:color="auto"/>
        <w:right w:val="none" w:sz="0" w:space="0" w:color="auto"/>
      </w:divBdr>
    </w:div>
    <w:div w:id="1882664782">
      <w:bodyDiv w:val="1"/>
      <w:marLeft w:val="0"/>
      <w:marRight w:val="0"/>
      <w:marTop w:val="0"/>
      <w:marBottom w:val="0"/>
      <w:divBdr>
        <w:top w:val="none" w:sz="0" w:space="0" w:color="auto"/>
        <w:left w:val="none" w:sz="0" w:space="0" w:color="auto"/>
        <w:bottom w:val="none" w:sz="0" w:space="0" w:color="auto"/>
        <w:right w:val="none" w:sz="0" w:space="0" w:color="auto"/>
      </w:divBdr>
    </w:div>
    <w:div w:id="1883205103">
      <w:bodyDiv w:val="1"/>
      <w:marLeft w:val="0"/>
      <w:marRight w:val="0"/>
      <w:marTop w:val="0"/>
      <w:marBottom w:val="0"/>
      <w:divBdr>
        <w:top w:val="none" w:sz="0" w:space="0" w:color="auto"/>
        <w:left w:val="none" w:sz="0" w:space="0" w:color="auto"/>
        <w:bottom w:val="none" w:sz="0" w:space="0" w:color="auto"/>
        <w:right w:val="none" w:sz="0" w:space="0" w:color="auto"/>
      </w:divBdr>
    </w:div>
    <w:div w:id="1884057113">
      <w:bodyDiv w:val="1"/>
      <w:marLeft w:val="0"/>
      <w:marRight w:val="0"/>
      <w:marTop w:val="0"/>
      <w:marBottom w:val="0"/>
      <w:divBdr>
        <w:top w:val="none" w:sz="0" w:space="0" w:color="auto"/>
        <w:left w:val="none" w:sz="0" w:space="0" w:color="auto"/>
        <w:bottom w:val="none" w:sz="0" w:space="0" w:color="auto"/>
        <w:right w:val="none" w:sz="0" w:space="0" w:color="auto"/>
      </w:divBdr>
    </w:div>
    <w:div w:id="1884100931">
      <w:bodyDiv w:val="1"/>
      <w:marLeft w:val="0"/>
      <w:marRight w:val="0"/>
      <w:marTop w:val="0"/>
      <w:marBottom w:val="0"/>
      <w:divBdr>
        <w:top w:val="none" w:sz="0" w:space="0" w:color="auto"/>
        <w:left w:val="none" w:sz="0" w:space="0" w:color="auto"/>
        <w:bottom w:val="none" w:sz="0" w:space="0" w:color="auto"/>
        <w:right w:val="none" w:sz="0" w:space="0" w:color="auto"/>
      </w:divBdr>
    </w:div>
    <w:div w:id="1886211945">
      <w:bodyDiv w:val="1"/>
      <w:marLeft w:val="0"/>
      <w:marRight w:val="0"/>
      <w:marTop w:val="0"/>
      <w:marBottom w:val="0"/>
      <w:divBdr>
        <w:top w:val="none" w:sz="0" w:space="0" w:color="auto"/>
        <w:left w:val="none" w:sz="0" w:space="0" w:color="auto"/>
        <w:bottom w:val="none" w:sz="0" w:space="0" w:color="auto"/>
        <w:right w:val="none" w:sz="0" w:space="0" w:color="auto"/>
      </w:divBdr>
    </w:div>
    <w:div w:id="1886333162">
      <w:bodyDiv w:val="1"/>
      <w:marLeft w:val="0"/>
      <w:marRight w:val="0"/>
      <w:marTop w:val="0"/>
      <w:marBottom w:val="0"/>
      <w:divBdr>
        <w:top w:val="none" w:sz="0" w:space="0" w:color="auto"/>
        <w:left w:val="none" w:sz="0" w:space="0" w:color="auto"/>
        <w:bottom w:val="none" w:sz="0" w:space="0" w:color="auto"/>
        <w:right w:val="none" w:sz="0" w:space="0" w:color="auto"/>
      </w:divBdr>
    </w:div>
    <w:div w:id="1886790632">
      <w:bodyDiv w:val="1"/>
      <w:marLeft w:val="0"/>
      <w:marRight w:val="0"/>
      <w:marTop w:val="0"/>
      <w:marBottom w:val="0"/>
      <w:divBdr>
        <w:top w:val="none" w:sz="0" w:space="0" w:color="auto"/>
        <w:left w:val="none" w:sz="0" w:space="0" w:color="auto"/>
        <w:bottom w:val="none" w:sz="0" w:space="0" w:color="auto"/>
        <w:right w:val="none" w:sz="0" w:space="0" w:color="auto"/>
      </w:divBdr>
    </w:div>
    <w:div w:id="1887327871">
      <w:bodyDiv w:val="1"/>
      <w:marLeft w:val="0"/>
      <w:marRight w:val="0"/>
      <w:marTop w:val="0"/>
      <w:marBottom w:val="0"/>
      <w:divBdr>
        <w:top w:val="none" w:sz="0" w:space="0" w:color="auto"/>
        <w:left w:val="none" w:sz="0" w:space="0" w:color="auto"/>
        <w:bottom w:val="none" w:sz="0" w:space="0" w:color="auto"/>
        <w:right w:val="none" w:sz="0" w:space="0" w:color="auto"/>
      </w:divBdr>
    </w:div>
    <w:div w:id="1887833415">
      <w:bodyDiv w:val="1"/>
      <w:marLeft w:val="0"/>
      <w:marRight w:val="0"/>
      <w:marTop w:val="0"/>
      <w:marBottom w:val="0"/>
      <w:divBdr>
        <w:top w:val="none" w:sz="0" w:space="0" w:color="auto"/>
        <w:left w:val="none" w:sz="0" w:space="0" w:color="auto"/>
        <w:bottom w:val="none" w:sz="0" w:space="0" w:color="auto"/>
        <w:right w:val="none" w:sz="0" w:space="0" w:color="auto"/>
      </w:divBdr>
    </w:div>
    <w:div w:id="1889146457">
      <w:bodyDiv w:val="1"/>
      <w:marLeft w:val="0"/>
      <w:marRight w:val="0"/>
      <w:marTop w:val="0"/>
      <w:marBottom w:val="0"/>
      <w:divBdr>
        <w:top w:val="none" w:sz="0" w:space="0" w:color="auto"/>
        <w:left w:val="none" w:sz="0" w:space="0" w:color="auto"/>
        <w:bottom w:val="none" w:sz="0" w:space="0" w:color="auto"/>
        <w:right w:val="none" w:sz="0" w:space="0" w:color="auto"/>
      </w:divBdr>
    </w:div>
    <w:div w:id="1889878762">
      <w:bodyDiv w:val="1"/>
      <w:marLeft w:val="0"/>
      <w:marRight w:val="0"/>
      <w:marTop w:val="0"/>
      <w:marBottom w:val="0"/>
      <w:divBdr>
        <w:top w:val="none" w:sz="0" w:space="0" w:color="auto"/>
        <w:left w:val="none" w:sz="0" w:space="0" w:color="auto"/>
        <w:bottom w:val="none" w:sz="0" w:space="0" w:color="auto"/>
        <w:right w:val="none" w:sz="0" w:space="0" w:color="auto"/>
      </w:divBdr>
    </w:div>
    <w:div w:id="1890025405">
      <w:bodyDiv w:val="1"/>
      <w:marLeft w:val="0"/>
      <w:marRight w:val="0"/>
      <w:marTop w:val="0"/>
      <w:marBottom w:val="0"/>
      <w:divBdr>
        <w:top w:val="none" w:sz="0" w:space="0" w:color="auto"/>
        <w:left w:val="none" w:sz="0" w:space="0" w:color="auto"/>
        <w:bottom w:val="none" w:sz="0" w:space="0" w:color="auto"/>
        <w:right w:val="none" w:sz="0" w:space="0" w:color="auto"/>
      </w:divBdr>
    </w:div>
    <w:div w:id="1891988918">
      <w:bodyDiv w:val="1"/>
      <w:marLeft w:val="0"/>
      <w:marRight w:val="0"/>
      <w:marTop w:val="0"/>
      <w:marBottom w:val="0"/>
      <w:divBdr>
        <w:top w:val="none" w:sz="0" w:space="0" w:color="auto"/>
        <w:left w:val="none" w:sz="0" w:space="0" w:color="auto"/>
        <w:bottom w:val="none" w:sz="0" w:space="0" w:color="auto"/>
        <w:right w:val="none" w:sz="0" w:space="0" w:color="auto"/>
      </w:divBdr>
    </w:div>
    <w:div w:id="1892572927">
      <w:bodyDiv w:val="1"/>
      <w:marLeft w:val="0"/>
      <w:marRight w:val="0"/>
      <w:marTop w:val="0"/>
      <w:marBottom w:val="0"/>
      <w:divBdr>
        <w:top w:val="none" w:sz="0" w:space="0" w:color="auto"/>
        <w:left w:val="none" w:sz="0" w:space="0" w:color="auto"/>
        <w:bottom w:val="none" w:sz="0" w:space="0" w:color="auto"/>
        <w:right w:val="none" w:sz="0" w:space="0" w:color="auto"/>
      </w:divBdr>
    </w:div>
    <w:div w:id="1892770066">
      <w:bodyDiv w:val="1"/>
      <w:marLeft w:val="0"/>
      <w:marRight w:val="0"/>
      <w:marTop w:val="0"/>
      <w:marBottom w:val="0"/>
      <w:divBdr>
        <w:top w:val="none" w:sz="0" w:space="0" w:color="auto"/>
        <w:left w:val="none" w:sz="0" w:space="0" w:color="auto"/>
        <w:bottom w:val="none" w:sz="0" w:space="0" w:color="auto"/>
        <w:right w:val="none" w:sz="0" w:space="0" w:color="auto"/>
      </w:divBdr>
    </w:div>
    <w:div w:id="1893927295">
      <w:bodyDiv w:val="1"/>
      <w:marLeft w:val="0"/>
      <w:marRight w:val="0"/>
      <w:marTop w:val="0"/>
      <w:marBottom w:val="0"/>
      <w:divBdr>
        <w:top w:val="none" w:sz="0" w:space="0" w:color="auto"/>
        <w:left w:val="none" w:sz="0" w:space="0" w:color="auto"/>
        <w:bottom w:val="none" w:sz="0" w:space="0" w:color="auto"/>
        <w:right w:val="none" w:sz="0" w:space="0" w:color="auto"/>
      </w:divBdr>
    </w:div>
    <w:div w:id="1894073579">
      <w:bodyDiv w:val="1"/>
      <w:marLeft w:val="0"/>
      <w:marRight w:val="0"/>
      <w:marTop w:val="0"/>
      <w:marBottom w:val="0"/>
      <w:divBdr>
        <w:top w:val="none" w:sz="0" w:space="0" w:color="auto"/>
        <w:left w:val="none" w:sz="0" w:space="0" w:color="auto"/>
        <w:bottom w:val="none" w:sz="0" w:space="0" w:color="auto"/>
        <w:right w:val="none" w:sz="0" w:space="0" w:color="auto"/>
      </w:divBdr>
    </w:div>
    <w:div w:id="1895969755">
      <w:bodyDiv w:val="1"/>
      <w:marLeft w:val="0"/>
      <w:marRight w:val="0"/>
      <w:marTop w:val="0"/>
      <w:marBottom w:val="0"/>
      <w:divBdr>
        <w:top w:val="none" w:sz="0" w:space="0" w:color="auto"/>
        <w:left w:val="none" w:sz="0" w:space="0" w:color="auto"/>
        <w:bottom w:val="none" w:sz="0" w:space="0" w:color="auto"/>
        <w:right w:val="none" w:sz="0" w:space="0" w:color="auto"/>
      </w:divBdr>
    </w:div>
    <w:div w:id="1896623714">
      <w:bodyDiv w:val="1"/>
      <w:marLeft w:val="0"/>
      <w:marRight w:val="0"/>
      <w:marTop w:val="0"/>
      <w:marBottom w:val="0"/>
      <w:divBdr>
        <w:top w:val="none" w:sz="0" w:space="0" w:color="auto"/>
        <w:left w:val="none" w:sz="0" w:space="0" w:color="auto"/>
        <w:bottom w:val="none" w:sz="0" w:space="0" w:color="auto"/>
        <w:right w:val="none" w:sz="0" w:space="0" w:color="auto"/>
      </w:divBdr>
    </w:div>
    <w:div w:id="1897545090">
      <w:bodyDiv w:val="1"/>
      <w:marLeft w:val="0"/>
      <w:marRight w:val="0"/>
      <w:marTop w:val="0"/>
      <w:marBottom w:val="0"/>
      <w:divBdr>
        <w:top w:val="none" w:sz="0" w:space="0" w:color="auto"/>
        <w:left w:val="none" w:sz="0" w:space="0" w:color="auto"/>
        <w:bottom w:val="none" w:sz="0" w:space="0" w:color="auto"/>
        <w:right w:val="none" w:sz="0" w:space="0" w:color="auto"/>
      </w:divBdr>
    </w:div>
    <w:div w:id="1898779169">
      <w:bodyDiv w:val="1"/>
      <w:marLeft w:val="0"/>
      <w:marRight w:val="0"/>
      <w:marTop w:val="0"/>
      <w:marBottom w:val="0"/>
      <w:divBdr>
        <w:top w:val="none" w:sz="0" w:space="0" w:color="auto"/>
        <w:left w:val="none" w:sz="0" w:space="0" w:color="auto"/>
        <w:bottom w:val="none" w:sz="0" w:space="0" w:color="auto"/>
        <w:right w:val="none" w:sz="0" w:space="0" w:color="auto"/>
      </w:divBdr>
    </w:div>
    <w:div w:id="1898782849">
      <w:bodyDiv w:val="1"/>
      <w:marLeft w:val="0"/>
      <w:marRight w:val="0"/>
      <w:marTop w:val="0"/>
      <w:marBottom w:val="0"/>
      <w:divBdr>
        <w:top w:val="none" w:sz="0" w:space="0" w:color="auto"/>
        <w:left w:val="none" w:sz="0" w:space="0" w:color="auto"/>
        <w:bottom w:val="none" w:sz="0" w:space="0" w:color="auto"/>
        <w:right w:val="none" w:sz="0" w:space="0" w:color="auto"/>
      </w:divBdr>
    </w:div>
    <w:div w:id="1899241624">
      <w:bodyDiv w:val="1"/>
      <w:marLeft w:val="0"/>
      <w:marRight w:val="0"/>
      <w:marTop w:val="0"/>
      <w:marBottom w:val="0"/>
      <w:divBdr>
        <w:top w:val="none" w:sz="0" w:space="0" w:color="auto"/>
        <w:left w:val="none" w:sz="0" w:space="0" w:color="auto"/>
        <w:bottom w:val="none" w:sz="0" w:space="0" w:color="auto"/>
        <w:right w:val="none" w:sz="0" w:space="0" w:color="auto"/>
      </w:divBdr>
    </w:div>
    <w:div w:id="1900825677">
      <w:bodyDiv w:val="1"/>
      <w:marLeft w:val="0"/>
      <w:marRight w:val="0"/>
      <w:marTop w:val="0"/>
      <w:marBottom w:val="0"/>
      <w:divBdr>
        <w:top w:val="none" w:sz="0" w:space="0" w:color="auto"/>
        <w:left w:val="none" w:sz="0" w:space="0" w:color="auto"/>
        <w:bottom w:val="none" w:sz="0" w:space="0" w:color="auto"/>
        <w:right w:val="none" w:sz="0" w:space="0" w:color="auto"/>
      </w:divBdr>
    </w:div>
    <w:div w:id="1901165279">
      <w:bodyDiv w:val="1"/>
      <w:marLeft w:val="0"/>
      <w:marRight w:val="0"/>
      <w:marTop w:val="0"/>
      <w:marBottom w:val="0"/>
      <w:divBdr>
        <w:top w:val="none" w:sz="0" w:space="0" w:color="auto"/>
        <w:left w:val="none" w:sz="0" w:space="0" w:color="auto"/>
        <w:bottom w:val="none" w:sz="0" w:space="0" w:color="auto"/>
        <w:right w:val="none" w:sz="0" w:space="0" w:color="auto"/>
      </w:divBdr>
    </w:div>
    <w:div w:id="1902056877">
      <w:bodyDiv w:val="1"/>
      <w:marLeft w:val="0"/>
      <w:marRight w:val="0"/>
      <w:marTop w:val="0"/>
      <w:marBottom w:val="0"/>
      <w:divBdr>
        <w:top w:val="none" w:sz="0" w:space="0" w:color="auto"/>
        <w:left w:val="none" w:sz="0" w:space="0" w:color="auto"/>
        <w:bottom w:val="none" w:sz="0" w:space="0" w:color="auto"/>
        <w:right w:val="none" w:sz="0" w:space="0" w:color="auto"/>
      </w:divBdr>
    </w:div>
    <w:div w:id="1902907022">
      <w:bodyDiv w:val="1"/>
      <w:marLeft w:val="0"/>
      <w:marRight w:val="0"/>
      <w:marTop w:val="0"/>
      <w:marBottom w:val="0"/>
      <w:divBdr>
        <w:top w:val="none" w:sz="0" w:space="0" w:color="auto"/>
        <w:left w:val="none" w:sz="0" w:space="0" w:color="auto"/>
        <w:bottom w:val="none" w:sz="0" w:space="0" w:color="auto"/>
        <w:right w:val="none" w:sz="0" w:space="0" w:color="auto"/>
      </w:divBdr>
    </w:div>
    <w:div w:id="1904246543">
      <w:bodyDiv w:val="1"/>
      <w:marLeft w:val="0"/>
      <w:marRight w:val="0"/>
      <w:marTop w:val="0"/>
      <w:marBottom w:val="0"/>
      <w:divBdr>
        <w:top w:val="none" w:sz="0" w:space="0" w:color="auto"/>
        <w:left w:val="none" w:sz="0" w:space="0" w:color="auto"/>
        <w:bottom w:val="none" w:sz="0" w:space="0" w:color="auto"/>
        <w:right w:val="none" w:sz="0" w:space="0" w:color="auto"/>
      </w:divBdr>
    </w:div>
    <w:div w:id="1905607658">
      <w:bodyDiv w:val="1"/>
      <w:marLeft w:val="0"/>
      <w:marRight w:val="0"/>
      <w:marTop w:val="0"/>
      <w:marBottom w:val="0"/>
      <w:divBdr>
        <w:top w:val="none" w:sz="0" w:space="0" w:color="auto"/>
        <w:left w:val="none" w:sz="0" w:space="0" w:color="auto"/>
        <w:bottom w:val="none" w:sz="0" w:space="0" w:color="auto"/>
        <w:right w:val="none" w:sz="0" w:space="0" w:color="auto"/>
      </w:divBdr>
    </w:div>
    <w:div w:id="1906454361">
      <w:bodyDiv w:val="1"/>
      <w:marLeft w:val="0"/>
      <w:marRight w:val="0"/>
      <w:marTop w:val="0"/>
      <w:marBottom w:val="0"/>
      <w:divBdr>
        <w:top w:val="none" w:sz="0" w:space="0" w:color="auto"/>
        <w:left w:val="none" w:sz="0" w:space="0" w:color="auto"/>
        <w:bottom w:val="none" w:sz="0" w:space="0" w:color="auto"/>
        <w:right w:val="none" w:sz="0" w:space="0" w:color="auto"/>
      </w:divBdr>
    </w:div>
    <w:div w:id="1906913253">
      <w:bodyDiv w:val="1"/>
      <w:marLeft w:val="0"/>
      <w:marRight w:val="0"/>
      <w:marTop w:val="0"/>
      <w:marBottom w:val="0"/>
      <w:divBdr>
        <w:top w:val="none" w:sz="0" w:space="0" w:color="auto"/>
        <w:left w:val="none" w:sz="0" w:space="0" w:color="auto"/>
        <w:bottom w:val="none" w:sz="0" w:space="0" w:color="auto"/>
        <w:right w:val="none" w:sz="0" w:space="0" w:color="auto"/>
      </w:divBdr>
    </w:div>
    <w:div w:id="1907447455">
      <w:bodyDiv w:val="1"/>
      <w:marLeft w:val="0"/>
      <w:marRight w:val="0"/>
      <w:marTop w:val="0"/>
      <w:marBottom w:val="0"/>
      <w:divBdr>
        <w:top w:val="none" w:sz="0" w:space="0" w:color="auto"/>
        <w:left w:val="none" w:sz="0" w:space="0" w:color="auto"/>
        <w:bottom w:val="none" w:sz="0" w:space="0" w:color="auto"/>
        <w:right w:val="none" w:sz="0" w:space="0" w:color="auto"/>
      </w:divBdr>
    </w:div>
    <w:div w:id="1907714853">
      <w:bodyDiv w:val="1"/>
      <w:marLeft w:val="0"/>
      <w:marRight w:val="0"/>
      <w:marTop w:val="0"/>
      <w:marBottom w:val="0"/>
      <w:divBdr>
        <w:top w:val="none" w:sz="0" w:space="0" w:color="auto"/>
        <w:left w:val="none" w:sz="0" w:space="0" w:color="auto"/>
        <w:bottom w:val="none" w:sz="0" w:space="0" w:color="auto"/>
        <w:right w:val="none" w:sz="0" w:space="0" w:color="auto"/>
      </w:divBdr>
    </w:div>
    <w:div w:id="1908149829">
      <w:bodyDiv w:val="1"/>
      <w:marLeft w:val="0"/>
      <w:marRight w:val="0"/>
      <w:marTop w:val="0"/>
      <w:marBottom w:val="0"/>
      <w:divBdr>
        <w:top w:val="none" w:sz="0" w:space="0" w:color="auto"/>
        <w:left w:val="none" w:sz="0" w:space="0" w:color="auto"/>
        <w:bottom w:val="none" w:sz="0" w:space="0" w:color="auto"/>
        <w:right w:val="none" w:sz="0" w:space="0" w:color="auto"/>
      </w:divBdr>
    </w:div>
    <w:div w:id="1909219415">
      <w:bodyDiv w:val="1"/>
      <w:marLeft w:val="0"/>
      <w:marRight w:val="0"/>
      <w:marTop w:val="0"/>
      <w:marBottom w:val="0"/>
      <w:divBdr>
        <w:top w:val="none" w:sz="0" w:space="0" w:color="auto"/>
        <w:left w:val="none" w:sz="0" w:space="0" w:color="auto"/>
        <w:bottom w:val="none" w:sz="0" w:space="0" w:color="auto"/>
        <w:right w:val="none" w:sz="0" w:space="0" w:color="auto"/>
      </w:divBdr>
    </w:div>
    <w:div w:id="1909415483">
      <w:bodyDiv w:val="1"/>
      <w:marLeft w:val="0"/>
      <w:marRight w:val="0"/>
      <w:marTop w:val="0"/>
      <w:marBottom w:val="0"/>
      <w:divBdr>
        <w:top w:val="none" w:sz="0" w:space="0" w:color="auto"/>
        <w:left w:val="none" w:sz="0" w:space="0" w:color="auto"/>
        <w:bottom w:val="none" w:sz="0" w:space="0" w:color="auto"/>
        <w:right w:val="none" w:sz="0" w:space="0" w:color="auto"/>
      </w:divBdr>
    </w:div>
    <w:div w:id="1910186453">
      <w:bodyDiv w:val="1"/>
      <w:marLeft w:val="0"/>
      <w:marRight w:val="0"/>
      <w:marTop w:val="0"/>
      <w:marBottom w:val="0"/>
      <w:divBdr>
        <w:top w:val="none" w:sz="0" w:space="0" w:color="auto"/>
        <w:left w:val="none" w:sz="0" w:space="0" w:color="auto"/>
        <w:bottom w:val="none" w:sz="0" w:space="0" w:color="auto"/>
        <w:right w:val="none" w:sz="0" w:space="0" w:color="auto"/>
      </w:divBdr>
    </w:div>
    <w:div w:id="1913202282">
      <w:bodyDiv w:val="1"/>
      <w:marLeft w:val="0"/>
      <w:marRight w:val="0"/>
      <w:marTop w:val="0"/>
      <w:marBottom w:val="0"/>
      <w:divBdr>
        <w:top w:val="none" w:sz="0" w:space="0" w:color="auto"/>
        <w:left w:val="none" w:sz="0" w:space="0" w:color="auto"/>
        <w:bottom w:val="none" w:sz="0" w:space="0" w:color="auto"/>
        <w:right w:val="none" w:sz="0" w:space="0" w:color="auto"/>
      </w:divBdr>
    </w:div>
    <w:div w:id="1913546396">
      <w:bodyDiv w:val="1"/>
      <w:marLeft w:val="0"/>
      <w:marRight w:val="0"/>
      <w:marTop w:val="0"/>
      <w:marBottom w:val="0"/>
      <w:divBdr>
        <w:top w:val="none" w:sz="0" w:space="0" w:color="auto"/>
        <w:left w:val="none" w:sz="0" w:space="0" w:color="auto"/>
        <w:bottom w:val="none" w:sz="0" w:space="0" w:color="auto"/>
        <w:right w:val="none" w:sz="0" w:space="0" w:color="auto"/>
      </w:divBdr>
    </w:div>
    <w:div w:id="1915896672">
      <w:bodyDiv w:val="1"/>
      <w:marLeft w:val="0"/>
      <w:marRight w:val="0"/>
      <w:marTop w:val="0"/>
      <w:marBottom w:val="0"/>
      <w:divBdr>
        <w:top w:val="none" w:sz="0" w:space="0" w:color="auto"/>
        <w:left w:val="none" w:sz="0" w:space="0" w:color="auto"/>
        <w:bottom w:val="none" w:sz="0" w:space="0" w:color="auto"/>
        <w:right w:val="none" w:sz="0" w:space="0" w:color="auto"/>
      </w:divBdr>
    </w:div>
    <w:div w:id="1916623520">
      <w:bodyDiv w:val="1"/>
      <w:marLeft w:val="0"/>
      <w:marRight w:val="0"/>
      <w:marTop w:val="0"/>
      <w:marBottom w:val="0"/>
      <w:divBdr>
        <w:top w:val="none" w:sz="0" w:space="0" w:color="auto"/>
        <w:left w:val="none" w:sz="0" w:space="0" w:color="auto"/>
        <w:bottom w:val="none" w:sz="0" w:space="0" w:color="auto"/>
        <w:right w:val="none" w:sz="0" w:space="0" w:color="auto"/>
      </w:divBdr>
    </w:div>
    <w:div w:id="1918243949">
      <w:bodyDiv w:val="1"/>
      <w:marLeft w:val="0"/>
      <w:marRight w:val="0"/>
      <w:marTop w:val="0"/>
      <w:marBottom w:val="0"/>
      <w:divBdr>
        <w:top w:val="none" w:sz="0" w:space="0" w:color="auto"/>
        <w:left w:val="none" w:sz="0" w:space="0" w:color="auto"/>
        <w:bottom w:val="none" w:sz="0" w:space="0" w:color="auto"/>
        <w:right w:val="none" w:sz="0" w:space="0" w:color="auto"/>
      </w:divBdr>
    </w:div>
    <w:div w:id="1919557486">
      <w:bodyDiv w:val="1"/>
      <w:marLeft w:val="0"/>
      <w:marRight w:val="0"/>
      <w:marTop w:val="0"/>
      <w:marBottom w:val="0"/>
      <w:divBdr>
        <w:top w:val="none" w:sz="0" w:space="0" w:color="auto"/>
        <w:left w:val="none" w:sz="0" w:space="0" w:color="auto"/>
        <w:bottom w:val="none" w:sz="0" w:space="0" w:color="auto"/>
        <w:right w:val="none" w:sz="0" w:space="0" w:color="auto"/>
      </w:divBdr>
    </w:div>
    <w:div w:id="1920019392">
      <w:bodyDiv w:val="1"/>
      <w:marLeft w:val="0"/>
      <w:marRight w:val="0"/>
      <w:marTop w:val="0"/>
      <w:marBottom w:val="0"/>
      <w:divBdr>
        <w:top w:val="none" w:sz="0" w:space="0" w:color="auto"/>
        <w:left w:val="none" w:sz="0" w:space="0" w:color="auto"/>
        <w:bottom w:val="none" w:sz="0" w:space="0" w:color="auto"/>
        <w:right w:val="none" w:sz="0" w:space="0" w:color="auto"/>
      </w:divBdr>
    </w:div>
    <w:div w:id="1920020053">
      <w:bodyDiv w:val="1"/>
      <w:marLeft w:val="0"/>
      <w:marRight w:val="0"/>
      <w:marTop w:val="0"/>
      <w:marBottom w:val="0"/>
      <w:divBdr>
        <w:top w:val="none" w:sz="0" w:space="0" w:color="auto"/>
        <w:left w:val="none" w:sz="0" w:space="0" w:color="auto"/>
        <w:bottom w:val="none" w:sz="0" w:space="0" w:color="auto"/>
        <w:right w:val="none" w:sz="0" w:space="0" w:color="auto"/>
      </w:divBdr>
    </w:div>
    <w:div w:id="1920559768">
      <w:bodyDiv w:val="1"/>
      <w:marLeft w:val="0"/>
      <w:marRight w:val="0"/>
      <w:marTop w:val="0"/>
      <w:marBottom w:val="0"/>
      <w:divBdr>
        <w:top w:val="none" w:sz="0" w:space="0" w:color="auto"/>
        <w:left w:val="none" w:sz="0" w:space="0" w:color="auto"/>
        <w:bottom w:val="none" w:sz="0" w:space="0" w:color="auto"/>
        <w:right w:val="none" w:sz="0" w:space="0" w:color="auto"/>
      </w:divBdr>
    </w:div>
    <w:div w:id="1920677429">
      <w:bodyDiv w:val="1"/>
      <w:marLeft w:val="0"/>
      <w:marRight w:val="0"/>
      <w:marTop w:val="0"/>
      <w:marBottom w:val="0"/>
      <w:divBdr>
        <w:top w:val="none" w:sz="0" w:space="0" w:color="auto"/>
        <w:left w:val="none" w:sz="0" w:space="0" w:color="auto"/>
        <w:bottom w:val="none" w:sz="0" w:space="0" w:color="auto"/>
        <w:right w:val="none" w:sz="0" w:space="0" w:color="auto"/>
      </w:divBdr>
    </w:div>
    <w:div w:id="1921526379">
      <w:bodyDiv w:val="1"/>
      <w:marLeft w:val="0"/>
      <w:marRight w:val="0"/>
      <w:marTop w:val="0"/>
      <w:marBottom w:val="0"/>
      <w:divBdr>
        <w:top w:val="none" w:sz="0" w:space="0" w:color="auto"/>
        <w:left w:val="none" w:sz="0" w:space="0" w:color="auto"/>
        <w:bottom w:val="none" w:sz="0" w:space="0" w:color="auto"/>
        <w:right w:val="none" w:sz="0" w:space="0" w:color="auto"/>
      </w:divBdr>
    </w:div>
    <w:div w:id="1922328114">
      <w:bodyDiv w:val="1"/>
      <w:marLeft w:val="0"/>
      <w:marRight w:val="0"/>
      <w:marTop w:val="0"/>
      <w:marBottom w:val="0"/>
      <w:divBdr>
        <w:top w:val="none" w:sz="0" w:space="0" w:color="auto"/>
        <w:left w:val="none" w:sz="0" w:space="0" w:color="auto"/>
        <w:bottom w:val="none" w:sz="0" w:space="0" w:color="auto"/>
        <w:right w:val="none" w:sz="0" w:space="0" w:color="auto"/>
      </w:divBdr>
    </w:div>
    <w:div w:id="1922636831">
      <w:bodyDiv w:val="1"/>
      <w:marLeft w:val="0"/>
      <w:marRight w:val="0"/>
      <w:marTop w:val="0"/>
      <w:marBottom w:val="0"/>
      <w:divBdr>
        <w:top w:val="none" w:sz="0" w:space="0" w:color="auto"/>
        <w:left w:val="none" w:sz="0" w:space="0" w:color="auto"/>
        <w:bottom w:val="none" w:sz="0" w:space="0" w:color="auto"/>
        <w:right w:val="none" w:sz="0" w:space="0" w:color="auto"/>
      </w:divBdr>
    </w:div>
    <w:div w:id="1923448179">
      <w:bodyDiv w:val="1"/>
      <w:marLeft w:val="0"/>
      <w:marRight w:val="0"/>
      <w:marTop w:val="0"/>
      <w:marBottom w:val="0"/>
      <w:divBdr>
        <w:top w:val="none" w:sz="0" w:space="0" w:color="auto"/>
        <w:left w:val="none" w:sz="0" w:space="0" w:color="auto"/>
        <w:bottom w:val="none" w:sz="0" w:space="0" w:color="auto"/>
        <w:right w:val="none" w:sz="0" w:space="0" w:color="auto"/>
      </w:divBdr>
    </w:div>
    <w:div w:id="1924946988">
      <w:bodyDiv w:val="1"/>
      <w:marLeft w:val="0"/>
      <w:marRight w:val="0"/>
      <w:marTop w:val="0"/>
      <w:marBottom w:val="0"/>
      <w:divBdr>
        <w:top w:val="none" w:sz="0" w:space="0" w:color="auto"/>
        <w:left w:val="none" w:sz="0" w:space="0" w:color="auto"/>
        <w:bottom w:val="none" w:sz="0" w:space="0" w:color="auto"/>
        <w:right w:val="none" w:sz="0" w:space="0" w:color="auto"/>
      </w:divBdr>
    </w:div>
    <w:div w:id="1928422472">
      <w:bodyDiv w:val="1"/>
      <w:marLeft w:val="0"/>
      <w:marRight w:val="0"/>
      <w:marTop w:val="0"/>
      <w:marBottom w:val="0"/>
      <w:divBdr>
        <w:top w:val="none" w:sz="0" w:space="0" w:color="auto"/>
        <w:left w:val="none" w:sz="0" w:space="0" w:color="auto"/>
        <w:bottom w:val="none" w:sz="0" w:space="0" w:color="auto"/>
        <w:right w:val="none" w:sz="0" w:space="0" w:color="auto"/>
      </w:divBdr>
    </w:div>
    <w:div w:id="1928808570">
      <w:bodyDiv w:val="1"/>
      <w:marLeft w:val="0"/>
      <w:marRight w:val="0"/>
      <w:marTop w:val="0"/>
      <w:marBottom w:val="0"/>
      <w:divBdr>
        <w:top w:val="none" w:sz="0" w:space="0" w:color="auto"/>
        <w:left w:val="none" w:sz="0" w:space="0" w:color="auto"/>
        <w:bottom w:val="none" w:sz="0" w:space="0" w:color="auto"/>
        <w:right w:val="none" w:sz="0" w:space="0" w:color="auto"/>
      </w:divBdr>
    </w:div>
    <w:div w:id="1930037786">
      <w:bodyDiv w:val="1"/>
      <w:marLeft w:val="0"/>
      <w:marRight w:val="0"/>
      <w:marTop w:val="0"/>
      <w:marBottom w:val="0"/>
      <w:divBdr>
        <w:top w:val="none" w:sz="0" w:space="0" w:color="auto"/>
        <w:left w:val="none" w:sz="0" w:space="0" w:color="auto"/>
        <w:bottom w:val="none" w:sz="0" w:space="0" w:color="auto"/>
        <w:right w:val="none" w:sz="0" w:space="0" w:color="auto"/>
      </w:divBdr>
    </w:div>
    <w:div w:id="1931968277">
      <w:bodyDiv w:val="1"/>
      <w:marLeft w:val="0"/>
      <w:marRight w:val="0"/>
      <w:marTop w:val="0"/>
      <w:marBottom w:val="0"/>
      <w:divBdr>
        <w:top w:val="none" w:sz="0" w:space="0" w:color="auto"/>
        <w:left w:val="none" w:sz="0" w:space="0" w:color="auto"/>
        <w:bottom w:val="none" w:sz="0" w:space="0" w:color="auto"/>
        <w:right w:val="none" w:sz="0" w:space="0" w:color="auto"/>
      </w:divBdr>
    </w:div>
    <w:div w:id="1932156034">
      <w:bodyDiv w:val="1"/>
      <w:marLeft w:val="0"/>
      <w:marRight w:val="0"/>
      <w:marTop w:val="0"/>
      <w:marBottom w:val="0"/>
      <w:divBdr>
        <w:top w:val="none" w:sz="0" w:space="0" w:color="auto"/>
        <w:left w:val="none" w:sz="0" w:space="0" w:color="auto"/>
        <w:bottom w:val="none" w:sz="0" w:space="0" w:color="auto"/>
        <w:right w:val="none" w:sz="0" w:space="0" w:color="auto"/>
      </w:divBdr>
    </w:div>
    <w:div w:id="1932277465">
      <w:bodyDiv w:val="1"/>
      <w:marLeft w:val="0"/>
      <w:marRight w:val="0"/>
      <w:marTop w:val="0"/>
      <w:marBottom w:val="0"/>
      <w:divBdr>
        <w:top w:val="none" w:sz="0" w:space="0" w:color="auto"/>
        <w:left w:val="none" w:sz="0" w:space="0" w:color="auto"/>
        <w:bottom w:val="none" w:sz="0" w:space="0" w:color="auto"/>
        <w:right w:val="none" w:sz="0" w:space="0" w:color="auto"/>
      </w:divBdr>
    </w:div>
    <w:div w:id="1932349347">
      <w:bodyDiv w:val="1"/>
      <w:marLeft w:val="0"/>
      <w:marRight w:val="0"/>
      <w:marTop w:val="0"/>
      <w:marBottom w:val="0"/>
      <w:divBdr>
        <w:top w:val="none" w:sz="0" w:space="0" w:color="auto"/>
        <w:left w:val="none" w:sz="0" w:space="0" w:color="auto"/>
        <w:bottom w:val="none" w:sz="0" w:space="0" w:color="auto"/>
        <w:right w:val="none" w:sz="0" w:space="0" w:color="auto"/>
      </w:divBdr>
    </w:div>
    <w:div w:id="1932470174">
      <w:bodyDiv w:val="1"/>
      <w:marLeft w:val="0"/>
      <w:marRight w:val="0"/>
      <w:marTop w:val="0"/>
      <w:marBottom w:val="0"/>
      <w:divBdr>
        <w:top w:val="none" w:sz="0" w:space="0" w:color="auto"/>
        <w:left w:val="none" w:sz="0" w:space="0" w:color="auto"/>
        <w:bottom w:val="none" w:sz="0" w:space="0" w:color="auto"/>
        <w:right w:val="none" w:sz="0" w:space="0" w:color="auto"/>
      </w:divBdr>
    </w:div>
    <w:div w:id="1933003907">
      <w:bodyDiv w:val="1"/>
      <w:marLeft w:val="0"/>
      <w:marRight w:val="0"/>
      <w:marTop w:val="0"/>
      <w:marBottom w:val="0"/>
      <w:divBdr>
        <w:top w:val="none" w:sz="0" w:space="0" w:color="auto"/>
        <w:left w:val="none" w:sz="0" w:space="0" w:color="auto"/>
        <w:bottom w:val="none" w:sz="0" w:space="0" w:color="auto"/>
        <w:right w:val="none" w:sz="0" w:space="0" w:color="auto"/>
      </w:divBdr>
    </w:div>
    <w:div w:id="1933320622">
      <w:bodyDiv w:val="1"/>
      <w:marLeft w:val="0"/>
      <w:marRight w:val="0"/>
      <w:marTop w:val="0"/>
      <w:marBottom w:val="0"/>
      <w:divBdr>
        <w:top w:val="none" w:sz="0" w:space="0" w:color="auto"/>
        <w:left w:val="none" w:sz="0" w:space="0" w:color="auto"/>
        <w:bottom w:val="none" w:sz="0" w:space="0" w:color="auto"/>
        <w:right w:val="none" w:sz="0" w:space="0" w:color="auto"/>
      </w:divBdr>
    </w:div>
    <w:div w:id="1934438658">
      <w:bodyDiv w:val="1"/>
      <w:marLeft w:val="0"/>
      <w:marRight w:val="0"/>
      <w:marTop w:val="0"/>
      <w:marBottom w:val="0"/>
      <w:divBdr>
        <w:top w:val="none" w:sz="0" w:space="0" w:color="auto"/>
        <w:left w:val="none" w:sz="0" w:space="0" w:color="auto"/>
        <w:bottom w:val="none" w:sz="0" w:space="0" w:color="auto"/>
        <w:right w:val="none" w:sz="0" w:space="0" w:color="auto"/>
      </w:divBdr>
    </w:div>
    <w:div w:id="1934624151">
      <w:bodyDiv w:val="1"/>
      <w:marLeft w:val="0"/>
      <w:marRight w:val="0"/>
      <w:marTop w:val="0"/>
      <w:marBottom w:val="0"/>
      <w:divBdr>
        <w:top w:val="none" w:sz="0" w:space="0" w:color="auto"/>
        <w:left w:val="none" w:sz="0" w:space="0" w:color="auto"/>
        <w:bottom w:val="none" w:sz="0" w:space="0" w:color="auto"/>
        <w:right w:val="none" w:sz="0" w:space="0" w:color="auto"/>
      </w:divBdr>
    </w:div>
    <w:div w:id="1934628573">
      <w:bodyDiv w:val="1"/>
      <w:marLeft w:val="0"/>
      <w:marRight w:val="0"/>
      <w:marTop w:val="0"/>
      <w:marBottom w:val="0"/>
      <w:divBdr>
        <w:top w:val="none" w:sz="0" w:space="0" w:color="auto"/>
        <w:left w:val="none" w:sz="0" w:space="0" w:color="auto"/>
        <w:bottom w:val="none" w:sz="0" w:space="0" w:color="auto"/>
        <w:right w:val="none" w:sz="0" w:space="0" w:color="auto"/>
      </w:divBdr>
    </w:div>
    <w:div w:id="1936670927">
      <w:bodyDiv w:val="1"/>
      <w:marLeft w:val="0"/>
      <w:marRight w:val="0"/>
      <w:marTop w:val="0"/>
      <w:marBottom w:val="0"/>
      <w:divBdr>
        <w:top w:val="none" w:sz="0" w:space="0" w:color="auto"/>
        <w:left w:val="none" w:sz="0" w:space="0" w:color="auto"/>
        <w:bottom w:val="none" w:sz="0" w:space="0" w:color="auto"/>
        <w:right w:val="none" w:sz="0" w:space="0" w:color="auto"/>
      </w:divBdr>
    </w:div>
    <w:div w:id="1937057937">
      <w:bodyDiv w:val="1"/>
      <w:marLeft w:val="0"/>
      <w:marRight w:val="0"/>
      <w:marTop w:val="0"/>
      <w:marBottom w:val="0"/>
      <w:divBdr>
        <w:top w:val="none" w:sz="0" w:space="0" w:color="auto"/>
        <w:left w:val="none" w:sz="0" w:space="0" w:color="auto"/>
        <w:bottom w:val="none" w:sz="0" w:space="0" w:color="auto"/>
        <w:right w:val="none" w:sz="0" w:space="0" w:color="auto"/>
      </w:divBdr>
    </w:div>
    <w:div w:id="1937126565">
      <w:bodyDiv w:val="1"/>
      <w:marLeft w:val="0"/>
      <w:marRight w:val="0"/>
      <w:marTop w:val="0"/>
      <w:marBottom w:val="0"/>
      <w:divBdr>
        <w:top w:val="none" w:sz="0" w:space="0" w:color="auto"/>
        <w:left w:val="none" w:sz="0" w:space="0" w:color="auto"/>
        <w:bottom w:val="none" w:sz="0" w:space="0" w:color="auto"/>
        <w:right w:val="none" w:sz="0" w:space="0" w:color="auto"/>
      </w:divBdr>
    </w:div>
    <w:div w:id="1937668453">
      <w:bodyDiv w:val="1"/>
      <w:marLeft w:val="0"/>
      <w:marRight w:val="0"/>
      <w:marTop w:val="0"/>
      <w:marBottom w:val="0"/>
      <w:divBdr>
        <w:top w:val="none" w:sz="0" w:space="0" w:color="auto"/>
        <w:left w:val="none" w:sz="0" w:space="0" w:color="auto"/>
        <w:bottom w:val="none" w:sz="0" w:space="0" w:color="auto"/>
        <w:right w:val="none" w:sz="0" w:space="0" w:color="auto"/>
      </w:divBdr>
    </w:div>
    <w:div w:id="1938557160">
      <w:bodyDiv w:val="1"/>
      <w:marLeft w:val="0"/>
      <w:marRight w:val="0"/>
      <w:marTop w:val="0"/>
      <w:marBottom w:val="0"/>
      <w:divBdr>
        <w:top w:val="none" w:sz="0" w:space="0" w:color="auto"/>
        <w:left w:val="none" w:sz="0" w:space="0" w:color="auto"/>
        <w:bottom w:val="none" w:sz="0" w:space="0" w:color="auto"/>
        <w:right w:val="none" w:sz="0" w:space="0" w:color="auto"/>
      </w:divBdr>
    </w:div>
    <w:div w:id="1938564204">
      <w:bodyDiv w:val="1"/>
      <w:marLeft w:val="0"/>
      <w:marRight w:val="0"/>
      <w:marTop w:val="0"/>
      <w:marBottom w:val="0"/>
      <w:divBdr>
        <w:top w:val="none" w:sz="0" w:space="0" w:color="auto"/>
        <w:left w:val="none" w:sz="0" w:space="0" w:color="auto"/>
        <w:bottom w:val="none" w:sz="0" w:space="0" w:color="auto"/>
        <w:right w:val="none" w:sz="0" w:space="0" w:color="auto"/>
      </w:divBdr>
    </w:div>
    <w:div w:id="1938949511">
      <w:bodyDiv w:val="1"/>
      <w:marLeft w:val="0"/>
      <w:marRight w:val="0"/>
      <w:marTop w:val="0"/>
      <w:marBottom w:val="0"/>
      <w:divBdr>
        <w:top w:val="none" w:sz="0" w:space="0" w:color="auto"/>
        <w:left w:val="none" w:sz="0" w:space="0" w:color="auto"/>
        <w:bottom w:val="none" w:sz="0" w:space="0" w:color="auto"/>
        <w:right w:val="none" w:sz="0" w:space="0" w:color="auto"/>
      </w:divBdr>
    </w:div>
    <w:div w:id="1939094162">
      <w:bodyDiv w:val="1"/>
      <w:marLeft w:val="0"/>
      <w:marRight w:val="0"/>
      <w:marTop w:val="0"/>
      <w:marBottom w:val="0"/>
      <w:divBdr>
        <w:top w:val="none" w:sz="0" w:space="0" w:color="auto"/>
        <w:left w:val="none" w:sz="0" w:space="0" w:color="auto"/>
        <w:bottom w:val="none" w:sz="0" w:space="0" w:color="auto"/>
        <w:right w:val="none" w:sz="0" w:space="0" w:color="auto"/>
      </w:divBdr>
    </w:div>
    <w:div w:id="1939485818">
      <w:bodyDiv w:val="1"/>
      <w:marLeft w:val="0"/>
      <w:marRight w:val="0"/>
      <w:marTop w:val="0"/>
      <w:marBottom w:val="0"/>
      <w:divBdr>
        <w:top w:val="none" w:sz="0" w:space="0" w:color="auto"/>
        <w:left w:val="none" w:sz="0" w:space="0" w:color="auto"/>
        <w:bottom w:val="none" w:sz="0" w:space="0" w:color="auto"/>
        <w:right w:val="none" w:sz="0" w:space="0" w:color="auto"/>
      </w:divBdr>
    </w:div>
    <w:div w:id="1939868366">
      <w:bodyDiv w:val="1"/>
      <w:marLeft w:val="0"/>
      <w:marRight w:val="0"/>
      <w:marTop w:val="0"/>
      <w:marBottom w:val="0"/>
      <w:divBdr>
        <w:top w:val="none" w:sz="0" w:space="0" w:color="auto"/>
        <w:left w:val="none" w:sz="0" w:space="0" w:color="auto"/>
        <w:bottom w:val="none" w:sz="0" w:space="0" w:color="auto"/>
        <w:right w:val="none" w:sz="0" w:space="0" w:color="auto"/>
      </w:divBdr>
    </w:div>
    <w:div w:id="1940022386">
      <w:bodyDiv w:val="1"/>
      <w:marLeft w:val="0"/>
      <w:marRight w:val="0"/>
      <w:marTop w:val="0"/>
      <w:marBottom w:val="0"/>
      <w:divBdr>
        <w:top w:val="none" w:sz="0" w:space="0" w:color="auto"/>
        <w:left w:val="none" w:sz="0" w:space="0" w:color="auto"/>
        <w:bottom w:val="none" w:sz="0" w:space="0" w:color="auto"/>
        <w:right w:val="none" w:sz="0" w:space="0" w:color="auto"/>
      </w:divBdr>
    </w:div>
    <w:div w:id="1940521898">
      <w:bodyDiv w:val="1"/>
      <w:marLeft w:val="0"/>
      <w:marRight w:val="0"/>
      <w:marTop w:val="0"/>
      <w:marBottom w:val="0"/>
      <w:divBdr>
        <w:top w:val="none" w:sz="0" w:space="0" w:color="auto"/>
        <w:left w:val="none" w:sz="0" w:space="0" w:color="auto"/>
        <w:bottom w:val="none" w:sz="0" w:space="0" w:color="auto"/>
        <w:right w:val="none" w:sz="0" w:space="0" w:color="auto"/>
      </w:divBdr>
    </w:div>
    <w:div w:id="1941376172">
      <w:bodyDiv w:val="1"/>
      <w:marLeft w:val="0"/>
      <w:marRight w:val="0"/>
      <w:marTop w:val="0"/>
      <w:marBottom w:val="0"/>
      <w:divBdr>
        <w:top w:val="none" w:sz="0" w:space="0" w:color="auto"/>
        <w:left w:val="none" w:sz="0" w:space="0" w:color="auto"/>
        <w:bottom w:val="none" w:sz="0" w:space="0" w:color="auto"/>
        <w:right w:val="none" w:sz="0" w:space="0" w:color="auto"/>
      </w:divBdr>
    </w:div>
    <w:div w:id="1945334650">
      <w:bodyDiv w:val="1"/>
      <w:marLeft w:val="0"/>
      <w:marRight w:val="0"/>
      <w:marTop w:val="0"/>
      <w:marBottom w:val="0"/>
      <w:divBdr>
        <w:top w:val="none" w:sz="0" w:space="0" w:color="auto"/>
        <w:left w:val="none" w:sz="0" w:space="0" w:color="auto"/>
        <w:bottom w:val="none" w:sz="0" w:space="0" w:color="auto"/>
        <w:right w:val="none" w:sz="0" w:space="0" w:color="auto"/>
      </w:divBdr>
    </w:div>
    <w:div w:id="1946694517">
      <w:bodyDiv w:val="1"/>
      <w:marLeft w:val="0"/>
      <w:marRight w:val="0"/>
      <w:marTop w:val="0"/>
      <w:marBottom w:val="0"/>
      <w:divBdr>
        <w:top w:val="none" w:sz="0" w:space="0" w:color="auto"/>
        <w:left w:val="none" w:sz="0" w:space="0" w:color="auto"/>
        <w:bottom w:val="none" w:sz="0" w:space="0" w:color="auto"/>
        <w:right w:val="none" w:sz="0" w:space="0" w:color="auto"/>
      </w:divBdr>
    </w:div>
    <w:div w:id="1946888535">
      <w:bodyDiv w:val="1"/>
      <w:marLeft w:val="0"/>
      <w:marRight w:val="0"/>
      <w:marTop w:val="0"/>
      <w:marBottom w:val="0"/>
      <w:divBdr>
        <w:top w:val="none" w:sz="0" w:space="0" w:color="auto"/>
        <w:left w:val="none" w:sz="0" w:space="0" w:color="auto"/>
        <w:bottom w:val="none" w:sz="0" w:space="0" w:color="auto"/>
        <w:right w:val="none" w:sz="0" w:space="0" w:color="auto"/>
      </w:divBdr>
    </w:div>
    <w:div w:id="1947040085">
      <w:bodyDiv w:val="1"/>
      <w:marLeft w:val="0"/>
      <w:marRight w:val="0"/>
      <w:marTop w:val="0"/>
      <w:marBottom w:val="0"/>
      <w:divBdr>
        <w:top w:val="none" w:sz="0" w:space="0" w:color="auto"/>
        <w:left w:val="none" w:sz="0" w:space="0" w:color="auto"/>
        <w:bottom w:val="none" w:sz="0" w:space="0" w:color="auto"/>
        <w:right w:val="none" w:sz="0" w:space="0" w:color="auto"/>
      </w:divBdr>
    </w:div>
    <w:div w:id="1947494677">
      <w:bodyDiv w:val="1"/>
      <w:marLeft w:val="0"/>
      <w:marRight w:val="0"/>
      <w:marTop w:val="0"/>
      <w:marBottom w:val="0"/>
      <w:divBdr>
        <w:top w:val="none" w:sz="0" w:space="0" w:color="auto"/>
        <w:left w:val="none" w:sz="0" w:space="0" w:color="auto"/>
        <w:bottom w:val="none" w:sz="0" w:space="0" w:color="auto"/>
        <w:right w:val="none" w:sz="0" w:space="0" w:color="auto"/>
      </w:divBdr>
    </w:div>
    <w:div w:id="1948655141">
      <w:bodyDiv w:val="1"/>
      <w:marLeft w:val="0"/>
      <w:marRight w:val="0"/>
      <w:marTop w:val="0"/>
      <w:marBottom w:val="0"/>
      <w:divBdr>
        <w:top w:val="none" w:sz="0" w:space="0" w:color="auto"/>
        <w:left w:val="none" w:sz="0" w:space="0" w:color="auto"/>
        <w:bottom w:val="none" w:sz="0" w:space="0" w:color="auto"/>
        <w:right w:val="none" w:sz="0" w:space="0" w:color="auto"/>
      </w:divBdr>
    </w:div>
    <w:div w:id="1952782235">
      <w:bodyDiv w:val="1"/>
      <w:marLeft w:val="0"/>
      <w:marRight w:val="0"/>
      <w:marTop w:val="0"/>
      <w:marBottom w:val="0"/>
      <w:divBdr>
        <w:top w:val="none" w:sz="0" w:space="0" w:color="auto"/>
        <w:left w:val="none" w:sz="0" w:space="0" w:color="auto"/>
        <w:bottom w:val="none" w:sz="0" w:space="0" w:color="auto"/>
        <w:right w:val="none" w:sz="0" w:space="0" w:color="auto"/>
      </w:divBdr>
    </w:div>
    <w:div w:id="1954361786">
      <w:bodyDiv w:val="1"/>
      <w:marLeft w:val="0"/>
      <w:marRight w:val="0"/>
      <w:marTop w:val="0"/>
      <w:marBottom w:val="0"/>
      <w:divBdr>
        <w:top w:val="none" w:sz="0" w:space="0" w:color="auto"/>
        <w:left w:val="none" w:sz="0" w:space="0" w:color="auto"/>
        <w:bottom w:val="none" w:sz="0" w:space="0" w:color="auto"/>
        <w:right w:val="none" w:sz="0" w:space="0" w:color="auto"/>
      </w:divBdr>
    </w:div>
    <w:div w:id="1955358364">
      <w:bodyDiv w:val="1"/>
      <w:marLeft w:val="0"/>
      <w:marRight w:val="0"/>
      <w:marTop w:val="0"/>
      <w:marBottom w:val="0"/>
      <w:divBdr>
        <w:top w:val="none" w:sz="0" w:space="0" w:color="auto"/>
        <w:left w:val="none" w:sz="0" w:space="0" w:color="auto"/>
        <w:bottom w:val="none" w:sz="0" w:space="0" w:color="auto"/>
        <w:right w:val="none" w:sz="0" w:space="0" w:color="auto"/>
      </w:divBdr>
    </w:div>
    <w:div w:id="1957826256">
      <w:bodyDiv w:val="1"/>
      <w:marLeft w:val="0"/>
      <w:marRight w:val="0"/>
      <w:marTop w:val="0"/>
      <w:marBottom w:val="0"/>
      <w:divBdr>
        <w:top w:val="none" w:sz="0" w:space="0" w:color="auto"/>
        <w:left w:val="none" w:sz="0" w:space="0" w:color="auto"/>
        <w:bottom w:val="none" w:sz="0" w:space="0" w:color="auto"/>
        <w:right w:val="none" w:sz="0" w:space="0" w:color="auto"/>
      </w:divBdr>
    </w:div>
    <w:div w:id="1961572825">
      <w:bodyDiv w:val="1"/>
      <w:marLeft w:val="0"/>
      <w:marRight w:val="0"/>
      <w:marTop w:val="0"/>
      <w:marBottom w:val="0"/>
      <w:divBdr>
        <w:top w:val="none" w:sz="0" w:space="0" w:color="auto"/>
        <w:left w:val="none" w:sz="0" w:space="0" w:color="auto"/>
        <w:bottom w:val="none" w:sz="0" w:space="0" w:color="auto"/>
        <w:right w:val="none" w:sz="0" w:space="0" w:color="auto"/>
      </w:divBdr>
    </w:div>
    <w:div w:id="1963076955">
      <w:bodyDiv w:val="1"/>
      <w:marLeft w:val="0"/>
      <w:marRight w:val="0"/>
      <w:marTop w:val="0"/>
      <w:marBottom w:val="0"/>
      <w:divBdr>
        <w:top w:val="none" w:sz="0" w:space="0" w:color="auto"/>
        <w:left w:val="none" w:sz="0" w:space="0" w:color="auto"/>
        <w:bottom w:val="none" w:sz="0" w:space="0" w:color="auto"/>
        <w:right w:val="none" w:sz="0" w:space="0" w:color="auto"/>
      </w:divBdr>
    </w:div>
    <w:div w:id="1963462494">
      <w:bodyDiv w:val="1"/>
      <w:marLeft w:val="0"/>
      <w:marRight w:val="0"/>
      <w:marTop w:val="0"/>
      <w:marBottom w:val="0"/>
      <w:divBdr>
        <w:top w:val="none" w:sz="0" w:space="0" w:color="auto"/>
        <w:left w:val="none" w:sz="0" w:space="0" w:color="auto"/>
        <w:bottom w:val="none" w:sz="0" w:space="0" w:color="auto"/>
        <w:right w:val="none" w:sz="0" w:space="0" w:color="auto"/>
      </w:divBdr>
    </w:div>
    <w:div w:id="1964268332">
      <w:bodyDiv w:val="1"/>
      <w:marLeft w:val="0"/>
      <w:marRight w:val="0"/>
      <w:marTop w:val="0"/>
      <w:marBottom w:val="0"/>
      <w:divBdr>
        <w:top w:val="none" w:sz="0" w:space="0" w:color="auto"/>
        <w:left w:val="none" w:sz="0" w:space="0" w:color="auto"/>
        <w:bottom w:val="none" w:sz="0" w:space="0" w:color="auto"/>
        <w:right w:val="none" w:sz="0" w:space="0" w:color="auto"/>
      </w:divBdr>
    </w:div>
    <w:div w:id="1965959132">
      <w:bodyDiv w:val="1"/>
      <w:marLeft w:val="0"/>
      <w:marRight w:val="0"/>
      <w:marTop w:val="0"/>
      <w:marBottom w:val="0"/>
      <w:divBdr>
        <w:top w:val="none" w:sz="0" w:space="0" w:color="auto"/>
        <w:left w:val="none" w:sz="0" w:space="0" w:color="auto"/>
        <w:bottom w:val="none" w:sz="0" w:space="0" w:color="auto"/>
        <w:right w:val="none" w:sz="0" w:space="0" w:color="auto"/>
      </w:divBdr>
    </w:div>
    <w:div w:id="1966233673">
      <w:bodyDiv w:val="1"/>
      <w:marLeft w:val="0"/>
      <w:marRight w:val="0"/>
      <w:marTop w:val="0"/>
      <w:marBottom w:val="0"/>
      <w:divBdr>
        <w:top w:val="none" w:sz="0" w:space="0" w:color="auto"/>
        <w:left w:val="none" w:sz="0" w:space="0" w:color="auto"/>
        <w:bottom w:val="none" w:sz="0" w:space="0" w:color="auto"/>
        <w:right w:val="none" w:sz="0" w:space="0" w:color="auto"/>
      </w:divBdr>
    </w:div>
    <w:div w:id="1966961238">
      <w:bodyDiv w:val="1"/>
      <w:marLeft w:val="0"/>
      <w:marRight w:val="0"/>
      <w:marTop w:val="0"/>
      <w:marBottom w:val="0"/>
      <w:divBdr>
        <w:top w:val="none" w:sz="0" w:space="0" w:color="auto"/>
        <w:left w:val="none" w:sz="0" w:space="0" w:color="auto"/>
        <w:bottom w:val="none" w:sz="0" w:space="0" w:color="auto"/>
        <w:right w:val="none" w:sz="0" w:space="0" w:color="auto"/>
      </w:divBdr>
    </w:div>
    <w:div w:id="1969697503">
      <w:bodyDiv w:val="1"/>
      <w:marLeft w:val="0"/>
      <w:marRight w:val="0"/>
      <w:marTop w:val="0"/>
      <w:marBottom w:val="0"/>
      <w:divBdr>
        <w:top w:val="none" w:sz="0" w:space="0" w:color="auto"/>
        <w:left w:val="none" w:sz="0" w:space="0" w:color="auto"/>
        <w:bottom w:val="none" w:sz="0" w:space="0" w:color="auto"/>
        <w:right w:val="none" w:sz="0" w:space="0" w:color="auto"/>
      </w:divBdr>
    </w:div>
    <w:div w:id="1970040445">
      <w:bodyDiv w:val="1"/>
      <w:marLeft w:val="0"/>
      <w:marRight w:val="0"/>
      <w:marTop w:val="0"/>
      <w:marBottom w:val="0"/>
      <w:divBdr>
        <w:top w:val="none" w:sz="0" w:space="0" w:color="auto"/>
        <w:left w:val="none" w:sz="0" w:space="0" w:color="auto"/>
        <w:bottom w:val="none" w:sz="0" w:space="0" w:color="auto"/>
        <w:right w:val="none" w:sz="0" w:space="0" w:color="auto"/>
      </w:divBdr>
    </w:div>
    <w:div w:id="1970748015">
      <w:bodyDiv w:val="1"/>
      <w:marLeft w:val="0"/>
      <w:marRight w:val="0"/>
      <w:marTop w:val="0"/>
      <w:marBottom w:val="0"/>
      <w:divBdr>
        <w:top w:val="none" w:sz="0" w:space="0" w:color="auto"/>
        <w:left w:val="none" w:sz="0" w:space="0" w:color="auto"/>
        <w:bottom w:val="none" w:sz="0" w:space="0" w:color="auto"/>
        <w:right w:val="none" w:sz="0" w:space="0" w:color="auto"/>
      </w:divBdr>
    </w:div>
    <w:div w:id="1970932619">
      <w:bodyDiv w:val="1"/>
      <w:marLeft w:val="0"/>
      <w:marRight w:val="0"/>
      <w:marTop w:val="0"/>
      <w:marBottom w:val="0"/>
      <w:divBdr>
        <w:top w:val="none" w:sz="0" w:space="0" w:color="auto"/>
        <w:left w:val="none" w:sz="0" w:space="0" w:color="auto"/>
        <w:bottom w:val="none" w:sz="0" w:space="0" w:color="auto"/>
        <w:right w:val="none" w:sz="0" w:space="0" w:color="auto"/>
      </w:divBdr>
    </w:div>
    <w:div w:id="1971127847">
      <w:bodyDiv w:val="1"/>
      <w:marLeft w:val="0"/>
      <w:marRight w:val="0"/>
      <w:marTop w:val="0"/>
      <w:marBottom w:val="0"/>
      <w:divBdr>
        <w:top w:val="none" w:sz="0" w:space="0" w:color="auto"/>
        <w:left w:val="none" w:sz="0" w:space="0" w:color="auto"/>
        <w:bottom w:val="none" w:sz="0" w:space="0" w:color="auto"/>
        <w:right w:val="none" w:sz="0" w:space="0" w:color="auto"/>
      </w:divBdr>
    </w:div>
    <w:div w:id="1971132645">
      <w:bodyDiv w:val="1"/>
      <w:marLeft w:val="0"/>
      <w:marRight w:val="0"/>
      <w:marTop w:val="0"/>
      <w:marBottom w:val="0"/>
      <w:divBdr>
        <w:top w:val="none" w:sz="0" w:space="0" w:color="auto"/>
        <w:left w:val="none" w:sz="0" w:space="0" w:color="auto"/>
        <w:bottom w:val="none" w:sz="0" w:space="0" w:color="auto"/>
        <w:right w:val="none" w:sz="0" w:space="0" w:color="auto"/>
      </w:divBdr>
    </w:div>
    <w:div w:id="1971593203">
      <w:bodyDiv w:val="1"/>
      <w:marLeft w:val="0"/>
      <w:marRight w:val="0"/>
      <w:marTop w:val="0"/>
      <w:marBottom w:val="0"/>
      <w:divBdr>
        <w:top w:val="none" w:sz="0" w:space="0" w:color="auto"/>
        <w:left w:val="none" w:sz="0" w:space="0" w:color="auto"/>
        <w:bottom w:val="none" w:sz="0" w:space="0" w:color="auto"/>
        <w:right w:val="none" w:sz="0" w:space="0" w:color="auto"/>
      </w:divBdr>
    </w:div>
    <w:div w:id="1973094526">
      <w:bodyDiv w:val="1"/>
      <w:marLeft w:val="0"/>
      <w:marRight w:val="0"/>
      <w:marTop w:val="0"/>
      <w:marBottom w:val="0"/>
      <w:divBdr>
        <w:top w:val="none" w:sz="0" w:space="0" w:color="auto"/>
        <w:left w:val="none" w:sz="0" w:space="0" w:color="auto"/>
        <w:bottom w:val="none" w:sz="0" w:space="0" w:color="auto"/>
        <w:right w:val="none" w:sz="0" w:space="0" w:color="auto"/>
      </w:divBdr>
    </w:div>
    <w:div w:id="1973515125">
      <w:bodyDiv w:val="1"/>
      <w:marLeft w:val="0"/>
      <w:marRight w:val="0"/>
      <w:marTop w:val="0"/>
      <w:marBottom w:val="0"/>
      <w:divBdr>
        <w:top w:val="none" w:sz="0" w:space="0" w:color="auto"/>
        <w:left w:val="none" w:sz="0" w:space="0" w:color="auto"/>
        <w:bottom w:val="none" w:sz="0" w:space="0" w:color="auto"/>
        <w:right w:val="none" w:sz="0" w:space="0" w:color="auto"/>
      </w:divBdr>
    </w:div>
    <w:div w:id="1975209959">
      <w:bodyDiv w:val="1"/>
      <w:marLeft w:val="0"/>
      <w:marRight w:val="0"/>
      <w:marTop w:val="0"/>
      <w:marBottom w:val="0"/>
      <w:divBdr>
        <w:top w:val="none" w:sz="0" w:space="0" w:color="auto"/>
        <w:left w:val="none" w:sz="0" w:space="0" w:color="auto"/>
        <w:bottom w:val="none" w:sz="0" w:space="0" w:color="auto"/>
        <w:right w:val="none" w:sz="0" w:space="0" w:color="auto"/>
      </w:divBdr>
    </w:div>
    <w:div w:id="1975331662">
      <w:bodyDiv w:val="1"/>
      <w:marLeft w:val="0"/>
      <w:marRight w:val="0"/>
      <w:marTop w:val="0"/>
      <w:marBottom w:val="0"/>
      <w:divBdr>
        <w:top w:val="none" w:sz="0" w:space="0" w:color="auto"/>
        <w:left w:val="none" w:sz="0" w:space="0" w:color="auto"/>
        <w:bottom w:val="none" w:sz="0" w:space="0" w:color="auto"/>
        <w:right w:val="none" w:sz="0" w:space="0" w:color="auto"/>
      </w:divBdr>
    </w:div>
    <w:div w:id="1975596265">
      <w:bodyDiv w:val="1"/>
      <w:marLeft w:val="0"/>
      <w:marRight w:val="0"/>
      <w:marTop w:val="0"/>
      <w:marBottom w:val="0"/>
      <w:divBdr>
        <w:top w:val="none" w:sz="0" w:space="0" w:color="auto"/>
        <w:left w:val="none" w:sz="0" w:space="0" w:color="auto"/>
        <w:bottom w:val="none" w:sz="0" w:space="0" w:color="auto"/>
        <w:right w:val="none" w:sz="0" w:space="0" w:color="auto"/>
      </w:divBdr>
    </w:div>
    <w:div w:id="1976372732">
      <w:bodyDiv w:val="1"/>
      <w:marLeft w:val="0"/>
      <w:marRight w:val="0"/>
      <w:marTop w:val="0"/>
      <w:marBottom w:val="0"/>
      <w:divBdr>
        <w:top w:val="none" w:sz="0" w:space="0" w:color="auto"/>
        <w:left w:val="none" w:sz="0" w:space="0" w:color="auto"/>
        <w:bottom w:val="none" w:sz="0" w:space="0" w:color="auto"/>
        <w:right w:val="none" w:sz="0" w:space="0" w:color="auto"/>
      </w:divBdr>
    </w:div>
    <w:div w:id="1976595033">
      <w:bodyDiv w:val="1"/>
      <w:marLeft w:val="0"/>
      <w:marRight w:val="0"/>
      <w:marTop w:val="0"/>
      <w:marBottom w:val="0"/>
      <w:divBdr>
        <w:top w:val="none" w:sz="0" w:space="0" w:color="auto"/>
        <w:left w:val="none" w:sz="0" w:space="0" w:color="auto"/>
        <w:bottom w:val="none" w:sz="0" w:space="0" w:color="auto"/>
        <w:right w:val="none" w:sz="0" w:space="0" w:color="auto"/>
      </w:divBdr>
    </w:div>
    <w:div w:id="1977879158">
      <w:bodyDiv w:val="1"/>
      <w:marLeft w:val="0"/>
      <w:marRight w:val="0"/>
      <w:marTop w:val="0"/>
      <w:marBottom w:val="0"/>
      <w:divBdr>
        <w:top w:val="none" w:sz="0" w:space="0" w:color="auto"/>
        <w:left w:val="none" w:sz="0" w:space="0" w:color="auto"/>
        <w:bottom w:val="none" w:sz="0" w:space="0" w:color="auto"/>
        <w:right w:val="none" w:sz="0" w:space="0" w:color="auto"/>
      </w:divBdr>
    </w:div>
    <w:div w:id="1979455064">
      <w:bodyDiv w:val="1"/>
      <w:marLeft w:val="0"/>
      <w:marRight w:val="0"/>
      <w:marTop w:val="0"/>
      <w:marBottom w:val="0"/>
      <w:divBdr>
        <w:top w:val="none" w:sz="0" w:space="0" w:color="auto"/>
        <w:left w:val="none" w:sz="0" w:space="0" w:color="auto"/>
        <w:bottom w:val="none" w:sz="0" w:space="0" w:color="auto"/>
        <w:right w:val="none" w:sz="0" w:space="0" w:color="auto"/>
      </w:divBdr>
    </w:div>
    <w:div w:id="1979921790">
      <w:bodyDiv w:val="1"/>
      <w:marLeft w:val="0"/>
      <w:marRight w:val="0"/>
      <w:marTop w:val="0"/>
      <w:marBottom w:val="0"/>
      <w:divBdr>
        <w:top w:val="none" w:sz="0" w:space="0" w:color="auto"/>
        <w:left w:val="none" w:sz="0" w:space="0" w:color="auto"/>
        <w:bottom w:val="none" w:sz="0" w:space="0" w:color="auto"/>
        <w:right w:val="none" w:sz="0" w:space="0" w:color="auto"/>
      </w:divBdr>
    </w:div>
    <w:div w:id="1980180980">
      <w:bodyDiv w:val="1"/>
      <w:marLeft w:val="0"/>
      <w:marRight w:val="0"/>
      <w:marTop w:val="0"/>
      <w:marBottom w:val="0"/>
      <w:divBdr>
        <w:top w:val="none" w:sz="0" w:space="0" w:color="auto"/>
        <w:left w:val="none" w:sz="0" w:space="0" w:color="auto"/>
        <w:bottom w:val="none" w:sz="0" w:space="0" w:color="auto"/>
        <w:right w:val="none" w:sz="0" w:space="0" w:color="auto"/>
      </w:divBdr>
    </w:div>
    <w:div w:id="1980182132">
      <w:bodyDiv w:val="1"/>
      <w:marLeft w:val="0"/>
      <w:marRight w:val="0"/>
      <w:marTop w:val="0"/>
      <w:marBottom w:val="0"/>
      <w:divBdr>
        <w:top w:val="none" w:sz="0" w:space="0" w:color="auto"/>
        <w:left w:val="none" w:sz="0" w:space="0" w:color="auto"/>
        <w:bottom w:val="none" w:sz="0" w:space="0" w:color="auto"/>
        <w:right w:val="none" w:sz="0" w:space="0" w:color="auto"/>
      </w:divBdr>
    </w:div>
    <w:div w:id="1980305149">
      <w:bodyDiv w:val="1"/>
      <w:marLeft w:val="0"/>
      <w:marRight w:val="0"/>
      <w:marTop w:val="0"/>
      <w:marBottom w:val="0"/>
      <w:divBdr>
        <w:top w:val="none" w:sz="0" w:space="0" w:color="auto"/>
        <w:left w:val="none" w:sz="0" w:space="0" w:color="auto"/>
        <w:bottom w:val="none" w:sz="0" w:space="0" w:color="auto"/>
        <w:right w:val="none" w:sz="0" w:space="0" w:color="auto"/>
      </w:divBdr>
    </w:div>
    <w:div w:id="1980652177">
      <w:bodyDiv w:val="1"/>
      <w:marLeft w:val="0"/>
      <w:marRight w:val="0"/>
      <w:marTop w:val="0"/>
      <w:marBottom w:val="0"/>
      <w:divBdr>
        <w:top w:val="none" w:sz="0" w:space="0" w:color="auto"/>
        <w:left w:val="none" w:sz="0" w:space="0" w:color="auto"/>
        <w:bottom w:val="none" w:sz="0" w:space="0" w:color="auto"/>
        <w:right w:val="none" w:sz="0" w:space="0" w:color="auto"/>
      </w:divBdr>
    </w:div>
    <w:div w:id="1981882003">
      <w:bodyDiv w:val="1"/>
      <w:marLeft w:val="0"/>
      <w:marRight w:val="0"/>
      <w:marTop w:val="0"/>
      <w:marBottom w:val="0"/>
      <w:divBdr>
        <w:top w:val="none" w:sz="0" w:space="0" w:color="auto"/>
        <w:left w:val="none" w:sz="0" w:space="0" w:color="auto"/>
        <w:bottom w:val="none" w:sz="0" w:space="0" w:color="auto"/>
        <w:right w:val="none" w:sz="0" w:space="0" w:color="auto"/>
      </w:divBdr>
    </w:div>
    <w:div w:id="1981885362">
      <w:bodyDiv w:val="1"/>
      <w:marLeft w:val="0"/>
      <w:marRight w:val="0"/>
      <w:marTop w:val="0"/>
      <w:marBottom w:val="0"/>
      <w:divBdr>
        <w:top w:val="none" w:sz="0" w:space="0" w:color="auto"/>
        <w:left w:val="none" w:sz="0" w:space="0" w:color="auto"/>
        <w:bottom w:val="none" w:sz="0" w:space="0" w:color="auto"/>
        <w:right w:val="none" w:sz="0" w:space="0" w:color="auto"/>
      </w:divBdr>
    </w:div>
    <w:div w:id="1984920613">
      <w:bodyDiv w:val="1"/>
      <w:marLeft w:val="0"/>
      <w:marRight w:val="0"/>
      <w:marTop w:val="0"/>
      <w:marBottom w:val="0"/>
      <w:divBdr>
        <w:top w:val="none" w:sz="0" w:space="0" w:color="auto"/>
        <w:left w:val="none" w:sz="0" w:space="0" w:color="auto"/>
        <w:bottom w:val="none" w:sz="0" w:space="0" w:color="auto"/>
        <w:right w:val="none" w:sz="0" w:space="0" w:color="auto"/>
      </w:divBdr>
    </w:div>
    <w:div w:id="1985044453">
      <w:bodyDiv w:val="1"/>
      <w:marLeft w:val="0"/>
      <w:marRight w:val="0"/>
      <w:marTop w:val="0"/>
      <w:marBottom w:val="0"/>
      <w:divBdr>
        <w:top w:val="none" w:sz="0" w:space="0" w:color="auto"/>
        <w:left w:val="none" w:sz="0" w:space="0" w:color="auto"/>
        <w:bottom w:val="none" w:sz="0" w:space="0" w:color="auto"/>
        <w:right w:val="none" w:sz="0" w:space="0" w:color="auto"/>
      </w:divBdr>
    </w:div>
    <w:div w:id="1986271742">
      <w:bodyDiv w:val="1"/>
      <w:marLeft w:val="0"/>
      <w:marRight w:val="0"/>
      <w:marTop w:val="0"/>
      <w:marBottom w:val="0"/>
      <w:divBdr>
        <w:top w:val="none" w:sz="0" w:space="0" w:color="auto"/>
        <w:left w:val="none" w:sz="0" w:space="0" w:color="auto"/>
        <w:bottom w:val="none" w:sz="0" w:space="0" w:color="auto"/>
        <w:right w:val="none" w:sz="0" w:space="0" w:color="auto"/>
      </w:divBdr>
    </w:div>
    <w:div w:id="1986425269">
      <w:bodyDiv w:val="1"/>
      <w:marLeft w:val="0"/>
      <w:marRight w:val="0"/>
      <w:marTop w:val="0"/>
      <w:marBottom w:val="0"/>
      <w:divBdr>
        <w:top w:val="none" w:sz="0" w:space="0" w:color="auto"/>
        <w:left w:val="none" w:sz="0" w:space="0" w:color="auto"/>
        <w:bottom w:val="none" w:sz="0" w:space="0" w:color="auto"/>
        <w:right w:val="none" w:sz="0" w:space="0" w:color="auto"/>
      </w:divBdr>
    </w:div>
    <w:div w:id="1986816106">
      <w:bodyDiv w:val="1"/>
      <w:marLeft w:val="0"/>
      <w:marRight w:val="0"/>
      <w:marTop w:val="0"/>
      <w:marBottom w:val="0"/>
      <w:divBdr>
        <w:top w:val="none" w:sz="0" w:space="0" w:color="auto"/>
        <w:left w:val="none" w:sz="0" w:space="0" w:color="auto"/>
        <w:bottom w:val="none" w:sz="0" w:space="0" w:color="auto"/>
        <w:right w:val="none" w:sz="0" w:space="0" w:color="auto"/>
      </w:divBdr>
    </w:div>
    <w:div w:id="1988783511">
      <w:bodyDiv w:val="1"/>
      <w:marLeft w:val="0"/>
      <w:marRight w:val="0"/>
      <w:marTop w:val="0"/>
      <w:marBottom w:val="0"/>
      <w:divBdr>
        <w:top w:val="none" w:sz="0" w:space="0" w:color="auto"/>
        <w:left w:val="none" w:sz="0" w:space="0" w:color="auto"/>
        <w:bottom w:val="none" w:sz="0" w:space="0" w:color="auto"/>
        <w:right w:val="none" w:sz="0" w:space="0" w:color="auto"/>
      </w:divBdr>
    </w:div>
    <w:div w:id="1990087025">
      <w:bodyDiv w:val="1"/>
      <w:marLeft w:val="0"/>
      <w:marRight w:val="0"/>
      <w:marTop w:val="0"/>
      <w:marBottom w:val="0"/>
      <w:divBdr>
        <w:top w:val="none" w:sz="0" w:space="0" w:color="auto"/>
        <w:left w:val="none" w:sz="0" w:space="0" w:color="auto"/>
        <w:bottom w:val="none" w:sz="0" w:space="0" w:color="auto"/>
        <w:right w:val="none" w:sz="0" w:space="0" w:color="auto"/>
      </w:divBdr>
    </w:div>
    <w:div w:id="1990286561">
      <w:bodyDiv w:val="1"/>
      <w:marLeft w:val="0"/>
      <w:marRight w:val="0"/>
      <w:marTop w:val="0"/>
      <w:marBottom w:val="0"/>
      <w:divBdr>
        <w:top w:val="none" w:sz="0" w:space="0" w:color="auto"/>
        <w:left w:val="none" w:sz="0" w:space="0" w:color="auto"/>
        <w:bottom w:val="none" w:sz="0" w:space="0" w:color="auto"/>
        <w:right w:val="none" w:sz="0" w:space="0" w:color="auto"/>
      </w:divBdr>
    </w:div>
    <w:div w:id="1991246025">
      <w:bodyDiv w:val="1"/>
      <w:marLeft w:val="0"/>
      <w:marRight w:val="0"/>
      <w:marTop w:val="0"/>
      <w:marBottom w:val="0"/>
      <w:divBdr>
        <w:top w:val="none" w:sz="0" w:space="0" w:color="auto"/>
        <w:left w:val="none" w:sz="0" w:space="0" w:color="auto"/>
        <w:bottom w:val="none" w:sz="0" w:space="0" w:color="auto"/>
        <w:right w:val="none" w:sz="0" w:space="0" w:color="auto"/>
      </w:divBdr>
    </w:div>
    <w:div w:id="1993026525">
      <w:bodyDiv w:val="1"/>
      <w:marLeft w:val="0"/>
      <w:marRight w:val="0"/>
      <w:marTop w:val="0"/>
      <w:marBottom w:val="0"/>
      <w:divBdr>
        <w:top w:val="none" w:sz="0" w:space="0" w:color="auto"/>
        <w:left w:val="none" w:sz="0" w:space="0" w:color="auto"/>
        <w:bottom w:val="none" w:sz="0" w:space="0" w:color="auto"/>
        <w:right w:val="none" w:sz="0" w:space="0" w:color="auto"/>
      </w:divBdr>
    </w:div>
    <w:div w:id="1994720596">
      <w:bodyDiv w:val="1"/>
      <w:marLeft w:val="0"/>
      <w:marRight w:val="0"/>
      <w:marTop w:val="0"/>
      <w:marBottom w:val="0"/>
      <w:divBdr>
        <w:top w:val="none" w:sz="0" w:space="0" w:color="auto"/>
        <w:left w:val="none" w:sz="0" w:space="0" w:color="auto"/>
        <w:bottom w:val="none" w:sz="0" w:space="0" w:color="auto"/>
        <w:right w:val="none" w:sz="0" w:space="0" w:color="auto"/>
      </w:divBdr>
    </w:div>
    <w:div w:id="1994723021">
      <w:bodyDiv w:val="1"/>
      <w:marLeft w:val="0"/>
      <w:marRight w:val="0"/>
      <w:marTop w:val="0"/>
      <w:marBottom w:val="0"/>
      <w:divBdr>
        <w:top w:val="none" w:sz="0" w:space="0" w:color="auto"/>
        <w:left w:val="none" w:sz="0" w:space="0" w:color="auto"/>
        <w:bottom w:val="none" w:sz="0" w:space="0" w:color="auto"/>
        <w:right w:val="none" w:sz="0" w:space="0" w:color="auto"/>
      </w:divBdr>
    </w:div>
    <w:div w:id="1994790423">
      <w:bodyDiv w:val="1"/>
      <w:marLeft w:val="0"/>
      <w:marRight w:val="0"/>
      <w:marTop w:val="0"/>
      <w:marBottom w:val="0"/>
      <w:divBdr>
        <w:top w:val="none" w:sz="0" w:space="0" w:color="auto"/>
        <w:left w:val="none" w:sz="0" w:space="0" w:color="auto"/>
        <w:bottom w:val="none" w:sz="0" w:space="0" w:color="auto"/>
        <w:right w:val="none" w:sz="0" w:space="0" w:color="auto"/>
      </w:divBdr>
    </w:div>
    <w:div w:id="1995258397">
      <w:bodyDiv w:val="1"/>
      <w:marLeft w:val="0"/>
      <w:marRight w:val="0"/>
      <w:marTop w:val="0"/>
      <w:marBottom w:val="0"/>
      <w:divBdr>
        <w:top w:val="none" w:sz="0" w:space="0" w:color="auto"/>
        <w:left w:val="none" w:sz="0" w:space="0" w:color="auto"/>
        <w:bottom w:val="none" w:sz="0" w:space="0" w:color="auto"/>
        <w:right w:val="none" w:sz="0" w:space="0" w:color="auto"/>
      </w:divBdr>
    </w:div>
    <w:div w:id="1995599383">
      <w:bodyDiv w:val="1"/>
      <w:marLeft w:val="0"/>
      <w:marRight w:val="0"/>
      <w:marTop w:val="0"/>
      <w:marBottom w:val="0"/>
      <w:divBdr>
        <w:top w:val="none" w:sz="0" w:space="0" w:color="auto"/>
        <w:left w:val="none" w:sz="0" w:space="0" w:color="auto"/>
        <w:bottom w:val="none" w:sz="0" w:space="0" w:color="auto"/>
        <w:right w:val="none" w:sz="0" w:space="0" w:color="auto"/>
      </w:divBdr>
    </w:div>
    <w:div w:id="1995643419">
      <w:bodyDiv w:val="1"/>
      <w:marLeft w:val="0"/>
      <w:marRight w:val="0"/>
      <w:marTop w:val="0"/>
      <w:marBottom w:val="0"/>
      <w:divBdr>
        <w:top w:val="none" w:sz="0" w:space="0" w:color="auto"/>
        <w:left w:val="none" w:sz="0" w:space="0" w:color="auto"/>
        <w:bottom w:val="none" w:sz="0" w:space="0" w:color="auto"/>
        <w:right w:val="none" w:sz="0" w:space="0" w:color="auto"/>
      </w:divBdr>
    </w:div>
    <w:div w:id="1996251568">
      <w:bodyDiv w:val="1"/>
      <w:marLeft w:val="0"/>
      <w:marRight w:val="0"/>
      <w:marTop w:val="0"/>
      <w:marBottom w:val="0"/>
      <w:divBdr>
        <w:top w:val="none" w:sz="0" w:space="0" w:color="auto"/>
        <w:left w:val="none" w:sz="0" w:space="0" w:color="auto"/>
        <w:bottom w:val="none" w:sz="0" w:space="0" w:color="auto"/>
        <w:right w:val="none" w:sz="0" w:space="0" w:color="auto"/>
      </w:divBdr>
    </w:div>
    <w:div w:id="1996496128">
      <w:bodyDiv w:val="1"/>
      <w:marLeft w:val="0"/>
      <w:marRight w:val="0"/>
      <w:marTop w:val="0"/>
      <w:marBottom w:val="0"/>
      <w:divBdr>
        <w:top w:val="none" w:sz="0" w:space="0" w:color="auto"/>
        <w:left w:val="none" w:sz="0" w:space="0" w:color="auto"/>
        <w:bottom w:val="none" w:sz="0" w:space="0" w:color="auto"/>
        <w:right w:val="none" w:sz="0" w:space="0" w:color="auto"/>
      </w:divBdr>
    </w:div>
    <w:div w:id="1996756588">
      <w:bodyDiv w:val="1"/>
      <w:marLeft w:val="0"/>
      <w:marRight w:val="0"/>
      <w:marTop w:val="0"/>
      <w:marBottom w:val="0"/>
      <w:divBdr>
        <w:top w:val="none" w:sz="0" w:space="0" w:color="auto"/>
        <w:left w:val="none" w:sz="0" w:space="0" w:color="auto"/>
        <w:bottom w:val="none" w:sz="0" w:space="0" w:color="auto"/>
        <w:right w:val="none" w:sz="0" w:space="0" w:color="auto"/>
      </w:divBdr>
    </w:div>
    <w:div w:id="1998799774">
      <w:bodyDiv w:val="1"/>
      <w:marLeft w:val="0"/>
      <w:marRight w:val="0"/>
      <w:marTop w:val="0"/>
      <w:marBottom w:val="0"/>
      <w:divBdr>
        <w:top w:val="none" w:sz="0" w:space="0" w:color="auto"/>
        <w:left w:val="none" w:sz="0" w:space="0" w:color="auto"/>
        <w:bottom w:val="none" w:sz="0" w:space="0" w:color="auto"/>
        <w:right w:val="none" w:sz="0" w:space="0" w:color="auto"/>
      </w:divBdr>
    </w:div>
    <w:div w:id="2000763066">
      <w:bodyDiv w:val="1"/>
      <w:marLeft w:val="0"/>
      <w:marRight w:val="0"/>
      <w:marTop w:val="0"/>
      <w:marBottom w:val="0"/>
      <w:divBdr>
        <w:top w:val="none" w:sz="0" w:space="0" w:color="auto"/>
        <w:left w:val="none" w:sz="0" w:space="0" w:color="auto"/>
        <w:bottom w:val="none" w:sz="0" w:space="0" w:color="auto"/>
        <w:right w:val="none" w:sz="0" w:space="0" w:color="auto"/>
      </w:divBdr>
    </w:div>
    <w:div w:id="2002347213">
      <w:bodyDiv w:val="1"/>
      <w:marLeft w:val="0"/>
      <w:marRight w:val="0"/>
      <w:marTop w:val="0"/>
      <w:marBottom w:val="0"/>
      <w:divBdr>
        <w:top w:val="none" w:sz="0" w:space="0" w:color="auto"/>
        <w:left w:val="none" w:sz="0" w:space="0" w:color="auto"/>
        <w:bottom w:val="none" w:sz="0" w:space="0" w:color="auto"/>
        <w:right w:val="none" w:sz="0" w:space="0" w:color="auto"/>
      </w:divBdr>
    </w:div>
    <w:div w:id="2003773455">
      <w:bodyDiv w:val="1"/>
      <w:marLeft w:val="0"/>
      <w:marRight w:val="0"/>
      <w:marTop w:val="0"/>
      <w:marBottom w:val="0"/>
      <w:divBdr>
        <w:top w:val="none" w:sz="0" w:space="0" w:color="auto"/>
        <w:left w:val="none" w:sz="0" w:space="0" w:color="auto"/>
        <w:bottom w:val="none" w:sz="0" w:space="0" w:color="auto"/>
        <w:right w:val="none" w:sz="0" w:space="0" w:color="auto"/>
      </w:divBdr>
    </w:div>
    <w:div w:id="2004040625">
      <w:bodyDiv w:val="1"/>
      <w:marLeft w:val="0"/>
      <w:marRight w:val="0"/>
      <w:marTop w:val="0"/>
      <w:marBottom w:val="0"/>
      <w:divBdr>
        <w:top w:val="none" w:sz="0" w:space="0" w:color="auto"/>
        <w:left w:val="none" w:sz="0" w:space="0" w:color="auto"/>
        <w:bottom w:val="none" w:sz="0" w:space="0" w:color="auto"/>
        <w:right w:val="none" w:sz="0" w:space="0" w:color="auto"/>
      </w:divBdr>
    </w:div>
    <w:div w:id="2004307915">
      <w:bodyDiv w:val="1"/>
      <w:marLeft w:val="0"/>
      <w:marRight w:val="0"/>
      <w:marTop w:val="0"/>
      <w:marBottom w:val="0"/>
      <w:divBdr>
        <w:top w:val="none" w:sz="0" w:space="0" w:color="auto"/>
        <w:left w:val="none" w:sz="0" w:space="0" w:color="auto"/>
        <w:bottom w:val="none" w:sz="0" w:space="0" w:color="auto"/>
        <w:right w:val="none" w:sz="0" w:space="0" w:color="auto"/>
      </w:divBdr>
    </w:div>
    <w:div w:id="2006201434">
      <w:bodyDiv w:val="1"/>
      <w:marLeft w:val="0"/>
      <w:marRight w:val="0"/>
      <w:marTop w:val="0"/>
      <w:marBottom w:val="0"/>
      <w:divBdr>
        <w:top w:val="none" w:sz="0" w:space="0" w:color="auto"/>
        <w:left w:val="none" w:sz="0" w:space="0" w:color="auto"/>
        <w:bottom w:val="none" w:sz="0" w:space="0" w:color="auto"/>
        <w:right w:val="none" w:sz="0" w:space="0" w:color="auto"/>
      </w:divBdr>
    </w:div>
    <w:div w:id="2006857002">
      <w:bodyDiv w:val="1"/>
      <w:marLeft w:val="0"/>
      <w:marRight w:val="0"/>
      <w:marTop w:val="0"/>
      <w:marBottom w:val="0"/>
      <w:divBdr>
        <w:top w:val="none" w:sz="0" w:space="0" w:color="auto"/>
        <w:left w:val="none" w:sz="0" w:space="0" w:color="auto"/>
        <w:bottom w:val="none" w:sz="0" w:space="0" w:color="auto"/>
        <w:right w:val="none" w:sz="0" w:space="0" w:color="auto"/>
      </w:divBdr>
    </w:div>
    <w:div w:id="2006976626">
      <w:bodyDiv w:val="1"/>
      <w:marLeft w:val="0"/>
      <w:marRight w:val="0"/>
      <w:marTop w:val="0"/>
      <w:marBottom w:val="0"/>
      <w:divBdr>
        <w:top w:val="none" w:sz="0" w:space="0" w:color="auto"/>
        <w:left w:val="none" w:sz="0" w:space="0" w:color="auto"/>
        <w:bottom w:val="none" w:sz="0" w:space="0" w:color="auto"/>
        <w:right w:val="none" w:sz="0" w:space="0" w:color="auto"/>
      </w:divBdr>
    </w:div>
    <w:div w:id="2007517342">
      <w:bodyDiv w:val="1"/>
      <w:marLeft w:val="0"/>
      <w:marRight w:val="0"/>
      <w:marTop w:val="0"/>
      <w:marBottom w:val="0"/>
      <w:divBdr>
        <w:top w:val="none" w:sz="0" w:space="0" w:color="auto"/>
        <w:left w:val="none" w:sz="0" w:space="0" w:color="auto"/>
        <w:bottom w:val="none" w:sz="0" w:space="0" w:color="auto"/>
        <w:right w:val="none" w:sz="0" w:space="0" w:color="auto"/>
      </w:divBdr>
    </w:div>
    <w:div w:id="2007973173">
      <w:bodyDiv w:val="1"/>
      <w:marLeft w:val="0"/>
      <w:marRight w:val="0"/>
      <w:marTop w:val="0"/>
      <w:marBottom w:val="0"/>
      <w:divBdr>
        <w:top w:val="none" w:sz="0" w:space="0" w:color="auto"/>
        <w:left w:val="none" w:sz="0" w:space="0" w:color="auto"/>
        <w:bottom w:val="none" w:sz="0" w:space="0" w:color="auto"/>
        <w:right w:val="none" w:sz="0" w:space="0" w:color="auto"/>
      </w:divBdr>
    </w:div>
    <w:div w:id="2009358329">
      <w:bodyDiv w:val="1"/>
      <w:marLeft w:val="0"/>
      <w:marRight w:val="0"/>
      <w:marTop w:val="0"/>
      <w:marBottom w:val="0"/>
      <w:divBdr>
        <w:top w:val="none" w:sz="0" w:space="0" w:color="auto"/>
        <w:left w:val="none" w:sz="0" w:space="0" w:color="auto"/>
        <w:bottom w:val="none" w:sz="0" w:space="0" w:color="auto"/>
        <w:right w:val="none" w:sz="0" w:space="0" w:color="auto"/>
      </w:divBdr>
    </w:div>
    <w:div w:id="2010012547">
      <w:bodyDiv w:val="1"/>
      <w:marLeft w:val="0"/>
      <w:marRight w:val="0"/>
      <w:marTop w:val="0"/>
      <w:marBottom w:val="0"/>
      <w:divBdr>
        <w:top w:val="none" w:sz="0" w:space="0" w:color="auto"/>
        <w:left w:val="none" w:sz="0" w:space="0" w:color="auto"/>
        <w:bottom w:val="none" w:sz="0" w:space="0" w:color="auto"/>
        <w:right w:val="none" w:sz="0" w:space="0" w:color="auto"/>
      </w:divBdr>
    </w:div>
    <w:div w:id="2010329367">
      <w:bodyDiv w:val="1"/>
      <w:marLeft w:val="0"/>
      <w:marRight w:val="0"/>
      <w:marTop w:val="0"/>
      <w:marBottom w:val="0"/>
      <w:divBdr>
        <w:top w:val="none" w:sz="0" w:space="0" w:color="auto"/>
        <w:left w:val="none" w:sz="0" w:space="0" w:color="auto"/>
        <w:bottom w:val="none" w:sz="0" w:space="0" w:color="auto"/>
        <w:right w:val="none" w:sz="0" w:space="0" w:color="auto"/>
      </w:divBdr>
    </w:div>
    <w:div w:id="2010985882">
      <w:bodyDiv w:val="1"/>
      <w:marLeft w:val="0"/>
      <w:marRight w:val="0"/>
      <w:marTop w:val="0"/>
      <w:marBottom w:val="0"/>
      <w:divBdr>
        <w:top w:val="none" w:sz="0" w:space="0" w:color="auto"/>
        <w:left w:val="none" w:sz="0" w:space="0" w:color="auto"/>
        <w:bottom w:val="none" w:sz="0" w:space="0" w:color="auto"/>
        <w:right w:val="none" w:sz="0" w:space="0" w:color="auto"/>
      </w:divBdr>
    </w:div>
    <w:div w:id="2012293774">
      <w:bodyDiv w:val="1"/>
      <w:marLeft w:val="0"/>
      <w:marRight w:val="0"/>
      <w:marTop w:val="0"/>
      <w:marBottom w:val="0"/>
      <w:divBdr>
        <w:top w:val="none" w:sz="0" w:space="0" w:color="auto"/>
        <w:left w:val="none" w:sz="0" w:space="0" w:color="auto"/>
        <w:bottom w:val="none" w:sz="0" w:space="0" w:color="auto"/>
        <w:right w:val="none" w:sz="0" w:space="0" w:color="auto"/>
      </w:divBdr>
    </w:div>
    <w:div w:id="2014718540">
      <w:bodyDiv w:val="1"/>
      <w:marLeft w:val="0"/>
      <w:marRight w:val="0"/>
      <w:marTop w:val="0"/>
      <w:marBottom w:val="0"/>
      <w:divBdr>
        <w:top w:val="none" w:sz="0" w:space="0" w:color="auto"/>
        <w:left w:val="none" w:sz="0" w:space="0" w:color="auto"/>
        <w:bottom w:val="none" w:sz="0" w:space="0" w:color="auto"/>
        <w:right w:val="none" w:sz="0" w:space="0" w:color="auto"/>
      </w:divBdr>
    </w:div>
    <w:div w:id="2015456693">
      <w:bodyDiv w:val="1"/>
      <w:marLeft w:val="0"/>
      <w:marRight w:val="0"/>
      <w:marTop w:val="0"/>
      <w:marBottom w:val="0"/>
      <w:divBdr>
        <w:top w:val="none" w:sz="0" w:space="0" w:color="auto"/>
        <w:left w:val="none" w:sz="0" w:space="0" w:color="auto"/>
        <w:bottom w:val="none" w:sz="0" w:space="0" w:color="auto"/>
        <w:right w:val="none" w:sz="0" w:space="0" w:color="auto"/>
      </w:divBdr>
    </w:div>
    <w:div w:id="2015765291">
      <w:bodyDiv w:val="1"/>
      <w:marLeft w:val="0"/>
      <w:marRight w:val="0"/>
      <w:marTop w:val="0"/>
      <w:marBottom w:val="0"/>
      <w:divBdr>
        <w:top w:val="none" w:sz="0" w:space="0" w:color="auto"/>
        <w:left w:val="none" w:sz="0" w:space="0" w:color="auto"/>
        <w:bottom w:val="none" w:sz="0" w:space="0" w:color="auto"/>
        <w:right w:val="none" w:sz="0" w:space="0" w:color="auto"/>
      </w:divBdr>
    </w:div>
    <w:div w:id="2016420604">
      <w:bodyDiv w:val="1"/>
      <w:marLeft w:val="0"/>
      <w:marRight w:val="0"/>
      <w:marTop w:val="0"/>
      <w:marBottom w:val="0"/>
      <w:divBdr>
        <w:top w:val="none" w:sz="0" w:space="0" w:color="auto"/>
        <w:left w:val="none" w:sz="0" w:space="0" w:color="auto"/>
        <w:bottom w:val="none" w:sz="0" w:space="0" w:color="auto"/>
        <w:right w:val="none" w:sz="0" w:space="0" w:color="auto"/>
      </w:divBdr>
    </w:div>
    <w:div w:id="2016493511">
      <w:bodyDiv w:val="1"/>
      <w:marLeft w:val="0"/>
      <w:marRight w:val="0"/>
      <w:marTop w:val="0"/>
      <w:marBottom w:val="0"/>
      <w:divBdr>
        <w:top w:val="none" w:sz="0" w:space="0" w:color="auto"/>
        <w:left w:val="none" w:sz="0" w:space="0" w:color="auto"/>
        <w:bottom w:val="none" w:sz="0" w:space="0" w:color="auto"/>
        <w:right w:val="none" w:sz="0" w:space="0" w:color="auto"/>
      </w:divBdr>
    </w:div>
    <w:div w:id="2017227656">
      <w:bodyDiv w:val="1"/>
      <w:marLeft w:val="0"/>
      <w:marRight w:val="0"/>
      <w:marTop w:val="0"/>
      <w:marBottom w:val="0"/>
      <w:divBdr>
        <w:top w:val="none" w:sz="0" w:space="0" w:color="auto"/>
        <w:left w:val="none" w:sz="0" w:space="0" w:color="auto"/>
        <w:bottom w:val="none" w:sz="0" w:space="0" w:color="auto"/>
        <w:right w:val="none" w:sz="0" w:space="0" w:color="auto"/>
      </w:divBdr>
    </w:div>
    <w:div w:id="2017491514">
      <w:bodyDiv w:val="1"/>
      <w:marLeft w:val="0"/>
      <w:marRight w:val="0"/>
      <w:marTop w:val="0"/>
      <w:marBottom w:val="0"/>
      <w:divBdr>
        <w:top w:val="none" w:sz="0" w:space="0" w:color="auto"/>
        <w:left w:val="none" w:sz="0" w:space="0" w:color="auto"/>
        <w:bottom w:val="none" w:sz="0" w:space="0" w:color="auto"/>
        <w:right w:val="none" w:sz="0" w:space="0" w:color="auto"/>
      </w:divBdr>
    </w:div>
    <w:div w:id="2017732431">
      <w:bodyDiv w:val="1"/>
      <w:marLeft w:val="0"/>
      <w:marRight w:val="0"/>
      <w:marTop w:val="0"/>
      <w:marBottom w:val="0"/>
      <w:divBdr>
        <w:top w:val="none" w:sz="0" w:space="0" w:color="auto"/>
        <w:left w:val="none" w:sz="0" w:space="0" w:color="auto"/>
        <w:bottom w:val="none" w:sz="0" w:space="0" w:color="auto"/>
        <w:right w:val="none" w:sz="0" w:space="0" w:color="auto"/>
      </w:divBdr>
    </w:div>
    <w:div w:id="2019573677">
      <w:bodyDiv w:val="1"/>
      <w:marLeft w:val="0"/>
      <w:marRight w:val="0"/>
      <w:marTop w:val="0"/>
      <w:marBottom w:val="0"/>
      <w:divBdr>
        <w:top w:val="none" w:sz="0" w:space="0" w:color="auto"/>
        <w:left w:val="none" w:sz="0" w:space="0" w:color="auto"/>
        <w:bottom w:val="none" w:sz="0" w:space="0" w:color="auto"/>
        <w:right w:val="none" w:sz="0" w:space="0" w:color="auto"/>
      </w:divBdr>
    </w:div>
    <w:div w:id="2021734787">
      <w:bodyDiv w:val="1"/>
      <w:marLeft w:val="0"/>
      <w:marRight w:val="0"/>
      <w:marTop w:val="0"/>
      <w:marBottom w:val="0"/>
      <w:divBdr>
        <w:top w:val="none" w:sz="0" w:space="0" w:color="auto"/>
        <w:left w:val="none" w:sz="0" w:space="0" w:color="auto"/>
        <w:bottom w:val="none" w:sz="0" w:space="0" w:color="auto"/>
        <w:right w:val="none" w:sz="0" w:space="0" w:color="auto"/>
      </w:divBdr>
    </w:div>
    <w:div w:id="2023849876">
      <w:bodyDiv w:val="1"/>
      <w:marLeft w:val="0"/>
      <w:marRight w:val="0"/>
      <w:marTop w:val="0"/>
      <w:marBottom w:val="0"/>
      <w:divBdr>
        <w:top w:val="none" w:sz="0" w:space="0" w:color="auto"/>
        <w:left w:val="none" w:sz="0" w:space="0" w:color="auto"/>
        <w:bottom w:val="none" w:sz="0" w:space="0" w:color="auto"/>
        <w:right w:val="none" w:sz="0" w:space="0" w:color="auto"/>
      </w:divBdr>
    </w:div>
    <w:div w:id="2024622414">
      <w:bodyDiv w:val="1"/>
      <w:marLeft w:val="0"/>
      <w:marRight w:val="0"/>
      <w:marTop w:val="0"/>
      <w:marBottom w:val="0"/>
      <w:divBdr>
        <w:top w:val="none" w:sz="0" w:space="0" w:color="auto"/>
        <w:left w:val="none" w:sz="0" w:space="0" w:color="auto"/>
        <w:bottom w:val="none" w:sz="0" w:space="0" w:color="auto"/>
        <w:right w:val="none" w:sz="0" w:space="0" w:color="auto"/>
      </w:divBdr>
    </w:div>
    <w:div w:id="2027750819">
      <w:bodyDiv w:val="1"/>
      <w:marLeft w:val="0"/>
      <w:marRight w:val="0"/>
      <w:marTop w:val="0"/>
      <w:marBottom w:val="0"/>
      <w:divBdr>
        <w:top w:val="none" w:sz="0" w:space="0" w:color="auto"/>
        <w:left w:val="none" w:sz="0" w:space="0" w:color="auto"/>
        <w:bottom w:val="none" w:sz="0" w:space="0" w:color="auto"/>
        <w:right w:val="none" w:sz="0" w:space="0" w:color="auto"/>
      </w:divBdr>
    </w:div>
    <w:div w:id="2027781367">
      <w:bodyDiv w:val="1"/>
      <w:marLeft w:val="0"/>
      <w:marRight w:val="0"/>
      <w:marTop w:val="0"/>
      <w:marBottom w:val="0"/>
      <w:divBdr>
        <w:top w:val="none" w:sz="0" w:space="0" w:color="auto"/>
        <w:left w:val="none" w:sz="0" w:space="0" w:color="auto"/>
        <w:bottom w:val="none" w:sz="0" w:space="0" w:color="auto"/>
        <w:right w:val="none" w:sz="0" w:space="0" w:color="auto"/>
      </w:divBdr>
    </w:div>
    <w:div w:id="2028097489">
      <w:bodyDiv w:val="1"/>
      <w:marLeft w:val="0"/>
      <w:marRight w:val="0"/>
      <w:marTop w:val="0"/>
      <w:marBottom w:val="0"/>
      <w:divBdr>
        <w:top w:val="none" w:sz="0" w:space="0" w:color="auto"/>
        <w:left w:val="none" w:sz="0" w:space="0" w:color="auto"/>
        <w:bottom w:val="none" w:sz="0" w:space="0" w:color="auto"/>
        <w:right w:val="none" w:sz="0" w:space="0" w:color="auto"/>
      </w:divBdr>
    </w:div>
    <w:div w:id="2032143105">
      <w:bodyDiv w:val="1"/>
      <w:marLeft w:val="0"/>
      <w:marRight w:val="0"/>
      <w:marTop w:val="0"/>
      <w:marBottom w:val="0"/>
      <w:divBdr>
        <w:top w:val="none" w:sz="0" w:space="0" w:color="auto"/>
        <w:left w:val="none" w:sz="0" w:space="0" w:color="auto"/>
        <w:bottom w:val="none" w:sz="0" w:space="0" w:color="auto"/>
        <w:right w:val="none" w:sz="0" w:space="0" w:color="auto"/>
      </w:divBdr>
    </w:div>
    <w:div w:id="2033147490">
      <w:bodyDiv w:val="1"/>
      <w:marLeft w:val="0"/>
      <w:marRight w:val="0"/>
      <w:marTop w:val="0"/>
      <w:marBottom w:val="0"/>
      <w:divBdr>
        <w:top w:val="none" w:sz="0" w:space="0" w:color="auto"/>
        <w:left w:val="none" w:sz="0" w:space="0" w:color="auto"/>
        <w:bottom w:val="none" w:sz="0" w:space="0" w:color="auto"/>
        <w:right w:val="none" w:sz="0" w:space="0" w:color="auto"/>
      </w:divBdr>
    </w:div>
    <w:div w:id="2034114236">
      <w:bodyDiv w:val="1"/>
      <w:marLeft w:val="0"/>
      <w:marRight w:val="0"/>
      <w:marTop w:val="0"/>
      <w:marBottom w:val="0"/>
      <w:divBdr>
        <w:top w:val="none" w:sz="0" w:space="0" w:color="auto"/>
        <w:left w:val="none" w:sz="0" w:space="0" w:color="auto"/>
        <w:bottom w:val="none" w:sz="0" w:space="0" w:color="auto"/>
        <w:right w:val="none" w:sz="0" w:space="0" w:color="auto"/>
      </w:divBdr>
    </w:div>
    <w:div w:id="2034650271">
      <w:bodyDiv w:val="1"/>
      <w:marLeft w:val="0"/>
      <w:marRight w:val="0"/>
      <w:marTop w:val="0"/>
      <w:marBottom w:val="0"/>
      <w:divBdr>
        <w:top w:val="none" w:sz="0" w:space="0" w:color="auto"/>
        <w:left w:val="none" w:sz="0" w:space="0" w:color="auto"/>
        <w:bottom w:val="none" w:sz="0" w:space="0" w:color="auto"/>
        <w:right w:val="none" w:sz="0" w:space="0" w:color="auto"/>
      </w:divBdr>
    </w:div>
    <w:div w:id="2035115081">
      <w:bodyDiv w:val="1"/>
      <w:marLeft w:val="0"/>
      <w:marRight w:val="0"/>
      <w:marTop w:val="0"/>
      <w:marBottom w:val="0"/>
      <w:divBdr>
        <w:top w:val="none" w:sz="0" w:space="0" w:color="auto"/>
        <w:left w:val="none" w:sz="0" w:space="0" w:color="auto"/>
        <w:bottom w:val="none" w:sz="0" w:space="0" w:color="auto"/>
        <w:right w:val="none" w:sz="0" w:space="0" w:color="auto"/>
      </w:divBdr>
    </w:div>
    <w:div w:id="2035299940">
      <w:bodyDiv w:val="1"/>
      <w:marLeft w:val="0"/>
      <w:marRight w:val="0"/>
      <w:marTop w:val="0"/>
      <w:marBottom w:val="0"/>
      <w:divBdr>
        <w:top w:val="none" w:sz="0" w:space="0" w:color="auto"/>
        <w:left w:val="none" w:sz="0" w:space="0" w:color="auto"/>
        <w:bottom w:val="none" w:sz="0" w:space="0" w:color="auto"/>
        <w:right w:val="none" w:sz="0" w:space="0" w:color="auto"/>
      </w:divBdr>
    </w:div>
    <w:div w:id="2035499268">
      <w:bodyDiv w:val="1"/>
      <w:marLeft w:val="0"/>
      <w:marRight w:val="0"/>
      <w:marTop w:val="0"/>
      <w:marBottom w:val="0"/>
      <w:divBdr>
        <w:top w:val="none" w:sz="0" w:space="0" w:color="auto"/>
        <w:left w:val="none" w:sz="0" w:space="0" w:color="auto"/>
        <w:bottom w:val="none" w:sz="0" w:space="0" w:color="auto"/>
        <w:right w:val="none" w:sz="0" w:space="0" w:color="auto"/>
      </w:divBdr>
    </w:div>
    <w:div w:id="2036080654">
      <w:bodyDiv w:val="1"/>
      <w:marLeft w:val="0"/>
      <w:marRight w:val="0"/>
      <w:marTop w:val="0"/>
      <w:marBottom w:val="0"/>
      <w:divBdr>
        <w:top w:val="none" w:sz="0" w:space="0" w:color="auto"/>
        <w:left w:val="none" w:sz="0" w:space="0" w:color="auto"/>
        <w:bottom w:val="none" w:sz="0" w:space="0" w:color="auto"/>
        <w:right w:val="none" w:sz="0" w:space="0" w:color="auto"/>
      </w:divBdr>
    </w:div>
    <w:div w:id="2036231509">
      <w:bodyDiv w:val="1"/>
      <w:marLeft w:val="0"/>
      <w:marRight w:val="0"/>
      <w:marTop w:val="0"/>
      <w:marBottom w:val="0"/>
      <w:divBdr>
        <w:top w:val="none" w:sz="0" w:space="0" w:color="auto"/>
        <w:left w:val="none" w:sz="0" w:space="0" w:color="auto"/>
        <w:bottom w:val="none" w:sz="0" w:space="0" w:color="auto"/>
        <w:right w:val="none" w:sz="0" w:space="0" w:color="auto"/>
      </w:divBdr>
    </w:div>
    <w:div w:id="2036467828">
      <w:bodyDiv w:val="1"/>
      <w:marLeft w:val="0"/>
      <w:marRight w:val="0"/>
      <w:marTop w:val="0"/>
      <w:marBottom w:val="0"/>
      <w:divBdr>
        <w:top w:val="none" w:sz="0" w:space="0" w:color="auto"/>
        <w:left w:val="none" w:sz="0" w:space="0" w:color="auto"/>
        <w:bottom w:val="none" w:sz="0" w:space="0" w:color="auto"/>
        <w:right w:val="none" w:sz="0" w:space="0" w:color="auto"/>
      </w:divBdr>
    </w:div>
    <w:div w:id="2040011606">
      <w:bodyDiv w:val="1"/>
      <w:marLeft w:val="0"/>
      <w:marRight w:val="0"/>
      <w:marTop w:val="0"/>
      <w:marBottom w:val="0"/>
      <w:divBdr>
        <w:top w:val="none" w:sz="0" w:space="0" w:color="auto"/>
        <w:left w:val="none" w:sz="0" w:space="0" w:color="auto"/>
        <w:bottom w:val="none" w:sz="0" w:space="0" w:color="auto"/>
        <w:right w:val="none" w:sz="0" w:space="0" w:color="auto"/>
      </w:divBdr>
    </w:div>
    <w:div w:id="2041780563">
      <w:bodyDiv w:val="1"/>
      <w:marLeft w:val="0"/>
      <w:marRight w:val="0"/>
      <w:marTop w:val="0"/>
      <w:marBottom w:val="0"/>
      <w:divBdr>
        <w:top w:val="none" w:sz="0" w:space="0" w:color="auto"/>
        <w:left w:val="none" w:sz="0" w:space="0" w:color="auto"/>
        <w:bottom w:val="none" w:sz="0" w:space="0" w:color="auto"/>
        <w:right w:val="none" w:sz="0" w:space="0" w:color="auto"/>
      </w:divBdr>
    </w:div>
    <w:div w:id="2042440919">
      <w:bodyDiv w:val="1"/>
      <w:marLeft w:val="0"/>
      <w:marRight w:val="0"/>
      <w:marTop w:val="0"/>
      <w:marBottom w:val="0"/>
      <w:divBdr>
        <w:top w:val="none" w:sz="0" w:space="0" w:color="auto"/>
        <w:left w:val="none" w:sz="0" w:space="0" w:color="auto"/>
        <w:bottom w:val="none" w:sz="0" w:space="0" w:color="auto"/>
        <w:right w:val="none" w:sz="0" w:space="0" w:color="auto"/>
      </w:divBdr>
    </w:div>
    <w:div w:id="2043044986">
      <w:bodyDiv w:val="1"/>
      <w:marLeft w:val="0"/>
      <w:marRight w:val="0"/>
      <w:marTop w:val="0"/>
      <w:marBottom w:val="0"/>
      <w:divBdr>
        <w:top w:val="none" w:sz="0" w:space="0" w:color="auto"/>
        <w:left w:val="none" w:sz="0" w:space="0" w:color="auto"/>
        <w:bottom w:val="none" w:sz="0" w:space="0" w:color="auto"/>
        <w:right w:val="none" w:sz="0" w:space="0" w:color="auto"/>
      </w:divBdr>
    </w:div>
    <w:div w:id="2043284859">
      <w:bodyDiv w:val="1"/>
      <w:marLeft w:val="0"/>
      <w:marRight w:val="0"/>
      <w:marTop w:val="0"/>
      <w:marBottom w:val="0"/>
      <w:divBdr>
        <w:top w:val="none" w:sz="0" w:space="0" w:color="auto"/>
        <w:left w:val="none" w:sz="0" w:space="0" w:color="auto"/>
        <w:bottom w:val="none" w:sz="0" w:space="0" w:color="auto"/>
        <w:right w:val="none" w:sz="0" w:space="0" w:color="auto"/>
      </w:divBdr>
    </w:div>
    <w:div w:id="2043743268">
      <w:bodyDiv w:val="1"/>
      <w:marLeft w:val="0"/>
      <w:marRight w:val="0"/>
      <w:marTop w:val="0"/>
      <w:marBottom w:val="0"/>
      <w:divBdr>
        <w:top w:val="none" w:sz="0" w:space="0" w:color="auto"/>
        <w:left w:val="none" w:sz="0" w:space="0" w:color="auto"/>
        <w:bottom w:val="none" w:sz="0" w:space="0" w:color="auto"/>
        <w:right w:val="none" w:sz="0" w:space="0" w:color="auto"/>
      </w:divBdr>
    </w:div>
    <w:div w:id="2043744865">
      <w:bodyDiv w:val="1"/>
      <w:marLeft w:val="0"/>
      <w:marRight w:val="0"/>
      <w:marTop w:val="0"/>
      <w:marBottom w:val="0"/>
      <w:divBdr>
        <w:top w:val="none" w:sz="0" w:space="0" w:color="auto"/>
        <w:left w:val="none" w:sz="0" w:space="0" w:color="auto"/>
        <w:bottom w:val="none" w:sz="0" w:space="0" w:color="auto"/>
        <w:right w:val="none" w:sz="0" w:space="0" w:color="auto"/>
      </w:divBdr>
    </w:div>
    <w:div w:id="2044861330">
      <w:bodyDiv w:val="1"/>
      <w:marLeft w:val="0"/>
      <w:marRight w:val="0"/>
      <w:marTop w:val="0"/>
      <w:marBottom w:val="0"/>
      <w:divBdr>
        <w:top w:val="none" w:sz="0" w:space="0" w:color="auto"/>
        <w:left w:val="none" w:sz="0" w:space="0" w:color="auto"/>
        <w:bottom w:val="none" w:sz="0" w:space="0" w:color="auto"/>
        <w:right w:val="none" w:sz="0" w:space="0" w:color="auto"/>
      </w:divBdr>
    </w:div>
    <w:div w:id="2045595261">
      <w:bodyDiv w:val="1"/>
      <w:marLeft w:val="0"/>
      <w:marRight w:val="0"/>
      <w:marTop w:val="0"/>
      <w:marBottom w:val="0"/>
      <w:divBdr>
        <w:top w:val="none" w:sz="0" w:space="0" w:color="auto"/>
        <w:left w:val="none" w:sz="0" w:space="0" w:color="auto"/>
        <w:bottom w:val="none" w:sz="0" w:space="0" w:color="auto"/>
        <w:right w:val="none" w:sz="0" w:space="0" w:color="auto"/>
      </w:divBdr>
    </w:div>
    <w:div w:id="2049797860">
      <w:bodyDiv w:val="1"/>
      <w:marLeft w:val="0"/>
      <w:marRight w:val="0"/>
      <w:marTop w:val="0"/>
      <w:marBottom w:val="0"/>
      <w:divBdr>
        <w:top w:val="none" w:sz="0" w:space="0" w:color="auto"/>
        <w:left w:val="none" w:sz="0" w:space="0" w:color="auto"/>
        <w:bottom w:val="none" w:sz="0" w:space="0" w:color="auto"/>
        <w:right w:val="none" w:sz="0" w:space="0" w:color="auto"/>
      </w:divBdr>
    </w:div>
    <w:div w:id="2050252131">
      <w:bodyDiv w:val="1"/>
      <w:marLeft w:val="0"/>
      <w:marRight w:val="0"/>
      <w:marTop w:val="0"/>
      <w:marBottom w:val="0"/>
      <w:divBdr>
        <w:top w:val="none" w:sz="0" w:space="0" w:color="auto"/>
        <w:left w:val="none" w:sz="0" w:space="0" w:color="auto"/>
        <w:bottom w:val="none" w:sz="0" w:space="0" w:color="auto"/>
        <w:right w:val="none" w:sz="0" w:space="0" w:color="auto"/>
      </w:divBdr>
    </w:div>
    <w:div w:id="2051611970">
      <w:bodyDiv w:val="1"/>
      <w:marLeft w:val="0"/>
      <w:marRight w:val="0"/>
      <w:marTop w:val="0"/>
      <w:marBottom w:val="0"/>
      <w:divBdr>
        <w:top w:val="none" w:sz="0" w:space="0" w:color="auto"/>
        <w:left w:val="none" w:sz="0" w:space="0" w:color="auto"/>
        <w:bottom w:val="none" w:sz="0" w:space="0" w:color="auto"/>
        <w:right w:val="none" w:sz="0" w:space="0" w:color="auto"/>
      </w:divBdr>
    </w:div>
    <w:div w:id="2055541707">
      <w:bodyDiv w:val="1"/>
      <w:marLeft w:val="0"/>
      <w:marRight w:val="0"/>
      <w:marTop w:val="0"/>
      <w:marBottom w:val="0"/>
      <w:divBdr>
        <w:top w:val="none" w:sz="0" w:space="0" w:color="auto"/>
        <w:left w:val="none" w:sz="0" w:space="0" w:color="auto"/>
        <w:bottom w:val="none" w:sz="0" w:space="0" w:color="auto"/>
        <w:right w:val="none" w:sz="0" w:space="0" w:color="auto"/>
      </w:divBdr>
    </w:div>
    <w:div w:id="2056923674">
      <w:bodyDiv w:val="1"/>
      <w:marLeft w:val="0"/>
      <w:marRight w:val="0"/>
      <w:marTop w:val="0"/>
      <w:marBottom w:val="0"/>
      <w:divBdr>
        <w:top w:val="none" w:sz="0" w:space="0" w:color="auto"/>
        <w:left w:val="none" w:sz="0" w:space="0" w:color="auto"/>
        <w:bottom w:val="none" w:sz="0" w:space="0" w:color="auto"/>
        <w:right w:val="none" w:sz="0" w:space="0" w:color="auto"/>
      </w:divBdr>
    </w:div>
    <w:div w:id="2057309293">
      <w:bodyDiv w:val="1"/>
      <w:marLeft w:val="0"/>
      <w:marRight w:val="0"/>
      <w:marTop w:val="0"/>
      <w:marBottom w:val="0"/>
      <w:divBdr>
        <w:top w:val="none" w:sz="0" w:space="0" w:color="auto"/>
        <w:left w:val="none" w:sz="0" w:space="0" w:color="auto"/>
        <w:bottom w:val="none" w:sz="0" w:space="0" w:color="auto"/>
        <w:right w:val="none" w:sz="0" w:space="0" w:color="auto"/>
      </w:divBdr>
    </w:div>
    <w:div w:id="2057702818">
      <w:bodyDiv w:val="1"/>
      <w:marLeft w:val="0"/>
      <w:marRight w:val="0"/>
      <w:marTop w:val="0"/>
      <w:marBottom w:val="0"/>
      <w:divBdr>
        <w:top w:val="none" w:sz="0" w:space="0" w:color="auto"/>
        <w:left w:val="none" w:sz="0" w:space="0" w:color="auto"/>
        <w:bottom w:val="none" w:sz="0" w:space="0" w:color="auto"/>
        <w:right w:val="none" w:sz="0" w:space="0" w:color="auto"/>
      </w:divBdr>
    </w:div>
    <w:div w:id="2058234469">
      <w:bodyDiv w:val="1"/>
      <w:marLeft w:val="0"/>
      <w:marRight w:val="0"/>
      <w:marTop w:val="0"/>
      <w:marBottom w:val="0"/>
      <w:divBdr>
        <w:top w:val="none" w:sz="0" w:space="0" w:color="auto"/>
        <w:left w:val="none" w:sz="0" w:space="0" w:color="auto"/>
        <w:bottom w:val="none" w:sz="0" w:space="0" w:color="auto"/>
        <w:right w:val="none" w:sz="0" w:space="0" w:color="auto"/>
      </w:divBdr>
    </w:div>
    <w:div w:id="2058582741">
      <w:bodyDiv w:val="1"/>
      <w:marLeft w:val="0"/>
      <w:marRight w:val="0"/>
      <w:marTop w:val="0"/>
      <w:marBottom w:val="0"/>
      <w:divBdr>
        <w:top w:val="none" w:sz="0" w:space="0" w:color="auto"/>
        <w:left w:val="none" w:sz="0" w:space="0" w:color="auto"/>
        <w:bottom w:val="none" w:sz="0" w:space="0" w:color="auto"/>
        <w:right w:val="none" w:sz="0" w:space="0" w:color="auto"/>
      </w:divBdr>
    </w:div>
    <w:div w:id="2059085457">
      <w:bodyDiv w:val="1"/>
      <w:marLeft w:val="0"/>
      <w:marRight w:val="0"/>
      <w:marTop w:val="0"/>
      <w:marBottom w:val="0"/>
      <w:divBdr>
        <w:top w:val="none" w:sz="0" w:space="0" w:color="auto"/>
        <w:left w:val="none" w:sz="0" w:space="0" w:color="auto"/>
        <w:bottom w:val="none" w:sz="0" w:space="0" w:color="auto"/>
        <w:right w:val="none" w:sz="0" w:space="0" w:color="auto"/>
      </w:divBdr>
    </w:div>
    <w:div w:id="2068453440">
      <w:bodyDiv w:val="1"/>
      <w:marLeft w:val="0"/>
      <w:marRight w:val="0"/>
      <w:marTop w:val="0"/>
      <w:marBottom w:val="0"/>
      <w:divBdr>
        <w:top w:val="none" w:sz="0" w:space="0" w:color="auto"/>
        <w:left w:val="none" w:sz="0" w:space="0" w:color="auto"/>
        <w:bottom w:val="none" w:sz="0" w:space="0" w:color="auto"/>
        <w:right w:val="none" w:sz="0" w:space="0" w:color="auto"/>
      </w:divBdr>
    </w:div>
    <w:div w:id="2068914617">
      <w:bodyDiv w:val="1"/>
      <w:marLeft w:val="0"/>
      <w:marRight w:val="0"/>
      <w:marTop w:val="0"/>
      <w:marBottom w:val="0"/>
      <w:divBdr>
        <w:top w:val="none" w:sz="0" w:space="0" w:color="auto"/>
        <w:left w:val="none" w:sz="0" w:space="0" w:color="auto"/>
        <w:bottom w:val="none" w:sz="0" w:space="0" w:color="auto"/>
        <w:right w:val="none" w:sz="0" w:space="0" w:color="auto"/>
      </w:divBdr>
    </w:div>
    <w:div w:id="2069566834">
      <w:bodyDiv w:val="1"/>
      <w:marLeft w:val="0"/>
      <w:marRight w:val="0"/>
      <w:marTop w:val="0"/>
      <w:marBottom w:val="0"/>
      <w:divBdr>
        <w:top w:val="none" w:sz="0" w:space="0" w:color="auto"/>
        <w:left w:val="none" w:sz="0" w:space="0" w:color="auto"/>
        <w:bottom w:val="none" w:sz="0" w:space="0" w:color="auto"/>
        <w:right w:val="none" w:sz="0" w:space="0" w:color="auto"/>
      </w:divBdr>
    </w:div>
    <w:div w:id="2069768594">
      <w:bodyDiv w:val="1"/>
      <w:marLeft w:val="0"/>
      <w:marRight w:val="0"/>
      <w:marTop w:val="0"/>
      <w:marBottom w:val="0"/>
      <w:divBdr>
        <w:top w:val="none" w:sz="0" w:space="0" w:color="auto"/>
        <w:left w:val="none" w:sz="0" w:space="0" w:color="auto"/>
        <w:bottom w:val="none" w:sz="0" w:space="0" w:color="auto"/>
        <w:right w:val="none" w:sz="0" w:space="0" w:color="auto"/>
      </w:divBdr>
    </w:div>
    <w:div w:id="2070303061">
      <w:bodyDiv w:val="1"/>
      <w:marLeft w:val="0"/>
      <w:marRight w:val="0"/>
      <w:marTop w:val="0"/>
      <w:marBottom w:val="0"/>
      <w:divBdr>
        <w:top w:val="none" w:sz="0" w:space="0" w:color="auto"/>
        <w:left w:val="none" w:sz="0" w:space="0" w:color="auto"/>
        <w:bottom w:val="none" w:sz="0" w:space="0" w:color="auto"/>
        <w:right w:val="none" w:sz="0" w:space="0" w:color="auto"/>
      </w:divBdr>
    </w:div>
    <w:div w:id="2070420132">
      <w:bodyDiv w:val="1"/>
      <w:marLeft w:val="0"/>
      <w:marRight w:val="0"/>
      <w:marTop w:val="0"/>
      <w:marBottom w:val="0"/>
      <w:divBdr>
        <w:top w:val="none" w:sz="0" w:space="0" w:color="auto"/>
        <w:left w:val="none" w:sz="0" w:space="0" w:color="auto"/>
        <w:bottom w:val="none" w:sz="0" w:space="0" w:color="auto"/>
        <w:right w:val="none" w:sz="0" w:space="0" w:color="auto"/>
      </w:divBdr>
    </w:div>
    <w:div w:id="2072388751">
      <w:bodyDiv w:val="1"/>
      <w:marLeft w:val="0"/>
      <w:marRight w:val="0"/>
      <w:marTop w:val="0"/>
      <w:marBottom w:val="0"/>
      <w:divBdr>
        <w:top w:val="none" w:sz="0" w:space="0" w:color="auto"/>
        <w:left w:val="none" w:sz="0" w:space="0" w:color="auto"/>
        <w:bottom w:val="none" w:sz="0" w:space="0" w:color="auto"/>
        <w:right w:val="none" w:sz="0" w:space="0" w:color="auto"/>
      </w:divBdr>
    </w:div>
    <w:div w:id="2072843257">
      <w:bodyDiv w:val="1"/>
      <w:marLeft w:val="0"/>
      <w:marRight w:val="0"/>
      <w:marTop w:val="0"/>
      <w:marBottom w:val="0"/>
      <w:divBdr>
        <w:top w:val="none" w:sz="0" w:space="0" w:color="auto"/>
        <w:left w:val="none" w:sz="0" w:space="0" w:color="auto"/>
        <w:bottom w:val="none" w:sz="0" w:space="0" w:color="auto"/>
        <w:right w:val="none" w:sz="0" w:space="0" w:color="auto"/>
      </w:divBdr>
    </w:div>
    <w:div w:id="2074041919">
      <w:bodyDiv w:val="1"/>
      <w:marLeft w:val="0"/>
      <w:marRight w:val="0"/>
      <w:marTop w:val="0"/>
      <w:marBottom w:val="0"/>
      <w:divBdr>
        <w:top w:val="none" w:sz="0" w:space="0" w:color="auto"/>
        <w:left w:val="none" w:sz="0" w:space="0" w:color="auto"/>
        <w:bottom w:val="none" w:sz="0" w:space="0" w:color="auto"/>
        <w:right w:val="none" w:sz="0" w:space="0" w:color="auto"/>
      </w:divBdr>
    </w:div>
    <w:div w:id="2075085476">
      <w:bodyDiv w:val="1"/>
      <w:marLeft w:val="0"/>
      <w:marRight w:val="0"/>
      <w:marTop w:val="0"/>
      <w:marBottom w:val="0"/>
      <w:divBdr>
        <w:top w:val="none" w:sz="0" w:space="0" w:color="auto"/>
        <w:left w:val="none" w:sz="0" w:space="0" w:color="auto"/>
        <w:bottom w:val="none" w:sz="0" w:space="0" w:color="auto"/>
        <w:right w:val="none" w:sz="0" w:space="0" w:color="auto"/>
      </w:divBdr>
    </w:div>
    <w:div w:id="2075229702">
      <w:bodyDiv w:val="1"/>
      <w:marLeft w:val="0"/>
      <w:marRight w:val="0"/>
      <w:marTop w:val="0"/>
      <w:marBottom w:val="0"/>
      <w:divBdr>
        <w:top w:val="none" w:sz="0" w:space="0" w:color="auto"/>
        <w:left w:val="none" w:sz="0" w:space="0" w:color="auto"/>
        <w:bottom w:val="none" w:sz="0" w:space="0" w:color="auto"/>
        <w:right w:val="none" w:sz="0" w:space="0" w:color="auto"/>
      </w:divBdr>
    </w:div>
    <w:div w:id="2076395465">
      <w:bodyDiv w:val="1"/>
      <w:marLeft w:val="0"/>
      <w:marRight w:val="0"/>
      <w:marTop w:val="0"/>
      <w:marBottom w:val="0"/>
      <w:divBdr>
        <w:top w:val="none" w:sz="0" w:space="0" w:color="auto"/>
        <w:left w:val="none" w:sz="0" w:space="0" w:color="auto"/>
        <w:bottom w:val="none" w:sz="0" w:space="0" w:color="auto"/>
        <w:right w:val="none" w:sz="0" w:space="0" w:color="auto"/>
      </w:divBdr>
    </w:div>
    <w:div w:id="2076465402">
      <w:bodyDiv w:val="1"/>
      <w:marLeft w:val="0"/>
      <w:marRight w:val="0"/>
      <w:marTop w:val="0"/>
      <w:marBottom w:val="0"/>
      <w:divBdr>
        <w:top w:val="none" w:sz="0" w:space="0" w:color="auto"/>
        <w:left w:val="none" w:sz="0" w:space="0" w:color="auto"/>
        <w:bottom w:val="none" w:sz="0" w:space="0" w:color="auto"/>
        <w:right w:val="none" w:sz="0" w:space="0" w:color="auto"/>
      </w:divBdr>
    </w:div>
    <w:div w:id="2077970138">
      <w:bodyDiv w:val="1"/>
      <w:marLeft w:val="0"/>
      <w:marRight w:val="0"/>
      <w:marTop w:val="0"/>
      <w:marBottom w:val="0"/>
      <w:divBdr>
        <w:top w:val="none" w:sz="0" w:space="0" w:color="auto"/>
        <w:left w:val="none" w:sz="0" w:space="0" w:color="auto"/>
        <w:bottom w:val="none" w:sz="0" w:space="0" w:color="auto"/>
        <w:right w:val="none" w:sz="0" w:space="0" w:color="auto"/>
      </w:divBdr>
    </w:div>
    <w:div w:id="2078435958">
      <w:bodyDiv w:val="1"/>
      <w:marLeft w:val="0"/>
      <w:marRight w:val="0"/>
      <w:marTop w:val="0"/>
      <w:marBottom w:val="0"/>
      <w:divBdr>
        <w:top w:val="none" w:sz="0" w:space="0" w:color="auto"/>
        <w:left w:val="none" w:sz="0" w:space="0" w:color="auto"/>
        <w:bottom w:val="none" w:sz="0" w:space="0" w:color="auto"/>
        <w:right w:val="none" w:sz="0" w:space="0" w:color="auto"/>
      </w:divBdr>
    </w:div>
    <w:div w:id="2078745723">
      <w:bodyDiv w:val="1"/>
      <w:marLeft w:val="0"/>
      <w:marRight w:val="0"/>
      <w:marTop w:val="0"/>
      <w:marBottom w:val="0"/>
      <w:divBdr>
        <w:top w:val="none" w:sz="0" w:space="0" w:color="auto"/>
        <w:left w:val="none" w:sz="0" w:space="0" w:color="auto"/>
        <w:bottom w:val="none" w:sz="0" w:space="0" w:color="auto"/>
        <w:right w:val="none" w:sz="0" w:space="0" w:color="auto"/>
      </w:divBdr>
    </w:div>
    <w:div w:id="2079860832">
      <w:bodyDiv w:val="1"/>
      <w:marLeft w:val="0"/>
      <w:marRight w:val="0"/>
      <w:marTop w:val="0"/>
      <w:marBottom w:val="0"/>
      <w:divBdr>
        <w:top w:val="none" w:sz="0" w:space="0" w:color="auto"/>
        <w:left w:val="none" w:sz="0" w:space="0" w:color="auto"/>
        <w:bottom w:val="none" w:sz="0" w:space="0" w:color="auto"/>
        <w:right w:val="none" w:sz="0" w:space="0" w:color="auto"/>
      </w:divBdr>
    </w:div>
    <w:div w:id="2080322716">
      <w:bodyDiv w:val="1"/>
      <w:marLeft w:val="0"/>
      <w:marRight w:val="0"/>
      <w:marTop w:val="0"/>
      <w:marBottom w:val="0"/>
      <w:divBdr>
        <w:top w:val="none" w:sz="0" w:space="0" w:color="auto"/>
        <w:left w:val="none" w:sz="0" w:space="0" w:color="auto"/>
        <w:bottom w:val="none" w:sz="0" w:space="0" w:color="auto"/>
        <w:right w:val="none" w:sz="0" w:space="0" w:color="auto"/>
      </w:divBdr>
    </w:div>
    <w:div w:id="2081442578">
      <w:bodyDiv w:val="1"/>
      <w:marLeft w:val="0"/>
      <w:marRight w:val="0"/>
      <w:marTop w:val="0"/>
      <w:marBottom w:val="0"/>
      <w:divBdr>
        <w:top w:val="none" w:sz="0" w:space="0" w:color="auto"/>
        <w:left w:val="none" w:sz="0" w:space="0" w:color="auto"/>
        <w:bottom w:val="none" w:sz="0" w:space="0" w:color="auto"/>
        <w:right w:val="none" w:sz="0" w:space="0" w:color="auto"/>
      </w:divBdr>
    </w:div>
    <w:div w:id="2081706467">
      <w:bodyDiv w:val="1"/>
      <w:marLeft w:val="0"/>
      <w:marRight w:val="0"/>
      <w:marTop w:val="0"/>
      <w:marBottom w:val="0"/>
      <w:divBdr>
        <w:top w:val="none" w:sz="0" w:space="0" w:color="auto"/>
        <w:left w:val="none" w:sz="0" w:space="0" w:color="auto"/>
        <w:bottom w:val="none" w:sz="0" w:space="0" w:color="auto"/>
        <w:right w:val="none" w:sz="0" w:space="0" w:color="auto"/>
      </w:divBdr>
    </w:div>
    <w:div w:id="2081712523">
      <w:bodyDiv w:val="1"/>
      <w:marLeft w:val="0"/>
      <w:marRight w:val="0"/>
      <w:marTop w:val="0"/>
      <w:marBottom w:val="0"/>
      <w:divBdr>
        <w:top w:val="none" w:sz="0" w:space="0" w:color="auto"/>
        <w:left w:val="none" w:sz="0" w:space="0" w:color="auto"/>
        <w:bottom w:val="none" w:sz="0" w:space="0" w:color="auto"/>
        <w:right w:val="none" w:sz="0" w:space="0" w:color="auto"/>
      </w:divBdr>
    </w:div>
    <w:div w:id="2081752133">
      <w:bodyDiv w:val="1"/>
      <w:marLeft w:val="0"/>
      <w:marRight w:val="0"/>
      <w:marTop w:val="0"/>
      <w:marBottom w:val="0"/>
      <w:divBdr>
        <w:top w:val="none" w:sz="0" w:space="0" w:color="auto"/>
        <w:left w:val="none" w:sz="0" w:space="0" w:color="auto"/>
        <w:bottom w:val="none" w:sz="0" w:space="0" w:color="auto"/>
        <w:right w:val="none" w:sz="0" w:space="0" w:color="auto"/>
      </w:divBdr>
    </w:div>
    <w:div w:id="2082364002">
      <w:bodyDiv w:val="1"/>
      <w:marLeft w:val="0"/>
      <w:marRight w:val="0"/>
      <w:marTop w:val="0"/>
      <w:marBottom w:val="0"/>
      <w:divBdr>
        <w:top w:val="none" w:sz="0" w:space="0" w:color="auto"/>
        <w:left w:val="none" w:sz="0" w:space="0" w:color="auto"/>
        <w:bottom w:val="none" w:sz="0" w:space="0" w:color="auto"/>
        <w:right w:val="none" w:sz="0" w:space="0" w:color="auto"/>
      </w:divBdr>
    </w:div>
    <w:div w:id="2082870713">
      <w:bodyDiv w:val="1"/>
      <w:marLeft w:val="0"/>
      <w:marRight w:val="0"/>
      <w:marTop w:val="0"/>
      <w:marBottom w:val="0"/>
      <w:divBdr>
        <w:top w:val="none" w:sz="0" w:space="0" w:color="auto"/>
        <w:left w:val="none" w:sz="0" w:space="0" w:color="auto"/>
        <w:bottom w:val="none" w:sz="0" w:space="0" w:color="auto"/>
        <w:right w:val="none" w:sz="0" w:space="0" w:color="auto"/>
      </w:divBdr>
    </w:div>
    <w:div w:id="2086221065">
      <w:bodyDiv w:val="1"/>
      <w:marLeft w:val="0"/>
      <w:marRight w:val="0"/>
      <w:marTop w:val="0"/>
      <w:marBottom w:val="0"/>
      <w:divBdr>
        <w:top w:val="none" w:sz="0" w:space="0" w:color="auto"/>
        <w:left w:val="none" w:sz="0" w:space="0" w:color="auto"/>
        <w:bottom w:val="none" w:sz="0" w:space="0" w:color="auto"/>
        <w:right w:val="none" w:sz="0" w:space="0" w:color="auto"/>
      </w:divBdr>
    </w:div>
    <w:div w:id="2086298741">
      <w:bodyDiv w:val="1"/>
      <w:marLeft w:val="0"/>
      <w:marRight w:val="0"/>
      <w:marTop w:val="0"/>
      <w:marBottom w:val="0"/>
      <w:divBdr>
        <w:top w:val="none" w:sz="0" w:space="0" w:color="auto"/>
        <w:left w:val="none" w:sz="0" w:space="0" w:color="auto"/>
        <w:bottom w:val="none" w:sz="0" w:space="0" w:color="auto"/>
        <w:right w:val="none" w:sz="0" w:space="0" w:color="auto"/>
      </w:divBdr>
    </w:div>
    <w:div w:id="2086760283">
      <w:bodyDiv w:val="1"/>
      <w:marLeft w:val="0"/>
      <w:marRight w:val="0"/>
      <w:marTop w:val="0"/>
      <w:marBottom w:val="0"/>
      <w:divBdr>
        <w:top w:val="none" w:sz="0" w:space="0" w:color="auto"/>
        <w:left w:val="none" w:sz="0" w:space="0" w:color="auto"/>
        <w:bottom w:val="none" w:sz="0" w:space="0" w:color="auto"/>
        <w:right w:val="none" w:sz="0" w:space="0" w:color="auto"/>
      </w:divBdr>
    </w:div>
    <w:div w:id="2086872378">
      <w:bodyDiv w:val="1"/>
      <w:marLeft w:val="0"/>
      <w:marRight w:val="0"/>
      <w:marTop w:val="0"/>
      <w:marBottom w:val="0"/>
      <w:divBdr>
        <w:top w:val="none" w:sz="0" w:space="0" w:color="auto"/>
        <w:left w:val="none" w:sz="0" w:space="0" w:color="auto"/>
        <w:bottom w:val="none" w:sz="0" w:space="0" w:color="auto"/>
        <w:right w:val="none" w:sz="0" w:space="0" w:color="auto"/>
      </w:divBdr>
    </w:div>
    <w:div w:id="2086997931">
      <w:bodyDiv w:val="1"/>
      <w:marLeft w:val="0"/>
      <w:marRight w:val="0"/>
      <w:marTop w:val="0"/>
      <w:marBottom w:val="0"/>
      <w:divBdr>
        <w:top w:val="none" w:sz="0" w:space="0" w:color="auto"/>
        <w:left w:val="none" w:sz="0" w:space="0" w:color="auto"/>
        <w:bottom w:val="none" w:sz="0" w:space="0" w:color="auto"/>
        <w:right w:val="none" w:sz="0" w:space="0" w:color="auto"/>
      </w:divBdr>
    </w:div>
    <w:div w:id="2087456230">
      <w:bodyDiv w:val="1"/>
      <w:marLeft w:val="0"/>
      <w:marRight w:val="0"/>
      <w:marTop w:val="0"/>
      <w:marBottom w:val="0"/>
      <w:divBdr>
        <w:top w:val="none" w:sz="0" w:space="0" w:color="auto"/>
        <w:left w:val="none" w:sz="0" w:space="0" w:color="auto"/>
        <w:bottom w:val="none" w:sz="0" w:space="0" w:color="auto"/>
        <w:right w:val="none" w:sz="0" w:space="0" w:color="auto"/>
      </w:divBdr>
    </w:div>
    <w:div w:id="2088183137">
      <w:bodyDiv w:val="1"/>
      <w:marLeft w:val="0"/>
      <w:marRight w:val="0"/>
      <w:marTop w:val="0"/>
      <w:marBottom w:val="0"/>
      <w:divBdr>
        <w:top w:val="none" w:sz="0" w:space="0" w:color="auto"/>
        <w:left w:val="none" w:sz="0" w:space="0" w:color="auto"/>
        <w:bottom w:val="none" w:sz="0" w:space="0" w:color="auto"/>
        <w:right w:val="none" w:sz="0" w:space="0" w:color="auto"/>
      </w:divBdr>
    </w:div>
    <w:div w:id="2089156932">
      <w:bodyDiv w:val="1"/>
      <w:marLeft w:val="0"/>
      <w:marRight w:val="0"/>
      <w:marTop w:val="0"/>
      <w:marBottom w:val="0"/>
      <w:divBdr>
        <w:top w:val="none" w:sz="0" w:space="0" w:color="auto"/>
        <w:left w:val="none" w:sz="0" w:space="0" w:color="auto"/>
        <w:bottom w:val="none" w:sz="0" w:space="0" w:color="auto"/>
        <w:right w:val="none" w:sz="0" w:space="0" w:color="auto"/>
      </w:divBdr>
    </w:div>
    <w:div w:id="2089500723">
      <w:bodyDiv w:val="1"/>
      <w:marLeft w:val="0"/>
      <w:marRight w:val="0"/>
      <w:marTop w:val="0"/>
      <w:marBottom w:val="0"/>
      <w:divBdr>
        <w:top w:val="none" w:sz="0" w:space="0" w:color="auto"/>
        <w:left w:val="none" w:sz="0" w:space="0" w:color="auto"/>
        <w:bottom w:val="none" w:sz="0" w:space="0" w:color="auto"/>
        <w:right w:val="none" w:sz="0" w:space="0" w:color="auto"/>
      </w:divBdr>
    </w:div>
    <w:div w:id="2089617069">
      <w:bodyDiv w:val="1"/>
      <w:marLeft w:val="0"/>
      <w:marRight w:val="0"/>
      <w:marTop w:val="0"/>
      <w:marBottom w:val="0"/>
      <w:divBdr>
        <w:top w:val="none" w:sz="0" w:space="0" w:color="auto"/>
        <w:left w:val="none" w:sz="0" w:space="0" w:color="auto"/>
        <w:bottom w:val="none" w:sz="0" w:space="0" w:color="auto"/>
        <w:right w:val="none" w:sz="0" w:space="0" w:color="auto"/>
      </w:divBdr>
    </w:div>
    <w:div w:id="2090230545">
      <w:bodyDiv w:val="1"/>
      <w:marLeft w:val="0"/>
      <w:marRight w:val="0"/>
      <w:marTop w:val="0"/>
      <w:marBottom w:val="0"/>
      <w:divBdr>
        <w:top w:val="none" w:sz="0" w:space="0" w:color="auto"/>
        <w:left w:val="none" w:sz="0" w:space="0" w:color="auto"/>
        <w:bottom w:val="none" w:sz="0" w:space="0" w:color="auto"/>
        <w:right w:val="none" w:sz="0" w:space="0" w:color="auto"/>
      </w:divBdr>
    </w:div>
    <w:div w:id="2091151962">
      <w:bodyDiv w:val="1"/>
      <w:marLeft w:val="0"/>
      <w:marRight w:val="0"/>
      <w:marTop w:val="0"/>
      <w:marBottom w:val="0"/>
      <w:divBdr>
        <w:top w:val="none" w:sz="0" w:space="0" w:color="auto"/>
        <w:left w:val="none" w:sz="0" w:space="0" w:color="auto"/>
        <w:bottom w:val="none" w:sz="0" w:space="0" w:color="auto"/>
        <w:right w:val="none" w:sz="0" w:space="0" w:color="auto"/>
      </w:divBdr>
    </w:div>
    <w:div w:id="2091271387">
      <w:bodyDiv w:val="1"/>
      <w:marLeft w:val="0"/>
      <w:marRight w:val="0"/>
      <w:marTop w:val="0"/>
      <w:marBottom w:val="0"/>
      <w:divBdr>
        <w:top w:val="none" w:sz="0" w:space="0" w:color="auto"/>
        <w:left w:val="none" w:sz="0" w:space="0" w:color="auto"/>
        <w:bottom w:val="none" w:sz="0" w:space="0" w:color="auto"/>
        <w:right w:val="none" w:sz="0" w:space="0" w:color="auto"/>
      </w:divBdr>
    </w:div>
    <w:div w:id="2091853632">
      <w:bodyDiv w:val="1"/>
      <w:marLeft w:val="0"/>
      <w:marRight w:val="0"/>
      <w:marTop w:val="0"/>
      <w:marBottom w:val="0"/>
      <w:divBdr>
        <w:top w:val="none" w:sz="0" w:space="0" w:color="auto"/>
        <w:left w:val="none" w:sz="0" w:space="0" w:color="auto"/>
        <w:bottom w:val="none" w:sz="0" w:space="0" w:color="auto"/>
        <w:right w:val="none" w:sz="0" w:space="0" w:color="auto"/>
      </w:divBdr>
    </w:div>
    <w:div w:id="2091923232">
      <w:bodyDiv w:val="1"/>
      <w:marLeft w:val="0"/>
      <w:marRight w:val="0"/>
      <w:marTop w:val="0"/>
      <w:marBottom w:val="0"/>
      <w:divBdr>
        <w:top w:val="none" w:sz="0" w:space="0" w:color="auto"/>
        <w:left w:val="none" w:sz="0" w:space="0" w:color="auto"/>
        <w:bottom w:val="none" w:sz="0" w:space="0" w:color="auto"/>
        <w:right w:val="none" w:sz="0" w:space="0" w:color="auto"/>
      </w:divBdr>
    </w:div>
    <w:div w:id="2092120430">
      <w:bodyDiv w:val="1"/>
      <w:marLeft w:val="0"/>
      <w:marRight w:val="0"/>
      <w:marTop w:val="0"/>
      <w:marBottom w:val="0"/>
      <w:divBdr>
        <w:top w:val="none" w:sz="0" w:space="0" w:color="auto"/>
        <w:left w:val="none" w:sz="0" w:space="0" w:color="auto"/>
        <w:bottom w:val="none" w:sz="0" w:space="0" w:color="auto"/>
        <w:right w:val="none" w:sz="0" w:space="0" w:color="auto"/>
      </w:divBdr>
    </w:div>
    <w:div w:id="2092581428">
      <w:bodyDiv w:val="1"/>
      <w:marLeft w:val="0"/>
      <w:marRight w:val="0"/>
      <w:marTop w:val="0"/>
      <w:marBottom w:val="0"/>
      <w:divBdr>
        <w:top w:val="none" w:sz="0" w:space="0" w:color="auto"/>
        <w:left w:val="none" w:sz="0" w:space="0" w:color="auto"/>
        <w:bottom w:val="none" w:sz="0" w:space="0" w:color="auto"/>
        <w:right w:val="none" w:sz="0" w:space="0" w:color="auto"/>
      </w:divBdr>
    </w:div>
    <w:div w:id="2093618089">
      <w:bodyDiv w:val="1"/>
      <w:marLeft w:val="0"/>
      <w:marRight w:val="0"/>
      <w:marTop w:val="0"/>
      <w:marBottom w:val="0"/>
      <w:divBdr>
        <w:top w:val="none" w:sz="0" w:space="0" w:color="auto"/>
        <w:left w:val="none" w:sz="0" w:space="0" w:color="auto"/>
        <w:bottom w:val="none" w:sz="0" w:space="0" w:color="auto"/>
        <w:right w:val="none" w:sz="0" w:space="0" w:color="auto"/>
      </w:divBdr>
    </w:div>
    <w:div w:id="2095129579">
      <w:bodyDiv w:val="1"/>
      <w:marLeft w:val="0"/>
      <w:marRight w:val="0"/>
      <w:marTop w:val="0"/>
      <w:marBottom w:val="0"/>
      <w:divBdr>
        <w:top w:val="none" w:sz="0" w:space="0" w:color="auto"/>
        <w:left w:val="none" w:sz="0" w:space="0" w:color="auto"/>
        <w:bottom w:val="none" w:sz="0" w:space="0" w:color="auto"/>
        <w:right w:val="none" w:sz="0" w:space="0" w:color="auto"/>
      </w:divBdr>
    </w:div>
    <w:div w:id="2095202772">
      <w:bodyDiv w:val="1"/>
      <w:marLeft w:val="0"/>
      <w:marRight w:val="0"/>
      <w:marTop w:val="0"/>
      <w:marBottom w:val="0"/>
      <w:divBdr>
        <w:top w:val="none" w:sz="0" w:space="0" w:color="auto"/>
        <w:left w:val="none" w:sz="0" w:space="0" w:color="auto"/>
        <w:bottom w:val="none" w:sz="0" w:space="0" w:color="auto"/>
        <w:right w:val="none" w:sz="0" w:space="0" w:color="auto"/>
      </w:divBdr>
    </w:div>
    <w:div w:id="2095395804">
      <w:bodyDiv w:val="1"/>
      <w:marLeft w:val="0"/>
      <w:marRight w:val="0"/>
      <w:marTop w:val="0"/>
      <w:marBottom w:val="0"/>
      <w:divBdr>
        <w:top w:val="none" w:sz="0" w:space="0" w:color="auto"/>
        <w:left w:val="none" w:sz="0" w:space="0" w:color="auto"/>
        <w:bottom w:val="none" w:sz="0" w:space="0" w:color="auto"/>
        <w:right w:val="none" w:sz="0" w:space="0" w:color="auto"/>
      </w:divBdr>
    </w:div>
    <w:div w:id="2096437001">
      <w:bodyDiv w:val="1"/>
      <w:marLeft w:val="0"/>
      <w:marRight w:val="0"/>
      <w:marTop w:val="0"/>
      <w:marBottom w:val="0"/>
      <w:divBdr>
        <w:top w:val="none" w:sz="0" w:space="0" w:color="auto"/>
        <w:left w:val="none" w:sz="0" w:space="0" w:color="auto"/>
        <w:bottom w:val="none" w:sz="0" w:space="0" w:color="auto"/>
        <w:right w:val="none" w:sz="0" w:space="0" w:color="auto"/>
      </w:divBdr>
    </w:div>
    <w:div w:id="2097362394">
      <w:bodyDiv w:val="1"/>
      <w:marLeft w:val="0"/>
      <w:marRight w:val="0"/>
      <w:marTop w:val="0"/>
      <w:marBottom w:val="0"/>
      <w:divBdr>
        <w:top w:val="none" w:sz="0" w:space="0" w:color="auto"/>
        <w:left w:val="none" w:sz="0" w:space="0" w:color="auto"/>
        <w:bottom w:val="none" w:sz="0" w:space="0" w:color="auto"/>
        <w:right w:val="none" w:sz="0" w:space="0" w:color="auto"/>
      </w:divBdr>
    </w:div>
    <w:div w:id="2097633453">
      <w:bodyDiv w:val="1"/>
      <w:marLeft w:val="0"/>
      <w:marRight w:val="0"/>
      <w:marTop w:val="0"/>
      <w:marBottom w:val="0"/>
      <w:divBdr>
        <w:top w:val="none" w:sz="0" w:space="0" w:color="auto"/>
        <w:left w:val="none" w:sz="0" w:space="0" w:color="auto"/>
        <w:bottom w:val="none" w:sz="0" w:space="0" w:color="auto"/>
        <w:right w:val="none" w:sz="0" w:space="0" w:color="auto"/>
      </w:divBdr>
    </w:div>
    <w:div w:id="2097747433">
      <w:bodyDiv w:val="1"/>
      <w:marLeft w:val="0"/>
      <w:marRight w:val="0"/>
      <w:marTop w:val="0"/>
      <w:marBottom w:val="0"/>
      <w:divBdr>
        <w:top w:val="none" w:sz="0" w:space="0" w:color="auto"/>
        <w:left w:val="none" w:sz="0" w:space="0" w:color="auto"/>
        <w:bottom w:val="none" w:sz="0" w:space="0" w:color="auto"/>
        <w:right w:val="none" w:sz="0" w:space="0" w:color="auto"/>
      </w:divBdr>
    </w:div>
    <w:div w:id="2098136704">
      <w:bodyDiv w:val="1"/>
      <w:marLeft w:val="0"/>
      <w:marRight w:val="0"/>
      <w:marTop w:val="0"/>
      <w:marBottom w:val="0"/>
      <w:divBdr>
        <w:top w:val="none" w:sz="0" w:space="0" w:color="auto"/>
        <w:left w:val="none" w:sz="0" w:space="0" w:color="auto"/>
        <w:bottom w:val="none" w:sz="0" w:space="0" w:color="auto"/>
        <w:right w:val="none" w:sz="0" w:space="0" w:color="auto"/>
      </w:divBdr>
    </w:div>
    <w:div w:id="2100520088">
      <w:bodyDiv w:val="1"/>
      <w:marLeft w:val="0"/>
      <w:marRight w:val="0"/>
      <w:marTop w:val="0"/>
      <w:marBottom w:val="0"/>
      <w:divBdr>
        <w:top w:val="none" w:sz="0" w:space="0" w:color="auto"/>
        <w:left w:val="none" w:sz="0" w:space="0" w:color="auto"/>
        <w:bottom w:val="none" w:sz="0" w:space="0" w:color="auto"/>
        <w:right w:val="none" w:sz="0" w:space="0" w:color="auto"/>
      </w:divBdr>
    </w:div>
    <w:div w:id="2101750332">
      <w:bodyDiv w:val="1"/>
      <w:marLeft w:val="0"/>
      <w:marRight w:val="0"/>
      <w:marTop w:val="0"/>
      <w:marBottom w:val="0"/>
      <w:divBdr>
        <w:top w:val="none" w:sz="0" w:space="0" w:color="auto"/>
        <w:left w:val="none" w:sz="0" w:space="0" w:color="auto"/>
        <w:bottom w:val="none" w:sz="0" w:space="0" w:color="auto"/>
        <w:right w:val="none" w:sz="0" w:space="0" w:color="auto"/>
      </w:divBdr>
    </w:div>
    <w:div w:id="2101942855">
      <w:bodyDiv w:val="1"/>
      <w:marLeft w:val="0"/>
      <w:marRight w:val="0"/>
      <w:marTop w:val="0"/>
      <w:marBottom w:val="0"/>
      <w:divBdr>
        <w:top w:val="none" w:sz="0" w:space="0" w:color="auto"/>
        <w:left w:val="none" w:sz="0" w:space="0" w:color="auto"/>
        <w:bottom w:val="none" w:sz="0" w:space="0" w:color="auto"/>
        <w:right w:val="none" w:sz="0" w:space="0" w:color="auto"/>
      </w:divBdr>
    </w:div>
    <w:div w:id="2102021394">
      <w:bodyDiv w:val="1"/>
      <w:marLeft w:val="0"/>
      <w:marRight w:val="0"/>
      <w:marTop w:val="0"/>
      <w:marBottom w:val="0"/>
      <w:divBdr>
        <w:top w:val="none" w:sz="0" w:space="0" w:color="auto"/>
        <w:left w:val="none" w:sz="0" w:space="0" w:color="auto"/>
        <w:bottom w:val="none" w:sz="0" w:space="0" w:color="auto"/>
        <w:right w:val="none" w:sz="0" w:space="0" w:color="auto"/>
      </w:divBdr>
    </w:div>
    <w:div w:id="2102875503">
      <w:bodyDiv w:val="1"/>
      <w:marLeft w:val="0"/>
      <w:marRight w:val="0"/>
      <w:marTop w:val="0"/>
      <w:marBottom w:val="0"/>
      <w:divBdr>
        <w:top w:val="none" w:sz="0" w:space="0" w:color="auto"/>
        <w:left w:val="none" w:sz="0" w:space="0" w:color="auto"/>
        <w:bottom w:val="none" w:sz="0" w:space="0" w:color="auto"/>
        <w:right w:val="none" w:sz="0" w:space="0" w:color="auto"/>
      </w:divBdr>
    </w:div>
    <w:div w:id="2106413563">
      <w:bodyDiv w:val="1"/>
      <w:marLeft w:val="0"/>
      <w:marRight w:val="0"/>
      <w:marTop w:val="0"/>
      <w:marBottom w:val="0"/>
      <w:divBdr>
        <w:top w:val="none" w:sz="0" w:space="0" w:color="auto"/>
        <w:left w:val="none" w:sz="0" w:space="0" w:color="auto"/>
        <w:bottom w:val="none" w:sz="0" w:space="0" w:color="auto"/>
        <w:right w:val="none" w:sz="0" w:space="0" w:color="auto"/>
      </w:divBdr>
    </w:div>
    <w:div w:id="2107575347">
      <w:bodyDiv w:val="1"/>
      <w:marLeft w:val="0"/>
      <w:marRight w:val="0"/>
      <w:marTop w:val="0"/>
      <w:marBottom w:val="0"/>
      <w:divBdr>
        <w:top w:val="none" w:sz="0" w:space="0" w:color="auto"/>
        <w:left w:val="none" w:sz="0" w:space="0" w:color="auto"/>
        <w:bottom w:val="none" w:sz="0" w:space="0" w:color="auto"/>
        <w:right w:val="none" w:sz="0" w:space="0" w:color="auto"/>
      </w:divBdr>
    </w:div>
    <w:div w:id="2109503459">
      <w:bodyDiv w:val="1"/>
      <w:marLeft w:val="0"/>
      <w:marRight w:val="0"/>
      <w:marTop w:val="0"/>
      <w:marBottom w:val="0"/>
      <w:divBdr>
        <w:top w:val="none" w:sz="0" w:space="0" w:color="auto"/>
        <w:left w:val="none" w:sz="0" w:space="0" w:color="auto"/>
        <w:bottom w:val="none" w:sz="0" w:space="0" w:color="auto"/>
        <w:right w:val="none" w:sz="0" w:space="0" w:color="auto"/>
      </w:divBdr>
    </w:div>
    <w:div w:id="2110880844">
      <w:bodyDiv w:val="1"/>
      <w:marLeft w:val="0"/>
      <w:marRight w:val="0"/>
      <w:marTop w:val="0"/>
      <w:marBottom w:val="0"/>
      <w:divBdr>
        <w:top w:val="none" w:sz="0" w:space="0" w:color="auto"/>
        <w:left w:val="none" w:sz="0" w:space="0" w:color="auto"/>
        <w:bottom w:val="none" w:sz="0" w:space="0" w:color="auto"/>
        <w:right w:val="none" w:sz="0" w:space="0" w:color="auto"/>
      </w:divBdr>
    </w:div>
    <w:div w:id="2111195722">
      <w:bodyDiv w:val="1"/>
      <w:marLeft w:val="0"/>
      <w:marRight w:val="0"/>
      <w:marTop w:val="0"/>
      <w:marBottom w:val="0"/>
      <w:divBdr>
        <w:top w:val="none" w:sz="0" w:space="0" w:color="auto"/>
        <w:left w:val="none" w:sz="0" w:space="0" w:color="auto"/>
        <w:bottom w:val="none" w:sz="0" w:space="0" w:color="auto"/>
        <w:right w:val="none" w:sz="0" w:space="0" w:color="auto"/>
      </w:divBdr>
    </w:div>
    <w:div w:id="2111467305">
      <w:bodyDiv w:val="1"/>
      <w:marLeft w:val="0"/>
      <w:marRight w:val="0"/>
      <w:marTop w:val="0"/>
      <w:marBottom w:val="0"/>
      <w:divBdr>
        <w:top w:val="none" w:sz="0" w:space="0" w:color="auto"/>
        <w:left w:val="none" w:sz="0" w:space="0" w:color="auto"/>
        <w:bottom w:val="none" w:sz="0" w:space="0" w:color="auto"/>
        <w:right w:val="none" w:sz="0" w:space="0" w:color="auto"/>
      </w:divBdr>
    </w:div>
    <w:div w:id="2111468457">
      <w:bodyDiv w:val="1"/>
      <w:marLeft w:val="0"/>
      <w:marRight w:val="0"/>
      <w:marTop w:val="0"/>
      <w:marBottom w:val="0"/>
      <w:divBdr>
        <w:top w:val="none" w:sz="0" w:space="0" w:color="auto"/>
        <w:left w:val="none" w:sz="0" w:space="0" w:color="auto"/>
        <w:bottom w:val="none" w:sz="0" w:space="0" w:color="auto"/>
        <w:right w:val="none" w:sz="0" w:space="0" w:color="auto"/>
      </w:divBdr>
    </w:div>
    <w:div w:id="2111926610">
      <w:bodyDiv w:val="1"/>
      <w:marLeft w:val="0"/>
      <w:marRight w:val="0"/>
      <w:marTop w:val="0"/>
      <w:marBottom w:val="0"/>
      <w:divBdr>
        <w:top w:val="none" w:sz="0" w:space="0" w:color="auto"/>
        <w:left w:val="none" w:sz="0" w:space="0" w:color="auto"/>
        <w:bottom w:val="none" w:sz="0" w:space="0" w:color="auto"/>
        <w:right w:val="none" w:sz="0" w:space="0" w:color="auto"/>
      </w:divBdr>
    </w:div>
    <w:div w:id="2113087768">
      <w:bodyDiv w:val="1"/>
      <w:marLeft w:val="0"/>
      <w:marRight w:val="0"/>
      <w:marTop w:val="0"/>
      <w:marBottom w:val="0"/>
      <w:divBdr>
        <w:top w:val="none" w:sz="0" w:space="0" w:color="auto"/>
        <w:left w:val="none" w:sz="0" w:space="0" w:color="auto"/>
        <w:bottom w:val="none" w:sz="0" w:space="0" w:color="auto"/>
        <w:right w:val="none" w:sz="0" w:space="0" w:color="auto"/>
      </w:divBdr>
    </w:div>
    <w:div w:id="2113431336">
      <w:bodyDiv w:val="1"/>
      <w:marLeft w:val="0"/>
      <w:marRight w:val="0"/>
      <w:marTop w:val="0"/>
      <w:marBottom w:val="0"/>
      <w:divBdr>
        <w:top w:val="none" w:sz="0" w:space="0" w:color="auto"/>
        <w:left w:val="none" w:sz="0" w:space="0" w:color="auto"/>
        <w:bottom w:val="none" w:sz="0" w:space="0" w:color="auto"/>
        <w:right w:val="none" w:sz="0" w:space="0" w:color="auto"/>
      </w:divBdr>
    </w:div>
    <w:div w:id="2114323292">
      <w:bodyDiv w:val="1"/>
      <w:marLeft w:val="0"/>
      <w:marRight w:val="0"/>
      <w:marTop w:val="0"/>
      <w:marBottom w:val="0"/>
      <w:divBdr>
        <w:top w:val="none" w:sz="0" w:space="0" w:color="auto"/>
        <w:left w:val="none" w:sz="0" w:space="0" w:color="auto"/>
        <w:bottom w:val="none" w:sz="0" w:space="0" w:color="auto"/>
        <w:right w:val="none" w:sz="0" w:space="0" w:color="auto"/>
      </w:divBdr>
    </w:div>
    <w:div w:id="2114784859">
      <w:bodyDiv w:val="1"/>
      <w:marLeft w:val="0"/>
      <w:marRight w:val="0"/>
      <w:marTop w:val="0"/>
      <w:marBottom w:val="0"/>
      <w:divBdr>
        <w:top w:val="none" w:sz="0" w:space="0" w:color="auto"/>
        <w:left w:val="none" w:sz="0" w:space="0" w:color="auto"/>
        <w:bottom w:val="none" w:sz="0" w:space="0" w:color="auto"/>
        <w:right w:val="none" w:sz="0" w:space="0" w:color="auto"/>
      </w:divBdr>
    </w:div>
    <w:div w:id="2115585611">
      <w:bodyDiv w:val="1"/>
      <w:marLeft w:val="0"/>
      <w:marRight w:val="0"/>
      <w:marTop w:val="0"/>
      <w:marBottom w:val="0"/>
      <w:divBdr>
        <w:top w:val="none" w:sz="0" w:space="0" w:color="auto"/>
        <w:left w:val="none" w:sz="0" w:space="0" w:color="auto"/>
        <w:bottom w:val="none" w:sz="0" w:space="0" w:color="auto"/>
        <w:right w:val="none" w:sz="0" w:space="0" w:color="auto"/>
      </w:divBdr>
    </w:div>
    <w:div w:id="2116442250">
      <w:bodyDiv w:val="1"/>
      <w:marLeft w:val="0"/>
      <w:marRight w:val="0"/>
      <w:marTop w:val="0"/>
      <w:marBottom w:val="0"/>
      <w:divBdr>
        <w:top w:val="none" w:sz="0" w:space="0" w:color="auto"/>
        <w:left w:val="none" w:sz="0" w:space="0" w:color="auto"/>
        <w:bottom w:val="none" w:sz="0" w:space="0" w:color="auto"/>
        <w:right w:val="none" w:sz="0" w:space="0" w:color="auto"/>
      </w:divBdr>
    </w:div>
    <w:div w:id="2117947096">
      <w:bodyDiv w:val="1"/>
      <w:marLeft w:val="0"/>
      <w:marRight w:val="0"/>
      <w:marTop w:val="0"/>
      <w:marBottom w:val="0"/>
      <w:divBdr>
        <w:top w:val="none" w:sz="0" w:space="0" w:color="auto"/>
        <w:left w:val="none" w:sz="0" w:space="0" w:color="auto"/>
        <w:bottom w:val="none" w:sz="0" w:space="0" w:color="auto"/>
        <w:right w:val="none" w:sz="0" w:space="0" w:color="auto"/>
      </w:divBdr>
    </w:div>
    <w:div w:id="2119443822">
      <w:bodyDiv w:val="1"/>
      <w:marLeft w:val="0"/>
      <w:marRight w:val="0"/>
      <w:marTop w:val="0"/>
      <w:marBottom w:val="0"/>
      <w:divBdr>
        <w:top w:val="none" w:sz="0" w:space="0" w:color="auto"/>
        <w:left w:val="none" w:sz="0" w:space="0" w:color="auto"/>
        <w:bottom w:val="none" w:sz="0" w:space="0" w:color="auto"/>
        <w:right w:val="none" w:sz="0" w:space="0" w:color="auto"/>
      </w:divBdr>
    </w:div>
    <w:div w:id="2120635910">
      <w:bodyDiv w:val="1"/>
      <w:marLeft w:val="0"/>
      <w:marRight w:val="0"/>
      <w:marTop w:val="0"/>
      <w:marBottom w:val="0"/>
      <w:divBdr>
        <w:top w:val="none" w:sz="0" w:space="0" w:color="auto"/>
        <w:left w:val="none" w:sz="0" w:space="0" w:color="auto"/>
        <w:bottom w:val="none" w:sz="0" w:space="0" w:color="auto"/>
        <w:right w:val="none" w:sz="0" w:space="0" w:color="auto"/>
      </w:divBdr>
    </w:div>
    <w:div w:id="2121219540">
      <w:bodyDiv w:val="1"/>
      <w:marLeft w:val="0"/>
      <w:marRight w:val="0"/>
      <w:marTop w:val="0"/>
      <w:marBottom w:val="0"/>
      <w:divBdr>
        <w:top w:val="none" w:sz="0" w:space="0" w:color="auto"/>
        <w:left w:val="none" w:sz="0" w:space="0" w:color="auto"/>
        <w:bottom w:val="none" w:sz="0" w:space="0" w:color="auto"/>
        <w:right w:val="none" w:sz="0" w:space="0" w:color="auto"/>
      </w:divBdr>
    </w:div>
    <w:div w:id="2121802385">
      <w:bodyDiv w:val="1"/>
      <w:marLeft w:val="0"/>
      <w:marRight w:val="0"/>
      <w:marTop w:val="0"/>
      <w:marBottom w:val="0"/>
      <w:divBdr>
        <w:top w:val="none" w:sz="0" w:space="0" w:color="auto"/>
        <w:left w:val="none" w:sz="0" w:space="0" w:color="auto"/>
        <w:bottom w:val="none" w:sz="0" w:space="0" w:color="auto"/>
        <w:right w:val="none" w:sz="0" w:space="0" w:color="auto"/>
      </w:divBdr>
    </w:div>
    <w:div w:id="2121803494">
      <w:bodyDiv w:val="1"/>
      <w:marLeft w:val="0"/>
      <w:marRight w:val="0"/>
      <w:marTop w:val="0"/>
      <w:marBottom w:val="0"/>
      <w:divBdr>
        <w:top w:val="none" w:sz="0" w:space="0" w:color="auto"/>
        <w:left w:val="none" w:sz="0" w:space="0" w:color="auto"/>
        <w:bottom w:val="none" w:sz="0" w:space="0" w:color="auto"/>
        <w:right w:val="none" w:sz="0" w:space="0" w:color="auto"/>
      </w:divBdr>
    </w:div>
    <w:div w:id="2122843590">
      <w:bodyDiv w:val="1"/>
      <w:marLeft w:val="0"/>
      <w:marRight w:val="0"/>
      <w:marTop w:val="0"/>
      <w:marBottom w:val="0"/>
      <w:divBdr>
        <w:top w:val="none" w:sz="0" w:space="0" w:color="auto"/>
        <w:left w:val="none" w:sz="0" w:space="0" w:color="auto"/>
        <w:bottom w:val="none" w:sz="0" w:space="0" w:color="auto"/>
        <w:right w:val="none" w:sz="0" w:space="0" w:color="auto"/>
      </w:divBdr>
    </w:div>
    <w:div w:id="2123105497">
      <w:bodyDiv w:val="1"/>
      <w:marLeft w:val="0"/>
      <w:marRight w:val="0"/>
      <w:marTop w:val="0"/>
      <w:marBottom w:val="0"/>
      <w:divBdr>
        <w:top w:val="none" w:sz="0" w:space="0" w:color="auto"/>
        <w:left w:val="none" w:sz="0" w:space="0" w:color="auto"/>
        <w:bottom w:val="none" w:sz="0" w:space="0" w:color="auto"/>
        <w:right w:val="none" w:sz="0" w:space="0" w:color="auto"/>
      </w:divBdr>
    </w:div>
    <w:div w:id="2123113657">
      <w:bodyDiv w:val="1"/>
      <w:marLeft w:val="0"/>
      <w:marRight w:val="0"/>
      <w:marTop w:val="0"/>
      <w:marBottom w:val="0"/>
      <w:divBdr>
        <w:top w:val="none" w:sz="0" w:space="0" w:color="auto"/>
        <w:left w:val="none" w:sz="0" w:space="0" w:color="auto"/>
        <w:bottom w:val="none" w:sz="0" w:space="0" w:color="auto"/>
        <w:right w:val="none" w:sz="0" w:space="0" w:color="auto"/>
      </w:divBdr>
    </w:div>
    <w:div w:id="2123374010">
      <w:bodyDiv w:val="1"/>
      <w:marLeft w:val="0"/>
      <w:marRight w:val="0"/>
      <w:marTop w:val="0"/>
      <w:marBottom w:val="0"/>
      <w:divBdr>
        <w:top w:val="none" w:sz="0" w:space="0" w:color="auto"/>
        <w:left w:val="none" w:sz="0" w:space="0" w:color="auto"/>
        <w:bottom w:val="none" w:sz="0" w:space="0" w:color="auto"/>
        <w:right w:val="none" w:sz="0" w:space="0" w:color="auto"/>
      </w:divBdr>
    </w:div>
    <w:div w:id="2123644942">
      <w:bodyDiv w:val="1"/>
      <w:marLeft w:val="0"/>
      <w:marRight w:val="0"/>
      <w:marTop w:val="0"/>
      <w:marBottom w:val="0"/>
      <w:divBdr>
        <w:top w:val="none" w:sz="0" w:space="0" w:color="auto"/>
        <w:left w:val="none" w:sz="0" w:space="0" w:color="auto"/>
        <w:bottom w:val="none" w:sz="0" w:space="0" w:color="auto"/>
        <w:right w:val="none" w:sz="0" w:space="0" w:color="auto"/>
      </w:divBdr>
    </w:div>
    <w:div w:id="2125729968">
      <w:bodyDiv w:val="1"/>
      <w:marLeft w:val="0"/>
      <w:marRight w:val="0"/>
      <w:marTop w:val="0"/>
      <w:marBottom w:val="0"/>
      <w:divBdr>
        <w:top w:val="none" w:sz="0" w:space="0" w:color="auto"/>
        <w:left w:val="none" w:sz="0" w:space="0" w:color="auto"/>
        <w:bottom w:val="none" w:sz="0" w:space="0" w:color="auto"/>
        <w:right w:val="none" w:sz="0" w:space="0" w:color="auto"/>
      </w:divBdr>
    </w:div>
    <w:div w:id="2127430393">
      <w:bodyDiv w:val="1"/>
      <w:marLeft w:val="0"/>
      <w:marRight w:val="0"/>
      <w:marTop w:val="0"/>
      <w:marBottom w:val="0"/>
      <w:divBdr>
        <w:top w:val="none" w:sz="0" w:space="0" w:color="auto"/>
        <w:left w:val="none" w:sz="0" w:space="0" w:color="auto"/>
        <w:bottom w:val="none" w:sz="0" w:space="0" w:color="auto"/>
        <w:right w:val="none" w:sz="0" w:space="0" w:color="auto"/>
      </w:divBdr>
    </w:div>
    <w:div w:id="2127650727">
      <w:bodyDiv w:val="1"/>
      <w:marLeft w:val="0"/>
      <w:marRight w:val="0"/>
      <w:marTop w:val="0"/>
      <w:marBottom w:val="0"/>
      <w:divBdr>
        <w:top w:val="none" w:sz="0" w:space="0" w:color="auto"/>
        <w:left w:val="none" w:sz="0" w:space="0" w:color="auto"/>
        <w:bottom w:val="none" w:sz="0" w:space="0" w:color="auto"/>
        <w:right w:val="none" w:sz="0" w:space="0" w:color="auto"/>
      </w:divBdr>
    </w:div>
    <w:div w:id="2127658763">
      <w:bodyDiv w:val="1"/>
      <w:marLeft w:val="0"/>
      <w:marRight w:val="0"/>
      <w:marTop w:val="0"/>
      <w:marBottom w:val="0"/>
      <w:divBdr>
        <w:top w:val="none" w:sz="0" w:space="0" w:color="auto"/>
        <w:left w:val="none" w:sz="0" w:space="0" w:color="auto"/>
        <w:bottom w:val="none" w:sz="0" w:space="0" w:color="auto"/>
        <w:right w:val="none" w:sz="0" w:space="0" w:color="auto"/>
      </w:divBdr>
    </w:div>
    <w:div w:id="2128160067">
      <w:bodyDiv w:val="1"/>
      <w:marLeft w:val="0"/>
      <w:marRight w:val="0"/>
      <w:marTop w:val="0"/>
      <w:marBottom w:val="0"/>
      <w:divBdr>
        <w:top w:val="none" w:sz="0" w:space="0" w:color="auto"/>
        <w:left w:val="none" w:sz="0" w:space="0" w:color="auto"/>
        <w:bottom w:val="none" w:sz="0" w:space="0" w:color="auto"/>
        <w:right w:val="none" w:sz="0" w:space="0" w:color="auto"/>
      </w:divBdr>
    </w:div>
    <w:div w:id="2128351391">
      <w:bodyDiv w:val="1"/>
      <w:marLeft w:val="0"/>
      <w:marRight w:val="0"/>
      <w:marTop w:val="0"/>
      <w:marBottom w:val="0"/>
      <w:divBdr>
        <w:top w:val="none" w:sz="0" w:space="0" w:color="auto"/>
        <w:left w:val="none" w:sz="0" w:space="0" w:color="auto"/>
        <w:bottom w:val="none" w:sz="0" w:space="0" w:color="auto"/>
        <w:right w:val="none" w:sz="0" w:space="0" w:color="auto"/>
      </w:divBdr>
    </w:div>
    <w:div w:id="2128616261">
      <w:bodyDiv w:val="1"/>
      <w:marLeft w:val="0"/>
      <w:marRight w:val="0"/>
      <w:marTop w:val="0"/>
      <w:marBottom w:val="0"/>
      <w:divBdr>
        <w:top w:val="none" w:sz="0" w:space="0" w:color="auto"/>
        <w:left w:val="none" w:sz="0" w:space="0" w:color="auto"/>
        <w:bottom w:val="none" w:sz="0" w:space="0" w:color="auto"/>
        <w:right w:val="none" w:sz="0" w:space="0" w:color="auto"/>
      </w:divBdr>
    </w:div>
    <w:div w:id="2128622474">
      <w:bodyDiv w:val="1"/>
      <w:marLeft w:val="0"/>
      <w:marRight w:val="0"/>
      <w:marTop w:val="0"/>
      <w:marBottom w:val="0"/>
      <w:divBdr>
        <w:top w:val="none" w:sz="0" w:space="0" w:color="auto"/>
        <w:left w:val="none" w:sz="0" w:space="0" w:color="auto"/>
        <w:bottom w:val="none" w:sz="0" w:space="0" w:color="auto"/>
        <w:right w:val="none" w:sz="0" w:space="0" w:color="auto"/>
      </w:divBdr>
    </w:div>
    <w:div w:id="2128695430">
      <w:bodyDiv w:val="1"/>
      <w:marLeft w:val="0"/>
      <w:marRight w:val="0"/>
      <w:marTop w:val="0"/>
      <w:marBottom w:val="0"/>
      <w:divBdr>
        <w:top w:val="none" w:sz="0" w:space="0" w:color="auto"/>
        <w:left w:val="none" w:sz="0" w:space="0" w:color="auto"/>
        <w:bottom w:val="none" w:sz="0" w:space="0" w:color="auto"/>
        <w:right w:val="none" w:sz="0" w:space="0" w:color="auto"/>
      </w:divBdr>
    </w:div>
    <w:div w:id="2130977359">
      <w:bodyDiv w:val="1"/>
      <w:marLeft w:val="0"/>
      <w:marRight w:val="0"/>
      <w:marTop w:val="0"/>
      <w:marBottom w:val="0"/>
      <w:divBdr>
        <w:top w:val="none" w:sz="0" w:space="0" w:color="auto"/>
        <w:left w:val="none" w:sz="0" w:space="0" w:color="auto"/>
        <w:bottom w:val="none" w:sz="0" w:space="0" w:color="auto"/>
        <w:right w:val="none" w:sz="0" w:space="0" w:color="auto"/>
      </w:divBdr>
    </w:div>
    <w:div w:id="2131510733">
      <w:bodyDiv w:val="1"/>
      <w:marLeft w:val="0"/>
      <w:marRight w:val="0"/>
      <w:marTop w:val="0"/>
      <w:marBottom w:val="0"/>
      <w:divBdr>
        <w:top w:val="none" w:sz="0" w:space="0" w:color="auto"/>
        <w:left w:val="none" w:sz="0" w:space="0" w:color="auto"/>
        <w:bottom w:val="none" w:sz="0" w:space="0" w:color="auto"/>
        <w:right w:val="none" w:sz="0" w:space="0" w:color="auto"/>
      </w:divBdr>
    </w:div>
    <w:div w:id="2131586101">
      <w:bodyDiv w:val="1"/>
      <w:marLeft w:val="0"/>
      <w:marRight w:val="0"/>
      <w:marTop w:val="0"/>
      <w:marBottom w:val="0"/>
      <w:divBdr>
        <w:top w:val="none" w:sz="0" w:space="0" w:color="auto"/>
        <w:left w:val="none" w:sz="0" w:space="0" w:color="auto"/>
        <w:bottom w:val="none" w:sz="0" w:space="0" w:color="auto"/>
        <w:right w:val="none" w:sz="0" w:space="0" w:color="auto"/>
      </w:divBdr>
    </w:div>
    <w:div w:id="2131901150">
      <w:bodyDiv w:val="1"/>
      <w:marLeft w:val="0"/>
      <w:marRight w:val="0"/>
      <w:marTop w:val="0"/>
      <w:marBottom w:val="0"/>
      <w:divBdr>
        <w:top w:val="none" w:sz="0" w:space="0" w:color="auto"/>
        <w:left w:val="none" w:sz="0" w:space="0" w:color="auto"/>
        <w:bottom w:val="none" w:sz="0" w:space="0" w:color="auto"/>
        <w:right w:val="none" w:sz="0" w:space="0" w:color="auto"/>
      </w:divBdr>
    </w:div>
    <w:div w:id="2132819365">
      <w:bodyDiv w:val="1"/>
      <w:marLeft w:val="0"/>
      <w:marRight w:val="0"/>
      <w:marTop w:val="0"/>
      <w:marBottom w:val="0"/>
      <w:divBdr>
        <w:top w:val="none" w:sz="0" w:space="0" w:color="auto"/>
        <w:left w:val="none" w:sz="0" w:space="0" w:color="auto"/>
        <w:bottom w:val="none" w:sz="0" w:space="0" w:color="auto"/>
        <w:right w:val="none" w:sz="0" w:space="0" w:color="auto"/>
      </w:divBdr>
    </w:div>
    <w:div w:id="2133093503">
      <w:bodyDiv w:val="1"/>
      <w:marLeft w:val="0"/>
      <w:marRight w:val="0"/>
      <w:marTop w:val="0"/>
      <w:marBottom w:val="0"/>
      <w:divBdr>
        <w:top w:val="none" w:sz="0" w:space="0" w:color="auto"/>
        <w:left w:val="none" w:sz="0" w:space="0" w:color="auto"/>
        <w:bottom w:val="none" w:sz="0" w:space="0" w:color="auto"/>
        <w:right w:val="none" w:sz="0" w:space="0" w:color="auto"/>
      </w:divBdr>
    </w:div>
    <w:div w:id="2133354550">
      <w:bodyDiv w:val="1"/>
      <w:marLeft w:val="0"/>
      <w:marRight w:val="0"/>
      <w:marTop w:val="0"/>
      <w:marBottom w:val="0"/>
      <w:divBdr>
        <w:top w:val="none" w:sz="0" w:space="0" w:color="auto"/>
        <w:left w:val="none" w:sz="0" w:space="0" w:color="auto"/>
        <w:bottom w:val="none" w:sz="0" w:space="0" w:color="auto"/>
        <w:right w:val="none" w:sz="0" w:space="0" w:color="auto"/>
      </w:divBdr>
    </w:div>
    <w:div w:id="2137287544">
      <w:bodyDiv w:val="1"/>
      <w:marLeft w:val="0"/>
      <w:marRight w:val="0"/>
      <w:marTop w:val="0"/>
      <w:marBottom w:val="0"/>
      <w:divBdr>
        <w:top w:val="none" w:sz="0" w:space="0" w:color="auto"/>
        <w:left w:val="none" w:sz="0" w:space="0" w:color="auto"/>
        <w:bottom w:val="none" w:sz="0" w:space="0" w:color="auto"/>
        <w:right w:val="none" w:sz="0" w:space="0" w:color="auto"/>
      </w:divBdr>
    </w:div>
    <w:div w:id="2138405113">
      <w:bodyDiv w:val="1"/>
      <w:marLeft w:val="0"/>
      <w:marRight w:val="0"/>
      <w:marTop w:val="0"/>
      <w:marBottom w:val="0"/>
      <w:divBdr>
        <w:top w:val="none" w:sz="0" w:space="0" w:color="auto"/>
        <w:left w:val="none" w:sz="0" w:space="0" w:color="auto"/>
        <w:bottom w:val="none" w:sz="0" w:space="0" w:color="auto"/>
        <w:right w:val="none" w:sz="0" w:space="0" w:color="auto"/>
      </w:divBdr>
    </w:div>
    <w:div w:id="2139100373">
      <w:bodyDiv w:val="1"/>
      <w:marLeft w:val="0"/>
      <w:marRight w:val="0"/>
      <w:marTop w:val="0"/>
      <w:marBottom w:val="0"/>
      <w:divBdr>
        <w:top w:val="none" w:sz="0" w:space="0" w:color="auto"/>
        <w:left w:val="none" w:sz="0" w:space="0" w:color="auto"/>
        <w:bottom w:val="none" w:sz="0" w:space="0" w:color="auto"/>
        <w:right w:val="none" w:sz="0" w:space="0" w:color="auto"/>
      </w:divBdr>
    </w:div>
    <w:div w:id="2139376811">
      <w:bodyDiv w:val="1"/>
      <w:marLeft w:val="0"/>
      <w:marRight w:val="0"/>
      <w:marTop w:val="0"/>
      <w:marBottom w:val="0"/>
      <w:divBdr>
        <w:top w:val="none" w:sz="0" w:space="0" w:color="auto"/>
        <w:left w:val="none" w:sz="0" w:space="0" w:color="auto"/>
        <w:bottom w:val="none" w:sz="0" w:space="0" w:color="auto"/>
        <w:right w:val="none" w:sz="0" w:space="0" w:color="auto"/>
      </w:divBdr>
    </w:div>
    <w:div w:id="2140292964">
      <w:bodyDiv w:val="1"/>
      <w:marLeft w:val="0"/>
      <w:marRight w:val="0"/>
      <w:marTop w:val="0"/>
      <w:marBottom w:val="0"/>
      <w:divBdr>
        <w:top w:val="none" w:sz="0" w:space="0" w:color="auto"/>
        <w:left w:val="none" w:sz="0" w:space="0" w:color="auto"/>
        <w:bottom w:val="none" w:sz="0" w:space="0" w:color="auto"/>
        <w:right w:val="none" w:sz="0" w:space="0" w:color="auto"/>
      </w:divBdr>
    </w:div>
    <w:div w:id="2141923345">
      <w:bodyDiv w:val="1"/>
      <w:marLeft w:val="0"/>
      <w:marRight w:val="0"/>
      <w:marTop w:val="0"/>
      <w:marBottom w:val="0"/>
      <w:divBdr>
        <w:top w:val="none" w:sz="0" w:space="0" w:color="auto"/>
        <w:left w:val="none" w:sz="0" w:space="0" w:color="auto"/>
        <w:bottom w:val="none" w:sz="0" w:space="0" w:color="auto"/>
        <w:right w:val="none" w:sz="0" w:space="0" w:color="auto"/>
      </w:divBdr>
    </w:div>
    <w:div w:id="2142768048">
      <w:bodyDiv w:val="1"/>
      <w:marLeft w:val="0"/>
      <w:marRight w:val="0"/>
      <w:marTop w:val="0"/>
      <w:marBottom w:val="0"/>
      <w:divBdr>
        <w:top w:val="none" w:sz="0" w:space="0" w:color="auto"/>
        <w:left w:val="none" w:sz="0" w:space="0" w:color="auto"/>
        <w:bottom w:val="none" w:sz="0" w:space="0" w:color="auto"/>
        <w:right w:val="none" w:sz="0" w:space="0" w:color="auto"/>
      </w:divBdr>
    </w:div>
    <w:div w:id="2142923200">
      <w:bodyDiv w:val="1"/>
      <w:marLeft w:val="0"/>
      <w:marRight w:val="0"/>
      <w:marTop w:val="0"/>
      <w:marBottom w:val="0"/>
      <w:divBdr>
        <w:top w:val="none" w:sz="0" w:space="0" w:color="auto"/>
        <w:left w:val="none" w:sz="0" w:space="0" w:color="auto"/>
        <w:bottom w:val="none" w:sz="0" w:space="0" w:color="auto"/>
        <w:right w:val="none" w:sz="0" w:space="0" w:color="auto"/>
      </w:divBdr>
    </w:div>
    <w:div w:id="2144078085">
      <w:bodyDiv w:val="1"/>
      <w:marLeft w:val="0"/>
      <w:marRight w:val="0"/>
      <w:marTop w:val="0"/>
      <w:marBottom w:val="0"/>
      <w:divBdr>
        <w:top w:val="none" w:sz="0" w:space="0" w:color="auto"/>
        <w:left w:val="none" w:sz="0" w:space="0" w:color="auto"/>
        <w:bottom w:val="none" w:sz="0" w:space="0" w:color="auto"/>
        <w:right w:val="none" w:sz="0" w:space="0" w:color="auto"/>
      </w:divBdr>
    </w:div>
    <w:div w:id="2144689702">
      <w:bodyDiv w:val="1"/>
      <w:marLeft w:val="0"/>
      <w:marRight w:val="0"/>
      <w:marTop w:val="0"/>
      <w:marBottom w:val="0"/>
      <w:divBdr>
        <w:top w:val="none" w:sz="0" w:space="0" w:color="auto"/>
        <w:left w:val="none" w:sz="0" w:space="0" w:color="auto"/>
        <w:bottom w:val="none" w:sz="0" w:space="0" w:color="auto"/>
        <w:right w:val="none" w:sz="0" w:space="0" w:color="auto"/>
      </w:divBdr>
    </w:div>
    <w:div w:id="2145923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me.barclays/content/dam/home-barclays/documents/investor-relations/ResultAnnouncements/FullYear2025Results/FY25-BPLC-Results-RA.pdf" TargetMode="External"/><Relationship Id="rId18" Type="http://schemas.openxmlformats.org/officeDocument/2006/relationships/hyperlink" Target="https://www.ons.gov.uk/businessindustryandtrade/retailindustry/bulletins/retailsales/december2025" TargetMode="External"/><Relationship Id="rId26" Type="http://schemas.openxmlformats.org/officeDocument/2006/relationships/hyperlink" Target="https://www.reuters.com/world/china/hsbc-full-year-profit-falls-74-beats-estimates-2026-02-25/" TargetMode="External"/><Relationship Id="rId39" Type="http://schemas.openxmlformats.org/officeDocument/2006/relationships/hyperlink" Target="https://corporatefinanceinstitute.com/resources/financial-modeling/discount-factor/" TargetMode="External"/><Relationship Id="rId21" Type="http://schemas.openxmlformats.org/officeDocument/2006/relationships/hyperlink" Target="https://portal.careers.hsbc.com/careers/job/563774609166321-business-client-service-specialist-swansea-united-kingdom" TargetMode="External"/><Relationship Id="rId34" Type="http://schemas.openxmlformats.org/officeDocument/2006/relationships/hyperlink" Target="https://www.ons.gov.uk/businessindustryandtrade/retailindustry/bulletins/retailsales/january2026"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markets.ft.com/data/announce/detail?dockey=1323-17475105-79C7BARBP4EFEP5VNI4R38EGQV" TargetMode="External"/><Relationship Id="rId20" Type="http://schemas.openxmlformats.org/officeDocument/2006/relationships/hyperlink" Target="https://www.about.hsbc.co.uk/news-and-media/hsbc-uk-pledges-more-than-55-million-investment-into-branch-network" TargetMode="External"/><Relationship Id="rId29" Type="http://schemas.openxmlformats.org/officeDocument/2006/relationships/hyperlink" Target="https://www.ons.gov.uk/businessindustryandtrade/retailindustry/timeseries/j4mc/drsi"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ankofengland.co.uk/monetary-policy-summary-and-minutes/2026/february-2026" TargetMode="External"/><Relationship Id="rId24" Type="http://schemas.openxmlformats.org/officeDocument/2006/relationships/hyperlink" Target="https://www.reuters.com/business/finance/hsbc-books-66-rise-annual-profit-beats-estimates-2025-02-19/" TargetMode="External"/><Relationship Id="rId32" Type="http://schemas.openxmlformats.org/officeDocument/2006/relationships/hyperlink" Target="https://www.theguardian.com/business/2026/feb/25/hsbc-overhaul-bank-almost-over-profits-drop" TargetMode="External"/><Relationship Id="rId37" Type="http://schemas.openxmlformats.org/officeDocument/2006/relationships/hyperlink" Target="https://www.knightfrank.co.uk/research/article/2026/1/the-retail-note-retail-in-2026-retaining-the-crown" TargetMode="External"/><Relationship Id="rId40" Type="http://schemas.openxmlformats.org/officeDocument/2006/relationships/hyperlink" Target="https://www.gov.wales/written-statement-access-cash-communities" TargetMode="External"/><Relationship Id="rId5" Type="http://schemas.openxmlformats.org/officeDocument/2006/relationships/settings" Target="settings.xml"/><Relationship Id="rId15" Type="http://schemas.openxmlformats.org/officeDocument/2006/relationships/hyperlink" Target="https://markets.ft.com/data/announce/detail?dockey=1323-17157949-28LEFFNRIGUVPFO4SF37GP3LNS" TargetMode="External"/><Relationship Id="rId23" Type="http://schemas.openxmlformats.org/officeDocument/2006/relationships/hyperlink" Target="https://uk.investing.com/news/earnings/barclays-reports-2025-profit-jump-raises-rote-target-to-over-14-4497989" TargetMode="External"/><Relationship Id="rId28" Type="http://schemas.openxmlformats.org/officeDocument/2006/relationships/hyperlink" Target="https://www.londonstockexchange.com/news-article/HSBA/hsbc-holdings-2025-results/17475105" TargetMode="External"/><Relationship Id="rId36" Type="http://schemas.openxmlformats.org/officeDocument/2006/relationships/hyperlink" Target="https://www.ft.com/content/8a7d43dd-0af9-44bd-a457-b1b7fe8c415f" TargetMode="External"/><Relationship Id="rId10" Type="http://schemas.openxmlformats.org/officeDocument/2006/relationships/image" Target="media/image2.png"/><Relationship Id="rId19" Type="http://schemas.openxmlformats.org/officeDocument/2006/relationships/hyperlink" Target="https://www.hsbc.com/investors/results-and-announcements/all-reporting/annual-results-2024-quick-read" TargetMode="External"/><Relationship Id="rId31" Type="http://schemas.openxmlformats.org/officeDocument/2006/relationships/hyperlink" Target="https://www.ons.gov.uk/businessindustryandtrade/retailindustry/bulletins/retailsales/december2025"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is.org/publ/bcbs238.pdf" TargetMode="External"/><Relationship Id="rId22" Type="http://schemas.openxmlformats.org/officeDocument/2006/relationships/hyperlink" Target="https://www.hsbc.com/news-and-views/news/media-releases/2026/hsbc-holdings-plc-annual-results-2025" TargetMode="External"/><Relationship Id="rId27" Type="http://schemas.openxmlformats.org/officeDocument/2006/relationships/hyperlink" Target="https://www.reuters.com/business/finance/hsbc-proposes-privatise-hang-seng-bank-3736-billion-2025-10-09/" TargetMode="External"/><Relationship Id="rId30" Type="http://schemas.openxmlformats.org/officeDocument/2006/relationships/hyperlink" Target="https://www.proactiveinvestors.co.uk/companies/news/1087908/hsbc-results-impress-but-analysts-remain-neutral-on-shares-1087908.html" TargetMode="External"/><Relationship Id="rId35" Type="http://schemas.openxmlformats.org/officeDocument/2006/relationships/hyperlink" Target="https://www.reuters.com/world/uk/uk-food-prices-shop-price-inflation-slow-february-survey-shows-2026-03-03/" TargetMode="External"/><Relationship Id="rId43"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bankofengland.co.uk/prudential-regulation/publication/2026/january/implementation-of-the-basel-3-1-final-rules-policy-statemen" TargetMode="External"/><Relationship Id="rId17" Type="http://schemas.openxmlformats.org/officeDocument/2006/relationships/hyperlink" Target="https://www.gov.uk/government/publications/rates-and-allowances-corporation-tax/rates-and-allowances-corporation-tax" TargetMode="External"/><Relationship Id="rId25" Type="http://schemas.openxmlformats.org/officeDocument/2006/relationships/hyperlink" Target="https://www.reuters.com/business/finance/hsbc-reports-flat-first-half-profit-beats-estimates-2024-07-31/" TargetMode="External"/><Relationship Id="rId33" Type="http://schemas.openxmlformats.org/officeDocument/2006/relationships/hyperlink" Target="https://uk.marketscreener.com/news/hsbc-pillar-3-disclosures-at-31-december-2025-ce7e5cdbd88bf021" TargetMode="External"/><Relationship Id="rId38" Type="http://schemas.openxmlformats.org/officeDocument/2006/relationships/hyperlink" Target="https://www.swansea.gov.uk/morristonbankinghub?lang=e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2670"/>
    <w:rsid w:val="00082B1E"/>
    <w:rsid w:val="00145AD8"/>
    <w:rsid w:val="00194806"/>
    <w:rsid w:val="00242260"/>
    <w:rsid w:val="002450A7"/>
    <w:rsid w:val="00271C37"/>
    <w:rsid w:val="00291388"/>
    <w:rsid w:val="002C4345"/>
    <w:rsid w:val="002F07EA"/>
    <w:rsid w:val="003203C2"/>
    <w:rsid w:val="00367D07"/>
    <w:rsid w:val="00385012"/>
    <w:rsid w:val="003C11E7"/>
    <w:rsid w:val="003C23CD"/>
    <w:rsid w:val="004871E2"/>
    <w:rsid w:val="004D25D2"/>
    <w:rsid w:val="00511378"/>
    <w:rsid w:val="005770EA"/>
    <w:rsid w:val="0059424B"/>
    <w:rsid w:val="005B7EEF"/>
    <w:rsid w:val="005E0000"/>
    <w:rsid w:val="005F5A54"/>
    <w:rsid w:val="006057EE"/>
    <w:rsid w:val="006E4DE0"/>
    <w:rsid w:val="00720138"/>
    <w:rsid w:val="00742B10"/>
    <w:rsid w:val="008724EA"/>
    <w:rsid w:val="00962F7B"/>
    <w:rsid w:val="00A11633"/>
    <w:rsid w:val="00A34C42"/>
    <w:rsid w:val="00A94596"/>
    <w:rsid w:val="00AC42CB"/>
    <w:rsid w:val="00B02128"/>
    <w:rsid w:val="00B910DE"/>
    <w:rsid w:val="00BC1251"/>
    <w:rsid w:val="00C67429"/>
    <w:rsid w:val="00D52108"/>
    <w:rsid w:val="00E00C6B"/>
    <w:rsid w:val="00E541A2"/>
    <w:rsid w:val="00E91F34"/>
    <w:rsid w:val="00EE08BF"/>
    <w:rsid w:val="00F54763"/>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8724E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Version="1">
  <b:Source>
    <b:Tag>HSB25</b:Tag>
    <b:SourceType>Report</b:SourceType>
    <b:Guid>{E9967A40-12AF-43EF-AE3F-E7D883CF80C3}</b:Guid>
    <b:Title>HSBC Holdings plcAnnual Report and Accounts 2025</b:Title>
    <b:Year>2025</b:Year>
    <b:Author>
      <b:Author>
        <b:NameList>
          <b:Person>
            <b:Last>HSBC</b:Last>
          </b:Person>
        </b:NameList>
      </b:Author>
    </b:Author>
    <b:City>London </b:City>
    <b:RefOrder>5</b:RefOrder>
  </b:Source>
  <b:Source>
    <b:Tag>Pub26</b:Tag>
    <b:SourceType>InternetSite</b:SourceType>
    <b:Guid>{075C3A35-42B1-4D7E-A640-81E52FC825B3}</b:Guid>
    <b:Author>
      <b:Author>
        <b:NameList>
          <b:Person>
            <b:Last>Publicnow</b:Last>
          </b:Person>
        </b:NameList>
      </b:Author>
    </b:Author>
    <b:Title>HSBC : Pillar 3 Disclosures at 31 December 2025</b:Title>
    <b:Year>2026</b:Year>
    <b:YearAccessed>2026</b:YearAccessed>
    <b:MonthAccessed>March</b:MonthAccessed>
    <b:DayAccessed>03</b:DayAccessed>
    <b:URL>https://uk.marketscreener.com/news/hsbc-pillar-3-disclosures-at-31-december-2025-ce7e5cdbd88bf021</b:URL>
    <b:RefOrder>6</b:RefOrder>
  </b:Source>
  <b:Source>
    <b:Tag>HSB24</b:Tag>
    <b:SourceType>InternetSite</b:SourceType>
    <b:Guid>{B76B5738-76E8-4C29-AEEC-427E33B820DB}</b:Guid>
    <b:Author>
      <b:Author>
        <b:NameList>
          <b:Person>
            <b:Last>HSBC</b:Last>
          </b:Person>
        </b:NameList>
      </b:Author>
    </b:Author>
    <b:Title>Annual Results 2024</b:Title>
    <b:Year>2024</b:Year>
    <b:YearAccessed>2026</b:YearAccessed>
    <b:MonthAccessed>March</b:MonthAccessed>
    <b:DayAccessed>03</b:DayAccessed>
    <b:URL>https://www.hsbc.com/investors/results-and-announcements/all-reporting/annual-results-2024-quick-read</b:URL>
    <b:RefOrder>7</b:RefOrder>
  </b:Source>
  <b:Source>
    <b:Tag>HSB26</b:Tag>
    <b:SourceType>InternetSite</b:SourceType>
    <b:Guid>{97E830C6-097F-4658-BE42-51D86E145607}</b:Guid>
    <b:Author>
      <b:Author>
        <b:NameList>
          <b:Person>
            <b:Last>HSBC</b:Last>
          </b:Person>
        </b:NameList>
      </b:Author>
    </b:Author>
    <b:Title>HSBC Holdings plc Annual Results 2025</b:Title>
    <b:Year>2026</b:Year>
    <b:YearAccessed>2026</b:YearAccessed>
    <b:MonthAccessed>March</b:MonthAccessed>
    <b:DayAccessed>05</b:DayAccessed>
    <b:URL>https://www.hsbc.com/news-and-views/news/media-releases/2026/hsbc-holdings-plc-annual-results-2025</b:URL>
    <b:RefOrder>8</b:RefOrder>
  </b:Source>
  <b:Source>
    <b:Tag>Joa26</b:Tag>
    <b:SourceType>InternetSite</b:SourceType>
    <b:Guid>{5B3833AD-E21E-48B1-ADEF-5AD7274E1861}</b:Guid>
    <b:Author>
      <b:Author>
        <b:NameList>
          <b:Person>
            <b:Last>Partridge</b:Last>
            <b:First>Joanna</b:First>
          </b:Person>
        </b:NameList>
      </b:Author>
    </b:Author>
    <b:Title>HSBC bankers to share $3.9bn bonus pot, the highest in more than a decade</b:Title>
    <b:Year>2026</b:Year>
    <b:YearAccessed>2026</b:YearAccessed>
    <b:MonthAccessed>March</b:MonthAccessed>
    <b:DayAccessed>05</b:DayAccessed>
    <b:URL>https://www.theguardian.com/business/2026/feb/25/hsbc-overhaul-bank-almost-over-profits-drop</b:URL>
    <b:RefOrder>11</b:RefOrder>
  </b:Source>
  <b:Source>
    <b:Tag>HSB251</b:Tag>
    <b:SourceType>Report</b:SourceType>
    <b:Guid>{21B7C58F-E0C0-4DFD-A678-57A93EE261D1}</b:Guid>
    <b:Title>HSBC Holdings plc Pillar 3 Disclosures at 31 March 2025</b:Title>
    <b:Year>2025</b:Year>
    <b:Author>
      <b:Author>
        <b:NameList>
          <b:Person>
            <b:Last>HSBC</b:Last>
          </b:Person>
        </b:NameList>
      </b:Author>
    </b:Author>
    <b:Publisher>HSBC</b:Publisher>
    <b:City>London</b:City>
    <b:ThesisType>Financial Report </b:ThesisType>
    <b:RefOrder>16</b:RefOrder>
  </b:Source>
  <b:Source>
    <b:Tag>HSB252</b:Tag>
    <b:SourceType>Report</b:SourceType>
    <b:Guid>{00A4F6B8-56A8-4874-93BB-B396D5CA94D0}</b:Guid>
    <b:Title>HSBC Holdings plc Strategic Report 2025</b:Title>
    <b:Year>2025</b:Year>
    <b:Author>
      <b:Author>
        <b:NameList>
          <b:Person>
            <b:Last>HSBC</b:Last>
          </b:Person>
        </b:NameList>
      </b:Author>
    </b:Author>
    <b:Institution>HSBC Holdings plc</b:Institution>
    <b:City>London</b:City>
    <b:ThesisType>Financial Report</b:ThesisType>
    <b:RefOrder>22</b:RefOrder>
  </b:Source>
  <b:Source>
    <b:Tag>Vah26</b:Tag>
    <b:SourceType>InternetSite</b:SourceType>
    <b:Guid>{D7F952BD-97BE-4B02-B98E-90670C6BC0A8}</b:Guid>
    <b:Title>Barclays climbs after posting profit jump, raising RoTE target to over 14%</b:Title>
    <b:Year>2026</b:Year>
    <b:Author>
      <b:Author>
        <b:NameList>
          <b:Person>
            <b:Last>Karaahmetovic</b:Last>
            <b:First>Vahid</b:First>
          </b:Person>
        </b:NameList>
      </b:Author>
    </b:Author>
    <b:YearAccessed>2026</b:YearAccessed>
    <b:MonthAccessed>March</b:MonthAccessed>
    <b:DayAccessed>05</b:DayAccessed>
    <b:URL>https://uk.investing.com/news/earnings/barclays-reports-2025-profit-jump-raises-rote-target-to-over-14-4497989</b:URL>
    <b:RefOrder>9</b:RefOrder>
  </b:Source>
  <b:Source>
    <b:Tag>BIS13</b:Tag>
    <b:SourceType>InternetSite</b:SourceType>
    <b:Guid>{5D9E408B-EB4F-4431-9238-959C1A9E7C82}</b:Guid>
    <b:Title>Basel III: The Liquidity Coverage Ratio and liquidity risk monitoring tools</b:Title>
    <b:Year>2013</b:Year>
    <b:Author>
      <b:Author>
        <b:NameList>
          <b:Person>
            <b:Last>BIS</b:Last>
          </b:Person>
        </b:NameList>
      </b:Author>
    </b:Author>
    <b:YearAccessed>2026</b:YearAccessed>
    <b:MonthAccessed>March</b:MonthAccessed>
    <b:DayAccessed>05</b:DayAccessed>
    <b:URL>https://www.bis.org/publ/bcbs238.pdf</b:URL>
    <b:RefOrder>17</b:RefOrder>
  </b:Source>
  <b:Source>
    <b:Tag>HSB253</b:Tag>
    <b:SourceType>InternetSite</b:SourceType>
    <b:Guid>{E49F2F30-1763-493F-8D94-D7AB7DAE0EE6}</b:Guid>
    <b:Author>
      <b:Author>
        <b:NameList>
          <b:Person>
            <b:Last>HSBC</b:Last>
          </b:Person>
        </b:NameList>
      </b:Author>
    </b:Author>
    <b:Title>HSBC UK pledges more than £55 million investment into branch network in 2026 and extends Branch Promise</b:Title>
    <b:Year>2025</b:Year>
    <b:YearAccessed>2026</b:YearAccessed>
    <b:MonthAccessed>March</b:MonthAccessed>
    <b:DayAccessed>08</b:DayAccessed>
    <b:URL>https://www.about.hsbc.co.uk/news-and-media/hsbc-uk-pledges-more-than-55-million-investment-into-branch-network</b:URL>
    <b:RefOrder>23</b:RefOrder>
  </b:Source>
  <b:Source>
    <b:Tag>GOV251</b:Tag>
    <b:SourceType>InternetSite</b:SourceType>
    <b:Guid>{2F068F82-E339-4233-B283-C02A2681AF7D}</b:Guid>
    <b:Author>
      <b:Author>
        <b:NameList>
          <b:Person>
            <b:Last>GOV.UK</b:Last>
          </b:Person>
        </b:NameList>
      </b:Author>
    </b:Author>
    <b:Title>Guidance Corporation Tax rates and allowances</b:Title>
    <b:Year>2025</b:Year>
    <b:YearAccessed>2026</b:YearAccessed>
    <b:MonthAccessed>March</b:MonthAccessed>
    <b:DayAccessed>08</b:DayAccessed>
    <b:URL>https://www.gov.uk/government/publications/rates-and-allowances-corporation-tax/rates-and-allowances-corporation-tax</b:URL>
    <b:RefOrder>36</b:RefOrder>
  </b:Source>
  <b:Source>
    <b:Tag>Tim20</b:Tag>
    <b:SourceType>InternetSite</b:SourceType>
    <b:Guid>{F4E1CB00-A1C5-42C8-B582-3AF141459B9E}</b:Guid>
    <b:Author>
      <b:Author>
        <b:NameList>
          <b:Person>
            <b:Last>Tim Vipond</b:Last>
            <b:First>FMVA</b:First>
          </b:Person>
        </b:NameList>
      </b:Author>
    </b:Author>
    <b:Title>Discount Factor</b:Title>
    <b:Year>2020</b:Year>
    <b:YearAccessed>2026</b:YearAccessed>
    <b:MonthAccessed>March</b:MonthAccessed>
    <b:DayAccessed>08</b:DayAccessed>
    <b:URL>https://corporatefinanceinstitute.com/resources/financial-modeling/discount-factor/</b:URL>
    <b:RefOrder>37</b:RefOrder>
  </b:Source>
  <b:Source>
    <b:Tag>Ste26</b:Tag>
    <b:SourceType>InternetSite</b:SourceType>
    <b:Guid>{0BE30969-893A-434D-B2F3-84FCDE3FEA4A}</b:Guid>
    <b:Author>
      <b:Author>
        <b:NameList>
          <b:Person>
            <b:Last>Springham</b:Last>
            <b:First>Stephen</b:First>
          </b:Person>
        </b:NameList>
      </b:Author>
    </b:Author>
    <b:Title>The Retail Note - Retail in 2026: Retaining the Crown</b:Title>
    <b:Year>2026</b:Year>
    <b:YearAccessed>2026</b:YearAccessed>
    <b:MonthAccessed>March</b:MonthAccessed>
    <b:DayAccessed>08</b:DayAccessed>
    <b:URL>https://www.knightfrank.co.uk/research/article/2026/1/the-retail-note-retail-in-2026-retaining-the-crown</b:URL>
    <b:RefOrder>39</b:RefOrder>
  </b:Source>
  <b:Source>
    <b:Tag>Reu26</b:Tag>
    <b:SourceType>InternetSite</b:SourceType>
    <b:Guid>{16121F21-51F1-460E-86F9-F0912A952DA8}</b:Guid>
    <b:Author>
      <b:Author>
        <b:NameList>
          <b:Person>
            <b:Last>Reuters</b:Last>
          </b:Person>
        </b:NameList>
      </b:Author>
    </b:Author>
    <b:Title>UK food prices and shop price inflation slow in February, survey shows</b:Title>
    <b:Year>2026</b:Year>
    <b:YearAccessed>2026</b:YearAccessed>
    <b:MonthAccessed>March</b:MonthAccessed>
    <b:DayAccessed>09</b:DayAccessed>
    <b:URL>https://www.reuters.com/world/uk/uk-food-prices-shop-price-inflation-slow-february-survey-shows-2026-03-03/</b:URL>
    <b:RefOrder>68</b:RefOrder>
  </b:Source>
  <b:Source>
    <b:Tag>Pie22</b:Tag>
    <b:SourceType>Book</b:SourceType>
    <b:Guid>{8B0F9BA5-1F2B-41A6-8E77-8CECD8D06CA3}</b:Guid>
    <b:Author>
      <b:Author>
        <b:NameList>
          <b:Person>
            <b:Last>Vernimmen</b:Last>
            <b:First>Pierre</b:First>
          </b:Person>
          <b:Person>
            <b:Last>Quiry</b:Last>
            <b:First>Pascal</b:First>
          </b:Person>
          <b:Person>
            <b:Last>Dallocchio</b:Last>
            <b:First>Maurizio</b:First>
          </b:Person>
          <b:Person>
            <b:Last>Fur</b:Last>
            <b:First>Yann</b:First>
            <b:Middle>Le</b:Middle>
          </b:Person>
          <b:Person>
            <b:Last>Salvi</b:Last>
            <b:First>Antonio</b:First>
          </b:Person>
        </b:NameList>
      </b:Author>
    </b:Author>
    <b:Title>Corporate Finance: Theory and Practice</b:Title>
    <b:Year>2022</b:Year>
    <b:City>Chichester</b:City>
    <b:Publisher>John Wiley &amp; Sons</b:Publisher>
    <b:Edition>6</b:Edition>
    <b:RefOrder>4</b:RefOrder>
  </b:Source>
  <b:Source>
    <b:Tag>Den23</b:Tag>
    <b:SourceType>Book</b:SourceType>
    <b:Guid>{BF86F559-84AA-41CD-95EE-1DE59B662894}</b:Guid>
    <b:Author>
      <b:Author>
        <b:NameList>
          <b:Person>
            <b:Last>Watson</b:Last>
            <b:First>Denzil</b:First>
          </b:Person>
          <b:Person>
            <b:Last>Head</b:Last>
            <b:First>Antony</b:First>
          </b:Person>
        </b:NameList>
      </b:Author>
    </b:Author>
    <b:Title>Corporate Finance: Principles and Practice</b:Title>
    <b:Year>2023</b:Year>
    <b:City>Harlow</b:City>
    <b:Publisher>Pearson</b:Publisher>
    <b:Edition>9</b:Edition>
    <b:RefOrder>48</b:RefOrder>
  </b:Source>
  <b:Source>
    <b:Tag>Ste22</b:Tag>
    <b:SourceType>Book</b:SourceType>
    <b:Guid>{A86817BE-0AF7-46DF-A181-A2A5A82EA85A}</b:Guid>
    <b:Author>
      <b:Author>
        <b:NameList>
          <b:Person>
            <b:Last>Ross</b:Last>
            <b:First>Stephen</b:First>
            <b:Middle>A.</b:Middle>
          </b:Person>
          <b:Person>
            <b:Last>Westerfield</b:Last>
            <b:First>Randolph</b:First>
            <b:Middle>W.</b:Middle>
          </b:Person>
          <b:Person>
            <b:Last>Jaffe</b:Last>
            <b:First>Jeffrey</b:First>
            <b:Middle>F.</b:Middle>
          </b:Person>
          <b:Person>
            <b:Last>Jordan</b:Last>
            <b:First>Bradford</b:First>
            <b:Middle>D.</b:Middle>
          </b:Person>
        </b:NameList>
      </b:Author>
    </b:Author>
    <b:Title>Corporate Finance</b:Title>
    <b:Year>2022</b:Year>
    <b:City>New York, NY</b:City>
    <b:Publisher>McGraw-Hill</b:Publisher>
    <b:Edition>13</b:Edition>
    <b:RefOrder>32</b:RefOrder>
  </b:Source>
  <b:Source>
    <b:Tag>Ric18</b:Tag>
    <b:SourceType>Book</b:SourceType>
    <b:Guid>{69A49206-EDA2-4337-913E-ED0340306CD2}</b:Guid>
    <b:Author>
      <b:Author>
        <b:NameList>
          <b:Person>
            <b:Last>Pike</b:Last>
            <b:First>Richard</b:First>
          </b:Person>
          <b:Person>
            <b:Last>Neale</b:Last>
            <b:First>Bill</b:First>
          </b:Person>
        </b:NameList>
      </b:Author>
    </b:Author>
    <b:Title>Corporate Finance and Investment: Decisions and Strategies</b:Title>
    <b:Year>2018</b:Year>
    <b:City>Harlow</b:City>
    <b:Publisher>Pearson Education</b:Publisher>
    <b:Edition>9</b:Edition>
    <b:RefOrder>49</b:RefOrder>
  </b:Source>
  <b:Source>
    <b:Tag>Fra21</b:Tag>
    <b:SourceType>Book</b:SourceType>
    <b:Guid>{31F064FE-E8BE-4366-80C0-7C7353E58646}</b:Guid>
    <b:Author>
      <b:Author>
        <b:NameList>
          <b:Person>
            <b:Last>Fabozzi</b:Last>
            <b:First>Frank</b:First>
            <b:Middle>J.</b:Middle>
          </b:Person>
          <b:Person>
            <b:Last>Fabozzi</b:Last>
            <b:First>Francesco</b:First>
            <b:Middle>A.</b:Middle>
          </b:Person>
        </b:NameList>
      </b:Author>
    </b:Author>
    <b:Title>Bond Markets, Analysis, and Strategies</b:Title>
    <b:Year>2021</b:Year>
    <b:City>Cambridge, MA</b:City>
    <b:Publisher>The MIT Press</b:Publisher>
    <b:Edition>10</b:Edition>
    <b:RefOrder>50</b:RefOrder>
  </b:Source>
  <b:Source>
    <b:Tag>Ric22</b:Tag>
    <b:SourceType>Book</b:SourceType>
    <b:Guid>{4475AEE8-A6AE-4CED-AD2D-DEE917F26BE7}</b:Guid>
    <b:Author>
      <b:Author>
        <b:NameList>
          <b:Person>
            <b:Last>Brealey</b:Last>
            <b:First>Richard</b:First>
            <b:Middle>A.</b:Middle>
          </b:Person>
          <b:Person>
            <b:Last>Myers</b:Last>
            <b:First>Stewart</b:First>
            <b:Middle>C.</b:Middle>
          </b:Person>
          <b:Person>
            <b:Last>Allen</b:Last>
            <b:First>Franklin</b:First>
          </b:Person>
          <b:Person>
            <b:Last>Edmans</b:Last>
            <b:First>Alex</b:First>
          </b:Person>
        </b:NameList>
      </b:Author>
    </b:Author>
    <b:Title>Principles of Corporate Finance</b:Title>
    <b:Year>2022</b:Year>
    <b:City>New York, NY</b:City>
    <b:Publisher>McGraw Hill</b:Publisher>
    <b:Edition>14</b:Edition>
    <b:RefOrder>53</b:RefOrder>
  </b:Source>
  <b:Source>
    <b:Tag>Pen13</b:Tag>
    <b:SourceType>Book</b:SourceType>
    <b:Guid>{6D169BA8-3038-4BCD-ACDE-5CB06D18F958}</b:Guid>
    <b:Author>
      <b:Author>
        <b:NameList>
          <b:Person>
            <b:Last>Penman</b:Last>
            <b:First>Stephen</b:First>
            <b:Middle>H.</b:Middle>
          </b:Person>
        </b:NameList>
      </b:Author>
    </b:Author>
    <b:Title>Financial Statement Analysis and Security Valuation</b:Title>
    <b:Year>2013</b:Year>
    <b:City>New York, NY</b:City>
    <b:Publisher>McGraw-Hill</b:Publisher>
    <b:Edition>5</b:Edition>
    <b:RefOrder>1</b:RefOrder>
  </b:Source>
  <b:Source>
    <b:Tag>Mar22</b:Tag>
    <b:SourceType>Book</b:SourceType>
    <b:Guid>{0C69F4D3-CF5A-46E3-96DE-18CFDEC043A2}</b:Guid>
    <b:Author>
      <b:Author>
        <b:NameList>
          <b:Person>
            <b:Last>Fridson</b:Last>
            <b:First>Martin</b:First>
            <b:Middle>S.</b:Middle>
          </b:Person>
          <b:Person>
            <b:Last>Alvarez</b:Last>
            <b:First>Fernando</b:First>
          </b:Person>
        </b:NameList>
      </b:Author>
    </b:Author>
    <b:Title>Financial Statement Analysis: A Practitioner’s Guide</b:Title>
    <b:Year>2022</b:Year>
    <b:City>Hoboken, New Jersey</b:City>
    <b:Publisher>John Wiley &amp; Sons</b:Publisher>
    <b:Edition>5</b:Edition>
    <b:RefOrder>2</b:RefOrder>
  </b:Source>
  <b:Source>
    <b:Tag>Pet13</b:Tag>
    <b:SourceType>Book</b:SourceType>
    <b:Guid>{A80C2A75-81E2-4EBB-9409-3979FDD42262}</b:Guid>
    <b:Author>
      <b:Author>
        <b:NameList>
          <b:Person>
            <b:Last>Rose</b:Last>
            <b:First>Peter</b:First>
            <b:Middle>S.</b:Middle>
          </b:Person>
          <b:Person>
            <b:Last>Hudgins</b:Last>
            <b:First>Sylvia</b:First>
            <b:Middle>C.</b:Middle>
          </b:Person>
        </b:NameList>
      </b:Author>
    </b:Author>
    <b:Title>Bank Management &amp; Financial Services</b:Title>
    <b:Year>2013</b:Year>
    <b:City>New York, NY</b:City>
    <b:Publisher>McGraw-Hill</b:Publisher>
    <b:Edition>9</b:Edition>
    <b:RefOrder>28</b:RefOrder>
  </b:Source>
  <b:Source>
    <b:Tag>Ant20</b:Tag>
    <b:SourceType>Book</b:SourceType>
    <b:Guid>{A2D501A8-3450-49EB-A080-FB9FFD204F3C}</b:Guid>
    <b:Author>
      <b:Author>
        <b:NameList>
          <b:Person>
            <b:Last>Saunders</b:Last>
            <b:First>Anthony</b:First>
          </b:Person>
          <b:Person>
            <b:Last>Cornett</b:Last>
            <b:First>Marcia</b:First>
            <b:Middle>Millon</b:Middle>
          </b:Person>
        </b:NameList>
      </b:Author>
    </b:Author>
    <b:Title>Financial Institutions Management: A Risk Management Approach</b:Title>
    <b:Year>2020</b:Year>
    <b:City>New York, NY</b:City>
    <b:Publisher>McGraw-Hill Education</b:Publisher>
    <b:Edition>10</b:Edition>
    <b:RefOrder>29</b:RefOrder>
  </b:Source>
  <b:Source>
    <b:Tag>Tim15</b:Tag>
    <b:SourceType>Book</b:SourceType>
    <b:Guid>{8D0B56EE-71F8-457D-8AF4-BC47209B86B5}</b:Guid>
    <b:Author>
      <b:Author>
        <b:NameList>
          <b:Person>
            <b:Last>Koch</b:Last>
            <b:First>Timothy</b:First>
            <b:Middle>W.</b:Middle>
          </b:Person>
          <b:Person>
            <b:Last>MacDonald</b:Last>
            <b:First>S.</b:First>
            <b:Middle>Scott</b:Middle>
          </b:Person>
        </b:NameList>
      </b:Author>
    </b:Author>
    <b:Title>Bank Management</b:Title>
    <b:Year>2015</b:Year>
    <b:City>Boston, MA</b:City>
    <b:Publisher>Cengage Learning</b:Publisher>
    <b:Edition>8</b:Edition>
    <b:RefOrder>30</b:RefOrder>
  </b:Source>
  <b:Source>
    <b:Tag>Ger03</b:Tag>
    <b:SourceType>Book</b:SourceType>
    <b:Guid>{7F8A8A83-470F-401D-94F6-E48E7378BD21}</b:Guid>
    <b:Author>
      <b:Author>
        <b:NameList>
          <b:Person>
            <b:Last>White</b:Last>
            <b:First>Gerald</b:First>
            <b:Middle>I.</b:Middle>
          </b:Person>
          <b:Person>
            <b:Last>Sondhi</b:Last>
            <b:First>Ashwinpaul</b:First>
            <b:Middle>C.</b:Middle>
          </b:Person>
          <b:Person>
            <b:Last>Fried</b:Last>
            <b:First>Dov</b:First>
          </b:Person>
        </b:NameList>
      </b:Author>
    </b:Author>
    <b:Title>The Analysis and Use of Financial Statements</b:Title>
    <b:Year>2003</b:Year>
    <b:City>Hoboken, New Jersey</b:City>
    <b:Publisher>Wiley</b:Publisher>
    <b:Edition>3</b:Edition>
    <b:RefOrder>31</b:RefOrder>
  </b:Source>
  <b:Source>
    <b:Tag>Joh23</b:Tag>
    <b:SourceType>Book</b:SourceType>
    <b:Guid>{55AA3D3E-CDEE-4C9E-859E-BC99E007FAFA}</b:Guid>
    <b:Author>
      <b:Author>
        <b:NameList>
          <b:Person>
            <b:Last>Hull</b:Last>
            <b:First>John</b:First>
            <b:Middle>C.</b:Middle>
          </b:Person>
        </b:NameList>
      </b:Author>
    </b:Author>
    <b:Title>Risk Management and Financial Institutions</b:Title>
    <b:Year>2023</b:Year>
    <b:City>Hoboken, New Jersey</b:City>
    <b:Publisher>Wiley</b:Publisher>
    <b:Edition>6</b:Edition>
    <b:RefOrder>33</b:RefOrder>
  </b:Source>
  <b:Source>
    <b:Tag>Gra01</b:Tag>
    <b:SourceType>JournalArticle</b:SourceType>
    <b:Guid>{1E3F49C8-1159-456A-873E-F8AAC4FED656}</b:Guid>
    <b:Title>The theory and practice of corporate finance: Evidence from the field</b:Title>
    <b:Year>2001</b:Year>
    <b:Author>
      <b:Author>
        <b:NameList>
          <b:Person>
            <b:Last>Graham</b:Last>
            <b:First>J.R.</b:First>
          </b:Person>
          <b:Person>
            <b:Last>Harvey</b:Last>
            <b:First>C.R.</b:First>
          </b:Person>
        </b:NameList>
      </b:Author>
    </b:Author>
    <b:JournalName>Journal of Financial Economics</b:JournalName>
    <b:Pages>187–243</b:Pages>
    <b:Volume>60</b:Volume>
    <b:Issue>2-3</b:Issue>
    <b:RefOrder>54</b:RefOrder>
  </b:Source>
  <b:Source>
    <b:Tag>Pin91</b:Tag>
    <b:SourceType>JournalArticle</b:SourceType>
    <b:Guid>{3CA6A1D3-BB3F-4704-8427-59EDB89938AE}</b:Guid>
    <b:Author>
      <b:Author>
        <b:NameList>
          <b:Person>
            <b:Last>Pindyck</b:Last>
            <b:First>R.S.</b:First>
          </b:Person>
        </b:NameList>
      </b:Author>
    </b:Author>
    <b:Title>Irreversibility, uncertainty, and investment</b:Title>
    <b:JournalName>Journal of Economic Literature</b:JournalName>
    <b:Year>1991</b:Year>
    <b:Pages>1110–1148</b:Pages>
    <b:Volume>29</b:Volume>
    <b:Issue>3</b:Issue>
    <b:RefOrder>55</b:RefOrder>
  </b:Source>
  <b:Source>
    <b:Tag>Ber23</b:Tag>
    <b:SourceType>Book</b:SourceType>
    <b:Guid>{65712C00-06CB-46BC-AE2E-0F3830708352}</b:Guid>
    <b:Title>Corporate Finance</b:Title>
    <b:Year>2023</b:Year>
    <b:Author>
      <b:Author>
        <b:NameList>
          <b:Person>
            <b:Last>Berk</b:Last>
            <b:First>J.</b:First>
          </b:Person>
          <b:Person>
            <b:Last>DeMarzo</b:Last>
            <b:First>P.</b:First>
          </b:Person>
        </b:NameList>
      </b:Author>
    </b:Author>
    <b:City>Boston</b:City>
    <b:Publisher>Pearson</b:Publisher>
    <b:Edition>6</b:Edition>
    <b:RefOrder>56</b:RefOrder>
  </b:Source>
  <b:Source>
    <b:Tag>Pie23</b:Tag>
    <b:SourceType>Book</b:SourceType>
    <b:Guid>{FE8D75D3-1057-487A-8AD6-6031EEE8B7CC}</b:Guid>
    <b:Author>
      <b:Author>
        <b:NameList>
          <b:Person>
            <b:Last>Vernimmen</b:Last>
            <b:First>Pierre</b:First>
          </b:Person>
          <b:Person>
            <b:Last>Quiry</b:Last>
            <b:First>Pascal</b:First>
          </b:Person>
          <b:Person>
            <b:Last>Dallocchio</b:Last>
            <b:First>Maurizio</b:First>
          </b:Person>
          <b:Person>
            <b:Last>Fur</b:Last>
            <b:First>Yann</b:First>
            <b:Middle>Le</b:Middle>
          </b:Person>
          <b:Person>
            <b:Last>Salvi</b:Last>
            <b:First>Antonio</b:First>
          </b:Person>
        </b:NameList>
      </b:Author>
    </b:Author>
    <b:Title>Corporate Finance: Theory and Practice</b:Title>
    <b:Year>2023</b:Year>
    <b:City>Chichester</b:City>
    <b:Publisher>Wiley</b:Publisher>
    <b:Edition>6</b:Edition>
    <b:RefOrder>57</b:RefOrder>
  </b:Source>
  <b:Source>
    <b:Tag>Pin911</b:Tag>
    <b:SourceType>JournalArticle</b:SourceType>
    <b:Guid>{62FC59CE-C667-45C8-9AC3-0404AAA5DF19}</b:Guid>
    <b:Title>Irreversibility, uncertainty, and investment</b:Title>
    <b:Year>1991</b:Year>
    <b:Author>
      <b:Author>
        <b:NameList>
          <b:Person>
            <b:Last>Pindyck</b:Last>
            <b:First>R.S.</b:First>
          </b:Person>
        </b:NameList>
      </b:Author>
    </b:Author>
    <b:JournalName>Journal of Economic Literature</b:JournalName>
    <b:Pages>1110–1148</b:Pages>
    <b:Volume>29</b:Volume>
    <b:Issue>3</b:Issue>
    <b:RefOrder>58</b:RefOrder>
  </b:Source>
  <b:Source>
    <b:Tag>Ric181</b:Tag>
    <b:SourceType>Book</b:SourceType>
    <b:Guid>{FEE2BD09-FBB5-4E44-9F8B-162AACE98DEE}</b:Guid>
    <b:Title>Corporate Finance and Investment: Decisions and Strategies</b:Title>
    <b:Year>2018</b:Year>
    <b:Author>
      <b:Author>
        <b:NameList>
          <b:Person>
            <b:Last>Pike</b:Last>
            <b:First>Richard</b:First>
          </b:Person>
          <b:Person>
            <b:Last>Neale</b:Last>
            <b:First>Bill</b:First>
          </b:Person>
          <b:Person>
            <b:Last>Linsley</b:Last>
            <b:First>Philip</b:First>
          </b:Person>
        </b:NameList>
      </b:Author>
    </b:Author>
    <b:City>Harlow, England</b:City>
    <b:Publisher>Pearson</b:Publisher>
    <b:Edition>9</b:Edition>
    <b:RefOrder>59</b:RefOrder>
  </b:Source>
  <b:Source>
    <b:Tag>Gra011</b:Tag>
    <b:SourceType>JournalArticle</b:SourceType>
    <b:Guid>{60FFD8E6-BF19-42C5-B394-3C98D51D1D3C}</b:Guid>
    <b:Title>The theory and practice of corporate finance: Evidence from the field</b:Title>
    <b:Year>2001</b:Year>
    <b:Author>
      <b:Author>
        <b:NameList>
          <b:Person>
            <b:Last>Graham</b:Last>
            <b:First>J.R.</b:First>
          </b:Person>
          <b:Person>
            <b:Last>Harvey</b:Last>
            <b:First>C.R.</b:First>
          </b:Person>
        </b:NameList>
      </b:Author>
    </b:Author>
    <b:JournalName>Journal of Financial Economics</b:JournalName>
    <b:Pages>187–243</b:Pages>
    <b:Volume>60</b:Volume>
    <b:Issue>2-3</b:Issue>
    <b:RefOrder>60</b:RefOrder>
  </b:Source>
  <b:Source>
    <b:Tag>Mye77</b:Tag>
    <b:SourceType>JournalArticle</b:SourceType>
    <b:Guid>{40BF220C-50AF-4142-8B0E-AE92007AE4EC}</b:Guid>
    <b:Author>
      <b:Author>
        <b:NameList>
          <b:Person>
            <b:Last>Myers</b:Last>
            <b:First>S.C.</b:First>
          </b:Person>
        </b:NameList>
      </b:Author>
    </b:Author>
    <b:Title>Determinants of corporate borrowing</b:Title>
    <b:JournalName>Journal of Financial Economics</b:JournalName>
    <b:Year>1977</b:Year>
    <b:Pages>147–175</b:Pages>
    <b:Volume>5</b:Volume>
    <b:Issue>2</b:Issue>
    <b:RefOrder>61</b:RefOrder>
  </b:Source>
  <b:Source>
    <b:Tag>Mye84</b:Tag>
    <b:SourceType>JournalArticle</b:SourceType>
    <b:Guid>{B4A95E29-23BD-495E-B13F-2E59C70EA544}</b:Guid>
    <b:Author>
      <b:Author>
        <b:NameList>
          <b:Person>
            <b:Last>Myers</b:Last>
            <b:First>S.C.</b:First>
          </b:Person>
          <b:Person>
            <b:Last>Majluf</b:Last>
            <b:First>N.S.</b:First>
          </b:Person>
        </b:NameList>
      </b:Author>
    </b:Author>
    <b:Title>Corporate financing and investment decisions when firms have information investors do not have</b:Title>
    <b:JournalName>Journal of Financial Economics</b:JournalName>
    <b:Year>1984</b:Year>
    <b:Pages>187–221</b:Pages>
    <b:Volume>13</b:Volume>
    <b:Issue>2</b:Issue>
    <b:RefOrder>62</b:RefOrder>
  </b:Source>
  <b:Source>
    <b:Tag>Har91</b:Tag>
    <b:SourceType>JournalArticle</b:SourceType>
    <b:Guid>{E88E5CBA-97B8-4C2E-B262-BAD63DF4DF07}</b:Guid>
    <b:Author>
      <b:Author>
        <b:NameList>
          <b:Person>
            <b:Last>Harris</b:Last>
            <b:First>M.</b:First>
          </b:Person>
          <b:Person>
            <b:Last>Raviv</b:Last>
            <b:First>A.</b:First>
          </b:Person>
        </b:NameList>
      </b:Author>
    </b:Author>
    <b:Title>The theory of capital structure</b:Title>
    <b:JournalName>The Journal of Finance</b:JournalName>
    <b:Year>1991</b:Year>
    <b:Pages>297–355</b:Pages>
    <b:Volume>46</b:Volume>
    <b:Issue>1</b:Issue>
    <b:RefOrder>63</b:RefOrder>
  </b:Source>
  <b:Source>
    <b:Tag>Rog01</b:Tag>
    <b:SourceType>JournalArticle</b:SourceType>
    <b:Guid>{E59DEF0B-A38C-4150-A8B0-71C954F46906}</b:Guid>
    <b:Author>
      <b:Author>
        <b:NameList>
          <b:Person>
            <b:Last>Rogers</b:Last>
            <b:First>D.S.</b:First>
          </b:Person>
          <b:Person>
            <b:Last>Tibben-Lembke</b:Last>
            <b:First>R.S.</b:First>
          </b:Person>
        </b:NameList>
      </b:Author>
    </b:Author>
    <b:Title>An examination of reverse logistics practices</b:Title>
    <b:JournalName>Journal of Business Logistics</b:JournalName>
    <b:Year>2001</b:Year>
    <b:Pages>129–148</b:Pages>
    <b:Volume>22</b:Volume>
    <b:Issue>2</b:Issue>
    <b:RefOrder>64</b:RefOrder>
  </b:Source>
  <b:Source>
    <b:Tag>Gui09</b:Tag>
    <b:SourceType>JournalArticle</b:SourceType>
    <b:Guid>{3C640D73-1244-4D4E-9C50-71F71230FAC5}</b:Guid>
    <b:Author>
      <b:Author>
        <b:NameList>
          <b:Person>
            <b:Last>Guide Jr</b:Last>
            <b:First>V.D.R.</b:First>
          </b:Person>
          <b:Person>
            <b:Last>Van Wassenhove</b:Last>
            <b:First>L.N.</b:First>
          </b:Person>
        </b:NameList>
      </b:Author>
    </b:Author>
    <b:Title>The evolution of closed-loop supply chain research</b:Title>
    <b:JournalName>Operations Research</b:JournalName>
    <b:Year>2009</b:Year>
    <b:Pages>10–18</b:Pages>
    <b:Volume>57</b:Volume>
    <b:Issue>1</b:Issue>
    <b:RefOrder>65</b:RefOrder>
  </b:Source>
  <b:Source>
    <b:Tag>Lor97</b:Tag>
    <b:SourceType>JournalArticle</b:SourceType>
    <b:Guid>{B81312CB-89DB-4B10-BF47-857EAC0AAB5B}</b:Guid>
    <b:Author>
      <b:Author>
        <b:NameList>
          <b:Person>
            <b:Last>Mester</b:Last>
            <b:First>Loretta</b:First>
            <b:Middle>J.</b:Middle>
          </b:Person>
        </b:NameList>
      </b:Author>
    </b:Author>
    <b:Title>Measuring efficiency at U.S. banks: Accounting for heterogeneity is important</b:Title>
    <b:JournalName>European Journal of Operational Research</b:JournalName>
    <b:Year>1997</b:Year>
    <b:Pages>230–242</b:Pages>
    <b:Volume>98</b:Volume>
    <b:Issue>2</b:Issue>
    <b:RefOrder>66</b:RefOrder>
  </b:Source>
  <b:Source>
    <b:Tag>All971</b:Tag>
    <b:SourceType>JournalArticle</b:SourceType>
    <b:Guid>{C08E2779-63DF-4B3D-A91A-34EBD4E9F94B}</b:Guid>
    <b:Author>
      <b:Author>
        <b:NameList>
          <b:Person>
            <b:Last>Berger</b:Last>
            <b:First>Allen</b:First>
            <b:Middle>N.</b:Middle>
          </b:Person>
          <b:Person>
            <b:Last>Humphrey</b:Last>
            <b:First>David</b:First>
            <b:Middle>B.</b:Middle>
          </b:Person>
        </b:NameList>
      </b:Author>
    </b:Author>
    <b:Title>Efficiency of financial institutions: International survey and directions for future research</b:Title>
    <b:JournalName>Journal of Banking &amp; Finance</b:JournalName>
    <b:Year>1997</b:Year>
    <b:Pages>895–947</b:Pages>
    <b:Volume>21</b:Volume>
    <b:Issue>7</b:Issue>
    <b:RefOrder>3</b:RefOrder>
  </b:Source>
  <b:Source>
    <b:Tag>Ret261</b:Tag>
    <b:SourceType>InternetSite</b:SourceType>
    <b:Guid>{A12029F4-B07C-4EC5-8435-77302AC1BBEF}</b:Guid>
    <b:Title>Retail sales, Great Britain: December 2025</b:Title>
    <b:Year>2026</b:Year>
    <b:Author>
      <b:Author>
        <b:NameList>
          <b:Person>
            <b:Last>ONS</b:Last>
          </b:Person>
        </b:NameList>
      </b:Author>
    </b:Author>
    <b:YearAccessed>2026</b:YearAccessed>
    <b:MonthAccessed>March</b:MonthAccessed>
    <b:DayAccessed>08</b:DayAccessed>
    <b:URL>https://www.ons.gov.uk/businessindustryandtrade/retailindustry/bulletins/retailsales/december2025</b:URL>
    <b:RefOrder>45</b:RefOrder>
  </b:Source>
  <b:Source>
    <b:Tag>Fra58</b:Tag>
    <b:SourceType>JournalArticle</b:SourceType>
    <b:Guid>{7944E596-FB1C-414E-8E5F-231F0B4F6ADC}</b:Guid>
    <b:Author>
      <b:Author>
        <b:NameList>
          <b:Person>
            <b:Last>Modigliani</b:Last>
            <b:First>Franco</b:First>
          </b:Person>
          <b:Person>
            <b:Last>Miller</b:Last>
            <b:First>Merton</b:First>
            <b:Middle>H.</b:Middle>
          </b:Person>
        </b:NameList>
      </b:Author>
    </b:Author>
    <b:Title>The cost of capital, corporation finance and the theory of investment</b:Title>
    <b:JournalName>The American Economic Review</b:JournalName>
    <b:Year>1958</b:Year>
    <b:Pages>261–297</b:Pages>
    <b:Volume>48</b:Volume>
    <b:Issue>3</b:Issue>
    <b:RefOrder>67</b:RefOrder>
  </b:Source>
  <b:Source>
    <b:Tag>Bre22</b:Tag>
    <b:SourceType>Book</b:SourceType>
    <b:Guid>{D5C9FFD9-3A32-487E-8C54-52DD6B21B3C0}</b:Guid>
    <b:Author>
      <b:Author>
        <b:NameList>
          <b:Person>
            <b:Last>Brealey</b:Last>
            <b:First>R.A.</b:First>
          </b:Person>
          <b:Person>
            <b:Last>Myers</b:Last>
            <b:First>S.C.</b:First>
          </b:Person>
          <b:Person>
            <b:Last>Allen</b:Last>
            <b:First>F.</b:First>
          </b:Person>
          <b:Person>
            <b:Last>Edmans</b:Last>
            <b:First>A.</b:First>
          </b:Person>
        </b:NameList>
      </b:Author>
    </b:Author>
    <b:Title>Principles of Corporate Finance</b:Title>
    <b:Year>2022</b:Year>
    <b:City>New York, NY</b:City>
    <b:Publisher>McGraw Hill</b:Publisher>
    <b:Edition>14</b:Edition>
    <b:RefOrder>47</b:RefOrder>
  </b:Source>
  <b:Source>
    <b:Tag>Jon23</b:Tag>
    <b:SourceType>Book</b:SourceType>
    <b:Guid>{7451E7D1-D323-4AC0-B3CE-84D6D2075B5B}</b:Guid>
    <b:Author>
      <b:Author>
        <b:NameList>
          <b:Person>
            <b:Last>Berk</b:Last>
            <b:First>Jonathan</b:First>
          </b:Person>
          <b:Person>
            <b:Last>DeMarzo</b:Last>
            <b:First>Peter</b:First>
          </b:Person>
        </b:NameList>
      </b:Author>
    </b:Author>
    <b:Title>Corporate Finance, Global Edition</b:Title>
    <b:Year>2023</b:Year>
    <b:City>Harlow</b:City>
    <b:Publisher>Pearson</b:Publisher>
    <b:Edition>6</b:Edition>
    <b:RefOrder>51</b:RefOrder>
  </b:Source>
  <b:Source>
    <b:Tag>Pau04</b:Tag>
    <b:SourceType>Book</b:SourceType>
    <b:Guid>{9CAD41E2-DC7A-44BA-B2D0-AF0AD279B056}</b:Guid>
    <b:Author>
      <b:Author>
        <b:NameList>
          <b:Person>
            <b:Last>Gompers</b:Last>
            <b:First>Paul</b:First>
          </b:Person>
          <b:Person>
            <b:Last>Lerner</b:Last>
            <b:First>Josh</b:First>
          </b:Person>
        </b:NameList>
      </b:Author>
    </b:Author>
    <b:Title>The Venture Capital Cycle</b:Title>
    <b:Year>2004</b:Year>
    <b:City>Cambridge, MA</b:City>
    <b:Publisher>The MIT Press</b:Publisher>
    <b:Edition>2</b:Edition>
    <b:RefOrder>52</b:RefOrder>
  </b:Source>
  <b:Source>
    <b:Tag>Dow18</b:Tag>
    <b:SourceType>InternetSite</b:SourceType>
    <b:Guid>{7D4D0DC4-D3D9-4153-8D54-3C79373238DF}</b:Guid>
    <b:Author>
      <b:Author>
        <b:NameList>
          <b:Person>
            <b:Last>HSBC</b:Last>
          </b:Person>
        </b:NameList>
      </b:Author>
    </b:Author>
    <b:Title>Business Client Service Specialist | Swansea, United Kingdom</b:Title>
    <b:Year>2026</b:Year>
    <b:YearAccessed>2026</b:YearAccessed>
    <b:MonthAccessed>March</b:MonthAccessed>
    <b:DayAccessed>12</b:DayAccessed>
    <b:URL>https://portal.careers.hsbc.com/careers/job/563774609166321-business-client-service-specialist-swansea-united-kingdom</b:URL>
    <b:RefOrder>25</b:RefOrder>
  </b:Source>
  <b:Source>
    <b:Tag>FIN26</b:Tag>
    <b:SourceType>InternetSite</b:SourceType>
    <b:Guid>{35C61155-0DF8-4BC2-85A4-201E54FEB752}</b:Guid>
    <b:Author>
      <b:Author>
        <b:Corporate>Financial Times</b:Corporate>
      </b:Author>
    </b:Author>
    <b:Title>HSBC Holdings 2025 Results</b:Title>
    <b:Year>2026</b:Year>
    <b:YearAccessed>2026</b:YearAccessed>
    <b:MonthAccessed>March</b:MonthAccessed>
    <b:DayAccessed>05</b:DayAccessed>
    <b:URL>https://markets.ft.com/data/announce/detail?dockey=1323-17475105-79C7BARBP4EFEP5VNI4R38EGQV</b:URL>
    <b:RefOrder>13</b:RefOrder>
  </b:Source>
  <b:Source>
    <b:Tag>Nat25</b:Tag>
    <b:SourceType>Report</b:SourceType>
    <b:Guid>{EBB529DD-E749-49DA-91CA-7D384AA70EF7}</b:Guid>
    <b:Title>2025 Annual Report and Accounts</b:Title>
    <b:Year>2025</b:Year>
    <b:Author>
      <b:Author>
        <b:Corporate>NatWest Group</b:Corporate>
      </b:Author>
    </b:Author>
    <b:Institution>NatWest Group</b:Institution>
    <b:City>Edinburgh</b:City>
    <b:ThesisType>Financial</b:ThesisType>
    <b:RefOrder>14</b:RefOrder>
  </b:Source>
  <b:Source>
    <b:Tag>FIN25</b:Tag>
    <b:SourceType>InternetSite</b:SourceType>
    <b:Guid>{ECC71F43-D4FC-46E3-861E-4F7E62F25E75}</b:Guid>
    <b:Author>
      <b:Author>
        <b:Corporate>Financial Times</b:Corporate>
      </b:Author>
    </b:Author>
    <b:Title>HSBC Holdings plc 2025 Interim Results</b:Title>
    <b:Year>2025</b:Year>
    <b:YearAccessed>2026</b:YearAccessed>
    <b:MonthAccessed>March</b:MonthAccessed>
    <b:DayAccessed>05</b:DayAccessed>
    <b:URL>https://markets.ft.com/data/announce/detail?dockey=1323-17157949-28LEFFNRIGUVPFO4SF37GP3LNS</b:URL>
    <b:RefOrder>15</b:RefOrder>
  </b:Source>
  <b:Source>
    <b:Tag>Sel26</b:Tag>
    <b:SourceType>InternetSite</b:SourceType>
    <b:Guid>{220A31D8-13F5-4F58-AB59-504BB5011A69}</b:Guid>
    <b:Author>
      <b:Author>
        <b:NameList>
          <b:Person>
            <b:Last>Li</b:Last>
            <b:First>Selena</b:First>
          </b:Person>
          <b:Person>
            <b:Last>White</b:Last>
            <b:First>Lawrence</b:First>
          </b:Person>
        </b:NameList>
      </b:Author>
    </b:Author>
    <b:Title>HSBC lifts earnings target, annual profit dips but beats estimates</b:Title>
    <b:Year>2026</b:Year>
    <b:YearAccessed>2026</b:YearAccessed>
    <b:MonthAccessed>March</b:MonthAccessed>
    <b:DayAccessed>05</b:DayAccessed>
    <b:URL>https://www.reuters.com/world/china/hsbc-full-year-profit-falls-74-beats-estimates-2026-02-25/</b:URL>
    <b:RefOrder>10</b:RefOrder>
  </b:Source>
  <b:Source>
    <b:Tag>LiS24</b:Tag>
    <b:SourceType>InternetSite</b:SourceType>
    <b:Guid>{ACA0DD66-E0D0-4C7C-B4E0-D6911FEF3512}</b:Guid>
    <b:Author>
      <b:Author>
        <b:NameList>
          <b:Person>
            <b:Last>Li</b:Last>
            <b:First>Selena</b:First>
          </b:Person>
          <b:Person>
            <b:Last>Cruise</b:Last>
            <b:First>Sinead</b:First>
          </b:Person>
          <b:Person>
            <b:Last>White</b:Last>
            <b:First>Lawrence</b:First>
          </b:Person>
        </b:NameList>
      </b:Author>
    </b:Author>
    <b:Title>HSBC offers $3 billion buyback as wealth income offsets rate cut anxiety</b:Title>
    <b:Year>2024</b:Year>
    <b:YearAccessed>2026</b:YearAccessed>
    <b:MonthAccessed>March</b:MonthAccessed>
    <b:DayAccessed>05</b:DayAccessed>
    <b:URL>https://www.reuters.com/business/finance/hsbc-reports-flat-first-half-profit-beats-estimates-2024-07-31/</b:URL>
    <b:RefOrder>18</b:RefOrder>
  </b:Source>
  <b:Source>
    <b:Tag>Sel25</b:Tag>
    <b:SourceType>InternetSite</b:SourceType>
    <b:Guid>{18195F6A-870E-4C5C-B402-574F3A1FD8E7}</b:Guid>
    <b:Author>
      <b:Author>
        <b:NameList>
          <b:Person>
            <b:Last>Li</b:Last>
            <b:First>Selena</b:First>
          </b:Person>
          <b:Person>
            <b:Last>Chatterjee</b:Last>
            <b:First>Sumeet</b:First>
          </b:Person>
        </b:NameList>
      </b:Author>
    </b:Author>
    <b:Title>HSBC sees $1.8 billion in revamp related costs as new CEO looks to boost returns</b:Title>
    <b:Year>2025</b:Year>
    <b:YearAccessed>2026</b:YearAccessed>
    <b:MonthAccessed>March</b:MonthAccessed>
    <b:DayAccessed>05</b:DayAccessed>
    <b:URL>https://www.reuters.com/business/finance/hsbc-books-66-rise-annual-profit-beats-estimates-2025-02-19/</b:URL>
    <b:RefOrder>19</b:RefOrder>
  </b:Source>
  <b:Source>
    <b:Tag>Oli26</b:Tag>
    <b:SourceType>InternetSite</b:SourceType>
    <b:Guid>{20F0BB13-E5CC-4668-86A8-91A225D4E977}</b:Guid>
    <b:Author>
      <b:Author>
        <b:Corporate>Oliver Haill</b:Corporate>
      </b:Author>
    </b:Author>
    <b:Title>HSBC results impress but analysts remain neutral on shares</b:Title>
    <b:Year>2026</b:Year>
    <b:YearAccessed>2026</b:YearAccessed>
    <b:MonthAccessed>March</b:MonthAccessed>
    <b:DayAccessed>05</b:DayAccessed>
    <b:URL>https://www.proactiveinvestors.co.uk/companies/news/1087908/hsbc-results-impress-but-analysts-remain-neutral-on-shares-1087908.html</b:URL>
    <b:RefOrder>20</b:RefOrder>
  </b:Source>
  <b:Source>
    <b:Tag>BAR25</b:Tag>
    <b:SourceType>InternetSite</b:SourceType>
    <b:Guid>{215A4EED-A3EB-4710-98C3-A8E3D045E67E}</b:Guid>
    <b:Author>
      <b:Author>
        <b:NameList>
          <b:Person>
            <b:Last>Barclays</b:Last>
          </b:Person>
        </b:NameList>
      </b:Author>
    </b:Author>
    <b:Title>Barclays PLC 2025 Results Announcement</b:Title>
    <b:Year>2025</b:Year>
    <b:YearAccessed>2026</b:YearAccessed>
    <b:MonthAccessed>March</b:MonthAccessed>
    <b:DayAccessed>05</b:DayAccessed>
    <b:URL>https://home.barclays/content/dam/home-barclays/documents/investor-relations/ResultAnnouncements/FullYear2025Results/FY25-BPLC-Results-RA.pdf</b:URL>
    <b:RefOrder>21</b:RefOrder>
  </b:Source>
  <b:Source>
    <b:Tag>Swa24</b:Tag>
    <b:SourceType>InternetSite</b:SourceType>
    <b:Guid>{572C9381-A490-48BD-B80C-34D8EC344DF2}</b:Guid>
    <b:Author>
      <b:Author>
        <b:Corporate>Swansea Council</b:Corporate>
      </b:Author>
    </b:Author>
    <b:Title>Banking hub set for city community</b:Title>
    <b:Year>2024</b:Year>
    <b:YearAccessed>2026</b:YearAccessed>
    <b:MonthAccessed>March</b:MonthAccessed>
    <b:DayAccessed>08</b:DayAccessed>
    <b:URL>https://www.swansea.gov.uk/morristonbankinghub?lang=en</b:URL>
    <b:RefOrder>24</b:RefOrder>
  </b:Source>
  <b:Source>
    <b:Tag>Ban26</b:Tag>
    <b:SourceType>InternetSite</b:SourceType>
    <b:Guid>{05B97927-8574-40A4-BC2B-7754B0B91A84}</b:Guid>
    <b:Author>
      <b:Author>
        <b:Corporate>Bank of England</b:Corporate>
      </b:Author>
    </b:Author>
    <b:Title>PS1/26 – Implementation of Basel 3.1: Final rules</b:Title>
    <b:Year>2026</b:Year>
    <b:YearAccessed>2026</b:YearAccessed>
    <b:MonthAccessed>March</b:MonthAccessed>
    <b:DayAccessed>08</b:DayAccessed>
    <b:URL>https://www.bankofengland.co.uk/prudential-regulation/publication/2026/january/implementation-of-the-basel-3-1-final-rules-policy-statemen</b:URL>
    <b:RefOrder>26</b:RefOrder>
  </b:Source>
  <b:Source>
    <b:Tag>Wel25</b:Tag>
    <b:SourceType>InternetSite</b:SourceType>
    <b:Guid>{98CFBD53-D967-413D-A4A0-7AEC06DC11A7}</b:Guid>
    <b:Author>
      <b:Author>
        <b:Corporate>Welsh Government</b:Corporate>
      </b:Author>
    </b:Author>
    <b:Title>Written Statement: Access to cash in communities</b:Title>
    <b:Year>2025</b:Year>
    <b:YearAccessed>2026</b:YearAccessed>
    <b:MonthAccessed>March</b:MonthAccessed>
    <b:DayAccessed>08</b:DayAccessed>
    <b:URL>https://www.gov.wales/written-statement-access-cash-communities</b:URL>
    <b:RefOrder>27</b:RefOrder>
  </b:Source>
  <b:Source>
    <b:Tag>Ret25</b:Tag>
    <b:SourceType>InternetSite</b:SourceType>
    <b:Guid>{BD47B453-7E3B-4DFB-914F-D2069B911373}</b:Guid>
    <b:Author>
      <b:Author>
        <b:Corporate>Great Britain Retail sales</b:Corporate>
      </b:Author>
    </b:Author>
    <b:Title>Retail sales, Great Britain: December 2025</b:Title>
    <b:Year>2025</b:Year>
    <b:YearAccessed>2026</b:YearAccessed>
    <b:MonthAccessed>March</b:MonthAccessed>
    <b:DayAccessed>08</b:DayAccessed>
    <b:URL>https://www.ons.gov.uk/businessindustryandtrade/retailindustry/bulletins/retailsales/december2025</b:URL>
    <b:RefOrder>35</b:RefOrder>
  </b:Source>
  <b:Source>
    <b:Tag>Ret26</b:Tag>
    <b:SourceType>InternetSite</b:SourceType>
    <b:Guid>{AE4FF3B5-2BB2-4543-8BD5-391826E9214F}</b:Guid>
    <b:Author>
      <b:Author>
        <b:Corporate>Office for National Statistics</b:Corporate>
      </b:Author>
    </b:Author>
    <b:Title>Internet sales as a percentage of total retail sales (ratio) (%)</b:Title>
    <b:Year>2026</b:Year>
    <b:YearAccessed>2026</b:YearAccessed>
    <b:MonthAccessed>March</b:MonthAccessed>
    <b:DayAccessed>08</b:DayAccessed>
    <b:URL>https://www.ons.gov.uk/businessindustryandtrade/retailindustry/timeseries/j4mc/drsi</b:URL>
    <b:RefOrder>38</b:RefOrder>
  </b:Source>
  <b:Source>
    <b:Tag>Eng26</b:Tag>
    <b:SourceType>InternetSite</b:SourceType>
    <b:Guid>{B68BCDC9-BBDB-4C15-AF90-111414B33BC7}</b:Guid>
    <b:Author>
      <b:Author>
        <b:Corporate>Bank of England</b:Corporate>
      </b:Author>
    </b:Author>
    <b:Title>Bank Rate maintained at 3.75% - February 2026 Monetary Policy Summary and Minutes</b:Title>
    <b:Year>2026</b:Year>
    <b:YearAccessed>2026</b:YearAccessed>
    <b:MonthAccessed>March</b:MonthAccessed>
    <b:DayAccessed>08</b:DayAccessed>
    <b:URL>https://www.bankofengland.co.uk/monetary-policy-summary-and-minutes/2026/february-2026</b:URL>
    <b:RefOrder>41</b:RefOrder>
  </b:Source>
  <b:Source>
    <b:Tag>Joh05</b:Tag>
    <b:SourceType>JournalArticle</b:SourceType>
    <b:Guid>{058A8690-AFE2-444D-944B-4C11C99F9DA0}</b:Guid>
    <b:Title>Internal rate of retrun: A cautionary tale</b:Title>
    <b:Year>2005</b:Year>
    <b:Author>
      <b:Author>
        <b:NameList>
          <b:Person>
            <b:Last>Kelleher</b:Last>
            <b:First>John</b:First>
            <b:Middle>C.</b:Middle>
          </b:Person>
          <b:Person>
            <b:Last>Justin J. MacCormack</b:Last>
          </b:Person>
        </b:NameList>
      </b:Author>
    </b:Author>
    <b:JournalName>The McKinsey Quarterly</b:JournalName>
    <b:Pages>71-75</b:Pages>
    <b:Issue>Value and performance</b:Issue>
    <b:RefOrder>42</b:RefOrder>
  </b:Source>
  <b:Source>
    <b:Tag>Car25</b:Tag>
    <b:SourceType>JournalArticle</b:SourceType>
    <b:Guid>{1830EFD8-C706-41E4-BBCB-AD4EC1D5C061}</b:Guid>
    <b:Author>
      <b:Author>
        <b:NameList>
          <b:Person>
            <b:Last>Magni</b:Last>
            <b:First>Carlo</b:First>
            <b:Middle>Alberto</b:Middle>
          </b:Person>
          <b:Person>
            <b:Last>John D. Martin</b:Last>
          </b:Person>
        </b:NameList>
      </b:Author>
    </b:Author>
    <b:Title>The two sides of the reinvestment assumption fallacy in IRR and NPV</b:Title>
    <b:JournalName>The Engineering Economist</b:JournalName>
    <b:Year>2025</b:Year>
    <b:Pages>122-151</b:Pages>
    <b:Volume>70(3)</b:Volume>
    <b:RefOrder>43</b:RefOrder>
  </b:Source>
  <b:Source>
    <b:Tag>Jor23</b:Tag>
    <b:SourceType>JournalArticle</b:SourceType>
    <b:Guid>{D53E426B-06DD-48B5-B7A1-ED285E0EEB63}</b:Guid>
    <b:Author>
      <b:Author>
        <b:NameList>
          <b:Person>
            <b:Last>Mota</b:Last>
            <b:First>Jorge</b:First>
          </b:Person>
          <b:Person>
            <b:Last>Moreira</b:Last>
            <b:First>António</b:First>
            <b:Middle>Carrizo</b:Middle>
          </b:Person>
        </b:NameList>
      </b:Author>
    </b:Author>
    <b:Title>Capital Budgeting Practices: A Survey of Two Industries</b:Title>
    <b:JournalName>Risk and Financial Mangement</b:JournalName>
    <b:Year>2023</b:Year>
    <b:Pages>191</b:Pages>
    <b:Volume>16</b:Volume>
    <b:Issue>3</b:Issue>
    <b:RefOrder>44</b:RefOrder>
  </b:Source>
  <b:Source>
    <b:Tag>Shu25</b:Tag>
    <b:SourceType>Report</b:SourceType>
    <b:Guid>{8EF069E5-1A57-41CB-A51E-1694DE80B3E1}</b:Guid>
    <b:Title>United Kingdom (UK) Curtains and Window Blinds Market (2025-2031) Outlook</b:Title>
    <b:Year>2025</b:Year>
    <b:Author>
      <b:Author>
        <b:NameList>
          <b:Person>
            <b:Last>Shah</b:Last>
            <b:First>Deep</b:First>
            <b:Middle>S.</b:Middle>
          </b:Person>
        </b:NameList>
      </b:Author>
    </b:Author>
    <b:Publisher>Deep Market Insights</b:Publisher>
    <b:ThesisType>Market Research Report</b:ThesisType>
    <b:City>New Delhi</b:City>
    <b:Institution>6Wresearch </b:Institution>
    <b:RefOrder>46</b:RefOrder>
  </b:Source>
  <b:Source>
    <b:Tag>Mic04</b:Tag>
    <b:SourceType>JournalArticle</b:SourceType>
    <b:Guid>{E431D884-0BCF-4BC7-B35B-EEED49CC61A4}</b:Guid>
    <b:Title>Using NetPresent Value as a Decision-Making Tool</b:Title>
    <b:Year>2004</b:Year>
    <b:Author>
      <b:Author>
        <b:NameList>
          <b:Person>
            <b:Last>Abebe</b:Last>
            <b:First>Michael</b:First>
          </b:Person>
        </b:NameList>
      </b:Author>
    </b:Author>
    <b:JournalName>Air Medical Journal</b:JournalName>
    <b:Pages>28-33</b:Pages>
    <b:Volume>23</b:Volume>
    <b:Issue>6</b:Issue>
    <b:RefOrder>40</b:RefOrder>
  </b:Source>
  <b:Source>
    <b:Tag>Pet22</b:Tag>
    <b:SourceType>Book</b:SourceType>
    <b:Guid>{53B301A2-2E80-4E30-86C6-E69944ABC211}</b:Guid>
    <b:Author>
      <b:Author>
        <b:NameList>
          <b:Person>
            <b:Last>Atrill</b:Last>
            <b:First>Peter</b:First>
          </b:Person>
          <b:Person>
            <b:Last>McLaney</b:Last>
            <b:First>Eddie</b:First>
          </b:Person>
        </b:NameList>
      </b:Author>
    </b:Author>
    <b:Title>Accounting and Finance for Non-Specialists</b:Title>
    <b:Year>2022</b:Year>
    <b:City>Harlow</b:City>
    <b:Publisher>Pearson</b:Publisher>
    <b:Edition>12</b:Edition>
    <b:RefOrder>34</b:RefOrder>
  </b:Source>
  <b:Source>
    <b:Tag>LiS25</b:Tag>
    <b:SourceType>InternetSite</b:SourceType>
    <b:Guid>{D00B2803-4DB0-40D3-98E3-6FD7F9750FE7}</b:Guid>
    <b:Title>HSBC offers $13.6 billion to buy out Hong Kong’s Hang Seng Bank</b:Title>
    <b:Year>2025</b:Year>
    <b:Author>
      <b:Author>
        <b:NameList>
          <b:Person>
            <b:Last>Li</b:Last>
            <b:First>Selena</b:First>
          </b:Person>
          <b:Person>
            <b:Last>Wilkes</b:Last>
            <b:First>Tommy</b:First>
            <b:Middle>Reggioir</b:Middle>
          </b:Person>
          <b:Person>
            <b:Last>Murdoch</b:Last>
            <b:First>Scott</b:First>
          </b:Person>
        </b:NameList>
      </b:Author>
    </b:Author>
    <b:YearAccessed>2026</b:YearAccessed>
    <b:MonthAccessed>March</b:MonthAccessed>
    <b:DayAccessed>05</b:DayAccessed>
    <b:URL>https://www.reuters.com/business/finance/hsbc-proposes-privatise-hang-seng-bank-3736-billion-2025-10-09/</b:URL>
    <b:RefOrder>69</b:RefOrder>
  </b:Source>
  <b:Source>
    <b:Tag>Ian26</b:Tag>
    <b:SourceType>InternetSite</b:SourceType>
    <b:Guid>{18027DD5-0FFC-49BC-B8F7-ACD46D262F5F}</b:Guid>
    <b:Title>Gilts sell off sharply on fears of inflation from Iran war</b:Title>
    <b:Year>2026</b:Year>
    <b:Author>
      <b:Author>
        <b:NameList>
          <b:Person>
            <b:Last>Smith</b:Last>
            <b:First>Ian</b:First>
          </b:Person>
          <b:Person>
            <b:Last>Fleming</b:Last>
            <b:First>Sam</b:First>
          </b:Person>
          <b:Person>
            <b:Last>Rees</b:Last>
            <b:First>Rachel</b:First>
          </b:Person>
          <b:Person>
            <b:Last>Herber</b:Last>
            <b:First>Emily</b:First>
          </b:Person>
        </b:NameList>
      </b:Author>
    </b:Author>
    <b:YearAccessed>2026</b:YearAccessed>
    <b:MonthAccessed>March</b:MonthAccessed>
    <b:DayAccessed>08</b:DayAccessed>
    <b:URL>https://www.ft.com/content/8a7d43dd-0af9-44bd-a457-b1b7fe8c415f</b:URL>
    <b:RefOrder>70</b:RefOrder>
  </b:Source>
  <b:Source>
    <b:Tag>Lon26</b:Tag>
    <b:SourceType>InternetSite</b:SourceType>
    <b:Guid>{2144AADB-9DB4-4978-AC7F-84303B25CF27}</b:Guid>
    <b:Author>
      <b:Author>
        <b:Corporate>London Stock Exchange</b:Corporate>
      </b:Author>
    </b:Author>
    <b:Title>HSBC Holdings plc</b:Title>
    <b:Year>2026</b:Year>
    <b:YearAccessed>2026</b:YearAccessed>
    <b:MonthAccessed>March</b:MonthAccessed>
    <b:DayAccessed>05</b:DayAccessed>
    <b:URL>https://www.londonstockexchange.com/news-article/HSBA/hsbc-holdings-2025-results/17475105</b:URL>
    <b:RefOrder>12</b:RefOrder>
  </b:Source>
  <b:Source>
    <b:Tag>Ret262</b:Tag>
    <b:SourceType>InternetSite</b:SourceType>
    <b:Guid>{67DE114D-90C2-4C63-B25E-EB65293BCE7C}</b:Guid>
    <b:Author>
      <b:Author>
        <b:Corporate>Retail Sales Team</b:Corporate>
      </b:Author>
    </b:Author>
    <b:Title>Retail sales, Great Britain: January 2026</b:Title>
    <b:Year>2026</b:Year>
    <b:YearAccessed>2026</b:YearAccessed>
    <b:MonthAccessed>March</b:MonthAccessed>
    <b:DayAccessed>09</b:DayAccessed>
    <b:URL>https://www.ons.gov.uk/businessindustryandtrade/retailindustry/bulletins/retailsales/january2026</b:URL>
    <b:RefOrder>71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1EE361-7BD5-4EF8-BA04-72A626614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11066</Words>
  <Characters>63079</Characters>
  <Application>Microsoft Office Word</Application>
  <DocSecurity>0</DocSecurity>
  <Lines>525</Lines>
  <Paragraphs>147</Paragraphs>
  <ScaleCrop>false</ScaleCrop>
  <HeadingPairs>
    <vt:vector size="2" baseType="variant">
      <vt:variant>
        <vt:lpstr>Title</vt:lpstr>
      </vt:variant>
      <vt:variant>
        <vt:i4>1</vt:i4>
      </vt:variant>
    </vt:vector>
  </HeadingPairs>
  <TitlesOfParts>
    <vt:vector size="1" baseType="lpstr">
      <vt:lpstr>HSBC</vt:lpstr>
    </vt:vector>
  </TitlesOfParts>
  <Company>University of Wales Trinity Saint David</Company>
  <LinksUpToDate>false</LinksUpToDate>
  <CharactersWithSpaces>73998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HSBC</dc:title>
  <dc:subject>Finance For Business Managers (BMMB7005)                                                    Meet Sachinkumar Macwan</dc:subject>
  <dc:creator>Marie Pitson</dc:creator>
  <cp:keywords/>
  <dc:description/>
  <cp:lastModifiedBy>MEET MACWAN</cp:lastModifiedBy>
  <cp:revision>4</cp:revision>
  <dcterms:created xsi:type="dcterms:W3CDTF">2026-03-18T22:12:00Z</dcterms:created>
  <dcterms:modified xsi:type="dcterms:W3CDTF">2026-03-19T00:21:00Z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b6e8f661-efa1-47e7-b685-5b3efd82b097</vt:lpwstr>
  </property>
</Properties>
</file>