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7EFF3" w14:textId="77777777" w:rsidR="003E41F7" w:rsidRPr="003E41F7" w:rsidRDefault="003E41F7" w:rsidP="003E41F7">
      <w:pPr>
        <w:rPr>
          <w:b/>
          <w:sz w:val="36"/>
          <w:szCs w:val="36"/>
          <w:lang w:bidi="en-GB"/>
        </w:rPr>
      </w:pPr>
      <w:bookmarkStart w:id="0" w:name="_Toc233136382"/>
      <w:r w:rsidRPr="003E41F7">
        <w:rPr>
          <w:b/>
          <w:sz w:val="36"/>
          <w:szCs w:val="36"/>
          <w:lang w:bidi="en-GB"/>
        </w:rPr>
        <w:t>The Impact of the COVID-19 Pandemic on Mental Health and Coping Strategies Among Healthcare Workers</w:t>
      </w:r>
    </w:p>
    <w:p w14:paraId="3674AC39" w14:textId="77777777" w:rsidR="003E41F7" w:rsidRDefault="003E41F7" w:rsidP="003E41F7">
      <w:pPr>
        <w:rPr>
          <w:b/>
          <w:lang w:bidi="en-GB"/>
        </w:rPr>
      </w:pPr>
    </w:p>
    <w:p w14:paraId="6E27B7A3" w14:textId="2DB93D62" w:rsidR="003E41F7" w:rsidRDefault="003E41F7" w:rsidP="003E41F7">
      <w:pPr>
        <w:rPr>
          <w:b/>
          <w:lang w:bidi="en-GB"/>
        </w:rPr>
      </w:pPr>
      <w:r>
        <w:rPr>
          <w:b/>
          <w:lang w:bidi="en-GB"/>
        </w:rPr>
        <w:t>Saiqa Ashraf</w:t>
      </w:r>
    </w:p>
    <w:p w14:paraId="0F7A8A14" w14:textId="5157BB4C" w:rsidR="003E41F7" w:rsidRPr="003E41F7" w:rsidRDefault="003E41F7" w:rsidP="003E41F7">
      <w:pPr>
        <w:rPr>
          <w:b/>
          <w:lang w:bidi="en-GB"/>
        </w:rPr>
      </w:pPr>
      <w:r>
        <w:rPr>
          <w:b/>
          <w:lang w:bidi="en-GB"/>
        </w:rPr>
        <w:t>Student Number: 2313780</w:t>
      </w:r>
    </w:p>
    <w:p w14:paraId="7B65AE9E" w14:textId="666D9590" w:rsidR="003E41F7" w:rsidRPr="003E41F7" w:rsidRDefault="003E41F7" w:rsidP="003E41F7">
      <w:bookmarkStart w:id="1" w:name="_Toc233136398"/>
      <w:bookmarkEnd w:id="0"/>
      <w:r w:rsidRPr="003E41F7">
        <w:rPr>
          <w:b/>
          <w:lang w:bidi="en-GB"/>
        </w:rPr>
        <w:t>CHAPTER 3 – Methods and Search Strategy</w:t>
      </w:r>
      <w:bookmarkEnd w:id="1"/>
    </w:p>
    <w:p w14:paraId="06E8D944" w14:textId="77777777" w:rsidR="003E41F7" w:rsidRPr="003E41F7" w:rsidRDefault="003E41F7" w:rsidP="003E41F7">
      <w:bookmarkStart w:id="2" w:name="_Toc233136399"/>
      <w:r w:rsidRPr="003E41F7">
        <w:t>3.1 – Introduction</w:t>
      </w:r>
      <w:bookmarkEnd w:id="2"/>
    </w:p>
    <w:p w14:paraId="2DE3AE8A" w14:textId="77777777" w:rsidR="003E41F7" w:rsidRPr="003E41F7" w:rsidRDefault="003E41F7" w:rsidP="003E41F7">
      <w:r w:rsidRPr="003E41F7">
        <w:t xml:space="preserve">This chapter outlines the methodological approach used to undertake this second-hand or desk-based study on the mental health of healthcare workers. The previous academic methodology poster gave a graphical overview of the research design, but this chapter presents a detailed and comprehensive description of each of the stages of the research process. The transparency and reproducibility of qualitative secondary research </w:t>
      </w:r>
      <w:proofErr w:type="gramStart"/>
      <w:r w:rsidRPr="003E41F7">
        <w:t>has</w:t>
      </w:r>
      <w:proofErr w:type="gramEnd"/>
      <w:r w:rsidRPr="003E41F7">
        <w:t xml:space="preserve"> been highlighted by </w:t>
      </w:r>
      <w:proofErr w:type="spellStart"/>
      <w:r w:rsidRPr="003E41F7">
        <w:t>Mannarath</w:t>
      </w:r>
      <w:proofErr w:type="spellEnd"/>
      <w:r w:rsidRPr="003E41F7">
        <w:t xml:space="preserve"> (2025) to be made possible through a structured approach to literature-based research. The specific techniques outlined below are the key processes of the identification, screening, and evaluation of high-quality, peer-reviewed sources that are the backbone of the subsequent thematic analysis.</w:t>
      </w:r>
    </w:p>
    <w:p w14:paraId="619B2B84" w14:textId="77777777" w:rsidR="003E41F7" w:rsidRPr="003E41F7" w:rsidRDefault="003E41F7" w:rsidP="003E41F7">
      <w:bookmarkStart w:id="3" w:name="_Toc233136400"/>
      <w:r w:rsidRPr="003E41F7">
        <w:t>3.2 – Search Strategy</w:t>
      </w:r>
      <w:bookmarkEnd w:id="3"/>
    </w:p>
    <w:p w14:paraId="18E14CB5" w14:textId="77777777" w:rsidR="003E41F7" w:rsidRPr="003E41F7" w:rsidRDefault="003E41F7" w:rsidP="003E41F7">
      <w:r w:rsidRPr="003E41F7">
        <w:t xml:space="preserve">A structured search strategy was created with the key terms of the research aim, such as "COVID-19," "healthcare workers," "mental health," "psychological distress," "burnout," "anxiety," "depression," "stress," "resilience," and "coping strategies." The term "frontline staff" and "healthcare professionals" was also used as synonyms to expand the coverage, as was "occupational stress". Boolean operators were added to search further by combining concepts (such as, “COVID-19 AND healthcare workers AND burnout”) and including alternatives (such as, "COVID-19 OR coronavirus"). NOT was occasionally used to exclude irrelevant populations. The literature search process was systematically recorded to ensure transparency and reproducibility of the search process. </w:t>
      </w:r>
    </w:p>
    <w:p w14:paraId="77B70FDF" w14:textId="77777777" w:rsidR="003E41F7" w:rsidRPr="003E41F7" w:rsidRDefault="003E41F7" w:rsidP="003E41F7">
      <w:bookmarkStart w:id="4" w:name="_Toc233136401"/>
      <w:r w:rsidRPr="003E41F7">
        <w:t>3.3 – Searching for Information</w:t>
      </w:r>
      <w:bookmarkEnd w:id="4"/>
    </w:p>
    <w:p w14:paraId="7B167261" w14:textId="77777777" w:rsidR="003E41F7" w:rsidRDefault="003E41F7" w:rsidP="003E41F7">
      <w:r w:rsidRPr="003E41F7">
        <w:t xml:space="preserve">Four leading biomedical and academic databases were used to find authoritative and high-quality evidence data: PubMed, CINAHL, ScienceDirect, and Google Scholar. These platforms have been selected due to their depth of indexation of peer-reviewed nursing, clinical and psychology literature, which also ensures that the data collected is very credible and relevant to the healthcare workforce (Kramer and Kramer, 2026). The search results were filtered using strict database filters. These inclusion filters established that articles were peer-reviewed, available online in full-text format, written in the English language and published between 2015 and today, to reflect the baseline level of occupational stress as well as the specific anomalies of COVID-19. The search process consisted of the iterative adjustment of the search strings; when the initial wide search returned numbers that were too high to handle, some occupational terms were added and/or some specific psychometric scales were added, such as the GAD-7 or MBI. All aspects of the search process from the choice of specific keywords, the initial search </w:t>
      </w:r>
      <w:r w:rsidRPr="003E41F7">
        <w:lastRenderedPageBreak/>
        <w:t xml:space="preserve">results and the selected articles were carefully documented. This data has been gathered and summarised in Appendix 1: Source Tracking Table, which can be seen as the transparent audit trail for this dissertation's literature collection. </w:t>
      </w:r>
      <w:bookmarkStart w:id="5" w:name="_Toc233136402"/>
    </w:p>
    <w:p w14:paraId="5DFA72EE" w14:textId="01DFA054" w:rsidR="003E41F7" w:rsidRPr="003E41F7" w:rsidRDefault="003E41F7" w:rsidP="003E41F7">
      <w:r w:rsidRPr="003E41F7">
        <w:t>3.4 – Research Validation</w:t>
      </w:r>
      <w:bookmarkEnd w:id="5"/>
    </w:p>
    <w:p w14:paraId="6C180E84" w14:textId="77777777" w:rsidR="003E41F7" w:rsidRPr="003E41F7" w:rsidRDefault="003E41F7" w:rsidP="003E41F7">
      <w:r w:rsidRPr="003E41F7">
        <w:t>The initial screening was carried out using a systematic searching method, where the title, abstract, introduction and conclusion of retrieved papers were examined to rapidly identify the structural similarities with research objectives. Each shortlisted source was rigorously evaluated for the quality and academic validity of the source using the CRAAP test framework (Currency, Relevance, Authority, Accuracy, and Purpose) as outlined in Appendix 2: CRAAP Test Table. Considering the changing nature of pandemic literature, emphasis was placed explicitly on sources that were clinically relevant, politically influential, and current. For instance, a paper has been considered acceptable and included because it comes from the top-tier peer-reviewed medical journals, used validated psychometric scales, such as the PHQ-9, and analysed frontline healthcare cohorts, meeting all the basic quality criteria.</w:t>
      </w:r>
    </w:p>
    <w:p w14:paraId="71F1DA08" w14:textId="77777777" w:rsidR="003E41F7" w:rsidRPr="003E41F7" w:rsidRDefault="003E41F7" w:rsidP="003E41F7"/>
    <w:p w14:paraId="66465D50" w14:textId="77777777" w:rsidR="003E41F7" w:rsidRPr="003E41F7" w:rsidRDefault="003E41F7" w:rsidP="003E41F7">
      <w:bookmarkStart w:id="6" w:name="_Toc233136403"/>
      <w:r w:rsidRPr="003E41F7">
        <w:t>3.5 - Inclusion and Exclusion Criteria</w:t>
      </w:r>
      <w:bookmarkEnd w:id="6"/>
    </w:p>
    <w:p w14:paraId="3476C25F" w14:textId="77777777" w:rsidR="003E41F7" w:rsidRPr="003E41F7" w:rsidRDefault="003E41F7" w:rsidP="003E41F7">
      <w:r w:rsidRPr="003E41F7">
        <w:t xml:space="preserve">Data quality and data relevance were achieved by applying strict inclusion and exclusion criteria. The sources included were peer-reviewed journal articles published in English in the last 10 years and available online in full text and specifically related to the mental health outcomes or coping strategies of frontline healthcare workers during COVID-19 (Ding et al., 2022). On the other hand, there was no use of non-peer-reviewed materials, editorial blogs, opinion articles, or studies conducted prior to 2015. These boundary criteria contributed to keeping the focus on the academic literature, which would make the final data synthesised in chapter 4 methodologically rigorous, contextually appropriate, and credible. </w:t>
      </w:r>
    </w:p>
    <w:p w14:paraId="4B0B7719" w14:textId="77777777" w:rsidR="003E41F7" w:rsidRPr="003E41F7" w:rsidRDefault="003E41F7" w:rsidP="003E41F7"/>
    <w:p w14:paraId="11E4E9F4" w14:textId="77777777" w:rsidR="003E41F7" w:rsidRPr="003E41F7" w:rsidRDefault="003E41F7" w:rsidP="003E41F7">
      <w:bookmarkStart w:id="7" w:name="_Toc233136404"/>
      <w:r w:rsidRPr="003E41F7">
        <w:t>3.6 – Analysing Research</w:t>
      </w:r>
      <w:bookmarkEnd w:id="7"/>
    </w:p>
    <w:p w14:paraId="15EFF063" w14:textId="77777777" w:rsidR="003E41F7" w:rsidRPr="003E41F7" w:rsidRDefault="003E41F7" w:rsidP="003E41F7">
      <w:r w:rsidRPr="003E41F7">
        <w:t xml:space="preserve">A thematic coding method was employed with the selected studies to be able to identify concepts, patterns, and main words emerging in the detailed reading of each article in relation to mental health among healthcare workers during COVID-19. Codes that were generated initially are rooted in the repeated findings of stress, anxiety, depression, burnout, emotional exhaustion, resilience, etc., and coping strategies. Thematic analysis is a method for systematically identifying and interpreting patterns in qualitative and quantitative </w:t>
      </w:r>
      <w:proofErr w:type="gramStart"/>
      <w:r w:rsidRPr="003E41F7">
        <w:t>data, and</w:t>
      </w:r>
      <w:proofErr w:type="gramEnd"/>
      <w:r w:rsidRPr="003E41F7">
        <w:t xml:space="preserve"> is appropriate for synthesising a variety of healthcare literature, as outlined by Christou (2022). The initial codes were subsequently categorised into higher-level themes that correspond to the research questions of psychological impact, occupational stressors and coping mechanisms. The process allowed for a systematic comparison of results from different studies and helped to form appropriate conclusions. To structure the analysis, coding sheets were developed to document study information, data extracted, initial coding and themes emerging. This gave transparency and traceability in the analytical process and clear structure in the presentation of the results in Chapter 4. </w:t>
      </w:r>
    </w:p>
    <w:p w14:paraId="30E5C907" w14:textId="77777777" w:rsidR="003E41F7" w:rsidRPr="003E41F7" w:rsidRDefault="003E41F7" w:rsidP="003E41F7"/>
    <w:p w14:paraId="7A5DDAD2" w14:textId="77777777" w:rsidR="003E41F7" w:rsidRPr="003E41F7" w:rsidRDefault="003E41F7" w:rsidP="003E41F7">
      <w:bookmarkStart w:id="8" w:name="_Toc233136405"/>
      <w:r w:rsidRPr="003E41F7">
        <w:t>3.7 – Ethical Considerations</w:t>
      </w:r>
      <w:bookmarkEnd w:id="8"/>
    </w:p>
    <w:p w14:paraId="7DA09CDA" w14:textId="77777777" w:rsidR="003E41F7" w:rsidRPr="003E41F7" w:rsidRDefault="003E41F7" w:rsidP="003E41F7">
      <w:r w:rsidRPr="003E41F7">
        <w:lastRenderedPageBreak/>
        <w:t xml:space="preserve">The study relied on secondary data, which meant that no primary data was collected from the participants and therefore no direct ethical approval was required. The referencing of all sources has been accurate and consistent according to the Harvard referencing system, and appropriate credit was given to the original authors; no plagiarism was observed. Ethical integrity was maintained. Academic integrity principles have been adhered to </w:t>
      </w:r>
      <w:proofErr w:type="spellStart"/>
      <w:r w:rsidRPr="003E41F7">
        <w:t>based</w:t>
      </w:r>
      <w:proofErr w:type="spellEnd"/>
      <w:r w:rsidRPr="003E41F7">
        <w:t xml:space="preserve"> on the guidance from the British Educational Research Association (Glendinning, 2022), which gives prominence to the elements of honesty and transparency when reporting research. Every effort was made to be objective with the findings and to interpret the literature fairly without selective bias. Sources were selected and added if relevant, credible, and academically valid. </w:t>
      </w:r>
    </w:p>
    <w:p w14:paraId="15AE4D0F" w14:textId="77777777" w:rsidR="003E41F7" w:rsidRPr="003E41F7" w:rsidRDefault="003E41F7" w:rsidP="003E41F7"/>
    <w:p w14:paraId="5ACF07A6" w14:textId="77777777" w:rsidR="003E41F7" w:rsidRPr="003E41F7" w:rsidRDefault="003E41F7" w:rsidP="003E41F7">
      <w:bookmarkStart w:id="9" w:name="_Toc233136406"/>
      <w:r w:rsidRPr="003E41F7">
        <w:t>3.8 – Chapter Conclusion</w:t>
      </w:r>
      <w:bookmarkEnd w:id="9"/>
    </w:p>
    <w:p w14:paraId="536544EB" w14:textId="77777777" w:rsidR="003E41F7" w:rsidRPr="003E41F7" w:rsidRDefault="003E41F7" w:rsidP="003E41F7">
      <w:r w:rsidRPr="003E41F7">
        <w:t xml:space="preserve">Lastly, this chapter explains in detail the systematic, rigorous approach used to search the databases and select relevant, good-quality secondary sources using specific search strings. By using the CRAAP test to assess the academic credibility of the data </w:t>
      </w:r>
      <w:proofErr w:type="gramStart"/>
      <w:r w:rsidRPr="003E41F7">
        <w:t>selected, and</w:t>
      </w:r>
      <w:proofErr w:type="gramEnd"/>
      <w:r w:rsidRPr="003E41F7">
        <w:t xml:space="preserve"> applying the thematic approach of Braun and Clarke to code and organise the raw clinical evidence, the data were both academically sound and systematically analysed. The results of the thematic content analysis are detailed and discussed in the next chapter (Chapter 4) in relation to the mental health outcomes and coping strategies identified within the data.</w:t>
      </w:r>
    </w:p>
    <w:p w14:paraId="20EDDDBE" w14:textId="77777777" w:rsidR="00184C51" w:rsidRDefault="00184C51"/>
    <w:sectPr w:rsidR="00184C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AF3D49"/>
    <w:multiLevelType w:val="hybridMultilevel"/>
    <w:tmpl w:val="93E2B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75794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1F7"/>
    <w:rsid w:val="000301EA"/>
    <w:rsid w:val="00184C51"/>
    <w:rsid w:val="003E41F7"/>
    <w:rsid w:val="004E620D"/>
    <w:rsid w:val="005053DC"/>
    <w:rsid w:val="00792AD9"/>
    <w:rsid w:val="009B3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BF88C"/>
  <w15:chartTrackingRefBased/>
  <w15:docId w15:val="{48A0053C-7C9F-45BA-BADF-877E32C66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1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1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1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1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1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1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1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1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1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1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1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1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1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1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1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1F7"/>
    <w:rPr>
      <w:rFonts w:eastAsiaTheme="majorEastAsia" w:cstheme="majorBidi"/>
      <w:color w:val="272727" w:themeColor="text1" w:themeTint="D8"/>
    </w:rPr>
  </w:style>
  <w:style w:type="paragraph" w:styleId="Title">
    <w:name w:val="Title"/>
    <w:basedOn w:val="Normal"/>
    <w:next w:val="Normal"/>
    <w:link w:val="TitleChar"/>
    <w:uiPriority w:val="10"/>
    <w:qFormat/>
    <w:rsid w:val="003E41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1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1F7"/>
    <w:pPr>
      <w:spacing w:before="160"/>
      <w:jc w:val="center"/>
    </w:pPr>
    <w:rPr>
      <w:i/>
      <w:iCs/>
      <w:color w:val="404040" w:themeColor="text1" w:themeTint="BF"/>
    </w:rPr>
  </w:style>
  <w:style w:type="character" w:customStyle="1" w:styleId="QuoteChar">
    <w:name w:val="Quote Char"/>
    <w:basedOn w:val="DefaultParagraphFont"/>
    <w:link w:val="Quote"/>
    <w:uiPriority w:val="29"/>
    <w:rsid w:val="003E41F7"/>
    <w:rPr>
      <w:i/>
      <w:iCs/>
      <w:color w:val="404040" w:themeColor="text1" w:themeTint="BF"/>
    </w:rPr>
  </w:style>
  <w:style w:type="paragraph" w:styleId="ListParagraph">
    <w:name w:val="List Paragraph"/>
    <w:basedOn w:val="Normal"/>
    <w:uiPriority w:val="34"/>
    <w:qFormat/>
    <w:rsid w:val="003E41F7"/>
    <w:pPr>
      <w:ind w:left="720"/>
      <w:contextualSpacing/>
    </w:pPr>
  </w:style>
  <w:style w:type="character" w:styleId="IntenseEmphasis">
    <w:name w:val="Intense Emphasis"/>
    <w:basedOn w:val="DefaultParagraphFont"/>
    <w:uiPriority w:val="21"/>
    <w:qFormat/>
    <w:rsid w:val="003E41F7"/>
    <w:rPr>
      <w:i/>
      <w:iCs/>
      <w:color w:val="0F4761" w:themeColor="accent1" w:themeShade="BF"/>
    </w:rPr>
  </w:style>
  <w:style w:type="paragraph" w:styleId="IntenseQuote">
    <w:name w:val="Intense Quote"/>
    <w:basedOn w:val="Normal"/>
    <w:next w:val="Normal"/>
    <w:link w:val="IntenseQuoteChar"/>
    <w:uiPriority w:val="30"/>
    <w:qFormat/>
    <w:rsid w:val="003E4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1F7"/>
    <w:rPr>
      <w:i/>
      <w:iCs/>
      <w:color w:val="0F4761" w:themeColor="accent1" w:themeShade="BF"/>
    </w:rPr>
  </w:style>
  <w:style w:type="character" w:styleId="IntenseReference">
    <w:name w:val="Intense Reference"/>
    <w:basedOn w:val="DefaultParagraphFont"/>
    <w:uiPriority w:val="32"/>
    <w:qFormat/>
    <w:rsid w:val="003E41F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1135</Words>
  <Characters>6473</Characters>
  <Application>Microsoft Office Word</Application>
  <DocSecurity>0</DocSecurity>
  <Lines>53</Lines>
  <Paragraphs>15</Paragraphs>
  <ScaleCrop>false</ScaleCrop>
  <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zulfcar786@gmail.com</dc:creator>
  <cp:keywords/>
  <dc:description/>
  <cp:lastModifiedBy>zulfcar786@gmail.com</cp:lastModifiedBy>
  <cp:revision>2</cp:revision>
  <dcterms:created xsi:type="dcterms:W3CDTF">2026-10-22T22:17:00Z</dcterms:created>
  <dcterms:modified xsi:type="dcterms:W3CDTF">2026-10-22T22:17:00Z</dcterms:modified>
</cp:coreProperties>
</file>