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4E038" w14:textId="50EA9D19" w:rsidR="009661EB" w:rsidRDefault="009661EB" w:rsidP="00892E1B">
      <w:pPr>
        <w:rPr>
          <w:rFonts w:ascii="Arial" w:hAnsi="Arial" w:cs="Arial"/>
          <w:szCs w:val="24"/>
        </w:rPr>
      </w:pPr>
      <w:r>
        <w:rPr>
          <w:noProof/>
        </w:rPr>
        <mc:AlternateContent>
          <mc:Choice Requires="wps">
            <w:drawing>
              <wp:anchor distT="0" distB="0" distL="114300" distR="114300" simplePos="0" relativeHeight="251659264" behindDoc="0" locked="0" layoutInCell="1" allowOverlap="1" wp14:anchorId="6312138F" wp14:editId="1F4E50E1">
                <wp:simplePos x="0" y="0"/>
                <wp:positionH relativeFrom="margin">
                  <wp:posOffset>-989965</wp:posOffset>
                </wp:positionH>
                <wp:positionV relativeFrom="page">
                  <wp:posOffset>1003300</wp:posOffset>
                </wp:positionV>
                <wp:extent cx="7315200" cy="53149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314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CBED8" w14:textId="1859618E" w:rsidR="009661EB" w:rsidRPr="00FD538E" w:rsidRDefault="009661EB" w:rsidP="009661EB">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w:t>
                            </w:r>
                            <w:r>
                              <w:rPr>
                                <w:rFonts w:ascii="Arial" w:hAnsi="Arial" w:cs="Arial"/>
                                <w:caps/>
                                <w:color w:val="4472C4" w:themeColor="accent1"/>
                                <w:sz w:val="52"/>
                                <w:szCs w:val="52"/>
                              </w:rPr>
                              <w:t>21</w:t>
                            </w:r>
                          </w:p>
                          <w:p w14:paraId="71BB4142" w14:textId="77777777" w:rsidR="009661EB" w:rsidRDefault="009661EB" w:rsidP="009661EB">
                            <w:pPr>
                              <w:jc w:val="right"/>
                              <w:rPr>
                                <w:rFonts w:ascii="Arial" w:hAnsi="Arial" w:cs="Arial"/>
                                <w:bCs/>
                                <w:caps/>
                                <w:color w:val="4472C4" w:themeColor="accent1"/>
                                <w:sz w:val="52"/>
                                <w:szCs w:val="52"/>
                              </w:rPr>
                            </w:pPr>
                            <w:r w:rsidRPr="009661EB">
                              <w:rPr>
                                <w:rFonts w:ascii="Arial" w:hAnsi="Arial" w:cs="Arial"/>
                                <w:bCs/>
                                <w:caps/>
                                <w:color w:val="4472C4" w:themeColor="accent1"/>
                                <w:sz w:val="52"/>
                                <w:szCs w:val="52"/>
                              </w:rPr>
                              <w:t>Business Management Portfolio</w:t>
                            </w:r>
                            <w:r w:rsidRPr="009661EB">
                              <w:rPr>
                                <w:rFonts w:ascii="Arial" w:hAnsi="Arial" w:cs="Arial"/>
                                <w:bCs/>
                                <w:caps/>
                                <w:color w:val="4472C4" w:themeColor="accent1"/>
                                <w:sz w:val="52"/>
                                <w:szCs w:val="52"/>
                              </w:rPr>
                              <w:t xml:space="preserve"> </w:t>
                            </w:r>
                          </w:p>
                          <w:p w14:paraId="3AEA01F5" w14:textId="31E9CF1C" w:rsidR="009661EB" w:rsidRPr="009661EB" w:rsidRDefault="009661EB" w:rsidP="009661EB">
                            <w:pPr>
                              <w:jc w:val="right"/>
                              <w:rPr>
                                <w:smallCaps/>
                                <w:color w:val="404040" w:themeColor="text1" w:themeTint="BF"/>
                                <w:sz w:val="36"/>
                                <w:szCs w:val="36"/>
                              </w:rPr>
                            </w:pPr>
                            <w:r w:rsidRPr="009661EB">
                              <w:rPr>
                                <w:rFonts w:ascii="Arial" w:hAnsi="Arial" w:cs="Arial"/>
                                <w:sz w:val="36"/>
                                <w:szCs w:val="36"/>
                              </w:rPr>
                              <w:t>Comprehensive Report on International Business Communication and Cultural Considerations</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type w14:anchorId="6312138F" id="_x0000_t202" coordsize="21600,21600" o:spt="202" path="m,l,21600r21600,l21600,xe">
                <v:stroke joinstyle="miter"/>
                <v:path gradientshapeok="t" o:connecttype="rect"/>
              </v:shapetype>
              <v:shape id="Text Box 154" o:spid="_x0000_s1026" type="#_x0000_t202" style="position:absolute;left:0;text-align:left;margin-left:-77.95pt;margin-top:79pt;width:8in;height:418.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" filled="f" stroked="f" strokeweight=".5pt">
                <v:textbox inset="126pt,0,54pt,0">
                  <w:txbxContent>
                    <w:p w14:paraId="7A7CBED8" w14:textId="1859618E" w:rsidR="009661EB" w:rsidRPr="00FD538E" w:rsidRDefault="009661EB" w:rsidP="009661EB">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w:t>
                      </w:r>
                      <w:r>
                        <w:rPr>
                          <w:rFonts w:ascii="Arial" w:hAnsi="Arial" w:cs="Arial"/>
                          <w:caps/>
                          <w:color w:val="4472C4" w:themeColor="accent1"/>
                          <w:sz w:val="52"/>
                          <w:szCs w:val="52"/>
                        </w:rPr>
                        <w:t>21</w:t>
                      </w:r>
                    </w:p>
                    <w:p w14:paraId="71BB4142" w14:textId="77777777" w:rsidR="009661EB" w:rsidRDefault="009661EB" w:rsidP="009661EB">
                      <w:pPr>
                        <w:jc w:val="right"/>
                        <w:rPr>
                          <w:rFonts w:ascii="Arial" w:hAnsi="Arial" w:cs="Arial"/>
                          <w:bCs/>
                          <w:caps/>
                          <w:color w:val="4472C4" w:themeColor="accent1"/>
                          <w:sz w:val="52"/>
                          <w:szCs w:val="52"/>
                        </w:rPr>
                      </w:pPr>
                      <w:r w:rsidRPr="009661EB">
                        <w:rPr>
                          <w:rFonts w:ascii="Arial" w:hAnsi="Arial" w:cs="Arial"/>
                          <w:bCs/>
                          <w:caps/>
                          <w:color w:val="4472C4" w:themeColor="accent1"/>
                          <w:sz w:val="52"/>
                          <w:szCs w:val="52"/>
                        </w:rPr>
                        <w:t>Business Management Portfolio</w:t>
                      </w:r>
                      <w:r w:rsidRPr="009661EB">
                        <w:rPr>
                          <w:rFonts w:ascii="Arial" w:hAnsi="Arial" w:cs="Arial"/>
                          <w:bCs/>
                          <w:caps/>
                          <w:color w:val="4472C4" w:themeColor="accent1"/>
                          <w:sz w:val="52"/>
                          <w:szCs w:val="52"/>
                        </w:rPr>
                        <w:t xml:space="preserve"> </w:t>
                      </w:r>
                    </w:p>
                    <w:p w14:paraId="3AEA01F5" w14:textId="31E9CF1C" w:rsidR="009661EB" w:rsidRPr="009661EB" w:rsidRDefault="009661EB" w:rsidP="009661EB">
                      <w:pPr>
                        <w:jc w:val="right"/>
                        <w:rPr>
                          <w:smallCaps/>
                          <w:color w:val="404040" w:themeColor="text1" w:themeTint="BF"/>
                          <w:sz w:val="36"/>
                          <w:szCs w:val="36"/>
                        </w:rPr>
                      </w:pPr>
                      <w:r w:rsidRPr="009661EB">
                        <w:rPr>
                          <w:rFonts w:ascii="Arial" w:hAnsi="Arial" w:cs="Arial"/>
                          <w:sz w:val="36"/>
                          <w:szCs w:val="36"/>
                        </w:rPr>
                        <w:t>Comprehensive Report on International Business Communication and Cultural Considerations</w:t>
                      </w:r>
                    </w:p>
                  </w:txbxContent>
                </v:textbox>
                <w10:wrap type="square" anchorx="margin" anchory="page"/>
              </v:shape>
            </w:pict>
          </mc:Fallback>
        </mc:AlternateContent>
      </w:r>
    </w:p>
    <w:p w14:paraId="583B80EF" w14:textId="6A601C84" w:rsidR="009661EB" w:rsidRDefault="009661EB" w:rsidP="00892E1B"/>
    <w:p w14:paraId="6C1078D2" w14:textId="28DABBB7" w:rsidR="009661EB" w:rsidRPr="00892E1B" w:rsidRDefault="009661EB" w:rsidP="00892E1B">
      <w:pPr>
        <w:rPr>
          <w:rFonts w:ascii="Arial" w:hAnsi="Arial" w:cs="Arial" w:hint="eastAsia"/>
          <w:szCs w:val="24"/>
        </w:rPr>
      </w:pPr>
      <w:r>
        <w:rPr>
          <w:noProof/>
        </w:rPr>
        <mc:AlternateContent>
          <mc:Choice Requires="wps">
            <w:drawing>
              <wp:anchor distT="0" distB="0" distL="114300" distR="114300" simplePos="0" relativeHeight="251660288" behindDoc="0" locked="0" layoutInCell="1" allowOverlap="1" wp14:anchorId="5BEDA6B7" wp14:editId="68FCB93B">
                <wp:simplePos x="0" y="0"/>
                <wp:positionH relativeFrom="page">
                  <wp:align>right</wp:align>
                </wp:positionH>
                <wp:positionV relativeFrom="margin">
                  <wp:posOffset>7828915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55ACA" w14:textId="77777777" w:rsidR="009661EB" w:rsidRDefault="009661EB" w:rsidP="009661EB">
                            <w:pPr>
                              <w:pStyle w:val="a5"/>
                              <w:jc w:val="right"/>
                              <w:rPr>
                                <w:rFonts w:ascii="Arial" w:hAnsi="Arial" w:cs="Arial"/>
                                <w:color w:val="595959" w:themeColor="text1" w:themeTint="A6"/>
                                <w:sz w:val="28"/>
                                <w:szCs w:val="28"/>
                              </w:rPr>
                            </w:pPr>
                          </w:p>
                          <w:p w14:paraId="2BB8AD55" w14:textId="77777777" w:rsidR="009661EB" w:rsidRDefault="009661EB" w:rsidP="009661EB">
                            <w:pPr>
                              <w:pStyle w:val="a5"/>
                              <w:jc w:val="right"/>
                              <w:rPr>
                                <w:rFonts w:ascii="Arial" w:hAnsi="Arial" w:cs="Arial"/>
                                <w:color w:val="595959" w:themeColor="text1" w:themeTint="A6"/>
                                <w:sz w:val="28"/>
                                <w:szCs w:val="28"/>
                              </w:rPr>
                            </w:pPr>
                            <w:proofErr w:type="spellStart"/>
                            <w:r>
                              <w:rPr>
                                <w:rFonts w:ascii="Arial" w:hAnsi="Arial" w:cs="Arial"/>
                                <w:color w:val="595959" w:themeColor="text1" w:themeTint="A6"/>
                                <w:sz w:val="28"/>
                                <w:szCs w:val="28"/>
                              </w:rPr>
                              <w:t>Yunyang</w:t>
                            </w:r>
                            <w:proofErr w:type="spellEnd"/>
                            <w:r>
                              <w:rPr>
                                <w:rFonts w:ascii="Arial" w:hAnsi="Arial" w:cs="Arial"/>
                                <w:color w:val="595959" w:themeColor="text1" w:themeTint="A6"/>
                                <w:sz w:val="28"/>
                                <w:szCs w:val="28"/>
                              </w:rPr>
                              <w:t xml:space="preserve"> Yang 2234066</w:t>
                            </w:r>
                          </w:p>
                          <w:p w14:paraId="66DE6753" w14:textId="77777777" w:rsidR="009661EB" w:rsidRDefault="009661EB" w:rsidP="009661EB">
                            <w:pPr>
                              <w:pStyle w:val="a5"/>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w14:anchorId="5BEDA6B7" id="Text Box 152" o:spid="_x0000_s1027" type="#_x0000_t202" style="position:absolute;left:0;text-align:left;margin-left:524.8pt;margin-top:616.45pt;width:8in;height:1in;z-index:251660288;visibility:visible;mso-wrap-style:square;mso-width-percent:941;mso-height-percent:92;mso-wrap-distance-left:9pt;mso-wrap-distance-top:0;mso-wrap-distance-right:9pt;mso-wrap-distance-bottom:0;mso-position-horizontal:right;mso-position-horizontal-relative:page;mso-position-vertical:absolute;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" filled="f" stroked="f" strokeweight=".5pt">
                <v:textbox inset="126pt,0,54pt,0">
                  <w:txbxContent>
                    <w:p w14:paraId="1C455ACA" w14:textId="77777777" w:rsidR="009661EB" w:rsidRDefault="009661EB" w:rsidP="009661EB">
                      <w:pPr>
                        <w:pStyle w:val="a5"/>
                        <w:jc w:val="right"/>
                        <w:rPr>
                          <w:rFonts w:ascii="Arial" w:hAnsi="Arial" w:cs="Arial"/>
                          <w:color w:val="595959" w:themeColor="text1" w:themeTint="A6"/>
                          <w:sz w:val="28"/>
                          <w:szCs w:val="28"/>
                        </w:rPr>
                      </w:pPr>
                    </w:p>
                    <w:p w14:paraId="2BB8AD55" w14:textId="77777777" w:rsidR="009661EB" w:rsidRDefault="009661EB" w:rsidP="009661EB">
                      <w:pPr>
                        <w:pStyle w:val="a5"/>
                        <w:jc w:val="right"/>
                        <w:rPr>
                          <w:rFonts w:ascii="Arial" w:hAnsi="Arial" w:cs="Arial"/>
                          <w:color w:val="595959" w:themeColor="text1" w:themeTint="A6"/>
                          <w:sz w:val="28"/>
                          <w:szCs w:val="28"/>
                        </w:rPr>
                      </w:pPr>
                      <w:proofErr w:type="spellStart"/>
                      <w:r>
                        <w:rPr>
                          <w:rFonts w:ascii="Arial" w:hAnsi="Arial" w:cs="Arial"/>
                          <w:color w:val="595959" w:themeColor="text1" w:themeTint="A6"/>
                          <w:sz w:val="28"/>
                          <w:szCs w:val="28"/>
                        </w:rPr>
                        <w:t>Yunyang</w:t>
                      </w:r>
                      <w:proofErr w:type="spellEnd"/>
                      <w:r>
                        <w:rPr>
                          <w:rFonts w:ascii="Arial" w:hAnsi="Arial" w:cs="Arial"/>
                          <w:color w:val="595959" w:themeColor="text1" w:themeTint="A6"/>
                          <w:sz w:val="28"/>
                          <w:szCs w:val="28"/>
                        </w:rPr>
                        <w:t xml:space="preserve"> Yang 2234066</w:t>
                      </w:r>
                    </w:p>
                    <w:p w14:paraId="66DE6753" w14:textId="77777777" w:rsidR="009661EB" w:rsidRDefault="009661EB" w:rsidP="009661EB">
                      <w:pPr>
                        <w:pStyle w:val="a5"/>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v:textbox>
                <w10:wrap type="square" anchorx="page" anchory="margin"/>
              </v:shape>
            </w:pict>
          </mc:Fallback>
        </mc:AlternateContent>
      </w:r>
    </w:p>
    <w:sdt>
      <w:sdtPr>
        <w:rPr>
          <w:rFonts w:asciiTheme="minorHAnsi" w:eastAsiaTheme="minorEastAsia" w:hAnsiTheme="minorHAnsi" w:cstheme="minorBidi"/>
          <w:color w:val="auto"/>
          <w:kern w:val="2"/>
          <w:sz w:val="21"/>
          <w:szCs w:val="22"/>
          <w:lang w:val="zh-CN"/>
        </w:rPr>
        <w:id w:val="-1303609145"/>
        <w:docPartObj>
          <w:docPartGallery w:val="Table of Contents"/>
          <w:docPartUnique/>
        </w:docPartObj>
      </w:sdtPr>
      <w:sdtEndPr>
        <w:rPr>
          <w:b/>
          <w:bCs/>
        </w:rPr>
      </w:sdtEndPr>
      <w:sdtContent>
        <w:p w14:paraId="601A1DA2" w14:textId="77777777" w:rsidR="00892E1B" w:rsidRDefault="00892E1B" w:rsidP="00CF5655">
          <w:pPr>
            <w:pStyle w:val="TOC"/>
            <w:jc w:val="center"/>
            <w:rPr>
              <w:rFonts w:asciiTheme="minorHAnsi" w:eastAsiaTheme="minorEastAsia" w:hAnsiTheme="minorHAnsi" w:cstheme="minorBidi"/>
              <w:color w:val="auto"/>
              <w:kern w:val="2"/>
              <w:sz w:val="21"/>
              <w:szCs w:val="22"/>
              <w:lang w:val="zh-CN"/>
            </w:rPr>
            <w:sectPr w:rsidR="00892E1B" w:rsidSect="00892E1B">
              <w:footerReference w:type="default" r:id="rId8"/>
              <w:pgSz w:w="11906" w:h="16838"/>
              <w:pgMar w:top="1440" w:right="1800" w:bottom="1440" w:left="1800" w:header="851" w:footer="992" w:gutter="0"/>
              <w:pgNumType w:start="1"/>
              <w:cols w:space="425"/>
              <w:docGrid w:type="lines" w:linePitch="312"/>
            </w:sectPr>
          </w:pPr>
        </w:p>
        <w:p w14:paraId="39206016" w14:textId="77777777" w:rsidR="00CF5655" w:rsidRPr="002F22DC" w:rsidRDefault="00CF5655" w:rsidP="00CF5655">
          <w:pPr>
            <w:pStyle w:val="TOC"/>
            <w:jc w:val="center"/>
            <w:rPr>
              <w:rFonts w:ascii="Arial" w:hAnsi="Arial" w:cs="Arial"/>
            </w:rPr>
          </w:pPr>
          <w:r w:rsidRPr="002F22DC">
            <w:rPr>
              <w:rFonts w:ascii="Arial" w:hAnsi="Arial" w:cs="Arial"/>
              <w:lang w:val="zh-CN"/>
            </w:rPr>
            <w:lastRenderedPageBreak/>
            <w:t>Contents</w:t>
          </w:r>
        </w:p>
        <w:p w14:paraId="37492139" w14:textId="73757977" w:rsidR="001C61FC" w:rsidRDefault="00CF5655">
          <w:pPr>
            <w:pStyle w:val="TOC1"/>
            <w:rPr>
              <w:rFonts w:cstheme="minorBidi"/>
              <w:noProof/>
              <w:kern w:val="2"/>
              <w:sz w:val="21"/>
              <w14:ligatures w14:val="standardContextual"/>
            </w:rPr>
          </w:pPr>
          <w:r w:rsidRPr="002F22DC">
            <w:rPr>
              <w:rFonts w:ascii="Arial" w:hAnsi="Arial" w:cs="Arial"/>
            </w:rPr>
            <w:fldChar w:fldCharType="begin"/>
          </w:r>
          <w:r w:rsidRPr="002F22DC">
            <w:rPr>
              <w:rFonts w:ascii="Arial" w:hAnsi="Arial" w:cs="Arial"/>
            </w:rPr>
            <w:instrText xml:space="preserve"> TOC \o "1-3" \h \z \u </w:instrText>
          </w:r>
          <w:r w:rsidRPr="002F22DC">
            <w:rPr>
              <w:rFonts w:ascii="Arial" w:hAnsi="Arial" w:cs="Arial"/>
            </w:rPr>
            <w:fldChar w:fldCharType="separate"/>
          </w:r>
          <w:hyperlink w:anchor="_Toc152379403" w:history="1">
            <w:r w:rsidR="001C61FC" w:rsidRPr="00A95263">
              <w:rPr>
                <w:rStyle w:val="a6"/>
                <w:rFonts w:ascii="Arial" w:hAnsi="Arial" w:cs="Arial"/>
                <w:noProof/>
              </w:rPr>
              <w:t>Executive Summary</w:t>
            </w:r>
            <w:r w:rsidR="001C61FC">
              <w:rPr>
                <w:noProof/>
                <w:webHidden/>
              </w:rPr>
              <w:tab/>
            </w:r>
            <w:r w:rsidR="001C61FC">
              <w:rPr>
                <w:noProof/>
                <w:webHidden/>
              </w:rPr>
              <w:fldChar w:fldCharType="begin"/>
            </w:r>
            <w:r w:rsidR="001C61FC">
              <w:rPr>
                <w:noProof/>
                <w:webHidden/>
              </w:rPr>
              <w:instrText xml:space="preserve"> PAGEREF _Toc152379403 \h </w:instrText>
            </w:r>
            <w:r w:rsidR="001C61FC">
              <w:rPr>
                <w:noProof/>
                <w:webHidden/>
              </w:rPr>
            </w:r>
            <w:r w:rsidR="001C61FC">
              <w:rPr>
                <w:noProof/>
                <w:webHidden/>
              </w:rPr>
              <w:fldChar w:fldCharType="separate"/>
            </w:r>
            <w:r w:rsidR="001C61FC">
              <w:rPr>
                <w:noProof/>
                <w:webHidden/>
              </w:rPr>
              <w:t>1</w:t>
            </w:r>
            <w:r w:rsidR="001C61FC">
              <w:rPr>
                <w:noProof/>
                <w:webHidden/>
              </w:rPr>
              <w:fldChar w:fldCharType="end"/>
            </w:r>
          </w:hyperlink>
        </w:p>
        <w:p w14:paraId="0B8C5257" w14:textId="2E2FDC26" w:rsidR="001C61FC" w:rsidRDefault="001C61FC">
          <w:pPr>
            <w:pStyle w:val="TOC1"/>
            <w:rPr>
              <w:rFonts w:cstheme="minorBidi"/>
              <w:noProof/>
              <w:kern w:val="2"/>
              <w:sz w:val="21"/>
              <w14:ligatures w14:val="standardContextual"/>
            </w:rPr>
          </w:pPr>
          <w:hyperlink w:anchor="_Toc152379404" w:history="1">
            <w:r w:rsidRPr="00A95263">
              <w:rPr>
                <w:rStyle w:val="a6"/>
                <w:rFonts w:ascii="Arial" w:hAnsi="Arial" w:cs="Arial"/>
                <w:noProof/>
              </w:rPr>
              <w:t>Introduction</w:t>
            </w:r>
            <w:r>
              <w:rPr>
                <w:noProof/>
                <w:webHidden/>
              </w:rPr>
              <w:tab/>
            </w:r>
            <w:r>
              <w:rPr>
                <w:noProof/>
                <w:webHidden/>
              </w:rPr>
              <w:fldChar w:fldCharType="begin"/>
            </w:r>
            <w:r>
              <w:rPr>
                <w:noProof/>
                <w:webHidden/>
              </w:rPr>
              <w:instrText xml:space="preserve"> PAGEREF _Toc152379404 \h </w:instrText>
            </w:r>
            <w:r>
              <w:rPr>
                <w:noProof/>
                <w:webHidden/>
              </w:rPr>
            </w:r>
            <w:r>
              <w:rPr>
                <w:noProof/>
                <w:webHidden/>
              </w:rPr>
              <w:fldChar w:fldCharType="separate"/>
            </w:r>
            <w:r>
              <w:rPr>
                <w:noProof/>
                <w:webHidden/>
              </w:rPr>
              <w:t>1</w:t>
            </w:r>
            <w:r>
              <w:rPr>
                <w:noProof/>
                <w:webHidden/>
              </w:rPr>
              <w:fldChar w:fldCharType="end"/>
            </w:r>
          </w:hyperlink>
        </w:p>
        <w:p w14:paraId="213F83C9" w14:textId="6CAC5BD2" w:rsidR="001C61FC" w:rsidRDefault="001C61FC">
          <w:pPr>
            <w:pStyle w:val="TOC1"/>
            <w:rPr>
              <w:rFonts w:cstheme="minorBidi"/>
              <w:noProof/>
              <w:kern w:val="2"/>
              <w:sz w:val="21"/>
              <w14:ligatures w14:val="standardContextual"/>
            </w:rPr>
          </w:pPr>
          <w:hyperlink w:anchor="_Toc152379405" w:history="1">
            <w:r w:rsidRPr="00A95263">
              <w:rPr>
                <w:rStyle w:val="a6"/>
                <w:rFonts w:ascii="Arial" w:hAnsi="Arial" w:cs="Arial"/>
                <w:noProof/>
              </w:rPr>
              <w:t>Main Findings</w:t>
            </w:r>
            <w:r>
              <w:rPr>
                <w:noProof/>
                <w:webHidden/>
              </w:rPr>
              <w:tab/>
            </w:r>
            <w:r>
              <w:rPr>
                <w:noProof/>
                <w:webHidden/>
              </w:rPr>
              <w:fldChar w:fldCharType="begin"/>
            </w:r>
            <w:r>
              <w:rPr>
                <w:noProof/>
                <w:webHidden/>
              </w:rPr>
              <w:instrText xml:space="preserve"> PAGEREF _Toc152379405 \h </w:instrText>
            </w:r>
            <w:r>
              <w:rPr>
                <w:noProof/>
                <w:webHidden/>
              </w:rPr>
            </w:r>
            <w:r>
              <w:rPr>
                <w:noProof/>
                <w:webHidden/>
              </w:rPr>
              <w:fldChar w:fldCharType="separate"/>
            </w:r>
            <w:r>
              <w:rPr>
                <w:noProof/>
                <w:webHidden/>
              </w:rPr>
              <w:t>1</w:t>
            </w:r>
            <w:r>
              <w:rPr>
                <w:noProof/>
                <w:webHidden/>
              </w:rPr>
              <w:fldChar w:fldCharType="end"/>
            </w:r>
          </w:hyperlink>
        </w:p>
        <w:p w14:paraId="1CAF87FE" w14:textId="095AD864" w:rsidR="001C61FC" w:rsidRDefault="001C61FC">
          <w:pPr>
            <w:pStyle w:val="TOC2"/>
            <w:tabs>
              <w:tab w:val="right" w:leader="dot" w:pos="8296"/>
            </w:tabs>
            <w:rPr>
              <w:rFonts w:cstheme="minorBidi"/>
              <w:noProof/>
              <w:kern w:val="2"/>
              <w:sz w:val="21"/>
              <w14:ligatures w14:val="standardContextual"/>
            </w:rPr>
          </w:pPr>
          <w:hyperlink w:anchor="_Toc152379406" w:history="1">
            <w:r w:rsidRPr="00A95263">
              <w:rPr>
                <w:rStyle w:val="a6"/>
                <w:rFonts w:ascii="Arial" w:eastAsia="Arial" w:hAnsi="Arial" w:cs="Arial"/>
                <w:noProof/>
                <w:kern w:val="44"/>
              </w:rPr>
              <w:t>Skills Required for International Business Communication</w:t>
            </w:r>
            <w:r>
              <w:rPr>
                <w:noProof/>
                <w:webHidden/>
              </w:rPr>
              <w:tab/>
            </w:r>
            <w:r>
              <w:rPr>
                <w:noProof/>
                <w:webHidden/>
              </w:rPr>
              <w:fldChar w:fldCharType="begin"/>
            </w:r>
            <w:r>
              <w:rPr>
                <w:noProof/>
                <w:webHidden/>
              </w:rPr>
              <w:instrText xml:space="preserve"> PAGEREF _Toc152379406 \h </w:instrText>
            </w:r>
            <w:r>
              <w:rPr>
                <w:noProof/>
                <w:webHidden/>
              </w:rPr>
            </w:r>
            <w:r>
              <w:rPr>
                <w:noProof/>
                <w:webHidden/>
              </w:rPr>
              <w:fldChar w:fldCharType="separate"/>
            </w:r>
            <w:r>
              <w:rPr>
                <w:noProof/>
                <w:webHidden/>
              </w:rPr>
              <w:t>1</w:t>
            </w:r>
            <w:r>
              <w:rPr>
                <w:noProof/>
                <w:webHidden/>
              </w:rPr>
              <w:fldChar w:fldCharType="end"/>
            </w:r>
          </w:hyperlink>
        </w:p>
        <w:p w14:paraId="1500EA2D" w14:textId="20031267" w:rsidR="001C61FC" w:rsidRDefault="001C61FC">
          <w:pPr>
            <w:pStyle w:val="TOC2"/>
            <w:tabs>
              <w:tab w:val="right" w:leader="dot" w:pos="8296"/>
            </w:tabs>
            <w:rPr>
              <w:rFonts w:cstheme="minorBidi"/>
              <w:noProof/>
              <w:kern w:val="2"/>
              <w:sz w:val="21"/>
              <w14:ligatures w14:val="standardContextual"/>
            </w:rPr>
          </w:pPr>
          <w:hyperlink w:anchor="_Toc152379407" w:history="1">
            <w:r w:rsidRPr="00A95263">
              <w:rPr>
                <w:rStyle w:val="a6"/>
                <w:rFonts w:ascii="Arial" w:eastAsia="Arial" w:hAnsi="Arial" w:cs="Arial"/>
                <w:noProof/>
                <w:kern w:val="44"/>
              </w:rPr>
              <w:t>Methods of Communication in a Global Context</w:t>
            </w:r>
            <w:r>
              <w:rPr>
                <w:noProof/>
                <w:webHidden/>
              </w:rPr>
              <w:tab/>
            </w:r>
            <w:r>
              <w:rPr>
                <w:noProof/>
                <w:webHidden/>
              </w:rPr>
              <w:fldChar w:fldCharType="begin"/>
            </w:r>
            <w:r>
              <w:rPr>
                <w:noProof/>
                <w:webHidden/>
              </w:rPr>
              <w:instrText xml:space="preserve"> PAGEREF _Toc152379407 \h </w:instrText>
            </w:r>
            <w:r>
              <w:rPr>
                <w:noProof/>
                <w:webHidden/>
              </w:rPr>
            </w:r>
            <w:r>
              <w:rPr>
                <w:noProof/>
                <w:webHidden/>
              </w:rPr>
              <w:fldChar w:fldCharType="separate"/>
            </w:r>
            <w:r>
              <w:rPr>
                <w:noProof/>
                <w:webHidden/>
              </w:rPr>
              <w:t>2</w:t>
            </w:r>
            <w:r>
              <w:rPr>
                <w:noProof/>
                <w:webHidden/>
              </w:rPr>
              <w:fldChar w:fldCharType="end"/>
            </w:r>
          </w:hyperlink>
        </w:p>
        <w:p w14:paraId="5F247E16" w14:textId="762C5E9A" w:rsidR="001C61FC" w:rsidRDefault="001C61FC">
          <w:pPr>
            <w:pStyle w:val="TOC2"/>
            <w:tabs>
              <w:tab w:val="right" w:leader="dot" w:pos="8296"/>
            </w:tabs>
            <w:rPr>
              <w:rFonts w:cstheme="minorBidi"/>
              <w:noProof/>
              <w:kern w:val="2"/>
              <w:sz w:val="21"/>
              <w14:ligatures w14:val="standardContextual"/>
            </w:rPr>
          </w:pPr>
          <w:hyperlink w:anchor="_Toc152379408" w:history="1">
            <w:r w:rsidRPr="00A95263">
              <w:rPr>
                <w:rStyle w:val="a6"/>
                <w:rFonts w:ascii="Arial" w:eastAsia="Arial" w:hAnsi="Arial" w:cs="Arial"/>
                <w:noProof/>
                <w:kern w:val="44"/>
              </w:rPr>
              <w:t>Effective Communication Strategies</w:t>
            </w:r>
            <w:r>
              <w:rPr>
                <w:noProof/>
                <w:webHidden/>
              </w:rPr>
              <w:tab/>
            </w:r>
            <w:r>
              <w:rPr>
                <w:noProof/>
                <w:webHidden/>
              </w:rPr>
              <w:fldChar w:fldCharType="begin"/>
            </w:r>
            <w:r>
              <w:rPr>
                <w:noProof/>
                <w:webHidden/>
              </w:rPr>
              <w:instrText xml:space="preserve"> PAGEREF _Toc152379408 \h </w:instrText>
            </w:r>
            <w:r>
              <w:rPr>
                <w:noProof/>
                <w:webHidden/>
              </w:rPr>
            </w:r>
            <w:r>
              <w:rPr>
                <w:noProof/>
                <w:webHidden/>
              </w:rPr>
              <w:fldChar w:fldCharType="separate"/>
            </w:r>
            <w:r>
              <w:rPr>
                <w:noProof/>
                <w:webHidden/>
              </w:rPr>
              <w:t>4</w:t>
            </w:r>
            <w:r>
              <w:rPr>
                <w:noProof/>
                <w:webHidden/>
              </w:rPr>
              <w:fldChar w:fldCharType="end"/>
            </w:r>
          </w:hyperlink>
        </w:p>
        <w:p w14:paraId="1606059C" w14:textId="7D14248D" w:rsidR="001C61FC" w:rsidRDefault="001C61FC">
          <w:pPr>
            <w:pStyle w:val="TOC2"/>
            <w:tabs>
              <w:tab w:val="right" w:leader="dot" w:pos="8296"/>
            </w:tabs>
            <w:rPr>
              <w:rFonts w:cstheme="minorBidi"/>
              <w:noProof/>
              <w:kern w:val="2"/>
              <w:sz w:val="21"/>
              <w14:ligatures w14:val="standardContextual"/>
            </w:rPr>
          </w:pPr>
          <w:hyperlink w:anchor="_Toc152379409" w:history="1">
            <w:r w:rsidRPr="00A95263">
              <w:rPr>
                <w:rStyle w:val="a6"/>
                <w:rFonts w:ascii="Arial" w:eastAsia="Arial" w:hAnsi="Arial" w:cs="Arial"/>
                <w:noProof/>
                <w:kern w:val="44"/>
              </w:rPr>
              <w:t>Importance of Relationship Building</w:t>
            </w:r>
            <w:r>
              <w:rPr>
                <w:noProof/>
                <w:webHidden/>
              </w:rPr>
              <w:tab/>
            </w:r>
            <w:r>
              <w:rPr>
                <w:noProof/>
                <w:webHidden/>
              </w:rPr>
              <w:fldChar w:fldCharType="begin"/>
            </w:r>
            <w:r>
              <w:rPr>
                <w:noProof/>
                <w:webHidden/>
              </w:rPr>
              <w:instrText xml:space="preserve"> PAGEREF _Toc152379409 \h </w:instrText>
            </w:r>
            <w:r>
              <w:rPr>
                <w:noProof/>
                <w:webHidden/>
              </w:rPr>
            </w:r>
            <w:r>
              <w:rPr>
                <w:noProof/>
                <w:webHidden/>
              </w:rPr>
              <w:fldChar w:fldCharType="separate"/>
            </w:r>
            <w:r>
              <w:rPr>
                <w:noProof/>
                <w:webHidden/>
              </w:rPr>
              <w:t>6</w:t>
            </w:r>
            <w:r>
              <w:rPr>
                <w:noProof/>
                <w:webHidden/>
              </w:rPr>
              <w:fldChar w:fldCharType="end"/>
            </w:r>
          </w:hyperlink>
        </w:p>
        <w:p w14:paraId="0011EF91" w14:textId="74AE20DC" w:rsidR="001C61FC" w:rsidRDefault="001C61FC">
          <w:pPr>
            <w:pStyle w:val="TOC2"/>
            <w:tabs>
              <w:tab w:val="right" w:leader="dot" w:pos="8296"/>
            </w:tabs>
            <w:rPr>
              <w:rFonts w:cstheme="minorBidi"/>
              <w:noProof/>
              <w:kern w:val="2"/>
              <w:sz w:val="21"/>
              <w14:ligatures w14:val="standardContextual"/>
            </w:rPr>
          </w:pPr>
          <w:hyperlink w:anchor="_Toc152379410" w:history="1">
            <w:r w:rsidRPr="00A95263">
              <w:rPr>
                <w:rStyle w:val="a6"/>
                <w:rFonts w:ascii="Arial" w:eastAsia="Arial" w:hAnsi="Arial" w:cs="Arial"/>
                <w:noProof/>
                <w:kern w:val="44"/>
              </w:rPr>
              <w:t>Challenges in Business Communication and Relationship Building</w:t>
            </w:r>
            <w:r>
              <w:rPr>
                <w:noProof/>
                <w:webHidden/>
              </w:rPr>
              <w:tab/>
            </w:r>
            <w:r>
              <w:rPr>
                <w:noProof/>
                <w:webHidden/>
              </w:rPr>
              <w:fldChar w:fldCharType="begin"/>
            </w:r>
            <w:r>
              <w:rPr>
                <w:noProof/>
                <w:webHidden/>
              </w:rPr>
              <w:instrText xml:space="preserve"> PAGEREF _Toc152379410 \h </w:instrText>
            </w:r>
            <w:r>
              <w:rPr>
                <w:noProof/>
                <w:webHidden/>
              </w:rPr>
            </w:r>
            <w:r>
              <w:rPr>
                <w:noProof/>
                <w:webHidden/>
              </w:rPr>
              <w:fldChar w:fldCharType="separate"/>
            </w:r>
            <w:r>
              <w:rPr>
                <w:noProof/>
                <w:webHidden/>
              </w:rPr>
              <w:t>8</w:t>
            </w:r>
            <w:r>
              <w:rPr>
                <w:noProof/>
                <w:webHidden/>
              </w:rPr>
              <w:fldChar w:fldCharType="end"/>
            </w:r>
          </w:hyperlink>
        </w:p>
        <w:p w14:paraId="4B204280" w14:textId="55EF0C56" w:rsidR="001C61FC" w:rsidRDefault="001C61FC">
          <w:pPr>
            <w:pStyle w:val="TOC2"/>
            <w:tabs>
              <w:tab w:val="right" w:leader="dot" w:pos="8296"/>
            </w:tabs>
            <w:rPr>
              <w:rFonts w:cstheme="minorBidi"/>
              <w:noProof/>
              <w:kern w:val="2"/>
              <w:sz w:val="21"/>
              <w14:ligatures w14:val="standardContextual"/>
            </w:rPr>
          </w:pPr>
          <w:hyperlink w:anchor="_Toc152379411" w:history="1">
            <w:r w:rsidRPr="00A95263">
              <w:rPr>
                <w:rStyle w:val="a6"/>
                <w:rFonts w:ascii="Arial" w:eastAsia="Arial" w:hAnsi="Arial" w:cs="Arial"/>
                <w:noProof/>
                <w:kern w:val="44"/>
              </w:rPr>
              <w:t>Cultural Awareness: A Key Factor</w:t>
            </w:r>
            <w:r>
              <w:rPr>
                <w:noProof/>
                <w:webHidden/>
              </w:rPr>
              <w:tab/>
            </w:r>
            <w:r>
              <w:rPr>
                <w:noProof/>
                <w:webHidden/>
              </w:rPr>
              <w:fldChar w:fldCharType="begin"/>
            </w:r>
            <w:r>
              <w:rPr>
                <w:noProof/>
                <w:webHidden/>
              </w:rPr>
              <w:instrText xml:space="preserve"> PAGEREF _Toc152379411 \h </w:instrText>
            </w:r>
            <w:r>
              <w:rPr>
                <w:noProof/>
                <w:webHidden/>
              </w:rPr>
            </w:r>
            <w:r>
              <w:rPr>
                <w:noProof/>
                <w:webHidden/>
              </w:rPr>
              <w:fldChar w:fldCharType="separate"/>
            </w:r>
            <w:r>
              <w:rPr>
                <w:noProof/>
                <w:webHidden/>
              </w:rPr>
              <w:t>11</w:t>
            </w:r>
            <w:r>
              <w:rPr>
                <w:noProof/>
                <w:webHidden/>
              </w:rPr>
              <w:fldChar w:fldCharType="end"/>
            </w:r>
          </w:hyperlink>
        </w:p>
        <w:p w14:paraId="2FA40484" w14:textId="301D941E" w:rsidR="001C61FC" w:rsidRDefault="001C61FC">
          <w:pPr>
            <w:pStyle w:val="TOC2"/>
            <w:tabs>
              <w:tab w:val="right" w:leader="dot" w:pos="8296"/>
            </w:tabs>
            <w:rPr>
              <w:rFonts w:cstheme="minorBidi"/>
              <w:noProof/>
              <w:kern w:val="2"/>
              <w:sz w:val="21"/>
              <w14:ligatures w14:val="standardContextual"/>
            </w:rPr>
          </w:pPr>
          <w:hyperlink w:anchor="_Toc152379412" w:history="1">
            <w:r w:rsidRPr="00A95263">
              <w:rPr>
                <w:rStyle w:val="a6"/>
                <w:rFonts w:ascii="Arial" w:eastAsia="Arial" w:hAnsi="Arial" w:cs="Arial"/>
                <w:noProof/>
                <w:kern w:val="44"/>
              </w:rPr>
              <w:t>Understanding Culture: Components and Dimensions</w:t>
            </w:r>
            <w:r>
              <w:rPr>
                <w:noProof/>
                <w:webHidden/>
              </w:rPr>
              <w:tab/>
            </w:r>
            <w:r>
              <w:rPr>
                <w:noProof/>
                <w:webHidden/>
              </w:rPr>
              <w:fldChar w:fldCharType="begin"/>
            </w:r>
            <w:r>
              <w:rPr>
                <w:noProof/>
                <w:webHidden/>
              </w:rPr>
              <w:instrText xml:space="preserve"> PAGEREF _Toc152379412 \h </w:instrText>
            </w:r>
            <w:r>
              <w:rPr>
                <w:noProof/>
                <w:webHidden/>
              </w:rPr>
            </w:r>
            <w:r>
              <w:rPr>
                <w:noProof/>
                <w:webHidden/>
              </w:rPr>
              <w:fldChar w:fldCharType="separate"/>
            </w:r>
            <w:r>
              <w:rPr>
                <w:noProof/>
                <w:webHidden/>
              </w:rPr>
              <w:t>13</w:t>
            </w:r>
            <w:r>
              <w:rPr>
                <w:noProof/>
                <w:webHidden/>
              </w:rPr>
              <w:fldChar w:fldCharType="end"/>
            </w:r>
          </w:hyperlink>
        </w:p>
        <w:p w14:paraId="424DFF2A" w14:textId="0C70B6EE" w:rsidR="001C61FC" w:rsidRDefault="001C61FC">
          <w:pPr>
            <w:pStyle w:val="TOC2"/>
            <w:tabs>
              <w:tab w:val="right" w:leader="dot" w:pos="8296"/>
            </w:tabs>
            <w:rPr>
              <w:rFonts w:cstheme="minorBidi"/>
              <w:noProof/>
              <w:kern w:val="2"/>
              <w:sz w:val="21"/>
              <w14:ligatures w14:val="standardContextual"/>
            </w:rPr>
          </w:pPr>
          <w:hyperlink w:anchor="_Toc152379413" w:history="1">
            <w:r w:rsidRPr="00A95263">
              <w:rPr>
                <w:rStyle w:val="a6"/>
                <w:rFonts w:ascii="Arial" w:eastAsia="Arial" w:hAnsi="Arial" w:cs="Arial"/>
                <w:noProof/>
                <w:kern w:val="44"/>
              </w:rPr>
              <w:t>Hall's High/Low Context</w:t>
            </w:r>
            <w:r>
              <w:rPr>
                <w:noProof/>
                <w:webHidden/>
              </w:rPr>
              <w:tab/>
            </w:r>
            <w:r>
              <w:rPr>
                <w:noProof/>
                <w:webHidden/>
              </w:rPr>
              <w:fldChar w:fldCharType="begin"/>
            </w:r>
            <w:r>
              <w:rPr>
                <w:noProof/>
                <w:webHidden/>
              </w:rPr>
              <w:instrText xml:space="preserve"> PAGEREF _Toc152379413 \h </w:instrText>
            </w:r>
            <w:r>
              <w:rPr>
                <w:noProof/>
                <w:webHidden/>
              </w:rPr>
            </w:r>
            <w:r>
              <w:rPr>
                <w:noProof/>
                <w:webHidden/>
              </w:rPr>
              <w:fldChar w:fldCharType="separate"/>
            </w:r>
            <w:r>
              <w:rPr>
                <w:noProof/>
                <w:webHidden/>
              </w:rPr>
              <w:t>14</w:t>
            </w:r>
            <w:r>
              <w:rPr>
                <w:noProof/>
                <w:webHidden/>
              </w:rPr>
              <w:fldChar w:fldCharType="end"/>
            </w:r>
          </w:hyperlink>
        </w:p>
        <w:p w14:paraId="4542C579" w14:textId="711F58D2" w:rsidR="001C61FC" w:rsidRDefault="001C61FC">
          <w:pPr>
            <w:pStyle w:val="TOC2"/>
            <w:tabs>
              <w:tab w:val="right" w:leader="dot" w:pos="8296"/>
            </w:tabs>
            <w:rPr>
              <w:rFonts w:cstheme="minorBidi"/>
              <w:noProof/>
              <w:kern w:val="2"/>
              <w:sz w:val="21"/>
              <w14:ligatures w14:val="standardContextual"/>
            </w:rPr>
          </w:pPr>
          <w:hyperlink w:anchor="_Toc152379414" w:history="1">
            <w:r w:rsidRPr="00A95263">
              <w:rPr>
                <w:rStyle w:val="a6"/>
                <w:rFonts w:ascii="Arial" w:eastAsia="Arial" w:hAnsi="Arial" w:cs="Arial"/>
                <w:noProof/>
                <w:kern w:val="44"/>
              </w:rPr>
              <w:t>Trompenaar’s 7 Dimensions of Culture</w:t>
            </w:r>
            <w:r>
              <w:rPr>
                <w:noProof/>
                <w:webHidden/>
              </w:rPr>
              <w:tab/>
            </w:r>
            <w:r>
              <w:rPr>
                <w:noProof/>
                <w:webHidden/>
              </w:rPr>
              <w:fldChar w:fldCharType="begin"/>
            </w:r>
            <w:r>
              <w:rPr>
                <w:noProof/>
                <w:webHidden/>
              </w:rPr>
              <w:instrText xml:space="preserve"> PAGEREF _Toc152379414 \h </w:instrText>
            </w:r>
            <w:r>
              <w:rPr>
                <w:noProof/>
                <w:webHidden/>
              </w:rPr>
            </w:r>
            <w:r>
              <w:rPr>
                <w:noProof/>
                <w:webHidden/>
              </w:rPr>
              <w:fldChar w:fldCharType="separate"/>
            </w:r>
            <w:r>
              <w:rPr>
                <w:noProof/>
                <w:webHidden/>
              </w:rPr>
              <w:t>15</w:t>
            </w:r>
            <w:r>
              <w:rPr>
                <w:noProof/>
                <w:webHidden/>
              </w:rPr>
              <w:fldChar w:fldCharType="end"/>
            </w:r>
          </w:hyperlink>
        </w:p>
        <w:p w14:paraId="2D9E9D48" w14:textId="2D1C5807" w:rsidR="001C61FC" w:rsidRDefault="001C61FC">
          <w:pPr>
            <w:pStyle w:val="TOC2"/>
            <w:tabs>
              <w:tab w:val="right" w:leader="dot" w:pos="8296"/>
            </w:tabs>
            <w:rPr>
              <w:rFonts w:cstheme="minorBidi"/>
              <w:noProof/>
              <w:kern w:val="2"/>
              <w:sz w:val="21"/>
              <w14:ligatures w14:val="standardContextual"/>
            </w:rPr>
          </w:pPr>
          <w:hyperlink w:anchor="_Toc152379415" w:history="1">
            <w:r w:rsidRPr="00A95263">
              <w:rPr>
                <w:rStyle w:val="a6"/>
                <w:rFonts w:ascii="Arial" w:eastAsia="Arial" w:hAnsi="Arial" w:cs="Arial"/>
                <w:noProof/>
                <w:kern w:val="44"/>
              </w:rPr>
              <w:t>Building Trust in Cross-Cultural Contexts</w:t>
            </w:r>
            <w:r>
              <w:rPr>
                <w:noProof/>
                <w:webHidden/>
              </w:rPr>
              <w:tab/>
            </w:r>
            <w:r>
              <w:rPr>
                <w:noProof/>
                <w:webHidden/>
              </w:rPr>
              <w:fldChar w:fldCharType="begin"/>
            </w:r>
            <w:r>
              <w:rPr>
                <w:noProof/>
                <w:webHidden/>
              </w:rPr>
              <w:instrText xml:space="preserve"> PAGEREF _Toc152379415 \h </w:instrText>
            </w:r>
            <w:r>
              <w:rPr>
                <w:noProof/>
                <w:webHidden/>
              </w:rPr>
            </w:r>
            <w:r>
              <w:rPr>
                <w:noProof/>
                <w:webHidden/>
              </w:rPr>
              <w:fldChar w:fldCharType="separate"/>
            </w:r>
            <w:r>
              <w:rPr>
                <w:noProof/>
                <w:webHidden/>
              </w:rPr>
              <w:t>16</w:t>
            </w:r>
            <w:r>
              <w:rPr>
                <w:noProof/>
                <w:webHidden/>
              </w:rPr>
              <w:fldChar w:fldCharType="end"/>
            </w:r>
          </w:hyperlink>
        </w:p>
        <w:p w14:paraId="3904A355" w14:textId="7E4615A0" w:rsidR="001C61FC" w:rsidRDefault="001C61FC">
          <w:pPr>
            <w:pStyle w:val="TOC1"/>
            <w:rPr>
              <w:rFonts w:cstheme="minorBidi"/>
              <w:noProof/>
              <w:kern w:val="2"/>
              <w:sz w:val="21"/>
              <w14:ligatures w14:val="standardContextual"/>
            </w:rPr>
          </w:pPr>
          <w:hyperlink w:anchor="_Toc152379416" w:history="1">
            <w:r w:rsidRPr="00A95263">
              <w:rPr>
                <w:rStyle w:val="a6"/>
                <w:rFonts w:ascii="Arial" w:hAnsi="Arial" w:cs="Arial"/>
                <w:noProof/>
              </w:rPr>
              <w:t>Conclusion</w:t>
            </w:r>
            <w:r>
              <w:rPr>
                <w:noProof/>
                <w:webHidden/>
              </w:rPr>
              <w:tab/>
            </w:r>
            <w:r>
              <w:rPr>
                <w:noProof/>
                <w:webHidden/>
              </w:rPr>
              <w:fldChar w:fldCharType="begin"/>
            </w:r>
            <w:r>
              <w:rPr>
                <w:noProof/>
                <w:webHidden/>
              </w:rPr>
              <w:instrText xml:space="preserve"> PAGEREF _Toc152379416 \h </w:instrText>
            </w:r>
            <w:r>
              <w:rPr>
                <w:noProof/>
                <w:webHidden/>
              </w:rPr>
            </w:r>
            <w:r>
              <w:rPr>
                <w:noProof/>
                <w:webHidden/>
              </w:rPr>
              <w:fldChar w:fldCharType="separate"/>
            </w:r>
            <w:r>
              <w:rPr>
                <w:noProof/>
                <w:webHidden/>
              </w:rPr>
              <w:t>17</w:t>
            </w:r>
            <w:r>
              <w:rPr>
                <w:noProof/>
                <w:webHidden/>
              </w:rPr>
              <w:fldChar w:fldCharType="end"/>
            </w:r>
          </w:hyperlink>
        </w:p>
        <w:p w14:paraId="01FAB4FF" w14:textId="01AA5D29" w:rsidR="001C61FC" w:rsidRDefault="001C61FC">
          <w:pPr>
            <w:pStyle w:val="TOC1"/>
            <w:rPr>
              <w:rFonts w:cstheme="minorBidi"/>
              <w:noProof/>
              <w:kern w:val="2"/>
              <w:sz w:val="21"/>
              <w14:ligatures w14:val="standardContextual"/>
            </w:rPr>
          </w:pPr>
          <w:hyperlink w:anchor="_Toc152379417" w:history="1">
            <w:r w:rsidRPr="00A95263">
              <w:rPr>
                <w:rStyle w:val="a6"/>
                <w:rFonts w:ascii="Arial" w:hAnsi="Arial" w:cs="Arial"/>
                <w:noProof/>
              </w:rPr>
              <w:t>Recommendations</w:t>
            </w:r>
            <w:r>
              <w:rPr>
                <w:noProof/>
                <w:webHidden/>
              </w:rPr>
              <w:tab/>
            </w:r>
            <w:r>
              <w:rPr>
                <w:noProof/>
                <w:webHidden/>
              </w:rPr>
              <w:fldChar w:fldCharType="begin"/>
            </w:r>
            <w:r>
              <w:rPr>
                <w:noProof/>
                <w:webHidden/>
              </w:rPr>
              <w:instrText xml:space="preserve"> PAGEREF _Toc152379417 \h </w:instrText>
            </w:r>
            <w:r>
              <w:rPr>
                <w:noProof/>
                <w:webHidden/>
              </w:rPr>
            </w:r>
            <w:r>
              <w:rPr>
                <w:noProof/>
                <w:webHidden/>
              </w:rPr>
              <w:fldChar w:fldCharType="separate"/>
            </w:r>
            <w:r>
              <w:rPr>
                <w:noProof/>
                <w:webHidden/>
              </w:rPr>
              <w:t>18</w:t>
            </w:r>
            <w:r>
              <w:rPr>
                <w:noProof/>
                <w:webHidden/>
              </w:rPr>
              <w:fldChar w:fldCharType="end"/>
            </w:r>
          </w:hyperlink>
        </w:p>
        <w:p w14:paraId="09FE4832" w14:textId="36809EE6" w:rsidR="001C61FC" w:rsidRDefault="001C61FC">
          <w:pPr>
            <w:pStyle w:val="TOC1"/>
            <w:rPr>
              <w:rFonts w:cstheme="minorBidi"/>
              <w:noProof/>
              <w:kern w:val="2"/>
              <w:sz w:val="21"/>
              <w14:ligatures w14:val="standardContextual"/>
            </w:rPr>
          </w:pPr>
          <w:hyperlink w:anchor="_Toc152379418" w:history="1">
            <w:r w:rsidRPr="00A95263">
              <w:rPr>
                <w:rStyle w:val="a6"/>
                <w:rFonts w:ascii="Arial" w:hAnsi="Arial" w:cs="Arial"/>
                <w:noProof/>
              </w:rPr>
              <w:t>Reference</w:t>
            </w:r>
            <w:r>
              <w:rPr>
                <w:noProof/>
                <w:webHidden/>
              </w:rPr>
              <w:tab/>
            </w:r>
            <w:r>
              <w:rPr>
                <w:noProof/>
                <w:webHidden/>
              </w:rPr>
              <w:fldChar w:fldCharType="begin"/>
            </w:r>
            <w:r>
              <w:rPr>
                <w:noProof/>
                <w:webHidden/>
              </w:rPr>
              <w:instrText xml:space="preserve"> PAGEREF _Toc152379418 \h </w:instrText>
            </w:r>
            <w:r>
              <w:rPr>
                <w:noProof/>
                <w:webHidden/>
              </w:rPr>
            </w:r>
            <w:r>
              <w:rPr>
                <w:noProof/>
                <w:webHidden/>
              </w:rPr>
              <w:fldChar w:fldCharType="separate"/>
            </w:r>
            <w:r>
              <w:rPr>
                <w:noProof/>
                <w:webHidden/>
              </w:rPr>
              <w:t>20</w:t>
            </w:r>
            <w:r>
              <w:rPr>
                <w:noProof/>
                <w:webHidden/>
              </w:rPr>
              <w:fldChar w:fldCharType="end"/>
            </w:r>
          </w:hyperlink>
        </w:p>
        <w:p w14:paraId="031227B9" w14:textId="7B246A6C" w:rsidR="00CF5655" w:rsidRPr="00CF5655" w:rsidRDefault="00CF5655" w:rsidP="00CF5655">
          <w:pPr>
            <w:rPr>
              <w:rFonts w:ascii="Arial" w:hAnsi="Arial" w:cs="Arial" w:hint="eastAsia"/>
              <w:b/>
              <w:bCs/>
              <w:lang w:val="zh-CN"/>
            </w:rPr>
          </w:pPr>
          <w:r w:rsidRPr="002F22DC">
            <w:rPr>
              <w:rFonts w:ascii="Arial" w:hAnsi="Arial" w:cs="Arial"/>
              <w:b/>
              <w:bCs/>
              <w:lang w:val="zh-CN"/>
            </w:rPr>
            <w:fldChar w:fldCharType="end"/>
          </w:r>
        </w:p>
      </w:sdtContent>
    </w:sdt>
    <w:p w14:paraId="4BEF0E54" w14:textId="77777777" w:rsidR="00CF5655" w:rsidRDefault="00CF5655" w:rsidP="00CF5655"/>
    <w:p w14:paraId="493694C3" w14:textId="77777777" w:rsidR="00CF5655" w:rsidRDefault="00CF5655" w:rsidP="00CF5655"/>
    <w:p w14:paraId="6D72C946" w14:textId="77777777" w:rsidR="00CF5655" w:rsidRDefault="00CF5655" w:rsidP="00CF5655"/>
    <w:p w14:paraId="12226539" w14:textId="77777777" w:rsidR="00CF5655" w:rsidRDefault="00CF5655" w:rsidP="00CF5655"/>
    <w:p w14:paraId="193DA576" w14:textId="77777777" w:rsidR="00CF5655" w:rsidRDefault="00CF5655" w:rsidP="00CF5655">
      <w:pPr>
        <w:rPr>
          <w:rFonts w:hint="eastAsia"/>
        </w:rPr>
      </w:pPr>
    </w:p>
    <w:p w14:paraId="661B11D2" w14:textId="77777777" w:rsidR="00CF5655" w:rsidRDefault="00CF5655" w:rsidP="00CF5655"/>
    <w:p w14:paraId="69657E75" w14:textId="77777777" w:rsidR="00892E1B" w:rsidRDefault="00892E1B" w:rsidP="00CF5655">
      <w:pPr>
        <w:rPr>
          <w:rFonts w:hint="eastAsia"/>
        </w:rPr>
      </w:pPr>
    </w:p>
    <w:p w14:paraId="4217355E" w14:textId="77777777" w:rsidR="00892E1B" w:rsidRDefault="00892E1B" w:rsidP="004233E8">
      <w:pPr>
        <w:pStyle w:val="1"/>
        <w:rPr>
          <w:rFonts w:ascii="Arial" w:hAnsi="Arial" w:cs="Arial"/>
          <w:szCs w:val="24"/>
        </w:rPr>
        <w:sectPr w:rsidR="00892E1B" w:rsidSect="00892E1B">
          <w:pgSz w:w="11906" w:h="16838"/>
          <w:pgMar w:top="1440" w:right="1800" w:bottom="1440" w:left="1800" w:header="851" w:footer="992" w:gutter="0"/>
          <w:pgNumType w:start="1"/>
          <w:cols w:space="425"/>
          <w:docGrid w:type="lines" w:linePitch="312"/>
        </w:sectPr>
      </w:pPr>
    </w:p>
    <w:p w14:paraId="42761D83" w14:textId="261C2CB9" w:rsidR="00FB6578" w:rsidRPr="004233E8" w:rsidRDefault="00FB6578" w:rsidP="004233E8">
      <w:pPr>
        <w:pStyle w:val="1"/>
        <w:rPr>
          <w:rFonts w:ascii="Arial" w:hAnsi="Arial" w:cs="Arial"/>
          <w:szCs w:val="24"/>
        </w:rPr>
      </w:pPr>
      <w:bookmarkStart w:id="0" w:name="_Toc152379403"/>
      <w:r w:rsidRPr="004233E8">
        <w:rPr>
          <w:rFonts w:ascii="Arial" w:hAnsi="Arial" w:cs="Arial"/>
          <w:szCs w:val="24"/>
        </w:rPr>
        <w:lastRenderedPageBreak/>
        <w:t>Executive Summary</w:t>
      </w:r>
      <w:bookmarkEnd w:id="0"/>
    </w:p>
    <w:p w14:paraId="48570B2C" w14:textId="3357C168"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This detailed report explores the intricate landscape of international business communication and the paramount role of cultural considerations in ensuring the success of global endeavors. Drawing on insights from seminal works such as "International Business"</w:t>
      </w:r>
      <w:r w:rsidR="00867D43" w:rsidRPr="004233E8">
        <w:rPr>
          <w:rFonts w:ascii="Arial" w:hAnsi="Arial" w:cs="Arial"/>
          <w:sz w:val="24"/>
          <w:szCs w:val="24"/>
        </w:rPr>
        <w:t xml:space="preserve"> </w:t>
      </w:r>
      <w:r w:rsidRPr="004233E8">
        <w:rPr>
          <w:rFonts w:ascii="Arial" w:hAnsi="Arial" w:cs="Arial"/>
          <w:sz w:val="24"/>
          <w:szCs w:val="24"/>
        </w:rPr>
        <w:t xml:space="preserve">by </w:t>
      </w:r>
      <w:proofErr w:type="spellStart"/>
      <w:r w:rsidRPr="004233E8">
        <w:rPr>
          <w:rFonts w:ascii="Arial" w:hAnsi="Arial" w:cs="Arial"/>
          <w:sz w:val="24"/>
          <w:szCs w:val="24"/>
        </w:rPr>
        <w:t>Czinkota</w:t>
      </w:r>
      <w:proofErr w:type="spellEnd"/>
      <w:r w:rsidRPr="004233E8">
        <w:rPr>
          <w:rFonts w:ascii="Arial" w:hAnsi="Arial" w:cs="Arial"/>
          <w:sz w:val="24"/>
          <w:szCs w:val="24"/>
        </w:rPr>
        <w:t xml:space="preserve"> et al., "International Business Communication Standards" by </w:t>
      </w:r>
      <w:proofErr w:type="spellStart"/>
      <w:r w:rsidRPr="004233E8">
        <w:rPr>
          <w:rFonts w:ascii="Arial" w:hAnsi="Arial" w:cs="Arial"/>
          <w:sz w:val="24"/>
          <w:szCs w:val="24"/>
        </w:rPr>
        <w:t>Hichert</w:t>
      </w:r>
      <w:proofErr w:type="spellEnd"/>
      <w:r w:rsidRPr="004233E8">
        <w:rPr>
          <w:rFonts w:ascii="Arial" w:hAnsi="Arial" w:cs="Arial"/>
          <w:sz w:val="24"/>
          <w:szCs w:val="24"/>
        </w:rPr>
        <w:t xml:space="preserve"> and </w:t>
      </w:r>
      <w:proofErr w:type="spellStart"/>
      <w:r w:rsidRPr="004233E8">
        <w:rPr>
          <w:rFonts w:ascii="Arial" w:hAnsi="Arial" w:cs="Arial"/>
          <w:sz w:val="24"/>
          <w:szCs w:val="24"/>
        </w:rPr>
        <w:t>Faisst</w:t>
      </w:r>
      <w:proofErr w:type="spellEnd"/>
      <w:r w:rsidRPr="004233E8">
        <w:rPr>
          <w:rFonts w:ascii="Arial" w:hAnsi="Arial" w:cs="Arial"/>
          <w:sz w:val="24"/>
          <w:szCs w:val="24"/>
        </w:rPr>
        <w:t xml:space="preserve">, "Riding </w:t>
      </w:r>
      <w:proofErr w:type="gramStart"/>
      <w:r w:rsidRPr="004233E8">
        <w:rPr>
          <w:rFonts w:ascii="Arial" w:hAnsi="Arial" w:cs="Arial"/>
          <w:sz w:val="24"/>
          <w:szCs w:val="24"/>
        </w:rPr>
        <w:t>The</w:t>
      </w:r>
      <w:proofErr w:type="gramEnd"/>
      <w:r w:rsidRPr="004233E8">
        <w:rPr>
          <w:rFonts w:ascii="Arial" w:hAnsi="Arial" w:cs="Arial"/>
          <w:sz w:val="24"/>
          <w:szCs w:val="24"/>
        </w:rPr>
        <w:t xml:space="preserve"> Waves of Culture" by Turner and Trompenaars, and "International Management" by Luthans and Doh, it equips businesses with a profound understanding of cross-cultural interactions.</w:t>
      </w:r>
    </w:p>
    <w:p w14:paraId="4E5475FE" w14:textId="09131E0C" w:rsidR="00FB6578" w:rsidRPr="00867D43" w:rsidRDefault="00FB6578" w:rsidP="00FB6578">
      <w:pPr>
        <w:rPr>
          <w:rFonts w:ascii="Arial" w:eastAsia="宋体" w:hAnsi="Arial" w:cs="Arial"/>
          <w:kern w:val="0"/>
          <w:sz w:val="28"/>
          <w:szCs w:val="28"/>
        </w:rPr>
      </w:pPr>
    </w:p>
    <w:p w14:paraId="193F7767" w14:textId="77777777" w:rsidR="00FB6578" w:rsidRPr="004233E8" w:rsidRDefault="00FB6578" w:rsidP="004233E8">
      <w:pPr>
        <w:pStyle w:val="1"/>
        <w:rPr>
          <w:rFonts w:ascii="Arial" w:hAnsi="Arial" w:cs="Arial"/>
          <w:szCs w:val="24"/>
        </w:rPr>
      </w:pPr>
      <w:bookmarkStart w:id="1" w:name="_Toc152379404"/>
      <w:r w:rsidRPr="004233E8">
        <w:rPr>
          <w:rFonts w:ascii="Arial" w:hAnsi="Arial" w:cs="Arial"/>
          <w:szCs w:val="24"/>
        </w:rPr>
        <w:t>Introduction</w:t>
      </w:r>
      <w:bookmarkEnd w:id="1"/>
    </w:p>
    <w:p w14:paraId="5F984EE2" w14:textId="52045F4B" w:rsidR="004233E8" w:rsidRPr="00867D43" w:rsidRDefault="004233E8" w:rsidP="00FB6578">
      <w:pPr>
        <w:rPr>
          <w:rFonts w:ascii="Arial" w:eastAsia="宋体" w:hAnsi="Arial" w:cs="Arial"/>
          <w:kern w:val="0"/>
          <w:sz w:val="28"/>
          <w:szCs w:val="28"/>
        </w:rPr>
      </w:pPr>
    </w:p>
    <w:p w14:paraId="32D47400"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In an era of globalized business, effective communication across borders is a linchpin for success. This report amalgamates theoretical frameworks with practical applications, offering businesses a roadmap for navigating the intricacies of international business communication.</w:t>
      </w:r>
    </w:p>
    <w:p w14:paraId="37E8D8EA" w14:textId="77777777" w:rsidR="00892E1B" w:rsidRPr="001C61FC" w:rsidRDefault="00892E1B" w:rsidP="004233E8">
      <w:pPr>
        <w:pStyle w:val="1"/>
        <w:rPr>
          <w:rFonts w:ascii="Arial" w:eastAsiaTheme="minorEastAsia" w:hAnsi="Arial" w:cs="Arial" w:hint="eastAsia"/>
          <w:szCs w:val="24"/>
        </w:rPr>
        <w:sectPr w:rsidR="00892E1B" w:rsidRPr="001C61FC" w:rsidSect="00892E1B">
          <w:pgSz w:w="11906" w:h="16838"/>
          <w:pgMar w:top="1440" w:right="1800" w:bottom="1440" w:left="1800" w:header="851" w:footer="992" w:gutter="0"/>
          <w:pgNumType w:start="1"/>
          <w:cols w:space="425"/>
          <w:docGrid w:type="lines" w:linePitch="312"/>
        </w:sectPr>
      </w:pPr>
    </w:p>
    <w:p w14:paraId="11229A12" w14:textId="07CF165A" w:rsidR="00FB6578" w:rsidRDefault="00FB6578" w:rsidP="004233E8">
      <w:pPr>
        <w:pStyle w:val="1"/>
        <w:rPr>
          <w:rFonts w:ascii="Arial" w:hAnsi="Arial" w:cs="Arial"/>
          <w:szCs w:val="24"/>
        </w:rPr>
      </w:pPr>
      <w:bookmarkStart w:id="2" w:name="_Toc152379405"/>
      <w:r w:rsidRPr="004233E8">
        <w:rPr>
          <w:rFonts w:ascii="Arial" w:hAnsi="Arial" w:cs="Arial"/>
          <w:szCs w:val="24"/>
        </w:rPr>
        <w:lastRenderedPageBreak/>
        <w:t>Main Findings</w:t>
      </w:r>
      <w:bookmarkEnd w:id="2"/>
    </w:p>
    <w:p w14:paraId="230E0EDE" w14:textId="77777777" w:rsidR="004233E8" w:rsidRPr="004233E8" w:rsidRDefault="004233E8" w:rsidP="004233E8">
      <w:pPr>
        <w:rPr>
          <w:rFonts w:hint="eastAsia"/>
        </w:rPr>
      </w:pPr>
    </w:p>
    <w:p w14:paraId="777D5A1C" w14:textId="5D1F0B5D" w:rsidR="00FB6578" w:rsidRPr="00CF5655" w:rsidRDefault="00FB6578" w:rsidP="00CF5655">
      <w:pPr>
        <w:pStyle w:val="2"/>
        <w:rPr>
          <w:rFonts w:ascii="Arial" w:eastAsia="Arial" w:hAnsi="Arial" w:cs="Arial"/>
          <w:kern w:val="44"/>
          <w:sz w:val="24"/>
          <w:szCs w:val="24"/>
        </w:rPr>
      </w:pPr>
      <w:bookmarkStart w:id="3" w:name="_Toc152379406"/>
      <w:r w:rsidRPr="00CF5655">
        <w:rPr>
          <w:rFonts w:ascii="Arial" w:eastAsia="Arial" w:hAnsi="Arial" w:cs="Arial"/>
          <w:kern w:val="44"/>
          <w:sz w:val="24"/>
          <w:szCs w:val="24"/>
        </w:rPr>
        <w:t>Skills Required for International Business Communication</w:t>
      </w:r>
      <w:bookmarkEnd w:id="3"/>
    </w:p>
    <w:p w14:paraId="04C6E3D5" w14:textId="77777777" w:rsidR="004233E8" w:rsidRPr="004233E8" w:rsidRDefault="004233E8" w:rsidP="004233E8">
      <w:pPr>
        <w:spacing w:line="480" w:lineRule="auto"/>
        <w:rPr>
          <w:rFonts w:ascii="Arial" w:hAnsi="Arial" w:cs="Arial" w:hint="eastAsia"/>
          <w:sz w:val="24"/>
          <w:szCs w:val="24"/>
        </w:rPr>
      </w:pPr>
    </w:p>
    <w:p w14:paraId="1EF6DF82"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Cross-Cultural Communication Competencies</w:t>
      </w:r>
    </w:p>
    <w:p w14:paraId="5979A979" w14:textId="77777777" w:rsidR="007B0217" w:rsidRPr="004233E8" w:rsidRDefault="007B0217" w:rsidP="004233E8">
      <w:pPr>
        <w:spacing w:line="480" w:lineRule="auto"/>
        <w:rPr>
          <w:rFonts w:ascii="Arial" w:hAnsi="Arial" w:cs="Arial"/>
          <w:sz w:val="24"/>
          <w:szCs w:val="24"/>
        </w:rPr>
      </w:pPr>
    </w:p>
    <w:p w14:paraId="7FE93119"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Cultural sensitivity entails not only recognizing surface-level cultural distinctions but understanding the underlying values, norms, and historical contexts that shape behaviors. It involves continuous learning about diverse cultures to foster genuine connections. Emotional intelligence extends beyond recognizing emotions to interpreting them in a cultural context. This skill enables professionals to navigate diverse cultural landscapes, managing not only their emotions but also understanding and empathizing with others.</w:t>
      </w:r>
    </w:p>
    <w:p w14:paraId="300D9919" w14:textId="77777777" w:rsidR="00FB6578" w:rsidRPr="004233E8" w:rsidRDefault="00FB6578" w:rsidP="004233E8">
      <w:pPr>
        <w:spacing w:line="480" w:lineRule="auto"/>
        <w:rPr>
          <w:rFonts w:ascii="Arial" w:hAnsi="Arial" w:cs="Arial"/>
          <w:sz w:val="24"/>
          <w:szCs w:val="24"/>
        </w:rPr>
      </w:pPr>
    </w:p>
    <w:p w14:paraId="14B7283B"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Adaptability in communication styles goes beyond surface-level adjustments. It involves a profound shift in mindset to appreciate and respect diverse communication norms. For instance, adapting to the high-context communication style prevalent in many Asian cultures requires an understanding of implicit cues, unspoken meanings, and the significance of context in conveying messages.</w:t>
      </w:r>
    </w:p>
    <w:p w14:paraId="518F123C" w14:textId="77777777" w:rsidR="00FB6578" w:rsidRPr="004233E8" w:rsidRDefault="00FB6578" w:rsidP="004233E8">
      <w:pPr>
        <w:spacing w:line="480" w:lineRule="auto"/>
        <w:rPr>
          <w:rFonts w:ascii="Arial" w:hAnsi="Arial" w:cs="Arial"/>
          <w:sz w:val="24"/>
          <w:szCs w:val="24"/>
        </w:rPr>
      </w:pPr>
    </w:p>
    <w:p w14:paraId="78BB677A"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lastRenderedPageBreak/>
        <w:t>Language Proficiency and Sensitivity</w:t>
      </w:r>
    </w:p>
    <w:p w14:paraId="3ABF43D7" w14:textId="77777777" w:rsidR="007B0217" w:rsidRPr="004233E8" w:rsidRDefault="007B0217" w:rsidP="004233E8">
      <w:pPr>
        <w:spacing w:line="480" w:lineRule="auto"/>
        <w:rPr>
          <w:rFonts w:ascii="Arial" w:hAnsi="Arial" w:cs="Arial"/>
          <w:sz w:val="24"/>
          <w:szCs w:val="24"/>
        </w:rPr>
      </w:pPr>
    </w:p>
    <w:p w14:paraId="487DB1CD"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Language proficiency, a foundational skill, extends beyond conversational ability. It requires a strategic understanding of the power dynamics inherent in language use. Proficiency in the local language is not just about linguistic accuracy but understanding the cultural connotations and implications of words. Sensitivity to linguistic nuances involves recognizing not only language variations but also the impact of regional dialects, accents, and linguistic diversity within a culture.</w:t>
      </w:r>
    </w:p>
    <w:p w14:paraId="191AD054" w14:textId="77777777" w:rsidR="00FB6578" w:rsidRPr="004233E8" w:rsidRDefault="00FB6578" w:rsidP="004233E8">
      <w:pPr>
        <w:spacing w:line="480" w:lineRule="auto"/>
        <w:rPr>
          <w:rFonts w:ascii="Arial" w:hAnsi="Arial" w:cs="Arial"/>
          <w:sz w:val="24"/>
          <w:szCs w:val="24"/>
        </w:rPr>
      </w:pPr>
    </w:p>
    <w:p w14:paraId="34B6EB9A"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Adaptability and Flexibility</w:t>
      </w:r>
    </w:p>
    <w:p w14:paraId="7996E1AA" w14:textId="77777777" w:rsidR="007B0217" w:rsidRPr="004233E8" w:rsidRDefault="007B0217" w:rsidP="004233E8">
      <w:pPr>
        <w:spacing w:line="480" w:lineRule="auto"/>
        <w:rPr>
          <w:rFonts w:ascii="Arial" w:hAnsi="Arial" w:cs="Arial"/>
          <w:sz w:val="24"/>
          <w:szCs w:val="24"/>
        </w:rPr>
      </w:pPr>
    </w:p>
    <w:p w14:paraId="6879388D"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Cultural adaptability is a dynamic skill that involves embracing change, learning from cultural experiences, and adjusting communication approaches accordingly. It requires a proactive approach to understand the evolving cultural dynamics and respond effectively. Flexibility in communication styles implies more than a willingness to adjust; it involves a deep appreciation for the diverse ways cultures express ideas, negotiate, and resolve conflicts. Professionals with high adaptability and flexibility thrive in the complex, ever-changing landscape of global business interactions.</w:t>
      </w:r>
    </w:p>
    <w:p w14:paraId="458D1FA8" w14:textId="77777777" w:rsidR="00FB6578" w:rsidRPr="00867D43" w:rsidRDefault="00FB6578" w:rsidP="00FB6578">
      <w:pPr>
        <w:rPr>
          <w:rFonts w:ascii="Arial" w:eastAsia="宋体" w:hAnsi="Arial" w:cs="Arial"/>
          <w:kern w:val="0"/>
          <w:sz w:val="28"/>
          <w:szCs w:val="28"/>
        </w:rPr>
      </w:pPr>
    </w:p>
    <w:p w14:paraId="4EE04316" w14:textId="395F50EF" w:rsidR="00FB6578" w:rsidRPr="00CF5655" w:rsidRDefault="00FB6578" w:rsidP="00CF5655">
      <w:pPr>
        <w:pStyle w:val="2"/>
        <w:rPr>
          <w:rFonts w:ascii="Arial" w:eastAsia="Arial" w:hAnsi="Arial" w:cs="Arial"/>
          <w:kern w:val="44"/>
          <w:sz w:val="24"/>
          <w:szCs w:val="24"/>
        </w:rPr>
      </w:pPr>
      <w:bookmarkStart w:id="4" w:name="_Toc152379407"/>
      <w:r w:rsidRPr="00CF5655">
        <w:rPr>
          <w:rFonts w:ascii="Arial" w:eastAsia="Arial" w:hAnsi="Arial" w:cs="Arial"/>
          <w:kern w:val="44"/>
          <w:sz w:val="24"/>
          <w:szCs w:val="24"/>
        </w:rPr>
        <w:t>Methods of Communication in a Global Context</w:t>
      </w:r>
      <w:bookmarkEnd w:id="4"/>
    </w:p>
    <w:p w14:paraId="444F82F2" w14:textId="77777777" w:rsidR="004233E8" w:rsidRPr="004233E8" w:rsidRDefault="004233E8" w:rsidP="004233E8">
      <w:pPr>
        <w:spacing w:line="480" w:lineRule="auto"/>
        <w:rPr>
          <w:rFonts w:ascii="Arial" w:hAnsi="Arial" w:cs="Arial" w:hint="eastAsia"/>
          <w:sz w:val="24"/>
          <w:szCs w:val="24"/>
        </w:rPr>
      </w:pPr>
    </w:p>
    <w:p w14:paraId="0C7A939D"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Technological Platforms</w:t>
      </w:r>
    </w:p>
    <w:p w14:paraId="6878EFE7" w14:textId="77777777" w:rsidR="007B0217" w:rsidRPr="004233E8" w:rsidRDefault="007B0217" w:rsidP="004233E8">
      <w:pPr>
        <w:spacing w:line="480" w:lineRule="auto"/>
        <w:rPr>
          <w:rFonts w:ascii="Arial" w:hAnsi="Arial" w:cs="Arial"/>
          <w:sz w:val="24"/>
          <w:szCs w:val="24"/>
        </w:rPr>
      </w:pPr>
    </w:p>
    <w:p w14:paraId="557DA1BC"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The choice of technological platforms for communication is a strategic decision intertwined with cultural considerations. Virtual communication tools, such as video conferencing and collaboration platforms, should not only be selected based on functionality but also align with the cultural preferences of the diverse workforce. For instance, in cultures that prioritize face-to-face interactions, the introduction of virtual tools should be accompanied by training programs that emphasize the value and etiquette of virtual communication.</w:t>
      </w:r>
    </w:p>
    <w:p w14:paraId="4FB28FE0" w14:textId="77777777" w:rsidR="00FB6578" w:rsidRPr="004233E8" w:rsidRDefault="00FB6578" w:rsidP="004233E8">
      <w:pPr>
        <w:spacing w:line="480" w:lineRule="auto"/>
        <w:rPr>
          <w:rFonts w:ascii="Arial" w:hAnsi="Arial" w:cs="Arial"/>
          <w:sz w:val="24"/>
          <w:szCs w:val="24"/>
        </w:rPr>
      </w:pPr>
    </w:p>
    <w:p w14:paraId="10465168"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Project management software, while enhancing coordination, requires cultural customization. Different cultures may have distinct approaches to project management, timelines, and reporting structures. Integrating cultural awareness into the implementation of project management tools ensures that they serve as facilitators of collaboration rather than sources of misunderstanding.</w:t>
      </w:r>
    </w:p>
    <w:p w14:paraId="74ADABC4" w14:textId="77777777" w:rsidR="00FB6578" w:rsidRPr="004233E8" w:rsidRDefault="00FB6578" w:rsidP="004233E8">
      <w:pPr>
        <w:spacing w:line="480" w:lineRule="auto"/>
        <w:rPr>
          <w:rFonts w:ascii="Arial" w:hAnsi="Arial" w:cs="Arial"/>
          <w:sz w:val="24"/>
          <w:szCs w:val="24"/>
        </w:rPr>
      </w:pPr>
    </w:p>
    <w:p w14:paraId="45A365C1"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Face-to-Face Communication</w:t>
      </w:r>
    </w:p>
    <w:p w14:paraId="2AF6BDEE" w14:textId="77777777" w:rsidR="007B0217" w:rsidRPr="004233E8" w:rsidRDefault="007B0217" w:rsidP="004233E8">
      <w:pPr>
        <w:spacing w:line="480" w:lineRule="auto"/>
        <w:rPr>
          <w:rFonts w:ascii="Arial" w:hAnsi="Arial" w:cs="Arial"/>
          <w:sz w:val="24"/>
          <w:szCs w:val="24"/>
        </w:rPr>
      </w:pPr>
    </w:p>
    <w:p w14:paraId="28837827" w14:textId="77777777"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 xml:space="preserve">Face-to-face communication transcends the limitations of virtual interactions, particularly in high-context cultures where personal relationships hold </w:t>
      </w:r>
      <w:r w:rsidRPr="004233E8">
        <w:rPr>
          <w:rFonts w:ascii="Arial" w:hAnsi="Arial" w:cs="Arial"/>
          <w:sz w:val="24"/>
          <w:szCs w:val="24"/>
        </w:rPr>
        <w:lastRenderedPageBreak/>
        <w:t>significant weight. Business travel, therefore, becomes not just a logistical necessity but an investment in relationship building. Cross-cultural training programs for face-to-face interactions should delve into cultural nuances, etiquettes, and communication styles. Understanding the role of hierarchy, formality, and non-verbal cues in face-to-face communication is critical for successful interactions.</w:t>
      </w:r>
    </w:p>
    <w:p w14:paraId="56A53E3E" w14:textId="77777777" w:rsidR="00FB6578" w:rsidRPr="004233E8" w:rsidRDefault="00FB6578" w:rsidP="004233E8">
      <w:pPr>
        <w:spacing w:line="480" w:lineRule="auto"/>
        <w:rPr>
          <w:rFonts w:ascii="Arial" w:hAnsi="Arial" w:cs="Arial"/>
          <w:sz w:val="24"/>
          <w:szCs w:val="24"/>
        </w:rPr>
      </w:pPr>
    </w:p>
    <w:p w14:paraId="1C51B4B4" w14:textId="77777777" w:rsidR="00FB6578" w:rsidRPr="00FB4468" w:rsidRDefault="00FB6578"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Written Communication</w:t>
      </w:r>
    </w:p>
    <w:p w14:paraId="1529C775" w14:textId="77777777" w:rsidR="007B0217" w:rsidRPr="004233E8" w:rsidRDefault="007B0217" w:rsidP="004233E8">
      <w:pPr>
        <w:spacing w:line="480" w:lineRule="auto"/>
        <w:rPr>
          <w:rFonts w:ascii="Arial" w:hAnsi="Arial" w:cs="Arial"/>
          <w:sz w:val="24"/>
          <w:szCs w:val="24"/>
        </w:rPr>
      </w:pPr>
    </w:p>
    <w:p w14:paraId="09818277" w14:textId="058E319D" w:rsidR="00FB6578" w:rsidRPr="004233E8" w:rsidRDefault="00FB6578" w:rsidP="004233E8">
      <w:pPr>
        <w:spacing w:line="480" w:lineRule="auto"/>
        <w:rPr>
          <w:rFonts w:ascii="Arial" w:hAnsi="Arial" w:cs="Arial"/>
          <w:sz w:val="24"/>
          <w:szCs w:val="24"/>
        </w:rPr>
      </w:pPr>
      <w:r w:rsidRPr="004233E8">
        <w:rPr>
          <w:rFonts w:ascii="Arial" w:hAnsi="Arial" w:cs="Arial"/>
          <w:sz w:val="24"/>
          <w:szCs w:val="24"/>
        </w:rPr>
        <w:t>Multilingual documentation goes beyond linguistic translation; it involves cultural translation. Translating key documents into the local language is not only a sign of respect but also a strategy to ensure clarity and alignment with cultural values. Additionally, clear and concise written communication demands a meticulous approach. It involves avoiding culturally specific idioms, understanding the cultural connotations of words, and presenting information in a format that resonates with diverse audiences. In-depth cross-cultural communication training should accompany written communication guidelines.</w:t>
      </w:r>
    </w:p>
    <w:p w14:paraId="3EA87366" w14:textId="77777777" w:rsidR="00FB6578" w:rsidRPr="004233E8" w:rsidRDefault="00FB6578" w:rsidP="004233E8">
      <w:pPr>
        <w:spacing w:line="480" w:lineRule="auto"/>
        <w:rPr>
          <w:rFonts w:ascii="Arial" w:hAnsi="Arial" w:cs="Arial"/>
          <w:sz w:val="24"/>
          <w:szCs w:val="24"/>
        </w:rPr>
      </w:pPr>
    </w:p>
    <w:p w14:paraId="1FAA2CED" w14:textId="33115B60" w:rsidR="00BD5237" w:rsidRPr="00CF5655" w:rsidRDefault="00BD5237" w:rsidP="00CF5655">
      <w:pPr>
        <w:pStyle w:val="2"/>
        <w:rPr>
          <w:rFonts w:ascii="Arial" w:eastAsia="Arial" w:hAnsi="Arial" w:cs="Arial"/>
          <w:kern w:val="44"/>
          <w:sz w:val="24"/>
          <w:szCs w:val="24"/>
        </w:rPr>
      </w:pPr>
      <w:bookmarkStart w:id="5" w:name="_Toc152379408"/>
      <w:r w:rsidRPr="00CF5655">
        <w:rPr>
          <w:rFonts w:ascii="Arial" w:eastAsia="Arial" w:hAnsi="Arial" w:cs="Arial"/>
          <w:kern w:val="44"/>
          <w:sz w:val="24"/>
          <w:szCs w:val="24"/>
        </w:rPr>
        <w:t>Effective Communication Strategies</w:t>
      </w:r>
      <w:bookmarkEnd w:id="5"/>
    </w:p>
    <w:p w14:paraId="6DF38A66" w14:textId="77777777" w:rsidR="004233E8" w:rsidRPr="004233E8" w:rsidRDefault="004233E8" w:rsidP="004233E8">
      <w:pPr>
        <w:spacing w:line="480" w:lineRule="auto"/>
        <w:rPr>
          <w:rFonts w:ascii="Arial" w:hAnsi="Arial" w:cs="Arial" w:hint="eastAsia"/>
          <w:sz w:val="24"/>
          <w:szCs w:val="24"/>
        </w:rPr>
      </w:pPr>
    </w:p>
    <w:p w14:paraId="5E8A52BE" w14:textId="77777777" w:rsidR="00BD5237" w:rsidRPr="00FB4468" w:rsidRDefault="00BD5237" w:rsidP="00FB4468">
      <w:pPr>
        <w:spacing w:line="480" w:lineRule="auto"/>
        <w:rPr>
          <w:rFonts w:ascii="Arial" w:hAnsi="Arial" w:cs="Arial"/>
          <w:b/>
          <w:bCs/>
          <w:sz w:val="24"/>
          <w:szCs w:val="24"/>
        </w:rPr>
      </w:pPr>
      <w:r w:rsidRPr="00FB4468">
        <w:rPr>
          <w:rFonts w:ascii="Arial" w:hAnsi="Arial" w:cs="Arial"/>
          <w:b/>
          <w:bCs/>
          <w:sz w:val="24"/>
          <w:szCs w:val="24"/>
        </w:rPr>
        <w:t>Clear and Concise Messaging</w:t>
      </w:r>
    </w:p>
    <w:p w14:paraId="5FC7E6F1" w14:textId="77777777" w:rsidR="007B0217" w:rsidRPr="004233E8" w:rsidRDefault="007B0217" w:rsidP="004233E8">
      <w:pPr>
        <w:spacing w:line="480" w:lineRule="auto"/>
        <w:rPr>
          <w:rFonts w:ascii="Arial" w:hAnsi="Arial" w:cs="Arial"/>
          <w:sz w:val="24"/>
          <w:szCs w:val="24"/>
        </w:rPr>
      </w:pPr>
    </w:p>
    <w:p w14:paraId="7B952A45" w14:textId="77777777" w:rsidR="00BD5237"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lastRenderedPageBreak/>
        <w:t>Nuanced Adaptation to Cultural Preferences</w:t>
      </w:r>
    </w:p>
    <w:p w14:paraId="7EB39E04" w14:textId="77777777" w:rsidR="00FB4468" w:rsidRPr="00FB4468" w:rsidRDefault="00FB4468" w:rsidP="00FB4468">
      <w:pPr>
        <w:spacing w:line="480" w:lineRule="auto"/>
        <w:rPr>
          <w:rFonts w:ascii="Arial" w:hAnsi="Arial" w:cs="Arial" w:hint="eastAsia"/>
          <w:sz w:val="24"/>
          <w:szCs w:val="24"/>
        </w:rPr>
      </w:pPr>
    </w:p>
    <w:p w14:paraId="2483A4CF"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Effective communication in international business demands a nuanced understanding of cultural preferences. In high-context cultures, such as those in Asia, communication relies heavily on implicit cues, shared experiences, and contextual understanding. Messages often carry layers of meaning that go beyond the explicit words spoken. In contrast, low-context cultures, often found in Western societies, place a premium on straightforward and explicit communication where the message is explicit and direct.</w:t>
      </w:r>
    </w:p>
    <w:p w14:paraId="695669E5" w14:textId="77777777" w:rsidR="00BD5237" w:rsidRPr="004233E8" w:rsidRDefault="00BD5237" w:rsidP="004233E8">
      <w:pPr>
        <w:spacing w:line="480" w:lineRule="auto"/>
        <w:rPr>
          <w:rFonts w:ascii="Arial" w:hAnsi="Arial" w:cs="Arial"/>
          <w:sz w:val="24"/>
          <w:szCs w:val="24"/>
        </w:rPr>
      </w:pPr>
    </w:p>
    <w:p w14:paraId="33296815"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Practical Application</w:t>
      </w:r>
    </w:p>
    <w:p w14:paraId="256D86B0" w14:textId="77777777" w:rsidR="007B0217" w:rsidRPr="004233E8" w:rsidRDefault="007B0217" w:rsidP="004233E8">
      <w:pPr>
        <w:spacing w:line="480" w:lineRule="auto"/>
        <w:rPr>
          <w:rFonts w:ascii="Arial" w:hAnsi="Arial" w:cs="Arial"/>
          <w:sz w:val="24"/>
          <w:szCs w:val="24"/>
        </w:rPr>
      </w:pPr>
    </w:p>
    <w:p w14:paraId="568ACB10"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Adapting messages to these cultural nuances is critical for success. In high-context cultures, professionals must learn to convey messages with subtlety, paying attention to non-verbal cues and underlying meanings. Conversely, in low-context cultures, clarity and directness are paramount; messages should be concise and leave little room for interpretation. Case studies illustrating successful adaptation to these nuances provide actionable insights for businesses navigating diverse cultural landscapes.</w:t>
      </w:r>
    </w:p>
    <w:p w14:paraId="259D120F" w14:textId="77777777" w:rsidR="00BD5237" w:rsidRPr="004233E8" w:rsidRDefault="00BD5237" w:rsidP="004233E8">
      <w:pPr>
        <w:spacing w:line="480" w:lineRule="auto"/>
        <w:rPr>
          <w:rFonts w:ascii="Arial" w:hAnsi="Arial" w:cs="Arial"/>
          <w:sz w:val="24"/>
          <w:szCs w:val="24"/>
        </w:rPr>
      </w:pPr>
    </w:p>
    <w:p w14:paraId="15CA9CD9" w14:textId="77777777" w:rsidR="00BD5237" w:rsidRPr="00FB4468" w:rsidRDefault="00BD5237" w:rsidP="004233E8">
      <w:pPr>
        <w:spacing w:line="480" w:lineRule="auto"/>
        <w:rPr>
          <w:rFonts w:ascii="Arial" w:hAnsi="Arial" w:cs="Arial"/>
          <w:b/>
          <w:bCs/>
          <w:sz w:val="24"/>
          <w:szCs w:val="24"/>
        </w:rPr>
      </w:pPr>
      <w:r w:rsidRPr="00FB4468">
        <w:rPr>
          <w:rFonts w:ascii="Arial" w:hAnsi="Arial" w:cs="Arial"/>
          <w:b/>
          <w:bCs/>
          <w:sz w:val="24"/>
          <w:szCs w:val="24"/>
        </w:rPr>
        <w:t>Visual Communication for Universal Understanding</w:t>
      </w:r>
    </w:p>
    <w:p w14:paraId="029BDCAD" w14:textId="77777777" w:rsidR="007B0217" w:rsidRPr="004233E8" w:rsidRDefault="007B0217" w:rsidP="004233E8">
      <w:pPr>
        <w:spacing w:line="480" w:lineRule="auto"/>
        <w:rPr>
          <w:rFonts w:ascii="Arial" w:hAnsi="Arial" w:cs="Arial"/>
          <w:sz w:val="24"/>
          <w:szCs w:val="24"/>
        </w:rPr>
      </w:pPr>
    </w:p>
    <w:p w14:paraId="18EFEAAE"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lastRenderedPageBreak/>
        <w:t>Cultural Sensitivity in Design</w:t>
      </w:r>
    </w:p>
    <w:p w14:paraId="77D504FE" w14:textId="77777777" w:rsidR="007B0217" w:rsidRPr="004233E8" w:rsidRDefault="007B0217" w:rsidP="004233E8">
      <w:pPr>
        <w:spacing w:line="480" w:lineRule="auto"/>
        <w:rPr>
          <w:rFonts w:ascii="Arial" w:hAnsi="Arial" w:cs="Arial"/>
          <w:sz w:val="24"/>
          <w:szCs w:val="24"/>
        </w:rPr>
      </w:pPr>
    </w:p>
    <w:p w14:paraId="470AD161"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Visual aids, such as charts and infographics, serve as universal tools for communication. However, their design should be approached with cultural sensitivity. Symbols, colors, and imagery can carry different meanings in various cultures. Understanding and incorporating these cultural nuances into visual communication materials ensure they resonate positively across diverse audiences.</w:t>
      </w:r>
    </w:p>
    <w:p w14:paraId="050F4A9D" w14:textId="77777777" w:rsidR="00BD5237" w:rsidRPr="004233E8" w:rsidRDefault="00BD5237" w:rsidP="004233E8">
      <w:pPr>
        <w:spacing w:line="480" w:lineRule="auto"/>
        <w:rPr>
          <w:rFonts w:ascii="Arial" w:hAnsi="Arial" w:cs="Arial"/>
          <w:sz w:val="24"/>
          <w:szCs w:val="24"/>
        </w:rPr>
      </w:pPr>
    </w:p>
    <w:p w14:paraId="36AE0A61"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Real-world Examples</w:t>
      </w:r>
    </w:p>
    <w:p w14:paraId="67097073" w14:textId="77777777" w:rsidR="007B0217" w:rsidRPr="004233E8" w:rsidRDefault="007B0217" w:rsidP="004233E8">
      <w:pPr>
        <w:spacing w:line="480" w:lineRule="auto"/>
        <w:rPr>
          <w:rFonts w:ascii="Arial" w:hAnsi="Arial" w:cs="Arial"/>
          <w:sz w:val="24"/>
          <w:szCs w:val="24"/>
        </w:rPr>
      </w:pPr>
    </w:p>
    <w:p w14:paraId="2FC78C34" w14:textId="4DD0FE8F" w:rsidR="00030077" w:rsidRDefault="00BD5237" w:rsidP="004233E8">
      <w:pPr>
        <w:spacing w:line="480" w:lineRule="auto"/>
        <w:rPr>
          <w:rFonts w:ascii="Arial" w:hAnsi="Arial" w:cs="Arial"/>
          <w:sz w:val="24"/>
          <w:szCs w:val="24"/>
        </w:rPr>
      </w:pPr>
      <w:r w:rsidRPr="004233E8">
        <w:rPr>
          <w:rFonts w:ascii="Arial" w:hAnsi="Arial" w:cs="Arial"/>
          <w:sz w:val="24"/>
          <w:szCs w:val="24"/>
        </w:rPr>
        <w:t>Real-world examples of visual communication strategies that succeeded in transcending cultural barriers offer valuable lessons. These examples could include marketing campaigns, product designs, or presentations that effectively communicated messages across cultures. Analyzing such cases provides practical insights into designing culturally inclusive visual communication.</w:t>
      </w:r>
    </w:p>
    <w:p w14:paraId="13A3833A" w14:textId="77777777" w:rsidR="004233E8" w:rsidRPr="004233E8" w:rsidRDefault="004233E8" w:rsidP="004233E8">
      <w:pPr>
        <w:spacing w:line="480" w:lineRule="auto"/>
        <w:rPr>
          <w:rFonts w:ascii="Arial" w:hAnsi="Arial" w:cs="Arial"/>
          <w:sz w:val="24"/>
          <w:szCs w:val="24"/>
        </w:rPr>
      </w:pPr>
    </w:p>
    <w:p w14:paraId="36F3EFDB" w14:textId="79F91287" w:rsidR="00030077" w:rsidRPr="00CF5655" w:rsidRDefault="00030077" w:rsidP="00CF5655">
      <w:pPr>
        <w:pStyle w:val="2"/>
        <w:rPr>
          <w:rFonts w:ascii="Arial" w:eastAsia="Arial" w:hAnsi="Arial" w:cs="Arial"/>
          <w:kern w:val="44"/>
          <w:sz w:val="24"/>
          <w:szCs w:val="24"/>
        </w:rPr>
      </w:pPr>
      <w:bookmarkStart w:id="6" w:name="_Toc152379409"/>
      <w:r w:rsidRPr="00CF5655">
        <w:rPr>
          <w:rFonts w:ascii="Arial" w:eastAsia="Arial" w:hAnsi="Arial" w:cs="Arial"/>
          <w:kern w:val="44"/>
          <w:sz w:val="24"/>
          <w:szCs w:val="24"/>
        </w:rPr>
        <w:t>Importance of Relationship Building</w:t>
      </w:r>
      <w:bookmarkEnd w:id="6"/>
    </w:p>
    <w:p w14:paraId="7E901EC3" w14:textId="77777777" w:rsidR="004233E8" w:rsidRPr="004233E8" w:rsidRDefault="004233E8" w:rsidP="004233E8">
      <w:pPr>
        <w:spacing w:line="480" w:lineRule="auto"/>
        <w:rPr>
          <w:rFonts w:ascii="Arial" w:hAnsi="Arial" w:cs="Arial" w:hint="eastAsia"/>
          <w:sz w:val="24"/>
          <w:szCs w:val="24"/>
        </w:rPr>
      </w:pPr>
    </w:p>
    <w:p w14:paraId="47458418"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Establishing Trust</w:t>
      </w:r>
    </w:p>
    <w:p w14:paraId="62A7D826" w14:textId="77777777" w:rsidR="007B0217" w:rsidRPr="004233E8" w:rsidRDefault="007B0217" w:rsidP="004233E8">
      <w:pPr>
        <w:spacing w:line="480" w:lineRule="auto"/>
        <w:rPr>
          <w:rFonts w:ascii="Arial" w:hAnsi="Arial" w:cs="Arial"/>
          <w:sz w:val="24"/>
          <w:szCs w:val="24"/>
        </w:rPr>
      </w:pPr>
    </w:p>
    <w:p w14:paraId="50E956E6"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 xml:space="preserve">Building trust across cultures is a multifaceted process requiring careful </w:t>
      </w:r>
      <w:r w:rsidRPr="004233E8">
        <w:rPr>
          <w:rFonts w:ascii="Arial" w:hAnsi="Arial" w:cs="Arial"/>
          <w:sz w:val="24"/>
          <w:szCs w:val="24"/>
        </w:rPr>
        <w:lastRenderedPageBreak/>
        <w:t>consideration of cultural nuances. Consistency and reliability are foundational pillars of trust. Professionals should strive to fulfill commitments consistently, demonstrating a commitment to reliability. Cultural factors play a significant role in trust-building; understanding the expectations and norms related to trust in a specific culture is crucial. For example, in some Asian cultures, trust is often built through personal relationships before engaging in business transactions.</w:t>
      </w:r>
    </w:p>
    <w:p w14:paraId="22B788A7" w14:textId="77777777" w:rsidR="00030077" w:rsidRPr="004233E8" w:rsidRDefault="00030077" w:rsidP="004233E8">
      <w:pPr>
        <w:spacing w:line="480" w:lineRule="auto"/>
        <w:rPr>
          <w:rFonts w:ascii="Arial" w:hAnsi="Arial" w:cs="Arial"/>
          <w:sz w:val="24"/>
          <w:szCs w:val="24"/>
        </w:rPr>
      </w:pPr>
    </w:p>
    <w:p w14:paraId="76023300"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Developing Long-Term Partnerships</w:t>
      </w:r>
    </w:p>
    <w:p w14:paraId="3D5F591A" w14:textId="77777777" w:rsidR="007B0217" w:rsidRPr="004233E8" w:rsidRDefault="007B0217" w:rsidP="004233E8">
      <w:pPr>
        <w:spacing w:line="480" w:lineRule="auto"/>
        <w:rPr>
          <w:rFonts w:ascii="Arial" w:hAnsi="Arial" w:cs="Arial"/>
          <w:sz w:val="24"/>
          <w:szCs w:val="24"/>
        </w:rPr>
      </w:pPr>
    </w:p>
    <w:p w14:paraId="4D6B7A04"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Long-term partnerships demand a strategic approach that aligns with cultural values. Patience and persistence are key virtues, as relationship building takes time. Understanding the concept of reciprocity and mutual benefit is vital. Successful partnerships are forged on the grounds of shared goals and a commitment to collaborative growth. Cross-cultural training programs should incorporate modules on relationship-building strategies specific to various cultures.</w:t>
      </w:r>
    </w:p>
    <w:p w14:paraId="2F34BE66" w14:textId="77777777" w:rsidR="00030077" w:rsidRPr="004233E8" w:rsidRDefault="00030077" w:rsidP="004233E8">
      <w:pPr>
        <w:spacing w:line="480" w:lineRule="auto"/>
        <w:rPr>
          <w:rFonts w:ascii="Arial" w:hAnsi="Arial" w:cs="Arial"/>
          <w:sz w:val="24"/>
          <w:szCs w:val="24"/>
        </w:rPr>
      </w:pPr>
    </w:p>
    <w:p w14:paraId="15792BD2"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Cultural Considerations in Relationship Building</w:t>
      </w:r>
    </w:p>
    <w:p w14:paraId="6541C6E9" w14:textId="77777777" w:rsidR="007B0217" w:rsidRPr="004233E8" w:rsidRDefault="007B0217" w:rsidP="004233E8">
      <w:pPr>
        <w:spacing w:line="480" w:lineRule="auto"/>
        <w:rPr>
          <w:rFonts w:ascii="Arial" w:hAnsi="Arial" w:cs="Arial"/>
          <w:sz w:val="24"/>
          <w:szCs w:val="24"/>
        </w:rPr>
      </w:pPr>
    </w:p>
    <w:p w14:paraId="6492C5D1"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 xml:space="preserve">In certain Asian cultures, face-to-face interaction is highly valued in relationship-building. Regular visits, participation in cultural events, and a genuine interest in personal connections strengthen professional relationships. Additionally, </w:t>
      </w:r>
      <w:r w:rsidRPr="004233E8">
        <w:rPr>
          <w:rFonts w:ascii="Arial" w:hAnsi="Arial" w:cs="Arial"/>
          <w:sz w:val="24"/>
          <w:szCs w:val="24"/>
        </w:rPr>
        <w:lastRenderedPageBreak/>
        <w:t>understanding and respecting hierarchical structures are essential. Adapting communication styles to be in line with formalities and hierarchy expectations fosters positive relationships. Cross-cultural sensitivity should be embedded in relationship-building initiatives to navigate cultural dynamics effectively.</w:t>
      </w:r>
    </w:p>
    <w:p w14:paraId="6DBBDB68" w14:textId="77777777" w:rsidR="00030077" w:rsidRPr="004233E8" w:rsidRDefault="00030077" w:rsidP="004233E8">
      <w:pPr>
        <w:spacing w:line="480" w:lineRule="auto"/>
        <w:rPr>
          <w:rFonts w:ascii="Arial" w:hAnsi="Arial" w:cs="Arial"/>
          <w:sz w:val="24"/>
          <w:szCs w:val="24"/>
        </w:rPr>
      </w:pPr>
    </w:p>
    <w:p w14:paraId="4C0B91C0" w14:textId="00C4BB6F" w:rsidR="00BD5237" w:rsidRPr="00CF5655" w:rsidRDefault="00BD5237" w:rsidP="00CF5655">
      <w:pPr>
        <w:pStyle w:val="2"/>
        <w:rPr>
          <w:rFonts w:ascii="Arial" w:eastAsia="Arial" w:hAnsi="Arial" w:cs="Arial"/>
          <w:kern w:val="44"/>
          <w:sz w:val="24"/>
          <w:szCs w:val="24"/>
        </w:rPr>
      </w:pPr>
      <w:bookmarkStart w:id="7" w:name="_Toc152379410"/>
      <w:r w:rsidRPr="00CF5655">
        <w:rPr>
          <w:rFonts w:ascii="Arial" w:eastAsia="Arial" w:hAnsi="Arial" w:cs="Arial"/>
          <w:kern w:val="44"/>
          <w:sz w:val="24"/>
          <w:szCs w:val="24"/>
        </w:rPr>
        <w:t>Challenges in Business Communication and Relationship Building</w:t>
      </w:r>
      <w:bookmarkEnd w:id="7"/>
    </w:p>
    <w:p w14:paraId="02B54FD8" w14:textId="77777777" w:rsidR="004233E8" w:rsidRPr="004233E8" w:rsidRDefault="004233E8" w:rsidP="004233E8">
      <w:pPr>
        <w:spacing w:line="480" w:lineRule="auto"/>
        <w:rPr>
          <w:rFonts w:ascii="Arial" w:hAnsi="Arial" w:cs="Arial" w:hint="eastAsia"/>
          <w:sz w:val="24"/>
          <w:szCs w:val="24"/>
        </w:rPr>
      </w:pPr>
    </w:p>
    <w:p w14:paraId="72E347B8" w14:textId="7FF1037B" w:rsidR="00BD5237" w:rsidRDefault="00BD5237" w:rsidP="004233E8">
      <w:pPr>
        <w:spacing w:line="480" w:lineRule="auto"/>
        <w:rPr>
          <w:rFonts w:ascii="Arial" w:hAnsi="Arial" w:cs="Arial"/>
          <w:sz w:val="24"/>
          <w:szCs w:val="24"/>
        </w:rPr>
      </w:pPr>
      <w:r w:rsidRPr="004233E8">
        <w:rPr>
          <w:rFonts w:ascii="Arial" w:hAnsi="Arial" w:cs="Arial"/>
          <w:sz w:val="24"/>
          <w:szCs w:val="24"/>
        </w:rPr>
        <w:t>Overcoming Communication Challenges</w:t>
      </w:r>
      <w:r w:rsidR="007B0217">
        <w:rPr>
          <w:rFonts w:ascii="Arial" w:hAnsi="Arial" w:cs="Arial"/>
          <w:sz w:val="24"/>
          <w:szCs w:val="24"/>
        </w:rPr>
        <w:t>.</w:t>
      </w:r>
    </w:p>
    <w:p w14:paraId="3F7FF14D" w14:textId="77777777" w:rsidR="007B0217" w:rsidRPr="004233E8" w:rsidRDefault="007B0217" w:rsidP="004233E8">
      <w:pPr>
        <w:spacing w:line="480" w:lineRule="auto"/>
        <w:rPr>
          <w:rFonts w:ascii="Arial" w:hAnsi="Arial" w:cs="Arial"/>
          <w:sz w:val="24"/>
          <w:szCs w:val="24"/>
        </w:rPr>
      </w:pPr>
    </w:p>
    <w:p w14:paraId="14434DF1" w14:textId="2778B8DB" w:rsidR="00BD5237" w:rsidRDefault="00BD5237" w:rsidP="004233E8">
      <w:pPr>
        <w:spacing w:line="480" w:lineRule="auto"/>
        <w:rPr>
          <w:rFonts w:ascii="Arial" w:hAnsi="Arial" w:cs="Arial"/>
          <w:sz w:val="24"/>
          <w:szCs w:val="24"/>
        </w:rPr>
      </w:pPr>
      <w:r w:rsidRPr="004233E8">
        <w:rPr>
          <w:rFonts w:ascii="Arial" w:hAnsi="Arial" w:cs="Arial"/>
          <w:sz w:val="24"/>
          <w:szCs w:val="24"/>
        </w:rPr>
        <w:t>Addressing Divergent Communication Styles</w:t>
      </w:r>
      <w:r w:rsidR="007B0217">
        <w:rPr>
          <w:rFonts w:ascii="Arial" w:hAnsi="Arial" w:cs="Arial"/>
          <w:sz w:val="24"/>
          <w:szCs w:val="24"/>
        </w:rPr>
        <w:t>.</w:t>
      </w:r>
    </w:p>
    <w:p w14:paraId="2E832B1C" w14:textId="77777777" w:rsidR="007B0217" w:rsidRPr="004233E8" w:rsidRDefault="007B0217" w:rsidP="004233E8">
      <w:pPr>
        <w:spacing w:line="480" w:lineRule="auto"/>
        <w:rPr>
          <w:rFonts w:ascii="Arial" w:hAnsi="Arial" w:cs="Arial"/>
          <w:sz w:val="24"/>
          <w:szCs w:val="24"/>
        </w:rPr>
      </w:pPr>
    </w:p>
    <w:p w14:paraId="7511BFD5"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Divergent communication styles in cross-cultural settings pose multifaceted challenges that require a strategic and adaptive approach.</w:t>
      </w:r>
    </w:p>
    <w:p w14:paraId="44F951CE" w14:textId="77777777" w:rsidR="00BD5237" w:rsidRPr="004233E8" w:rsidRDefault="00BD5237" w:rsidP="004233E8">
      <w:pPr>
        <w:spacing w:line="480" w:lineRule="auto"/>
        <w:rPr>
          <w:rFonts w:ascii="Arial" w:hAnsi="Arial" w:cs="Arial"/>
          <w:sz w:val="24"/>
          <w:szCs w:val="24"/>
        </w:rPr>
      </w:pPr>
    </w:p>
    <w:p w14:paraId="2BC41664"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Cultural Awareness Training Programs</w:t>
      </w:r>
    </w:p>
    <w:p w14:paraId="67A010D2" w14:textId="77777777" w:rsidR="007B0217" w:rsidRPr="004233E8" w:rsidRDefault="007B0217" w:rsidP="004233E8">
      <w:pPr>
        <w:spacing w:line="480" w:lineRule="auto"/>
        <w:rPr>
          <w:rFonts w:ascii="Arial" w:hAnsi="Arial" w:cs="Arial"/>
          <w:sz w:val="24"/>
          <w:szCs w:val="24"/>
        </w:rPr>
      </w:pPr>
    </w:p>
    <w:p w14:paraId="1C9BC9E8" w14:textId="52D2BD9C"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Beyond mere awareness, organizations must invest in comprehensive cultural awareness training programs. These programs equip professionals with the understanding and skills needed to adapt to varying communication norms effectively. Practical modules could include simulations of cross-cultural interactions, providing hands-on experience in navigating communication challenges</w:t>
      </w:r>
      <w:r w:rsidR="009661EB">
        <w:rPr>
          <w:rFonts w:ascii="Arial" w:hAnsi="Arial" w:cs="Arial"/>
          <w:sz w:val="24"/>
          <w:szCs w:val="24"/>
        </w:rPr>
        <w:t xml:space="preserve"> (</w:t>
      </w:r>
      <w:proofErr w:type="spellStart"/>
      <w:r w:rsidR="009661EB" w:rsidRPr="009661EB">
        <w:rPr>
          <w:rFonts w:ascii="Arial" w:hAnsi="Arial" w:cs="Arial"/>
          <w:sz w:val="24"/>
          <w:szCs w:val="24"/>
        </w:rPr>
        <w:t>Gudykunst</w:t>
      </w:r>
      <w:proofErr w:type="spellEnd"/>
      <w:r w:rsidR="009661EB" w:rsidRPr="009661EB">
        <w:rPr>
          <w:rFonts w:ascii="Arial" w:hAnsi="Arial" w:cs="Arial"/>
          <w:sz w:val="24"/>
          <w:szCs w:val="24"/>
        </w:rPr>
        <w:t xml:space="preserve">, W. B. </w:t>
      </w:r>
      <w:r w:rsidR="009661EB">
        <w:rPr>
          <w:rFonts w:ascii="Arial" w:hAnsi="Arial" w:cs="Arial"/>
          <w:sz w:val="24"/>
          <w:szCs w:val="24"/>
        </w:rPr>
        <w:t>,</w:t>
      </w:r>
      <w:r w:rsidR="009661EB" w:rsidRPr="009661EB">
        <w:rPr>
          <w:rFonts w:ascii="Arial" w:hAnsi="Arial" w:cs="Arial"/>
          <w:sz w:val="24"/>
          <w:szCs w:val="24"/>
        </w:rPr>
        <w:t>2003)</w:t>
      </w:r>
      <w:r w:rsidRPr="004233E8">
        <w:rPr>
          <w:rFonts w:ascii="Arial" w:hAnsi="Arial" w:cs="Arial"/>
          <w:sz w:val="24"/>
          <w:szCs w:val="24"/>
        </w:rPr>
        <w:t>.</w:t>
      </w:r>
    </w:p>
    <w:p w14:paraId="1F9D7903" w14:textId="77777777" w:rsidR="00BD5237" w:rsidRPr="004233E8" w:rsidRDefault="00BD5237" w:rsidP="004233E8">
      <w:pPr>
        <w:spacing w:line="480" w:lineRule="auto"/>
        <w:rPr>
          <w:rFonts w:ascii="Arial" w:hAnsi="Arial" w:cs="Arial"/>
          <w:sz w:val="24"/>
          <w:szCs w:val="24"/>
        </w:rPr>
      </w:pPr>
    </w:p>
    <w:p w14:paraId="7738369D"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Time Perspectives in Communication</w:t>
      </w:r>
    </w:p>
    <w:p w14:paraId="0BA8260E" w14:textId="77777777" w:rsidR="007B0217" w:rsidRPr="004233E8" w:rsidRDefault="007B0217" w:rsidP="004233E8">
      <w:pPr>
        <w:spacing w:line="480" w:lineRule="auto"/>
        <w:rPr>
          <w:rFonts w:ascii="Arial" w:hAnsi="Arial" w:cs="Arial"/>
          <w:sz w:val="24"/>
          <w:szCs w:val="24"/>
        </w:rPr>
      </w:pPr>
    </w:p>
    <w:p w14:paraId="42940CA9"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Cultural interpretations of time often differ significantly. Some cultures value punctuality as a sign of respect, while others prioritize flexibility and relationship-building over strict adherence to schedules. Addressing these perspectives is crucial for effective collaboration. Case studies illustrating successful navigation of time-related communication challenges can offer tangible examples for businesses.</w:t>
      </w:r>
    </w:p>
    <w:p w14:paraId="44B69153" w14:textId="77777777" w:rsidR="00BD5237" w:rsidRPr="004233E8" w:rsidRDefault="00BD5237" w:rsidP="004233E8">
      <w:pPr>
        <w:spacing w:line="480" w:lineRule="auto"/>
        <w:rPr>
          <w:rFonts w:ascii="Arial" w:hAnsi="Arial" w:cs="Arial"/>
          <w:sz w:val="24"/>
          <w:szCs w:val="24"/>
        </w:rPr>
      </w:pPr>
    </w:p>
    <w:p w14:paraId="2AF20681" w14:textId="3BF843D7" w:rsidR="00BD5237" w:rsidRDefault="00BD5237" w:rsidP="004233E8">
      <w:pPr>
        <w:spacing w:line="480" w:lineRule="auto"/>
        <w:rPr>
          <w:rFonts w:ascii="Arial" w:hAnsi="Arial" w:cs="Arial"/>
          <w:sz w:val="24"/>
          <w:szCs w:val="24"/>
        </w:rPr>
      </w:pPr>
      <w:r w:rsidRPr="004233E8">
        <w:rPr>
          <w:rFonts w:ascii="Arial" w:hAnsi="Arial" w:cs="Arial"/>
          <w:sz w:val="24"/>
          <w:szCs w:val="24"/>
        </w:rPr>
        <w:t>Mitigating Misinterpretation and Stereotyping</w:t>
      </w:r>
      <w:r w:rsidR="00FB4468">
        <w:rPr>
          <w:rFonts w:ascii="Arial" w:hAnsi="Arial" w:cs="Arial"/>
          <w:sz w:val="24"/>
          <w:szCs w:val="24"/>
        </w:rPr>
        <w:t>.</w:t>
      </w:r>
    </w:p>
    <w:p w14:paraId="45B37C6E" w14:textId="77777777" w:rsidR="007B0217" w:rsidRPr="004233E8" w:rsidRDefault="007B0217" w:rsidP="004233E8">
      <w:pPr>
        <w:spacing w:line="480" w:lineRule="auto"/>
        <w:rPr>
          <w:rFonts w:ascii="Arial" w:hAnsi="Arial" w:cs="Arial"/>
          <w:sz w:val="24"/>
          <w:szCs w:val="24"/>
        </w:rPr>
      </w:pPr>
    </w:p>
    <w:p w14:paraId="21F0452D" w14:textId="3E4F69C5" w:rsidR="00BD5237" w:rsidRDefault="00BD5237" w:rsidP="004233E8">
      <w:pPr>
        <w:spacing w:line="480" w:lineRule="auto"/>
        <w:rPr>
          <w:rFonts w:ascii="Arial" w:hAnsi="Arial" w:cs="Arial"/>
          <w:sz w:val="24"/>
          <w:szCs w:val="24"/>
        </w:rPr>
      </w:pPr>
      <w:r w:rsidRPr="004233E8">
        <w:rPr>
          <w:rFonts w:ascii="Arial" w:hAnsi="Arial" w:cs="Arial"/>
          <w:sz w:val="24"/>
          <w:szCs w:val="24"/>
        </w:rPr>
        <w:t>Comprehensive Cultural Sensitivity Training</w:t>
      </w:r>
      <w:r w:rsidR="00FB4468">
        <w:rPr>
          <w:rFonts w:ascii="Arial" w:hAnsi="Arial" w:cs="Arial"/>
          <w:sz w:val="24"/>
          <w:szCs w:val="24"/>
        </w:rPr>
        <w:t>.</w:t>
      </w:r>
    </w:p>
    <w:p w14:paraId="0D2F4693" w14:textId="77777777" w:rsidR="007B0217" w:rsidRPr="004233E8" w:rsidRDefault="007B0217" w:rsidP="004233E8">
      <w:pPr>
        <w:spacing w:line="480" w:lineRule="auto"/>
        <w:rPr>
          <w:rFonts w:ascii="Arial" w:hAnsi="Arial" w:cs="Arial"/>
          <w:sz w:val="24"/>
          <w:szCs w:val="24"/>
        </w:rPr>
      </w:pPr>
    </w:p>
    <w:p w14:paraId="199A9FAC"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Mitigating misinterpretation and stereotyping demands a holistic approach through cultural sensitivity training.</w:t>
      </w:r>
    </w:p>
    <w:p w14:paraId="5BEC5888" w14:textId="77777777" w:rsidR="00BD5237" w:rsidRPr="004233E8" w:rsidRDefault="00BD5237" w:rsidP="004233E8">
      <w:pPr>
        <w:spacing w:line="480" w:lineRule="auto"/>
        <w:rPr>
          <w:rFonts w:ascii="Arial" w:hAnsi="Arial" w:cs="Arial"/>
          <w:sz w:val="24"/>
          <w:szCs w:val="24"/>
        </w:rPr>
      </w:pPr>
    </w:p>
    <w:p w14:paraId="150D4B73"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Awareness of Non-Verbal Cues</w:t>
      </w:r>
    </w:p>
    <w:p w14:paraId="19BB2B56" w14:textId="77777777" w:rsidR="007B0217" w:rsidRPr="004233E8" w:rsidRDefault="007B0217" w:rsidP="004233E8">
      <w:pPr>
        <w:spacing w:line="480" w:lineRule="auto"/>
        <w:rPr>
          <w:rFonts w:ascii="Arial" w:hAnsi="Arial" w:cs="Arial"/>
          <w:sz w:val="24"/>
          <w:szCs w:val="24"/>
        </w:rPr>
      </w:pPr>
    </w:p>
    <w:p w14:paraId="3A143FC9" w14:textId="7B06072D"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 xml:space="preserve">Education and awareness programs should focus not only on explicit stereotypes but also on implicit biases that can impact communication. Understanding diverse interpretations of non-verbal cues, gestures, and </w:t>
      </w:r>
      <w:r w:rsidRPr="004233E8">
        <w:rPr>
          <w:rFonts w:ascii="Arial" w:hAnsi="Arial" w:cs="Arial"/>
          <w:sz w:val="24"/>
          <w:szCs w:val="24"/>
        </w:rPr>
        <w:lastRenderedPageBreak/>
        <w:t>expressions is integral. Practical sessions where professionals learn to interpret and respond to non-verbal communication nuances can be incorporated</w:t>
      </w:r>
      <w:r w:rsidR="009661EB">
        <w:rPr>
          <w:rFonts w:ascii="Arial" w:hAnsi="Arial" w:cs="Arial"/>
          <w:sz w:val="24"/>
          <w:szCs w:val="24"/>
        </w:rPr>
        <w:t xml:space="preserve"> (</w:t>
      </w:r>
      <w:proofErr w:type="spellStart"/>
      <w:r w:rsidR="009661EB" w:rsidRPr="009661EB">
        <w:rPr>
          <w:rFonts w:ascii="Arial" w:hAnsi="Arial" w:cs="Arial"/>
          <w:sz w:val="24"/>
          <w:szCs w:val="24"/>
        </w:rPr>
        <w:t>Gudykunst</w:t>
      </w:r>
      <w:proofErr w:type="spellEnd"/>
      <w:r w:rsidR="009661EB" w:rsidRPr="009661EB">
        <w:rPr>
          <w:rFonts w:ascii="Arial" w:hAnsi="Arial" w:cs="Arial"/>
          <w:sz w:val="24"/>
          <w:szCs w:val="24"/>
        </w:rPr>
        <w:t xml:space="preserve">, W. B., &amp; Kim, Y. Y. </w:t>
      </w:r>
      <w:r w:rsidR="009661EB">
        <w:rPr>
          <w:rFonts w:ascii="Arial" w:hAnsi="Arial" w:cs="Arial"/>
          <w:sz w:val="24"/>
          <w:szCs w:val="24"/>
        </w:rPr>
        <w:t>,</w:t>
      </w:r>
      <w:r w:rsidR="009661EB" w:rsidRPr="009661EB">
        <w:rPr>
          <w:rFonts w:ascii="Arial" w:hAnsi="Arial" w:cs="Arial"/>
          <w:sz w:val="24"/>
          <w:szCs w:val="24"/>
        </w:rPr>
        <w:t>2003)</w:t>
      </w:r>
      <w:r w:rsidRPr="004233E8">
        <w:rPr>
          <w:rFonts w:ascii="Arial" w:hAnsi="Arial" w:cs="Arial"/>
          <w:sz w:val="24"/>
          <w:szCs w:val="24"/>
        </w:rPr>
        <w:t>.</w:t>
      </w:r>
    </w:p>
    <w:p w14:paraId="35DFE706" w14:textId="77777777" w:rsidR="00BD5237" w:rsidRPr="004233E8" w:rsidRDefault="00BD5237" w:rsidP="004233E8">
      <w:pPr>
        <w:spacing w:line="480" w:lineRule="auto"/>
        <w:rPr>
          <w:rFonts w:ascii="Arial" w:hAnsi="Arial" w:cs="Arial"/>
          <w:sz w:val="24"/>
          <w:szCs w:val="24"/>
        </w:rPr>
      </w:pPr>
    </w:p>
    <w:p w14:paraId="69AEA552"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Real-world Case Studies</w:t>
      </w:r>
    </w:p>
    <w:p w14:paraId="37128987" w14:textId="77777777" w:rsidR="007B0217" w:rsidRPr="004233E8" w:rsidRDefault="007B0217" w:rsidP="004233E8">
      <w:pPr>
        <w:spacing w:line="480" w:lineRule="auto"/>
        <w:rPr>
          <w:rFonts w:ascii="Arial" w:hAnsi="Arial" w:cs="Arial"/>
          <w:sz w:val="24"/>
          <w:szCs w:val="24"/>
        </w:rPr>
      </w:pPr>
    </w:p>
    <w:p w14:paraId="6C093A51"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Real-world case studies play a pivotal role in showcasing successful mitigation of communication challenges. These studies can highlight instances where misinterpretations were effectively addressed, providing a roadmap for businesses encountering similar situations. Analyzing the strategies employed in these cases offers actionable insights for improving cross-cultural communication.</w:t>
      </w:r>
    </w:p>
    <w:p w14:paraId="390F151C" w14:textId="77777777" w:rsidR="00BD5237" w:rsidRPr="004233E8" w:rsidRDefault="00BD5237" w:rsidP="004233E8">
      <w:pPr>
        <w:spacing w:line="480" w:lineRule="auto"/>
        <w:rPr>
          <w:rFonts w:ascii="Arial" w:hAnsi="Arial" w:cs="Arial"/>
          <w:sz w:val="24"/>
          <w:szCs w:val="24"/>
        </w:rPr>
      </w:pPr>
    </w:p>
    <w:p w14:paraId="12A9AB5E" w14:textId="1A30E96B" w:rsidR="00BD5237" w:rsidRDefault="00BD5237" w:rsidP="004233E8">
      <w:pPr>
        <w:spacing w:line="480" w:lineRule="auto"/>
        <w:rPr>
          <w:rFonts w:ascii="Arial" w:hAnsi="Arial" w:cs="Arial" w:hint="eastAsia"/>
          <w:sz w:val="24"/>
          <w:szCs w:val="24"/>
        </w:rPr>
      </w:pPr>
      <w:r w:rsidRPr="004233E8">
        <w:rPr>
          <w:rFonts w:ascii="Arial" w:hAnsi="Arial" w:cs="Arial"/>
          <w:sz w:val="24"/>
          <w:szCs w:val="24"/>
        </w:rPr>
        <w:t>Proactive Measures for Effective Communication</w:t>
      </w:r>
      <w:r w:rsidR="00FB4468">
        <w:rPr>
          <w:rFonts w:ascii="Arial" w:hAnsi="Arial" w:cs="Arial" w:hint="eastAsia"/>
          <w:sz w:val="24"/>
          <w:szCs w:val="24"/>
        </w:rPr>
        <w:t>.</w:t>
      </w:r>
    </w:p>
    <w:p w14:paraId="7EF251E8" w14:textId="77777777" w:rsidR="007B0217" w:rsidRPr="004233E8" w:rsidRDefault="007B0217" w:rsidP="004233E8">
      <w:pPr>
        <w:spacing w:line="480" w:lineRule="auto"/>
        <w:rPr>
          <w:rFonts w:ascii="Arial" w:hAnsi="Arial" w:cs="Arial"/>
          <w:sz w:val="24"/>
          <w:szCs w:val="24"/>
        </w:rPr>
      </w:pPr>
    </w:p>
    <w:p w14:paraId="121FE09C" w14:textId="61776205" w:rsidR="00BD5237" w:rsidRDefault="00BD5237" w:rsidP="004233E8">
      <w:pPr>
        <w:spacing w:line="480" w:lineRule="auto"/>
        <w:rPr>
          <w:rFonts w:ascii="Arial" w:hAnsi="Arial" w:cs="Arial"/>
          <w:sz w:val="24"/>
          <w:szCs w:val="24"/>
        </w:rPr>
      </w:pPr>
      <w:r w:rsidRPr="004233E8">
        <w:rPr>
          <w:rFonts w:ascii="Arial" w:hAnsi="Arial" w:cs="Arial"/>
          <w:sz w:val="24"/>
          <w:szCs w:val="24"/>
        </w:rPr>
        <w:t>Continuous Cross-Cultural Training Programs</w:t>
      </w:r>
      <w:r w:rsidR="00FB4468">
        <w:rPr>
          <w:rFonts w:ascii="Arial" w:hAnsi="Arial" w:cs="Arial"/>
          <w:sz w:val="24"/>
          <w:szCs w:val="24"/>
        </w:rPr>
        <w:t>.</w:t>
      </w:r>
    </w:p>
    <w:p w14:paraId="6F1BC30C" w14:textId="77777777" w:rsidR="007B0217" w:rsidRPr="004233E8" w:rsidRDefault="007B0217" w:rsidP="004233E8">
      <w:pPr>
        <w:spacing w:line="480" w:lineRule="auto"/>
        <w:rPr>
          <w:rFonts w:ascii="Arial" w:hAnsi="Arial" w:cs="Arial"/>
          <w:sz w:val="24"/>
          <w:szCs w:val="24"/>
        </w:rPr>
      </w:pPr>
    </w:p>
    <w:p w14:paraId="6BF881A2"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t>Organizations should institute continuous cross-cultural training programs as proactive measures.</w:t>
      </w:r>
    </w:p>
    <w:p w14:paraId="37921033" w14:textId="77777777" w:rsidR="00BD5237" w:rsidRPr="004233E8" w:rsidRDefault="00BD5237" w:rsidP="004233E8">
      <w:pPr>
        <w:spacing w:line="480" w:lineRule="auto"/>
        <w:rPr>
          <w:rFonts w:ascii="Arial" w:hAnsi="Arial" w:cs="Arial"/>
          <w:sz w:val="24"/>
          <w:szCs w:val="24"/>
        </w:rPr>
      </w:pPr>
    </w:p>
    <w:p w14:paraId="7984412D"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Clear Communication Protocols</w:t>
      </w:r>
    </w:p>
    <w:p w14:paraId="65DDFCC8" w14:textId="77777777" w:rsidR="007B0217" w:rsidRPr="004233E8" w:rsidRDefault="007B0217" w:rsidP="004233E8">
      <w:pPr>
        <w:spacing w:line="480" w:lineRule="auto"/>
        <w:rPr>
          <w:rFonts w:ascii="Arial" w:hAnsi="Arial" w:cs="Arial"/>
          <w:sz w:val="24"/>
          <w:szCs w:val="24"/>
        </w:rPr>
      </w:pPr>
    </w:p>
    <w:p w14:paraId="61C55494" w14:textId="77777777" w:rsidR="00BD5237" w:rsidRPr="004233E8" w:rsidRDefault="00BD5237" w:rsidP="004233E8">
      <w:pPr>
        <w:spacing w:line="480" w:lineRule="auto"/>
        <w:rPr>
          <w:rFonts w:ascii="Arial" w:hAnsi="Arial" w:cs="Arial"/>
          <w:sz w:val="24"/>
          <w:szCs w:val="24"/>
        </w:rPr>
      </w:pPr>
      <w:r w:rsidRPr="004233E8">
        <w:rPr>
          <w:rFonts w:ascii="Arial" w:hAnsi="Arial" w:cs="Arial"/>
          <w:sz w:val="24"/>
          <w:szCs w:val="24"/>
        </w:rPr>
        <w:lastRenderedPageBreak/>
        <w:t>Establishing clear communication protocols and guidelines ensures that teams have a structured framework for cross-cultural interactions. These protocols should address diverse communication styles, expectations, and potential challenges. Regular updates and revisions based on feedback contribute to an evolving and adaptive communication strategy.</w:t>
      </w:r>
    </w:p>
    <w:p w14:paraId="6A4AAE12" w14:textId="77777777" w:rsidR="00BD5237" w:rsidRPr="004233E8" w:rsidRDefault="00BD5237" w:rsidP="004233E8">
      <w:pPr>
        <w:spacing w:line="480" w:lineRule="auto"/>
        <w:rPr>
          <w:rFonts w:ascii="Arial" w:hAnsi="Arial" w:cs="Arial"/>
          <w:sz w:val="24"/>
          <w:szCs w:val="24"/>
        </w:rPr>
      </w:pPr>
    </w:p>
    <w:p w14:paraId="4E04CF7D" w14:textId="77777777" w:rsidR="00BD5237" w:rsidRPr="00FB4468" w:rsidRDefault="00BD523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Regular Assessments and Feedback Mechanisms</w:t>
      </w:r>
    </w:p>
    <w:p w14:paraId="7EF66F74" w14:textId="77777777" w:rsidR="007B0217" w:rsidRPr="004233E8" w:rsidRDefault="007B0217" w:rsidP="004233E8">
      <w:pPr>
        <w:spacing w:line="480" w:lineRule="auto"/>
        <w:rPr>
          <w:rFonts w:ascii="Arial" w:hAnsi="Arial" w:cs="Arial"/>
          <w:sz w:val="24"/>
          <w:szCs w:val="24"/>
        </w:rPr>
      </w:pPr>
    </w:p>
    <w:p w14:paraId="2DF5299D" w14:textId="2998DE48" w:rsidR="00030077" w:rsidRDefault="00BD5237" w:rsidP="004233E8">
      <w:pPr>
        <w:spacing w:line="480" w:lineRule="auto"/>
        <w:rPr>
          <w:rFonts w:ascii="Arial" w:hAnsi="Arial" w:cs="Arial"/>
          <w:sz w:val="24"/>
          <w:szCs w:val="24"/>
        </w:rPr>
      </w:pPr>
      <w:r w:rsidRPr="004233E8">
        <w:rPr>
          <w:rFonts w:ascii="Arial" w:hAnsi="Arial" w:cs="Arial"/>
          <w:sz w:val="24"/>
          <w:szCs w:val="24"/>
        </w:rPr>
        <w:t>Implementing regular assessments and feedback mechanisms allows organizations to identify areas for improvement proactively. These mechanisms can take the form of surveys, evaluations, or feedback sessions following cross-cultural interactions. Insights gathered from these assessments contribute to the ongoing refinement of communication strategies.</w:t>
      </w:r>
      <w:r w:rsidR="00030077" w:rsidRPr="004233E8">
        <w:rPr>
          <w:rFonts w:ascii="Arial" w:hAnsi="Arial" w:cs="Arial"/>
          <w:sz w:val="24"/>
          <w:szCs w:val="24"/>
        </w:rPr>
        <w:t>6. Cultural Awareness: A Key Factor</w:t>
      </w:r>
    </w:p>
    <w:p w14:paraId="00D45FCE" w14:textId="77777777" w:rsidR="007B0217" w:rsidRDefault="007B0217" w:rsidP="004233E8">
      <w:pPr>
        <w:spacing w:line="480" w:lineRule="auto"/>
        <w:rPr>
          <w:rFonts w:ascii="Arial" w:hAnsi="Arial" w:cs="Arial"/>
          <w:sz w:val="24"/>
          <w:szCs w:val="24"/>
        </w:rPr>
      </w:pPr>
    </w:p>
    <w:p w14:paraId="67804F36" w14:textId="3B26D8D0" w:rsidR="004233E8" w:rsidRPr="00CF5655" w:rsidRDefault="007B0217" w:rsidP="00CF5655">
      <w:pPr>
        <w:pStyle w:val="2"/>
        <w:rPr>
          <w:rFonts w:ascii="Arial" w:eastAsia="Arial" w:hAnsi="Arial" w:cs="Arial"/>
          <w:kern w:val="44"/>
          <w:sz w:val="24"/>
          <w:szCs w:val="24"/>
        </w:rPr>
      </w:pPr>
      <w:bookmarkStart w:id="8" w:name="_Toc152379411"/>
      <w:r w:rsidRPr="00CF5655">
        <w:rPr>
          <w:rFonts w:ascii="Arial" w:eastAsia="Arial" w:hAnsi="Arial" w:cs="Arial"/>
          <w:kern w:val="44"/>
          <w:sz w:val="24"/>
          <w:szCs w:val="24"/>
        </w:rPr>
        <w:t>Cultural Awareness: A Key Factor</w:t>
      </w:r>
      <w:bookmarkEnd w:id="8"/>
    </w:p>
    <w:p w14:paraId="55340998" w14:textId="77777777" w:rsidR="007B0217" w:rsidRPr="007B0217" w:rsidRDefault="007B0217" w:rsidP="007B0217">
      <w:pPr>
        <w:spacing w:line="480" w:lineRule="auto"/>
        <w:rPr>
          <w:rFonts w:ascii="Arial" w:hAnsi="Arial" w:cs="Arial" w:hint="eastAsia"/>
          <w:sz w:val="24"/>
          <w:szCs w:val="24"/>
        </w:rPr>
      </w:pPr>
    </w:p>
    <w:p w14:paraId="02596294" w14:textId="05E3B87D" w:rsidR="004233E8"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Definition of Culture in International Business</w:t>
      </w:r>
    </w:p>
    <w:p w14:paraId="268004EA" w14:textId="77777777" w:rsidR="004233E8" w:rsidRPr="004233E8" w:rsidRDefault="004233E8" w:rsidP="004233E8">
      <w:pPr>
        <w:spacing w:line="480" w:lineRule="auto"/>
        <w:rPr>
          <w:rFonts w:ascii="Arial" w:hAnsi="Arial" w:cs="Arial" w:hint="eastAsia"/>
          <w:sz w:val="24"/>
          <w:szCs w:val="24"/>
        </w:rPr>
      </w:pPr>
    </w:p>
    <w:p w14:paraId="04DB486E"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 xml:space="preserve">Culture in the context of international business is a dynamic and multifaceted concept. It encompasses not only visible elements like language, customs, and rituals but also deeply embedded values, beliefs, and social norms. </w:t>
      </w:r>
      <w:r w:rsidRPr="004233E8">
        <w:rPr>
          <w:rFonts w:ascii="Arial" w:hAnsi="Arial" w:cs="Arial"/>
          <w:sz w:val="24"/>
          <w:szCs w:val="24"/>
        </w:rPr>
        <w:lastRenderedPageBreak/>
        <w:t>Understanding culture in its entirety is essential for navigating the complexities of international business. Cultural dynamics influence not only external interactions but also internal organizational structures, decision-making processes, and employee expectations.</w:t>
      </w:r>
    </w:p>
    <w:p w14:paraId="6B764407" w14:textId="77777777" w:rsidR="00030077" w:rsidRPr="004233E8" w:rsidRDefault="00030077" w:rsidP="004233E8">
      <w:pPr>
        <w:spacing w:line="480" w:lineRule="auto"/>
        <w:rPr>
          <w:rFonts w:ascii="Arial" w:hAnsi="Arial" w:cs="Arial"/>
          <w:sz w:val="24"/>
          <w:szCs w:val="24"/>
        </w:rPr>
      </w:pPr>
    </w:p>
    <w:p w14:paraId="331CB6DB"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Significance of Cultural Intelligence</w:t>
      </w:r>
    </w:p>
    <w:p w14:paraId="5A742E21" w14:textId="77777777" w:rsidR="007B0217" w:rsidRPr="004233E8" w:rsidRDefault="007B0217" w:rsidP="004233E8">
      <w:pPr>
        <w:spacing w:line="480" w:lineRule="auto"/>
        <w:rPr>
          <w:rFonts w:ascii="Arial" w:hAnsi="Arial" w:cs="Arial"/>
          <w:sz w:val="24"/>
          <w:szCs w:val="24"/>
        </w:rPr>
      </w:pPr>
    </w:p>
    <w:p w14:paraId="6F9FC234"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Cultural intelligence (CQ) goes beyond cultural awareness; it encapsulates the ability to adapt and function effectively in diverse cultural contexts. High CQ enables professionals to navigate unfamiliar cultural landscapes with agility and sensitivity. It involves not only recognizing cultural differences but leveraging them as strengths. Organizations that prioritize the development of cultural intelligence gain a competitive advantage in the global marketplace.</w:t>
      </w:r>
    </w:p>
    <w:p w14:paraId="5EEA2C24" w14:textId="77777777" w:rsidR="00030077" w:rsidRPr="004233E8" w:rsidRDefault="00030077" w:rsidP="004233E8">
      <w:pPr>
        <w:spacing w:line="480" w:lineRule="auto"/>
        <w:rPr>
          <w:rFonts w:ascii="Arial" w:hAnsi="Arial" w:cs="Arial"/>
          <w:sz w:val="24"/>
          <w:szCs w:val="24"/>
        </w:rPr>
      </w:pPr>
    </w:p>
    <w:p w14:paraId="58AC469B"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Advantages of High Cultural Intelligence</w:t>
      </w:r>
    </w:p>
    <w:p w14:paraId="34211A99" w14:textId="77777777" w:rsidR="007B0217" w:rsidRPr="004233E8" w:rsidRDefault="007B0217" w:rsidP="004233E8">
      <w:pPr>
        <w:spacing w:line="480" w:lineRule="auto"/>
        <w:rPr>
          <w:rFonts w:ascii="Arial" w:hAnsi="Arial" w:cs="Arial"/>
          <w:sz w:val="24"/>
          <w:szCs w:val="24"/>
        </w:rPr>
      </w:pPr>
    </w:p>
    <w:p w14:paraId="50061437" w14:textId="641D86DE" w:rsidR="00030077" w:rsidRDefault="00030077" w:rsidP="004233E8">
      <w:pPr>
        <w:spacing w:line="480" w:lineRule="auto"/>
        <w:rPr>
          <w:rFonts w:ascii="Arial" w:hAnsi="Arial" w:cs="Arial"/>
          <w:sz w:val="24"/>
          <w:szCs w:val="24"/>
        </w:rPr>
      </w:pPr>
      <w:r w:rsidRPr="004233E8">
        <w:rPr>
          <w:rFonts w:ascii="Arial" w:hAnsi="Arial" w:cs="Arial"/>
          <w:sz w:val="24"/>
          <w:szCs w:val="24"/>
        </w:rPr>
        <w:t>Professionals with high cultural intelligence contribute to inclusive and collaborative work environments. They can seamlessly transition between diverse cultural contexts, understanding the implicit cultural codes that shape communication and behavior. High CQ facilitates effective cross-cultural team collaboration, reduces the risk of cultural misunderstandings, and enhances the overall adaptability of the organization in a globalized world.</w:t>
      </w:r>
    </w:p>
    <w:p w14:paraId="0A36EEAB" w14:textId="77777777" w:rsidR="004233E8" w:rsidRPr="004233E8" w:rsidRDefault="004233E8" w:rsidP="004233E8">
      <w:pPr>
        <w:spacing w:line="480" w:lineRule="auto"/>
        <w:rPr>
          <w:rFonts w:ascii="Arial" w:hAnsi="Arial" w:cs="Arial"/>
          <w:sz w:val="24"/>
          <w:szCs w:val="24"/>
        </w:rPr>
      </w:pPr>
    </w:p>
    <w:p w14:paraId="14426869" w14:textId="1DE5CFD7" w:rsidR="00030077" w:rsidRPr="00CF5655" w:rsidRDefault="00030077" w:rsidP="00CF5655">
      <w:pPr>
        <w:pStyle w:val="2"/>
        <w:rPr>
          <w:rFonts w:ascii="Arial" w:eastAsia="Arial" w:hAnsi="Arial" w:cs="Arial"/>
          <w:kern w:val="44"/>
          <w:sz w:val="24"/>
          <w:szCs w:val="24"/>
        </w:rPr>
      </w:pPr>
      <w:bookmarkStart w:id="9" w:name="_Toc152379412"/>
      <w:r w:rsidRPr="00CF5655">
        <w:rPr>
          <w:rFonts w:ascii="Arial" w:eastAsia="Arial" w:hAnsi="Arial" w:cs="Arial"/>
          <w:kern w:val="44"/>
          <w:sz w:val="24"/>
          <w:szCs w:val="24"/>
        </w:rPr>
        <w:t>Understanding Culture: Components and Dimensions</w:t>
      </w:r>
      <w:bookmarkEnd w:id="9"/>
    </w:p>
    <w:p w14:paraId="4BEB5341" w14:textId="77777777" w:rsidR="004233E8" w:rsidRPr="004233E8" w:rsidRDefault="004233E8" w:rsidP="004233E8">
      <w:pPr>
        <w:spacing w:line="480" w:lineRule="auto"/>
        <w:rPr>
          <w:rFonts w:ascii="Arial" w:hAnsi="Arial" w:cs="Arial" w:hint="eastAsia"/>
          <w:sz w:val="24"/>
          <w:szCs w:val="24"/>
        </w:rPr>
      </w:pPr>
    </w:p>
    <w:p w14:paraId="52AC433C" w14:textId="77777777" w:rsidR="00030077" w:rsidRPr="00FB4468" w:rsidRDefault="00030077" w:rsidP="004233E8">
      <w:pPr>
        <w:spacing w:line="480" w:lineRule="auto"/>
        <w:rPr>
          <w:rFonts w:ascii="Arial" w:hAnsi="Arial" w:cs="Arial"/>
          <w:b/>
          <w:bCs/>
          <w:sz w:val="24"/>
          <w:szCs w:val="24"/>
        </w:rPr>
      </w:pPr>
      <w:r w:rsidRPr="00FB4468">
        <w:rPr>
          <w:rFonts w:ascii="Arial" w:hAnsi="Arial" w:cs="Arial"/>
          <w:b/>
          <w:bCs/>
          <w:sz w:val="24"/>
          <w:szCs w:val="24"/>
        </w:rPr>
        <w:t>Cultural Components Overview</w:t>
      </w:r>
    </w:p>
    <w:p w14:paraId="0BB02C15" w14:textId="77777777" w:rsidR="007B0217" w:rsidRPr="004233E8" w:rsidRDefault="007B0217" w:rsidP="004233E8">
      <w:pPr>
        <w:spacing w:line="480" w:lineRule="auto"/>
        <w:rPr>
          <w:rFonts w:ascii="Arial" w:hAnsi="Arial" w:cs="Arial"/>
          <w:sz w:val="24"/>
          <w:szCs w:val="24"/>
        </w:rPr>
      </w:pPr>
    </w:p>
    <w:p w14:paraId="359C2C64"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Values and Beliefs as Foundations</w:t>
      </w:r>
    </w:p>
    <w:p w14:paraId="5ADA49DC" w14:textId="77777777" w:rsidR="007B0217" w:rsidRPr="004233E8" w:rsidRDefault="007B0217" w:rsidP="004233E8">
      <w:pPr>
        <w:spacing w:line="480" w:lineRule="auto"/>
        <w:rPr>
          <w:rFonts w:ascii="Arial" w:hAnsi="Arial" w:cs="Arial"/>
          <w:sz w:val="24"/>
          <w:szCs w:val="24"/>
        </w:rPr>
      </w:pPr>
    </w:p>
    <w:p w14:paraId="435FB8C4"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Understanding culture requires a deep dive into its foundational components. Values and beliefs act as the bedrock, influencing individual and collective behaviors. Organizations need to recognize that these core elements shape decision-making processes, ethical considerations, and the overall organizational ethos. Aligning organizational practices with cultural values fosters authenticity and resonates positively with diverse stakeholders.</w:t>
      </w:r>
    </w:p>
    <w:p w14:paraId="4A401922" w14:textId="77777777" w:rsidR="00030077" w:rsidRPr="004233E8" w:rsidRDefault="00030077" w:rsidP="004233E8">
      <w:pPr>
        <w:spacing w:line="480" w:lineRule="auto"/>
        <w:rPr>
          <w:rFonts w:ascii="Arial" w:hAnsi="Arial" w:cs="Arial"/>
          <w:sz w:val="24"/>
          <w:szCs w:val="24"/>
        </w:rPr>
      </w:pPr>
    </w:p>
    <w:p w14:paraId="181116B4"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Norms and Customs in Social Interactions</w:t>
      </w:r>
    </w:p>
    <w:p w14:paraId="3EA6F6C0" w14:textId="77777777" w:rsidR="007B0217" w:rsidRPr="004233E8" w:rsidRDefault="007B0217" w:rsidP="004233E8">
      <w:pPr>
        <w:spacing w:line="480" w:lineRule="auto"/>
        <w:rPr>
          <w:rFonts w:ascii="Arial" w:hAnsi="Arial" w:cs="Arial"/>
          <w:sz w:val="24"/>
          <w:szCs w:val="24"/>
        </w:rPr>
      </w:pPr>
    </w:p>
    <w:p w14:paraId="62A0B9B3"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Cultural norms and customs govern social interactions, providing a blueprint for acceptable behavior. The nuances embedded in these norms dictate everything from communication styles to workplace etiquette. Organizations must invest in understanding and incorporating these norms into their day-to-day operations. This involves recognizing that norms can vary not only between cultures but also within them, requiring a nuanced approach to cultural adaptation.</w:t>
      </w:r>
    </w:p>
    <w:p w14:paraId="4B00FEB7" w14:textId="77777777" w:rsidR="00030077" w:rsidRPr="004233E8" w:rsidRDefault="00030077" w:rsidP="004233E8">
      <w:pPr>
        <w:spacing w:line="480" w:lineRule="auto"/>
        <w:rPr>
          <w:rFonts w:ascii="Arial" w:hAnsi="Arial" w:cs="Arial"/>
          <w:sz w:val="24"/>
          <w:szCs w:val="24"/>
        </w:rPr>
      </w:pPr>
    </w:p>
    <w:p w14:paraId="00388189"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Exploration of Cultural Dimensions</w:t>
      </w:r>
    </w:p>
    <w:p w14:paraId="22B47383" w14:textId="77777777" w:rsidR="007B0217" w:rsidRPr="004233E8" w:rsidRDefault="007B0217" w:rsidP="004233E8">
      <w:pPr>
        <w:spacing w:line="480" w:lineRule="auto"/>
        <w:rPr>
          <w:rFonts w:ascii="Arial" w:hAnsi="Arial" w:cs="Arial"/>
          <w:sz w:val="24"/>
          <w:szCs w:val="24"/>
        </w:rPr>
      </w:pPr>
    </w:p>
    <w:p w14:paraId="12CE0A16" w14:textId="77777777" w:rsidR="00030077" w:rsidRDefault="00030077" w:rsidP="004233E8">
      <w:pPr>
        <w:spacing w:line="480" w:lineRule="auto"/>
        <w:rPr>
          <w:rFonts w:ascii="Arial" w:hAnsi="Arial" w:cs="Arial"/>
          <w:sz w:val="24"/>
          <w:szCs w:val="24"/>
        </w:rPr>
      </w:pPr>
      <w:r w:rsidRPr="004233E8">
        <w:rPr>
          <w:rFonts w:ascii="Arial" w:hAnsi="Arial" w:cs="Arial"/>
          <w:sz w:val="24"/>
          <w:szCs w:val="24"/>
        </w:rPr>
        <w:t>The Interplay of Dimensions</w:t>
      </w:r>
    </w:p>
    <w:p w14:paraId="08D64048" w14:textId="77777777" w:rsidR="007B0217" w:rsidRPr="004233E8" w:rsidRDefault="007B0217" w:rsidP="004233E8">
      <w:pPr>
        <w:spacing w:line="480" w:lineRule="auto"/>
        <w:rPr>
          <w:rFonts w:ascii="Arial" w:hAnsi="Arial" w:cs="Arial"/>
          <w:sz w:val="24"/>
          <w:szCs w:val="24"/>
        </w:rPr>
      </w:pPr>
    </w:p>
    <w:p w14:paraId="570BE2FD" w14:textId="1780C62A" w:rsidR="00030077" w:rsidRDefault="00030077" w:rsidP="004233E8">
      <w:pPr>
        <w:spacing w:line="480" w:lineRule="auto"/>
        <w:rPr>
          <w:rFonts w:ascii="Arial" w:hAnsi="Arial" w:cs="Arial"/>
          <w:sz w:val="24"/>
          <w:szCs w:val="24"/>
        </w:rPr>
      </w:pPr>
      <w:r w:rsidRPr="004233E8">
        <w:rPr>
          <w:rFonts w:ascii="Arial" w:hAnsi="Arial" w:cs="Arial"/>
          <w:sz w:val="24"/>
          <w:szCs w:val="24"/>
        </w:rPr>
        <w:t>Analyzing cultural dimensions provides a nuanced understanding of how cultures differ. Individualism vs. collectivism shapes team dynamics, decision-making, and goal-setting. Power distance influences organizational hierarchies and leadership styles. Uncertainty avoidance impacts risk tolerance, while masculinity vs. femininity guides expectations regarding assertiveness and compassion. Long-term vs. short-term orientation directs strategic planning. Organizations that grasp these dimensions can tailor their approaches to enhance cultural compatibility</w:t>
      </w:r>
      <w:r w:rsidR="009661EB">
        <w:rPr>
          <w:rFonts w:ascii="Arial" w:hAnsi="Arial" w:cs="Arial"/>
          <w:sz w:val="24"/>
          <w:szCs w:val="24"/>
        </w:rPr>
        <w:t xml:space="preserve"> (</w:t>
      </w:r>
      <w:r w:rsidR="009661EB" w:rsidRPr="009661EB">
        <w:rPr>
          <w:rFonts w:ascii="Arial" w:hAnsi="Arial" w:cs="Arial"/>
          <w:sz w:val="24"/>
          <w:szCs w:val="24"/>
        </w:rPr>
        <w:t xml:space="preserve">Hofstede, G. </w:t>
      </w:r>
      <w:r w:rsidR="009661EB">
        <w:rPr>
          <w:rFonts w:ascii="Arial" w:hAnsi="Arial" w:cs="Arial"/>
          <w:sz w:val="24"/>
          <w:szCs w:val="24"/>
        </w:rPr>
        <w:t>,</w:t>
      </w:r>
      <w:r w:rsidR="009661EB" w:rsidRPr="009661EB">
        <w:rPr>
          <w:rFonts w:ascii="Arial" w:hAnsi="Arial" w:cs="Arial"/>
          <w:sz w:val="24"/>
          <w:szCs w:val="24"/>
        </w:rPr>
        <w:t>1984)</w:t>
      </w:r>
      <w:r w:rsidRPr="004233E8">
        <w:rPr>
          <w:rFonts w:ascii="Arial" w:hAnsi="Arial" w:cs="Arial"/>
          <w:sz w:val="24"/>
          <w:szCs w:val="24"/>
        </w:rPr>
        <w:t>.</w:t>
      </w:r>
    </w:p>
    <w:p w14:paraId="25B5C445" w14:textId="77777777" w:rsidR="004233E8" w:rsidRPr="004233E8" w:rsidRDefault="004233E8" w:rsidP="004233E8">
      <w:pPr>
        <w:spacing w:line="480" w:lineRule="auto"/>
        <w:rPr>
          <w:rFonts w:ascii="Arial" w:hAnsi="Arial" w:cs="Arial"/>
          <w:sz w:val="24"/>
          <w:szCs w:val="24"/>
        </w:rPr>
      </w:pPr>
    </w:p>
    <w:p w14:paraId="1FEB1A90" w14:textId="7D80B6A5" w:rsidR="00030077" w:rsidRPr="00CF5655" w:rsidRDefault="00030077" w:rsidP="00CF5655">
      <w:pPr>
        <w:pStyle w:val="2"/>
        <w:rPr>
          <w:rFonts w:ascii="Arial" w:eastAsia="Arial" w:hAnsi="Arial" w:cs="Arial"/>
          <w:kern w:val="44"/>
          <w:sz w:val="24"/>
          <w:szCs w:val="24"/>
        </w:rPr>
      </w:pPr>
      <w:bookmarkStart w:id="10" w:name="_Toc152379413"/>
      <w:r w:rsidRPr="00CF5655">
        <w:rPr>
          <w:rFonts w:ascii="Arial" w:eastAsia="Arial" w:hAnsi="Arial" w:cs="Arial"/>
          <w:kern w:val="44"/>
          <w:sz w:val="24"/>
          <w:szCs w:val="24"/>
        </w:rPr>
        <w:t>Hall's High/Low Context</w:t>
      </w:r>
      <w:bookmarkEnd w:id="10"/>
    </w:p>
    <w:p w14:paraId="6ABA05E3" w14:textId="77777777" w:rsidR="004233E8" w:rsidRPr="004233E8" w:rsidRDefault="004233E8" w:rsidP="004233E8">
      <w:pPr>
        <w:spacing w:line="480" w:lineRule="auto"/>
        <w:rPr>
          <w:rFonts w:ascii="Arial" w:hAnsi="Arial" w:cs="Arial" w:hint="eastAsia"/>
          <w:sz w:val="24"/>
          <w:szCs w:val="24"/>
        </w:rPr>
      </w:pPr>
    </w:p>
    <w:p w14:paraId="1966B97E"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Contextualizing Communication Styles</w:t>
      </w:r>
    </w:p>
    <w:p w14:paraId="29B0022F" w14:textId="77777777" w:rsidR="00FB4468" w:rsidRPr="004233E8" w:rsidRDefault="00FB4468" w:rsidP="004233E8">
      <w:pPr>
        <w:spacing w:line="480" w:lineRule="auto"/>
        <w:rPr>
          <w:rFonts w:ascii="Arial" w:hAnsi="Arial" w:cs="Arial"/>
          <w:sz w:val="24"/>
          <w:szCs w:val="24"/>
        </w:rPr>
      </w:pPr>
    </w:p>
    <w:p w14:paraId="14E6CC93" w14:textId="2CB04C21"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Edward T. Hall's High/Low Context theory unveils the subtleties of communication in diverse cultures. High-context cultures, prevalent in many Asian societies, place immense importance on implicit communication, where context and non-verbal cues carry significant meaning</w:t>
      </w:r>
      <w:r w:rsidR="00F375BF">
        <w:rPr>
          <w:rFonts w:ascii="Arial" w:hAnsi="Arial" w:cs="Arial"/>
          <w:sz w:val="24"/>
          <w:szCs w:val="24"/>
        </w:rPr>
        <w:t xml:space="preserve"> </w:t>
      </w:r>
      <w:r w:rsidR="00F375BF">
        <w:rPr>
          <w:rFonts w:ascii="Arial" w:hAnsi="Arial" w:cs="Arial" w:hint="eastAsia"/>
          <w:sz w:val="24"/>
          <w:szCs w:val="24"/>
        </w:rPr>
        <w:t>(</w:t>
      </w:r>
      <w:r w:rsidR="009661EB" w:rsidRPr="009661EB">
        <w:rPr>
          <w:rFonts w:ascii="Arial" w:hAnsi="Arial" w:cs="Arial"/>
          <w:sz w:val="24"/>
          <w:szCs w:val="24"/>
        </w:rPr>
        <w:t xml:space="preserve">Hall, E. T. </w:t>
      </w:r>
      <w:r w:rsidR="009661EB">
        <w:rPr>
          <w:rFonts w:ascii="Arial" w:hAnsi="Arial" w:cs="Arial"/>
          <w:sz w:val="24"/>
          <w:szCs w:val="24"/>
        </w:rPr>
        <w:t>,</w:t>
      </w:r>
      <w:r w:rsidR="009661EB" w:rsidRPr="009661EB">
        <w:rPr>
          <w:rFonts w:ascii="Arial" w:hAnsi="Arial" w:cs="Arial"/>
          <w:sz w:val="24"/>
          <w:szCs w:val="24"/>
        </w:rPr>
        <w:t>1976)</w:t>
      </w:r>
      <w:r w:rsidRPr="004233E8">
        <w:rPr>
          <w:rFonts w:ascii="Arial" w:hAnsi="Arial" w:cs="Arial"/>
          <w:sz w:val="24"/>
          <w:szCs w:val="24"/>
        </w:rPr>
        <w:t xml:space="preserve">. In </w:t>
      </w:r>
      <w:r w:rsidRPr="004233E8">
        <w:rPr>
          <w:rFonts w:ascii="Arial" w:hAnsi="Arial" w:cs="Arial"/>
          <w:sz w:val="24"/>
          <w:szCs w:val="24"/>
        </w:rPr>
        <w:lastRenderedPageBreak/>
        <w:t>contrast, low-context cultures, often found in Western settings, prioritize explicit verbal communication</w:t>
      </w:r>
      <w:r w:rsidR="009661EB">
        <w:rPr>
          <w:rFonts w:ascii="Arial" w:hAnsi="Arial" w:cs="Arial"/>
          <w:sz w:val="24"/>
          <w:szCs w:val="24"/>
        </w:rPr>
        <w:t xml:space="preserve"> (</w:t>
      </w:r>
      <w:r w:rsidR="009661EB" w:rsidRPr="009661EB">
        <w:rPr>
          <w:rFonts w:ascii="Arial" w:hAnsi="Arial" w:cs="Arial"/>
          <w:sz w:val="24"/>
          <w:szCs w:val="24"/>
        </w:rPr>
        <w:t>Trompenaars, F., &amp; Hampden-Turner, C.</w:t>
      </w:r>
      <w:r w:rsidR="009661EB">
        <w:rPr>
          <w:rFonts w:ascii="Arial" w:hAnsi="Arial" w:cs="Arial"/>
          <w:sz w:val="24"/>
          <w:szCs w:val="24"/>
        </w:rPr>
        <w:t xml:space="preserve"> ,</w:t>
      </w:r>
      <w:r w:rsidR="009661EB" w:rsidRPr="009661EB">
        <w:rPr>
          <w:rFonts w:ascii="Arial" w:hAnsi="Arial" w:cs="Arial"/>
          <w:sz w:val="24"/>
          <w:szCs w:val="24"/>
        </w:rPr>
        <w:t>1997)</w:t>
      </w:r>
      <w:r w:rsidRPr="004233E8">
        <w:rPr>
          <w:rFonts w:ascii="Arial" w:hAnsi="Arial" w:cs="Arial"/>
          <w:sz w:val="24"/>
          <w:szCs w:val="24"/>
        </w:rPr>
        <w:t>. Understanding the depth of these distinctions is essential for effective cross-cultural business communication.</w:t>
      </w:r>
    </w:p>
    <w:p w14:paraId="7542E6E9" w14:textId="77777777" w:rsidR="00030077" w:rsidRPr="004233E8" w:rsidRDefault="00030077" w:rsidP="004233E8">
      <w:pPr>
        <w:spacing w:line="480" w:lineRule="auto"/>
        <w:rPr>
          <w:rFonts w:ascii="Arial" w:hAnsi="Arial" w:cs="Arial"/>
          <w:sz w:val="24"/>
          <w:szCs w:val="24"/>
        </w:rPr>
      </w:pPr>
    </w:p>
    <w:p w14:paraId="22A16BBD"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Practical Application</w:t>
      </w:r>
    </w:p>
    <w:p w14:paraId="4CED3EF0" w14:textId="77777777" w:rsidR="007B0217" w:rsidRPr="004233E8" w:rsidRDefault="007B0217" w:rsidP="004233E8">
      <w:pPr>
        <w:spacing w:line="480" w:lineRule="auto"/>
        <w:rPr>
          <w:rFonts w:ascii="Arial" w:hAnsi="Arial" w:cs="Arial"/>
          <w:sz w:val="24"/>
          <w:szCs w:val="24"/>
        </w:rPr>
      </w:pPr>
    </w:p>
    <w:p w14:paraId="25AEE523"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In high-context cultures, professionals must master the art of decoding implicit messages, emphasizing relationship-building before diving into business matters. Conversely, in low-context cultures, clarity and directness are prized; communication should be straightforward and unambiguous. Real-world case studies exemplifying successful adaptation to these contextual differences provide invaluable insights for businesses navigating diverse markets.</w:t>
      </w:r>
    </w:p>
    <w:p w14:paraId="41994163" w14:textId="77777777" w:rsidR="00030077" w:rsidRPr="004233E8" w:rsidRDefault="00030077" w:rsidP="004233E8">
      <w:pPr>
        <w:spacing w:line="480" w:lineRule="auto"/>
        <w:rPr>
          <w:rFonts w:ascii="Arial" w:hAnsi="Arial" w:cs="Arial"/>
          <w:sz w:val="24"/>
          <w:szCs w:val="24"/>
        </w:rPr>
      </w:pPr>
    </w:p>
    <w:p w14:paraId="2F6E4C5B" w14:textId="4DEB1D1A" w:rsidR="00030077" w:rsidRPr="00CF5655" w:rsidRDefault="00030077" w:rsidP="00CF5655">
      <w:pPr>
        <w:pStyle w:val="2"/>
        <w:rPr>
          <w:rFonts w:ascii="Arial" w:eastAsia="Arial" w:hAnsi="Arial" w:cs="Arial"/>
          <w:kern w:val="44"/>
          <w:sz w:val="24"/>
          <w:szCs w:val="24"/>
        </w:rPr>
      </w:pPr>
      <w:bookmarkStart w:id="11" w:name="_Toc152379414"/>
      <w:proofErr w:type="spellStart"/>
      <w:r w:rsidRPr="00CF5655">
        <w:rPr>
          <w:rFonts w:ascii="Arial" w:eastAsia="Arial" w:hAnsi="Arial" w:cs="Arial"/>
          <w:kern w:val="44"/>
          <w:sz w:val="24"/>
          <w:szCs w:val="24"/>
        </w:rPr>
        <w:t>Trompenaar’s</w:t>
      </w:r>
      <w:proofErr w:type="spellEnd"/>
      <w:r w:rsidRPr="00CF5655">
        <w:rPr>
          <w:rFonts w:ascii="Arial" w:eastAsia="Arial" w:hAnsi="Arial" w:cs="Arial"/>
          <w:kern w:val="44"/>
          <w:sz w:val="24"/>
          <w:szCs w:val="24"/>
        </w:rPr>
        <w:t xml:space="preserve"> 7 Dimensions of Culture</w:t>
      </w:r>
      <w:bookmarkEnd w:id="11"/>
    </w:p>
    <w:p w14:paraId="110D7FC3" w14:textId="77777777" w:rsidR="004233E8" w:rsidRPr="004233E8" w:rsidRDefault="004233E8" w:rsidP="004233E8">
      <w:pPr>
        <w:spacing w:line="480" w:lineRule="auto"/>
        <w:rPr>
          <w:rFonts w:ascii="Arial" w:hAnsi="Arial" w:cs="Arial" w:hint="eastAsia"/>
          <w:sz w:val="24"/>
          <w:szCs w:val="24"/>
        </w:rPr>
      </w:pPr>
    </w:p>
    <w:p w14:paraId="35740D49"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Navigating Cultural Variations</w:t>
      </w:r>
    </w:p>
    <w:p w14:paraId="08EFC3D3" w14:textId="77777777" w:rsidR="007B0217" w:rsidRPr="004233E8" w:rsidRDefault="007B0217" w:rsidP="004233E8">
      <w:pPr>
        <w:spacing w:line="480" w:lineRule="auto"/>
        <w:rPr>
          <w:rFonts w:ascii="Arial" w:hAnsi="Arial" w:cs="Arial"/>
          <w:sz w:val="24"/>
          <w:szCs w:val="24"/>
        </w:rPr>
      </w:pPr>
    </w:p>
    <w:p w14:paraId="402E7546"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 xml:space="preserve">Fons Trompenaars' 7 Dimensions of Culture offer a nuanced lens for dissecting cultural differences. Two pivotal dimensions, universalism vs. particularism and individualism vs. communitarianism, wield significant influence. Universalistic cultures prioritize rules and consistency, while particularistic cultures value </w:t>
      </w:r>
      <w:r w:rsidRPr="004233E8">
        <w:rPr>
          <w:rFonts w:ascii="Arial" w:hAnsi="Arial" w:cs="Arial"/>
          <w:sz w:val="24"/>
          <w:szCs w:val="24"/>
        </w:rPr>
        <w:lastRenderedPageBreak/>
        <w:t>relationships and exceptions. Individualistic cultures champion autonomy, contrasting with communitarian cultures that emphasize collective goals.</w:t>
      </w:r>
    </w:p>
    <w:p w14:paraId="5155CA68" w14:textId="77777777" w:rsidR="00030077" w:rsidRPr="004233E8" w:rsidRDefault="00030077" w:rsidP="004233E8">
      <w:pPr>
        <w:spacing w:line="480" w:lineRule="auto"/>
        <w:rPr>
          <w:rFonts w:ascii="Arial" w:hAnsi="Arial" w:cs="Arial"/>
          <w:sz w:val="24"/>
          <w:szCs w:val="24"/>
        </w:rPr>
      </w:pPr>
    </w:p>
    <w:p w14:paraId="6342D8A9"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Practical Implications</w:t>
      </w:r>
    </w:p>
    <w:p w14:paraId="1163B61D" w14:textId="77777777" w:rsidR="007B0217" w:rsidRPr="004233E8" w:rsidRDefault="007B0217" w:rsidP="004233E8">
      <w:pPr>
        <w:spacing w:line="480" w:lineRule="auto"/>
        <w:rPr>
          <w:rFonts w:ascii="Arial" w:hAnsi="Arial" w:cs="Arial"/>
          <w:sz w:val="24"/>
          <w:szCs w:val="24"/>
        </w:rPr>
      </w:pPr>
    </w:p>
    <w:p w14:paraId="167EC648"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Effectively engaging with diverse cultures necessitates tailoring approaches based on these dimensions. Recognizing the importance of individual relationships in particularistic cultures prompts a personalized strategy, while balancing individual and collective goals is crucial in communitarian cultures. Real-world examples showcasing the application of these dimensions in business settings offer actionable insights for organizations striving to cultivate cultural competence.</w:t>
      </w:r>
    </w:p>
    <w:p w14:paraId="18896770" w14:textId="77777777" w:rsidR="00030077" w:rsidRPr="004233E8" w:rsidRDefault="00030077" w:rsidP="004233E8">
      <w:pPr>
        <w:spacing w:line="480" w:lineRule="auto"/>
        <w:rPr>
          <w:rFonts w:ascii="Arial" w:hAnsi="Arial" w:cs="Arial"/>
          <w:sz w:val="24"/>
          <w:szCs w:val="24"/>
        </w:rPr>
      </w:pPr>
    </w:p>
    <w:p w14:paraId="6A51FEC3" w14:textId="12538D74" w:rsidR="00030077" w:rsidRPr="00CF5655" w:rsidRDefault="00030077" w:rsidP="00CF5655">
      <w:pPr>
        <w:pStyle w:val="2"/>
        <w:rPr>
          <w:rFonts w:ascii="Arial" w:eastAsia="Arial" w:hAnsi="Arial" w:cs="Arial"/>
          <w:kern w:val="44"/>
          <w:sz w:val="24"/>
          <w:szCs w:val="24"/>
        </w:rPr>
      </w:pPr>
      <w:bookmarkStart w:id="12" w:name="_Toc152379415"/>
      <w:r w:rsidRPr="00CF5655">
        <w:rPr>
          <w:rFonts w:ascii="Arial" w:eastAsia="Arial" w:hAnsi="Arial" w:cs="Arial"/>
          <w:kern w:val="44"/>
          <w:sz w:val="24"/>
          <w:szCs w:val="24"/>
        </w:rPr>
        <w:t>Building Trust in Cross-Cultural Contexts</w:t>
      </w:r>
      <w:bookmarkEnd w:id="12"/>
    </w:p>
    <w:p w14:paraId="400170DC" w14:textId="77777777" w:rsidR="004233E8" w:rsidRPr="004233E8" w:rsidRDefault="004233E8" w:rsidP="004233E8">
      <w:pPr>
        <w:spacing w:line="480" w:lineRule="auto"/>
        <w:rPr>
          <w:rFonts w:ascii="Arial" w:hAnsi="Arial" w:cs="Arial" w:hint="eastAsia"/>
          <w:sz w:val="24"/>
          <w:szCs w:val="24"/>
        </w:rPr>
      </w:pPr>
    </w:p>
    <w:p w14:paraId="66A77F31"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Crafting Trust-Building Strategies</w:t>
      </w:r>
    </w:p>
    <w:p w14:paraId="079FFBE7" w14:textId="77777777" w:rsidR="007B0217" w:rsidRPr="004233E8" w:rsidRDefault="007B0217" w:rsidP="004233E8">
      <w:pPr>
        <w:spacing w:line="480" w:lineRule="auto"/>
        <w:rPr>
          <w:rFonts w:ascii="Arial" w:hAnsi="Arial" w:cs="Arial"/>
          <w:sz w:val="24"/>
          <w:szCs w:val="24"/>
        </w:rPr>
      </w:pPr>
    </w:p>
    <w:p w14:paraId="42C75A69"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 xml:space="preserve">Trust is the bedrock of successful cross-cultural relationships, demanding a meticulous and culturally attuned approach. While consistency and reliability are universally vital, the manifestation of these traits may differ across cultures. Open communication channels, a universal trust-builder, must be approached with an understanding of cultural nuances, as the definition of openness can </w:t>
      </w:r>
      <w:r w:rsidRPr="004233E8">
        <w:rPr>
          <w:rFonts w:ascii="Arial" w:hAnsi="Arial" w:cs="Arial"/>
          <w:sz w:val="24"/>
          <w:szCs w:val="24"/>
        </w:rPr>
        <w:lastRenderedPageBreak/>
        <w:t>vary significantly.</w:t>
      </w:r>
    </w:p>
    <w:p w14:paraId="74E43F4A" w14:textId="77777777" w:rsidR="00030077" w:rsidRPr="004233E8" w:rsidRDefault="00030077" w:rsidP="004233E8">
      <w:pPr>
        <w:spacing w:line="480" w:lineRule="auto"/>
        <w:rPr>
          <w:rFonts w:ascii="Arial" w:hAnsi="Arial" w:cs="Arial"/>
          <w:sz w:val="24"/>
          <w:szCs w:val="24"/>
        </w:rPr>
      </w:pPr>
    </w:p>
    <w:p w14:paraId="735CEF38" w14:textId="77777777" w:rsidR="00030077" w:rsidRPr="00FB4468" w:rsidRDefault="00030077" w:rsidP="00FB4468">
      <w:pPr>
        <w:pStyle w:val="a4"/>
        <w:numPr>
          <w:ilvl w:val="0"/>
          <w:numId w:val="14"/>
        </w:numPr>
        <w:spacing w:line="480" w:lineRule="auto"/>
        <w:ind w:firstLineChars="0"/>
        <w:rPr>
          <w:rFonts w:ascii="Arial" w:hAnsi="Arial" w:cs="Arial"/>
          <w:sz w:val="24"/>
          <w:szCs w:val="24"/>
        </w:rPr>
      </w:pPr>
      <w:r w:rsidRPr="00FB4468">
        <w:rPr>
          <w:rFonts w:ascii="Arial" w:hAnsi="Arial" w:cs="Arial"/>
          <w:sz w:val="24"/>
          <w:szCs w:val="24"/>
        </w:rPr>
        <w:t>Tailoring Trust-Building to Cultures</w:t>
      </w:r>
    </w:p>
    <w:p w14:paraId="5F09B6B1" w14:textId="77777777" w:rsidR="007B0217" w:rsidRPr="004233E8" w:rsidRDefault="007B0217" w:rsidP="004233E8">
      <w:pPr>
        <w:spacing w:line="480" w:lineRule="auto"/>
        <w:rPr>
          <w:rFonts w:ascii="Arial" w:hAnsi="Arial" w:cs="Arial"/>
          <w:sz w:val="24"/>
          <w:szCs w:val="24"/>
        </w:rPr>
      </w:pPr>
    </w:p>
    <w:p w14:paraId="2D6EB7BC" w14:textId="4F522291"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In cultures where personal relationships precede business, investing time in building personal connections becomes a strategic trust-building initiative. Acknowledging cultural expectations around trust and transparency is vital. Real-world case studies detailing successful trust-building initiatives in diverse cultural settings provide nuanced lessons for businesses aiming to establish enduring relationships across borders.</w:t>
      </w:r>
    </w:p>
    <w:p w14:paraId="60D79447" w14:textId="77777777" w:rsidR="00030077" w:rsidRPr="004233E8" w:rsidRDefault="00030077" w:rsidP="004233E8">
      <w:pPr>
        <w:spacing w:line="480" w:lineRule="auto"/>
        <w:rPr>
          <w:rFonts w:ascii="Arial" w:hAnsi="Arial" w:cs="Arial"/>
          <w:sz w:val="24"/>
          <w:szCs w:val="24"/>
        </w:rPr>
      </w:pPr>
    </w:p>
    <w:p w14:paraId="302AF9E6" w14:textId="77777777" w:rsidR="00030077" w:rsidRDefault="00030077" w:rsidP="00FB4468">
      <w:pPr>
        <w:pStyle w:val="1"/>
        <w:rPr>
          <w:rFonts w:ascii="Arial" w:hAnsi="Arial" w:cs="Arial"/>
          <w:szCs w:val="24"/>
        </w:rPr>
      </w:pPr>
      <w:bookmarkStart w:id="13" w:name="_Toc152379416"/>
      <w:r w:rsidRPr="00FB4468">
        <w:rPr>
          <w:rFonts w:ascii="Arial" w:hAnsi="Arial" w:cs="Arial"/>
          <w:szCs w:val="24"/>
        </w:rPr>
        <w:t>Conclusion</w:t>
      </w:r>
      <w:bookmarkEnd w:id="13"/>
    </w:p>
    <w:p w14:paraId="0E0574E8" w14:textId="77777777" w:rsidR="004233E8" w:rsidRPr="004233E8" w:rsidRDefault="004233E8" w:rsidP="004233E8">
      <w:pPr>
        <w:spacing w:line="480" w:lineRule="auto"/>
        <w:rPr>
          <w:rFonts w:ascii="Arial" w:hAnsi="Arial" w:cs="Arial"/>
          <w:sz w:val="24"/>
          <w:szCs w:val="24"/>
        </w:rPr>
      </w:pPr>
    </w:p>
    <w:p w14:paraId="7BC1BED3" w14:textId="77777777" w:rsidR="00030077" w:rsidRPr="004233E8" w:rsidRDefault="00030077" w:rsidP="004233E8">
      <w:pPr>
        <w:spacing w:line="480" w:lineRule="auto"/>
        <w:rPr>
          <w:rFonts w:ascii="Arial" w:hAnsi="Arial" w:cs="Arial"/>
          <w:sz w:val="24"/>
          <w:szCs w:val="24"/>
        </w:rPr>
      </w:pPr>
      <w:r w:rsidRPr="004233E8">
        <w:rPr>
          <w:rFonts w:ascii="Arial" w:hAnsi="Arial" w:cs="Arial"/>
          <w:sz w:val="24"/>
          <w:szCs w:val="24"/>
        </w:rPr>
        <w:t>In the intricate realm of international business, effective communication and adept relationship building are not just desirable but imperative for success. This report, enriched by academic theories and practical insights, underscores the multifaceted nature of these endeavors. As businesses embark on global expansions, a nuanced understanding of cultural dynamics, coupled with adaptive communication strategies, emerges as the linchpin for triumph.</w:t>
      </w:r>
    </w:p>
    <w:p w14:paraId="52C28F6D" w14:textId="77777777" w:rsidR="00030077" w:rsidRPr="004233E8" w:rsidRDefault="00030077" w:rsidP="004233E8">
      <w:pPr>
        <w:spacing w:line="480" w:lineRule="auto"/>
        <w:rPr>
          <w:rFonts w:ascii="Arial" w:hAnsi="Arial" w:cs="Arial"/>
          <w:sz w:val="24"/>
          <w:szCs w:val="24"/>
        </w:rPr>
      </w:pPr>
    </w:p>
    <w:p w14:paraId="2E4CC65D" w14:textId="08EF58CF" w:rsidR="00FB4468" w:rsidRDefault="00FB4468" w:rsidP="00FB4468">
      <w:pPr>
        <w:pStyle w:val="1"/>
        <w:rPr>
          <w:rFonts w:ascii="Arial" w:hAnsi="Arial" w:cs="Arial"/>
          <w:szCs w:val="24"/>
        </w:rPr>
      </w:pPr>
      <w:bookmarkStart w:id="14" w:name="_Toc152379417"/>
      <w:r w:rsidRPr="00FB4468">
        <w:rPr>
          <w:rFonts w:ascii="Arial" w:hAnsi="Arial" w:cs="Arial"/>
          <w:szCs w:val="24"/>
        </w:rPr>
        <w:lastRenderedPageBreak/>
        <w:t>Recommendations</w:t>
      </w:r>
      <w:bookmarkEnd w:id="14"/>
    </w:p>
    <w:p w14:paraId="5795CA82" w14:textId="77777777" w:rsidR="00FB4468" w:rsidRPr="00FB4468" w:rsidRDefault="00FB4468" w:rsidP="00FB4468">
      <w:pPr>
        <w:spacing w:line="480" w:lineRule="auto"/>
        <w:rPr>
          <w:rFonts w:ascii="Arial" w:hAnsi="Arial" w:cs="Arial"/>
          <w:b/>
          <w:bCs/>
          <w:sz w:val="24"/>
          <w:szCs w:val="24"/>
        </w:rPr>
      </w:pPr>
    </w:p>
    <w:p w14:paraId="5262B633" w14:textId="24FAB9AE" w:rsidR="00FB4468" w:rsidRPr="00FB4468" w:rsidRDefault="00FB4468" w:rsidP="00FB4468">
      <w:pPr>
        <w:pStyle w:val="a4"/>
        <w:numPr>
          <w:ilvl w:val="0"/>
          <w:numId w:val="13"/>
        </w:numPr>
        <w:spacing w:line="480" w:lineRule="auto"/>
        <w:ind w:firstLineChars="0"/>
        <w:rPr>
          <w:rFonts w:ascii="Arial" w:hAnsi="Arial" w:cs="Arial"/>
          <w:b/>
          <w:bCs/>
          <w:sz w:val="24"/>
          <w:szCs w:val="24"/>
        </w:rPr>
      </w:pPr>
      <w:r w:rsidRPr="00FB4468">
        <w:rPr>
          <w:rFonts w:ascii="Arial" w:hAnsi="Arial" w:cs="Arial"/>
          <w:b/>
          <w:bCs/>
          <w:sz w:val="24"/>
          <w:szCs w:val="24"/>
        </w:rPr>
        <w:t>Cultural Sensitivity Training Programs</w:t>
      </w:r>
    </w:p>
    <w:p w14:paraId="56F28D44" w14:textId="77777777" w:rsidR="00FB4468" w:rsidRPr="00FB4468" w:rsidRDefault="00FB4468" w:rsidP="00FB4468">
      <w:pPr>
        <w:spacing w:line="480" w:lineRule="auto"/>
        <w:rPr>
          <w:rFonts w:ascii="Arial" w:hAnsi="Arial" w:cs="Arial"/>
          <w:sz w:val="24"/>
          <w:szCs w:val="24"/>
        </w:rPr>
      </w:pPr>
    </w:p>
    <w:p w14:paraId="2FF4A941" w14:textId="77777777" w:rsidR="00FB4468" w:rsidRPr="00FB4468" w:rsidRDefault="00FB4468" w:rsidP="00FB4468">
      <w:pPr>
        <w:spacing w:line="480" w:lineRule="auto"/>
        <w:rPr>
          <w:rFonts w:ascii="Arial" w:hAnsi="Arial" w:cs="Arial"/>
          <w:sz w:val="24"/>
          <w:szCs w:val="24"/>
        </w:rPr>
      </w:pPr>
      <w:r w:rsidRPr="00FB4468">
        <w:rPr>
          <w:rFonts w:ascii="Arial" w:hAnsi="Arial" w:cs="Arial"/>
          <w:sz w:val="24"/>
          <w:szCs w:val="24"/>
        </w:rPr>
        <w:t>To enhance international business communication, it is recommended that the clothing retailer invests in comprehensive cultural sensitivity training programs for its employees. These programs should focus on developing an in-depth understanding of diverse cultural norms, communication styles, and business etiquettes.</w:t>
      </w:r>
    </w:p>
    <w:p w14:paraId="580DFD93" w14:textId="77777777" w:rsidR="00FB4468" w:rsidRPr="00FB4468" w:rsidRDefault="00FB4468" w:rsidP="00FB4468">
      <w:pPr>
        <w:spacing w:line="480" w:lineRule="auto"/>
        <w:rPr>
          <w:rFonts w:ascii="Arial" w:hAnsi="Arial" w:cs="Arial"/>
          <w:b/>
          <w:bCs/>
          <w:sz w:val="24"/>
          <w:szCs w:val="24"/>
        </w:rPr>
      </w:pPr>
    </w:p>
    <w:p w14:paraId="2BC5DDE0" w14:textId="26A7AC4A" w:rsidR="00FB4468" w:rsidRPr="00FB4468" w:rsidRDefault="00FB4468" w:rsidP="00FB4468">
      <w:pPr>
        <w:pStyle w:val="a4"/>
        <w:numPr>
          <w:ilvl w:val="0"/>
          <w:numId w:val="13"/>
        </w:numPr>
        <w:spacing w:line="480" w:lineRule="auto"/>
        <w:ind w:firstLineChars="0"/>
        <w:rPr>
          <w:rFonts w:ascii="Arial" w:hAnsi="Arial" w:cs="Arial"/>
          <w:b/>
          <w:bCs/>
          <w:sz w:val="24"/>
          <w:szCs w:val="24"/>
        </w:rPr>
      </w:pPr>
      <w:r w:rsidRPr="00FB4468">
        <w:rPr>
          <w:rFonts w:ascii="Arial" w:hAnsi="Arial" w:cs="Arial"/>
          <w:b/>
          <w:bCs/>
          <w:sz w:val="24"/>
          <w:szCs w:val="24"/>
        </w:rPr>
        <w:t>Tailoring Communication for High/Low Context Cultures</w:t>
      </w:r>
    </w:p>
    <w:p w14:paraId="664CAB43" w14:textId="77777777" w:rsidR="00FB4468" w:rsidRPr="00FB4468" w:rsidRDefault="00FB4468" w:rsidP="00FB4468">
      <w:pPr>
        <w:spacing w:line="480" w:lineRule="auto"/>
        <w:rPr>
          <w:rFonts w:ascii="Arial" w:hAnsi="Arial" w:cs="Arial"/>
          <w:sz w:val="24"/>
          <w:szCs w:val="24"/>
        </w:rPr>
      </w:pPr>
    </w:p>
    <w:p w14:paraId="60DD9C4F" w14:textId="77777777" w:rsidR="00FB4468" w:rsidRPr="00FB4468" w:rsidRDefault="00FB4468" w:rsidP="00FB4468">
      <w:pPr>
        <w:spacing w:line="480" w:lineRule="auto"/>
        <w:rPr>
          <w:rFonts w:ascii="Arial" w:hAnsi="Arial" w:cs="Arial"/>
          <w:sz w:val="24"/>
          <w:szCs w:val="24"/>
        </w:rPr>
      </w:pPr>
      <w:r w:rsidRPr="00FB4468">
        <w:rPr>
          <w:rFonts w:ascii="Arial" w:hAnsi="Arial" w:cs="Arial"/>
          <w:sz w:val="24"/>
          <w:szCs w:val="24"/>
        </w:rPr>
        <w:t>Recognizing the significance of context in communication, the company should tailor its messages based on the cultural context of the target audience. This involves adapting communication styles for high-context cultures, where implicit cues matter, and ensuring clarity and directness for low-context cultures.</w:t>
      </w:r>
    </w:p>
    <w:p w14:paraId="30C27CE9" w14:textId="77777777" w:rsidR="00FB4468" w:rsidRPr="00FB4468" w:rsidRDefault="00FB4468" w:rsidP="00FB4468">
      <w:pPr>
        <w:spacing w:line="480" w:lineRule="auto"/>
        <w:rPr>
          <w:rFonts w:ascii="Arial" w:hAnsi="Arial" w:cs="Arial"/>
          <w:sz w:val="24"/>
          <w:szCs w:val="24"/>
        </w:rPr>
      </w:pPr>
    </w:p>
    <w:p w14:paraId="303EB3F0" w14:textId="5F04F754" w:rsidR="00FB4468" w:rsidRPr="00FB4468" w:rsidRDefault="00FB4468" w:rsidP="00FB4468">
      <w:pPr>
        <w:pStyle w:val="a4"/>
        <w:numPr>
          <w:ilvl w:val="0"/>
          <w:numId w:val="13"/>
        </w:numPr>
        <w:spacing w:line="480" w:lineRule="auto"/>
        <w:ind w:firstLineChars="0"/>
        <w:rPr>
          <w:rFonts w:ascii="Arial" w:hAnsi="Arial" w:cs="Arial"/>
          <w:b/>
          <w:bCs/>
          <w:sz w:val="24"/>
          <w:szCs w:val="24"/>
        </w:rPr>
      </w:pPr>
      <w:r w:rsidRPr="00FB4468">
        <w:rPr>
          <w:rFonts w:ascii="Arial" w:hAnsi="Arial" w:cs="Arial"/>
          <w:b/>
          <w:bCs/>
          <w:sz w:val="24"/>
          <w:szCs w:val="24"/>
        </w:rPr>
        <w:t>Adapting Leadership Styles to Cultural Dimensions</w:t>
      </w:r>
    </w:p>
    <w:p w14:paraId="5DAFFF36" w14:textId="77777777" w:rsidR="00FB4468" w:rsidRPr="00FB4468" w:rsidRDefault="00FB4468" w:rsidP="00FB4468">
      <w:pPr>
        <w:spacing w:line="480" w:lineRule="auto"/>
        <w:rPr>
          <w:rFonts w:ascii="Arial" w:hAnsi="Arial" w:cs="Arial"/>
          <w:sz w:val="24"/>
          <w:szCs w:val="24"/>
        </w:rPr>
      </w:pPr>
    </w:p>
    <w:p w14:paraId="7089C7FD" w14:textId="77777777" w:rsidR="00FB4468" w:rsidRPr="00FB4468" w:rsidRDefault="00FB4468" w:rsidP="00FB4468">
      <w:pPr>
        <w:spacing w:line="480" w:lineRule="auto"/>
        <w:rPr>
          <w:rFonts w:ascii="Arial" w:hAnsi="Arial" w:cs="Arial"/>
          <w:sz w:val="24"/>
          <w:szCs w:val="24"/>
        </w:rPr>
      </w:pPr>
      <w:r w:rsidRPr="00FB4468">
        <w:rPr>
          <w:rFonts w:ascii="Arial" w:hAnsi="Arial" w:cs="Arial"/>
          <w:sz w:val="24"/>
          <w:szCs w:val="24"/>
        </w:rPr>
        <w:t xml:space="preserve">Understanding cultural dimensions, as outlined by </w:t>
      </w:r>
      <w:proofErr w:type="spellStart"/>
      <w:r w:rsidRPr="00FB4468">
        <w:rPr>
          <w:rFonts w:ascii="Arial" w:hAnsi="Arial" w:cs="Arial"/>
          <w:sz w:val="24"/>
          <w:szCs w:val="24"/>
        </w:rPr>
        <w:t>Trompenaar</w:t>
      </w:r>
      <w:proofErr w:type="spellEnd"/>
      <w:r w:rsidRPr="00FB4468">
        <w:rPr>
          <w:rFonts w:ascii="Arial" w:hAnsi="Arial" w:cs="Arial"/>
          <w:sz w:val="24"/>
          <w:szCs w:val="24"/>
        </w:rPr>
        <w:t xml:space="preserve">, should guide the company's leadership styles. For instance, in cultures with a </w:t>
      </w:r>
      <w:proofErr w:type="gramStart"/>
      <w:r w:rsidRPr="00FB4468">
        <w:rPr>
          <w:rFonts w:ascii="Arial" w:hAnsi="Arial" w:cs="Arial"/>
          <w:sz w:val="24"/>
          <w:szCs w:val="24"/>
        </w:rPr>
        <w:t>high power</w:t>
      </w:r>
      <w:proofErr w:type="gramEnd"/>
      <w:r w:rsidRPr="00FB4468">
        <w:rPr>
          <w:rFonts w:ascii="Arial" w:hAnsi="Arial" w:cs="Arial"/>
          <w:sz w:val="24"/>
          <w:szCs w:val="24"/>
        </w:rPr>
        <w:t xml:space="preserve"> </w:t>
      </w:r>
      <w:r w:rsidRPr="00FB4468">
        <w:rPr>
          <w:rFonts w:ascii="Arial" w:hAnsi="Arial" w:cs="Arial"/>
          <w:sz w:val="24"/>
          <w:szCs w:val="24"/>
        </w:rPr>
        <w:lastRenderedPageBreak/>
        <w:t>distance index, a more hierarchical leadership approach may be effective, while cultures valuing individualism may benefit from a more participatory leadership style.</w:t>
      </w:r>
    </w:p>
    <w:p w14:paraId="70CA31E3" w14:textId="77777777" w:rsidR="00FB4468" w:rsidRPr="00FB4468" w:rsidRDefault="00FB4468" w:rsidP="00FB4468">
      <w:pPr>
        <w:spacing w:line="480" w:lineRule="auto"/>
        <w:rPr>
          <w:rFonts w:ascii="Arial" w:hAnsi="Arial" w:cs="Arial"/>
          <w:sz w:val="24"/>
          <w:szCs w:val="24"/>
        </w:rPr>
      </w:pPr>
    </w:p>
    <w:p w14:paraId="17E8D0C5" w14:textId="54D81325" w:rsidR="00FB4468" w:rsidRPr="00FB4468" w:rsidRDefault="00FB4468" w:rsidP="00FB4468">
      <w:pPr>
        <w:pStyle w:val="a4"/>
        <w:numPr>
          <w:ilvl w:val="0"/>
          <w:numId w:val="13"/>
        </w:numPr>
        <w:spacing w:line="480" w:lineRule="auto"/>
        <w:ind w:firstLineChars="0"/>
        <w:rPr>
          <w:rFonts w:ascii="Arial" w:hAnsi="Arial" w:cs="Arial"/>
          <w:b/>
          <w:bCs/>
          <w:sz w:val="24"/>
          <w:szCs w:val="24"/>
        </w:rPr>
      </w:pPr>
      <w:r w:rsidRPr="00FB4468">
        <w:rPr>
          <w:rFonts w:ascii="Arial" w:hAnsi="Arial" w:cs="Arial"/>
          <w:b/>
          <w:bCs/>
          <w:sz w:val="24"/>
          <w:szCs w:val="24"/>
        </w:rPr>
        <w:t>Establishing Clear Communication Protocols</w:t>
      </w:r>
    </w:p>
    <w:p w14:paraId="509E13E3" w14:textId="77777777" w:rsidR="00FB4468" w:rsidRPr="00FB4468" w:rsidRDefault="00FB4468" w:rsidP="00FB4468">
      <w:pPr>
        <w:spacing w:line="480" w:lineRule="auto"/>
        <w:rPr>
          <w:rFonts w:ascii="Arial" w:hAnsi="Arial" w:cs="Arial"/>
          <w:sz w:val="24"/>
          <w:szCs w:val="24"/>
        </w:rPr>
      </w:pPr>
    </w:p>
    <w:p w14:paraId="599DE06B" w14:textId="77777777" w:rsidR="00FB4468" w:rsidRPr="00FB4468" w:rsidRDefault="00FB4468" w:rsidP="00FB4468">
      <w:pPr>
        <w:spacing w:line="480" w:lineRule="auto"/>
        <w:rPr>
          <w:rFonts w:ascii="Arial" w:hAnsi="Arial" w:cs="Arial"/>
          <w:sz w:val="24"/>
          <w:szCs w:val="24"/>
        </w:rPr>
      </w:pPr>
      <w:r w:rsidRPr="00FB4468">
        <w:rPr>
          <w:rFonts w:ascii="Arial" w:hAnsi="Arial" w:cs="Arial"/>
          <w:sz w:val="24"/>
          <w:szCs w:val="24"/>
        </w:rPr>
        <w:t>To mitigate challenges in cross-cultural communication, the company should establish clear communication protocols and guidelines. These protocols should address diverse communication styles, expectations, and potential challenges. Regular updates and revisions based on feedback contribute to an evolving and adaptive communication strategy.</w:t>
      </w:r>
    </w:p>
    <w:p w14:paraId="18B75452" w14:textId="77777777" w:rsidR="00FB4468" w:rsidRPr="00FB4468" w:rsidRDefault="00FB4468" w:rsidP="00FB4468">
      <w:pPr>
        <w:spacing w:line="480" w:lineRule="auto"/>
        <w:rPr>
          <w:rFonts w:ascii="Arial" w:hAnsi="Arial" w:cs="Arial"/>
          <w:sz w:val="24"/>
          <w:szCs w:val="24"/>
        </w:rPr>
      </w:pPr>
    </w:p>
    <w:p w14:paraId="4C2A9366" w14:textId="39618B0C" w:rsidR="00FB4468" w:rsidRPr="00FB4468" w:rsidRDefault="00FB4468" w:rsidP="00FB4468">
      <w:pPr>
        <w:pStyle w:val="a4"/>
        <w:numPr>
          <w:ilvl w:val="0"/>
          <w:numId w:val="13"/>
        </w:numPr>
        <w:spacing w:line="480" w:lineRule="auto"/>
        <w:ind w:firstLineChars="0"/>
        <w:rPr>
          <w:rFonts w:ascii="Arial" w:hAnsi="Arial" w:cs="Arial"/>
          <w:b/>
          <w:bCs/>
          <w:sz w:val="24"/>
          <w:szCs w:val="24"/>
        </w:rPr>
      </w:pPr>
      <w:r w:rsidRPr="00FB4468">
        <w:rPr>
          <w:rFonts w:ascii="Arial" w:hAnsi="Arial" w:cs="Arial"/>
          <w:b/>
          <w:bCs/>
          <w:sz w:val="24"/>
          <w:szCs w:val="24"/>
        </w:rPr>
        <w:t>Continuous Assessment and Feedback Mechanisms</w:t>
      </w:r>
    </w:p>
    <w:p w14:paraId="1C6AFC31" w14:textId="77777777" w:rsidR="00FB4468" w:rsidRPr="00FB4468" w:rsidRDefault="00FB4468" w:rsidP="00FB4468">
      <w:pPr>
        <w:spacing w:line="480" w:lineRule="auto"/>
        <w:rPr>
          <w:rFonts w:ascii="Arial" w:hAnsi="Arial" w:cs="Arial"/>
          <w:sz w:val="24"/>
          <w:szCs w:val="24"/>
        </w:rPr>
      </w:pPr>
    </w:p>
    <w:p w14:paraId="53758D36" w14:textId="18658015" w:rsidR="00FB6578" w:rsidRPr="00FB4468" w:rsidRDefault="00FB4468" w:rsidP="00FB4468">
      <w:pPr>
        <w:spacing w:line="480" w:lineRule="auto"/>
        <w:rPr>
          <w:rFonts w:ascii="Arial" w:hAnsi="Arial" w:cs="Arial"/>
          <w:sz w:val="24"/>
          <w:szCs w:val="24"/>
        </w:rPr>
      </w:pPr>
      <w:r w:rsidRPr="00FB4468">
        <w:rPr>
          <w:rFonts w:ascii="Arial" w:hAnsi="Arial" w:cs="Arial"/>
          <w:sz w:val="24"/>
          <w:szCs w:val="24"/>
        </w:rPr>
        <w:t>Implementing regular assessments and feedback mechanisms ensures that the company can identify areas for improvement proactively. These mechanisms can take the form of surveys, evaluations, or feedback sessions following cross-cultural interactions. Insights gathered from these assessments contribute to the ongoing refinement of communication strategies.</w:t>
      </w:r>
    </w:p>
    <w:p w14:paraId="113DB82B" w14:textId="77777777" w:rsidR="00FB6578" w:rsidRDefault="00FB6578" w:rsidP="00FB6578">
      <w:pPr>
        <w:rPr>
          <w:rFonts w:ascii="Segoe UI" w:eastAsia="宋体" w:hAnsi="Segoe UI" w:cs="Segoe UI"/>
          <w:kern w:val="0"/>
          <w:sz w:val="36"/>
          <w:szCs w:val="36"/>
        </w:rPr>
      </w:pPr>
    </w:p>
    <w:p w14:paraId="70B11A4A" w14:textId="77777777" w:rsidR="00F375BF" w:rsidRDefault="00F375BF" w:rsidP="00FB6578">
      <w:pPr>
        <w:rPr>
          <w:rFonts w:ascii="Segoe UI" w:eastAsia="宋体" w:hAnsi="Segoe UI" w:cs="Segoe UI"/>
          <w:kern w:val="0"/>
          <w:sz w:val="36"/>
          <w:szCs w:val="36"/>
        </w:rPr>
      </w:pPr>
    </w:p>
    <w:p w14:paraId="213B17A5" w14:textId="77777777" w:rsidR="00892E1B" w:rsidRDefault="00892E1B" w:rsidP="00FB6578">
      <w:pPr>
        <w:rPr>
          <w:rFonts w:ascii="Segoe UI" w:eastAsia="宋体" w:hAnsi="Segoe UI" w:cs="Segoe UI" w:hint="eastAsia"/>
          <w:kern w:val="0"/>
          <w:sz w:val="36"/>
          <w:szCs w:val="36"/>
        </w:rPr>
      </w:pPr>
    </w:p>
    <w:p w14:paraId="780E3F4D" w14:textId="32031BBE" w:rsidR="00FB6578" w:rsidRDefault="00F375BF" w:rsidP="00F375BF">
      <w:pPr>
        <w:pStyle w:val="1"/>
        <w:rPr>
          <w:rFonts w:ascii="Arial" w:hAnsi="Arial" w:cs="Arial"/>
          <w:szCs w:val="24"/>
        </w:rPr>
      </w:pPr>
      <w:bookmarkStart w:id="15" w:name="_Toc152379418"/>
      <w:r w:rsidRPr="00F375BF">
        <w:rPr>
          <w:rFonts w:ascii="Arial" w:hAnsi="Arial" w:cs="Arial"/>
          <w:szCs w:val="24"/>
        </w:rPr>
        <w:lastRenderedPageBreak/>
        <w:t>R</w:t>
      </w:r>
      <w:r w:rsidRPr="00F375BF">
        <w:rPr>
          <w:rFonts w:ascii="Arial" w:hAnsi="Arial" w:cs="Arial"/>
          <w:szCs w:val="24"/>
        </w:rPr>
        <w:t>eference</w:t>
      </w:r>
      <w:bookmarkEnd w:id="15"/>
    </w:p>
    <w:p w14:paraId="62CF45C9"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Czinkota</w:t>
      </w:r>
      <w:proofErr w:type="spellEnd"/>
      <w:r w:rsidRPr="00F375BF">
        <w:rPr>
          <w:rFonts w:ascii="Arial" w:hAnsi="Arial" w:cs="Arial"/>
          <w:sz w:val="24"/>
          <w:szCs w:val="24"/>
        </w:rPr>
        <w:t>, M. R., Ronkainen, I. A., &amp; Moffett, M. H. (2009). International Business. Wiley.</w:t>
      </w:r>
    </w:p>
    <w:p w14:paraId="4DD19295"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4B52548"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Hichert</w:t>
      </w:r>
      <w:proofErr w:type="spellEnd"/>
      <w:r w:rsidRPr="00F375BF">
        <w:rPr>
          <w:rFonts w:ascii="Arial" w:hAnsi="Arial" w:cs="Arial"/>
          <w:sz w:val="24"/>
          <w:szCs w:val="24"/>
        </w:rPr>
        <w:t xml:space="preserve">, R., &amp; </w:t>
      </w:r>
      <w:proofErr w:type="spellStart"/>
      <w:r w:rsidRPr="00F375BF">
        <w:rPr>
          <w:rFonts w:ascii="Arial" w:hAnsi="Arial" w:cs="Arial"/>
          <w:sz w:val="24"/>
          <w:szCs w:val="24"/>
        </w:rPr>
        <w:t>Faisst</w:t>
      </w:r>
      <w:proofErr w:type="spellEnd"/>
      <w:r w:rsidRPr="00F375BF">
        <w:rPr>
          <w:rFonts w:ascii="Arial" w:hAnsi="Arial" w:cs="Arial"/>
          <w:sz w:val="24"/>
          <w:szCs w:val="24"/>
        </w:rPr>
        <w:t>, U. (2009). International Business Communication Standards. International Business Communication Standards.</w:t>
      </w:r>
    </w:p>
    <w:p w14:paraId="0B821EC9" w14:textId="77777777" w:rsidR="00F375BF" w:rsidRPr="00F375BF" w:rsidRDefault="00F375BF" w:rsidP="00F375BF">
      <w:pPr>
        <w:pStyle w:val="a4"/>
        <w:ind w:firstLine="480"/>
        <w:rPr>
          <w:rFonts w:ascii="Arial" w:hAnsi="Arial" w:cs="Arial" w:hint="eastAsia"/>
          <w:sz w:val="24"/>
          <w:szCs w:val="24"/>
        </w:rPr>
      </w:pPr>
    </w:p>
    <w:p w14:paraId="716A0657"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74641F42"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Turner, E., &amp; Trompenaars, F. (1993). Riding The Waves of Culture: Understanding Diversity in Global Business. Nicholas Brealey Publishing.</w:t>
      </w:r>
    </w:p>
    <w:p w14:paraId="48852C60"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0101A97"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Luthans, F., &amp; Doh, J. P. (2009). International Management: Culture, Strategy, and Behavior. McGraw-Hill Education.</w:t>
      </w:r>
    </w:p>
    <w:p w14:paraId="54856691" w14:textId="77777777" w:rsidR="00F375BF" w:rsidRPr="00F375BF" w:rsidRDefault="00F375BF" w:rsidP="00F375BF">
      <w:pPr>
        <w:pStyle w:val="a4"/>
        <w:ind w:firstLine="480"/>
        <w:rPr>
          <w:rFonts w:ascii="Arial" w:hAnsi="Arial" w:cs="Arial" w:hint="eastAsia"/>
          <w:sz w:val="24"/>
          <w:szCs w:val="24"/>
        </w:rPr>
      </w:pPr>
    </w:p>
    <w:p w14:paraId="14928858"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4D8F72F"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Hall, E. T. (1976). Beyond Culture. Anchor Books.</w:t>
      </w:r>
    </w:p>
    <w:p w14:paraId="098659F0"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528FA83B"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Trompenaars, F., &amp; Hampden-Turner, C. (1997). Riding the Waves of Culture: Understanding Diversity in Global Business. Nicholas Brealey Publishing.</w:t>
      </w:r>
    </w:p>
    <w:p w14:paraId="79348DAD" w14:textId="77777777" w:rsidR="00F375BF" w:rsidRPr="00F375BF" w:rsidRDefault="00F375BF" w:rsidP="00F375BF">
      <w:pPr>
        <w:pStyle w:val="a4"/>
        <w:ind w:firstLine="480"/>
        <w:rPr>
          <w:rFonts w:ascii="Arial" w:hAnsi="Arial" w:cs="Arial" w:hint="eastAsia"/>
          <w:sz w:val="24"/>
          <w:szCs w:val="24"/>
        </w:rPr>
      </w:pPr>
    </w:p>
    <w:p w14:paraId="46384ED1"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6C35B752"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 xml:space="preserve">Hofstede, G. (1984). Culture's Consequences: International Differences in </w:t>
      </w:r>
      <w:r w:rsidRPr="00F375BF">
        <w:rPr>
          <w:rFonts w:ascii="Arial" w:hAnsi="Arial" w:cs="Arial"/>
          <w:sz w:val="24"/>
          <w:szCs w:val="24"/>
        </w:rPr>
        <w:lastRenderedPageBreak/>
        <w:t>Work-Related Values. Sage Publications.</w:t>
      </w:r>
    </w:p>
    <w:p w14:paraId="3C971CD8"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63C6C776"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Gudykunst</w:t>
      </w:r>
      <w:proofErr w:type="spellEnd"/>
      <w:r w:rsidRPr="00F375BF">
        <w:rPr>
          <w:rFonts w:ascii="Arial" w:hAnsi="Arial" w:cs="Arial"/>
          <w:sz w:val="24"/>
          <w:szCs w:val="24"/>
        </w:rPr>
        <w:t>, W. B., &amp; Kim, Y. Y. (2003). Communicating with Strangers: An Approach to Intercultural Communication. McGraw-Hill Education.</w:t>
      </w:r>
    </w:p>
    <w:p w14:paraId="3C6CC4CF" w14:textId="77777777" w:rsidR="00F375BF" w:rsidRPr="00F375BF" w:rsidRDefault="00F375BF" w:rsidP="00F375BF">
      <w:pPr>
        <w:pStyle w:val="a4"/>
        <w:ind w:firstLine="480"/>
        <w:rPr>
          <w:rFonts w:ascii="Arial" w:hAnsi="Arial" w:cs="Arial" w:hint="eastAsia"/>
          <w:sz w:val="24"/>
          <w:szCs w:val="24"/>
        </w:rPr>
      </w:pPr>
    </w:p>
    <w:p w14:paraId="3743BB14"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5BDEF1AD"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Gudykunst</w:t>
      </w:r>
      <w:proofErr w:type="spellEnd"/>
      <w:r w:rsidRPr="00F375BF">
        <w:rPr>
          <w:rFonts w:ascii="Arial" w:hAnsi="Arial" w:cs="Arial"/>
          <w:sz w:val="24"/>
          <w:szCs w:val="24"/>
        </w:rPr>
        <w:t>, W. B. (2003). Bridging Differences: Effective Intergroup Communication. Sage Publications.</w:t>
      </w:r>
    </w:p>
    <w:p w14:paraId="728D177B"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12EA64B3"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Samovar, L. A., Porter, R. E., McDaniel, E. R., &amp; Roy, C. S. (2017). Intercultural Communication: A Reader. Cengage Learning.</w:t>
      </w:r>
    </w:p>
    <w:p w14:paraId="0C5D2548" w14:textId="77777777" w:rsidR="00F375BF" w:rsidRPr="00F375BF" w:rsidRDefault="00F375BF" w:rsidP="00F375BF">
      <w:pPr>
        <w:pStyle w:val="a4"/>
        <w:ind w:firstLine="480"/>
        <w:rPr>
          <w:rFonts w:ascii="Arial" w:hAnsi="Arial" w:cs="Arial" w:hint="eastAsia"/>
          <w:sz w:val="24"/>
          <w:szCs w:val="24"/>
        </w:rPr>
      </w:pPr>
    </w:p>
    <w:p w14:paraId="61657598"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525DB41"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Adler, N. J., &amp; Graham, J. L. (1989). Cross-Cultural Interaction: The International Comparison Fallacy? Journal of International Business Studies, 20(3), 515–537.</w:t>
      </w:r>
    </w:p>
    <w:p w14:paraId="7771DB0D"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5859173E"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House, R. J., Hanges, P. J., Javidan, M., Dorfman, P. W., &amp; Gupta, V. (Eds.). (2004). Culture, Leadership, and Organizations: The GLOBE Study of 62 Societies. Sage Publications.</w:t>
      </w:r>
    </w:p>
    <w:p w14:paraId="6A6857CF" w14:textId="77777777" w:rsidR="00F375BF" w:rsidRPr="00F375BF" w:rsidRDefault="00F375BF" w:rsidP="00F375BF">
      <w:pPr>
        <w:pStyle w:val="a4"/>
        <w:ind w:firstLine="480"/>
        <w:rPr>
          <w:rFonts w:ascii="Arial" w:hAnsi="Arial" w:cs="Arial" w:hint="eastAsia"/>
          <w:sz w:val="24"/>
          <w:szCs w:val="24"/>
        </w:rPr>
      </w:pPr>
    </w:p>
    <w:p w14:paraId="64534AC5"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6CDD7C10"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Gao, G., &amp; Ting-Toomey, S. (1998). Communicating Effectively with the Chinese. Sage Publications.</w:t>
      </w:r>
    </w:p>
    <w:p w14:paraId="55E44EC2"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07ED6A27"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Jandt, F. E. (2016). An Introduction to Intercultural Communication: Identities in a Global Community. Sage Publications.</w:t>
      </w:r>
    </w:p>
    <w:p w14:paraId="122B1435" w14:textId="77777777" w:rsidR="00F375BF" w:rsidRPr="00F375BF" w:rsidRDefault="00F375BF" w:rsidP="00F375BF">
      <w:pPr>
        <w:pStyle w:val="a4"/>
        <w:ind w:firstLine="480"/>
        <w:rPr>
          <w:rFonts w:ascii="Arial" w:hAnsi="Arial" w:cs="Arial" w:hint="eastAsia"/>
          <w:sz w:val="24"/>
          <w:szCs w:val="24"/>
        </w:rPr>
      </w:pPr>
    </w:p>
    <w:p w14:paraId="61EB1254"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3A0E02DB"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Brislin, R. W. (1993). Understanding Culture's Influence on Behavior (2nd ed.). Harcourt Brace Jovanovich.</w:t>
      </w:r>
    </w:p>
    <w:p w14:paraId="76A7DE27"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690573C"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Lewis, R. D. (2006). When Cultures Collide: Leading Across Cultures. Nicholas Brealey Publishing.</w:t>
      </w:r>
    </w:p>
    <w:p w14:paraId="3667191F" w14:textId="77777777" w:rsidR="00F375BF" w:rsidRPr="00F375BF" w:rsidRDefault="00F375BF" w:rsidP="00F375BF">
      <w:pPr>
        <w:pStyle w:val="a4"/>
        <w:ind w:firstLine="480"/>
        <w:rPr>
          <w:rFonts w:ascii="Arial" w:hAnsi="Arial" w:cs="Arial" w:hint="eastAsia"/>
          <w:sz w:val="24"/>
          <w:szCs w:val="24"/>
        </w:rPr>
      </w:pPr>
    </w:p>
    <w:p w14:paraId="75C58AB4"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2A6F842C"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Ting-Toomey, S. (1999). Communicating Across Cultures. Guilford Press.</w:t>
      </w:r>
    </w:p>
    <w:p w14:paraId="1629199D"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132E4AA1"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Kim, Y. Y. (2001). Becoming Intercultural: An Integrative Theory of Communication and Cross-Cultural Adaptation. Sage Publications.</w:t>
      </w:r>
    </w:p>
    <w:p w14:paraId="2A87DF11" w14:textId="77777777" w:rsidR="00F375BF" w:rsidRPr="00F375BF" w:rsidRDefault="00F375BF" w:rsidP="00F375BF">
      <w:pPr>
        <w:pStyle w:val="a4"/>
        <w:ind w:firstLine="480"/>
        <w:rPr>
          <w:rFonts w:ascii="Arial" w:hAnsi="Arial" w:cs="Arial" w:hint="eastAsia"/>
          <w:sz w:val="24"/>
          <w:szCs w:val="24"/>
        </w:rPr>
      </w:pPr>
    </w:p>
    <w:p w14:paraId="3EBE6DD2"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71F1B044"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Chen, G. M. (2014). Leadership Across Cultures: A Comparative Study. Springer.</w:t>
      </w:r>
    </w:p>
    <w:p w14:paraId="46F5F6BA"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6004203B"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Nardon</w:t>
      </w:r>
      <w:proofErr w:type="spellEnd"/>
      <w:r w:rsidRPr="00F375BF">
        <w:rPr>
          <w:rFonts w:ascii="Arial" w:hAnsi="Arial" w:cs="Arial"/>
          <w:sz w:val="24"/>
          <w:szCs w:val="24"/>
        </w:rPr>
        <w:t>, L., &amp; Steers, R. M. (2009). The Culture Theory Jungle: Reflections on Cross-Cultural Management from the Journal of International Business Studies. Journal of International Business Studies, 40(3), 305–314.</w:t>
      </w:r>
    </w:p>
    <w:p w14:paraId="5507A1D2" w14:textId="77777777" w:rsidR="00F375BF" w:rsidRPr="00F375BF" w:rsidRDefault="00F375BF" w:rsidP="00F375BF">
      <w:pPr>
        <w:pStyle w:val="a4"/>
        <w:ind w:firstLine="480"/>
        <w:rPr>
          <w:rFonts w:ascii="Arial" w:hAnsi="Arial" w:cs="Arial" w:hint="eastAsia"/>
          <w:sz w:val="24"/>
          <w:szCs w:val="24"/>
        </w:rPr>
      </w:pPr>
    </w:p>
    <w:p w14:paraId="5DE5D41F"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19555745" w14:textId="77777777" w:rsidR="00F375BF" w:rsidRDefault="00F375BF" w:rsidP="00F375BF">
      <w:pPr>
        <w:pStyle w:val="a4"/>
        <w:numPr>
          <w:ilvl w:val="0"/>
          <w:numId w:val="15"/>
        </w:numPr>
        <w:spacing w:line="480" w:lineRule="auto"/>
        <w:ind w:firstLineChars="0"/>
        <w:rPr>
          <w:rFonts w:ascii="Arial" w:hAnsi="Arial" w:cs="Arial"/>
          <w:sz w:val="24"/>
          <w:szCs w:val="24"/>
        </w:rPr>
      </w:pPr>
      <w:proofErr w:type="spellStart"/>
      <w:r w:rsidRPr="00F375BF">
        <w:rPr>
          <w:rFonts w:ascii="Arial" w:hAnsi="Arial" w:cs="Arial"/>
          <w:sz w:val="24"/>
          <w:szCs w:val="24"/>
        </w:rPr>
        <w:t>Gudykunst</w:t>
      </w:r>
      <w:proofErr w:type="spellEnd"/>
      <w:r w:rsidRPr="00F375BF">
        <w:rPr>
          <w:rFonts w:ascii="Arial" w:hAnsi="Arial" w:cs="Arial"/>
          <w:sz w:val="24"/>
          <w:szCs w:val="24"/>
        </w:rPr>
        <w:t>, W. B. (2005). Bridging Differences: Effective Intergroup Communication. Sage Publications.</w:t>
      </w:r>
    </w:p>
    <w:p w14:paraId="00808118"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7A01B1C1"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Smith, P. B., Peterson, M. F., &amp; Schwartz, S. H. (2002). Cultural Values, Sources of Guidance, and Their Relevance to Managerial Behavior: A 47-Nation Study. Journal of Cross-Cultural Psychology, 33(2), 188–208.</w:t>
      </w:r>
    </w:p>
    <w:p w14:paraId="1BD6B587" w14:textId="77777777" w:rsidR="00F375BF" w:rsidRPr="00F375BF" w:rsidRDefault="00F375BF" w:rsidP="00F375BF">
      <w:pPr>
        <w:pStyle w:val="a4"/>
        <w:ind w:firstLine="480"/>
        <w:rPr>
          <w:rFonts w:ascii="Arial" w:hAnsi="Arial" w:cs="Arial" w:hint="eastAsia"/>
          <w:sz w:val="24"/>
          <w:szCs w:val="24"/>
        </w:rPr>
      </w:pPr>
    </w:p>
    <w:p w14:paraId="5C3C996C"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2E0D2217"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Brislin, R. W. (1990). Applying Translation Theory to Cross-Cultural Research. Journal of Cross-Cultural Psychology, 21(3), 487–501.</w:t>
      </w:r>
    </w:p>
    <w:p w14:paraId="10942D19" w14:textId="77777777" w:rsidR="00F375BF" w:rsidRPr="00F375BF" w:rsidRDefault="00F375BF" w:rsidP="00F375BF">
      <w:pPr>
        <w:pStyle w:val="a4"/>
        <w:spacing w:line="480" w:lineRule="auto"/>
        <w:ind w:left="360" w:firstLineChars="0" w:firstLine="0"/>
        <w:rPr>
          <w:rFonts w:ascii="Arial" w:hAnsi="Arial" w:cs="Arial" w:hint="eastAsia"/>
          <w:sz w:val="24"/>
          <w:szCs w:val="24"/>
        </w:rPr>
      </w:pPr>
    </w:p>
    <w:p w14:paraId="48E19243" w14:textId="77777777" w:rsid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Bird, A. (2017). Intercultural Communication: A Critical Introduction. Routledge.</w:t>
      </w:r>
    </w:p>
    <w:p w14:paraId="5DC5FC8D" w14:textId="77777777" w:rsidR="00F375BF" w:rsidRPr="00F375BF" w:rsidRDefault="00F375BF" w:rsidP="00F375BF">
      <w:pPr>
        <w:spacing w:line="480" w:lineRule="auto"/>
        <w:rPr>
          <w:rFonts w:ascii="Arial" w:hAnsi="Arial" w:cs="Arial" w:hint="eastAsia"/>
          <w:sz w:val="24"/>
          <w:szCs w:val="24"/>
        </w:rPr>
      </w:pPr>
    </w:p>
    <w:p w14:paraId="10B5003D" w14:textId="77777777" w:rsidR="00F375BF" w:rsidRPr="00F375BF" w:rsidRDefault="00F375BF" w:rsidP="00F375BF">
      <w:pPr>
        <w:pStyle w:val="a4"/>
        <w:numPr>
          <w:ilvl w:val="0"/>
          <w:numId w:val="15"/>
        </w:numPr>
        <w:spacing w:line="480" w:lineRule="auto"/>
        <w:ind w:firstLineChars="0"/>
        <w:rPr>
          <w:rFonts w:ascii="Arial" w:hAnsi="Arial" w:cs="Arial"/>
          <w:sz w:val="24"/>
          <w:szCs w:val="24"/>
        </w:rPr>
      </w:pPr>
      <w:r w:rsidRPr="00F375BF">
        <w:rPr>
          <w:rFonts w:ascii="Arial" w:hAnsi="Arial" w:cs="Arial"/>
          <w:sz w:val="24"/>
          <w:szCs w:val="24"/>
        </w:rPr>
        <w:t xml:space="preserve">Nakayama, T. K., &amp; </w:t>
      </w:r>
      <w:proofErr w:type="spellStart"/>
      <w:r w:rsidRPr="00F375BF">
        <w:rPr>
          <w:rFonts w:ascii="Arial" w:hAnsi="Arial" w:cs="Arial"/>
          <w:sz w:val="24"/>
          <w:szCs w:val="24"/>
        </w:rPr>
        <w:t>Halualani</w:t>
      </w:r>
      <w:proofErr w:type="spellEnd"/>
      <w:r w:rsidRPr="00F375BF">
        <w:rPr>
          <w:rFonts w:ascii="Arial" w:hAnsi="Arial" w:cs="Arial"/>
          <w:sz w:val="24"/>
          <w:szCs w:val="24"/>
        </w:rPr>
        <w:t>, R. T. (2010). The Handbook of Critical Intercultural Communication. Wiley.</w:t>
      </w:r>
    </w:p>
    <w:p w14:paraId="5D88A769" w14:textId="77777777" w:rsidR="00FB6578" w:rsidRDefault="00FB6578" w:rsidP="004D108E">
      <w:pPr>
        <w:rPr>
          <w:rFonts w:ascii="Segoe UI" w:eastAsia="宋体" w:hAnsi="Segoe UI" w:cs="Segoe UI" w:hint="eastAsia"/>
          <w:kern w:val="0"/>
          <w:sz w:val="36"/>
          <w:szCs w:val="36"/>
        </w:rPr>
      </w:pPr>
    </w:p>
    <w:p w14:paraId="13A83B0C" w14:textId="77777777" w:rsidR="004D108E" w:rsidRDefault="004D108E" w:rsidP="004D108E">
      <w:pPr>
        <w:rPr>
          <w:rFonts w:ascii="Segoe UI" w:eastAsia="宋体" w:hAnsi="Segoe UI" w:cs="Segoe UI"/>
          <w:kern w:val="0"/>
          <w:sz w:val="36"/>
          <w:szCs w:val="36"/>
        </w:rPr>
      </w:pPr>
    </w:p>
    <w:p w14:paraId="3ED36F33" w14:textId="77777777" w:rsidR="004D108E" w:rsidRPr="004D108E" w:rsidRDefault="004D108E" w:rsidP="004D108E">
      <w:pPr>
        <w:rPr>
          <w:rFonts w:ascii="Segoe UI" w:eastAsia="宋体" w:hAnsi="Segoe UI" w:cs="Segoe UI" w:hint="eastAsia"/>
          <w:kern w:val="0"/>
          <w:sz w:val="36"/>
          <w:szCs w:val="36"/>
        </w:rPr>
      </w:pPr>
    </w:p>
    <w:p w14:paraId="27E323C2" w14:textId="2981C3B7" w:rsidR="00AA76AC" w:rsidRPr="004D108E" w:rsidRDefault="00AA76AC" w:rsidP="004D108E"/>
    <w:sectPr w:rsidR="00AA76AC" w:rsidRPr="004D108E" w:rsidSect="00892E1B">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CD772" w14:textId="77777777" w:rsidR="004A2065" w:rsidRDefault="004A2065" w:rsidP="00CF5655">
      <w:r>
        <w:separator/>
      </w:r>
    </w:p>
  </w:endnote>
  <w:endnote w:type="continuationSeparator" w:id="0">
    <w:p w14:paraId="0F8AB803" w14:textId="77777777" w:rsidR="004A2065" w:rsidRDefault="004A2065" w:rsidP="00CF5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F0136" w14:textId="11864A84" w:rsidR="00CF5655" w:rsidRDefault="00CF5655" w:rsidP="00CF5655">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C858E" w14:textId="77777777" w:rsidR="004A2065" w:rsidRDefault="004A2065" w:rsidP="00CF5655">
      <w:r>
        <w:separator/>
      </w:r>
    </w:p>
  </w:footnote>
  <w:footnote w:type="continuationSeparator" w:id="0">
    <w:p w14:paraId="77B8341D" w14:textId="77777777" w:rsidR="004A2065" w:rsidRDefault="004A2065" w:rsidP="00CF5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79D0"/>
    <w:multiLevelType w:val="hybridMultilevel"/>
    <w:tmpl w:val="FDE4AD36"/>
    <w:lvl w:ilvl="0" w:tplc="1B7A97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CA6C4D"/>
    <w:multiLevelType w:val="hybridMultilevel"/>
    <w:tmpl w:val="03AAF398"/>
    <w:lvl w:ilvl="0" w:tplc="9CB43F44">
      <w:numFmt w:val="bullet"/>
      <w:lvlText w:val="•"/>
      <w:lvlJc w:val="left"/>
      <w:pPr>
        <w:ind w:left="440" w:hanging="440"/>
      </w:pPr>
      <w:rPr>
        <w:rFonts w:hint="default"/>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139B5979"/>
    <w:multiLevelType w:val="hybridMultilevel"/>
    <w:tmpl w:val="868C1344"/>
    <w:lvl w:ilvl="0" w:tplc="1B7A97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BE43777"/>
    <w:multiLevelType w:val="hybridMultilevel"/>
    <w:tmpl w:val="09B264C0"/>
    <w:lvl w:ilvl="0" w:tplc="E2D2165C">
      <w:numFmt w:val="bullet"/>
      <w:lvlText w:val=""/>
      <w:lvlJc w:val="left"/>
      <w:pPr>
        <w:ind w:left="440" w:hanging="440"/>
      </w:pPr>
      <w:rPr>
        <w:rFonts w:ascii="Symbol" w:eastAsia="Symbol" w:hAnsi="Symbol" w:cs="Symbol" w:hint="default"/>
        <w:w w:val="100"/>
        <w:sz w:val="22"/>
        <w:szCs w:val="22"/>
        <w:lang w:val="en-US" w:eastAsia="en-US" w:bidi="ar-S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1D2F3CF7"/>
    <w:multiLevelType w:val="hybridMultilevel"/>
    <w:tmpl w:val="2996AA66"/>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4446FB4"/>
    <w:multiLevelType w:val="hybridMultilevel"/>
    <w:tmpl w:val="4132720E"/>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826247"/>
    <w:multiLevelType w:val="hybridMultilevel"/>
    <w:tmpl w:val="1AA2FD6E"/>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B372B4"/>
    <w:multiLevelType w:val="hybridMultilevel"/>
    <w:tmpl w:val="67ACA6B2"/>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9692F61"/>
    <w:multiLevelType w:val="hybridMultilevel"/>
    <w:tmpl w:val="05D6262C"/>
    <w:lvl w:ilvl="0" w:tplc="1B7A97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7600C56"/>
    <w:multiLevelType w:val="multilevel"/>
    <w:tmpl w:val="D554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A0396A"/>
    <w:multiLevelType w:val="hybridMultilevel"/>
    <w:tmpl w:val="FAA88806"/>
    <w:lvl w:ilvl="0" w:tplc="2D764E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C572389"/>
    <w:multiLevelType w:val="hybridMultilevel"/>
    <w:tmpl w:val="65E8D414"/>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737E6B3D"/>
    <w:multiLevelType w:val="hybridMultilevel"/>
    <w:tmpl w:val="969A34C0"/>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73D27FE1"/>
    <w:multiLevelType w:val="hybridMultilevel"/>
    <w:tmpl w:val="05D6262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 w15:restartNumberingAfterBreak="0">
    <w:nsid w:val="7CD67DF3"/>
    <w:multiLevelType w:val="hybridMultilevel"/>
    <w:tmpl w:val="528E696E"/>
    <w:lvl w:ilvl="0" w:tplc="FFFFFFFF">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660668694">
    <w:abstractNumId w:val="9"/>
  </w:num>
  <w:num w:numId="2" w16cid:durableId="153617501">
    <w:abstractNumId w:val="10"/>
  </w:num>
  <w:num w:numId="3" w16cid:durableId="1750031306">
    <w:abstractNumId w:val="2"/>
  </w:num>
  <w:num w:numId="4" w16cid:durableId="36397309">
    <w:abstractNumId w:val="1"/>
  </w:num>
  <w:num w:numId="5" w16cid:durableId="802619765">
    <w:abstractNumId w:val="3"/>
  </w:num>
  <w:num w:numId="6" w16cid:durableId="596015853">
    <w:abstractNumId w:val="4"/>
  </w:num>
  <w:num w:numId="7" w16cid:durableId="1552691364">
    <w:abstractNumId w:val="6"/>
  </w:num>
  <w:num w:numId="8" w16cid:durableId="685056989">
    <w:abstractNumId w:val="0"/>
  </w:num>
  <w:num w:numId="9" w16cid:durableId="549995877">
    <w:abstractNumId w:val="12"/>
  </w:num>
  <w:num w:numId="10" w16cid:durableId="1924683989">
    <w:abstractNumId w:val="7"/>
  </w:num>
  <w:num w:numId="11" w16cid:durableId="1845901172">
    <w:abstractNumId w:val="5"/>
  </w:num>
  <w:num w:numId="12" w16cid:durableId="1594508368">
    <w:abstractNumId w:val="14"/>
  </w:num>
  <w:num w:numId="13" w16cid:durableId="1114908008">
    <w:abstractNumId w:val="8"/>
  </w:num>
  <w:num w:numId="14" w16cid:durableId="1625112505">
    <w:abstractNumId w:val="11"/>
  </w:num>
  <w:num w:numId="15" w16cid:durableId="7715869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71"/>
    <w:rsid w:val="00030077"/>
    <w:rsid w:val="001C61FC"/>
    <w:rsid w:val="00260671"/>
    <w:rsid w:val="004233E8"/>
    <w:rsid w:val="004A2065"/>
    <w:rsid w:val="004D108E"/>
    <w:rsid w:val="007B0217"/>
    <w:rsid w:val="00867D43"/>
    <w:rsid w:val="00892E1B"/>
    <w:rsid w:val="009661EB"/>
    <w:rsid w:val="00AA76AC"/>
    <w:rsid w:val="00BD5237"/>
    <w:rsid w:val="00CF5655"/>
    <w:rsid w:val="00F375BF"/>
    <w:rsid w:val="00FB4468"/>
    <w:rsid w:val="00FB6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8D6D3"/>
  <w15:chartTrackingRefBased/>
  <w15:docId w15:val="{E6048650-BEA9-4B08-9297-E3F35EDB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233E8"/>
    <w:pPr>
      <w:keepNext/>
      <w:keepLines/>
      <w:spacing w:before="340" w:after="330" w:line="578" w:lineRule="auto"/>
      <w:outlineLvl w:val="0"/>
    </w:pPr>
    <w:rPr>
      <w:rFonts w:eastAsia="Arial"/>
      <w:b/>
      <w:bCs/>
      <w:kern w:val="44"/>
      <w:sz w:val="24"/>
      <w:szCs w:val="44"/>
    </w:rPr>
  </w:style>
  <w:style w:type="paragraph" w:styleId="2">
    <w:name w:val="heading 2"/>
    <w:basedOn w:val="a"/>
    <w:link w:val="20"/>
    <w:uiPriority w:val="9"/>
    <w:qFormat/>
    <w:rsid w:val="004D108E"/>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4D108E"/>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next w:val="a"/>
    <w:link w:val="40"/>
    <w:uiPriority w:val="9"/>
    <w:semiHidden/>
    <w:unhideWhenUsed/>
    <w:qFormat/>
    <w:rsid w:val="004D108E"/>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BD5237"/>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4D108E"/>
    <w:rPr>
      <w:rFonts w:ascii="宋体" w:eastAsia="宋体" w:hAnsi="宋体" w:cs="宋体"/>
      <w:b/>
      <w:bCs/>
      <w:kern w:val="0"/>
      <w:sz w:val="36"/>
      <w:szCs w:val="36"/>
    </w:rPr>
  </w:style>
  <w:style w:type="character" w:customStyle="1" w:styleId="30">
    <w:name w:val="标题 3 字符"/>
    <w:basedOn w:val="a0"/>
    <w:link w:val="3"/>
    <w:uiPriority w:val="9"/>
    <w:rsid w:val="004D108E"/>
    <w:rPr>
      <w:rFonts w:ascii="宋体" w:eastAsia="宋体" w:hAnsi="宋体" w:cs="宋体"/>
      <w:b/>
      <w:bCs/>
      <w:kern w:val="0"/>
      <w:sz w:val="27"/>
      <w:szCs w:val="27"/>
    </w:rPr>
  </w:style>
  <w:style w:type="paragraph" w:styleId="a3">
    <w:name w:val="Normal (Web)"/>
    <w:basedOn w:val="a"/>
    <w:uiPriority w:val="99"/>
    <w:semiHidden/>
    <w:unhideWhenUsed/>
    <w:rsid w:val="004D108E"/>
    <w:pPr>
      <w:widowControl/>
      <w:spacing w:before="100" w:beforeAutospacing="1" w:after="100" w:afterAutospacing="1"/>
      <w:jc w:val="left"/>
    </w:pPr>
    <w:rPr>
      <w:rFonts w:ascii="宋体" w:eastAsia="宋体" w:hAnsi="宋体" w:cs="宋体"/>
      <w:kern w:val="0"/>
      <w:sz w:val="24"/>
      <w:szCs w:val="24"/>
    </w:rPr>
  </w:style>
  <w:style w:type="character" w:customStyle="1" w:styleId="40">
    <w:name w:val="标题 4 字符"/>
    <w:basedOn w:val="a0"/>
    <w:link w:val="4"/>
    <w:uiPriority w:val="9"/>
    <w:semiHidden/>
    <w:rsid w:val="004D108E"/>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rsid w:val="00BD5237"/>
    <w:rPr>
      <w:b/>
      <w:bCs/>
      <w:sz w:val="28"/>
      <w:szCs w:val="28"/>
    </w:rPr>
  </w:style>
  <w:style w:type="character" w:customStyle="1" w:styleId="10">
    <w:name w:val="标题 1 字符"/>
    <w:basedOn w:val="a0"/>
    <w:link w:val="1"/>
    <w:uiPriority w:val="9"/>
    <w:rsid w:val="004233E8"/>
    <w:rPr>
      <w:rFonts w:eastAsia="Arial"/>
      <w:b/>
      <w:bCs/>
      <w:kern w:val="44"/>
      <w:sz w:val="24"/>
      <w:szCs w:val="44"/>
    </w:rPr>
  </w:style>
  <w:style w:type="paragraph" w:styleId="a4">
    <w:name w:val="List Paragraph"/>
    <w:basedOn w:val="a"/>
    <w:uiPriority w:val="34"/>
    <w:qFormat/>
    <w:rsid w:val="004233E8"/>
    <w:pPr>
      <w:ind w:firstLineChars="200" w:firstLine="420"/>
    </w:pPr>
  </w:style>
  <w:style w:type="paragraph" w:styleId="a5">
    <w:name w:val="No Spacing"/>
    <w:uiPriority w:val="1"/>
    <w:qFormat/>
    <w:rsid w:val="009661EB"/>
    <w:rPr>
      <w:kern w:val="0"/>
      <w:sz w:val="22"/>
      <w:lang w:eastAsia="en-US"/>
    </w:rPr>
  </w:style>
  <w:style w:type="paragraph" w:styleId="TOC">
    <w:name w:val="TOC Heading"/>
    <w:basedOn w:val="1"/>
    <w:next w:val="a"/>
    <w:uiPriority w:val="39"/>
    <w:unhideWhenUsed/>
    <w:qFormat/>
    <w:rsid w:val="00CF565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CF5655"/>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CF5655"/>
    <w:pPr>
      <w:widowControl/>
      <w:tabs>
        <w:tab w:val="right" w:leader="dot" w:pos="8296"/>
      </w:tabs>
      <w:spacing w:after="100" w:line="480" w:lineRule="auto"/>
      <w:jc w:val="left"/>
    </w:pPr>
    <w:rPr>
      <w:rFonts w:cs="Times New Roman"/>
      <w:kern w:val="0"/>
      <w:sz w:val="22"/>
    </w:rPr>
  </w:style>
  <w:style w:type="paragraph" w:styleId="TOC3">
    <w:name w:val="toc 3"/>
    <w:basedOn w:val="a"/>
    <w:next w:val="a"/>
    <w:autoRedefine/>
    <w:uiPriority w:val="39"/>
    <w:unhideWhenUsed/>
    <w:rsid w:val="00CF5655"/>
    <w:pPr>
      <w:widowControl/>
      <w:spacing w:after="100" w:line="259" w:lineRule="auto"/>
      <w:ind w:left="440"/>
      <w:jc w:val="left"/>
    </w:pPr>
    <w:rPr>
      <w:rFonts w:cs="Times New Roman"/>
      <w:kern w:val="0"/>
      <w:sz w:val="22"/>
    </w:rPr>
  </w:style>
  <w:style w:type="character" w:styleId="a6">
    <w:name w:val="Hyperlink"/>
    <w:basedOn w:val="a0"/>
    <w:uiPriority w:val="99"/>
    <w:unhideWhenUsed/>
    <w:rsid w:val="00CF5655"/>
    <w:rPr>
      <w:color w:val="0563C1" w:themeColor="hyperlink"/>
      <w:u w:val="single"/>
    </w:rPr>
  </w:style>
  <w:style w:type="paragraph" w:styleId="a7">
    <w:name w:val="header"/>
    <w:basedOn w:val="a"/>
    <w:link w:val="a8"/>
    <w:uiPriority w:val="99"/>
    <w:unhideWhenUsed/>
    <w:rsid w:val="00CF5655"/>
    <w:pPr>
      <w:tabs>
        <w:tab w:val="center" w:pos="4153"/>
        <w:tab w:val="right" w:pos="8306"/>
      </w:tabs>
      <w:snapToGrid w:val="0"/>
      <w:jc w:val="center"/>
    </w:pPr>
    <w:rPr>
      <w:sz w:val="18"/>
      <w:szCs w:val="18"/>
    </w:rPr>
  </w:style>
  <w:style w:type="character" w:customStyle="1" w:styleId="a8">
    <w:name w:val="页眉 字符"/>
    <w:basedOn w:val="a0"/>
    <w:link w:val="a7"/>
    <w:uiPriority w:val="99"/>
    <w:rsid w:val="00CF5655"/>
    <w:rPr>
      <w:sz w:val="18"/>
      <w:szCs w:val="18"/>
    </w:rPr>
  </w:style>
  <w:style w:type="paragraph" w:styleId="a9">
    <w:name w:val="footer"/>
    <w:basedOn w:val="a"/>
    <w:link w:val="aa"/>
    <w:uiPriority w:val="99"/>
    <w:unhideWhenUsed/>
    <w:rsid w:val="00CF5655"/>
    <w:pPr>
      <w:tabs>
        <w:tab w:val="center" w:pos="4153"/>
        <w:tab w:val="right" w:pos="8306"/>
      </w:tabs>
      <w:snapToGrid w:val="0"/>
      <w:jc w:val="left"/>
    </w:pPr>
    <w:rPr>
      <w:sz w:val="18"/>
      <w:szCs w:val="18"/>
    </w:rPr>
  </w:style>
  <w:style w:type="character" w:customStyle="1" w:styleId="aa">
    <w:name w:val="页脚 字符"/>
    <w:basedOn w:val="a0"/>
    <w:link w:val="a9"/>
    <w:uiPriority w:val="99"/>
    <w:rsid w:val="00CF565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3879">
      <w:bodyDiv w:val="1"/>
      <w:marLeft w:val="0"/>
      <w:marRight w:val="0"/>
      <w:marTop w:val="0"/>
      <w:marBottom w:val="0"/>
      <w:divBdr>
        <w:top w:val="none" w:sz="0" w:space="0" w:color="auto"/>
        <w:left w:val="none" w:sz="0" w:space="0" w:color="auto"/>
        <w:bottom w:val="none" w:sz="0" w:space="0" w:color="auto"/>
        <w:right w:val="none" w:sz="0" w:space="0" w:color="auto"/>
      </w:divBdr>
    </w:div>
    <w:div w:id="299311027">
      <w:bodyDiv w:val="1"/>
      <w:marLeft w:val="0"/>
      <w:marRight w:val="0"/>
      <w:marTop w:val="0"/>
      <w:marBottom w:val="0"/>
      <w:divBdr>
        <w:top w:val="none" w:sz="0" w:space="0" w:color="auto"/>
        <w:left w:val="none" w:sz="0" w:space="0" w:color="auto"/>
        <w:bottom w:val="none" w:sz="0" w:space="0" w:color="auto"/>
        <w:right w:val="none" w:sz="0" w:space="0" w:color="auto"/>
      </w:divBdr>
    </w:div>
    <w:div w:id="387842377">
      <w:bodyDiv w:val="1"/>
      <w:marLeft w:val="0"/>
      <w:marRight w:val="0"/>
      <w:marTop w:val="0"/>
      <w:marBottom w:val="0"/>
      <w:divBdr>
        <w:top w:val="none" w:sz="0" w:space="0" w:color="auto"/>
        <w:left w:val="none" w:sz="0" w:space="0" w:color="auto"/>
        <w:bottom w:val="none" w:sz="0" w:space="0" w:color="auto"/>
        <w:right w:val="none" w:sz="0" w:space="0" w:color="auto"/>
      </w:divBdr>
    </w:div>
    <w:div w:id="503980650">
      <w:bodyDiv w:val="1"/>
      <w:marLeft w:val="0"/>
      <w:marRight w:val="0"/>
      <w:marTop w:val="0"/>
      <w:marBottom w:val="0"/>
      <w:divBdr>
        <w:top w:val="none" w:sz="0" w:space="0" w:color="auto"/>
        <w:left w:val="none" w:sz="0" w:space="0" w:color="auto"/>
        <w:bottom w:val="none" w:sz="0" w:space="0" w:color="auto"/>
        <w:right w:val="none" w:sz="0" w:space="0" w:color="auto"/>
      </w:divBdr>
    </w:div>
    <w:div w:id="531041770">
      <w:bodyDiv w:val="1"/>
      <w:marLeft w:val="0"/>
      <w:marRight w:val="0"/>
      <w:marTop w:val="0"/>
      <w:marBottom w:val="0"/>
      <w:divBdr>
        <w:top w:val="none" w:sz="0" w:space="0" w:color="auto"/>
        <w:left w:val="none" w:sz="0" w:space="0" w:color="auto"/>
        <w:bottom w:val="none" w:sz="0" w:space="0" w:color="auto"/>
        <w:right w:val="none" w:sz="0" w:space="0" w:color="auto"/>
      </w:divBdr>
    </w:div>
    <w:div w:id="547105653">
      <w:bodyDiv w:val="1"/>
      <w:marLeft w:val="0"/>
      <w:marRight w:val="0"/>
      <w:marTop w:val="0"/>
      <w:marBottom w:val="0"/>
      <w:divBdr>
        <w:top w:val="none" w:sz="0" w:space="0" w:color="auto"/>
        <w:left w:val="none" w:sz="0" w:space="0" w:color="auto"/>
        <w:bottom w:val="none" w:sz="0" w:space="0" w:color="auto"/>
        <w:right w:val="none" w:sz="0" w:space="0" w:color="auto"/>
      </w:divBdr>
    </w:div>
    <w:div w:id="547759737">
      <w:bodyDiv w:val="1"/>
      <w:marLeft w:val="0"/>
      <w:marRight w:val="0"/>
      <w:marTop w:val="0"/>
      <w:marBottom w:val="0"/>
      <w:divBdr>
        <w:top w:val="none" w:sz="0" w:space="0" w:color="auto"/>
        <w:left w:val="none" w:sz="0" w:space="0" w:color="auto"/>
        <w:bottom w:val="none" w:sz="0" w:space="0" w:color="auto"/>
        <w:right w:val="none" w:sz="0" w:space="0" w:color="auto"/>
      </w:divBdr>
    </w:div>
    <w:div w:id="575241419">
      <w:bodyDiv w:val="1"/>
      <w:marLeft w:val="0"/>
      <w:marRight w:val="0"/>
      <w:marTop w:val="0"/>
      <w:marBottom w:val="0"/>
      <w:divBdr>
        <w:top w:val="none" w:sz="0" w:space="0" w:color="auto"/>
        <w:left w:val="none" w:sz="0" w:space="0" w:color="auto"/>
        <w:bottom w:val="none" w:sz="0" w:space="0" w:color="auto"/>
        <w:right w:val="none" w:sz="0" w:space="0" w:color="auto"/>
      </w:divBdr>
    </w:div>
    <w:div w:id="667290844">
      <w:bodyDiv w:val="1"/>
      <w:marLeft w:val="0"/>
      <w:marRight w:val="0"/>
      <w:marTop w:val="0"/>
      <w:marBottom w:val="0"/>
      <w:divBdr>
        <w:top w:val="none" w:sz="0" w:space="0" w:color="auto"/>
        <w:left w:val="none" w:sz="0" w:space="0" w:color="auto"/>
        <w:bottom w:val="none" w:sz="0" w:space="0" w:color="auto"/>
        <w:right w:val="none" w:sz="0" w:space="0" w:color="auto"/>
      </w:divBdr>
    </w:div>
    <w:div w:id="673726300">
      <w:bodyDiv w:val="1"/>
      <w:marLeft w:val="0"/>
      <w:marRight w:val="0"/>
      <w:marTop w:val="0"/>
      <w:marBottom w:val="0"/>
      <w:divBdr>
        <w:top w:val="none" w:sz="0" w:space="0" w:color="auto"/>
        <w:left w:val="none" w:sz="0" w:space="0" w:color="auto"/>
        <w:bottom w:val="none" w:sz="0" w:space="0" w:color="auto"/>
        <w:right w:val="none" w:sz="0" w:space="0" w:color="auto"/>
      </w:divBdr>
    </w:div>
    <w:div w:id="708148915">
      <w:bodyDiv w:val="1"/>
      <w:marLeft w:val="0"/>
      <w:marRight w:val="0"/>
      <w:marTop w:val="0"/>
      <w:marBottom w:val="0"/>
      <w:divBdr>
        <w:top w:val="none" w:sz="0" w:space="0" w:color="auto"/>
        <w:left w:val="none" w:sz="0" w:space="0" w:color="auto"/>
        <w:bottom w:val="none" w:sz="0" w:space="0" w:color="auto"/>
        <w:right w:val="none" w:sz="0" w:space="0" w:color="auto"/>
      </w:divBdr>
    </w:div>
    <w:div w:id="898057502">
      <w:bodyDiv w:val="1"/>
      <w:marLeft w:val="0"/>
      <w:marRight w:val="0"/>
      <w:marTop w:val="0"/>
      <w:marBottom w:val="0"/>
      <w:divBdr>
        <w:top w:val="none" w:sz="0" w:space="0" w:color="auto"/>
        <w:left w:val="none" w:sz="0" w:space="0" w:color="auto"/>
        <w:bottom w:val="none" w:sz="0" w:space="0" w:color="auto"/>
        <w:right w:val="none" w:sz="0" w:space="0" w:color="auto"/>
      </w:divBdr>
    </w:div>
    <w:div w:id="908150297">
      <w:bodyDiv w:val="1"/>
      <w:marLeft w:val="0"/>
      <w:marRight w:val="0"/>
      <w:marTop w:val="0"/>
      <w:marBottom w:val="0"/>
      <w:divBdr>
        <w:top w:val="none" w:sz="0" w:space="0" w:color="auto"/>
        <w:left w:val="none" w:sz="0" w:space="0" w:color="auto"/>
        <w:bottom w:val="none" w:sz="0" w:space="0" w:color="auto"/>
        <w:right w:val="none" w:sz="0" w:space="0" w:color="auto"/>
      </w:divBdr>
    </w:div>
    <w:div w:id="992416705">
      <w:bodyDiv w:val="1"/>
      <w:marLeft w:val="0"/>
      <w:marRight w:val="0"/>
      <w:marTop w:val="0"/>
      <w:marBottom w:val="0"/>
      <w:divBdr>
        <w:top w:val="none" w:sz="0" w:space="0" w:color="auto"/>
        <w:left w:val="none" w:sz="0" w:space="0" w:color="auto"/>
        <w:bottom w:val="none" w:sz="0" w:space="0" w:color="auto"/>
        <w:right w:val="none" w:sz="0" w:space="0" w:color="auto"/>
      </w:divBdr>
    </w:div>
    <w:div w:id="1009140781">
      <w:bodyDiv w:val="1"/>
      <w:marLeft w:val="0"/>
      <w:marRight w:val="0"/>
      <w:marTop w:val="0"/>
      <w:marBottom w:val="0"/>
      <w:divBdr>
        <w:top w:val="none" w:sz="0" w:space="0" w:color="auto"/>
        <w:left w:val="none" w:sz="0" w:space="0" w:color="auto"/>
        <w:bottom w:val="none" w:sz="0" w:space="0" w:color="auto"/>
        <w:right w:val="none" w:sz="0" w:space="0" w:color="auto"/>
      </w:divBdr>
    </w:div>
    <w:div w:id="1018040045">
      <w:bodyDiv w:val="1"/>
      <w:marLeft w:val="0"/>
      <w:marRight w:val="0"/>
      <w:marTop w:val="0"/>
      <w:marBottom w:val="0"/>
      <w:divBdr>
        <w:top w:val="none" w:sz="0" w:space="0" w:color="auto"/>
        <w:left w:val="none" w:sz="0" w:space="0" w:color="auto"/>
        <w:bottom w:val="none" w:sz="0" w:space="0" w:color="auto"/>
        <w:right w:val="none" w:sz="0" w:space="0" w:color="auto"/>
      </w:divBdr>
    </w:div>
    <w:div w:id="1091318125">
      <w:bodyDiv w:val="1"/>
      <w:marLeft w:val="0"/>
      <w:marRight w:val="0"/>
      <w:marTop w:val="0"/>
      <w:marBottom w:val="0"/>
      <w:divBdr>
        <w:top w:val="none" w:sz="0" w:space="0" w:color="auto"/>
        <w:left w:val="none" w:sz="0" w:space="0" w:color="auto"/>
        <w:bottom w:val="none" w:sz="0" w:space="0" w:color="auto"/>
        <w:right w:val="none" w:sz="0" w:space="0" w:color="auto"/>
      </w:divBdr>
    </w:div>
    <w:div w:id="1239903710">
      <w:bodyDiv w:val="1"/>
      <w:marLeft w:val="0"/>
      <w:marRight w:val="0"/>
      <w:marTop w:val="0"/>
      <w:marBottom w:val="0"/>
      <w:divBdr>
        <w:top w:val="none" w:sz="0" w:space="0" w:color="auto"/>
        <w:left w:val="none" w:sz="0" w:space="0" w:color="auto"/>
        <w:bottom w:val="none" w:sz="0" w:space="0" w:color="auto"/>
        <w:right w:val="none" w:sz="0" w:space="0" w:color="auto"/>
      </w:divBdr>
    </w:div>
    <w:div w:id="1312756579">
      <w:bodyDiv w:val="1"/>
      <w:marLeft w:val="0"/>
      <w:marRight w:val="0"/>
      <w:marTop w:val="0"/>
      <w:marBottom w:val="0"/>
      <w:divBdr>
        <w:top w:val="none" w:sz="0" w:space="0" w:color="auto"/>
        <w:left w:val="none" w:sz="0" w:space="0" w:color="auto"/>
        <w:bottom w:val="none" w:sz="0" w:space="0" w:color="auto"/>
        <w:right w:val="none" w:sz="0" w:space="0" w:color="auto"/>
      </w:divBdr>
    </w:div>
    <w:div w:id="1319650458">
      <w:bodyDiv w:val="1"/>
      <w:marLeft w:val="0"/>
      <w:marRight w:val="0"/>
      <w:marTop w:val="0"/>
      <w:marBottom w:val="0"/>
      <w:divBdr>
        <w:top w:val="none" w:sz="0" w:space="0" w:color="auto"/>
        <w:left w:val="none" w:sz="0" w:space="0" w:color="auto"/>
        <w:bottom w:val="none" w:sz="0" w:space="0" w:color="auto"/>
        <w:right w:val="none" w:sz="0" w:space="0" w:color="auto"/>
      </w:divBdr>
    </w:div>
    <w:div w:id="1366515468">
      <w:bodyDiv w:val="1"/>
      <w:marLeft w:val="0"/>
      <w:marRight w:val="0"/>
      <w:marTop w:val="0"/>
      <w:marBottom w:val="0"/>
      <w:divBdr>
        <w:top w:val="none" w:sz="0" w:space="0" w:color="auto"/>
        <w:left w:val="none" w:sz="0" w:space="0" w:color="auto"/>
        <w:bottom w:val="none" w:sz="0" w:space="0" w:color="auto"/>
        <w:right w:val="none" w:sz="0" w:space="0" w:color="auto"/>
      </w:divBdr>
    </w:div>
    <w:div w:id="1442338597">
      <w:bodyDiv w:val="1"/>
      <w:marLeft w:val="0"/>
      <w:marRight w:val="0"/>
      <w:marTop w:val="0"/>
      <w:marBottom w:val="0"/>
      <w:divBdr>
        <w:top w:val="none" w:sz="0" w:space="0" w:color="auto"/>
        <w:left w:val="none" w:sz="0" w:space="0" w:color="auto"/>
        <w:bottom w:val="none" w:sz="0" w:space="0" w:color="auto"/>
        <w:right w:val="none" w:sz="0" w:space="0" w:color="auto"/>
      </w:divBdr>
    </w:div>
    <w:div w:id="1639528604">
      <w:bodyDiv w:val="1"/>
      <w:marLeft w:val="0"/>
      <w:marRight w:val="0"/>
      <w:marTop w:val="0"/>
      <w:marBottom w:val="0"/>
      <w:divBdr>
        <w:top w:val="none" w:sz="0" w:space="0" w:color="auto"/>
        <w:left w:val="none" w:sz="0" w:space="0" w:color="auto"/>
        <w:bottom w:val="none" w:sz="0" w:space="0" w:color="auto"/>
        <w:right w:val="none" w:sz="0" w:space="0" w:color="auto"/>
      </w:divBdr>
    </w:div>
    <w:div w:id="1681859339">
      <w:bodyDiv w:val="1"/>
      <w:marLeft w:val="0"/>
      <w:marRight w:val="0"/>
      <w:marTop w:val="0"/>
      <w:marBottom w:val="0"/>
      <w:divBdr>
        <w:top w:val="none" w:sz="0" w:space="0" w:color="auto"/>
        <w:left w:val="none" w:sz="0" w:space="0" w:color="auto"/>
        <w:bottom w:val="none" w:sz="0" w:space="0" w:color="auto"/>
        <w:right w:val="none" w:sz="0" w:space="0" w:color="auto"/>
      </w:divBdr>
    </w:div>
    <w:div w:id="1692222197">
      <w:bodyDiv w:val="1"/>
      <w:marLeft w:val="0"/>
      <w:marRight w:val="0"/>
      <w:marTop w:val="0"/>
      <w:marBottom w:val="0"/>
      <w:divBdr>
        <w:top w:val="none" w:sz="0" w:space="0" w:color="auto"/>
        <w:left w:val="none" w:sz="0" w:space="0" w:color="auto"/>
        <w:bottom w:val="none" w:sz="0" w:space="0" w:color="auto"/>
        <w:right w:val="none" w:sz="0" w:space="0" w:color="auto"/>
      </w:divBdr>
    </w:div>
    <w:div w:id="1704556583">
      <w:bodyDiv w:val="1"/>
      <w:marLeft w:val="0"/>
      <w:marRight w:val="0"/>
      <w:marTop w:val="0"/>
      <w:marBottom w:val="0"/>
      <w:divBdr>
        <w:top w:val="none" w:sz="0" w:space="0" w:color="auto"/>
        <w:left w:val="none" w:sz="0" w:space="0" w:color="auto"/>
        <w:bottom w:val="none" w:sz="0" w:space="0" w:color="auto"/>
        <w:right w:val="none" w:sz="0" w:space="0" w:color="auto"/>
      </w:divBdr>
    </w:div>
    <w:div w:id="1717780549">
      <w:bodyDiv w:val="1"/>
      <w:marLeft w:val="0"/>
      <w:marRight w:val="0"/>
      <w:marTop w:val="0"/>
      <w:marBottom w:val="0"/>
      <w:divBdr>
        <w:top w:val="none" w:sz="0" w:space="0" w:color="auto"/>
        <w:left w:val="none" w:sz="0" w:space="0" w:color="auto"/>
        <w:bottom w:val="none" w:sz="0" w:space="0" w:color="auto"/>
        <w:right w:val="none" w:sz="0" w:space="0" w:color="auto"/>
      </w:divBdr>
      <w:divsChild>
        <w:div w:id="1809584859">
          <w:marLeft w:val="0"/>
          <w:marRight w:val="0"/>
          <w:marTop w:val="0"/>
          <w:marBottom w:val="0"/>
          <w:divBdr>
            <w:top w:val="single" w:sz="2" w:space="0" w:color="D9D9E3"/>
            <w:left w:val="single" w:sz="2" w:space="0" w:color="D9D9E3"/>
            <w:bottom w:val="single" w:sz="2" w:space="0" w:color="D9D9E3"/>
            <w:right w:val="single" w:sz="2" w:space="0" w:color="D9D9E3"/>
          </w:divBdr>
          <w:divsChild>
            <w:div w:id="419184754">
              <w:marLeft w:val="0"/>
              <w:marRight w:val="0"/>
              <w:marTop w:val="100"/>
              <w:marBottom w:val="100"/>
              <w:divBdr>
                <w:top w:val="single" w:sz="2" w:space="0" w:color="D9D9E3"/>
                <w:left w:val="single" w:sz="2" w:space="0" w:color="D9D9E3"/>
                <w:bottom w:val="single" w:sz="2" w:space="0" w:color="D9D9E3"/>
                <w:right w:val="single" w:sz="2" w:space="0" w:color="D9D9E3"/>
              </w:divBdr>
              <w:divsChild>
                <w:div w:id="97339504">
                  <w:marLeft w:val="0"/>
                  <w:marRight w:val="0"/>
                  <w:marTop w:val="0"/>
                  <w:marBottom w:val="0"/>
                  <w:divBdr>
                    <w:top w:val="single" w:sz="2" w:space="0" w:color="D9D9E3"/>
                    <w:left w:val="single" w:sz="2" w:space="0" w:color="D9D9E3"/>
                    <w:bottom w:val="single" w:sz="2" w:space="0" w:color="D9D9E3"/>
                    <w:right w:val="single" w:sz="2" w:space="0" w:color="D9D9E3"/>
                  </w:divBdr>
                  <w:divsChild>
                    <w:div w:id="32774039">
                      <w:marLeft w:val="0"/>
                      <w:marRight w:val="0"/>
                      <w:marTop w:val="0"/>
                      <w:marBottom w:val="0"/>
                      <w:divBdr>
                        <w:top w:val="single" w:sz="2" w:space="0" w:color="D9D9E3"/>
                        <w:left w:val="single" w:sz="2" w:space="0" w:color="D9D9E3"/>
                        <w:bottom w:val="single" w:sz="2" w:space="0" w:color="D9D9E3"/>
                        <w:right w:val="single" w:sz="2" w:space="0" w:color="D9D9E3"/>
                      </w:divBdr>
                      <w:divsChild>
                        <w:div w:id="1722628991">
                          <w:marLeft w:val="0"/>
                          <w:marRight w:val="0"/>
                          <w:marTop w:val="0"/>
                          <w:marBottom w:val="0"/>
                          <w:divBdr>
                            <w:top w:val="single" w:sz="2" w:space="0" w:color="D9D9E3"/>
                            <w:left w:val="single" w:sz="2" w:space="0" w:color="D9D9E3"/>
                            <w:bottom w:val="single" w:sz="2" w:space="0" w:color="D9D9E3"/>
                            <w:right w:val="single" w:sz="2" w:space="0" w:color="D9D9E3"/>
                          </w:divBdr>
                          <w:divsChild>
                            <w:div w:id="1228302990">
                              <w:marLeft w:val="0"/>
                              <w:marRight w:val="0"/>
                              <w:marTop w:val="0"/>
                              <w:marBottom w:val="0"/>
                              <w:divBdr>
                                <w:top w:val="single" w:sz="2" w:space="0" w:color="D9D9E3"/>
                                <w:left w:val="single" w:sz="2" w:space="0" w:color="D9D9E3"/>
                                <w:bottom w:val="single" w:sz="2" w:space="0" w:color="D9D9E3"/>
                                <w:right w:val="single" w:sz="2" w:space="0" w:color="D9D9E3"/>
                              </w:divBdr>
                              <w:divsChild>
                                <w:div w:id="206645409">
                                  <w:marLeft w:val="0"/>
                                  <w:marRight w:val="0"/>
                                  <w:marTop w:val="0"/>
                                  <w:marBottom w:val="0"/>
                                  <w:divBdr>
                                    <w:top w:val="single" w:sz="2" w:space="0" w:color="D9D9E3"/>
                                    <w:left w:val="single" w:sz="2" w:space="0" w:color="D9D9E3"/>
                                    <w:bottom w:val="single" w:sz="2" w:space="0" w:color="D9D9E3"/>
                                    <w:right w:val="single" w:sz="2" w:space="0" w:color="D9D9E3"/>
                                  </w:divBdr>
                                  <w:divsChild>
                                    <w:div w:id="60838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8943557">
          <w:marLeft w:val="0"/>
          <w:marRight w:val="0"/>
          <w:marTop w:val="0"/>
          <w:marBottom w:val="0"/>
          <w:divBdr>
            <w:top w:val="single" w:sz="2" w:space="0" w:color="D9D9E3"/>
            <w:left w:val="single" w:sz="2" w:space="0" w:color="D9D9E3"/>
            <w:bottom w:val="single" w:sz="2" w:space="0" w:color="D9D9E3"/>
            <w:right w:val="single" w:sz="2" w:space="0" w:color="D9D9E3"/>
          </w:divBdr>
          <w:divsChild>
            <w:div w:id="1356729700">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610463">
                  <w:marLeft w:val="0"/>
                  <w:marRight w:val="0"/>
                  <w:marTop w:val="0"/>
                  <w:marBottom w:val="0"/>
                  <w:divBdr>
                    <w:top w:val="single" w:sz="2" w:space="0" w:color="D9D9E3"/>
                    <w:left w:val="single" w:sz="2" w:space="0" w:color="D9D9E3"/>
                    <w:bottom w:val="single" w:sz="2" w:space="0" w:color="D9D9E3"/>
                    <w:right w:val="single" w:sz="2" w:space="0" w:color="D9D9E3"/>
                  </w:divBdr>
                  <w:divsChild>
                    <w:div w:id="1449659167">
                      <w:marLeft w:val="0"/>
                      <w:marRight w:val="0"/>
                      <w:marTop w:val="0"/>
                      <w:marBottom w:val="0"/>
                      <w:divBdr>
                        <w:top w:val="single" w:sz="2" w:space="0" w:color="D9D9E3"/>
                        <w:left w:val="single" w:sz="2" w:space="0" w:color="D9D9E3"/>
                        <w:bottom w:val="single" w:sz="2" w:space="0" w:color="D9D9E3"/>
                        <w:right w:val="single" w:sz="2" w:space="0" w:color="D9D9E3"/>
                      </w:divBdr>
                      <w:divsChild>
                        <w:div w:id="1565873474">
                          <w:marLeft w:val="0"/>
                          <w:marRight w:val="0"/>
                          <w:marTop w:val="0"/>
                          <w:marBottom w:val="0"/>
                          <w:divBdr>
                            <w:top w:val="single" w:sz="2" w:space="0" w:color="D9D9E3"/>
                            <w:left w:val="single" w:sz="2" w:space="0" w:color="D9D9E3"/>
                            <w:bottom w:val="single" w:sz="2" w:space="0" w:color="D9D9E3"/>
                            <w:right w:val="single" w:sz="2" w:space="0" w:color="D9D9E3"/>
                          </w:divBdr>
                          <w:divsChild>
                            <w:div w:id="1386294297">
                              <w:marLeft w:val="0"/>
                              <w:marRight w:val="0"/>
                              <w:marTop w:val="0"/>
                              <w:marBottom w:val="0"/>
                              <w:divBdr>
                                <w:top w:val="single" w:sz="2" w:space="0" w:color="D9D9E3"/>
                                <w:left w:val="single" w:sz="2" w:space="0" w:color="D9D9E3"/>
                                <w:bottom w:val="single" w:sz="2" w:space="0" w:color="D9D9E3"/>
                                <w:right w:val="single" w:sz="2" w:space="0" w:color="D9D9E3"/>
                              </w:divBdr>
                              <w:divsChild>
                                <w:div w:id="809785516">
                                  <w:marLeft w:val="0"/>
                                  <w:marRight w:val="0"/>
                                  <w:marTop w:val="0"/>
                                  <w:marBottom w:val="0"/>
                                  <w:divBdr>
                                    <w:top w:val="single" w:sz="2" w:space="0" w:color="D9D9E3"/>
                                    <w:left w:val="single" w:sz="2" w:space="0" w:color="D9D9E3"/>
                                    <w:bottom w:val="single" w:sz="2" w:space="0" w:color="D9D9E3"/>
                                    <w:right w:val="single" w:sz="2" w:space="0" w:color="D9D9E3"/>
                                  </w:divBdr>
                                  <w:divsChild>
                                    <w:div w:id="1881673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12490099">
                      <w:marLeft w:val="0"/>
                      <w:marRight w:val="0"/>
                      <w:marTop w:val="0"/>
                      <w:marBottom w:val="0"/>
                      <w:divBdr>
                        <w:top w:val="single" w:sz="2" w:space="0" w:color="D9D9E3"/>
                        <w:left w:val="single" w:sz="2" w:space="0" w:color="D9D9E3"/>
                        <w:bottom w:val="single" w:sz="2" w:space="0" w:color="D9D9E3"/>
                        <w:right w:val="single" w:sz="2" w:space="0" w:color="D9D9E3"/>
                      </w:divBdr>
                      <w:divsChild>
                        <w:div w:id="879786581">
                          <w:marLeft w:val="0"/>
                          <w:marRight w:val="0"/>
                          <w:marTop w:val="0"/>
                          <w:marBottom w:val="0"/>
                          <w:divBdr>
                            <w:top w:val="single" w:sz="2" w:space="0" w:color="D9D9E3"/>
                            <w:left w:val="single" w:sz="2" w:space="0" w:color="D9D9E3"/>
                            <w:bottom w:val="single" w:sz="2" w:space="0" w:color="D9D9E3"/>
                            <w:right w:val="single" w:sz="2" w:space="0" w:color="D9D9E3"/>
                          </w:divBdr>
                        </w:div>
                        <w:div w:id="989603224">
                          <w:marLeft w:val="0"/>
                          <w:marRight w:val="0"/>
                          <w:marTop w:val="0"/>
                          <w:marBottom w:val="0"/>
                          <w:divBdr>
                            <w:top w:val="single" w:sz="2" w:space="0" w:color="D9D9E3"/>
                            <w:left w:val="single" w:sz="2" w:space="0" w:color="D9D9E3"/>
                            <w:bottom w:val="single" w:sz="2" w:space="0" w:color="D9D9E3"/>
                            <w:right w:val="single" w:sz="2" w:space="0" w:color="D9D9E3"/>
                          </w:divBdr>
                          <w:divsChild>
                            <w:div w:id="1317033258">
                              <w:marLeft w:val="0"/>
                              <w:marRight w:val="0"/>
                              <w:marTop w:val="0"/>
                              <w:marBottom w:val="0"/>
                              <w:divBdr>
                                <w:top w:val="single" w:sz="2" w:space="0" w:color="D9D9E3"/>
                                <w:left w:val="single" w:sz="2" w:space="0" w:color="D9D9E3"/>
                                <w:bottom w:val="single" w:sz="2" w:space="0" w:color="D9D9E3"/>
                                <w:right w:val="single" w:sz="2" w:space="0" w:color="D9D9E3"/>
                              </w:divBdr>
                              <w:divsChild>
                                <w:div w:id="530804849">
                                  <w:marLeft w:val="0"/>
                                  <w:marRight w:val="0"/>
                                  <w:marTop w:val="0"/>
                                  <w:marBottom w:val="0"/>
                                  <w:divBdr>
                                    <w:top w:val="single" w:sz="2" w:space="0" w:color="D9D9E3"/>
                                    <w:left w:val="single" w:sz="2" w:space="0" w:color="D9D9E3"/>
                                    <w:bottom w:val="single" w:sz="2" w:space="0" w:color="D9D9E3"/>
                                    <w:right w:val="single" w:sz="2" w:space="0" w:color="D9D9E3"/>
                                  </w:divBdr>
                                  <w:divsChild>
                                    <w:div w:id="1030035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87130431">
          <w:marLeft w:val="0"/>
          <w:marRight w:val="0"/>
          <w:marTop w:val="0"/>
          <w:marBottom w:val="0"/>
          <w:divBdr>
            <w:top w:val="single" w:sz="2" w:space="0" w:color="D9D9E3"/>
            <w:left w:val="single" w:sz="2" w:space="0" w:color="D9D9E3"/>
            <w:bottom w:val="single" w:sz="2" w:space="0" w:color="D9D9E3"/>
            <w:right w:val="single" w:sz="2" w:space="0" w:color="D9D9E3"/>
          </w:divBdr>
          <w:divsChild>
            <w:div w:id="15042768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7847556">
                  <w:marLeft w:val="0"/>
                  <w:marRight w:val="0"/>
                  <w:marTop w:val="0"/>
                  <w:marBottom w:val="0"/>
                  <w:divBdr>
                    <w:top w:val="single" w:sz="2" w:space="0" w:color="D9D9E3"/>
                    <w:left w:val="single" w:sz="2" w:space="0" w:color="D9D9E3"/>
                    <w:bottom w:val="single" w:sz="2" w:space="0" w:color="D9D9E3"/>
                    <w:right w:val="single" w:sz="2" w:space="0" w:color="D9D9E3"/>
                  </w:divBdr>
                  <w:divsChild>
                    <w:div w:id="1638411989">
                      <w:marLeft w:val="0"/>
                      <w:marRight w:val="0"/>
                      <w:marTop w:val="0"/>
                      <w:marBottom w:val="0"/>
                      <w:divBdr>
                        <w:top w:val="single" w:sz="2" w:space="0" w:color="D9D9E3"/>
                        <w:left w:val="single" w:sz="2" w:space="0" w:color="D9D9E3"/>
                        <w:bottom w:val="single" w:sz="2" w:space="0" w:color="D9D9E3"/>
                        <w:right w:val="single" w:sz="2" w:space="0" w:color="D9D9E3"/>
                      </w:divBdr>
                      <w:divsChild>
                        <w:div w:id="1122959416">
                          <w:marLeft w:val="0"/>
                          <w:marRight w:val="0"/>
                          <w:marTop w:val="0"/>
                          <w:marBottom w:val="0"/>
                          <w:divBdr>
                            <w:top w:val="single" w:sz="2" w:space="0" w:color="D9D9E3"/>
                            <w:left w:val="single" w:sz="2" w:space="0" w:color="D9D9E3"/>
                            <w:bottom w:val="single" w:sz="2" w:space="0" w:color="D9D9E3"/>
                            <w:right w:val="single" w:sz="2" w:space="0" w:color="D9D9E3"/>
                          </w:divBdr>
                          <w:divsChild>
                            <w:div w:id="1777673587">
                              <w:marLeft w:val="0"/>
                              <w:marRight w:val="0"/>
                              <w:marTop w:val="0"/>
                              <w:marBottom w:val="0"/>
                              <w:divBdr>
                                <w:top w:val="single" w:sz="2" w:space="0" w:color="D9D9E3"/>
                                <w:left w:val="single" w:sz="2" w:space="0" w:color="D9D9E3"/>
                                <w:bottom w:val="single" w:sz="2" w:space="0" w:color="D9D9E3"/>
                                <w:right w:val="single" w:sz="2" w:space="0" w:color="D9D9E3"/>
                              </w:divBdr>
                              <w:divsChild>
                                <w:div w:id="810906061">
                                  <w:marLeft w:val="0"/>
                                  <w:marRight w:val="0"/>
                                  <w:marTop w:val="0"/>
                                  <w:marBottom w:val="0"/>
                                  <w:divBdr>
                                    <w:top w:val="single" w:sz="2" w:space="0" w:color="D9D9E3"/>
                                    <w:left w:val="single" w:sz="2" w:space="0" w:color="D9D9E3"/>
                                    <w:bottom w:val="single" w:sz="2" w:space="0" w:color="D9D9E3"/>
                                    <w:right w:val="single" w:sz="2" w:space="0" w:color="D9D9E3"/>
                                  </w:divBdr>
                                  <w:divsChild>
                                    <w:div w:id="88834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1313384">
                      <w:marLeft w:val="0"/>
                      <w:marRight w:val="0"/>
                      <w:marTop w:val="0"/>
                      <w:marBottom w:val="0"/>
                      <w:divBdr>
                        <w:top w:val="single" w:sz="2" w:space="0" w:color="D9D9E3"/>
                        <w:left w:val="single" w:sz="2" w:space="0" w:color="D9D9E3"/>
                        <w:bottom w:val="single" w:sz="2" w:space="0" w:color="D9D9E3"/>
                        <w:right w:val="single" w:sz="2" w:space="0" w:color="D9D9E3"/>
                      </w:divBdr>
                      <w:divsChild>
                        <w:div w:id="764036287">
                          <w:marLeft w:val="0"/>
                          <w:marRight w:val="0"/>
                          <w:marTop w:val="0"/>
                          <w:marBottom w:val="0"/>
                          <w:divBdr>
                            <w:top w:val="single" w:sz="2" w:space="0" w:color="D9D9E3"/>
                            <w:left w:val="single" w:sz="2" w:space="0" w:color="D9D9E3"/>
                            <w:bottom w:val="single" w:sz="2" w:space="0" w:color="D9D9E3"/>
                            <w:right w:val="single" w:sz="2" w:space="0" w:color="D9D9E3"/>
                          </w:divBdr>
                        </w:div>
                        <w:div w:id="1581793151">
                          <w:marLeft w:val="0"/>
                          <w:marRight w:val="0"/>
                          <w:marTop w:val="0"/>
                          <w:marBottom w:val="0"/>
                          <w:divBdr>
                            <w:top w:val="single" w:sz="2" w:space="0" w:color="D9D9E3"/>
                            <w:left w:val="single" w:sz="2" w:space="0" w:color="D9D9E3"/>
                            <w:bottom w:val="single" w:sz="2" w:space="0" w:color="D9D9E3"/>
                            <w:right w:val="single" w:sz="2" w:space="0" w:color="D9D9E3"/>
                          </w:divBdr>
                          <w:divsChild>
                            <w:div w:id="1218974770">
                              <w:marLeft w:val="0"/>
                              <w:marRight w:val="0"/>
                              <w:marTop w:val="0"/>
                              <w:marBottom w:val="0"/>
                              <w:divBdr>
                                <w:top w:val="single" w:sz="2" w:space="0" w:color="D9D9E3"/>
                                <w:left w:val="single" w:sz="2" w:space="0" w:color="D9D9E3"/>
                                <w:bottom w:val="single" w:sz="2" w:space="0" w:color="D9D9E3"/>
                                <w:right w:val="single" w:sz="2" w:space="0" w:color="D9D9E3"/>
                              </w:divBdr>
                              <w:divsChild>
                                <w:div w:id="966663439">
                                  <w:marLeft w:val="0"/>
                                  <w:marRight w:val="0"/>
                                  <w:marTop w:val="0"/>
                                  <w:marBottom w:val="0"/>
                                  <w:divBdr>
                                    <w:top w:val="single" w:sz="2" w:space="0" w:color="D9D9E3"/>
                                    <w:left w:val="single" w:sz="2" w:space="0" w:color="D9D9E3"/>
                                    <w:bottom w:val="single" w:sz="2" w:space="0" w:color="D9D9E3"/>
                                    <w:right w:val="single" w:sz="2" w:space="0" w:color="D9D9E3"/>
                                  </w:divBdr>
                                  <w:divsChild>
                                    <w:div w:id="320427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8338066">
      <w:bodyDiv w:val="1"/>
      <w:marLeft w:val="0"/>
      <w:marRight w:val="0"/>
      <w:marTop w:val="0"/>
      <w:marBottom w:val="0"/>
      <w:divBdr>
        <w:top w:val="none" w:sz="0" w:space="0" w:color="auto"/>
        <w:left w:val="none" w:sz="0" w:space="0" w:color="auto"/>
        <w:bottom w:val="none" w:sz="0" w:space="0" w:color="auto"/>
        <w:right w:val="none" w:sz="0" w:space="0" w:color="auto"/>
      </w:divBdr>
    </w:div>
    <w:div w:id="1832136422">
      <w:bodyDiv w:val="1"/>
      <w:marLeft w:val="0"/>
      <w:marRight w:val="0"/>
      <w:marTop w:val="0"/>
      <w:marBottom w:val="0"/>
      <w:divBdr>
        <w:top w:val="none" w:sz="0" w:space="0" w:color="auto"/>
        <w:left w:val="none" w:sz="0" w:space="0" w:color="auto"/>
        <w:bottom w:val="none" w:sz="0" w:space="0" w:color="auto"/>
        <w:right w:val="none" w:sz="0" w:space="0" w:color="auto"/>
      </w:divBdr>
    </w:div>
    <w:div w:id="1868829717">
      <w:bodyDiv w:val="1"/>
      <w:marLeft w:val="0"/>
      <w:marRight w:val="0"/>
      <w:marTop w:val="0"/>
      <w:marBottom w:val="0"/>
      <w:divBdr>
        <w:top w:val="none" w:sz="0" w:space="0" w:color="auto"/>
        <w:left w:val="none" w:sz="0" w:space="0" w:color="auto"/>
        <w:bottom w:val="none" w:sz="0" w:space="0" w:color="auto"/>
        <w:right w:val="none" w:sz="0" w:space="0" w:color="auto"/>
      </w:divBdr>
    </w:div>
    <w:div w:id="1953442012">
      <w:bodyDiv w:val="1"/>
      <w:marLeft w:val="0"/>
      <w:marRight w:val="0"/>
      <w:marTop w:val="0"/>
      <w:marBottom w:val="0"/>
      <w:divBdr>
        <w:top w:val="none" w:sz="0" w:space="0" w:color="auto"/>
        <w:left w:val="none" w:sz="0" w:space="0" w:color="auto"/>
        <w:bottom w:val="none" w:sz="0" w:space="0" w:color="auto"/>
        <w:right w:val="none" w:sz="0" w:space="0" w:color="auto"/>
      </w:divBdr>
    </w:div>
    <w:div w:id="202559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72884-8E93-462A-BDB0-301DD5FE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26</Pages>
  <Words>3840</Words>
  <Characters>21894</Characters>
  <Application>Microsoft Office Word</Application>
  <DocSecurity>0</DocSecurity>
  <Lines>182</Lines>
  <Paragraphs>51</Paragraphs>
  <ScaleCrop>false</ScaleCrop>
  <Company/>
  <LinksUpToDate>false</LinksUpToDate>
  <CharactersWithSpaces>25683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梓涵 陈</dc:creator>
  <cp:keywords/>
  <dc:description/>
  <cp:lastModifiedBy>梓涵 陈</cp:lastModifiedBy>
  <cp:revision>9</cp:revision>
  <dcterms:created xsi:type="dcterms:W3CDTF">2023-11-30T05:44:00Z</dcterms:created>
  <dcterms:modified xsi:type="dcterms:W3CDTF">2023-12-01T19:17:00Z</dcterms:modified>
</cp:coreProperties>
</file>