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41AA2" w14:textId="77777777" w:rsidR="0043027F" w:rsidRPr="0043027F" w:rsidRDefault="0043027F" w:rsidP="00021D2D">
      <w:pPr>
        <w:rPr>
          <w:sz w:val="36"/>
          <w:szCs w:val="36"/>
        </w:rPr>
      </w:pPr>
    </w:p>
    <w:p w14:paraId="5289D0B7" w14:textId="10C28797" w:rsidR="0043027F" w:rsidRDefault="0043027F" w:rsidP="0043027F">
      <w:pPr>
        <w:spacing w:line="360" w:lineRule="auto"/>
        <w:rPr>
          <w:rFonts w:ascii="Arial" w:hAnsi="Arial" w:cs="Arial"/>
          <w:sz w:val="36"/>
          <w:szCs w:val="36"/>
          <w:u w:val="single"/>
        </w:rPr>
      </w:pPr>
      <w:r w:rsidRPr="0043027F">
        <w:rPr>
          <w:rFonts w:ascii="Arial" w:hAnsi="Arial" w:cs="Arial"/>
          <w:sz w:val="36"/>
          <w:szCs w:val="36"/>
          <w:u w:val="single"/>
          <w:lang w:val="en-US"/>
        </w:rPr>
        <w:t xml:space="preserve">Title: </w:t>
      </w:r>
      <w:r w:rsidRPr="0043027F">
        <w:rPr>
          <w:rFonts w:ascii="Arial" w:hAnsi="Arial" w:cs="Arial"/>
          <w:sz w:val="36"/>
          <w:szCs w:val="36"/>
          <w:u w:val="single"/>
        </w:rPr>
        <w:t>Critically reflect on your progress in planning, preparing, and teaching lessons that incorporate specific pedagogical principles. (This evidence should be taken from your Professional Learning Passport –PLP.) Identify one of these pedagogical principles as an area for development and justify the next steps in your development.</w:t>
      </w:r>
    </w:p>
    <w:p w14:paraId="1CB6159A" w14:textId="26F494D9" w:rsidR="0043027F" w:rsidRDefault="0043027F" w:rsidP="00021D2D">
      <w:pPr>
        <w:rPr>
          <w:rFonts w:ascii="Arial" w:hAnsi="Arial" w:cs="Arial"/>
          <w:sz w:val="36"/>
          <w:szCs w:val="36"/>
          <w:u w:val="single"/>
        </w:rPr>
      </w:pPr>
      <w:r>
        <w:rPr>
          <w:rFonts w:ascii="Arial" w:hAnsi="Arial" w:cs="Arial"/>
          <w:sz w:val="36"/>
          <w:szCs w:val="36"/>
          <w:u w:val="single"/>
        </w:rPr>
        <w:br w:type="page"/>
      </w:r>
    </w:p>
    <w:p w14:paraId="0FFF1CE8" w14:textId="77777777" w:rsidR="00873735" w:rsidRPr="00873735" w:rsidRDefault="00873735" w:rsidP="00021D2D">
      <w:pPr>
        <w:rPr>
          <w:rFonts w:ascii="Arial" w:hAnsi="Arial" w:cs="Arial"/>
          <w:sz w:val="36"/>
          <w:szCs w:val="36"/>
          <w:u w:val="single"/>
        </w:rPr>
      </w:pPr>
    </w:p>
    <w:p w14:paraId="47148425" w14:textId="10677E3A" w:rsidR="00025523" w:rsidRPr="007145BF" w:rsidRDefault="007145BF" w:rsidP="00021D2D">
      <w:pPr>
        <w:rPr>
          <w:sz w:val="32"/>
          <w:szCs w:val="32"/>
        </w:rPr>
      </w:pPr>
      <w:r w:rsidRPr="007145BF">
        <w:rPr>
          <w:sz w:val="32"/>
          <w:szCs w:val="32"/>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14:paraId="478B3720" w14:textId="77777777" w:rsidTr="00860793">
        <w:tc>
          <w:tcPr>
            <w:tcW w:w="2689" w:type="dxa"/>
          </w:tcPr>
          <w:p w14:paraId="791E5B86" w14:textId="77777777" w:rsidR="00860793" w:rsidRDefault="00860793" w:rsidP="00021D2D">
            <w:pPr>
              <w:pStyle w:val="Heading2"/>
              <w:outlineLvl w:val="1"/>
            </w:pPr>
            <w:r>
              <w:t xml:space="preserve">Professional Experience </w:t>
            </w:r>
            <w:r w:rsidRPr="00CD1E5D">
              <w:t>Template</w:t>
            </w:r>
            <w:r>
              <w:t xml:space="preserve"> 1</w:t>
            </w:r>
          </w:p>
        </w:tc>
        <w:tc>
          <w:tcPr>
            <w:tcW w:w="6327" w:type="dxa"/>
          </w:tcPr>
          <w:p w14:paraId="1CAA2CF3" w14:textId="77777777" w:rsidR="00860793" w:rsidRDefault="00860793" w:rsidP="00021D2D"/>
        </w:tc>
      </w:tr>
      <w:tr w:rsidR="00860793" w14:paraId="3AF153DB" w14:textId="77777777" w:rsidTr="00860793">
        <w:tc>
          <w:tcPr>
            <w:tcW w:w="2689" w:type="dxa"/>
          </w:tcPr>
          <w:p w14:paraId="42CEA017" w14:textId="77777777" w:rsidR="00860793" w:rsidRDefault="00860793" w:rsidP="00021D2D">
            <w:pPr>
              <w:pStyle w:val="Heading2"/>
              <w:outlineLvl w:val="1"/>
            </w:pPr>
            <w:r>
              <w:t>Pedagogy Standard</w:t>
            </w:r>
          </w:p>
        </w:tc>
        <w:tc>
          <w:tcPr>
            <w:tcW w:w="6327" w:type="dxa"/>
          </w:tcPr>
          <w:p w14:paraId="0BE0678D" w14:textId="77777777" w:rsidR="00860793" w:rsidRPr="00860793" w:rsidRDefault="00860793" w:rsidP="00021D2D">
            <w:pPr>
              <w:rPr>
                <w:sz w:val="28"/>
                <w:szCs w:val="28"/>
              </w:rPr>
            </w:pPr>
            <w:r w:rsidRPr="00860793">
              <w:rPr>
                <w:rFonts w:cstheme="minorHAnsi"/>
                <w:color w:val="2E74B5" w:themeColor="accent1" w:themeShade="BF"/>
                <w:sz w:val="28"/>
                <w:szCs w:val="28"/>
              </w:rPr>
              <w:t>Assessment for learning</w:t>
            </w:r>
          </w:p>
        </w:tc>
      </w:tr>
      <w:tr w:rsidR="00860793" w14:paraId="5ECCA318" w14:textId="77777777" w:rsidTr="00860793">
        <w:tc>
          <w:tcPr>
            <w:tcW w:w="2689" w:type="dxa"/>
          </w:tcPr>
          <w:p w14:paraId="572AC4E9" w14:textId="77777777" w:rsidR="00860793" w:rsidRDefault="00860793" w:rsidP="00021D2D">
            <w:pPr>
              <w:pStyle w:val="Heading3"/>
              <w:outlineLvl w:val="2"/>
            </w:pPr>
            <w:r>
              <w:t>What did you do and why?</w:t>
            </w:r>
          </w:p>
          <w:p w14:paraId="1ED0FC02" w14:textId="77777777" w:rsidR="00860793" w:rsidRDefault="00860793" w:rsidP="00021D2D"/>
        </w:tc>
        <w:tc>
          <w:tcPr>
            <w:tcW w:w="6327" w:type="dxa"/>
          </w:tcPr>
          <w:p w14:paraId="4F36033E" w14:textId="128ACE0C" w:rsidR="00DA6645" w:rsidRPr="00DA6645" w:rsidRDefault="00DA6645" w:rsidP="00DA6645">
            <w:pPr>
              <w:rPr>
                <w:rFonts w:asciiTheme="majorHAnsi" w:eastAsia="Times New Roman" w:hAnsiTheme="majorHAnsi" w:cstheme="majorHAnsi"/>
                <w:color w:val="0E101A"/>
                <w:sz w:val="24"/>
                <w:szCs w:val="24"/>
                <w:lang w:eastAsia="en-GB"/>
              </w:rPr>
            </w:pPr>
            <w:r w:rsidRPr="00DA6645">
              <w:rPr>
                <w:rFonts w:asciiTheme="majorHAnsi" w:eastAsia="Times New Roman" w:hAnsiTheme="majorHAnsi" w:cstheme="majorHAnsi"/>
                <w:color w:val="0E101A"/>
                <w:sz w:val="24"/>
                <w:szCs w:val="24"/>
                <w:lang w:eastAsia="en-GB"/>
              </w:rPr>
              <w:t xml:space="preserve">During my PTE1 placement, I researched and incorporated three pillars of Assessment for Learning (AFL) strategies into my teaching practice. This is to utilise the four elements of AFL into the test phase of Bridging </w:t>
            </w:r>
            <w:r w:rsidR="00B47803" w:rsidRPr="00DA6645">
              <w:rPr>
                <w:rFonts w:asciiTheme="majorHAnsi" w:eastAsia="Times New Roman" w:hAnsiTheme="majorHAnsi" w:cstheme="majorHAnsi"/>
                <w:color w:val="0E101A"/>
                <w:sz w:val="24"/>
                <w:szCs w:val="24"/>
                <w:lang w:eastAsia="en-GB"/>
              </w:rPr>
              <w:t>Two</w:t>
            </w:r>
            <w:r w:rsidR="00B47803">
              <w:rPr>
                <w:rFonts w:asciiTheme="majorHAnsi" w:eastAsia="Times New Roman" w:hAnsiTheme="majorHAnsi" w:cstheme="majorHAnsi"/>
                <w:color w:val="0E101A"/>
                <w:sz w:val="24"/>
                <w:szCs w:val="24"/>
                <w:lang w:eastAsia="en-GB"/>
              </w:rPr>
              <w:t xml:space="preserve"> and</w:t>
            </w:r>
            <w:r w:rsidRPr="00DA6645">
              <w:rPr>
                <w:rFonts w:asciiTheme="majorHAnsi" w:eastAsia="Times New Roman" w:hAnsiTheme="majorHAnsi" w:cstheme="majorHAnsi"/>
                <w:color w:val="0E101A"/>
                <w:sz w:val="24"/>
                <w:szCs w:val="24"/>
                <w:lang w:eastAsia="en-GB"/>
              </w:rPr>
              <w:t xml:space="preserve"> provide formative feedback to pupils to improve pupils' development and learning experiences.</w:t>
            </w:r>
            <w:r>
              <w:rPr>
                <w:rFonts w:asciiTheme="majorHAnsi" w:eastAsia="Times New Roman" w:hAnsiTheme="majorHAnsi" w:cstheme="majorHAnsi"/>
                <w:color w:val="0E101A"/>
                <w:sz w:val="24"/>
                <w:szCs w:val="24"/>
                <w:lang w:eastAsia="en-GB"/>
              </w:rPr>
              <w:t xml:space="preserve"> </w:t>
            </w:r>
            <w:r w:rsidRPr="00DA6645">
              <w:rPr>
                <w:rFonts w:asciiTheme="majorHAnsi" w:eastAsia="Times New Roman" w:hAnsiTheme="majorHAnsi" w:cstheme="majorHAnsi"/>
                <w:color w:val="0E101A"/>
                <w:sz w:val="24"/>
                <w:szCs w:val="24"/>
                <w:lang w:eastAsia="en-GB"/>
              </w:rPr>
              <w:t xml:space="preserve">There are four elements of AFL that </w:t>
            </w:r>
            <w:r w:rsidR="0008100D" w:rsidRPr="00DA6645">
              <w:rPr>
                <w:rFonts w:asciiTheme="majorHAnsi" w:eastAsia="Times New Roman" w:hAnsiTheme="majorHAnsi" w:cstheme="majorHAnsi"/>
                <w:color w:val="0E101A"/>
                <w:sz w:val="24"/>
                <w:szCs w:val="24"/>
                <w:lang w:eastAsia="en-GB"/>
              </w:rPr>
              <w:t>include</w:t>
            </w:r>
            <w:r w:rsidRPr="00DA6645">
              <w:rPr>
                <w:rFonts w:asciiTheme="majorHAnsi" w:eastAsia="Times New Roman" w:hAnsiTheme="majorHAnsi" w:cstheme="majorHAnsi"/>
                <w:color w:val="0E101A"/>
                <w:sz w:val="24"/>
                <w:szCs w:val="24"/>
                <w:lang w:eastAsia="en-GB"/>
              </w:rPr>
              <w:t xml:space="preserve"> Sharing criteria with others, Quality of questioning / Quality of talk, Quality and use of feedback and Peer and self-assessment. However, following the test </w:t>
            </w:r>
            <w:r w:rsidR="00495D49">
              <w:rPr>
                <w:rFonts w:asciiTheme="majorHAnsi" w:eastAsia="Times New Roman" w:hAnsiTheme="majorHAnsi" w:cstheme="majorHAnsi"/>
                <w:color w:val="0E101A"/>
                <w:sz w:val="24"/>
                <w:szCs w:val="24"/>
                <w:lang w:eastAsia="en-GB"/>
              </w:rPr>
              <w:t>p</w:t>
            </w:r>
            <w:r w:rsidRPr="00DA6645">
              <w:rPr>
                <w:rFonts w:asciiTheme="majorHAnsi" w:eastAsia="Times New Roman" w:hAnsiTheme="majorHAnsi" w:cstheme="majorHAnsi"/>
                <w:color w:val="0E101A"/>
                <w:sz w:val="24"/>
                <w:szCs w:val="24"/>
                <w:lang w:eastAsia="en-GB"/>
              </w:rPr>
              <w:t xml:space="preserve">hase of </w:t>
            </w:r>
            <w:r w:rsidR="00495D49">
              <w:rPr>
                <w:rFonts w:asciiTheme="majorHAnsi" w:eastAsia="Times New Roman" w:hAnsiTheme="majorHAnsi" w:cstheme="majorHAnsi"/>
                <w:color w:val="0E101A"/>
                <w:sz w:val="24"/>
                <w:szCs w:val="24"/>
                <w:lang w:eastAsia="en-GB"/>
              </w:rPr>
              <w:t>B</w:t>
            </w:r>
            <w:r w:rsidRPr="00DA6645">
              <w:rPr>
                <w:rFonts w:asciiTheme="majorHAnsi" w:eastAsia="Times New Roman" w:hAnsiTheme="majorHAnsi" w:cstheme="majorHAnsi"/>
                <w:color w:val="0E101A"/>
                <w:sz w:val="24"/>
                <w:szCs w:val="24"/>
                <w:lang w:eastAsia="en-GB"/>
              </w:rPr>
              <w:t xml:space="preserve">ridging </w:t>
            </w:r>
            <w:r w:rsidR="00495D49">
              <w:rPr>
                <w:rFonts w:asciiTheme="majorHAnsi" w:eastAsia="Times New Roman" w:hAnsiTheme="majorHAnsi" w:cstheme="majorHAnsi"/>
                <w:color w:val="0E101A"/>
                <w:sz w:val="24"/>
                <w:szCs w:val="24"/>
                <w:lang w:eastAsia="en-GB"/>
              </w:rPr>
              <w:t>T</w:t>
            </w:r>
            <w:r w:rsidRPr="00DA6645">
              <w:rPr>
                <w:rFonts w:asciiTheme="majorHAnsi" w:eastAsia="Times New Roman" w:hAnsiTheme="majorHAnsi" w:cstheme="majorHAnsi"/>
                <w:color w:val="0E101A"/>
                <w:sz w:val="24"/>
                <w:szCs w:val="24"/>
                <w:lang w:eastAsia="en-GB"/>
              </w:rPr>
              <w:t>wo I only recorded three of the four elements of AFL, these include peer assessment, self-assessment, and quality of questioning. </w:t>
            </w:r>
          </w:p>
          <w:p w14:paraId="66273D89" w14:textId="77777777" w:rsidR="00DA6645" w:rsidRPr="00DA6645" w:rsidRDefault="00DA6645" w:rsidP="00DA6645">
            <w:pPr>
              <w:rPr>
                <w:rFonts w:asciiTheme="majorHAnsi" w:eastAsia="Times New Roman" w:hAnsiTheme="majorHAnsi" w:cstheme="majorHAnsi"/>
                <w:color w:val="0E101A"/>
                <w:sz w:val="24"/>
                <w:szCs w:val="24"/>
                <w:lang w:eastAsia="en-GB"/>
              </w:rPr>
            </w:pPr>
          </w:p>
          <w:p w14:paraId="0A708CB6" w14:textId="22CD2834" w:rsidR="00DA6645" w:rsidRPr="00DA6645" w:rsidRDefault="00DA6645" w:rsidP="00DA6645">
            <w:pPr>
              <w:rPr>
                <w:rFonts w:asciiTheme="majorHAnsi" w:eastAsia="Times New Roman" w:hAnsiTheme="majorHAnsi" w:cstheme="majorHAnsi"/>
                <w:color w:val="0E101A"/>
                <w:sz w:val="24"/>
                <w:szCs w:val="24"/>
                <w:lang w:eastAsia="en-GB"/>
              </w:rPr>
            </w:pPr>
            <w:r w:rsidRPr="00DA6645">
              <w:rPr>
                <w:rFonts w:asciiTheme="majorHAnsi" w:eastAsia="Times New Roman" w:hAnsiTheme="majorHAnsi" w:cstheme="majorHAnsi"/>
                <w:color w:val="0E101A"/>
                <w:sz w:val="24"/>
                <w:szCs w:val="24"/>
                <w:lang w:eastAsia="en-GB"/>
              </w:rPr>
              <w:t xml:space="preserve">In accordance with Self-assessment, pupils were encouraged to reflect on their completed work and colour in the AFL smiley face that corresponds to how they felt the activity went. The AFL smiley face strategy is a strategy that the pupils are familiar </w:t>
            </w:r>
            <w:r w:rsidR="00C05156">
              <w:rPr>
                <w:rFonts w:asciiTheme="majorHAnsi" w:eastAsia="Times New Roman" w:hAnsiTheme="majorHAnsi" w:cstheme="majorHAnsi"/>
                <w:color w:val="0E101A"/>
                <w:sz w:val="24"/>
                <w:szCs w:val="24"/>
                <w:lang w:eastAsia="en-GB"/>
              </w:rPr>
              <w:t xml:space="preserve">with, </w:t>
            </w:r>
            <w:r w:rsidRPr="00DA6645">
              <w:rPr>
                <w:rFonts w:asciiTheme="majorHAnsi" w:eastAsia="Times New Roman" w:hAnsiTheme="majorHAnsi" w:cstheme="majorHAnsi"/>
                <w:color w:val="0E101A"/>
                <w:sz w:val="24"/>
                <w:szCs w:val="24"/>
                <w:lang w:eastAsia="en-GB"/>
              </w:rPr>
              <w:t>therefore the pupils understood what was expected from th</w:t>
            </w:r>
            <w:r w:rsidR="00C05156">
              <w:rPr>
                <w:rFonts w:asciiTheme="majorHAnsi" w:eastAsia="Times New Roman" w:hAnsiTheme="majorHAnsi" w:cstheme="majorHAnsi"/>
                <w:color w:val="0E101A"/>
                <w:sz w:val="24"/>
                <w:szCs w:val="24"/>
                <w:lang w:eastAsia="en-GB"/>
              </w:rPr>
              <w:t>em</w:t>
            </w:r>
            <w:r w:rsidRPr="00DA6645">
              <w:rPr>
                <w:rFonts w:asciiTheme="majorHAnsi" w:eastAsia="Times New Roman" w:hAnsiTheme="majorHAnsi" w:cstheme="majorHAnsi"/>
                <w:color w:val="0E101A"/>
                <w:sz w:val="24"/>
                <w:szCs w:val="24"/>
                <w:lang w:eastAsia="en-GB"/>
              </w:rPr>
              <w:t xml:space="preserve"> and </w:t>
            </w:r>
            <w:r w:rsidR="00C05156">
              <w:rPr>
                <w:rFonts w:asciiTheme="majorHAnsi" w:eastAsia="Times New Roman" w:hAnsiTheme="majorHAnsi" w:cstheme="majorHAnsi"/>
                <w:color w:val="0E101A"/>
                <w:sz w:val="24"/>
                <w:szCs w:val="24"/>
                <w:lang w:eastAsia="en-GB"/>
              </w:rPr>
              <w:t xml:space="preserve">knew </w:t>
            </w:r>
            <w:r w:rsidRPr="00DA6645">
              <w:rPr>
                <w:rFonts w:asciiTheme="majorHAnsi" w:eastAsia="Times New Roman" w:hAnsiTheme="majorHAnsi" w:cstheme="majorHAnsi"/>
                <w:color w:val="0E101A"/>
                <w:sz w:val="24"/>
                <w:szCs w:val="24"/>
                <w:lang w:eastAsia="en-GB"/>
              </w:rPr>
              <w:t>what they needed to do. The self-assessment strategy worked well, and pupils were able to access it during all areas of learning experiences (</w:t>
            </w:r>
            <w:proofErr w:type="spellStart"/>
            <w:r w:rsidRPr="00DA6645">
              <w:rPr>
                <w:rFonts w:asciiTheme="majorHAnsi" w:eastAsia="Times New Roman" w:hAnsiTheme="majorHAnsi" w:cstheme="majorHAnsi"/>
                <w:color w:val="0E101A"/>
                <w:sz w:val="24"/>
                <w:szCs w:val="24"/>
                <w:lang w:eastAsia="en-GB"/>
              </w:rPr>
              <w:t>AoLE’s</w:t>
            </w:r>
            <w:proofErr w:type="spellEnd"/>
            <w:r w:rsidRPr="00DA6645">
              <w:rPr>
                <w:rFonts w:asciiTheme="majorHAnsi" w:eastAsia="Times New Roman" w:hAnsiTheme="majorHAnsi" w:cstheme="majorHAnsi"/>
                <w:color w:val="0E101A"/>
                <w:sz w:val="24"/>
                <w:szCs w:val="24"/>
                <w:lang w:eastAsia="en-GB"/>
              </w:rPr>
              <w:t>). The smiley face AFL strategy was beneficial because all individuals despite their abilities were able to understand and complete the assessment independently, which supports the pupils to be Ambitious Capable Leaners. </w:t>
            </w:r>
          </w:p>
          <w:p w14:paraId="1AD2D0BA" w14:textId="7805D282" w:rsidR="00DA6645" w:rsidRDefault="00DA6645" w:rsidP="00DA6645">
            <w:pPr>
              <w:rPr>
                <w:rFonts w:asciiTheme="majorHAnsi" w:eastAsia="Times New Roman" w:hAnsiTheme="majorHAnsi" w:cstheme="majorHAnsi"/>
                <w:color w:val="0E101A"/>
                <w:sz w:val="24"/>
                <w:szCs w:val="24"/>
                <w:lang w:eastAsia="en-GB"/>
              </w:rPr>
            </w:pPr>
            <w:r w:rsidRPr="00DA6645">
              <w:rPr>
                <w:rFonts w:asciiTheme="majorHAnsi" w:eastAsia="Times New Roman" w:hAnsiTheme="majorHAnsi" w:cstheme="majorHAnsi"/>
                <w:color w:val="0E101A"/>
                <w:sz w:val="24"/>
                <w:szCs w:val="24"/>
                <w:lang w:eastAsia="en-GB"/>
              </w:rPr>
              <w:t xml:space="preserve">Under self-assessment, I also encouraged the two higher ability groups to complete ‘Prove it to me’ sentences, where they would reflect on their completed work and the Learning </w:t>
            </w:r>
            <w:r w:rsidR="00C05156" w:rsidRPr="00DA6645">
              <w:rPr>
                <w:rFonts w:asciiTheme="majorHAnsi" w:eastAsia="Times New Roman" w:hAnsiTheme="majorHAnsi" w:cstheme="majorHAnsi"/>
                <w:color w:val="0E101A"/>
                <w:sz w:val="24"/>
                <w:szCs w:val="24"/>
                <w:lang w:eastAsia="en-GB"/>
              </w:rPr>
              <w:t>Objective</w:t>
            </w:r>
            <w:r w:rsidR="00C05156">
              <w:rPr>
                <w:rFonts w:asciiTheme="majorHAnsi" w:eastAsia="Times New Roman" w:hAnsiTheme="majorHAnsi" w:cstheme="majorHAnsi"/>
                <w:color w:val="0E101A"/>
                <w:sz w:val="24"/>
                <w:szCs w:val="24"/>
                <w:lang w:eastAsia="en-GB"/>
              </w:rPr>
              <w:t xml:space="preserve"> and</w:t>
            </w:r>
            <w:r w:rsidRPr="00DA6645">
              <w:rPr>
                <w:rFonts w:asciiTheme="majorHAnsi" w:eastAsia="Times New Roman" w:hAnsiTheme="majorHAnsi" w:cstheme="majorHAnsi"/>
                <w:color w:val="0E101A"/>
                <w:sz w:val="24"/>
                <w:szCs w:val="24"/>
                <w:lang w:eastAsia="en-GB"/>
              </w:rPr>
              <w:t xml:space="preserve"> write an independent sentence</w:t>
            </w:r>
            <w:r w:rsidR="00C05156">
              <w:rPr>
                <w:rFonts w:asciiTheme="majorHAnsi" w:eastAsia="Times New Roman" w:hAnsiTheme="majorHAnsi" w:cstheme="majorHAnsi"/>
                <w:color w:val="0E101A"/>
                <w:sz w:val="24"/>
                <w:szCs w:val="24"/>
                <w:lang w:eastAsia="en-GB"/>
              </w:rPr>
              <w:t>/s</w:t>
            </w:r>
            <w:r w:rsidRPr="00DA6645">
              <w:rPr>
                <w:rFonts w:asciiTheme="majorHAnsi" w:eastAsia="Times New Roman" w:hAnsiTheme="majorHAnsi" w:cstheme="majorHAnsi"/>
                <w:color w:val="0E101A"/>
                <w:sz w:val="24"/>
                <w:szCs w:val="24"/>
                <w:lang w:eastAsia="en-GB"/>
              </w:rPr>
              <w:t xml:space="preserve"> on what they have learnt throughout the activity. This was very beneficial for </w:t>
            </w:r>
            <w:proofErr w:type="gramStart"/>
            <w:r w:rsidRPr="00DA6645">
              <w:rPr>
                <w:rFonts w:asciiTheme="majorHAnsi" w:eastAsia="Times New Roman" w:hAnsiTheme="majorHAnsi" w:cstheme="majorHAnsi"/>
                <w:color w:val="0E101A"/>
                <w:sz w:val="24"/>
                <w:szCs w:val="24"/>
                <w:lang w:eastAsia="en-GB"/>
              </w:rPr>
              <w:t>m</w:t>
            </w:r>
            <w:r w:rsidR="00C05156">
              <w:rPr>
                <w:rFonts w:asciiTheme="majorHAnsi" w:eastAsia="Times New Roman" w:hAnsiTheme="majorHAnsi" w:cstheme="majorHAnsi"/>
                <w:color w:val="0E101A"/>
                <w:sz w:val="24"/>
                <w:szCs w:val="24"/>
                <w:lang w:eastAsia="en-GB"/>
              </w:rPr>
              <w:t>yself</w:t>
            </w:r>
            <w:proofErr w:type="gramEnd"/>
            <w:r w:rsidRPr="00DA6645">
              <w:rPr>
                <w:rFonts w:asciiTheme="majorHAnsi" w:eastAsia="Times New Roman" w:hAnsiTheme="majorHAnsi" w:cstheme="majorHAnsi"/>
                <w:color w:val="0E101A"/>
                <w:sz w:val="24"/>
                <w:szCs w:val="24"/>
                <w:lang w:eastAsia="en-GB"/>
              </w:rPr>
              <w:t xml:space="preserve"> to analyse</w:t>
            </w:r>
            <w:r w:rsidR="00C05156">
              <w:rPr>
                <w:rFonts w:asciiTheme="majorHAnsi" w:eastAsia="Times New Roman" w:hAnsiTheme="majorHAnsi" w:cstheme="majorHAnsi"/>
                <w:color w:val="0E101A"/>
                <w:sz w:val="24"/>
                <w:szCs w:val="24"/>
                <w:lang w:eastAsia="en-GB"/>
              </w:rPr>
              <w:t xml:space="preserve"> which</w:t>
            </w:r>
            <w:r w:rsidRPr="00DA6645">
              <w:rPr>
                <w:rFonts w:asciiTheme="majorHAnsi" w:eastAsia="Times New Roman" w:hAnsiTheme="majorHAnsi" w:cstheme="majorHAnsi"/>
                <w:color w:val="0E101A"/>
                <w:sz w:val="24"/>
                <w:szCs w:val="24"/>
                <w:lang w:eastAsia="en-GB"/>
              </w:rPr>
              <w:t xml:space="preserve"> pupils understood what they w</w:t>
            </w:r>
            <w:r w:rsidR="00C05156">
              <w:rPr>
                <w:rFonts w:asciiTheme="majorHAnsi" w:eastAsia="Times New Roman" w:hAnsiTheme="majorHAnsi" w:cstheme="majorHAnsi"/>
                <w:color w:val="0E101A"/>
                <w:sz w:val="24"/>
                <w:szCs w:val="24"/>
                <w:lang w:eastAsia="en-GB"/>
              </w:rPr>
              <w:t>as</w:t>
            </w:r>
            <w:r w:rsidRPr="00DA6645">
              <w:rPr>
                <w:rFonts w:asciiTheme="majorHAnsi" w:eastAsia="Times New Roman" w:hAnsiTheme="majorHAnsi" w:cstheme="majorHAnsi"/>
                <w:color w:val="0E101A"/>
                <w:sz w:val="24"/>
                <w:szCs w:val="24"/>
                <w:lang w:eastAsia="en-GB"/>
              </w:rPr>
              <w:t xml:space="preserve"> expected</w:t>
            </w:r>
            <w:r w:rsidR="00C05156">
              <w:rPr>
                <w:rFonts w:asciiTheme="majorHAnsi" w:eastAsia="Times New Roman" w:hAnsiTheme="majorHAnsi" w:cstheme="majorHAnsi"/>
                <w:color w:val="0E101A"/>
                <w:sz w:val="24"/>
                <w:szCs w:val="24"/>
                <w:lang w:eastAsia="en-GB"/>
              </w:rPr>
              <w:t xml:space="preserve"> of them </w:t>
            </w:r>
            <w:r w:rsidRPr="00DA6645">
              <w:rPr>
                <w:rFonts w:asciiTheme="majorHAnsi" w:eastAsia="Times New Roman" w:hAnsiTheme="majorHAnsi" w:cstheme="majorHAnsi"/>
                <w:color w:val="0E101A"/>
                <w:sz w:val="24"/>
                <w:szCs w:val="24"/>
                <w:lang w:eastAsia="en-GB"/>
              </w:rPr>
              <w:t>and if the pupils learnt from the activity and learning opportunity. </w:t>
            </w:r>
          </w:p>
          <w:p w14:paraId="75BE3FC4" w14:textId="16E4DDF2" w:rsidR="00DA6645" w:rsidRDefault="00DA6645" w:rsidP="00DA6645">
            <w:pPr>
              <w:rPr>
                <w:rFonts w:asciiTheme="majorHAnsi" w:eastAsia="Times New Roman" w:hAnsiTheme="majorHAnsi" w:cstheme="majorHAnsi"/>
                <w:color w:val="0E101A"/>
                <w:sz w:val="24"/>
                <w:szCs w:val="24"/>
                <w:lang w:eastAsia="en-GB"/>
              </w:rPr>
            </w:pPr>
          </w:p>
          <w:p w14:paraId="0119BD2F" w14:textId="72E81A86" w:rsidR="00934958" w:rsidRPr="00934958" w:rsidRDefault="00934958" w:rsidP="00934958">
            <w:pPr>
              <w:rPr>
                <w:rFonts w:asciiTheme="majorHAnsi" w:eastAsia="Times New Roman" w:hAnsiTheme="majorHAnsi" w:cstheme="majorHAnsi"/>
                <w:color w:val="0E101A"/>
                <w:sz w:val="24"/>
                <w:szCs w:val="24"/>
                <w:lang w:eastAsia="en-GB"/>
              </w:rPr>
            </w:pPr>
            <w:r w:rsidRPr="00934958">
              <w:rPr>
                <w:rFonts w:asciiTheme="majorHAnsi" w:eastAsia="Times New Roman" w:hAnsiTheme="majorHAnsi" w:cstheme="majorHAnsi"/>
                <w:color w:val="0E101A"/>
                <w:sz w:val="24"/>
                <w:szCs w:val="24"/>
                <w:lang w:eastAsia="en-GB"/>
              </w:rPr>
              <w:lastRenderedPageBreak/>
              <w:t xml:space="preserve">Following peer assessment, I created a peer assessment smiley face template that incorporated the smiley face AFL template and a box that the peer </w:t>
            </w:r>
            <w:r w:rsidR="009A039C" w:rsidRPr="00934958">
              <w:rPr>
                <w:rFonts w:asciiTheme="majorHAnsi" w:eastAsia="Times New Roman" w:hAnsiTheme="majorHAnsi" w:cstheme="majorHAnsi"/>
                <w:color w:val="0E101A"/>
                <w:sz w:val="24"/>
                <w:szCs w:val="24"/>
                <w:lang w:eastAsia="en-GB"/>
              </w:rPr>
              <w:t>must</w:t>
            </w:r>
            <w:r w:rsidRPr="00934958">
              <w:rPr>
                <w:rFonts w:asciiTheme="majorHAnsi" w:eastAsia="Times New Roman" w:hAnsiTheme="majorHAnsi" w:cstheme="majorHAnsi"/>
                <w:color w:val="0E101A"/>
                <w:sz w:val="24"/>
                <w:szCs w:val="24"/>
                <w:lang w:eastAsia="en-GB"/>
              </w:rPr>
              <w:t xml:space="preserve"> sign to say they marked their peer’s work. The pupils must mark their peers work and assess how they think the done by colouring in the corresponding smiley face to their thoughts and feelings. The pupils then needed to place their signature in the ‘marked by’ box so the pupils were able to identify what peer marked their work. Pupils were teacher-led to mark their peers work using a blue pen and encouraged </w:t>
            </w:r>
            <w:r w:rsidR="009A039C">
              <w:rPr>
                <w:rFonts w:asciiTheme="majorHAnsi" w:eastAsia="Times New Roman" w:hAnsiTheme="majorHAnsi" w:cstheme="majorHAnsi"/>
                <w:color w:val="0E101A"/>
                <w:sz w:val="24"/>
                <w:szCs w:val="24"/>
                <w:lang w:eastAsia="en-GB"/>
              </w:rPr>
              <w:t>by myself</w:t>
            </w:r>
            <w:r w:rsidRPr="00934958">
              <w:rPr>
                <w:rFonts w:asciiTheme="majorHAnsi" w:eastAsia="Times New Roman" w:hAnsiTheme="majorHAnsi" w:cstheme="majorHAnsi"/>
                <w:color w:val="0E101A"/>
                <w:sz w:val="24"/>
                <w:szCs w:val="24"/>
                <w:lang w:eastAsia="en-GB"/>
              </w:rPr>
              <w:t xml:space="preserve"> if they needed to mark it correctly or not. </w:t>
            </w:r>
          </w:p>
          <w:p w14:paraId="537B6141" w14:textId="77777777" w:rsidR="00934958" w:rsidRPr="00934958" w:rsidRDefault="00934958" w:rsidP="00934958">
            <w:pPr>
              <w:rPr>
                <w:rFonts w:asciiTheme="majorHAnsi" w:eastAsia="Times New Roman" w:hAnsiTheme="majorHAnsi" w:cstheme="majorHAnsi"/>
                <w:color w:val="0E101A"/>
                <w:sz w:val="24"/>
                <w:szCs w:val="24"/>
                <w:lang w:eastAsia="en-GB"/>
              </w:rPr>
            </w:pPr>
          </w:p>
          <w:p w14:paraId="526098A4" w14:textId="3F4EE8C2" w:rsidR="007E7699" w:rsidRPr="00DA6645" w:rsidRDefault="00934958" w:rsidP="00934958">
            <w:pPr>
              <w:rPr>
                <w:rFonts w:asciiTheme="majorHAnsi" w:hAnsiTheme="majorHAnsi" w:cstheme="majorHAnsi"/>
                <w:sz w:val="24"/>
                <w:szCs w:val="24"/>
              </w:rPr>
            </w:pPr>
            <w:r w:rsidRPr="00934958">
              <w:rPr>
                <w:rFonts w:asciiTheme="majorHAnsi" w:eastAsia="Times New Roman" w:hAnsiTheme="majorHAnsi" w:cstheme="majorHAnsi"/>
                <w:color w:val="0E101A"/>
                <w:sz w:val="24"/>
                <w:szCs w:val="24"/>
                <w:lang w:eastAsia="en-GB"/>
              </w:rPr>
              <w:t>Following Quality of Questioning, I utilised Lollipop sticks as a randomiser in a question-and-answer session during an E-safety lesson. The lollipop sticks aided engagement in the activity and pupils enjoyed the anticipation of who will be chosen to answer the questions. For pupils that felt uncomfortable answering the questions independently, ‘talking partners’ were encouraged to scaffold the pupils during the question-and-answer sessions. After the question-and-answer session, it was visible that the pupils were able to carry out the skills to listen, understand and respond to a range of questions and multi-step instructions in a variety of familiar and unfamiliar contexts, which links closely to the Literacy Framework and enhances the quality of questioning.</w:t>
            </w:r>
          </w:p>
        </w:tc>
      </w:tr>
      <w:tr w:rsidR="00860793" w14:paraId="7961135B" w14:textId="77777777" w:rsidTr="00860793">
        <w:tc>
          <w:tcPr>
            <w:tcW w:w="2689" w:type="dxa"/>
          </w:tcPr>
          <w:p w14:paraId="6B99AF8D" w14:textId="77777777" w:rsidR="00860793" w:rsidRDefault="00860793" w:rsidP="00021D2D">
            <w:pPr>
              <w:pStyle w:val="Heading3"/>
              <w:outlineLvl w:val="2"/>
            </w:pPr>
            <w:r>
              <w:lastRenderedPageBreak/>
              <w:t>What have you learned?</w:t>
            </w:r>
          </w:p>
          <w:p w14:paraId="01F09A47" w14:textId="77777777" w:rsidR="00860793" w:rsidRDefault="00860793" w:rsidP="00021D2D"/>
        </w:tc>
        <w:tc>
          <w:tcPr>
            <w:tcW w:w="6327" w:type="dxa"/>
          </w:tcPr>
          <w:p w14:paraId="6A14A3AD" w14:textId="32D31900" w:rsidR="00A15CA5" w:rsidRPr="00A15CA5" w:rsidRDefault="00A15CA5" w:rsidP="00A15CA5">
            <w:pPr>
              <w:rPr>
                <w:rFonts w:asciiTheme="majorHAnsi" w:hAnsiTheme="majorHAnsi" w:cstheme="majorHAnsi"/>
                <w:color w:val="202124"/>
                <w:sz w:val="24"/>
                <w:szCs w:val="24"/>
                <w:shd w:val="clear" w:color="auto" w:fill="FFFFFF"/>
              </w:rPr>
            </w:pPr>
            <w:r w:rsidRPr="00A15CA5">
              <w:rPr>
                <w:rFonts w:asciiTheme="majorHAnsi" w:hAnsiTheme="majorHAnsi" w:cstheme="majorHAnsi"/>
                <w:color w:val="202124"/>
                <w:sz w:val="24"/>
                <w:szCs w:val="24"/>
                <w:shd w:val="clear" w:color="auto" w:fill="FFFFFF"/>
              </w:rPr>
              <w:t xml:space="preserve">  I have learnt that AFL helps create a sense of self-efficacy which is known as the learner's confidence in their ability to reach targets through hard work and determination.  This is an essential quality for pupils to develop because self-efficacy will support pupils to succeed throughout their life in the real world. It is important that as a student-teacher I incorporate AFL strategies into my planning and delivery of lessons to identify what the pupils know and understand, what they partly know and what they do not know so that the follow-on activities can advance learning. A</w:t>
            </w:r>
            <w:r>
              <w:rPr>
                <w:rFonts w:asciiTheme="majorHAnsi" w:hAnsiTheme="majorHAnsi" w:cstheme="majorHAnsi"/>
                <w:color w:val="202124"/>
                <w:sz w:val="24"/>
                <w:szCs w:val="24"/>
                <w:shd w:val="clear" w:color="auto" w:fill="FFFFFF"/>
              </w:rPr>
              <w:t>FL</w:t>
            </w:r>
            <w:r w:rsidRPr="00A15CA5">
              <w:rPr>
                <w:rFonts w:asciiTheme="majorHAnsi" w:hAnsiTheme="majorHAnsi" w:cstheme="majorHAnsi"/>
                <w:color w:val="202124"/>
                <w:sz w:val="24"/>
                <w:szCs w:val="24"/>
                <w:shd w:val="clear" w:color="auto" w:fill="FFFFFF"/>
              </w:rPr>
              <w:t xml:space="preserve"> strategies also aid pupils to engage in discussions about their learning and can then gauge what's needed more accurately.</w:t>
            </w:r>
          </w:p>
          <w:p w14:paraId="2891F2F0" w14:textId="634B2B83" w:rsidR="00A15CA5" w:rsidRPr="00A15CA5" w:rsidRDefault="00A15CA5" w:rsidP="00A15CA5">
            <w:pPr>
              <w:rPr>
                <w:rFonts w:asciiTheme="majorHAnsi" w:hAnsiTheme="majorHAnsi" w:cstheme="majorHAnsi"/>
                <w:color w:val="202124"/>
                <w:sz w:val="24"/>
                <w:szCs w:val="24"/>
                <w:shd w:val="clear" w:color="auto" w:fill="FFFFFF"/>
              </w:rPr>
            </w:pPr>
          </w:p>
          <w:p w14:paraId="065B588F" w14:textId="71DD87F3" w:rsidR="002906C2" w:rsidRPr="002906C2" w:rsidRDefault="00A15CA5" w:rsidP="00A15CA5">
            <w:pPr>
              <w:rPr>
                <w:rFonts w:asciiTheme="majorHAnsi" w:hAnsiTheme="majorHAnsi" w:cstheme="majorHAnsi"/>
                <w:color w:val="202124"/>
                <w:sz w:val="24"/>
                <w:szCs w:val="24"/>
                <w:shd w:val="clear" w:color="auto" w:fill="FFFFFF"/>
              </w:rPr>
            </w:pPr>
            <w:r w:rsidRPr="00A15CA5">
              <w:rPr>
                <w:rFonts w:asciiTheme="majorHAnsi" w:hAnsiTheme="majorHAnsi" w:cstheme="majorHAnsi"/>
                <w:color w:val="202124"/>
                <w:sz w:val="24"/>
                <w:szCs w:val="24"/>
                <w:shd w:val="clear" w:color="auto" w:fill="FFFFFF"/>
              </w:rPr>
              <w:t xml:space="preserve">In reflection of the three AFL strategies that I implemented in my teaching practice, I believe that they were very beneficial and met the attended outcomes on the strategies. The lollipop stick strategy was a great tool to utilise to encourage children to engage in a question-and-answer session and allowed all pupils to have a go at discussions making it fair for all pupils. </w:t>
            </w:r>
            <w:r w:rsidR="00AF4E6C">
              <w:rPr>
                <w:rFonts w:asciiTheme="majorHAnsi" w:hAnsiTheme="majorHAnsi" w:cstheme="majorHAnsi"/>
                <w:color w:val="202124"/>
                <w:sz w:val="24"/>
                <w:szCs w:val="24"/>
                <w:shd w:val="clear" w:color="auto" w:fill="FFFFFF"/>
              </w:rPr>
              <w:t xml:space="preserve"> </w:t>
            </w:r>
          </w:p>
        </w:tc>
      </w:tr>
      <w:tr w:rsidR="00860793" w14:paraId="245DD719" w14:textId="77777777" w:rsidTr="00860793">
        <w:tc>
          <w:tcPr>
            <w:tcW w:w="2689" w:type="dxa"/>
          </w:tcPr>
          <w:p w14:paraId="1C307DBE" w14:textId="77777777" w:rsidR="00860793" w:rsidRPr="004A53ED" w:rsidRDefault="00860793" w:rsidP="00021D2D">
            <w:pPr>
              <w:pStyle w:val="Heading3"/>
              <w:outlineLvl w:val="2"/>
              <w:rPr>
                <w:rFonts w:cstheme="majorHAnsi"/>
              </w:rPr>
            </w:pPr>
            <w:r w:rsidRPr="004A53ED">
              <w:rPr>
                <w:rFonts w:cstheme="majorHAnsi"/>
              </w:rPr>
              <w:t>What next?</w:t>
            </w:r>
          </w:p>
          <w:p w14:paraId="0B5497C0" w14:textId="77777777" w:rsidR="00860793" w:rsidRPr="004A53ED" w:rsidRDefault="00860793" w:rsidP="00021D2D">
            <w:pPr>
              <w:rPr>
                <w:rFonts w:asciiTheme="majorHAnsi" w:hAnsiTheme="majorHAnsi" w:cstheme="majorHAnsi"/>
                <w:sz w:val="24"/>
                <w:szCs w:val="24"/>
              </w:rPr>
            </w:pPr>
          </w:p>
        </w:tc>
        <w:tc>
          <w:tcPr>
            <w:tcW w:w="6327" w:type="dxa"/>
          </w:tcPr>
          <w:p w14:paraId="651E6BB2" w14:textId="77777777" w:rsidR="005A10EB" w:rsidRPr="004A53ED" w:rsidRDefault="005A10EB" w:rsidP="005A10EB">
            <w:pPr>
              <w:rPr>
                <w:rFonts w:asciiTheme="majorHAnsi" w:hAnsiTheme="majorHAnsi" w:cstheme="majorHAnsi"/>
                <w:sz w:val="24"/>
                <w:szCs w:val="24"/>
              </w:rPr>
            </w:pPr>
            <w:r w:rsidRPr="004A53ED">
              <w:rPr>
                <w:rFonts w:asciiTheme="majorHAnsi" w:hAnsiTheme="majorHAnsi" w:cstheme="majorHAnsi"/>
                <w:sz w:val="24"/>
                <w:szCs w:val="24"/>
              </w:rPr>
              <w:lastRenderedPageBreak/>
              <w:t xml:space="preserve">For future progression, I will carry out further reading into different AFL strategies I can use in the delivery of my lessons </w:t>
            </w:r>
            <w:r w:rsidRPr="004A53ED">
              <w:rPr>
                <w:rFonts w:asciiTheme="majorHAnsi" w:hAnsiTheme="majorHAnsi" w:cstheme="majorHAnsi"/>
                <w:sz w:val="24"/>
                <w:szCs w:val="24"/>
              </w:rPr>
              <w:lastRenderedPageBreak/>
              <w:t>for when I return to teaching practice in Key Stage 2. To enhance my own Continuous Professional Development (CPD) and gain an enhanced understanding of different AFL strategies the pupils can utilise in alternative areas of learning.</w:t>
            </w:r>
          </w:p>
          <w:p w14:paraId="5B1676BC" w14:textId="77777777" w:rsidR="005A10EB" w:rsidRPr="004A53ED" w:rsidRDefault="005A10EB" w:rsidP="005A10EB">
            <w:pPr>
              <w:rPr>
                <w:rFonts w:asciiTheme="majorHAnsi" w:hAnsiTheme="majorHAnsi" w:cstheme="majorHAnsi"/>
                <w:sz w:val="24"/>
                <w:szCs w:val="24"/>
              </w:rPr>
            </w:pPr>
          </w:p>
          <w:p w14:paraId="474E5D4B" w14:textId="740A92DC" w:rsidR="00860793" w:rsidRPr="004A53ED" w:rsidRDefault="005A10EB" w:rsidP="005A10EB">
            <w:pPr>
              <w:rPr>
                <w:rFonts w:asciiTheme="majorHAnsi" w:hAnsiTheme="majorHAnsi" w:cstheme="majorHAnsi"/>
                <w:b/>
                <w:bCs/>
                <w:sz w:val="24"/>
                <w:szCs w:val="24"/>
              </w:rPr>
            </w:pPr>
            <w:r w:rsidRPr="004A53ED">
              <w:rPr>
                <w:rFonts w:asciiTheme="majorHAnsi" w:hAnsiTheme="majorHAnsi" w:cstheme="majorHAnsi"/>
                <w:sz w:val="24"/>
                <w:szCs w:val="24"/>
              </w:rPr>
              <w:t xml:space="preserve">I will consider </w:t>
            </w:r>
            <w:r w:rsidR="000444A2" w:rsidRPr="004A53ED">
              <w:rPr>
                <w:rFonts w:asciiTheme="majorHAnsi" w:hAnsiTheme="majorHAnsi" w:cstheme="majorHAnsi"/>
                <w:sz w:val="24"/>
                <w:szCs w:val="24"/>
              </w:rPr>
              <w:t>using self</w:t>
            </w:r>
            <w:r w:rsidRPr="004A53ED">
              <w:rPr>
                <w:rFonts w:asciiTheme="majorHAnsi" w:hAnsiTheme="majorHAnsi" w:cstheme="majorHAnsi"/>
                <w:sz w:val="24"/>
                <w:szCs w:val="24"/>
              </w:rPr>
              <w:t>-assessment, peer assessment and quality of questioning strategies in my future practice to enhance the pupil's development and aid reflection in learning, as I believe it was beneficial during Topic, Language, Literacy and Communication, and Mathematical development Lesson.</w:t>
            </w:r>
          </w:p>
        </w:tc>
      </w:tr>
    </w:tbl>
    <w:p w14:paraId="3F118D2F" w14:textId="77777777" w:rsidR="007145BF" w:rsidRPr="007145BF" w:rsidRDefault="007145BF" w:rsidP="00021D2D">
      <w:pPr>
        <w:rPr>
          <w:sz w:val="32"/>
          <w:szCs w:val="32"/>
        </w:rPr>
      </w:pPr>
    </w:p>
    <w:tbl>
      <w:tblPr>
        <w:tblStyle w:val="TableGrid"/>
        <w:tblW w:w="0" w:type="auto"/>
        <w:tblLook w:val="04A0" w:firstRow="1" w:lastRow="0" w:firstColumn="1" w:lastColumn="0" w:noHBand="0" w:noVBand="1"/>
      </w:tblPr>
      <w:tblGrid>
        <w:gridCol w:w="2689"/>
        <w:gridCol w:w="6327"/>
      </w:tblGrid>
      <w:tr w:rsidR="007145BF" w14:paraId="187C2662" w14:textId="77777777" w:rsidTr="007145BF">
        <w:tc>
          <w:tcPr>
            <w:tcW w:w="2689" w:type="dxa"/>
          </w:tcPr>
          <w:p w14:paraId="1F621945" w14:textId="77777777" w:rsidR="007145BF" w:rsidRDefault="007145BF" w:rsidP="00021D2D">
            <w:pPr>
              <w:pStyle w:val="Heading2"/>
              <w:outlineLvl w:val="1"/>
            </w:pPr>
            <w:r>
              <w:lastRenderedPageBreak/>
              <w:t xml:space="preserve">Professional Experience </w:t>
            </w:r>
            <w:r w:rsidRPr="00CD1E5D">
              <w:t>Template</w:t>
            </w:r>
            <w:r w:rsidR="00860793">
              <w:t xml:space="preserve"> 2</w:t>
            </w:r>
          </w:p>
        </w:tc>
        <w:tc>
          <w:tcPr>
            <w:tcW w:w="6327" w:type="dxa"/>
          </w:tcPr>
          <w:p w14:paraId="117033B3" w14:textId="77777777" w:rsidR="007145BF" w:rsidRDefault="007145BF" w:rsidP="00021D2D"/>
        </w:tc>
      </w:tr>
      <w:tr w:rsidR="007145BF" w14:paraId="28446A65" w14:textId="77777777" w:rsidTr="007145BF">
        <w:tc>
          <w:tcPr>
            <w:tcW w:w="2689" w:type="dxa"/>
          </w:tcPr>
          <w:p w14:paraId="6DD93499" w14:textId="77777777" w:rsidR="007145BF" w:rsidRDefault="007145BF" w:rsidP="00021D2D">
            <w:pPr>
              <w:pStyle w:val="Heading2"/>
              <w:outlineLvl w:val="1"/>
            </w:pPr>
            <w:r>
              <w:t>Pe</w:t>
            </w:r>
            <w:r w:rsidR="000B52F4">
              <w:t>dagogy Standard</w:t>
            </w:r>
          </w:p>
        </w:tc>
        <w:tc>
          <w:tcPr>
            <w:tcW w:w="6327" w:type="dxa"/>
          </w:tcPr>
          <w:p w14:paraId="40C3B7DC" w14:textId="77777777" w:rsidR="006115AD" w:rsidRPr="00D57F44" w:rsidRDefault="006115AD" w:rsidP="00021D2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Blended learning experiences</w:t>
            </w:r>
          </w:p>
          <w:p w14:paraId="2F714A84" w14:textId="77777777" w:rsidR="007145BF" w:rsidRPr="00BD56CC" w:rsidRDefault="007145BF" w:rsidP="00021D2D">
            <w:pPr>
              <w:rPr>
                <w:rFonts w:asciiTheme="majorHAnsi" w:hAnsiTheme="majorHAnsi" w:cstheme="majorHAnsi"/>
                <w:color w:val="2E74B5" w:themeColor="accent1" w:themeShade="BF"/>
                <w:sz w:val="28"/>
                <w:szCs w:val="28"/>
              </w:rPr>
            </w:pPr>
          </w:p>
        </w:tc>
      </w:tr>
      <w:tr w:rsidR="007145BF" w14:paraId="312D6257" w14:textId="77777777" w:rsidTr="007145BF">
        <w:tc>
          <w:tcPr>
            <w:tcW w:w="2689" w:type="dxa"/>
          </w:tcPr>
          <w:p w14:paraId="63B26042" w14:textId="77777777" w:rsidR="007145BF" w:rsidRDefault="007145BF" w:rsidP="00021D2D">
            <w:pPr>
              <w:pStyle w:val="Heading3"/>
              <w:outlineLvl w:val="2"/>
            </w:pPr>
            <w:r>
              <w:t>What did you do and why?</w:t>
            </w:r>
          </w:p>
          <w:p w14:paraId="4D23AD53" w14:textId="77777777" w:rsidR="007145BF" w:rsidRDefault="007145BF" w:rsidP="00021D2D"/>
        </w:tc>
        <w:tc>
          <w:tcPr>
            <w:tcW w:w="6327" w:type="dxa"/>
          </w:tcPr>
          <w:p w14:paraId="213C0715" w14:textId="5A323E5D" w:rsidR="008F03C6" w:rsidRPr="00083BD9" w:rsidRDefault="008F03C6" w:rsidP="00021D2D">
            <w:pPr>
              <w:rPr>
                <w:rFonts w:asciiTheme="majorHAnsi" w:hAnsiTheme="majorHAnsi" w:cstheme="majorHAnsi"/>
                <w:sz w:val="24"/>
                <w:szCs w:val="24"/>
              </w:rPr>
            </w:pPr>
            <w:r w:rsidRPr="00083BD9">
              <w:rPr>
                <w:rFonts w:asciiTheme="majorHAnsi" w:hAnsiTheme="majorHAnsi" w:cstheme="majorHAnsi"/>
                <w:sz w:val="24"/>
                <w:szCs w:val="24"/>
              </w:rPr>
              <w:t xml:space="preserve">In preparation for the Topic lesson, I created a drag and drop activity using J2e on HWB, which is software that the pupils are familiar with. Encouraging the pupils to enhance their cross-curricular skills with the Digital Competency Framework (DCF) with Producing  </w:t>
            </w:r>
          </w:p>
          <w:p w14:paraId="16E882E7" w14:textId="77777777" w:rsidR="008F03C6" w:rsidRPr="00083BD9" w:rsidRDefault="008F03C6" w:rsidP="00021D2D">
            <w:pPr>
              <w:rPr>
                <w:rFonts w:asciiTheme="majorHAnsi" w:hAnsiTheme="majorHAnsi" w:cstheme="majorHAnsi"/>
                <w:sz w:val="24"/>
                <w:szCs w:val="24"/>
              </w:rPr>
            </w:pPr>
            <w:r w:rsidRPr="00083BD9">
              <w:rPr>
                <w:rFonts w:asciiTheme="majorHAnsi" w:hAnsiTheme="majorHAnsi" w:cstheme="majorHAnsi"/>
                <w:sz w:val="24"/>
                <w:szCs w:val="24"/>
              </w:rPr>
              <w:t xml:space="preserve">Sourcing, Searching and Planning Digital Content and by exploring familiar software. Allowing the pupils to develop these skills in the learning environment aid the pupils to be ambitious capable learners and provides them with the foundation to utilise technology in the real world. </w:t>
            </w:r>
          </w:p>
          <w:p w14:paraId="70F29C53" w14:textId="77777777" w:rsidR="008F03C6" w:rsidRPr="00083BD9" w:rsidRDefault="008F03C6" w:rsidP="00021D2D">
            <w:pPr>
              <w:rPr>
                <w:rFonts w:asciiTheme="majorHAnsi" w:hAnsiTheme="majorHAnsi" w:cstheme="majorHAnsi"/>
                <w:sz w:val="24"/>
                <w:szCs w:val="24"/>
              </w:rPr>
            </w:pPr>
          </w:p>
          <w:p w14:paraId="26641623" w14:textId="4A257CA9" w:rsidR="008F03C6" w:rsidRPr="00083BD9" w:rsidRDefault="008F03C6" w:rsidP="00021D2D">
            <w:pPr>
              <w:rPr>
                <w:rFonts w:asciiTheme="majorHAnsi" w:hAnsiTheme="majorHAnsi" w:cstheme="majorHAnsi"/>
                <w:sz w:val="24"/>
                <w:szCs w:val="24"/>
              </w:rPr>
            </w:pPr>
            <w:r w:rsidRPr="00083BD9">
              <w:rPr>
                <w:rFonts w:asciiTheme="majorHAnsi" w:hAnsiTheme="majorHAnsi" w:cstheme="majorHAnsi"/>
                <w:sz w:val="24"/>
                <w:szCs w:val="24"/>
              </w:rPr>
              <w:t xml:space="preserve">During a Topic lesson, pupils were encouraged to use the laptops to utilise their drag and drop skills on J2e. Identifying the settings, </w:t>
            </w:r>
            <w:proofErr w:type="gramStart"/>
            <w:r w:rsidRPr="00083BD9">
              <w:rPr>
                <w:rFonts w:asciiTheme="majorHAnsi" w:hAnsiTheme="majorHAnsi" w:cstheme="majorHAnsi"/>
                <w:sz w:val="24"/>
                <w:szCs w:val="24"/>
              </w:rPr>
              <w:t>characters</w:t>
            </w:r>
            <w:proofErr w:type="gramEnd"/>
            <w:r w:rsidRPr="00083BD9">
              <w:rPr>
                <w:rFonts w:asciiTheme="majorHAnsi" w:hAnsiTheme="majorHAnsi" w:cstheme="majorHAnsi"/>
                <w:sz w:val="24"/>
                <w:szCs w:val="24"/>
              </w:rPr>
              <w:t xml:space="preserve"> and objects in the story of the Three Little Pigs, which was linked to the topic of the term. Pupils had visual prompts that were taken directly from the storybook that the children had been reading before the lesson, to activate the pupil's prior knowledge. Pupils were taught what a setting is, what objects are and what characters are in a storybook to develop the pupil's knowledge before the activity. Pupils engaged well and were able to look at familiar storybooks to identify the parts of the story. Pupils learned a song from YouTube that helped to remember parts of the story, including objects, settings, and characters. Utilising a song to aid the remembrance of the parts of a story was very beneficial to the pupil’s long-term memory. Pupils were able to rapidly access and understand the knowledge they're being taught </w:t>
            </w:r>
            <w:proofErr w:type="gramStart"/>
            <w:r w:rsidRPr="00083BD9">
              <w:rPr>
                <w:rFonts w:asciiTheme="majorHAnsi" w:hAnsiTheme="majorHAnsi" w:cstheme="majorHAnsi"/>
                <w:sz w:val="24"/>
                <w:szCs w:val="24"/>
              </w:rPr>
              <w:t>through the use of</w:t>
            </w:r>
            <w:proofErr w:type="gramEnd"/>
            <w:r w:rsidRPr="00083BD9">
              <w:rPr>
                <w:rFonts w:asciiTheme="majorHAnsi" w:hAnsiTheme="majorHAnsi" w:cstheme="majorHAnsi"/>
                <w:sz w:val="24"/>
                <w:szCs w:val="24"/>
              </w:rPr>
              <w:t xml:space="preserve"> a fun, informational based song that was catching for the pupils and appropriate for their level.</w:t>
            </w:r>
          </w:p>
          <w:p w14:paraId="68B20B76" w14:textId="77777777" w:rsidR="008F03C6" w:rsidRPr="00083BD9" w:rsidRDefault="008F03C6" w:rsidP="00021D2D">
            <w:pPr>
              <w:rPr>
                <w:rFonts w:asciiTheme="majorHAnsi" w:hAnsiTheme="majorHAnsi" w:cstheme="majorHAnsi"/>
                <w:sz w:val="24"/>
                <w:szCs w:val="24"/>
              </w:rPr>
            </w:pPr>
          </w:p>
          <w:p w14:paraId="6CBD31D3" w14:textId="6EB872E3" w:rsidR="001D45B0" w:rsidRPr="001D45B0" w:rsidRDefault="008F03C6" w:rsidP="00021D2D">
            <w:pPr>
              <w:rPr>
                <w:rFonts w:asciiTheme="majorHAnsi" w:hAnsiTheme="majorHAnsi" w:cstheme="majorHAnsi"/>
              </w:rPr>
            </w:pPr>
            <w:r w:rsidRPr="00083BD9">
              <w:rPr>
                <w:rFonts w:asciiTheme="majorHAnsi" w:hAnsiTheme="majorHAnsi" w:cstheme="majorHAnsi"/>
                <w:sz w:val="24"/>
                <w:szCs w:val="24"/>
              </w:rPr>
              <w:t xml:space="preserve">Once the pupils knew what an object, setting and character where they were set into their differentiated groups to carry out activities based on the Topic. Group </w:t>
            </w:r>
            <w:proofErr w:type="spellStart"/>
            <w:r w:rsidRPr="00083BD9">
              <w:rPr>
                <w:rFonts w:asciiTheme="majorHAnsi" w:hAnsiTheme="majorHAnsi" w:cstheme="majorHAnsi"/>
                <w:sz w:val="24"/>
                <w:szCs w:val="24"/>
              </w:rPr>
              <w:t>Ardderchog</w:t>
            </w:r>
            <w:proofErr w:type="spellEnd"/>
            <w:r w:rsidRPr="00083BD9">
              <w:rPr>
                <w:rFonts w:asciiTheme="majorHAnsi" w:hAnsiTheme="majorHAnsi" w:cstheme="majorHAnsi"/>
                <w:sz w:val="24"/>
                <w:szCs w:val="24"/>
              </w:rPr>
              <w:t xml:space="preserve"> and </w:t>
            </w:r>
            <w:proofErr w:type="spellStart"/>
            <w:r w:rsidRPr="00083BD9">
              <w:rPr>
                <w:rFonts w:asciiTheme="majorHAnsi" w:hAnsiTheme="majorHAnsi" w:cstheme="majorHAnsi"/>
                <w:sz w:val="24"/>
                <w:szCs w:val="24"/>
              </w:rPr>
              <w:t>Bendigedig</w:t>
            </w:r>
            <w:proofErr w:type="spellEnd"/>
            <w:r w:rsidRPr="00083BD9">
              <w:rPr>
                <w:rFonts w:asciiTheme="majorHAnsi" w:hAnsiTheme="majorHAnsi" w:cstheme="majorHAnsi"/>
                <w:sz w:val="24"/>
                <w:szCs w:val="24"/>
              </w:rPr>
              <w:t xml:space="preserve"> were set the drag and drop activity independently as an ICT Challenge, pupils carried the activity accurately and independently. Pupils extended their work by labelling the characters, objects and settings using their prior knowledge of letters and sounds.</w:t>
            </w:r>
            <w:r w:rsidRPr="008F03C6">
              <w:rPr>
                <w:rFonts w:asciiTheme="majorHAnsi" w:hAnsiTheme="majorHAnsi" w:cstheme="majorHAnsi"/>
              </w:rPr>
              <w:t xml:space="preserve">  </w:t>
            </w:r>
          </w:p>
        </w:tc>
      </w:tr>
      <w:tr w:rsidR="007145BF" w14:paraId="33E3A1A1" w14:textId="77777777" w:rsidTr="007145BF">
        <w:tc>
          <w:tcPr>
            <w:tcW w:w="2689" w:type="dxa"/>
          </w:tcPr>
          <w:p w14:paraId="352272A8" w14:textId="77777777" w:rsidR="007145BF" w:rsidRDefault="007145BF" w:rsidP="00021D2D">
            <w:pPr>
              <w:pStyle w:val="Heading3"/>
              <w:outlineLvl w:val="2"/>
            </w:pPr>
            <w:r>
              <w:lastRenderedPageBreak/>
              <w:t>What have you learned?</w:t>
            </w:r>
          </w:p>
          <w:p w14:paraId="059562B6" w14:textId="77777777" w:rsidR="007145BF" w:rsidRDefault="007145BF" w:rsidP="00021D2D"/>
        </w:tc>
        <w:tc>
          <w:tcPr>
            <w:tcW w:w="6327" w:type="dxa"/>
          </w:tcPr>
          <w:p w14:paraId="1980D646" w14:textId="0A0EB7F5" w:rsidR="0039024C" w:rsidRPr="0039024C" w:rsidRDefault="0039024C" w:rsidP="00021D2D">
            <w:pPr>
              <w:rPr>
                <w:rFonts w:asciiTheme="majorHAnsi" w:hAnsiTheme="majorHAnsi" w:cstheme="majorHAnsi"/>
                <w:sz w:val="24"/>
                <w:szCs w:val="24"/>
              </w:rPr>
            </w:pPr>
            <w:r w:rsidRPr="0039024C">
              <w:rPr>
                <w:rFonts w:asciiTheme="majorHAnsi" w:hAnsiTheme="majorHAnsi" w:cstheme="majorHAnsi"/>
                <w:sz w:val="24"/>
                <w:szCs w:val="24"/>
              </w:rPr>
              <w:t xml:space="preserve"> In reflection on the lesson, I have learned that utilising familiar software is a great way to enhance the pupils DCF skills. It has aided the development of the pupils’ abilities to utilise the skills and tools needed to complete activities using apps on Hwb. Pupils were also able to gain confidence in using the software which is beneficial for future lessons. Using Hwb to enhance the pupils DCF development is certainly a tool I would consider using in my future progression as a student-teacher. It allowed the pupils to be ambitious in their learning and incorporate a blended learning experience into their education.    </w:t>
            </w:r>
          </w:p>
          <w:p w14:paraId="7EA9023C" w14:textId="77777777" w:rsidR="0039024C" w:rsidRPr="0039024C" w:rsidRDefault="0039024C" w:rsidP="00021D2D">
            <w:pPr>
              <w:rPr>
                <w:rFonts w:asciiTheme="majorHAnsi" w:hAnsiTheme="majorHAnsi" w:cstheme="majorHAnsi"/>
                <w:sz w:val="24"/>
                <w:szCs w:val="24"/>
              </w:rPr>
            </w:pPr>
          </w:p>
          <w:p w14:paraId="34C7AA97" w14:textId="77777777" w:rsidR="0039024C" w:rsidRPr="0039024C" w:rsidRDefault="0039024C" w:rsidP="00021D2D">
            <w:pPr>
              <w:rPr>
                <w:rFonts w:asciiTheme="majorHAnsi" w:hAnsiTheme="majorHAnsi" w:cstheme="majorHAnsi"/>
                <w:sz w:val="24"/>
                <w:szCs w:val="24"/>
              </w:rPr>
            </w:pPr>
            <w:r w:rsidRPr="0039024C">
              <w:rPr>
                <w:rFonts w:asciiTheme="majorHAnsi" w:hAnsiTheme="majorHAnsi" w:cstheme="majorHAnsi"/>
                <w:sz w:val="24"/>
                <w:szCs w:val="24"/>
              </w:rPr>
              <w:t>In reflection on the pupils completed work, it was visible that the task was appropriate for the pupil’s learning needs and academically suitable. The task linked successfully to the topic of the term and pupils were able to understand and access the work independently.</w:t>
            </w:r>
          </w:p>
          <w:p w14:paraId="3BBF2731" w14:textId="6AE820D2" w:rsidR="0039024C" w:rsidRPr="0039024C" w:rsidRDefault="0039024C" w:rsidP="00021D2D">
            <w:pPr>
              <w:rPr>
                <w:rFonts w:asciiTheme="majorHAnsi" w:hAnsiTheme="majorHAnsi" w:cstheme="majorHAnsi"/>
                <w:sz w:val="24"/>
                <w:szCs w:val="24"/>
              </w:rPr>
            </w:pPr>
            <w:r w:rsidRPr="0039024C">
              <w:rPr>
                <w:rFonts w:asciiTheme="majorHAnsi" w:hAnsiTheme="majorHAnsi" w:cstheme="majorHAnsi"/>
                <w:sz w:val="24"/>
                <w:szCs w:val="24"/>
              </w:rPr>
              <w:tab/>
              <w:t xml:space="preserve"> </w:t>
            </w:r>
            <w:r w:rsidR="008F33FD" w:rsidRPr="0039024C">
              <w:rPr>
                <w:rFonts w:asciiTheme="majorHAnsi" w:hAnsiTheme="majorHAnsi" w:cstheme="majorHAnsi"/>
                <w:sz w:val="24"/>
                <w:szCs w:val="24"/>
              </w:rPr>
              <w:t xml:space="preserve"> </w:t>
            </w:r>
          </w:p>
          <w:p w14:paraId="4EF8A520" w14:textId="22788606" w:rsidR="00ED1634" w:rsidRDefault="00ED1634" w:rsidP="00021D2D"/>
        </w:tc>
      </w:tr>
      <w:tr w:rsidR="007145BF" w14:paraId="1CA960D5" w14:textId="77777777" w:rsidTr="007145BF">
        <w:tc>
          <w:tcPr>
            <w:tcW w:w="2689" w:type="dxa"/>
          </w:tcPr>
          <w:p w14:paraId="3EBC71A2" w14:textId="77777777" w:rsidR="007145BF" w:rsidRPr="007C32AA" w:rsidRDefault="007145BF" w:rsidP="00021D2D">
            <w:pPr>
              <w:pStyle w:val="Heading3"/>
              <w:outlineLvl w:val="2"/>
            </w:pPr>
            <w:r>
              <w:t>What next?</w:t>
            </w:r>
          </w:p>
          <w:p w14:paraId="5E602D04" w14:textId="77777777" w:rsidR="007145BF" w:rsidRDefault="007145BF" w:rsidP="00021D2D"/>
        </w:tc>
        <w:tc>
          <w:tcPr>
            <w:tcW w:w="6327" w:type="dxa"/>
          </w:tcPr>
          <w:p w14:paraId="78C03B90" w14:textId="77777777" w:rsidR="00083BD9" w:rsidRPr="00083BD9" w:rsidRDefault="00083BD9" w:rsidP="00021D2D">
            <w:pPr>
              <w:rPr>
                <w:rFonts w:asciiTheme="majorHAnsi" w:hAnsiTheme="majorHAnsi" w:cstheme="majorHAnsi"/>
                <w:sz w:val="24"/>
                <w:szCs w:val="24"/>
              </w:rPr>
            </w:pPr>
            <w:r w:rsidRPr="00083BD9">
              <w:rPr>
                <w:rFonts w:asciiTheme="majorHAnsi" w:hAnsiTheme="majorHAnsi" w:cstheme="majorHAnsi"/>
                <w:sz w:val="24"/>
                <w:szCs w:val="24"/>
              </w:rPr>
              <w:t>For future progression, I will carry out further reading into different DCF strategies I can use in the delivery of my lessons. To enhance my own Continuous Professional Development (CPD) and gain an enhanced understanding of different software’s the pupils can utilise in alternative areas of learning.</w:t>
            </w:r>
          </w:p>
          <w:p w14:paraId="01B9E9F8" w14:textId="77777777" w:rsidR="00083BD9" w:rsidRPr="00083BD9" w:rsidRDefault="00083BD9" w:rsidP="00021D2D">
            <w:pPr>
              <w:rPr>
                <w:rFonts w:asciiTheme="majorHAnsi" w:hAnsiTheme="majorHAnsi" w:cstheme="majorHAnsi"/>
                <w:sz w:val="24"/>
                <w:szCs w:val="24"/>
              </w:rPr>
            </w:pPr>
          </w:p>
          <w:p w14:paraId="2AABD223" w14:textId="54517CE0" w:rsidR="00294771" w:rsidRDefault="00083BD9" w:rsidP="00021D2D">
            <w:r w:rsidRPr="00083BD9">
              <w:rPr>
                <w:rFonts w:asciiTheme="majorHAnsi" w:hAnsiTheme="majorHAnsi" w:cstheme="majorHAnsi"/>
                <w:sz w:val="24"/>
                <w:szCs w:val="24"/>
              </w:rPr>
              <w:t>I will consider using DCF strategies in my future practice to enhance the pupil's development and ICT skills as I believe it was beneficial during the Topic Lesson.</w:t>
            </w:r>
          </w:p>
        </w:tc>
      </w:tr>
    </w:tbl>
    <w:p w14:paraId="28F4963C" w14:textId="77777777" w:rsidR="007145BF" w:rsidRDefault="007145BF" w:rsidP="00021D2D"/>
    <w:p w14:paraId="4A3440E1" w14:textId="604CEE29" w:rsidR="00BC0E87" w:rsidRDefault="00BC0E87" w:rsidP="00021D2D"/>
    <w:p w14:paraId="02598A51" w14:textId="401BFCB9" w:rsidR="00E266AE" w:rsidRDefault="00E266AE" w:rsidP="00021D2D"/>
    <w:p w14:paraId="0CBB2100" w14:textId="01EDB4AD" w:rsidR="00E266AE" w:rsidRDefault="00E266AE" w:rsidP="00021D2D"/>
    <w:p w14:paraId="173902C1" w14:textId="012B588C" w:rsidR="00E266AE" w:rsidRDefault="00E266AE" w:rsidP="00021D2D"/>
    <w:p w14:paraId="76F0A056" w14:textId="08440D44" w:rsidR="00E266AE" w:rsidRDefault="00E266AE" w:rsidP="00021D2D"/>
    <w:p w14:paraId="35BD98AF" w14:textId="77777777" w:rsidR="00E266AE" w:rsidRDefault="00E266AE" w:rsidP="00021D2D"/>
    <w:tbl>
      <w:tblPr>
        <w:tblStyle w:val="TableGrid"/>
        <w:tblW w:w="9686" w:type="dxa"/>
        <w:tblLook w:val="04A0" w:firstRow="1" w:lastRow="0" w:firstColumn="1" w:lastColumn="0" w:noHBand="0" w:noVBand="1"/>
      </w:tblPr>
      <w:tblGrid>
        <w:gridCol w:w="2889"/>
        <w:gridCol w:w="6797"/>
      </w:tblGrid>
      <w:tr w:rsidR="00BC0E87" w14:paraId="53E0779E" w14:textId="77777777" w:rsidTr="00E55214">
        <w:trPr>
          <w:trHeight w:val="140"/>
        </w:trPr>
        <w:tc>
          <w:tcPr>
            <w:tcW w:w="2889" w:type="dxa"/>
          </w:tcPr>
          <w:p w14:paraId="51A9E3B6" w14:textId="77777777" w:rsidR="00BC0E87" w:rsidRDefault="00BC0E87" w:rsidP="00021D2D">
            <w:pPr>
              <w:pStyle w:val="Heading2"/>
              <w:outlineLvl w:val="1"/>
            </w:pPr>
            <w:r>
              <w:lastRenderedPageBreak/>
              <w:t xml:space="preserve">Professional Experience </w:t>
            </w:r>
            <w:r w:rsidRPr="00CD1E5D">
              <w:t>Template</w:t>
            </w:r>
            <w:r w:rsidR="00860793">
              <w:t xml:space="preserve"> 3</w:t>
            </w:r>
          </w:p>
        </w:tc>
        <w:tc>
          <w:tcPr>
            <w:tcW w:w="6797" w:type="dxa"/>
          </w:tcPr>
          <w:p w14:paraId="7D918D23" w14:textId="77777777" w:rsidR="00BC0E87" w:rsidRDefault="00BC0E87" w:rsidP="00021D2D"/>
        </w:tc>
      </w:tr>
      <w:tr w:rsidR="00BC0E87" w14:paraId="4E7EB548" w14:textId="77777777" w:rsidTr="00E55214">
        <w:trPr>
          <w:trHeight w:val="140"/>
        </w:trPr>
        <w:tc>
          <w:tcPr>
            <w:tcW w:w="2889" w:type="dxa"/>
          </w:tcPr>
          <w:p w14:paraId="6559C4A2" w14:textId="77777777" w:rsidR="00BC0E87" w:rsidRDefault="00BC0E87" w:rsidP="00021D2D">
            <w:pPr>
              <w:pStyle w:val="Heading2"/>
              <w:outlineLvl w:val="1"/>
            </w:pPr>
            <w:r>
              <w:t>Pe</w:t>
            </w:r>
            <w:r w:rsidR="000B52F4">
              <w:t>dagogy Standard</w:t>
            </w:r>
          </w:p>
        </w:tc>
        <w:tc>
          <w:tcPr>
            <w:tcW w:w="6797" w:type="dxa"/>
          </w:tcPr>
          <w:p w14:paraId="7D937CDE" w14:textId="77777777" w:rsidR="00BC0E87" w:rsidRDefault="006115AD" w:rsidP="00021D2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Real life authentic contexts</w:t>
            </w:r>
          </w:p>
          <w:p w14:paraId="13055446" w14:textId="6B7C1218" w:rsidR="00E55214" w:rsidRPr="00E55214" w:rsidRDefault="00E55214" w:rsidP="00E55214">
            <w:pPr>
              <w:rPr>
                <w:rFonts w:asciiTheme="majorHAnsi" w:hAnsiTheme="majorHAnsi" w:cstheme="majorHAnsi"/>
                <w:sz w:val="28"/>
                <w:szCs w:val="28"/>
              </w:rPr>
            </w:pPr>
          </w:p>
        </w:tc>
      </w:tr>
      <w:tr w:rsidR="00BC0E87" w14:paraId="22B94CB1" w14:textId="77777777" w:rsidTr="00E55214">
        <w:trPr>
          <w:trHeight w:val="12227"/>
        </w:trPr>
        <w:tc>
          <w:tcPr>
            <w:tcW w:w="2889" w:type="dxa"/>
          </w:tcPr>
          <w:p w14:paraId="6DFD594E" w14:textId="77777777" w:rsidR="00BC0E87" w:rsidRDefault="00BC0E87" w:rsidP="00021D2D">
            <w:pPr>
              <w:pStyle w:val="Heading3"/>
              <w:outlineLvl w:val="2"/>
            </w:pPr>
            <w:r>
              <w:lastRenderedPageBreak/>
              <w:t>What did you do and why?</w:t>
            </w:r>
          </w:p>
          <w:p w14:paraId="2B57F07C" w14:textId="77777777" w:rsidR="00BC0E87" w:rsidRDefault="00BC0E87" w:rsidP="00021D2D"/>
        </w:tc>
        <w:tc>
          <w:tcPr>
            <w:tcW w:w="6797" w:type="dxa"/>
          </w:tcPr>
          <w:p w14:paraId="6ACEC4DE" w14:textId="3303577C" w:rsidR="00B24E49" w:rsidRPr="00B24E49" w:rsidRDefault="00B24E49" w:rsidP="00021D2D">
            <w:pPr>
              <w:pStyle w:val="paragraph"/>
              <w:spacing w:after="0"/>
              <w:textAlignment w:val="baseline"/>
              <w:rPr>
                <w:rFonts w:asciiTheme="majorHAnsi" w:hAnsiTheme="majorHAnsi" w:cstheme="majorHAnsi"/>
              </w:rPr>
            </w:pPr>
            <w:r w:rsidRPr="00B24E49">
              <w:rPr>
                <w:rFonts w:asciiTheme="majorHAnsi" w:hAnsiTheme="majorHAnsi" w:cstheme="majorHAnsi"/>
              </w:rPr>
              <w:t xml:space="preserve">During this lesson, pupils were provided with differentiated academic resources to ensure that all pupils had the opportunity to enhance their knowledge and understanding of E-safety. In preparation for the Internet Safety lesson, I created a ‘Safe and Unsafe Board Game’ with dilemmas cards for my two lower ability groups and created a ‘Choice Wheel’ and Dilemma questions linking to E-safety for the two higher ability groups. Following ensuring that all individuals were able to access and understand the information being taught. </w:t>
            </w:r>
          </w:p>
          <w:p w14:paraId="13C4C720" w14:textId="6B4C9FAF" w:rsidR="00B24E49" w:rsidRPr="00B24E49" w:rsidRDefault="00B24E49" w:rsidP="00021D2D">
            <w:pPr>
              <w:pStyle w:val="paragraph"/>
              <w:spacing w:after="0"/>
              <w:textAlignment w:val="baseline"/>
              <w:rPr>
                <w:rFonts w:asciiTheme="majorHAnsi" w:hAnsiTheme="majorHAnsi" w:cstheme="majorHAnsi"/>
              </w:rPr>
            </w:pPr>
            <w:r w:rsidRPr="00B24E49">
              <w:rPr>
                <w:rFonts w:asciiTheme="majorHAnsi" w:hAnsiTheme="majorHAnsi" w:cstheme="majorHAnsi"/>
              </w:rPr>
              <w:t xml:space="preserve">During the lesson, pupils were provided with a short video clip that explained why pupils need to be safe online. Throughout the video clip, I paused the clip to encourage discussions about what the pupils had seen and heard to gain an understanding of the pupils were able to understand what they have heard. At the end of the video clip, I utilised lollipop sticks as a randomiser to encourage a question-and-answer session about the video clip. Pupils were randomly chosen to answer E-Safety questions and to recall what they have heard in the video clip. The lollipop sticks aided engagement in the activity and pupils enjoyed the anticipation of who will be chosen to answer the questions. For pupils that felt uncomfortable answering the questions independently, ‘talking partners’ were encouraged to scaffold the pupils during the question-and-answer sessions. After the question-and-answer session, it was visible that the pupils were able to carry out the skills to listen, understand and respond to a range of questions and multi-step instructions in a variety of familiar and unfamiliar contexts, which links closely to the Literacy Framework. </w:t>
            </w:r>
          </w:p>
          <w:p w14:paraId="67B1954B" w14:textId="09F1075F" w:rsidR="00BC0E87" w:rsidRPr="001E63ED" w:rsidRDefault="00B24E49" w:rsidP="00021D2D">
            <w:pPr>
              <w:pStyle w:val="paragraph"/>
              <w:spacing w:after="0"/>
              <w:textAlignment w:val="baseline"/>
              <w:rPr>
                <w:rFonts w:asciiTheme="majorHAnsi" w:hAnsiTheme="majorHAnsi" w:cstheme="majorHAnsi"/>
              </w:rPr>
            </w:pPr>
            <w:r w:rsidRPr="00B24E49">
              <w:rPr>
                <w:rFonts w:asciiTheme="majorHAnsi" w:hAnsiTheme="majorHAnsi" w:cstheme="majorHAnsi"/>
              </w:rPr>
              <w:t>To enhance further knowledge of E-safety, pupils were set into their differentiated groups to carry out group-based work on Internet safety. Progression Step One Pupil were able to recognise some of the behaviours, conditions and situations that affect physical health and well-being and begin to know how to respond and get help. Furthermore, progression set two pupils were able to recognise some of the behaviours, conditions and situations that affect my physical health and well-being and know how to respond and safely get help.  All pupils were able to take participate in group discussions and understand situations that can be safe or unsafe for them to enhance their development to be Healthy Confident Individuals.</w:t>
            </w:r>
          </w:p>
        </w:tc>
      </w:tr>
      <w:tr w:rsidR="00BC0E87" w14:paraId="3BA34D22" w14:textId="77777777" w:rsidTr="00E55214">
        <w:trPr>
          <w:trHeight w:val="3228"/>
        </w:trPr>
        <w:tc>
          <w:tcPr>
            <w:tcW w:w="2889" w:type="dxa"/>
          </w:tcPr>
          <w:p w14:paraId="39BFF21A" w14:textId="77777777" w:rsidR="00BC0E87" w:rsidRDefault="00BC0E87" w:rsidP="00021D2D">
            <w:pPr>
              <w:pStyle w:val="Heading3"/>
              <w:outlineLvl w:val="2"/>
            </w:pPr>
            <w:r>
              <w:lastRenderedPageBreak/>
              <w:t>What have you learned?</w:t>
            </w:r>
          </w:p>
          <w:p w14:paraId="13B79415" w14:textId="77777777" w:rsidR="00BC0E87" w:rsidRDefault="00BC0E87" w:rsidP="00021D2D"/>
        </w:tc>
        <w:tc>
          <w:tcPr>
            <w:tcW w:w="6797" w:type="dxa"/>
          </w:tcPr>
          <w:p w14:paraId="04B8ABCB" w14:textId="64910B3F" w:rsidR="00BC0E87" w:rsidRPr="0068417D" w:rsidRDefault="0068417D" w:rsidP="00021D2D">
            <w:pPr>
              <w:pStyle w:val="Heading1"/>
              <w:spacing w:before="0"/>
              <w:outlineLvl w:val="0"/>
              <w:rPr>
                <w:rFonts w:cstheme="majorHAnsi"/>
                <w:color w:val="0E101A"/>
                <w:sz w:val="24"/>
                <w:szCs w:val="24"/>
              </w:rPr>
            </w:pPr>
            <w:r>
              <w:rPr>
                <w:b/>
                <w:bCs/>
                <w:color w:val="0E101A"/>
              </w:rPr>
              <w:t> </w:t>
            </w:r>
            <w:r w:rsidRPr="0068417D">
              <w:rPr>
                <w:rFonts w:cstheme="majorHAnsi"/>
                <w:color w:val="0E101A"/>
                <w:sz w:val="24"/>
                <w:szCs w:val="24"/>
              </w:rPr>
              <w:t>I have learnt that it is important that as a student-teacher I consider real-life connections in the delivery of my lessons and the classroom, to ensure the learning experience is fun, engaging, and meaningful to optimise engagement and learning for pupils. Utilising real-life authentic context within learning experiences prepares pupils for the real world more effectively than traditional classroom-based learning. Utilising real-life connections linking to internet safety encourages pupils to be Ethical Informed Citizens and understand the impact of their actions when making choices that impact their safety.  </w:t>
            </w:r>
          </w:p>
        </w:tc>
      </w:tr>
      <w:tr w:rsidR="00BC0E87" w14:paraId="614A8BAA" w14:textId="77777777" w:rsidTr="00E55214">
        <w:trPr>
          <w:trHeight w:val="3610"/>
        </w:trPr>
        <w:tc>
          <w:tcPr>
            <w:tcW w:w="2889" w:type="dxa"/>
          </w:tcPr>
          <w:p w14:paraId="02D2E8A6" w14:textId="77777777" w:rsidR="00BC0E87" w:rsidRPr="007C32AA" w:rsidRDefault="00BC0E87" w:rsidP="00021D2D">
            <w:pPr>
              <w:pStyle w:val="Heading3"/>
              <w:outlineLvl w:val="2"/>
            </w:pPr>
            <w:r>
              <w:t>What next?</w:t>
            </w:r>
          </w:p>
          <w:p w14:paraId="7033CCDE" w14:textId="77777777" w:rsidR="00BC0E87" w:rsidRDefault="00BC0E87" w:rsidP="00021D2D"/>
        </w:tc>
        <w:tc>
          <w:tcPr>
            <w:tcW w:w="6797" w:type="dxa"/>
          </w:tcPr>
          <w:p w14:paraId="0F5681FC" w14:textId="01FAB943" w:rsidR="00B037B6" w:rsidRPr="00B037B6" w:rsidRDefault="00B037B6" w:rsidP="00021D2D">
            <w:pPr>
              <w:rPr>
                <w:rFonts w:asciiTheme="majorHAnsi" w:hAnsiTheme="majorHAnsi" w:cstheme="majorHAnsi"/>
                <w:sz w:val="24"/>
                <w:szCs w:val="24"/>
              </w:rPr>
            </w:pPr>
            <w:r w:rsidRPr="00B037B6">
              <w:rPr>
                <w:rFonts w:asciiTheme="majorHAnsi" w:hAnsiTheme="majorHAnsi" w:cstheme="majorHAnsi"/>
                <w:sz w:val="24"/>
                <w:szCs w:val="24"/>
              </w:rPr>
              <w:t>For future progression, I will carry out further reading into different real-life authentic context strategies I can utilise in the delivery of my lessons. To enhance my own Continuous Professional Development (CPD) and gain an enhanced understanding of different authentic contexts the pupils can utilise in alternative areas of learning such as Road Safety.</w:t>
            </w:r>
          </w:p>
          <w:p w14:paraId="04C55F1E" w14:textId="77777777" w:rsidR="00B037B6" w:rsidRPr="00B037B6" w:rsidRDefault="00B037B6" w:rsidP="00021D2D">
            <w:pPr>
              <w:rPr>
                <w:rFonts w:asciiTheme="majorHAnsi" w:hAnsiTheme="majorHAnsi" w:cstheme="majorHAnsi"/>
                <w:sz w:val="24"/>
                <w:szCs w:val="24"/>
              </w:rPr>
            </w:pPr>
          </w:p>
          <w:p w14:paraId="22DEA8B7" w14:textId="77777777" w:rsidR="00B037B6" w:rsidRPr="00B037B6" w:rsidRDefault="00B037B6" w:rsidP="00021D2D">
            <w:pPr>
              <w:rPr>
                <w:rFonts w:asciiTheme="majorHAnsi" w:hAnsiTheme="majorHAnsi" w:cstheme="majorHAnsi"/>
                <w:sz w:val="24"/>
                <w:szCs w:val="24"/>
              </w:rPr>
            </w:pPr>
            <w:r w:rsidRPr="00B037B6">
              <w:rPr>
                <w:rFonts w:asciiTheme="majorHAnsi" w:hAnsiTheme="majorHAnsi" w:cstheme="majorHAnsi"/>
                <w:sz w:val="24"/>
                <w:szCs w:val="24"/>
              </w:rPr>
              <w:t xml:space="preserve">I will robustly consider using Real-life authentic context strategies in my future practice to enhance the pupil's development and prepare pupils for the real world. I believe that using authentic context within learning experiences is beneficial for the pupils because they can relate to what they have heard and have a greater understanding of what they're being taught, to reflect what they have learnt in the real world. </w:t>
            </w:r>
          </w:p>
          <w:p w14:paraId="0E475312" w14:textId="08BCEDBB" w:rsidR="00BC0E87" w:rsidRDefault="00BC0E87" w:rsidP="00021D2D"/>
        </w:tc>
      </w:tr>
    </w:tbl>
    <w:p w14:paraId="03DCE675" w14:textId="77777777" w:rsidR="00BC0E87" w:rsidRDefault="00BC0E87" w:rsidP="00021D2D"/>
    <w:p w14:paraId="4C81C6FB" w14:textId="77777777" w:rsidR="00BC0E87" w:rsidRDefault="00BC0E87" w:rsidP="00021D2D"/>
    <w:tbl>
      <w:tblPr>
        <w:tblStyle w:val="TableGrid"/>
        <w:tblW w:w="0" w:type="auto"/>
        <w:tblLook w:val="04A0" w:firstRow="1" w:lastRow="0" w:firstColumn="1" w:lastColumn="0" w:noHBand="0" w:noVBand="1"/>
      </w:tblPr>
      <w:tblGrid>
        <w:gridCol w:w="2689"/>
        <w:gridCol w:w="6327"/>
      </w:tblGrid>
      <w:tr w:rsidR="00BC0E87" w14:paraId="7476BD64" w14:textId="77777777" w:rsidTr="00815CFA">
        <w:tc>
          <w:tcPr>
            <w:tcW w:w="2689" w:type="dxa"/>
          </w:tcPr>
          <w:p w14:paraId="29BB7908" w14:textId="77777777" w:rsidR="00BC0E87" w:rsidRDefault="00BC0E87" w:rsidP="00021D2D">
            <w:pPr>
              <w:pStyle w:val="Heading2"/>
              <w:outlineLvl w:val="1"/>
            </w:pPr>
            <w:r>
              <w:lastRenderedPageBreak/>
              <w:t xml:space="preserve">Professional Experience </w:t>
            </w:r>
            <w:r w:rsidRPr="00CD1E5D">
              <w:t>Template</w:t>
            </w:r>
            <w:r w:rsidR="00860793">
              <w:t xml:space="preserve"> 4</w:t>
            </w:r>
          </w:p>
        </w:tc>
        <w:tc>
          <w:tcPr>
            <w:tcW w:w="6327" w:type="dxa"/>
          </w:tcPr>
          <w:p w14:paraId="181EE653" w14:textId="77777777" w:rsidR="00BC0E87" w:rsidRDefault="00BC0E87" w:rsidP="00021D2D"/>
        </w:tc>
      </w:tr>
      <w:tr w:rsidR="00BC0E87" w14:paraId="123D98F7" w14:textId="77777777" w:rsidTr="00021D2D">
        <w:tc>
          <w:tcPr>
            <w:tcW w:w="2689" w:type="dxa"/>
          </w:tcPr>
          <w:p w14:paraId="0A4C8ADC" w14:textId="77777777" w:rsidR="00BC0E87" w:rsidRDefault="00BC0E87" w:rsidP="00021D2D">
            <w:pPr>
              <w:pStyle w:val="Heading2"/>
              <w:outlineLvl w:val="1"/>
            </w:pPr>
            <w:r>
              <w:t>Pe</w:t>
            </w:r>
            <w:r w:rsidR="000B52F4">
              <w:t>dagogy Standard</w:t>
            </w:r>
          </w:p>
        </w:tc>
        <w:tc>
          <w:tcPr>
            <w:tcW w:w="6327" w:type="dxa"/>
            <w:tcBorders>
              <w:bottom w:val="single" w:sz="4" w:space="0" w:color="auto"/>
            </w:tcBorders>
          </w:tcPr>
          <w:p w14:paraId="3577D232" w14:textId="77777777" w:rsidR="004E1D46" w:rsidRPr="00D57F44" w:rsidRDefault="004E1D46" w:rsidP="00021D2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Cross-curricular themes</w:t>
            </w:r>
          </w:p>
          <w:p w14:paraId="50C78B73" w14:textId="77777777" w:rsidR="00BC0E87" w:rsidRDefault="00BC0E87" w:rsidP="00021D2D"/>
        </w:tc>
      </w:tr>
      <w:tr w:rsidR="00BC0E87" w14:paraId="7E970117" w14:textId="77777777" w:rsidTr="006821B3">
        <w:tc>
          <w:tcPr>
            <w:tcW w:w="2689" w:type="dxa"/>
          </w:tcPr>
          <w:p w14:paraId="6021FB91" w14:textId="77777777" w:rsidR="00BC0E87" w:rsidRDefault="00BC0E87" w:rsidP="00021D2D">
            <w:pPr>
              <w:pStyle w:val="Heading3"/>
              <w:outlineLvl w:val="2"/>
            </w:pPr>
            <w:r>
              <w:t>What did you do and why?</w:t>
            </w:r>
          </w:p>
          <w:p w14:paraId="12BCE097" w14:textId="77777777" w:rsidR="00BC0E87" w:rsidRDefault="00BC0E87" w:rsidP="00021D2D"/>
        </w:tc>
        <w:tc>
          <w:tcPr>
            <w:tcW w:w="6327" w:type="dxa"/>
            <w:tcBorders>
              <w:bottom w:val="single" w:sz="4" w:space="0" w:color="auto"/>
            </w:tcBorders>
          </w:tcPr>
          <w:p w14:paraId="2F63D264" w14:textId="6EC71C64" w:rsidR="00A60470" w:rsidRPr="00A60470" w:rsidRDefault="00A60470" w:rsidP="00A60470">
            <w:pPr>
              <w:pStyle w:val="paragraph"/>
              <w:spacing w:after="0"/>
              <w:textAlignment w:val="baseline"/>
              <w:rPr>
                <w:rFonts w:asciiTheme="majorHAnsi" w:hAnsiTheme="majorHAnsi" w:cstheme="majorHAnsi"/>
                <w:color w:val="202124"/>
                <w:shd w:val="clear" w:color="auto" w:fill="FFFFFF"/>
              </w:rPr>
            </w:pPr>
            <w:r w:rsidRPr="00A60470">
              <w:rPr>
                <w:rFonts w:asciiTheme="majorHAnsi" w:hAnsiTheme="majorHAnsi" w:cstheme="majorHAnsi"/>
                <w:color w:val="202124"/>
                <w:shd w:val="clear" w:color="auto" w:fill="FFFFFF"/>
              </w:rPr>
              <w:t xml:space="preserve">As a student-teacher, I must utilise cross-curricular skills in my planning and delivery of lessons to offer pupils a creative way to develop their knowledge, skills and understanding while motivating pupils to learn through stimulating, interconnected topics. Therefore, to incorporate cross-curricular skills into the pupils’ learning experiences, I planned a Health and Wellbeing lesson that incorporates Language, </w:t>
            </w:r>
            <w:r w:rsidR="00D05C3F" w:rsidRPr="00A60470">
              <w:rPr>
                <w:rFonts w:asciiTheme="majorHAnsi" w:hAnsiTheme="majorHAnsi" w:cstheme="majorHAnsi"/>
                <w:color w:val="202124"/>
                <w:shd w:val="clear" w:color="auto" w:fill="FFFFFF"/>
              </w:rPr>
              <w:t>Literacy,</w:t>
            </w:r>
            <w:r w:rsidRPr="00A60470">
              <w:rPr>
                <w:rFonts w:asciiTheme="majorHAnsi" w:hAnsiTheme="majorHAnsi" w:cstheme="majorHAnsi"/>
                <w:color w:val="202124"/>
                <w:shd w:val="clear" w:color="auto" w:fill="FFFFFF"/>
              </w:rPr>
              <w:t xml:space="preserve"> and communications (LLC) and Mathematical skills.</w:t>
            </w:r>
          </w:p>
          <w:p w14:paraId="28A362B9" w14:textId="770E7022" w:rsidR="00A60470" w:rsidRPr="00A60470" w:rsidRDefault="00A60470" w:rsidP="00A60470">
            <w:pPr>
              <w:pStyle w:val="paragraph"/>
              <w:spacing w:after="0"/>
              <w:textAlignment w:val="baseline"/>
              <w:rPr>
                <w:rFonts w:asciiTheme="majorHAnsi" w:hAnsiTheme="majorHAnsi" w:cstheme="majorHAnsi"/>
                <w:color w:val="202124"/>
                <w:shd w:val="clear" w:color="auto" w:fill="FFFFFF"/>
              </w:rPr>
            </w:pPr>
            <w:r w:rsidRPr="00A60470">
              <w:rPr>
                <w:rFonts w:asciiTheme="majorHAnsi" w:hAnsiTheme="majorHAnsi" w:cstheme="majorHAnsi"/>
                <w:color w:val="202124"/>
                <w:shd w:val="clear" w:color="auto" w:fill="FFFFFF"/>
              </w:rPr>
              <w:t>Pupils enhanced their development of being Healthy and Confident Individuals by participating in physical activity. Pupils had to work as a team to practice and develop ball skills including under arm throwing and catching. Pupils were split into four teams to complete a circuit of activities. Pupils learnt to throw/roll a range of balls varying in size using an underarm throw/ roll. Pupils had been given group numbers to complete the circuits, to incorporate their Mathematical development pupils needed to recognise and recall the numbers on the circuits to identify what station they needed to be on to complete the activities. Pupils needed to activate their prior knowledge of numbers to accurately move independently to the correct stations. Pupils expanded their cross-curricular skills and mathematical development by independently recording the scores they won in the stations on a whiteboard. Scaffolding each other, pupils independently activated their prior knowledge of addition to add up the scores of their group to have an overall score.</w:t>
            </w:r>
          </w:p>
          <w:p w14:paraId="7300BE72" w14:textId="212F3465" w:rsidR="00912B71" w:rsidRPr="001355A9" w:rsidRDefault="00A60470" w:rsidP="00A60470">
            <w:pPr>
              <w:pStyle w:val="paragraph"/>
              <w:spacing w:before="0" w:beforeAutospacing="0" w:after="0" w:afterAutospacing="0"/>
              <w:textAlignment w:val="baseline"/>
              <w:rPr>
                <w:rFonts w:asciiTheme="majorHAnsi" w:hAnsiTheme="majorHAnsi" w:cstheme="majorHAnsi"/>
                <w:color w:val="202124"/>
                <w:shd w:val="clear" w:color="auto" w:fill="FFFFFF"/>
              </w:rPr>
            </w:pPr>
            <w:r w:rsidRPr="00A60470">
              <w:rPr>
                <w:rFonts w:asciiTheme="majorHAnsi" w:hAnsiTheme="majorHAnsi" w:cstheme="majorHAnsi"/>
                <w:color w:val="202124"/>
                <w:shd w:val="clear" w:color="auto" w:fill="FFFFFF"/>
              </w:rPr>
              <w:t>Pupils were also encouraged to use their LLC skills linking to the Literacy Framework by listening, understanding, and responding to a range of questions and multi-step instructions in a variety of familiar and unfamiliar contexts. Pupils were also encouraged to enhance their development of LLC by communicating as part of a group to discuss scores, to participate in a discussion of what they needed to do on each circuit, and to communicate by using positive encouragement towards their teammates throughout the activities.</w:t>
            </w:r>
          </w:p>
        </w:tc>
      </w:tr>
      <w:tr w:rsidR="00BC0E87" w14:paraId="1FB76D3D" w14:textId="77777777" w:rsidTr="006821B3">
        <w:tc>
          <w:tcPr>
            <w:tcW w:w="2689" w:type="dxa"/>
          </w:tcPr>
          <w:p w14:paraId="0211BBEE" w14:textId="77777777" w:rsidR="00BC0E87" w:rsidRDefault="00BC0E87" w:rsidP="00021D2D">
            <w:pPr>
              <w:pStyle w:val="Heading3"/>
              <w:outlineLvl w:val="2"/>
            </w:pPr>
            <w:r>
              <w:lastRenderedPageBreak/>
              <w:t>What have you learned?</w:t>
            </w:r>
          </w:p>
          <w:p w14:paraId="7D635493" w14:textId="77777777" w:rsidR="00BC0E87" w:rsidRDefault="00BC0E87" w:rsidP="00021D2D"/>
        </w:tc>
        <w:tc>
          <w:tcPr>
            <w:tcW w:w="6327" w:type="dxa"/>
            <w:tcBorders>
              <w:bottom w:val="single" w:sz="4" w:space="0" w:color="auto"/>
            </w:tcBorders>
          </w:tcPr>
          <w:p w14:paraId="59F9E35D" w14:textId="77777777" w:rsidR="00E947BE" w:rsidRPr="00E947BE" w:rsidRDefault="00E947BE" w:rsidP="00E947BE">
            <w:pPr>
              <w:rPr>
                <w:rFonts w:asciiTheme="majorHAnsi" w:hAnsiTheme="majorHAnsi" w:cstheme="majorHAnsi"/>
                <w:sz w:val="24"/>
                <w:szCs w:val="24"/>
              </w:rPr>
            </w:pPr>
            <w:r w:rsidRPr="00E947BE">
              <w:rPr>
                <w:rFonts w:asciiTheme="majorHAnsi" w:hAnsiTheme="majorHAnsi" w:cstheme="majorHAnsi"/>
                <w:sz w:val="24"/>
                <w:szCs w:val="24"/>
              </w:rPr>
              <w:t>I have learnt that cross-curricular learning involves establishing patterns of information between different academic subjects. Cross-curricular teaching offers many great advantages to pupils. It fosters individuals to work as a team, undercover discoveries, able greater motivation, and more knowledge of the learning process. A greater appreciation of the learning process leads pupils to become ambitious cable learners and life-long learners.</w:t>
            </w:r>
          </w:p>
          <w:p w14:paraId="629449B0" w14:textId="77777777" w:rsidR="00E947BE" w:rsidRPr="00E947BE" w:rsidRDefault="00E947BE" w:rsidP="00E947BE">
            <w:pPr>
              <w:rPr>
                <w:rFonts w:asciiTheme="majorHAnsi" w:hAnsiTheme="majorHAnsi" w:cstheme="majorHAnsi"/>
                <w:sz w:val="24"/>
                <w:szCs w:val="24"/>
              </w:rPr>
            </w:pPr>
          </w:p>
          <w:p w14:paraId="6DDBDC25" w14:textId="77777777" w:rsidR="00E947BE" w:rsidRPr="00E947BE" w:rsidRDefault="00E947BE" w:rsidP="00E947BE">
            <w:pPr>
              <w:rPr>
                <w:rFonts w:asciiTheme="majorHAnsi" w:hAnsiTheme="majorHAnsi" w:cstheme="majorHAnsi"/>
                <w:sz w:val="24"/>
                <w:szCs w:val="24"/>
              </w:rPr>
            </w:pPr>
            <w:r w:rsidRPr="00E947BE">
              <w:rPr>
                <w:rFonts w:asciiTheme="majorHAnsi" w:hAnsiTheme="majorHAnsi" w:cstheme="majorHAnsi"/>
                <w:sz w:val="24"/>
                <w:szCs w:val="24"/>
              </w:rPr>
              <w:t xml:space="preserve">In reflection on the Health and Wellbeing lesson, it was evident that the lesson was a positive opportunity to utilise cross-curricular skills for the pupils to access. The lesson made it easier to incorporate Mathematical and LLC skills, in a way that stimulates the pupil’s development by disguising to the pupils that they were learning through cross-curricular experiences. </w:t>
            </w:r>
          </w:p>
          <w:p w14:paraId="2205ACF3" w14:textId="2220F027" w:rsidR="000259D2" w:rsidRDefault="000259D2" w:rsidP="00021D2D"/>
          <w:p w14:paraId="64A9D4D1" w14:textId="77777777" w:rsidR="000259D2" w:rsidRDefault="000259D2" w:rsidP="00021D2D"/>
          <w:p w14:paraId="66B097AB" w14:textId="1068DD7D" w:rsidR="000259D2" w:rsidRDefault="000259D2" w:rsidP="00021D2D"/>
        </w:tc>
      </w:tr>
      <w:tr w:rsidR="00BC0E87" w14:paraId="55803916" w14:textId="77777777" w:rsidTr="006821B3">
        <w:trPr>
          <w:trHeight w:val="50"/>
        </w:trPr>
        <w:tc>
          <w:tcPr>
            <w:tcW w:w="2689" w:type="dxa"/>
          </w:tcPr>
          <w:p w14:paraId="5AE68923" w14:textId="77777777" w:rsidR="00BC0E87" w:rsidRPr="007C32AA" w:rsidRDefault="00BC0E87" w:rsidP="00021D2D">
            <w:pPr>
              <w:pStyle w:val="Heading3"/>
              <w:outlineLvl w:val="2"/>
            </w:pPr>
            <w:r>
              <w:t>What next?</w:t>
            </w:r>
          </w:p>
          <w:p w14:paraId="5927E499" w14:textId="77777777" w:rsidR="00BC0E87" w:rsidRDefault="00BC0E87" w:rsidP="00021D2D"/>
        </w:tc>
        <w:tc>
          <w:tcPr>
            <w:tcW w:w="6327" w:type="dxa"/>
            <w:tcBorders>
              <w:top w:val="single" w:sz="4" w:space="0" w:color="auto"/>
              <w:bottom w:val="single" w:sz="4" w:space="0" w:color="auto"/>
            </w:tcBorders>
          </w:tcPr>
          <w:p w14:paraId="529D9005" w14:textId="77777777" w:rsidR="007E2EA5" w:rsidRPr="007E2EA5" w:rsidRDefault="007E2EA5" w:rsidP="007E2EA5">
            <w:pPr>
              <w:rPr>
                <w:rFonts w:asciiTheme="majorHAnsi" w:hAnsiTheme="majorHAnsi" w:cstheme="majorHAnsi"/>
                <w:sz w:val="24"/>
                <w:szCs w:val="24"/>
              </w:rPr>
            </w:pPr>
            <w:r w:rsidRPr="007E2EA5">
              <w:rPr>
                <w:rFonts w:asciiTheme="majorHAnsi" w:hAnsiTheme="majorHAnsi" w:cstheme="majorHAnsi"/>
                <w:sz w:val="24"/>
                <w:szCs w:val="24"/>
              </w:rPr>
              <w:t xml:space="preserve">For future progression, I will carry out further reading into different cross-curricular skills I can incorporate into y planning and delivery of lessons. To enhance my own Continuous Professional Development (CPD) and gain an enhanced understanding of different areas of development I can incorporate cross-curricular skills so the pupils can utilise them in alternative areas of learning. </w:t>
            </w:r>
          </w:p>
          <w:p w14:paraId="01AAE6E3" w14:textId="77777777" w:rsidR="007E2EA5" w:rsidRPr="007E2EA5" w:rsidRDefault="007E2EA5" w:rsidP="007E2EA5">
            <w:pPr>
              <w:rPr>
                <w:rFonts w:asciiTheme="majorHAnsi" w:hAnsiTheme="majorHAnsi" w:cstheme="majorHAnsi"/>
                <w:sz w:val="24"/>
                <w:szCs w:val="24"/>
              </w:rPr>
            </w:pPr>
          </w:p>
          <w:p w14:paraId="6A799619" w14:textId="1468487E" w:rsidR="00BC0E87" w:rsidRDefault="007E2EA5" w:rsidP="007E2EA5">
            <w:r w:rsidRPr="007E2EA5">
              <w:rPr>
                <w:rFonts w:asciiTheme="majorHAnsi" w:hAnsiTheme="majorHAnsi" w:cstheme="majorHAnsi"/>
                <w:sz w:val="24"/>
                <w:szCs w:val="24"/>
              </w:rPr>
              <w:t xml:space="preserve">I will robustly consider using cross-curricular skills in my future practice to enhance the pupil's development. And to utilise the Welsh curriculum in all areas of the pupils learning, in accordance with fostering the pupils to be the best they can be. </w:t>
            </w:r>
            <w:r w:rsidR="00221ECD">
              <w:rPr>
                <w:rFonts w:asciiTheme="majorHAnsi" w:hAnsiTheme="majorHAnsi" w:cstheme="majorHAnsi"/>
                <w:sz w:val="24"/>
                <w:szCs w:val="24"/>
              </w:rPr>
              <w:t xml:space="preserve"> </w:t>
            </w:r>
          </w:p>
        </w:tc>
      </w:tr>
    </w:tbl>
    <w:p w14:paraId="331AF26F" w14:textId="77777777" w:rsidR="00BC0E87" w:rsidRDefault="00BC0E87" w:rsidP="00021D2D"/>
    <w:p w14:paraId="2BD36651" w14:textId="77777777" w:rsidR="00BC0E87" w:rsidRDefault="00BC0E87" w:rsidP="00021D2D"/>
    <w:p w14:paraId="6808EAAB" w14:textId="77777777" w:rsidR="00BC0E87" w:rsidRDefault="00BC0E87" w:rsidP="00021D2D"/>
    <w:p w14:paraId="391F99A2" w14:textId="393B553A" w:rsidR="00E55214" w:rsidRDefault="00E55214">
      <w:r>
        <w:br w:type="page"/>
      </w:r>
    </w:p>
    <w:p w14:paraId="4B826A94" w14:textId="405DAD8D" w:rsidR="00E55214" w:rsidRDefault="00E55214" w:rsidP="00E55214">
      <w:pPr>
        <w:rPr>
          <w:sz w:val="32"/>
          <w:szCs w:val="32"/>
          <w:u w:val="single"/>
        </w:rPr>
      </w:pPr>
      <w:r w:rsidRPr="00E55214">
        <w:rPr>
          <w:sz w:val="32"/>
          <w:szCs w:val="32"/>
          <w:u w:val="single"/>
        </w:rPr>
        <w:lastRenderedPageBreak/>
        <w:t xml:space="preserve">ECAD6008 Assignment: Part </w:t>
      </w:r>
      <w:r w:rsidRPr="00E55214">
        <w:rPr>
          <w:sz w:val="32"/>
          <w:szCs w:val="32"/>
          <w:u w:val="single"/>
        </w:rPr>
        <w:t>2.</w:t>
      </w:r>
    </w:p>
    <w:p w14:paraId="64D7C333" w14:textId="77777777" w:rsidR="00E07E6D" w:rsidRPr="00E55214" w:rsidRDefault="00E07E6D" w:rsidP="00E55214">
      <w:pPr>
        <w:rPr>
          <w:sz w:val="32"/>
          <w:szCs w:val="32"/>
          <w:u w:val="single"/>
        </w:rPr>
      </w:pPr>
    </w:p>
    <w:p w14:paraId="41C8920E" w14:textId="77777777" w:rsidR="00E07E6D" w:rsidRPr="00216F10" w:rsidRDefault="00E07E6D" w:rsidP="00E07E6D">
      <w:pPr>
        <w:spacing w:after="0" w:line="360" w:lineRule="auto"/>
        <w:rPr>
          <w:rFonts w:ascii="Arial" w:hAnsi="Arial" w:cs="Arial"/>
          <w:sz w:val="28"/>
          <w:szCs w:val="28"/>
        </w:rPr>
      </w:pPr>
      <w:r w:rsidRPr="00216F10">
        <w:rPr>
          <w:rFonts w:ascii="Arial" w:eastAsia="Times New Roman" w:hAnsi="Arial" w:cs="Arial"/>
          <w:sz w:val="28"/>
          <w:szCs w:val="28"/>
          <w:lang w:eastAsia="en-GB"/>
        </w:rPr>
        <w:t>To critically reflect on my own Continuous Professional Development (CPD) in planning, preparing, and delivering in pedagogy, it is essential that as a student-teacher I incorporate and evaluate the importance of the Pedagogical Principles by adhering to the Professional Teaching Standards (Louis </w:t>
      </w:r>
      <w:r w:rsidRPr="00216F10">
        <w:rPr>
          <w:rFonts w:ascii="Arial" w:eastAsia="Times New Roman" w:hAnsi="Arial" w:cs="Arial"/>
          <w:i/>
          <w:iCs/>
          <w:sz w:val="28"/>
          <w:szCs w:val="28"/>
          <w:lang w:eastAsia="en-GB"/>
        </w:rPr>
        <w:t>et al,</w:t>
      </w:r>
      <w:r w:rsidRPr="00216F10">
        <w:rPr>
          <w:rFonts w:ascii="Arial" w:eastAsia="Times New Roman" w:hAnsi="Arial" w:cs="Arial"/>
          <w:sz w:val="28"/>
          <w:szCs w:val="28"/>
          <w:lang w:eastAsia="en-GB"/>
        </w:rPr>
        <w:t> 2017). Specifically, I have focused on; real-life authentic contexts, assessment, blended learning experiences, and cross-curricular themes (Welsh Government, 2017). Through integrating these within my practice, I have decided to focus on Assessment for Learning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which is an area to explore in further detail.</w:t>
      </w:r>
    </w:p>
    <w:p w14:paraId="469800E5" w14:textId="77777777" w:rsidR="00E07E6D" w:rsidRPr="00216F10" w:rsidRDefault="00E07E6D" w:rsidP="00E07E6D">
      <w:pPr>
        <w:spacing w:after="0" w:line="360" w:lineRule="auto"/>
        <w:rPr>
          <w:rFonts w:ascii="Arial" w:eastAsia="Times New Roman" w:hAnsi="Arial" w:cs="Arial"/>
          <w:sz w:val="28"/>
          <w:szCs w:val="28"/>
          <w:lang w:eastAsia="en-GB"/>
        </w:rPr>
      </w:pPr>
    </w:p>
    <w:p w14:paraId="50673AEA" w14:textId="77777777" w:rsidR="00E07E6D" w:rsidRPr="00216F10" w:rsidRDefault="00E07E6D" w:rsidP="00E07E6D">
      <w:pPr>
        <w:spacing w:after="0" w:line="360" w:lineRule="auto"/>
        <w:rPr>
          <w:rFonts w:ascii="Arial" w:hAnsi="Arial" w:cs="Arial"/>
          <w:sz w:val="28"/>
          <w:szCs w:val="28"/>
        </w:rPr>
      </w:pPr>
      <w:proofErr w:type="spellStart"/>
      <w:r w:rsidRPr="00216F10">
        <w:rPr>
          <w:rFonts w:ascii="Arial" w:eastAsia="Times New Roman" w:hAnsi="Arial" w:cs="Arial"/>
          <w:sz w:val="28"/>
          <w:szCs w:val="28"/>
          <w:lang w:eastAsia="en-GB"/>
        </w:rPr>
        <w:t>Laveault</w:t>
      </w:r>
      <w:proofErr w:type="spellEnd"/>
      <w:r w:rsidRPr="00216F10">
        <w:rPr>
          <w:rFonts w:ascii="Arial" w:eastAsia="Times New Roman" w:hAnsi="Arial" w:cs="Arial"/>
          <w:sz w:val="28"/>
          <w:szCs w:val="28"/>
          <w:lang w:eastAsia="en-GB"/>
        </w:rPr>
        <w:t xml:space="preserve"> and </w:t>
      </w:r>
      <w:proofErr w:type="spellStart"/>
      <w:r w:rsidRPr="00216F10">
        <w:rPr>
          <w:rFonts w:ascii="Arial" w:eastAsia="Times New Roman" w:hAnsi="Arial" w:cs="Arial"/>
          <w:sz w:val="28"/>
          <w:szCs w:val="28"/>
          <w:lang w:eastAsia="en-GB"/>
        </w:rPr>
        <w:t>Allal</w:t>
      </w:r>
      <w:proofErr w:type="spellEnd"/>
      <w:r w:rsidRPr="00216F10">
        <w:rPr>
          <w:rFonts w:ascii="Arial" w:eastAsia="Times New Roman" w:hAnsi="Arial" w:cs="Arial"/>
          <w:sz w:val="28"/>
          <w:szCs w:val="28"/>
          <w:lang w:eastAsia="en-GB"/>
        </w:rPr>
        <w:t xml:space="preserve"> (2016) state that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xml:space="preserve"> is a methodology in pedagogy that authenticates feedback, to utilise improvements in pupils’ performances and learning experiences. Commonly referred to as formative assessment,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xml:space="preserve"> defines the process in which practitioners use the learners’ accomplishments to make alterations to targets, to enhance pupils’ learning and their achievements going forward (Heng </w:t>
      </w:r>
      <w:r w:rsidRPr="00216F10">
        <w:rPr>
          <w:rFonts w:ascii="Arial" w:eastAsia="Times New Roman" w:hAnsi="Arial" w:cs="Arial"/>
          <w:i/>
          <w:iCs/>
          <w:sz w:val="28"/>
          <w:szCs w:val="28"/>
          <w:lang w:eastAsia="en-GB"/>
        </w:rPr>
        <w:t>et al, </w:t>
      </w:r>
      <w:r w:rsidRPr="00216F10">
        <w:rPr>
          <w:rFonts w:ascii="Arial" w:eastAsia="Times New Roman" w:hAnsi="Arial" w:cs="Arial"/>
          <w:sz w:val="28"/>
          <w:szCs w:val="28"/>
          <w:lang w:eastAsia="en-GB"/>
        </w:rPr>
        <w:t>2021). According to Black and William </w:t>
      </w:r>
      <w:r w:rsidRPr="00216F10">
        <w:rPr>
          <w:rFonts w:ascii="Arial" w:eastAsia="Times New Roman" w:hAnsi="Arial" w:cs="Arial"/>
          <w:i/>
          <w:iCs/>
          <w:sz w:val="28"/>
          <w:szCs w:val="28"/>
          <w:lang w:eastAsia="en-GB"/>
        </w:rPr>
        <w:t>“firm evidence shows that</w:t>
      </w:r>
      <w:r w:rsidRPr="00216F10">
        <w:rPr>
          <w:rFonts w:ascii="Arial" w:eastAsia="Times New Roman" w:hAnsi="Arial" w:cs="Arial"/>
          <w:sz w:val="28"/>
          <w:szCs w:val="28"/>
          <w:lang w:eastAsia="en-GB"/>
        </w:rPr>
        <w:t> </w:t>
      </w:r>
      <w:r w:rsidRPr="00216F10">
        <w:rPr>
          <w:rFonts w:ascii="Arial" w:eastAsia="Times New Roman" w:hAnsi="Arial" w:cs="Arial"/>
          <w:i/>
          <w:iCs/>
          <w:sz w:val="28"/>
          <w:szCs w:val="28"/>
          <w:lang w:eastAsia="en-GB"/>
        </w:rPr>
        <w:t>formative assessment is an essential component of classroom work and</w:t>
      </w:r>
      <w:r w:rsidRPr="00216F10">
        <w:rPr>
          <w:rFonts w:ascii="Arial" w:eastAsia="Times New Roman" w:hAnsi="Arial" w:cs="Arial"/>
          <w:sz w:val="28"/>
          <w:szCs w:val="28"/>
          <w:lang w:eastAsia="en-GB"/>
        </w:rPr>
        <w:t> </w:t>
      </w:r>
      <w:r w:rsidRPr="00216F10">
        <w:rPr>
          <w:rFonts w:ascii="Arial" w:eastAsia="Times New Roman" w:hAnsi="Arial" w:cs="Arial"/>
          <w:i/>
          <w:iCs/>
          <w:sz w:val="28"/>
          <w:szCs w:val="28"/>
          <w:lang w:eastAsia="en-GB"/>
        </w:rPr>
        <w:t>that its development can raise standards of achievement.”</w:t>
      </w:r>
      <w:r w:rsidRPr="00216F10">
        <w:rPr>
          <w:rFonts w:ascii="Arial" w:eastAsia="Times New Roman" w:hAnsi="Arial" w:cs="Arial"/>
          <w:sz w:val="28"/>
          <w:szCs w:val="28"/>
          <w:lang w:eastAsia="en-GB"/>
        </w:rPr>
        <w:t xml:space="preserve"> (Black and William, 1998, p.139). Furthermore, not only will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xml:space="preserve"> assist excellence in learning, </w:t>
      </w:r>
      <w:proofErr w:type="gramStart"/>
      <w:r w:rsidRPr="00216F10">
        <w:rPr>
          <w:rFonts w:ascii="Arial" w:eastAsia="Times New Roman" w:hAnsi="Arial" w:cs="Arial"/>
          <w:sz w:val="28"/>
          <w:szCs w:val="28"/>
          <w:lang w:eastAsia="en-GB"/>
        </w:rPr>
        <w:t>it</w:t>
      </w:r>
      <w:proofErr w:type="gramEnd"/>
      <w:r w:rsidRPr="00216F10">
        <w:rPr>
          <w:rFonts w:ascii="Arial" w:eastAsia="Times New Roman" w:hAnsi="Arial" w:cs="Arial"/>
          <w:sz w:val="28"/>
          <w:szCs w:val="28"/>
          <w:lang w:eastAsia="en-GB"/>
        </w:rPr>
        <w:t xml:space="preserve"> shapes a variety of positive effects including motivating pupils, heightening self-confidence, independence in learning and aids pupil’s to be ambitious capable learners, wanting to succeed in their education (School Operations, 2021), which links closely to Donaldson’s four purposes outlined and supported by the Curriculum for Wales (Welsh Government, 2021).</w:t>
      </w:r>
    </w:p>
    <w:p w14:paraId="234C082A" w14:textId="77777777" w:rsidR="00E07E6D" w:rsidRPr="00216F10" w:rsidRDefault="00E07E6D" w:rsidP="00E07E6D">
      <w:pPr>
        <w:spacing w:after="0" w:line="360" w:lineRule="auto"/>
        <w:rPr>
          <w:rFonts w:ascii="Arial" w:eastAsia="Times New Roman" w:hAnsi="Arial" w:cs="Arial"/>
          <w:sz w:val="28"/>
          <w:szCs w:val="28"/>
          <w:lang w:eastAsia="en-GB"/>
        </w:rPr>
      </w:pPr>
    </w:p>
    <w:p w14:paraId="36E1EEFA" w14:textId="77777777" w:rsidR="00E07E6D" w:rsidRPr="00216F10" w:rsidRDefault="00E07E6D" w:rsidP="00E07E6D">
      <w:pPr>
        <w:spacing w:after="0" w:line="360" w:lineRule="auto"/>
        <w:rPr>
          <w:rFonts w:ascii="Arial" w:hAnsi="Arial" w:cs="Arial"/>
          <w:sz w:val="28"/>
          <w:szCs w:val="28"/>
        </w:rPr>
      </w:pPr>
      <w:r w:rsidRPr="00216F10">
        <w:rPr>
          <w:rFonts w:ascii="Arial" w:eastAsia="Times New Roman" w:hAnsi="Arial" w:cs="Arial"/>
          <w:sz w:val="28"/>
          <w:szCs w:val="28"/>
          <w:lang w:eastAsia="en-GB"/>
        </w:rPr>
        <w:t xml:space="preserve">As stated in the Great Teacher Toolkit, effective pedagogies have the utmost importance to understand the content that they are teaching, and the impact their teaching has on learners learning, to maximise the learners’ opportunities and attainments. Great Teacher Toolkit is a document that aids development in teacher practice giving learners a voice within their learning and education and forming a culture of CPD within teaching practice. According to the Great Teacher Toolkit, knowledge of the Curriculum for Wales, </w:t>
      </w:r>
      <w:proofErr w:type="gramStart"/>
      <w:r w:rsidRPr="00216F10">
        <w:rPr>
          <w:rFonts w:ascii="Arial" w:eastAsia="Times New Roman" w:hAnsi="Arial" w:cs="Arial"/>
          <w:sz w:val="28"/>
          <w:szCs w:val="28"/>
          <w:lang w:eastAsia="en-GB"/>
        </w:rPr>
        <w:t>assessment</w:t>
      </w:r>
      <w:proofErr w:type="gramEnd"/>
      <w:r w:rsidRPr="00216F10">
        <w:rPr>
          <w:rFonts w:ascii="Arial" w:eastAsia="Times New Roman" w:hAnsi="Arial" w:cs="Arial"/>
          <w:sz w:val="28"/>
          <w:szCs w:val="28"/>
          <w:lang w:eastAsia="en-GB"/>
        </w:rPr>
        <w:t xml:space="preserve"> and their uses, are reflections of great teaching practice (Coe </w:t>
      </w:r>
      <w:r w:rsidRPr="00216F10">
        <w:rPr>
          <w:rFonts w:ascii="Arial" w:eastAsia="Times New Roman" w:hAnsi="Arial" w:cs="Arial"/>
          <w:i/>
          <w:iCs/>
          <w:sz w:val="28"/>
          <w:szCs w:val="28"/>
          <w:lang w:eastAsia="en-GB"/>
        </w:rPr>
        <w:t>et al, </w:t>
      </w:r>
      <w:r w:rsidRPr="00216F10">
        <w:rPr>
          <w:rFonts w:ascii="Arial" w:eastAsia="Times New Roman" w:hAnsi="Arial" w:cs="Arial"/>
          <w:sz w:val="28"/>
          <w:szCs w:val="28"/>
          <w:lang w:eastAsia="en-GB"/>
        </w:rPr>
        <w:t xml:space="preserve">2020). Supporting the significance of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xml:space="preserve">, the Welsh Government (2010) articulates the importance of evolving thinking, and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xml:space="preserve"> in the learning environment, ensuring that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xml:space="preserve"> is age suitable and adaptable to meet the learner’s abilities and support attainment. The Welsh Government directs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xml:space="preserve"> tools and strategies that invest in learners’ performances in summative tests and examinations. Through research, it is apparent that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xml:space="preserve"> strategies aid the low-achieving learners to progress in their learning. Welsh Government (2013) states there are four elements to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xml:space="preserve"> which include: sharing criteria, feedback, quality of questioning, and peer and self-assessment. Following my professional practice and to enhance my CPD, I undertook a further study into two of the four elements of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with a focus on peer assessment and self-assessment.</w:t>
      </w:r>
    </w:p>
    <w:p w14:paraId="1499BDBF" w14:textId="77777777" w:rsidR="00E07E6D" w:rsidRPr="00216F10" w:rsidRDefault="00E07E6D" w:rsidP="00E07E6D">
      <w:pPr>
        <w:pStyle w:val="NormalWeb"/>
        <w:spacing w:before="0" w:after="0" w:line="360" w:lineRule="auto"/>
        <w:rPr>
          <w:rFonts w:ascii="Arial" w:hAnsi="Arial" w:cs="Arial"/>
          <w:sz w:val="28"/>
          <w:szCs w:val="28"/>
        </w:rPr>
      </w:pPr>
    </w:p>
    <w:p w14:paraId="69110274" w14:textId="77777777" w:rsidR="00E07E6D" w:rsidRPr="00216F10" w:rsidRDefault="00E07E6D" w:rsidP="00E07E6D">
      <w:pPr>
        <w:pStyle w:val="NormalWeb"/>
        <w:spacing w:before="0" w:after="0" w:line="360" w:lineRule="auto"/>
        <w:rPr>
          <w:rFonts w:ascii="Arial" w:hAnsi="Arial" w:cs="Arial"/>
          <w:sz w:val="28"/>
          <w:szCs w:val="28"/>
        </w:rPr>
      </w:pPr>
      <w:r w:rsidRPr="00216F10">
        <w:rPr>
          <w:rFonts w:ascii="Arial" w:hAnsi="Arial" w:cs="Arial"/>
          <w:sz w:val="28"/>
          <w:szCs w:val="28"/>
        </w:rPr>
        <w:t xml:space="preserve">According to </w:t>
      </w:r>
      <w:proofErr w:type="spellStart"/>
      <w:r w:rsidRPr="00216F10">
        <w:rPr>
          <w:rFonts w:ascii="Arial" w:hAnsi="Arial" w:cs="Arial"/>
          <w:sz w:val="28"/>
          <w:szCs w:val="28"/>
        </w:rPr>
        <w:t>Lightbody</w:t>
      </w:r>
      <w:proofErr w:type="spellEnd"/>
      <w:r w:rsidRPr="00216F10">
        <w:rPr>
          <w:rFonts w:ascii="Arial" w:hAnsi="Arial" w:cs="Arial"/>
          <w:sz w:val="28"/>
          <w:szCs w:val="28"/>
        </w:rPr>
        <w:t xml:space="preserve"> (2021), Peer assessment (PA) is a pupil-centred approach to </w:t>
      </w:r>
      <w:proofErr w:type="spellStart"/>
      <w:r w:rsidRPr="00216F10">
        <w:rPr>
          <w:rFonts w:ascii="Arial" w:hAnsi="Arial" w:cs="Arial"/>
          <w:sz w:val="28"/>
          <w:szCs w:val="28"/>
        </w:rPr>
        <w:t>AfL</w:t>
      </w:r>
      <w:proofErr w:type="spellEnd"/>
      <w:r w:rsidRPr="00216F10">
        <w:rPr>
          <w:rFonts w:ascii="Arial" w:hAnsi="Arial" w:cs="Arial"/>
          <w:sz w:val="28"/>
          <w:szCs w:val="28"/>
        </w:rPr>
        <w:t xml:space="preserve">, that requires the learner to take accountability for accessing their peer's work in contrast to a set standard of assessment. Topping (2019) conveys that the PA approach enhances a richer </w:t>
      </w:r>
      <w:r w:rsidRPr="00216F10">
        <w:rPr>
          <w:rFonts w:ascii="Arial" w:hAnsi="Arial" w:cs="Arial"/>
          <w:sz w:val="28"/>
          <w:szCs w:val="28"/>
        </w:rPr>
        <w:lastRenderedPageBreak/>
        <w:t xml:space="preserve">understanding of the quality of the learner’s work through the assessment of their peers’. Dylan William expresses that many individuals frequently assume that PA is when learners mark other peers' work to reduce the heavy workload of pedagogies, however, this is sorely inaccurate. Dylan </w:t>
      </w:r>
      <w:proofErr w:type="spellStart"/>
      <w:r w:rsidRPr="00216F10">
        <w:rPr>
          <w:rFonts w:ascii="Arial" w:hAnsi="Arial" w:cs="Arial"/>
          <w:sz w:val="28"/>
          <w:szCs w:val="28"/>
        </w:rPr>
        <w:t>Willam</w:t>
      </w:r>
      <w:proofErr w:type="spellEnd"/>
      <w:r w:rsidRPr="00216F10">
        <w:rPr>
          <w:rFonts w:ascii="Arial" w:hAnsi="Arial" w:cs="Arial"/>
          <w:sz w:val="28"/>
          <w:szCs w:val="28"/>
        </w:rPr>
        <w:t xml:space="preserve"> refers to this as summative PA and not formative assessment. Formative PA supports countless benefits for learners, aiding learners to support one another to enhance their work (Education Scotland, 2016). Adachi </w:t>
      </w:r>
      <w:r w:rsidRPr="00216F10">
        <w:rPr>
          <w:rFonts w:ascii="Arial" w:hAnsi="Arial" w:cs="Arial"/>
          <w:i/>
          <w:iCs/>
          <w:sz w:val="28"/>
          <w:szCs w:val="28"/>
        </w:rPr>
        <w:t>et al </w:t>
      </w:r>
      <w:r w:rsidRPr="00216F10">
        <w:rPr>
          <w:rFonts w:ascii="Arial" w:hAnsi="Arial" w:cs="Arial"/>
          <w:sz w:val="28"/>
          <w:szCs w:val="28"/>
        </w:rPr>
        <w:t xml:space="preserve">(2017) state that formative PA benefits both the learners that received feedback and the learners delivering feedback. PA has found a greater opportunity for learners to understand the criteria of assessment while acting upon the role of the assessor, which generates opportunities for richer knowledge of assessment criteria to transfer into the learner's practice. </w:t>
      </w:r>
      <w:proofErr w:type="spellStart"/>
      <w:r w:rsidRPr="00216F10">
        <w:rPr>
          <w:rFonts w:ascii="Arial" w:hAnsi="Arial" w:cs="Arial"/>
          <w:sz w:val="28"/>
          <w:szCs w:val="28"/>
        </w:rPr>
        <w:t>Leenknecht</w:t>
      </w:r>
      <w:proofErr w:type="spellEnd"/>
      <w:r w:rsidRPr="00216F10">
        <w:rPr>
          <w:rFonts w:ascii="Arial" w:hAnsi="Arial" w:cs="Arial"/>
          <w:sz w:val="28"/>
          <w:szCs w:val="28"/>
        </w:rPr>
        <w:t> </w:t>
      </w:r>
      <w:r w:rsidRPr="00216F10">
        <w:rPr>
          <w:rFonts w:ascii="Arial" w:hAnsi="Arial" w:cs="Arial"/>
          <w:i/>
          <w:iCs/>
          <w:sz w:val="28"/>
          <w:szCs w:val="28"/>
        </w:rPr>
        <w:t>et al</w:t>
      </w:r>
      <w:r w:rsidRPr="00216F10">
        <w:rPr>
          <w:rFonts w:ascii="Arial" w:hAnsi="Arial" w:cs="Arial"/>
          <w:sz w:val="28"/>
          <w:szCs w:val="28"/>
        </w:rPr>
        <w:t> (2020) express that the power of understanding the assessment criteria prospers engagement and motivation in learning. Through research, it is apparent that </w:t>
      </w:r>
      <w:r w:rsidRPr="00216F10">
        <w:rPr>
          <w:rFonts w:ascii="Arial" w:hAnsi="Arial" w:cs="Arial"/>
          <w:i/>
          <w:iCs/>
          <w:sz w:val="28"/>
          <w:szCs w:val="28"/>
        </w:rPr>
        <w:t>“in all aspects of assessment students need to understand what performance they should aim for, their level of current performance, and how to improve their performance” </w:t>
      </w:r>
      <w:r w:rsidRPr="00216F10">
        <w:rPr>
          <w:rFonts w:ascii="Arial" w:hAnsi="Arial" w:cs="Arial"/>
          <w:sz w:val="28"/>
          <w:szCs w:val="28"/>
        </w:rPr>
        <w:t>(Hattie and Timperley, 2007). Meanwhile, revealing that pupils engage fully and respond greater with the feedback they hear from their peers, in contrast to the feedback communicated by their teachers (Fletcher-Wood, 2019). Therefore, PA can be a more effective way of delivering richer, regular, and relevant formative feedback for learners to act upon (Usher, 2020). Not only does PA empowers learners to provide their peers with beneficial feedback to enhance learning and provide support for each other, it also complements the learning by providing opportunities to communicate, deliberate, challenge, and elucidate, enabling pupils to frequently attain greater than the pupils would unaided (Ion </w:t>
      </w:r>
      <w:r w:rsidRPr="00216F10">
        <w:rPr>
          <w:rFonts w:ascii="Arial" w:hAnsi="Arial" w:cs="Arial"/>
          <w:i/>
          <w:iCs/>
          <w:sz w:val="28"/>
          <w:szCs w:val="28"/>
        </w:rPr>
        <w:t>et al</w:t>
      </w:r>
      <w:r w:rsidRPr="00216F10">
        <w:rPr>
          <w:rFonts w:ascii="Arial" w:hAnsi="Arial" w:cs="Arial"/>
          <w:sz w:val="28"/>
          <w:szCs w:val="28"/>
        </w:rPr>
        <w:t>, 2016).</w:t>
      </w:r>
    </w:p>
    <w:p w14:paraId="4C981393" w14:textId="77777777" w:rsidR="00E07E6D" w:rsidRPr="00216F10" w:rsidRDefault="00E07E6D" w:rsidP="00E07E6D">
      <w:pPr>
        <w:spacing w:after="0" w:line="360" w:lineRule="auto"/>
        <w:rPr>
          <w:rFonts w:ascii="Arial" w:eastAsia="Times New Roman" w:hAnsi="Arial" w:cs="Arial"/>
          <w:sz w:val="28"/>
          <w:szCs w:val="28"/>
          <w:lang w:eastAsia="en-GB"/>
        </w:rPr>
      </w:pPr>
    </w:p>
    <w:p w14:paraId="0133DCC7" w14:textId="77777777" w:rsidR="00E07E6D" w:rsidRPr="00216F10" w:rsidRDefault="00E07E6D" w:rsidP="00E07E6D">
      <w:pPr>
        <w:spacing w:after="0" w:line="360" w:lineRule="auto"/>
        <w:rPr>
          <w:rFonts w:ascii="Arial" w:eastAsia="Times New Roman" w:hAnsi="Arial" w:cs="Arial"/>
          <w:sz w:val="28"/>
          <w:szCs w:val="28"/>
          <w:lang w:eastAsia="en-GB"/>
        </w:rPr>
      </w:pPr>
      <w:r w:rsidRPr="00216F10">
        <w:rPr>
          <w:rFonts w:ascii="Arial" w:eastAsia="Times New Roman" w:hAnsi="Arial" w:cs="Arial"/>
          <w:sz w:val="28"/>
          <w:szCs w:val="28"/>
          <w:lang w:eastAsia="en-GB"/>
        </w:rPr>
        <w:t>Furthermore, Baker (2016) conveys that PA aids endless benefits, promoting pupils to improve metacognitive ability to acknowledge inconsistency in their knowledge and understanding in contrast with overemphasizing or undervaluing individual work, PA is found to foster learners to become less reliant on the feedback from teachers and enhance self-correction, creating pupils to be more independent and to be ambitious and capable in their learning (Boon, 2020; Welsh Government, 2021). In accordance with pupils becoming critical readers and comparing their work with their peers, pupils develop a superior comprehension of how an individual may interpret their work, therefore, enhancing a learner’s self-reflective skills and precision of use of assessment (Topping, 2017). Topping (2019) states that PA aids pupils to build versatile skills that prepare pupils for life outside education, linking to pupils being enterprising, creative contributors that connect and utilize their expertise and abilities to succeed in future ventures. The versatile skills pupils will devour are the ability to produce constructive feedback, critically evaluate, employ with peer’s work, productively discover how to integrate the feedback they receive from their peer's work into their work, and develop autonomy in their learning (Boon, 2020; Godfrey, 2020).</w:t>
      </w:r>
    </w:p>
    <w:p w14:paraId="3DA960C3" w14:textId="77777777" w:rsidR="00E07E6D" w:rsidRPr="00216F10" w:rsidRDefault="00E07E6D" w:rsidP="00E07E6D">
      <w:pPr>
        <w:spacing w:after="0" w:line="360" w:lineRule="auto"/>
        <w:rPr>
          <w:rFonts w:ascii="Arial" w:eastAsia="Times New Roman" w:hAnsi="Arial" w:cs="Arial"/>
          <w:sz w:val="28"/>
          <w:szCs w:val="28"/>
          <w:lang w:eastAsia="en-GB"/>
        </w:rPr>
      </w:pPr>
    </w:p>
    <w:p w14:paraId="25F1E199" w14:textId="77777777" w:rsidR="00E07E6D" w:rsidRPr="00216F10" w:rsidRDefault="00E07E6D" w:rsidP="00E07E6D">
      <w:pPr>
        <w:spacing w:after="0" w:line="360" w:lineRule="auto"/>
        <w:rPr>
          <w:rFonts w:ascii="Arial" w:hAnsi="Arial" w:cs="Arial"/>
          <w:sz w:val="28"/>
          <w:szCs w:val="28"/>
        </w:rPr>
      </w:pPr>
      <w:r w:rsidRPr="00216F10">
        <w:rPr>
          <w:rFonts w:ascii="Arial" w:eastAsia="Times New Roman" w:hAnsi="Arial" w:cs="Arial"/>
          <w:sz w:val="28"/>
          <w:szCs w:val="28"/>
          <w:lang w:eastAsia="en-GB"/>
        </w:rPr>
        <w:t xml:space="preserve">Additionally, The Notebook (2017) communicates that despite there being many advantages of PA, PA has several limitations. RSC Education (2018) states that one of the limitations of PA is the difference in ability levels, there may be pupils in the classroom that have a limited understanding of the assessment criteria, what is expected of them, or can comprehend the work themselves. Therefore, effective marking and </w:t>
      </w:r>
      <w:r w:rsidRPr="00216F10">
        <w:rPr>
          <w:rFonts w:ascii="Arial" w:eastAsia="Times New Roman" w:hAnsi="Arial" w:cs="Arial"/>
          <w:sz w:val="28"/>
          <w:szCs w:val="28"/>
          <w:lang w:eastAsia="en-GB"/>
        </w:rPr>
        <w:lastRenderedPageBreak/>
        <w:t>assessing a peer’s work will be challenging even if the pupil had access to the marking scheme. To diminish the limitation of ability level, practitioners have the responsibility to ensure that all pupils that partake in PA activities are at an appropriate academic level to understand PA and are at a similar ability level to the pupils they peer mark (The Notebook, 2017). Daniels (2019) expressed that another disadvantage to PA is pupils being overly generous with grades and feedback, this is known as a frequent issue found with students being in the same friendship groups. Pupils that assess a friend’s work can feel peer pressured and influenced by relationships to produce a generous grade in the inclination to avoid upsetting their peers. In contrast, it is seen that some students undervalue a peer's work during PA due to disputes or lack of relationships with students, to avoid this the teacher can choose which pupils mark a peer's work to ensure that fair assessment is presented holistically (Teaching and Learning, 2019). According to Double </w:t>
      </w:r>
      <w:r w:rsidRPr="00216F10">
        <w:rPr>
          <w:rFonts w:ascii="Arial" w:eastAsia="Times New Roman" w:hAnsi="Arial" w:cs="Arial"/>
          <w:i/>
          <w:iCs/>
          <w:sz w:val="28"/>
          <w:szCs w:val="28"/>
          <w:lang w:eastAsia="en-GB"/>
        </w:rPr>
        <w:t>et al </w:t>
      </w:r>
      <w:r w:rsidRPr="00216F10">
        <w:rPr>
          <w:rFonts w:ascii="Arial" w:eastAsia="Times New Roman" w:hAnsi="Arial" w:cs="Arial"/>
          <w:sz w:val="28"/>
          <w:szCs w:val="28"/>
          <w:lang w:eastAsia="en-GB"/>
        </w:rPr>
        <w:t xml:space="preserve">(2019), poor handwriting is a common limitation to PA, following peers being unable to effectively read and understand the peers’ work. Therefore, students inefficiently assess the work which could have been graded higher if presented more clearly, to avoid this issue arising pupils that have poor handwriting can participate in handwriting interventions to practice and develop the skill. </w:t>
      </w:r>
      <w:proofErr w:type="spellStart"/>
      <w:r w:rsidRPr="00216F10">
        <w:rPr>
          <w:rFonts w:ascii="Arial" w:eastAsia="Times New Roman" w:hAnsi="Arial" w:cs="Arial"/>
          <w:sz w:val="28"/>
          <w:szCs w:val="28"/>
          <w:lang w:eastAsia="en-GB"/>
        </w:rPr>
        <w:t>Alqassab</w:t>
      </w:r>
      <w:proofErr w:type="spellEnd"/>
      <w:r w:rsidRPr="00216F10">
        <w:rPr>
          <w:rFonts w:ascii="Arial" w:eastAsia="Times New Roman" w:hAnsi="Arial" w:cs="Arial"/>
          <w:sz w:val="28"/>
          <w:szCs w:val="28"/>
          <w:lang w:eastAsia="en-GB"/>
        </w:rPr>
        <w:t> </w:t>
      </w:r>
      <w:r w:rsidRPr="00216F10">
        <w:rPr>
          <w:rFonts w:ascii="Arial" w:eastAsia="Times New Roman" w:hAnsi="Arial" w:cs="Arial"/>
          <w:i/>
          <w:iCs/>
          <w:sz w:val="28"/>
          <w:szCs w:val="28"/>
          <w:lang w:eastAsia="en-GB"/>
        </w:rPr>
        <w:t>et al </w:t>
      </w:r>
      <w:r w:rsidRPr="00216F10">
        <w:rPr>
          <w:rFonts w:ascii="Arial" w:eastAsia="Times New Roman" w:hAnsi="Arial" w:cs="Arial"/>
          <w:sz w:val="28"/>
          <w:szCs w:val="28"/>
          <w:lang w:eastAsia="en-GB"/>
        </w:rPr>
        <w:t xml:space="preserve">(2017) expressed that pupil’s may well not want to participate in PA and refuse to swap their work with peers, concerning a lack of self-confidence in their work and the fear of feeling judged or feeling embarrassed with the work they have accomplished. Therefore, teachers must communicate and display the importance of none disparaging marking, that all pupils must encourage achievement despite the grading of their peer’s work, pupils and teachers must </w:t>
      </w:r>
      <w:r w:rsidRPr="00216F10">
        <w:rPr>
          <w:rFonts w:ascii="Arial" w:eastAsia="Times New Roman" w:hAnsi="Arial" w:cs="Arial"/>
          <w:sz w:val="28"/>
          <w:szCs w:val="28"/>
          <w:lang w:eastAsia="en-GB"/>
        </w:rPr>
        <w:lastRenderedPageBreak/>
        <w:t>celebrate pupils’ achievements despite how small they may be, this is to support pupils being self-assured and promote ambition in future attainments (Watson, 2020).</w:t>
      </w:r>
    </w:p>
    <w:p w14:paraId="4B6877D5" w14:textId="77777777" w:rsidR="00E07E6D" w:rsidRPr="00216F10" w:rsidRDefault="00E07E6D" w:rsidP="00E07E6D">
      <w:pPr>
        <w:spacing w:after="0" w:line="360" w:lineRule="auto"/>
        <w:rPr>
          <w:rFonts w:ascii="Arial" w:eastAsia="Times New Roman" w:hAnsi="Arial" w:cs="Arial"/>
          <w:sz w:val="28"/>
          <w:szCs w:val="28"/>
          <w:lang w:eastAsia="en-GB"/>
        </w:rPr>
      </w:pPr>
    </w:p>
    <w:p w14:paraId="01CA0AA3" w14:textId="77777777" w:rsidR="00E07E6D" w:rsidRPr="00216F10" w:rsidRDefault="00E07E6D" w:rsidP="00E07E6D">
      <w:pPr>
        <w:spacing w:after="0" w:line="360" w:lineRule="auto"/>
        <w:rPr>
          <w:rFonts w:ascii="Arial" w:hAnsi="Arial" w:cs="Arial"/>
          <w:sz w:val="28"/>
          <w:szCs w:val="28"/>
        </w:rPr>
      </w:pPr>
      <w:proofErr w:type="spellStart"/>
      <w:r w:rsidRPr="00216F10">
        <w:rPr>
          <w:rFonts w:ascii="Arial" w:eastAsia="Times New Roman" w:hAnsi="Arial" w:cs="Arial"/>
          <w:sz w:val="28"/>
          <w:szCs w:val="28"/>
          <w:lang w:eastAsia="en-GB"/>
        </w:rPr>
        <w:t>Besley</w:t>
      </w:r>
      <w:proofErr w:type="spellEnd"/>
      <w:r w:rsidRPr="00216F10">
        <w:rPr>
          <w:rFonts w:ascii="Arial" w:eastAsia="Times New Roman" w:hAnsi="Arial" w:cs="Arial"/>
          <w:sz w:val="28"/>
          <w:szCs w:val="28"/>
          <w:lang w:eastAsia="en-GB"/>
        </w:rPr>
        <w:t xml:space="preserve"> and Peters (2019) express that for student teachers to identify the beneficial factors that PA has on a practitioner’s preparation, delivery of lessons, and planning, trialling of PA strategies is recommended for a holistic reflection. During a Bridging experience, PA was incorporated in a Language, Literacy and Communication (LLC) lesson to distinguish the first-hand experience in examining the benefits and impacts of fostering PA within a mixed Year 1 and 2 </w:t>
      </w:r>
      <w:proofErr w:type="gramStart"/>
      <w:r w:rsidRPr="00216F10">
        <w:rPr>
          <w:rFonts w:ascii="Arial" w:eastAsia="Times New Roman" w:hAnsi="Arial" w:cs="Arial"/>
          <w:sz w:val="28"/>
          <w:szCs w:val="28"/>
          <w:lang w:eastAsia="en-GB"/>
        </w:rPr>
        <w:t>classroom</w:t>
      </w:r>
      <w:proofErr w:type="gramEnd"/>
      <w:r w:rsidRPr="00216F10">
        <w:rPr>
          <w:rFonts w:ascii="Arial" w:eastAsia="Times New Roman" w:hAnsi="Arial" w:cs="Arial"/>
          <w:sz w:val="28"/>
          <w:szCs w:val="28"/>
          <w:lang w:eastAsia="en-GB"/>
        </w:rPr>
        <w:t>. The student-teacher adapted the schools ‘smiley face traffic light’ template, which the pupils were familiar with, to create a PA tool that pupils were able to comprehend independently, which supports one of Donaldson's four purposes in creating opportunities for pupils to be ambitious and capable learners (</w:t>
      </w:r>
      <w:proofErr w:type="spellStart"/>
      <w:r w:rsidRPr="00216F10">
        <w:rPr>
          <w:rFonts w:ascii="Arial" w:eastAsia="Times New Roman" w:hAnsi="Arial" w:cs="Arial"/>
          <w:sz w:val="28"/>
          <w:szCs w:val="28"/>
          <w:lang w:eastAsia="en-GB"/>
        </w:rPr>
        <w:t>Donaldon</w:t>
      </w:r>
      <w:proofErr w:type="spellEnd"/>
      <w:r w:rsidRPr="00216F10">
        <w:rPr>
          <w:rFonts w:ascii="Arial" w:eastAsia="Times New Roman" w:hAnsi="Arial" w:cs="Arial"/>
          <w:sz w:val="28"/>
          <w:szCs w:val="28"/>
          <w:lang w:eastAsia="en-GB"/>
        </w:rPr>
        <w:t xml:space="preserve">, 2015). Fostering the PA tool with the LLC lesson, enabled the student teacher to discover that incorporating PA as a method of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xml:space="preserve"> can contribute to the preparation and planning of future lessons (Adachi </w:t>
      </w:r>
      <w:r w:rsidRPr="00216F10">
        <w:rPr>
          <w:rFonts w:ascii="Arial" w:eastAsia="Times New Roman" w:hAnsi="Arial" w:cs="Arial"/>
          <w:i/>
          <w:iCs/>
          <w:sz w:val="28"/>
          <w:szCs w:val="28"/>
          <w:lang w:eastAsia="en-GB"/>
        </w:rPr>
        <w:t>et al, </w:t>
      </w:r>
      <w:r w:rsidRPr="00216F10">
        <w:rPr>
          <w:rFonts w:ascii="Arial" w:eastAsia="Times New Roman" w:hAnsi="Arial" w:cs="Arial"/>
          <w:sz w:val="28"/>
          <w:szCs w:val="28"/>
          <w:lang w:eastAsia="en-GB"/>
        </w:rPr>
        <w:t>2017). In accordance with discovering the pupil's progress and level the pupils were at with blending and segmenting phase three letter and sounds. The student-teacher was able to then process any areas for development and incorporate them into future LLC planning, ensuring that the practitioner focuses on meeting the pupils’ individual targets identified in the previous lesson (Ng </w:t>
      </w:r>
      <w:r w:rsidRPr="00216F10">
        <w:rPr>
          <w:rFonts w:ascii="Arial" w:eastAsia="Times New Roman" w:hAnsi="Arial" w:cs="Arial"/>
          <w:i/>
          <w:iCs/>
          <w:sz w:val="28"/>
          <w:szCs w:val="28"/>
          <w:lang w:eastAsia="en-GB"/>
        </w:rPr>
        <w:t>et al</w:t>
      </w:r>
      <w:r w:rsidRPr="00216F10">
        <w:rPr>
          <w:rFonts w:ascii="Arial" w:eastAsia="Times New Roman" w:hAnsi="Arial" w:cs="Arial"/>
          <w:sz w:val="28"/>
          <w:szCs w:val="28"/>
          <w:lang w:eastAsia="en-GB"/>
        </w:rPr>
        <w:t>, 2020).</w:t>
      </w:r>
    </w:p>
    <w:p w14:paraId="3F06C40A" w14:textId="77777777" w:rsidR="00E07E6D" w:rsidRPr="00216F10" w:rsidRDefault="00E07E6D" w:rsidP="00E07E6D">
      <w:pPr>
        <w:spacing w:after="0" w:line="360" w:lineRule="auto"/>
        <w:rPr>
          <w:rFonts w:ascii="Arial" w:hAnsi="Arial" w:cs="Arial"/>
          <w:sz w:val="28"/>
          <w:szCs w:val="28"/>
        </w:rPr>
      </w:pPr>
    </w:p>
    <w:p w14:paraId="5DD9DF85" w14:textId="77777777" w:rsidR="007852A1" w:rsidRDefault="00E07E6D" w:rsidP="00E07E6D">
      <w:pPr>
        <w:spacing w:after="0" w:line="360" w:lineRule="auto"/>
        <w:rPr>
          <w:rFonts w:ascii="Arial" w:eastAsia="Times New Roman" w:hAnsi="Arial" w:cs="Arial"/>
          <w:sz w:val="28"/>
          <w:szCs w:val="28"/>
          <w:lang w:eastAsia="en-GB"/>
        </w:rPr>
      </w:pPr>
      <w:r w:rsidRPr="00216F10">
        <w:rPr>
          <w:rFonts w:ascii="Arial" w:eastAsia="Times New Roman" w:hAnsi="Arial" w:cs="Arial"/>
          <w:sz w:val="28"/>
          <w:szCs w:val="28"/>
          <w:lang w:eastAsia="en-GB"/>
        </w:rPr>
        <w:t xml:space="preserve">Studies have reported that PA is appreciated for the capability in encouraging self-assessment (SA), however, currently, there is limited theoretical evidence linking the two methods of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xml:space="preserve">, therefore making </w:t>
      </w:r>
      <w:r w:rsidRPr="00216F10">
        <w:rPr>
          <w:rFonts w:ascii="Arial" w:eastAsia="Times New Roman" w:hAnsi="Arial" w:cs="Arial"/>
          <w:sz w:val="28"/>
          <w:szCs w:val="28"/>
          <w:lang w:eastAsia="en-GB"/>
        </w:rPr>
        <w:lastRenderedPageBreak/>
        <w:t>them separate strategies to foster pupils’ development and attainments in education (</w:t>
      </w:r>
      <w:proofErr w:type="spellStart"/>
      <w:r w:rsidRPr="00216F10">
        <w:rPr>
          <w:rFonts w:ascii="Arial" w:eastAsia="Times New Roman" w:hAnsi="Arial" w:cs="Arial"/>
          <w:sz w:val="28"/>
          <w:szCs w:val="28"/>
          <w:lang w:eastAsia="en-GB"/>
        </w:rPr>
        <w:t>Kollar</w:t>
      </w:r>
      <w:proofErr w:type="spellEnd"/>
      <w:r w:rsidRPr="00216F10">
        <w:rPr>
          <w:rFonts w:ascii="Arial" w:eastAsia="Times New Roman" w:hAnsi="Arial" w:cs="Arial"/>
          <w:sz w:val="28"/>
          <w:szCs w:val="28"/>
          <w:lang w:eastAsia="en-GB"/>
        </w:rPr>
        <w:t xml:space="preserve"> and Fischer 2010). The findings of Schneider and </w:t>
      </w:r>
      <w:proofErr w:type="spellStart"/>
      <w:r w:rsidRPr="00216F10">
        <w:rPr>
          <w:rFonts w:ascii="Arial" w:eastAsia="Times New Roman" w:hAnsi="Arial" w:cs="Arial"/>
          <w:sz w:val="28"/>
          <w:szCs w:val="28"/>
          <w:lang w:eastAsia="en-GB"/>
        </w:rPr>
        <w:t>Bodensohn</w:t>
      </w:r>
      <w:proofErr w:type="spellEnd"/>
      <w:r w:rsidRPr="00216F10">
        <w:rPr>
          <w:rFonts w:ascii="Arial" w:eastAsia="Times New Roman" w:hAnsi="Arial" w:cs="Arial"/>
          <w:sz w:val="28"/>
          <w:szCs w:val="28"/>
          <w:lang w:eastAsia="en-GB"/>
        </w:rPr>
        <w:t xml:space="preserve"> (2017) show the prominence of SA in educational sectors. SA entails a learner evaluating and reflecting their own performance within a physical or written activity, to undercover desired targets to modify and enhance one’s development and practice (Brown and Harris, 2018). </w:t>
      </w:r>
      <w:proofErr w:type="spellStart"/>
      <w:r w:rsidRPr="00216F10">
        <w:rPr>
          <w:rFonts w:ascii="Arial" w:eastAsia="Times New Roman" w:hAnsi="Arial" w:cs="Arial"/>
          <w:sz w:val="28"/>
          <w:szCs w:val="28"/>
          <w:lang w:eastAsia="en-GB"/>
        </w:rPr>
        <w:t>Sackstein</w:t>
      </w:r>
      <w:proofErr w:type="spellEnd"/>
      <w:r w:rsidRPr="00216F10">
        <w:rPr>
          <w:rFonts w:ascii="Arial" w:eastAsia="Times New Roman" w:hAnsi="Arial" w:cs="Arial"/>
          <w:sz w:val="28"/>
          <w:szCs w:val="28"/>
          <w:lang w:eastAsia="en-GB"/>
        </w:rPr>
        <w:t xml:space="preserve"> (2015) articulates the heightened relation between SA and self-regulation, which enables a learner’s capacities to set targets, alter approaches to meet attainments and monitor progression towards aspirations, supporting Boon's (2020) consensus that SA is a necessity to the role of encouraging self-regulation in pupils learning. </w:t>
      </w:r>
      <w:proofErr w:type="spellStart"/>
      <w:r w:rsidRPr="00216F10">
        <w:rPr>
          <w:rFonts w:ascii="Arial" w:eastAsia="Times New Roman" w:hAnsi="Arial" w:cs="Arial"/>
          <w:sz w:val="28"/>
          <w:szCs w:val="28"/>
          <w:lang w:eastAsia="en-GB"/>
        </w:rPr>
        <w:t>Järvinen-Taubert</w:t>
      </w:r>
      <w:proofErr w:type="spellEnd"/>
      <w:r w:rsidRPr="00216F10">
        <w:rPr>
          <w:rFonts w:ascii="Arial" w:eastAsia="Times New Roman" w:hAnsi="Arial" w:cs="Arial"/>
          <w:sz w:val="28"/>
          <w:szCs w:val="28"/>
          <w:lang w:eastAsia="en-GB"/>
        </w:rPr>
        <w:t xml:space="preserve"> (2020) expresses that SA has numerous benefits for a learner, including encouraging students to actively reflect and identify personal strengths and weaknesses, and areas in their work where improvement is required for future practice. Which inspires pupils to have active participation in their learning experiences, promoting pupils to be enterprising, creative contributors and connecting and employing their knowledge into future endeavours (</w:t>
      </w:r>
      <w:proofErr w:type="spellStart"/>
      <w:r w:rsidRPr="00216F10">
        <w:rPr>
          <w:rFonts w:ascii="Arial" w:eastAsia="Times New Roman" w:hAnsi="Arial" w:cs="Arial"/>
          <w:sz w:val="28"/>
          <w:szCs w:val="28"/>
          <w:lang w:eastAsia="en-GB"/>
        </w:rPr>
        <w:t>Donaldon</w:t>
      </w:r>
      <w:proofErr w:type="spellEnd"/>
      <w:r w:rsidRPr="00216F10">
        <w:rPr>
          <w:rFonts w:ascii="Arial" w:eastAsia="Times New Roman" w:hAnsi="Arial" w:cs="Arial"/>
          <w:sz w:val="28"/>
          <w:szCs w:val="28"/>
          <w:lang w:eastAsia="en-GB"/>
        </w:rPr>
        <w:t xml:space="preserve">, 2015). Furthermore, </w:t>
      </w:r>
      <w:proofErr w:type="spellStart"/>
      <w:r w:rsidRPr="00216F10">
        <w:rPr>
          <w:rFonts w:ascii="Arial" w:eastAsia="Times New Roman" w:hAnsi="Arial" w:cs="Arial"/>
          <w:sz w:val="28"/>
          <w:szCs w:val="28"/>
          <w:lang w:eastAsia="en-GB"/>
        </w:rPr>
        <w:t>Hoo</w:t>
      </w:r>
      <w:proofErr w:type="spellEnd"/>
      <w:r w:rsidRPr="00216F10">
        <w:rPr>
          <w:rFonts w:ascii="Arial" w:eastAsia="Times New Roman" w:hAnsi="Arial" w:cs="Arial"/>
          <w:sz w:val="28"/>
          <w:szCs w:val="28"/>
          <w:lang w:eastAsia="en-GB"/>
        </w:rPr>
        <w:t> </w:t>
      </w:r>
      <w:r w:rsidRPr="00216F10">
        <w:rPr>
          <w:rFonts w:ascii="Arial" w:eastAsia="Times New Roman" w:hAnsi="Arial" w:cs="Arial"/>
          <w:i/>
          <w:iCs/>
          <w:sz w:val="28"/>
          <w:szCs w:val="28"/>
          <w:lang w:eastAsia="en-GB"/>
        </w:rPr>
        <w:t>et al</w:t>
      </w:r>
      <w:r w:rsidRPr="00216F10">
        <w:rPr>
          <w:rFonts w:ascii="Arial" w:eastAsia="Times New Roman" w:hAnsi="Arial" w:cs="Arial"/>
          <w:sz w:val="28"/>
          <w:szCs w:val="28"/>
          <w:lang w:eastAsia="en-GB"/>
        </w:rPr>
        <w:t xml:space="preserve"> (2021) express that SA enhances the growth in pupils’ judgemental aptitudes, which enhances the pupils’ abilities to effectively make decisions, problem-solve, and generate auto autonomous learners who can regulate their own learning experiences, which is encouraged within the Curriculum for Wales (Hwb, 2022). </w:t>
      </w:r>
    </w:p>
    <w:p w14:paraId="40C89366" w14:textId="77777777" w:rsidR="007852A1" w:rsidRDefault="007852A1" w:rsidP="00E07E6D">
      <w:pPr>
        <w:spacing w:after="0" w:line="360" w:lineRule="auto"/>
        <w:rPr>
          <w:rFonts w:ascii="Arial" w:eastAsia="Times New Roman" w:hAnsi="Arial" w:cs="Arial"/>
          <w:sz w:val="28"/>
          <w:szCs w:val="28"/>
          <w:lang w:eastAsia="en-GB"/>
        </w:rPr>
      </w:pPr>
    </w:p>
    <w:p w14:paraId="019B8FA7" w14:textId="0A60DB45" w:rsidR="00E07E6D" w:rsidRPr="00216F10" w:rsidRDefault="00E07E6D" w:rsidP="00E07E6D">
      <w:pPr>
        <w:spacing w:after="0" w:line="360" w:lineRule="auto"/>
        <w:rPr>
          <w:rFonts w:ascii="Arial" w:hAnsi="Arial" w:cs="Arial"/>
          <w:sz w:val="28"/>
          <w:szCs w:val="28"/>
        </w:rPr>
      </w:pPr>
      <w:r w:rsidRPr="00216F10">
        <w:rPr>
          <w:rFonts w:ascii="Arial" w:eastAsia="Times New Roman" w:hAnsi="Arial" w:cs="Arial"/>
          <w:sz w:val="28"/>
          <w:szCs w:val="28"/>
          <w:lang w:eastAsia="en-GB"/>
        </w:rPr>
        <w:t>Additionally, Andrade (2019) communicates that learner’s feel less peer pressured when self-reflecting on their own performances, which contrasts with Teaching and Learning's (2019) theory with PA enhancing pressuring on a student in marking their peer's work.</w:t>
      </w:r>
    </w:p>
    <w:p w14:paraId="47E29FE2" w14:textId="77777777" w:rsidR="00E07E6D" w:rsidRPr="00216F10" w:rsidRDefault="00E07E6D" w:rsidP="00E07E6D">
      <w:pPr>
        <w:spacing w:after="0" w:line="360" w:lineRule="auto"/>
        <w:rPr>
          <w:rFonts w:ascii="Arial" w:eastAsia="Times New Roman" w:hAnsi="Arial" w:cs="Arial"/>
          <w:sz w:val="28"/>
          <w:szCs w:val="28"/>
          <w:lang w:eastAsia="en-GB"/>
        </w:rPr>
      </w:pPr>
    </w:p>
    <w:p w14:paraId="5C1C6D01" w14:textId="77777777" w:rsidR="00E07E6D" w:rsidRPr="00216F10" w:rsidRDefault="00E07E6D" w:rsidP="00E07E6D">
      <w:pPr>
        <w:spacing w:after="0" w:line="360" w:lineRule="auto"/>
        <w:rPr>
          <w:rFonts w:ascii="Arial" w:eastAsia="Times New Roman" w:hAnsi="Arial" w:cs="Arial"/>
          <w:sz w:val="28"/>
          <w:szCs w:val="28"/>
          <w:lang w:eastAsia="en-GB"/>
        </w:rPr>
      </w:pPr>
      <w:r w:rsidRPr="00216F10">
        <w:rPr>
          <w:rFonts w:ascii="Arial" w:eastAsia="Times New Roman" w:hAnsi="Arial" w:cs="Arial"/>
          <w:sz w:val="28"/>
          <w:szCs w:val="28"/>
          <w:lang w:eastAsia="en-GB"/>
        </w:rPr>
        <w:t xml:space="preserve">Meanwhile, despite the benefits of utilising SA as an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 xml:space="preserve"> strategy, there is current research that displays limitations that practitioners must consider before utilising SA within pedagogy and planning of lessons (Taylor, 2014). Andrade (2019) suggest the probability of SA intensifying an educator’s workload is heightened, following the need to inform the learners how to effectively conduct self-evaluation, this can be very time consuming for both the practitioner and the pupils. However, Ogier (2022) express that it is vital that the pupils are equipped with all the guidance and knowledge of self-evaluating prior to undertaking the assessment or lesson, to illuminate ineffective reflection, inflated work results and unreliability of assessment. Therefore, despite the time intensity of briefing the learners about the process of self-reflection, the student-teacher ensured that time was allocated prior to the LLC lesson to ensure that all pupils comprehend self-evaluation and were able to independently reflect on their work (ACADEM, 2017). Furthermore, </w:t>
      </w:r>
      <w:proofErr w:type="spellStart"/>
      <w:r w:rsidRPr="00216F10">
        <w:rPr>
          <w:rFonts w:ascii="Arial" w:eastAsia="Times New Roman" w:hAnsi="Arial" w:cs="Arial"/>
          <w:sz w:val="28"/>
          <w:szCs w:val="28"/>
          <w:lang w:eastAsia="en-GB"/>
        </w:rPr>
        <w:t>Meihami</w:t>
      </w:r>
      <w:proofErr w:type="spellEnd"/>
      <w:r w:rsidRPr="00216F10">
        <w:rPr>
          <w:rFonts w:ascii="Arial" w:eastAsia="Times New Roman" w:hAnsi="Arial" w:cs="Arial"/>
          <w:sz w:val="28"/>
          <w:szCs w:val="28"/>
          <w:lang w:eastAsia="en-GB"/>
        </w:rPr>
        <w:t xml:space="preserve"> and Esfandiari (2020) articulate that SA could be subjective, in accordance with the learners being insincere and over or under evaluating their own performance, which has a robust comparison to Daniel's (2019) barrier to PA. Therefore, pupils must be reminded of the importance of an honest reflection to have an accurate reflection of </w:t>
      </w:r>
      <w:proofErr w:type="spellStart"/>
      <w:r w:rsidRPr="00216F10">
        <w:rPr>
          <w:rFonts w:ascii="Arial" w:eastAsia="Times New Roman" w:hAnsi="Arial" w:cs="Arial"/>
          <w:sz w:val="28"/>
          <w:szCs w:val="28"/>
          <w:lang w:eastAsia="en-GB"/>
        </w:rPr>
        <w:t>AfL</w:t>
      </w:r>
      <w:proofErr w:type="spellEnd"/>
      <w:r w:rsidRPr="00216F10">
        <w:rPr>
          <w:rFonts w:ascii="Arial" w:eastAsia="Times New Roman" w:hAnsi="Arial" w:cs="Arial"/>
          <w:sz w:val="28"/>
          <w:szCs w:val="28"/>
          <w:lang w:eastAsia="en-GB"/>
        </w:rPr>
        <w:t>.</w:t>
      </w:r>
    </w:p>
    <w:p w14:paraId="498EA4BE" w14:textId="77777777" w:rsidR="00E07E6D" w:rsidRPr="00216F10" w:rsidRDefault="00E07E6D" w:rsidP="00E07E6D">
      <w:pPr>
        <w:spacing w:after="0" w:line="360" w:lineRule="auto"/>
        <w:rPr>
          <w:rFonts w:ascii="Arial" w:eastAsia="Times New Roman" w:hAnsi="Arial" w:cs="Arial"/>
          <w:sz w:val="28"/>
          <w:szCs w:val="28"/>
          <w:lang w:eastAsia="en-GB"/>
        </w:rPr>
      </w:pPr>
    </w:p>
    <w:p w14:paraId="0052DDA7" w14:textId="77777777" w:rsidR="00E07E6D" w:rsidRPr="00216F10" w:rsidRDefault="00E07E6D" w:rsidP="00E07E6D">
      <w:pPr>
        <w:spacing w:line="360" w:lineRule="auto"/>
        <w:rPr>
          <w:rFonts w:ascii="Arial" w:eastAsia="ArialMT" w:hAnsi="Arial" w:cs="Arial"/>
          <w:sz w:val="28"/>
          <w:szCs w:val="28"/>
        </w:rPr>
      </w:pPr>
      <w:r w:rsidRPr="00216F10">
        <w:rPr>
          <w:rFonts w:ascii="Arial" w:eastAsia="ArialMT" w:hAnsi="Arial" w:cs="Arial"/>
          <w:sz w:val="28"/>
          <w:szCs w:val="28"/>
        </w:rPr>
        <w:t xml:space="preserve">In accordance with adhering to the Professional Teaching Standards and fostering CPD in refining pedagogy, SA was incorporated in every lesson, which obeyed the school’s ethos </w:t>
      </w:r>
      <w:r w:rsidRPr="00216F10">
        <w:rPr>
          <w:rFonts w:ascii="Arial" w:eastAsia="Times New Roman" w:hAnsi="Arial" w:cs="Arial"/>
          <w:sz w:val="28"/>
          <w:szCs w:val="28"/>
          <w:lang w:eastAsia="en-GB"/>
        </w:rPr>
        <w:t>(Louis </w:t>
      </w:r>
      <w:r w:rsidRPr="00216F10">
        <w:rPr>
          <w:rFonts w:ascii="Arial" w:eastAsia="Times New Roman" w:hAnsi="Arial" w:cs="Arial"/>
          <w:i/>
          <w:iCs/>
          <w:sz w:val="28"/>
          <w:szCs w:val="28"/>
          <w:lang w:eastAsia="en-GB"/>
        </w:rPr>
        <w:t>et al,</w:t>
      </w:r>
      <w:r w:rsidRPr="00216F10">
        <w:rPr>
          <w:rFonts w:ascii="Arial" w:eastAsia="Times New Roman" w:hAnsi="Arial" w:cs="Arial"/>
          <w:sz w:val="28"/>
          <w:szCs w:val="28"/>
          <w:lang w:eastAsia="en-GB"/>
        </w:rPr>
        <w:t> 2017)</w:t>
      </w:r>
      <w:r w:rsidRPr="00216F10">
        <w:rPr>
          <w:rFonts w:ascii="Arial" w:eastAsia="ArialMT" w:hAnsi="Arial" w:cs="Arial"/>
          <w:sz w:val="28"/>
          <w:szCs w:val="28"/>
        </w:rPr>
        <w:t xml:space="preserve">. However, during a bridging experience, SA remained closely studied to identify the benefits for both student teachers and the learners. The pupils were introduced to a ‘traffic light’ method of SA, to which the pupils </w:t>
      </w:r>
      <w:r w:rsidRPr="00216F10">
        <w:rPr>
          <w:rFonts w:ascii="Arial" w:eastAsia="ArialMT" w:hAnsi="Arial" w:cs="Arial"/>
          <w:sz w:val="28"/>
          <w:szCs w:val="28"/>
        </w:rPr>
        <w:lastRenderedPageBreak/>
        <w:t xml:space="preserve">independently coloured the corresponding traffic light to match the thoughts and feelings of their work. The pupils had three colours to choose from, red meant the pupils did not understand the activity, orange meant they found it a little difficult, and green they understood the activity completely. Utilising the ‘traffic light’ method enabled the pupils of all ability groups to autonomously develop their self-evaluating skills, by conducting a simple method of </w:t>
      </w:r>
      <w:proofErr w:type="spellStart"/>
      <w:r w:rsidRPr="00216F10">
        <w:rPr>
          <w:rFonts w:ascii="Arial" w:eastAsia="ArialMT" w:hAnsi="Arial" w:cs="Arial"/>
          <w:sz w:val="28"/>
          <w:szCs w:val="28"/>
        </w:rPr>
        <w:t>AfL</w:t>
      </w:r>
      <w:proofErr w:type="spellEnd"/>
      <w:r w:rsidRPr="00216F10">
        <w:rPr>
          <w:rFonts w:ascii="Arial" w:eastAsia="ArialMT" w:hAnsi="Arial" w:cs="Arial"/>
          <w:sz w:val="28"/>
          <w:szCs w:val="28"/>
        </w:rPr>
        <w:t xml:space="preserve"> (</w:t>
      </w:r>
      <w:r w:rsidRPr="00FC3C5D">
        <w:rPr>
          <w:rFonts w:ascii="Arial" w:eastAsia="Times New Roman" w:hAnsi="Arial" w:cs="Arial"/>
          <w:sz w:val="28"/>
          <w:szCs w:val="28"/>
          <w:lang w:eastAsia="en-GB"/>
        </w:rPr>
        <w:t>Thompson,</w:t>
      </w:r>
      <w:r w:rsidRPr="00216F10">
        <w:rPr>
          <w:rFonts w:ascii="Arial" w:eastAsia="Times New Roman" w:hAnsi="Arial" w:cs="Arial"/>
          <w:sz w:val="28"/>
          <w:szCs w:val="28"/>
          <w:lang w:eastAsia="en-GB"/>
        </w:rPr>
        <w:t xml:space="preserve"> </w:t>
      </w:r>
      <w:r w:rsidRPr="00FC3C5D">
        <w:rPr>
          <w:rFonts w:ascii="Arial" w:eastAsia="Times New Roman" w:hAnsi="Arial" w:cs="Arial"/>
          <w:sz w:val="28"/>
          <w:szCs w:val="28"/>
          <w:lang w:eastAsia="en-GB"/>
        </w:rPr>
        <w:t>2019</w:t>
      </w:r>
      <w:r w:rsidRPr="00216F10">
        <w:rPr>
          <w:rFonts w:ascii="Arial" w:eastAsia="Times New Roman" w:hAnsi="Arial" w:cs="Arial"/>
          <w:sz w:val="28"/>
          <w:szCs w:val="28"/>
          <w:lang w:eastAsia="en-GB"/>
        </w:rPr>
        <w:t>)</w:t>
      </w:r>
      <w:r w:rsidRPr="00216F10">
        <w:rPr>
          <w:rFonts w:ascii="Arial" w:eastAsia="ArialMT" w:hAnsi="Arial" w:cs="Arial"/>
          <w:sz w:val="28"/>
          <w:szCs w:val="28"/>
        </w:rPr>
        <w:t>. Fostering SA within the mixed Year 1 and 2 classrooms, enabled the discovery that pupils of all abilities and ages can independently self-assess their work, which has a benefit to the student teachers planning and preparing of lessons. Reflecting on the pupil’s self-assessment, the student-teacher can identify if the pupils found the activity easy or difficult to comprehend. After the self-assessment had been completed by the learner, the student-teacher can then plan to address the pupils needs suitably if that is to repeat the lesson with additional materials to aid the pupil or to challenge the learner in a higher ability activity, the student-teacher is then able to gather the information needed to effectively foster pupils’ development, to integrate into imminent planning and delivery of lessons (</w:t>
      </w:r>
      <w:r w:rsidRPr="00216F10">
        <w:rPr>
          <w:rFonts w:ascii="Arial" w:eastAsia="Times New Roman" w:hAnsi="Arial" w:cs="Arial"/>
          <w:sz w:val="28"/>
          <w:szCs w:val="28"/>
          <w:lang w:eastAsia="en-GB"/>
        </w:rPr>
        <w:t>Brown and Harris, 2018) </w:t>
      </w:r>
      <w:r w:rsidRPr="00216F10">
        <w:rPr>
          <w:rFonts w:ascii="Arial" w:eastAsia="ArialMT" w:hAnsi="Arial" w:cs="Arial"/>
          <w:sz w:val="28"/>
          <w:szCs w:val="28"/>
        </w:rPr>
        <w:t xml:space="preserve">.   </w:t>
      </w:r>
    </w:p>
    <w:p w14:paraId="060DEDDE" w14:textId="77777777" w:rsidR="00E07E6D" w:rsidRPr="00216F10" w:rsidRDefault="00E07E6D" w:rsidP="00E07E6D">
      <w:pPr>
        <w:spacing w:line="360" w:lineRule="auto"/>
        <w:rPr>
          <w:rFonts w:ascii="Arial" w:eastAsia="ArialMT" w:hAnsi="Arial" w:cs="Arial"/>
          <w:sz w:val="28"/>
          <w:szCs w:val="28"/>
          <w:u w:val="single"/>
        </w:rPr>
      </w:pPr>
    </w:p>
    <w:p w14:paraId="5F6B18D7" w14:textId="77777777" w:rsidR="00E07E6D" w:rsidRPr="00216F10" w:rsidRDefault="00E07E6D" w:rsidP="00E07E6D">
      <w:pPr>
        <w:spacing w:line="360" w:lineRule="auto"/>
        <w:rPr>
          <w:rFonts w:ascii="Arial" w:hAnsi="Arial" w:cs="Arial"/>
          <w:sz w:val="28"/>
          <w:szCs w:val="28"/>
          <w:lang w:val="en-US"/>
        </w:rPr>
      </w:pPr>
      <w:r w:rsidRPr="00216F10">
        <w:rPr>
          <w:rFonts w:ascii="Arial" w:hAnsi="Arial" w:cs="Arial"/>
          <w:sz w:val="28"/>
          <w:szCs w:val="28"/>
          <w:lang w:val="en-US"/>
        </w:rPr>
        <w:t xml:space="preserve">To conclude, the knowledge obtained within the literature and throughout the bridging experience, </w:t>
      </w:r>
      <w:proofErr w:type="spellStart"/>
      <w:r w:rsidRPr="00216F10">
        <w:rPr>
          <w:rFonts w:ascii="Arial" w:hAnsi="Arial" w:cs="Arial"/>
          <w:sz w:val="28"/>
          <w:szCs w:val="28"/>
          <w:lang w:val="en-US"/>
        </w:rPr>
        <w:t>endeavours</w:t>
      </w:r>
      <w:proofErr w:type="spellEnd"/>
      <w:r w:rsidRPr="00216F10">
        <w:rPr>
          <w:rFonts w:ascii="Arial" w:hAnsi="Arial" w:cs="Arial"/>
          <w:sz w:val="28"/>
          <w:szCs w:val="28"/>
          <w:lang w:val="en-US"/>
        </w:rPr>
        <w:t xml:space="preserve"> to exhibit prominence in </w:t>
      </w:r>
      <w:proofErr w:type="spellStart"/>
      <w:r w:rsidRPr="00216F10">
        <w:rPr>
          <w:rFonts w:ascii="Arial" w:hAnsi="Arial" w:cs="Arial"/>
          <w:sz w:val="28"/>
          <w:szCs w:val="28"/>
          <w:lang w:val="en-US"/>
        </w:rPr>
        <w:t>AfL</w:t>
      </w:r>
      <w:proofErr w:type="spellEnd"/>
      <w:r w:rsidRPr="00216F10">
        <w:rPr>
          <w:rFonts w:ascii="Arial" w:hAnsi="Arial" w:cs="Arial"/>
          <w:sz w:val="28"/>
          <w:szCs w:val="28"/>
          <w:lang w:val="en-US"/>
        </w:rPr>
        <w:t xml:space="preserve"> in education. Demonstrating a focus on both PA and SA in aiding the learners to evaluate progression and attainments in development. In addition, both PA and SA present a robust relation to promoting the ethos of the Curriculum for Wales and Donaldson’s four purposes, highlighting the value of producing ‘creating contributors’ and ‘ambitious, capable learners ready to succeed in future accomplishments (</w:t>
      </w:r>
      <w:r w:rsidRPr="00216F10">
        <w:rPr>
          <w:rFonts w:ascii="Arial" w:hAnsi="Arial" w:cs="Arial"/>
          <w:sz w:val="28"/>
          <w:szCs w:val="28"/>
        </w:rPr>
        <w:t xml:space="preserve">Welsh </w:t>
      </w:r>
      <w:r w:rsidRPr="00216F10">
        <w:rPr>
          <w:rFonts w:ascii="Arial" w:hAnsi="Arial" w:cs="Arial"/>
          <w:sz w:val="28"/>
          <w:szCs w:val="28"/>
        </w:rPr>
        <w:lastRenderedPageBreak/>
        <w:t xml:space="preserve">Government, 2010; </w:t>
      </w:r>
      <w:proofErr w:type="spellStart"/>
      <w:r w:rsidRPr="00216F10">
        <w:rPr>
          <w:rFonts w:ascii="Arial" w:hAnsi="Arial" w:cs="Arial"/>
          <w:sz w:val="28"/>
          <w:szCs w:val="28"/>
        </w:rPr>
        <w:t>Donaldon</w:t>
      </w:r>
      <w:proofErr w:type="spellEnd"/>
      <w:r w:rsidRPr="00216F10">
        <w:rPr>
          <w:rFonts w:ascii="Arial" w:hAnsi="Arial" w:cs="Arial"/>
          <w:sz w:val="28"/>
          <w:szCs w:val="28"/>
        </w:rPr>
        <w:t>, 2015)</w:t>
      </w:r>
      <w:r w:rsidRPr="00216F10">
        <w:rPr>
          <w:rFonts w:ascii="Arial" w:hAnsi="Arial" w:cs="Arial"/>
          <w:sz w:val="28"/>
          <w:szCs w:val="28"/>
          <w:lang w:val="en-US"/>
        </w:rPr>
        <w:t xml:space="preserve">. The literature illustrates a robust picture of both the limitations and benefits of applying PA and SA as strategies of assessment, which exposes both PA and SA to be valuable and influential tools to foster CPD in pedagogy (Welsh Government, 2017). The literature evidently emphasized a greater amount of beneficial factors assessment has towards learners than the potential limitations, which supports School Operations (2021) consensus that </w:t>
      </w:r>
      <w:proofErr w:type="spellStart"/>
      <w:r w:rsidRPr="00216F10">
        <w:rPr>
          <w:rFonts w:ascii="Arial" w:hAnsi="Arial" w:cs="Arial"/>
          <w:sz w:val="28"/>
          <w:szCs w:val="28"/>
          <w:lang w:val="en-US"/>
        </w:rPr>
        <w:t>AfL</w:t>
      </w:r>
      <w:proofErr w:type="spellEnd"/>
      <w:r w:rsidRPr="00216F10">
        <w:rPr>
          <w:rFonts w:ascii="Arial" w:hAnsi="Arial" w:cs="Arial"/>
          <w:sz w:val="28"/>
          <w:szCs w:val="28"/>
          <w:lang w:val="en-US"/>
        </w:rPr>
        <w:t xml:space="preserve"> will assist excellence in learning. Furthermore, the literature around assessment has concluded to be a paramount tool in supporting student-teachers in their future planning and preparation of lessons, in accordance with aiding practitioners to identify potential improvements required in pupils’ development and learning experiences (</w:t>
      </w:r>
      <w:r w:rsidRPr="00216F10">
        <w:rPr>
          <w:rFonts w:ascii="Arial" w:eastAsia="Times New Roman" w:hAnsi="Arial" w:cs="Arial"/>
          <w:sz w:val="28"/>
          <w:szCs w:val="28"/>
          <w:lang w:eastAsia="en-GB"/>
        </w:rPr>
        <w:t>Fletcher-Wood, 2019)</w:t>
      </w:r>
      <w:r w:rsidRPr="00216F10">
        <w:rPr>
          <w:rFonts w:ascii="Arial" w:hAnsi="Arial" w:cs="Arial"/>
          <w:sz w:val="28"/>
          <w:szCs w:val="28"/>
          <w:lang w:val="en-US"/>
        </w:rPr>
        <w:t xml:space="preserve">. Furthermore, it is evident through research that student-teachers in Wales have the utmost importance to be reflective pedagogies, therefor practitioners must ensure they persistently reflect on outcomes to evaluate whether any adjustments to pedagogy are required or if additional support is required for learners to progress in their development. For teachers to become reflective practitioners, analyses of children's progression in pedagogy must be paramount, the Professional Teaching standards emphasize this, generating student teachers in Wales that refine pedagogy, continue to develop their own learning experiences </w:t>
      </w:r>
      <w:proofErr w:type="gramStart"/>
      <w:r w:rsidRPr="00216F10">
        <w:rPr>
          <w:rFonts w:ascii="Arial" w:hAnsi="Arial" w:cs="Arial"/>
          <w:sz w:val="28"/>
          <w:szCs w:val="28"/>
          <w:lang w:val="en-US"/>
        </w:rPr>
        <w:t>in order to</w:t>
      </w:r>
      <w:proofErr w:type="gramEnd"/>
      <w:r w:rsidRPr="00216F10">
        <w:rPr>
          <w:rFonts w:ascii="Arial" w:hAnsi="Arial" w:cs="Arial"/>
          <w:sz w:val="28"/>
          <w:szCs w:val="28"/>
          <w:lang w:val="en-US"/>
        </w:rPr>
        <w:t xml:space="preserve"> foster pupils’ attainments (</w:t>
      </w:r>
      <w:r w:rsidRPr="00216F10">
        <w:rPr>
          <w:rFonts w:ascii="Arial" w:eastAsia="Times New Roman" w:hAnsi="Arial" w:cs="Arial"/>
          <w:sz w:val="28"/>
          <w:szCs w:val="28"/>
          <w:lang w:eastAsia="en-GB"/>
        </w:rPr>
        <w:t xml:space="preserve">Schneider and </w:t>
      </w:r>
      <w:proofErr w:type="spellStart"/>
      <w:r w:rsidRPr="00216F10">
        <w:rPr>
          <w:rFonts w:ascii="Arial" w:eastAsia="Times New Roman" w:hAnsi="Arial" w:cs="Arial"/>
          <w:sz w:val="28"/>
          <w:szCs w:val="28"/>
          <w:lang w:eastAsia="en-GB"/>
        </w:rPr>
        <w:t>Bodensohn</w:t>
      </w:r>
      <w:proofErr w:type="spellEnd"/>
      <w:r w:rsidRPr="00216F10">
        <w:rPr>
          <w:rFonts w:ascii="Arial" w:eastAsia="Times New Roman" w:hAnsi="Arial" w:cs="Arial"/>
          <w:sz w:val="28"/>
          <w:szCs w:val="28"/>
          <w:lang w:eastAsia="en-GB"/>
        </w:rPr>
        <w:t xml:space="preserve">, 2017; </w:t>
      </w:r>
      <w:bookmarkStart w:id="0" w:name="_Hlk97897573"/>
      <w:r w:rsidRPr="00216F10">
        <w:rPr>
          <w:rFonts w:ascii="Arial" w:hAnsi="Arial" w:cs="Arial"/>
          <w:sz w:val="28"/>
          <w:szCs w:val="28"/>
          <w:lang w:val="en-US"/>
        </w:rPr>
        <w:t>Welsh Government, 2017)</w:t>
      </w:r>
      <w:bookmarkEnd w:id="0"/>
      <w:r w:rsidRPr="00216F10">
        <w:rPr>
          <w:rFonts w:ascii="Arial" w:eastAsia="Times New Roman" w:hAnsi="Arial" w:cs="Arial"/>
          <w:sz w:val="28"/>
          <w:szCs w:val="28"/>
          <w:lang w:eastAsia="en-GB"/>
        </w:rPr>
        <w:t>.</w:t>
      </w:r>
    </w:p>
    <w:p w14:paraId="2AA4EB5A" w14:textId="77777777" w:rsidR="00E07E6D" w:rsidRPr="00216F10" w:rsidRDefault="00E07E6D" w:rsidP="00E07E6D">
      <w:pPr>
        <w:spacing w:line="360" w:lineRule="auto"/>
        <w:rPr>
          <w:rFonts w:ascii="Arial" w:hAnsi="Arial" w:cs="Arial"/>
          <w:sz w:val="28"/>
          <w:szCs w:val="28"/>
          <w:lang w:val="en-US"/>
        </w:rPr>
      </w:pPr>
      <w:r w:rsidRPr="00216F10">
        <w:rPr>
          <w:rFonts w:ascii="Arial" w:hAnsi="Arial" w:cs="Arial"/>
          <w:sz w:val="28"/>
          <w:szCs w:val="28"/>
          <w:lang w:val="en-US"/>
        </w:rPr>
        <w:t xml:space="preserve">Overall, as a student teacher, I will consider utilizing SA and PA as strategies to assess pupils’ development and to contribute to my professional growth. To develop my own teaching practice and knowledge and understanding of assessment, I will carry out wider reading into various methods of PA and SA to apply within the delivery </w:t>
      </w:r>
      <w:r w:rsidRPr="00216F10">
        <w:rPr>
          <w:rFonts w:ascii="Arial" w:hAnsi="Arial" w:cs="Arial"/>
          <w:sz w:val="28"/>
          <w:szCs w:val="28"/>
          <w:lang w:val="en-US"/>
        </w:rPr>
        <w:lastRenderedPageBreak/>
        <w:t xml:space="preserve">of pedagogy. Alternatively, when I start the PTE2 placement, I will try alternative methods of assessment to enhance my own CPD and gain a superior insight of different </w:t>
      </w:r>
      <w:proofErr w:type="spellStart"/>
      <w:r w:rsidRPr="00216F10">
        <w:rPr>
          <w:rFonts w:ascii="Arial" w:hAnsi="Arial" w:cs="Arial"/>
          <w:sz w:val="28"/>
          <w:szCs w:val="28"/>
          <w:lang w:val="en-US"/>
        </w:rPr>
        <w:t>AfL</w:t>
      </w:r>
      <w:proofErr w:type="spellEnd"/>
      <w:r w:rsidRPr="00216F10">
        <w:rPr>
          <w:rFonts w:ascii="Arial" w:hAnsi="Arial" w:cs="Arial"/>
          <w:sz w:val="28"/>
          <w:szCs w:val="28"/>
          <w:lang w:val="en-US"/>
        </w:rPr>
        <w:t xml:space="preserve"> approaches the learners can conduct in alternative areas of learning, in accordance with identifying a true reflection of the benefits of assessment for both the learners and the practitioners. I will ensure that any limitations that occur in the results of </w:t>
      </w:r>
      <w:proofErr w:type="spellStart"/>
      <w:r w:rsidRPr="00216F10">
        <w:rPr>
          <w:rFonts w:ascii="Arial" w:hAnsi="Arial" w:cs="Arial"/>
          <w:sz w:val="28"/>
          <w:szCs w:val="28"/>
          <w:lang w:val="en-US"/>
        </w:rPr>
        <w:t>AfL</w:t>
      </w:r>
      <w:proofErr w:type="spellEnd"/>
      <w:r w:rsidRPr="00216F10">
        <w:rPr>
          <w:rFonts w:ascii="Arial" w:hAnsi="Arial" w:cs="Arial"/>
          <w:sz w:val="28"/>
          <w:szCs w:val="28"/>
          <w:lang w:val="en-US"/>
        </w:rPr>
        <w:t xml:space="preserve"> approach are minimized and diminished to the best of my ability, in accordance with creating a positive learning environment for all pupils to thrive and succeed.</w:t>
      </w:r>
    </w:p>
    <w:p w14:paraId="34416312" w14:textId="49E919BD" w:rsidR="002E017D" w:rsidRDefault="002E017D">
      <w:r>
        <w:br w:type="page"/>
      </w:r>
    </w:p>
    <w:p w14:paraId="78E47F6A" w14:textId="77777777" w:rsidR="002E017D" w:rsidRDefault="002E017D" w:rsidP="002E017D">
      <w:pPr>
        <w:jc w:val="center"/>
        <w:rPr>
          <w:rFonts w:ascii="Arial" w:hAnsi="Arial" w:cs="Arial"/>
          <w:sz w:val="28"/>
          <w:szCs w:val="28"/>
          <w:u w:val="single"/>
          <w:lang w:val="en-US"/>
        </w:rPr>
      </w:pPr>
      <w:r>
        <w:rPr>
          <w:rFonts w:ascii="Arial" w:hAnsi="Arial" w:cs="Arial"/>
          <w:sz w:val="28"/>
          <w:szCs w:val="28"/>
          <w:u w:val="single"/>
          <w:lang w:val="en-US"/>
        </w:rPr>
        <w:lastRenderedPageBreak/>
        <w:t>Reference Lis</w:t>
      </w:r>
      <w:bookmarkStart w:id="1" w:name="_Hlk90466701"/>
      <w:r>
        <w:rPr>
          <w:rFonts w:ascii="Arial" w:hAnsi="Arial" w:cs="Arial"/>
          <w:sz w:val="28"/>
          <w:szCs w:val="28"/>
          <w:u w:val="single"/>
          <w:lang w:val="en-US"/>
        </w:rPr>
        <w:t xml:space="preserve">t. </w:t>
      </w:r>
    </w:p>
    <w:p w14:paraId="70F9034F" w14:textId="77777777" w:rsidR="002E017D" w:rsidRPr="00056DAC" w:rsidRDefault="002E017D" w:rsidP="002E017D">
      <w:pPr>
        <w:suppressAutoHyphens/>
        <w:spacing w:before="240" w:line="244" w:lineRule="auto"/>
        <w:jc w:val="center"/>
        <w:rPr>
          <w:rFonts w:ascii="Arial" w:eastAsia="Calibri" w:hAnsi="Arial" w:cs="Arial"/>
          <w:sz w:val="28"/>
          <w:szCs w:val="28"/>
          <w:u w:val="single"/>
          <w:lang w:val="en-US"/>
        </w:rPr>
      </w:pPr>
    </w:p>
    <w:p w14:paraId="1C00ED01" w14:textId="77777777" w:rsidR="002E017D" w:rsidRPr="00961DCE" w:rsidRDefault="002E017D" w:rsidP="002E017D">
      <w:pPr>
        <w:shd w:val="clear" w:color="auto" w:fill="FFFFFF"/>
        <w:spacing w:before="240" w:line="360" w:lineRule="atLeast"/>
        <w:ind w:left="360"/>
        <w:rPr>
          <w:rFonts w:ascii="Arial" w:eastAsia="Times New Roman" w:hAnsi="Arial" w:cs="Arial"/>
          <w:sz w:val="28"/>
          <w:szCs w:val="28"/>
          <w:lang w:eastAsia="en-GB"/>
        </w:rPr>
      </w:pPr>
      <w:r w:rsidRPr="00961DCE">
        <w:rPr>
          <w:rFonts w:ascii="Arial" w:eastAsia="Times New Roman" w:hAnsi="Arial" w:cs="Arial"/>
          <w:sz w:val="28"/>
          <w:szCs w:val="28"/>
          <w:lang w:eastAsia="en-GB"/>
        </w:rPr>
        <w:t>ACADEM. (2017) </w:t>
      </w:r>
      <w:r w:rsidRPr="00961DCE">
        <w:rPr>
          <w:rFonts w:ascii="Arial" w:eastAsia="Times New Roman" w:hAnsi="Arial" w:cs="Arial"/>
          <w:i/>
          <w:iCs/>
          <w:sz w:val="28"/>
          <w:szCs w:val="28"/>
          <w:lang w:eastAsia="en-GB"/>
        </w:rPr>
        <w:t xml:space="preserve">The Benefits of Student Self-Assessment for Academic Performance | </w:t>
      </w:r>
      <w:proofErr w:type="spellStart"/>
      <w:r w:rsidRPr="00961DCE">
        <w:rPr>
          <w:rFonts w:ascii="Arial" w:eastAsia="Times New Roman" w:hAnsi="Arial" w:cs="Arial"/>
          <w:i/>
          <w:iCs/>
          <w:sz w:val="28"/>
          <w:szCs w:val="28"/>
          <w:lang w:eastAsia="en-GB"/>
        </w:rPr>
        <w:t>Academ</w:t>
      </w:r>
      <w:proofErr w:type="spellEnd"/>
      <w:r w:rsidRPr="00961DCE">
        <w:rPr>
          <w:rFonts w:ascii="Arial" w:eastAsia="Times New Roman" w:hAnsi="Arial" w:cs="Arial"/>
          <w:sz w:val="28"/>
          <w:szCs w:val="28"/>
          <w:lang w:eastAsia="en-GB"/>
        </w:rPr>
        <w:t xml:space="preserve">. [online] Software for the Education Sector | </w:t>
      </w:r>
      <w:proofErr w:type="spellStart"/>
      <w:r w:rsidRPr="00961DCE">
        <w:rPr>
          <w:rFonts w:ascii="Arial" w:eastAsia="Times New Roman" w:hAnsi="Arial" w:cs="Arial"/>
          <w:sz w:val="28"/>
          <w:szCs w:val="28"/>
          <w:lang w:eastAsia="en-GB"/>
        </w:rPr>
        <w:t>Academ</w:t>
      </w:r>
      <w:proofErr w:type="spellEnd"/>
      <w:r w:rsidRPr="00961DCE">
        <w:rPr>
          <w:rFonts w:ascii="Arial" w:eastAsia="Times New Roman" w:hAnsi="Arial" w:cs="Arial"/>
          <w:sz w:val="28"/>
          <w:szCs w:val="28"/>
          <w:lang w:eastAsia="en-GB"/>
        </w:rPr>
        <w:t>. Available at: &lt;https://academ.com.au/importance-student-self-assessment/&gt; [Accessed 10 March 2022].</w:t>
      </w:r>
    </w:p>
    <w:p w14:paraId="6A910A37"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Adachi, C., Tai, J. and Dawson, P. (2017) Academics’ perceptions of the benefits and challenges of self and peer assessment in higher education. </w:t>
      </w:r>
      <w:r w:rsidRPr="00961DCE">
        <w:rPr>
          <w:rFonts w:ascii="Arial" w:eastAsia="Times New Roman" w:hAnsi="Arial" w:cs="Arial"/>
          <w:i/>
          <w:iCs/>
          <w:sz w:val="28"/>
          <w:szCs w:val="28"/>
          <w:lang w:eastAsia="en-GB"/>
        </w:rPr>
        <w:t>Assessment &amp; Evaluation in Higher Education</w:t>
      </w:r>
      <w:r w:rsidRPr="00961DCE">
        <w:rPr>
          <w:rFonts w:ascii="Arial" w:eastAsia="Times New Roman" w:hAnsi="Arial" w:cs="Arial"/>
          <w:sz w:val="28"/>
          <w:szCs w:val="28"/>
          <w:lang w:eastAsia="en-GB"/>
        </w:rPr>
        <w:t>, 43(2), pp.294-306.</w:t>
      </w:r>
    </w:p>
    <w:p w14:paraId="5941CB6D" w14:textId="77777777" w:rsidR="002E017D" w:rsidRPr="00961DCE" w:rsidRDefault="002E017D" w:rsidP="002E017D">
      <w:pPr>
        <w:shd w:val="clear" w:color="auto" w:fill="FFFFFF"/>
        <w:spacing w:before="240" w:line="360" w:lineRule="atLeast"/>
        <w:ind w:left="360"/>
        <w:rPr>
          <w:rFonts w:ascii="Arial" w:eastAsia="Times New Roman" w:hAnsi="Arial" w:cs="Arial"/>
          <w:sz w:val="28"/>
          <w:szCs w:val="28"/>
          <w:lang w:eastAsia="en-GB"/>
        </w:rPr>
      </w:pPr>
      <w:proofErr w:type="spellStart"/>
      <w:r w:rsidRPr="00961DCE">
        <w:rPr>
          <w:rFonts w:ascii="Arial" w:eastAsia="Times New Roman" w:hAnsi="Arial" w:cs="Arial"/>
          <w:sz w:val="28"/>
          <w:szCs w:val="28"/>
          <w:lang w:eastAsia="en-GB"/>
        </w:rPr>
        <w:t>Alqassab</w:t>
      </w:r>
      <w:proofErr w:type="spellEnd"/>
      <w:r w:rsidRPr="00961DCE">
        <w:rPr>
          <w:rFonts w:ascii="Arial" w:eastAsia="Times New Roman" w:hAnsi="Arial" w:cs="Arial"/>
          <w:sz w:val="28"/>
          <w:szCs w:val="28"/>
          <w:lang w:eastAsia="en-GB"/>
        </w:rPr>
        <w:t xml:space="preserve">, M., </w:t>
      </w:r>
      <w:proofErr w:type="spellStart"/>
      <w:r w:rsidRPr="00961DCE">
        <w:rPr>
          <w:rFonts w:ascii="Arial" w:eastAsia="Times New Roman" w:hAnsi="Arial" w:cs="Arial"/>
          <w:sz w:val="28"/>
          <w:szCs w:val="28"/>
          <w:lang w:eastAsia="en-GB"/>
        </w:rPr>
        <w:t>Strijbos</w:t>
      </w:r>
      <w:proofErr w:type="spellEnd"/>
      <w:r w:rsidRPr="00961DCE">
        <w:rPr>
          <w:rFonts w:ascii="Arial" w:eastAsia="Times New Roman" w:hAnsi="Arial" w:cs="Arial"/>
          <w:sz w:val="28"/>
          <w:szCs w:val="28"/>
          <w:lang w:eastAsia="en-GB"/>
        </w:rPr>
        <w:t xml:space="preserve">, J. and </w:t>
      </w:r>
      <w:proofErr w:type="spellStart"/>
      <w:r w:rsidRPr="00961DCE">
        <w:rPr>
          <w:rFonts w:ascii="Arial" w:eastAsia="Times New Roman" w:hAnsi="Arial" w:cs="Arial"/>
          <w:sz w:val="28"/>
          <w:szCs w:val="28"/>
          <w:lang w:eastAsia="en-GB"/>
        </w:rPr>
        <w:t>Ufer</w:t>
      </w:r>
      <w:proofErr w:type="spellEnd"/>
      <w:r w:rsidRPr="00961DCE">
        <w:rPr>
          <w:rFonts w:ascii="Arial" w:eastAsia="Times New Roman" w:hAnsi="Arial" w:cs="Arial"/>
          <w:sz w:val="28"/>
          <w:szCs w:val="28"/>
          <w:lang w:eastAsia="en-GB"/>
        </w:rPr>
        <w:t>, S. (2017) Training peer-feedback skills on geometric construction tasks: role of domain knowledge and peer-feedback levels. </w:t>
      </w:r>
      <w:r w:rsidRPr="00961DCE">
        <w:rPr>
          <w:rFonts w:ascii="Arial" w:eastAsia="Times New Roman" w:hAnsi="Arial" w:cs="Arial"/>
          <w:i/>
          <w:iCs/>
          <w:sz w:val="28"/>
          <w:szCs w:val="28"/>
          <w:lang w:eastAsia="en-GB"/>
        </w:rPr>
        <w:t>European Journal of Psychology of Education</w:t>
      </w:r>
      <w:r w:rsidRPr="00961DCE">
        <w:rPr>
          <w:rFonts w:ascii="Arial" w:eastAsia="Times New Roman" w:hAnsi="Arial" w:cs="Arial"/>
          <w:sz w:val="28"/>
          <w:szCs w:val="28"/>
          <w:lang w:eastAsia="en-GB"/>
        </w:rPr>
        <w:t>, 33(1), pp.11-30.</w:t>
      </w:r>
    </w:p>
    <w:p w14:paraId="4C260092" w14:textId="77777777" w:rsidR="002E017D" w:rsidRPr="00056DAC" w:rsidRDefault="002E017D" w:rsidP="002E017D">
      <w:pPr>
        <w:pStyle w:val="pl0"/>
        <w:shd w:val="clear" w:color="auto" w:fill="FFFFFF"/>
        <w:spacing w:before="240" w:after="160" w:line="360" w:lineRule="atLeast"/>
        <w:ind w:left="360"/>
        <w:rPr>
          <w:rFonts w:ascii="Arial" w:hAnsi="Arial" w:cs="Arial"/>
          <w:sz w:val="28"/>
          <w:szCs w:val="28"/>
        </w:rPr>
      </w:pPr>
      <w:r w:rsidRPr="00056DAC">
        <w:rPr>
          <w:rFonts w:ascii="Arial" w:hAnsi="Arial" w:cs="Arial"/>
          <w:sz w:val="28"/>
          <w:szCs w:val="28"/>
          <w:shd w:val="clear" w:color="auto" w:fill="FFFFFF"/>
        </w:rPr>
        <w:t>Andrade</w:t>
      </w:r>
      <w:r w:rsidRPr="00056DAC">
        <w:rPr>
          <w:rFonts w:ascii="Arial" w:hAnsi="Arial" w:cs="Arial"/>
          <w:sz w:val="28"/>
          <w:szCs w:val="28"/>
          <w:shd w:val="clear" w:color="auto" w:fill="FFFFFF"/>
          <w:vertAlign w:val="superscript"/>
        </w:rPr>
        <w:t xml:space="preserve">, </w:t>
      </w:r>
      <w:r w:rsidRPr="00056DAC">
        <w:rPr>
          <w:rFonts w:ascii="Arial" w:hAnsi="Arial" w:cs="Arial"/>
          <w:sz w:val="28"/>
          <w:szCs w:val="28"/>
        </w:rPr>
        <w:t>H. (2019) </w:t>
      </w:r>
      <w:r w:rsidRPr="00056DAC">
        <w:rPr>
          <w:rFonts w:ascii="Arial" w:hAnsi="Arial" w:cs="Arial"/>
          <w:i/>
          <w:iCs/>
          <w:sz w:val="28"/>
          <w:szCs w:val="28"/>
        </w:rPr>
        <w:t>A Critical Review of Research on Student Self-Assessment</w:t>
      </w:r>
      <w:r w:rsidRPr="00056DAC">
        <w:rPr>
          <w:rFonts w:ascii="Arial" w:hAnsi="Arial" w:cs="Arial"/>
          <w:sz w:val="28"/>
          <w:szCs w:val="28"/>
        </w:rPr>
        <w:t>. University at Albany: Albany.</w:t>
      </w:r>
    </w:p>
    <w:p w14:paraId="68F0B10F" w14:textId="77777777" w:rsidR="002E017D" w:rsidRPr="00056DAC" w:rsidRDefault="002E017D" w:rsidP="002E017D">
      <w:pPr>
        <w:pStyle w:val="pl0"/>
        <w:shd w:val="clear" w:color="auto" w:fill="FFFFFF"/>
        <w:spacing w:before="240" w:after="160" w:line="360" w:lineRule="atLeast"/>
        <w:ind w:left="360"/>
        <w:rPr>
          <w:rFonts w:ascii="Arial" w:hAnsi="Arial" w:cs="Arial"/>
          <w:sz w:val="28"/>
          <w:szCs w:val="28"/>
        </w:rPr>
      </w:pPr>
      <w:r w:rsidRPr="00056DAC">
        <w:rPr>
          <w:rFonts w:ascii="Arial" w:hAnsi="Arial" w:cs="Arial"/>
          <w:sz w:val="28"/>
          <w:szCs w:val="28"/>
        </w:rPr>
        <w:t>Baker, K. (2016) Peer review as a strategy for improving students’ writing process. </w:t>
      </w:r>
      <w:r w:rsidRPr="00056DAC">
        <w:rPr>
          <w:rFonts w:ascii="Arial" w:hAnsi="Arial" w:cs="Arial"/>
          <w:i/>
          <w:iCs/>
          <w:sz w:val="28"/>
          <w:szCs w:val="28"/>
        </w:rPr>
        <w:t>Active Learning in Higher Education</w:t>
      </w:r>
      <w:r w:rsidRPr="00056DAC">
        <w:rPr>
          <w:rFonts w:ascii="Arial" w:hAnsi="Arial" w:cs="Arial"/>
          <w:sz w:val="28"/>
          <w:szCs w:val="28"/>
        </w:rPr>
        <w:t>, 17(3), pp.179-192.</w:t>
      </w:r>
    </w:p>
    <w:p w14:paraId="74C58C59" w14:textId="77777777" w:rsidR="002E017D" w:rsidRPr="00961DCE" w:rsidRDefault="002E017D" w:rsidP="002E017D">
      <w:pPr>
        <w:spacing w:before="240" w:line="240" w:lineRule="auto"/>
        <w:ind w:left="360"/>
        <w:rPr>
          <w:rFonts w:ascii="Arial" w:hAnsi="Arial" w:cs="Arial"/>
          <w:sz w:val="28"/>
          <w:szCs w:val="28"/>
        </w:rPr>
      </w:pPr>
      <w:proofErr w:type="spellStart"/>
      <w:r w:rsidRPr="00961DCE">
        <w:rPr>
          <w:rFonts w:ascii="Arial" w:hAnsi="Arial" w:cs="Arial"/>
          <w:sz w:val="28"/>
          <w:szCs w:val="28"/>
          <w:lang w:val="en-US"/>
        </w:rPr>
        <w:t>Besley</w:t>
      </w:r>
      <w:proofErr w:type="spellEnd"/>
      <w:r w:rsidRPr="00961DCE">
        <w:rPr>
          <w:rFonts w:ascii="Arial" w:hAnsi="Arial" w:cs="Arial"/>
          <w:sz w:val="28"/>
          <w:szCs w:val="28"/>
          <w:lang w:val="en-US"/>
        </w:rPr>
        <w:t xml:space="preserve">, T. &amp; Peters, M. (2019) </w:t>
      </w:r>
      <w:r w:rsidRPr="00961DCE">
        <w:rPr>
          <w:rFonts w:ascii="Arial" w:hAnsi="Arial" w:cs="Arial"/>
          <w:i/>
          <w:iCs/>
          <w:sz w:val="28"/>
          <w:szCs w:val="28"/>
          <w:lang w:val="en-US"/>
        </w:rPr>
        <w:t>Teaching, Responsibility, and the Corruption of Youth</w:t>
      </w:r>
      <w:r w:rsidRPr="00961DCE">
        <w:rPr>
          <w:rFonts w:ascii="Arial" w:hAnsi="Arial" w:cs="Arial"/>
          <w:sz w:val="28"/>
          <w:szCs w:val="28"/>
          <w:lang w:val="en-US"/>
        </w:rPr>
        <w:t>. Boston: Brill Sense.</w:t>
      </w:r>
    </w:p>
    <w:p w14:paraId="59A634DB" w14:textId="77777777" w:rsidR="002E017D" w:rsidRPr="00056DAC" w:rsidRDefault="002E017D" w:rsidP="002E017D">
      <w:pPr>
        <w:pStyle w:val="NormalWeb"/>
        <w:shd w:val="clear" w:color="auto" w:fill="FFFFFF"/>
        <w:spacing w:before="240" w:after="160" w:line="360" w:lineRule="atLeast"/>
        <w:ind w:left="360"/>
        <w:rPr>
          <w:rFonts w:ascii="Arial" w:hAnsi="Arial" w:cs="Arial"/>
          <w:sz w:val="28"/>
          <w:szCs w:val="28"/>
        </w:rPr>
      </w:pPr>
      <w:r w:rsidRPr="00056DAC">
        <w:rPr>
          <w:rStyle w:val="selectable"/>
          <w:rFonts w:ascii="Arial" w:eastAsiaTheme="majorEastAsia" w:hAnsi="Arial" w:cs="Arial"/>
          <w:sz w:val="28"/>
          <w:szCs w:val="28"/>
        </w:rPr>
        <w:t>Black, P. and William, D. (1998) </w:t>
      </w:r>
      <w:r w:rsidRPr="00056DAC">
        <w:rPr>
          <w:rStyle w:val="selectable"/>
          <w:rFonts w:ascii="Arial" w:eastAsiaTheme="majorEastAsia" w:hAnsi="Arial" w:cs="Arial"/>
          <w:i/>
          <w:iCs/>
          <w:sz w:val="28"/>
          <w:szCs w:val="28"/>
        </w:rPr>
        <w:t>Inside the black box: raising standards through classroom assessment</w:t>
      </w:r>
      <w:r w:rsidRPr="00056DAC">
        <w:rPr>
          <w:rStyle w:val="selectable"/>
          <w:rFonts w:ascii="Arial" w:eastAsiaTheme="majorEastAsia" w:hAnsi="Arial" w:cs="Arial"/>
          <w:sz w:val="28"/>
          <w:szCs w:val="28"/>
        </w:rPr>
        <w:t>. London: GL Assessment.</w:t>
      </w:r>
    </w:p>
    <w:p w14:paraId="58469F95"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 xml:space="preserve">Boon, S. (2020) </w:t>
      </w:r>
      <w:r w:rsidRPr="00961DCE">
        <w:rPr>
          <w:rFonts w:ascii="Arial" w:eastAsia="Times New Roman" w:hAnsi="Arial" w:cs="Arial"/>
          <w:i/>
          <w:iCs/>
          <w:sz w:val="28"/>
          <w:szCs w:val="28"/>
          <w:lang w:eastAsia="en-GB"/>
        </w:rPr>
        <w:t xml:space="preserve">Using peer assessment as an effective learning strategy in the classroom - </w:t>
      </w:r>
      <w:proofErr w:type="spellStart"/>
      <w:proofErr w:type="gramStart"/>
      <w:r w:rsidRPr="00961DCE">
        <w:rPr>
          <w:rFonts w:ascii="Arial" w:eastAsia="Times New Roman" w:hAnsi="Arial" w:cs="Arial"/>
          <w:i/>
          <w:iCs/>
          <w:sz w:val="28"/>
          <w:szCs w:val="28"/>
          <w:lang w:eastAsia="en-GB"/>
        </w:rPr>
        <w:t>impact.chartered</w:t>
      </w:r>
      <w:proofErr w:type="gramEnd"/>
      <w:r w:rsidRPr="00961DCE">
        <w:rPr>
          <w:rFonts w:ascii="Arial" w:eastAsia="Times New Roman" w:hAnsi="Arial" w:cs="Arial"/>
          <w:i/>
          <w:iCs/>
          <w:sz w:val="28"/>
          <w:szCs w:val="28"/>
          <w:lang w:eastAsia="en-GB"/>
        </w:rPr>
        <w:t>.college</w:t>
      </w:r>
      <w:proofErr w:type="spellEnd"/>
      <w:r w:rsidRPr="00961DCE">
        <w:rPr>
          <w:rFonts w:ascii="Arial" w:eastAsia="Times New Roman" w:hAnsi="Arial" w:cs="Arial"/>
          <w:sz w:val="28"/>
          <w:szCs w:val="28"/>
          <w:lang w:eastAsia="en-GB"/>
        </w:rPr>
        <w:t>. [online] Available at: &lt;https://impact.chartered.college/article/using-peer-assessment-effective-learning-strategy-classroom/&gt; [Accessed 2 January 2022].</w:t>
      </w:r>
    </w:p>
    <w:p w14:paraId="2864F1CB"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Brown, G. and Harris, L. (2018) </w:t>
      </w:r>
      <w:r w:rsidRPr="00961DCE">
        <w:rPr>
          <w:rFonts w:ascii="Arial" w:eastAsia="Times New Roman" w:hAnsi="Arial" w:cs="Arial"/>
          <w:i/>
          <w:iCs/>
          <w:sz w:val="28"/>
          <w:szCs w:val="28"/>
          <w:lang w:eastAsia="en-GB"/>
        </w:rPr>
        <w:t>Using Self-Assessment to Improve Student Learning</w:t>
      </w:r>
      <w:r w:rsidRPr="00961DCE">
        <w:rPr>
          <w:rFonts w:ascii="Arial" w:eastAsia="Times New Roman" w:hAnsi="Arial" w:cs="Arial"/>
          <w:sz w:val="28"/>
          <w:szCs w:val="28"/>
          <w:lang w:eastAsia="en-GB"/>
        </w:rPr>
        <w:t>. Abingdon: Routledge.</w:t>
      </w:r>
    </w:p>
    <w:bookmarkEnd w:id="1"/>
    <w:p w14:paraId="439CCA58" w14:textId="77777777" w:rsidR="002E017D" w:rsidRPr="00056DAC" w:rsidRDefault="002E017D" w:rsidP="002E017D">
      <w:pPr>
        <w:pStyle w:val="NormalWeb"/>
        <w:shd w:val="clear" w:color="auto" w:fill="FFFFFF"/>
        <w:spacing w:before="240" w:after="160" w:line="360" w:lineRule="atLeast"/>
        <w:ind w:left="360"/>
        <w:rPr>
          <w:rFonts w:ascii="Arial" w:hAnsi="Arial" w:cs="Arial"/>
          <w:sz w:val="28"/>
          <w:szCs w:val="28"/>
        </w:rPr>
      </w:pPr>
      <w:r w:rsidRPr="00056DAC">
        <w:rPr>
          <w:rFonts w:ascii="Arial" w:hAnsi="Arial" w:cs="Arial"/>
          <w:sz w:val="28"/>
          <w:szCs w:val="28"/>
        </w:rPr>
        <w:lastRenderedPageBreak/>
        <w:t xml:space="preserve">Coe, R., </w:t>
      </w:r>
      <w:proofErr w:type="spellStart"/>
      <w:r w:rsidRPr="00056DAC">
        <w:rPr>
          <w:rFonts w:ascii="Arial" w:hAnsi="Arial" w:cs="Arial"/>
          <w:sz w:val="28"/>
          <w:szCs w:val="28"/>
        </w:rPr>
        <w:t>Rouch</w:t>
      </w:r>
      <w:proofErr w:type="spellEnd"/>
      <w:r w:rsidRPr="00056DAC">
        <w:rPr>
          <w:rFonts w:ascii="Arial" w:hAnsi="Arial" w:cs="Arial"/>
          <w:sz w:val="28"/>
          <w:szCs w:val="28"/>
        </w:rPr>
        <w:t xml:space="preserve">, C.J., </w:t>
      </w:r>
      <w:proofErr w:type="spellStart"/>
      <w:r w:rsidRPr="00056DAC">
        <w:rPr>
          <w:rFonts w:ascii="Arial" w:hAnsi="Arial" w:cs="Arial"/>
          <w:sz w:val="28"/>
          <w:szCs w:val="28"/>
        </w:rPr>
        <w:t>Kime</w:t>
      </w:r>
      <w:proofErr w:type="spellEnd"/>
      <w:r w:rsidRPr="00056DAC">
        <w:rPr>
          <w:rFonts w:ascii="Arial" w:hAnsi="Arial" w:cs="Arial"/>
          <w:sz w:val="28"/>
          <w:szCs w:val="28"/>
        </w:rPr>
        <w:t xml:space="preserve">, S. and Singleton, D. (2020) </w:t>
      </w:r>
      <w:r w:rsidRPr="00056DAC">
        <w:rPr>
          <w:rFonts w:ascii="Arial" w:hAnsi="Arial" w:cs="Arial"/>
          <w:i/>
          <w:iCs/>
          <w:sz w:val="28"/>
          <w:szCs w:val="28"/>
        </w:rPr>
        <w:t>Great Teacher Toolkit: Evidence Review</w:t>
      </w:r>
      <w:r w:rsidRPr="00056DAC">
        <w:rPr>
          <w:rFonts w:ascii="Arial" w:hAnsi="Arial" w:cs="Arial"/>
          <w:sz w:val="28"/>
          <w:szCs w:val="28"/>
        </w:rPr>
        <w:t>.</w:t>
      </w:r>
    </w:p>
    <w:p w14:paraId="710B6463"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Daniels, A. (2019) </w:t>
      </w:r>
      <w:r w:rsidRPr="00961DCE">
        <w:rPr>
          <w:rFonts w:ascii="Arial" w:eastAsia="Times New Roman" w:hAnsi="Arial" w:cs="Arial"/>
          <w:i/>
          <w:iCs/>
          <w:sz w:val="28"/>
          <w:szCs w:val="28"/>
          <w:lang w:eastAsia="en-GB"/>
        </w:rPr>
        <w:t>Peer and self-assessment: Principles and strategies</w:t>
      </w:r>
      <w:r w:rsidRPr="00961DCE">
        <w:rPr>
          <w:rFonts w:ascii="Arial" w:eastAsia="Times New Roman" w:hAnsi="Arial" w:cs="Arial"/>
          <w:sz w:val="28"/>
          <w:szCs w:val="28"/>
          <w:lang w:eastAsia="en-GB"/>
        </w:rPr>
        <w:t>. [online] Available at: &lt;https://www.sec-ed.co.uk/best-practice/peer-and-self-assessment-principles-and-strategies&gt; [Accessed 4 January 2022].</w:t>
      </w:r>
    </w:p>
    <w:p w14:paraId="5D1722AC" w14:textId="77777777" w:rsidR="002E017D" w:rsidRPr="00056DAC" w:rsidRDefault="002E017D" w:rsidP="002E017D">
      <w:pPr>
        <w:pStyle w:val="NormalWeb"/>
        <w:shd w:val="clear" w:color="auto" w:fill="FFFFFF"/>
        <w:spacing w:before="240" w:after="160" w:line="360" w:lineRule="atLeast"/>
        <w:ind w:left="360"/>
        <w:rPr>
          <w:rStyle w:val="selectable"/>
          <w:rFonts w:ascii="Arial" w:eastAsiaTheme="majorEastAsia" w:hAnsi="Arial" w:cs="Arial"/>
          <w:sz w:val="28"/>
          <w:szCs w:val="28"/>
        </w:rPr>
      </w:pPr>
      <w:proofErr w:type="spellStart"/>
      <w:r w:rsidRPr="00056DAC">
        <w:rPr>
          <w:rFonts w:ascii="Arial" w:hAnsi="Arial" w:cs="Arial"/>
          <w:sz w:val="28"/>
          <w:szCs w:val="28"/>
        </w:rPr>
        <w:t>Donaldon</w:t>
      </w:r>
      <w:proofErr w:type="spellEnd"/>
      <w:r w:rsidRPr="00056DAC">
        <w:rPr>
          <w:rFonts w:ascii="Arial" w:hAnsi="Arial" w:cs="Arial"/>
          <w:sz w:val="28"/>
          <w:szCs w:val="28"/>
        </w:rPr>
        <w:t xml:space="preserve">, G. (2015) </w:t>
      </w:r>
      <w:r w:rsidRPr="00056DAC">
        <w:rPr>
          <w:rFonts w:ascii="Arial" w:hAnsi="Arial" w:cs="Arial"/>
          <w:i/>
          <w:iCs/>
          <w:sz w:val="28"/>
          <w:szCs w:val="28"/>
        </w:rPr>
        <w:t>Successful Futures; Independent Review of Curriculum and Assessment Arrangements in Wales.</w:t>
      </w:r>
      <w:r w:rsidRPr="00056DAC">
        <w:rPr>
          <w:rFonts w:ascii="Arial" w:hAnsi="Arial" w:cs="Arial"/>
          <w:sz w:val="28"/>
          <w:szCs w:val="28"/>
        </w:rPr>
        <w:t xml:space="preserve"> Welsh Government. Available at: successful-futures.pdf (</w:t>
      </w:r>
      <w:proofErr w:type="spellStart"/>
      <w:proofErr w:type="gramStart"/>
      <w:r w:rsidRPr="00056DAC">
        <w:rPr>
          <w:rFonts w:ascii="Arial" w:hAnsi="Arial" w:cs="Arial"/>
          <w:sz w:val="28"/>
          <w:szCs w:val="28"/>
        </w:rPr>
        <w:t>gov.wales</w:t>
      </w:r>
      <w:proofErr w:type="spellEnd"/>
      <w:proofErr w:type="gramEnd"/>
      <w:r w:rsidRPr="00056DAC">
        <w:rPr>
          <w:rFonts w:ascii="Arial" w:hAnsi="Arial" w:cs="Arial"/>
          <w:sz w:val="28"/>
          <w:szCs w:val="28"/>
        </w:rPr>
        <w:t xml:space="preserve">) </w:t>
      </w:r>
      <w:r w:rsidRPr="00056DAC">
        <w:rPr>
          <w:rStyle w:val="selectable"/>
          <w:rFonts w:ascii="Arial" w:eastAsiaTheme="majorEastAsia" w:hAnsi="Arial" w:cs="Arial"/>
          <w:sz w:val="28"/>
          <w:szCs w:val="28"/>
        </w:rPr>
        <w:t>[Accessed 4 January 2022].</w:t>
      </w:r>
    </w:p>
    <w:p w14:paraId="5B9A124D" w14:textId="77777777" w:rsidR="002E017D" w:rsidRPr="00056DAC" w:rsidRDefault="002E017D" w:rsidP="002E017D">
      <w:pPr>
        <w:pStyle w:val="NormalWeb"/>
        <w:shd w:val="clear" w:color="auto" w:fill="FFFFFF"/>
        <w:spacing w:before="240" w:after="160" w:line="360" w:lineRule="atLeast"/>
        <w:ind w:left="360"/>
        <w:rPr>
          <w:rFonts w:ascii="Arial" w:hAnsi="Arial" w:cs="Arial"/>
          <w:sz w:val="28"/>
          <w:szCs w:val="28"/>
        </w:rPr>
      </w:pPr>
      <w:r w:rsidRPr="00056DAC">
        <w:rPr>
          <w:rFonts w:ascii="Arial" w:hAnsi="Arial" w:cs="Arial"/>
          <w:sz w:val="28"/>
          <w:szCs w:val="28"/>
        </w:rPr>
        <w:t xml:space="preserve">Double, K., McGrane, J. and </w:t>
      </w:r>
      <w:proofErr w:type="spellStart"/>
      <w:r w:rsidRPr="00056DAC">
        <w:rPr>
          <w:rFonts w:ascii="Arial" w:hAnsi="Arial" w:cs="Arial"/>
          <w:sz w:val="28"/>
          <w:szCs w:val="28"/>
        </w:rPr>
        <w:t>Hopfenbeck</w:t>
      </w:r>
      <w:proofErr w:type="spellEnd"/>
      <w:r w:rsidRPr="00056DAC">
        <w:rPr>
          <w:rFonts w:ascii="Arial" w:hAnsi="Arial" w:cs="Arial"/>
          <w:sz w:val="28"/>
          <w:szCs w:val="28"/>
        </w:rPr>
        <w:t>, T. (2019) The Impact of Peer Assessment on Academic Performance: A Meta-analysis of Control Group Studies. </w:t>
      </w:r>
      <w:r w:rsidRPr="00056DAC">
        <w:rPr>
          <w:rFonts w:ascii="Arial" w:hAnsi="Arial" w:cs="Arial"/>
          <w:i/>
          <w:iCs/>
          <w:sz w:val="28"/>
          <w:szCs w:val="28"/>
        </w:rPr>
        <w:t>Educational Psychology Review</w:t>
      </w:r>
      <w:r w:rsidRPr="00056DAC">
        <w:rPr>
          <w:rFonts w:ascii="Arial" w:hAnsi="Arial" w:cs="Arial"/>
          <w:sz w:val="28"/>
          <w:szCs w:val="28"/>
        </w:rPr>
        <w:t>, 32(2), pp.481-509.</w:t>
      </w:r>
    </w:p>
    <w:p w14:paraId="40BCEA71" w14:textId="77777777" w:rsidR="002E017D" w:rsidRPr="00961DCE" w:rsidRDefault="002E017D" w:rsidP="002E017D">
      <w:pPr>
        <w:shd w:val="clear" w:color="auto" w:fill="FFFFFF"/>
        <w:spacing w:before="240" w:line="360" w:lineRule="atLeast"/>
        <w:ind w:left="360"/>
        <w:rPr>
          <w:rFonts w:ascii="Arial" w:eastAsia="Times New Roman" w:hAnsi="Arial" w:cs="Arial"/>
          <w:sz w:val="28"/>
          <w:szCs w:val="28"/>
          <w:lang w:eastAsia="en-GB"/>
        </w:rPr>
      </w:pPr>
      <w:r w:rsidRPr="00961DCE">
        <w:rPr>
          <w:rFonts w:ascii="Arial" w:eastAsia="Times New Roman" w:hAnsi="Arial" w:cs="Arial"/>
          <w:sz w:val="28"/>
          <w:szCs w:val="28"/>
          <w:lang w:eastAsia="en-GB"/>
        </w:rPr>
        <w:t xml:space="preserve">Education Scotland. (2016) </w:t>
      </w:r>
      <w:r w:rsidRPr="00961DCE">
        <w:rPr>
          <w:rFonts w:ascii="Arial" w:eastAsia="Times New Roman" w:hAnsi="Arial" w:cs="Arial"/>
          <w:i/>
          <w:iCs/>
          <w:sz w:val="28"/>
          <w:szCs w:val="28"/>
          <w:lang w:eastAsia="en-GB"/>
        </w:rPr>
        <w:t xml:space="preserve">Dylan </w:t>
      </w:r>
      <w:proofErr w:type="spellStart"/>
      <w:r w:rsidRPr="00961DCE">
        <w:rPr>
          <w:rFonts w:ascii="Arial" w:eastAsia="Times New Roman" w:hAnsi="Arial" w:cs="Arial"/>
          <w:i/>
          <w:iCs/>
          <w:sz w:val="28"/>
          <w:szCs w:val="28"/>
          <w:lang w:eastAsia="en-GB"/>
        </w:rPr>
        <w:t>Wiliam</w:t>
      </w:r>
      <w:proofErr w:type="spellEnd"/>
      <w:r w:rsidRPr="00961DCE">
        <w:rPr>
          <w:rFonts w:ascii="Arial" w:eastAsia="Times New Roman" w:hAnsi="Arial" w:cs="Arial"/>
          <w:i/>
          <w:iCs/>
          <w:sz w:val="28"/>
          <w:szCs w:val="28"/>
          <w:lang w:eastAsia="en-GB"/>
        </w:rPr>
        <w:t>: Formative assessment</w:t>
      </w:r>
      <w:r w:rsidRPr="00961DCE">
        <w:rPr>
          <w:rFonts w:ascii="Arial" w:eastAsia="Times New Roman" w:hAnsi="Arial" w:cs="Arial"/>
          <w:sz w:val="28"/>
          <w:szCs w:val="28"/>
          <w:lang w:eastAsia="en-GB"/>
        </w:rPr>
        <w:t>. [video] Available at: &lt;https://youtu.be/sYdVe5O7KBE&gt; [Accessed 31 December 2021].</w:t>
      </w:r>
    </w:p>
    <w:p w14:paraId="2A7ABC0E" w14:textId="77777777" w:rsidR="002E017D" w:rsidRPr="00056DAC" w:rsidRDefault="002E017D" w:rsidP="002E017D">
      <w:pPr>
        <w:pStyle w:val="NormalWeb"/>
        <w:shd w:val="clear" w:color="auto" w:fill="FFFFFF"/>
        <w:spacing w:before="240" w:after="160" w:line="360" w:lineRule="atLeast"/>
        <w:ind w:left="360"/>
        <w:rPr>
          <w:rFonts w:ascii="Arial" w:hAnsi="Arial" w:cs="Arial"/>
          <w:sz w:val="28"/>
          <w:szCs w:val="28"/>
        </w:rPr>
      </w:pPr>
      <w:r w:rsidRPr="00056DAC">
        <w:rPr>
          <w:rFonts w:ascii="Arial" w:hAnsi="Arial" w:cs="Arial"/>
          <w:sz w:val="28"/>
          <w:szCs w:val="28"/>
        </w:rPr>
        <w:t>Evidence Based Education. pp. 18-19. Available at: 584538-understanding-the-content.pdf(cambridgeinternational.org) [Accessed 15 January 2022].</w:t>
      </w:r>
    </w:p>
    <w:p w14:paraId="418D381B" w14:textId="77777777" w:rsidR="002E017D" w:rsidRPr="00961DCE" w:rsidRDefault="002E017D" w:rsidP="002E017D">
      <w:pPr>
        <w:shd w:val="clear" w:color="auto" w:fill="FFFFFF"/>
        <w:spacing w:before="240" w:line="360" w:lineRule="atLeast"/>
        <w:ind w:left="360"/>
        <w:rPr>
          <w:rFonts w:ascii="Arial" w:hAnsi="Arial" w:cs="Arial"/>
          <w:sz w:val="28"/>
          <w:szCs w:val="28"/>
        </w:rPr>
      </w:pPr>
      <w:bookmarkStart w:id="2" w:name="_Hlk97897659"/>
      <w:r w:rsidRPr="00961DCE">
        <w:rPr>
          <w:rFonts w:ascii="Arial" w:eastAsia="Times New Roman" w:hAnsi="Arial" w:cs="Arial"/>
          <w:sz w:val="28"/>
          <w:szCs w:val="28"/>
          <w:lang w:eastAsia="en-GB"/>
        </w:rPr>
        <w:t xml:space="preserve">Fletcher-Wood, H. (2019) </w:t>
      </w:r>
      <w:bookmarkEnd w:id="2"/>
      <w:r w:rsidRPr="00961DCE">
        <w:rPr>
          <w:rFonts w:ascii="Arial" w:eastAsia="Times New Roman" w:hAnsi="Arial" w:cs="Arial"/>
          <w:i/>
          <w:iCs/>
          <w:sz w:val="28"/>
          <w:szCs w:val="28"/>
          <w:lang w:eastAsia="en-GB"/>
        </w:rPr>
        <w:t>Ensuring students respond to feedback: Responsive Teaching 2019 update</w:t>
      </w:r>
      <w:r w:rsidRPr="00961DCE">
        <w:rPr>
          <w:rFonts w:ascii="Arial" w:eastAsia="Times New Roman" w:hAnsi="Arial" w:cs="Arial"/>
          <w:sz w:val="28"/>
          <w:szCs w:val="28"/>
          <w:lang w:eastAsia="en-GB"/>
        </w:rPr>
        <w:t>. [online] Improving Teaching. Available at: &lt;https://improvingteaching.co.uk/2019/06/30/ensuring-students-respond-to-feedback-responsive-teaching-2019-update/&gt; [Accessed 2 January 2022].</w:t>
      </w:r>
    </w:p>
    <w:p w14:paraId="61AE4789"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Godfrey, D. (2020) From peer review to collaborative peer enquiry: Action research for school improvement and leadership development. </w:t>
      </w:r>
      <w:r w:rsidRPr="00961DCE">
        <w:rPr>
          <w:rFonts w:ascii="Arial" w:eastAsia="Times New Roman" w:hAnsi="Arial" w:cs="Arial"/>
          <w:i/>
          <w:iCs/>
          <w:sz w:val="28"/>
          <w:szCs w:val="28"/>
          <w:lang w:eastAsia="en-GB"/>
        </w:rPr>
        <w:t>London Review of Education</w:t>
      </w:r>
      <w:r w:rsidRPr="00961DCE">
        <w:rPr>
          <w:rFonts w:ascii="Arial" w:eastAsia="Times New Roman" w:hAnsi="Arial" w:cs="Arial"/>
          <w:sz w:val="28"/>
          <w:szCs w:val="28"/>
          <w:lang w:eastAsia="en-GB"/>
        </w:rPr>
        <w:t>, 18(3), pp.89- 373.</w:t>
      </w:r>
    </w:p>
    <w:p w14:paraId="75FB49E7"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Hattie, J. and Timperley, H. (2007) The Power of Feedback. </w:t>
      </w:r>
      <w:r w:rsidRPr="00961DCE">
        <w:rPr>
          <w:rFonts w:ascii="Arial" w:eastAsia="Times New Roman" w:hAnsi="Arial" w:cs="Arial"/>
          <w:i/>
          <w:iCs/>
          <w:sz w:val="28"/>
          <w:szCs w:val="28"/>
          <w:lang w:eastAsia="en-GB"/>
        </w:rPr>
        <w:t>Review of Educational Research</w:t>
      </w:r>
      <w:r w:rsidRPr="00961DCE">
        <w:rPr>
          <w:rFonts w:ascii="Arial" w:eastAsia="Times New Roman" w:hAnsi="Arial" w:cs="Arial"/>
          <w:sz w:val="28"/>
          <w:szCs w:val="28"/>
          <w:lang w:eastAsia="en-GB"/>
        </w:rPr>
        <w:t>, 77(1), pp.81-112.</w:t>
      </w:r>
    </w:p>
    <w:p w14:paraId="444F1BC7" w14:textId="77777777" w:rsidR="002E017D" w:rsidRPr="00056DAC" w:rsidRDefault="002E017D" w:rsidP="002E017D">
      <w:pPr>
        <w:pStyle w:val="NormalWeb"/>
        <w:shd w:val="clear" w:color="auto" w:fill="FFFFFF"/>
        <w:spacing w:before="240" w:after="160" w:line="360" w:lineRule="atLeast"/>
        <w:ind w:left="360"/>
        <w:rPr>
          <w:rFonts w:ascii="Arial" w:hAnsi="Arial" w:cs="Arial"/>
          <w:sz w:val="28"/>
          <w:szCs w:val="28"/>
        </w:rPr>
      </w:pPr>
      <w:r w:rsidRPr="00056DAC">
        <w:rPr>
          <w:rStyle w:val="selectable"/>
          <w:rFonts w:ascii="Arial" w:eastAsiaTheme="majorEastAsia" w:hAnsi="Arial" w:cs="Arial"/>
          <w:sz w:val="28"/>
          <w:szCs w:val="28"/>
        </w:rPr>
        <w:lastRenderedPageBreak/>
        <w:t>Heng, T., Song, L. and Tan, K. (2021) Understanding the interaction of assessment, learning and context: Insights from Singapore. </w:t>
      </w:r>
      <w:r w:rsidRPr="00056DAC">
        <w:rPr>
          <w:rStyle w:val="selectable"/>
          <w:rFonts w:ascii="Arial" w:eastAsiaTheme="majorEastAsia" w:hAnsi="Arial" w:cs="Arial"/>
          <w:i/>
          <w:iCs/>
          <w:sz w:val="28"/>
          <w:szCs w:val="28"/>
        </w:rPr>
        <w:t>Educational Research</w:t>
      </w:r>
      <w:r w:rsidRPr="00056DAC">
        <w:rPr>
          <w:rStyle w:val="selectable"/>
          <w:rFonts w:ascii="Arial" w:eastAsiaTheme="majorEastAsia" w:hAnsi="Arial" w:cs="Arial"/>
          <w:sz w:val="28"/>
          <w:szCs w:val="28"/>
        </w:rPr>
        <w:t>, 63(1), pp.65-79.</w:t>
      </w:r>
    </w:p>
    <w:p w14:paraId="29E97AAF" w14:textId="77777777" w:rsidR="002E017D" w:rsidRPr="00961DCE" w:rsidRDefault="002E017D" w:rsidP="002E017D">
      <w:pPr>
        <w:shd w:val="clear" w:color="auto" w:fill="FFFFFF"/>
        <w:spacing w:before="240" w:line="360" w:lineRule="atLeast"/>
        <w:ind w:left="360"/>
        <w:rPr>
          <w:rFonts w:ascii="Arial" w:hAnsi="Arial" w:cs="Arial"/>
          <w:sz w:val="28"/>
          <w:szCs w:val="28"/>
        </w:rPr>
      </w:pPr>
      <w:proofErr w:type="spellStart"/>
      <w:r w:rsidRPr="00961DCE">
        <w:rPr>
          <w:rFonts w:ascii="Arial" w:eastAsia="Times New Roman" w:hAnsi="Arial" w:cs="Arial"/>
          <w:sz w:val="28"/>
          <w:szCs w:val="28"/>
          <w:lang w:eastAsia="en-GB"/>
        </w:rPr>
        <w:t>Hoo</w:t>
      </w:r>
      <w:proofErr w:type="spellEnd"/>
      <w:r w:rsidRPr="00961DCE">
        <w:rPr>
          <w:rFonts w:ascii="Arial" w:eastAsia="Times New Roman" w:hAnsi="Arial" w:cs="Arial"/>
          <w:sz w:val="28"/>
          <w:szCs w:val="28"/>
          <w:lang w:eastAsia="en-GB"/>
        </w:rPr>
        <w:t xml:space="preserve">, H., Deneen, C. and </w:t>
      </w:r>
      <w:proofErr w:type="spellStart"/>
      <w:r w:rsidRPr="00961DCE">
        <w:rPr>
          <w:rFonts w:ascii="Arial" w:eastAsia="Times New Roman" w:hAnsi="Arial" w:cs="Arial"/>
          <w:sz w:val="28"/>
          <w:szCs w:val="28"/>
          <w:lang w:eastAsia="en-GB"/>
        </w:rPr>
        <w:t>Boud</w:t>
      </w:r>
      <w:proofErr w:type="spellEnd"/>
      <w:r w:rsidRPr="00961DCE">
        <w:rPr>
          <w:rFonts w:ascii="Arial" w:eastAsia="Times New Roman" w:hAnsi="Arial" w:cs="Arial"/>
          <w:sz w:val="28"/>
          <w:szCs w:val="28"/>
          <w:lang w:eastAsia="en-GB"/>
        </w:rPr>
        <w:t>, D. (2021) Developing student feedback literacy through self and peer assessment interventions. </w:t>
      </w:r>
      <w:r w:rsidRPr="00961DCE">
        <w:rPr>
          <w:rFonts w:ascii="Arial" w:eastAsia="Times New Roman" w:hAnsi="Arial" w:cs="Arial"/>
          <w:i/>
          <w:iCs/>
          <w:sz w:val="28"/>
          <w:szCs w:val="28"/>
          <w:lang w:eastAsia="en-GB"/>
        </w:rPr>
        <w:t>Assessment &amp; Evaluation in Higher Education</w:t>
      </w:r>
      <w:r w:rsidRPr="00961DCE">
        <w:rPr>
          <w:rFonts w:ascii="Arial" w:eastAsia="Times New Roman" w:hAnsi="Arial" w:cs="Arial"/>
          <w:sz w:val="28"/>
          <w:szCs w:val="28"/>
          <w:lang w:eastAsia="en-GB"/>
        </w:rPr>
        <w:t>, pp.1-14.</w:t>
      </w:r>
    </w:p>
    <w:p w14:paraId="7D1459CC"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Hwb (2022) </w:t>
      </w:r>
      <w:r w:rsidRPr="00961DCE">
        <w:rPr>
          <w:rFonts w:ascii="Arial" w:eastAsia="Times New Roman" w:hAnsi="Arial" w:cs="Arial"/>
          <w:i/>
          <w:iCs/>
          <w:sz w:val="28"/>
          <w:szCs w:val="28"/>
          <w:lang w:eastAsia="en-GB"/>
        </w:rPr>
        <w:t>Introduction - Hwb</w:t>
      </w:r>
      <w:r w:rsidRPr="00961DCE">
        <w:rPr>
          <w:rFonts w:ascii="Arial" w:eastAsia="Times New Roman" w:hAnsi="Arial" w:cs="Arial"/>
          <w:sz w:val="28"/>
          <w:szCs w:val="28"/>
          <w:lang w:eastAsia="en-GB"/>
        </w:rPr>
        <w:t>. [online] Available at: &lt;https://hwb.gov.wales/curriculum-for-wales/introduction/&gt; [Accessed 10 March 2022].</w:t>
      </w:r>
    </w:p>
    <w:p w14:paraId="10C5D93A"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Ion, G., Barrera-</w:t>
      </w:r>
      <w:proofErr w:type="spellStart"/>
      <w:r w:rsidRPr="00961DCE">
        <w:rPr>
          <w:rFonts w:ascii="Arial" w:eastAsia="Times New Roman" w:hAnsi="Arial" w:cs="Arial"/>
          <w:sz w:val="28"/>
          <w:szCs w:val="28"/>
          <w:lang w:eastAsia="en-GB"/>
        </w:rPr>
        <w:t>Corominas</w:t>
      </w:r>
      <w:proofErr w:type="spellEnd"/>
      <w:r w:rsidRPr="00961DCE">
        <w:rPr>
          <w:rFonts w:ascii="Arial" w:eastAsia="Times New Roman" w:hAnsi="Arial" w:cs="Arial"/>
          <w:sz w:val="28"/>
          <w:szCs w:val="28"/>
          <w:lang w:eastAsia="en-GB"/>
        </w:rPr>
        <w:t xml:space="preserve">, A. and </w:t>
      </w:r>
      <w:proofErr w:type="spellStart"/>
      <w:r w:rsidRPr="00961DCE">
        <w:rPr>
          <w:rFonts w:ascii="Arial" w:eastAsia="Times New Roman" w:hAnsi="Arial" w:cs="Arial"/>
          <w:sz w:val="28"/>
          <w:szCs w:val="28"/>
          <w:lang w:eastAsia="en-GB"/>
        </w:rPr>
        <w:t>Tomàs-Folch</w:t>
      </w:r>
      <w:proofErr w:type="spellEnd"/>
      <w:r w:rsidRPr="00961DCE">
        <w:rPr>
          <w:rFonts w:ascii="Arial" w:eastAsia="Times New Roman" w:hAnsi="Arial" w:cs="Arial"/>
          <w:sz w:val="28"/>
          <w:szCs w:val="28"/>
          <w:lang w:eastAsia="en-GB"/>
        </w:rPr>
        <w:t>, M. (2016) Written peer-feedback to enhance students’ current and future learning. </w:t>
      </w:r>
      <w:r w:rsidRPr="00961DCE">
        <w:rPr>
          <w:rFonts w:ascii="Arial" w:eastAsia="Times New Roman" w:hAnsi="Arial" w:cs="Arial"/>
          <w:i/>
          <w:iCs/>
          <w:sz w:val="28"/>
          <w:szCs w:val="28"/>
          <w:lang w:eastAsia="en-GB"/>
        </w:rPr>
        <w:t>International Journal of Educational Technology in Higher Education</w:t>
      </w:r>
      <w:r w:rsidRPr="00961DCE">
        <w:rPr>
          <w:rFonts w:ascii="Arial" w:eastAsia="Times New Roman" w:hAnsi="Arial" w:cs="Arial"/>
          <w:sz w:val="28"/>
          <w:szCs w:val="28"/>
          <w:lang w:eastAsia="en-GB"/>
        </w:rPr>
        <w:t>, 13(1</w:t>
      </w:r>
      <w:r w:rsidRPr="002E017D">
        <w:rPr>
          <w:rFonts w:ascii="Arial" w:eastAsia="Times New Roman" w:hAnsi="Arial" w:cs="Arial"/>
          <w:sz w:val="28"/>
          <w:szCs w:val="28"/>
          <w:lang w:eastAsia="en-GB"/>
        </w:rPr>
        <w:t xml:space="preserve">), </w:t>
      </w:r>
      <w:r w:rsidRPr="002E017D">
        <w:rPr>
          <w:rStyle w:val="selectable"/>
          <w:rFonts w:ascii="Arial" w:hAnsi="Arial" w:cs="Arial"/>
          <w:sz w:val="28"/>
          <w:szCs w:val="28"/>
        </w:rPr>
        <w:t>pp.02-10.</w:t>
      </w:r>
    </w:p>
    <w:p w14:paraId="112B5220" w14:textId="77777777" w:rsidR="002E017D" w:rsidRPr="00961DCE" w:rsidRDefault="002E017D" w:rsidP="002E017D">
      <w:pPr>
        <w:shd w:val="clear" w:color="auto" w:fill="FFFFFF"/>
        <w:spacing w:before="240" w:line="360" w:lineRule="atLeast"/>
        <w:ind w:left="360"/>
        <w:rPr>
          <w:rFonts w:ascii="Arial" w:hAnsi="Arial" w:cs="Arial"/>
          <w:sz w:val="28"/>
          <w:szCs w:val="28"/>
        </w:rPr>
      </w:pPr>
      <w:proofErr w:type="spellStart"/>
      <w:r w:rsidRPr="00961DCE">
        <w:rPr>
          <w:rFonts w:ascii="Arial" w:eastAsia="Times New Roman" w:hAnsi="Arial" w:cs="Arial"/>
          <w:sz w:val="28"/>
          <w:szCs w:val="28"/>
          <w:lang w:eastAsia="en-GB"/>
        </w:rPr>
        <w:t>Järvinen-Taubert</w:t>
      </w:r>
      <w:proofErr w:type="spellEnd"/>
      <w:r w:rsidRPr="00961DCE">
        <w:rPr>
          <w:rFonts w:ascii="Arial" w:eastAsia="Times New Roman" w:hAnsi="Arial" w:cs="Arial"/>
          <w:sz w:val="28"/>
          <w:szCs w:val="28"/>
          <w:lang w:eastAsia="en-GB"/>
        </w:rPr>
        <w:t>, J. (2020) </w:t>
      </w:r>
      <w:r w:rsidRPr="00961DCE">
        <w:rPr>
          <w:rFonts w:ascii="Arial" w:eastAsia="Times New Roman" w:hAnsi="Arial" w:cs="Arial"/>
          <w:i/>
          <w:iCs/>
          <w:sz w:val="28"/>
          <w:szCs w:val="28"/>
          <w:lang w:eastAsia="en-GB"/>
        </w:rPr>
        <w:t xml:space="preserve">Self-assessment as a tool for teacher’s professional development - </w:t>
      </w:r>
      <w:proofErr w:type="spellStart"/>
      <w:r w:rsidRPr="00961DCE">
        <w:rPr>
          <w:rFonts w:ascii="Arial" w:eastAsia="Times New Roman" w:hAnsi="Arial" w:cs="Arial"/>
          <w:i/>
          <w:iCs/>
          <w:sz w:val="28"/>
          <w:szCs w:val="28"/>
          <w:lang w:eastAsia="en-GB"/>
        </w:rPr>
        <w:t>LessonApp</w:t>
      </w:r>
      <w:proofErr w:type="spellEnd"/>
      <w:r w:rsidRPr="00961DCE">
        <w:rPr>
          <w:rFonts w:ascii="Arial" w:eastAsia="Times New Roman" w:hAnsi="Arial" w:cs="Arial"/>
          <w:sz w:val="28"/>
          <w:szCs w:val="28"/>
          <w:lang w:eastAsia="en-GB"/>
        </w:rPr>
        <w:t>. [online] Available at: &lt;https://lessonapp.fi/self-assessment-as-a-tool-for-teachers-professional-development/#:~:text=Self-assessment%20helps%20teachers%20create%20critical%20reflective%20practice%20in,recognise%20their%20own%20strengths%20and%20targets%20for%20development.&gt; [Accessed 10 March 2022].</w:t>
      </w:r>
    </w:p>
    <w:p w14:paraId="45FA571D" w14:textId="77777777" w:rsidR="002E017D" w:rsidRPr="00961DCE" w:rsidRDefault="002E017D" w:rsidP="002E017D">
      <w:pPr>
        <w:shd w:val="clear" w:color="auto" w:fill="FFFFFF"/>
        <w:spacing w:before="240" w:line="360" w:lineRule="atLeast"/>
        <w:ind w:left="360"/>
        <w:rPr>
          <w:rFonts w:ascii="Arial" w:hAnsi="Arial" w:cs="Arial"/>
          <w:sz w:val="28"/>
          <w:szCs w:val="28"/>
        </w:rPr>
      </w:pPr>
      <w:proofErr w:type="spellStart"/>
      <w:r w:rsidRPr="00961DCE">
        <w:rPr>
          <w:rFonts w:ascii="Arial" w:eastAsia="Times New Roman" w:hAnsi="Arial" w:cs="Arial"/>
          <w:sz w:val="28"/>
          <w:szCs w:val="28"/>
          <w:lang w:eastAsia="en-GB"/>
        </w:rPr>
        <w:t>Kollar</w:t>
      </w:r>
      <w:proofErr w:type="spellEnd"/>
      <w:r w:rsidRPr="00961DCE">
        <w:rPr>
          <w:rFonts w:ascii="Arial" w:eastAsia="Times New Roman" w:hAnsi="Arial" w:cs="Arial"/>
          <w:sz w:val="28"/>
          <w:szCs w:val="28"/>
          <w:lang w:eastAsia="en-GB"/>
        </w:rPr>
        <w:t>, I. and Fischer, F. (2010) Peer assessment as collaborative learning: A cognitive perspective. </w:t>
      </w:r>
      <w:r w:rsidRPr="00961DCE">
        <w:rPr>
          <w:rFonts w:ascii="Arial" w:eastAsia="Times New Roman" w:hAnsi="Arial" w:cs="Arial"/>
          <w:i/>
          <w:iCs/>
          <w:sz w:val="28"/>
          <w:szCs w:val="28"/>
          <w:lang w:eastAsia="en-GB"/>
        </w:rPr>
        <w:t>Learning and Instruction</w:t>
      </w:r>
      <w:r w:rsidRPr="00961DCE">
        <w:rPr>
          <w:rFonts w:ascii="Arial" w:eastAsia="Times New Roman" w:hAnsi="Arial" w:cs="Arial"/>
          <w:sz w:val="28"/>
          <w:szCs w:val="28"/>
          <w:lang w:eastAsia="en-GB"/>
        </w:rPr>
        <w:t>, 20(4), pp.344-348.</w:t>
      </w:r>
    </w:p>
    <w:p w14:paraId="2FECC3EF" w14:textId="77777777" w:rsidR="002E017D" w:rsidRPr="00056DAC" w:rsidRDefault="002E017D" w:rsidP="002E017D">
      <w:pPr>
        <w:pStyle w:val="NormalWeb"/>
        <w:shd w:val="clear" w:color="auto" w:fill="FFFFFF"/>
        <w:spacing w:before="240" w:after="160" w:line="360" w:lineRule="atLeast"/>
        <w:ind w:left="360"/>
        <w:rPr>
          <w:rFonts w:ascii="Arial" w:hAnsi="Arial" w:cs="Arial"/>
          <w:sz w:val="28"/>
          <w:szCs w:val="28"/>
        </w:rPr>
      </w:pPr>
      <w:proofErr w:type="spellStart"/>
      <w:r w:rsidRPr="00056DAC">
        <w:rPr>
          <w:rStyle w:val="selectable"/>
          <w:rFonts w:ascii="Arial" w:eastAsiaTheme="majorEastAsia" w:hAnsi="Arial" w:cs="Arial"/>
          <w:sz w:val="28"/>
          <w:szCs w:val="28"/>
        </w:rPr>
        <w:t>Laveault</w:t>
      </w:r>
      <w:proofErr w:type="spellEnd"/>
      <w:r w:rsidRPr="00056DAC">
        <w:rPr>
          <w:rStyle w:val="selectable"/>
          <w:rFonts w:ascii="Arial" w:eastAsiaTheme="majorEastAsia" w:hAnsi="Arial" w:cs="Arial"/>
          <w:sz w:val="28"/>
          <w:szCs w:val="28"/>
        </w:rPr>
        <w:t xml:space="preserve">, D. and </w:t>
      </w:r>
      <w:proofErr w:type="spellStart"/>
      <w:r w:rsidRPr="00056DAC">
        <w:rPr>
          <w:rStyle w:val="selectable"/>
          <w:rFonts w:ascii="Arial" w:eastAsiaTheme="majorEastAsia" w:hAnsi="Arial" w:cs="Arial"/>
          <w:sz w:val="28"/>
          <w:szCs w:val="28"/>
        </w:rPr>
        <w:t>Allal</w:t>
      </w:r>
      <w:proofErr w:type="spellEnd"/>
      <w:r w:rsidRPr="00056DAC">
        <w:rPr>
          <w:rStyle w:val="selectable"/>
          <w:rFonts w:ascii="Arial" w:eastAsiaTheme="majorEastAsia" w:hAnsi="Arial" w:cs="Arial"/>
          <w:sz w:val="28"/>
          <w:szCs w:val="28"/>
        </w:rPr>
        <w:t>, L. (2016) </w:t>
      </w:r>
      <w:r w:rsidRPr="00056DAC">
        <w:rPr>
          <w:rStyle w:val="selectable"/>
          <w:rFonts w:ascii="Arial" w:eastAsiaTheme="majorEastAsia" w:hAnsi="Arial" w:cs="Arial"/>
          <w:i/>
          <w:iCs/>
          <w:sz w:val="28"/>
          <w:szCs w:val="28"/>
        </w:rPr>
        <w:t>Assessment for Learning: Meeting the Challenge of Implementation</w:t>
      </w:r>
      <w:r w:rsidRPr="00056DAC">
        <w:rPr>
          <w:rStyle w:val="selectable"/>
          <w:rFonts w:ascii="Arial" w:eastAsiaTheme="majorEastAsia" w:hAnsi="Arial" w:cs="Arial"/>
          <w:sz w:val="28"/>
          <w:szCs w:val="28"/>
        </w:rPr>
        <w:t>. Switzerland: Springer International Publishing.</w:t>
      </w:r>
    </w:p>
    <w:p w14:paraId="29257DD8" w14:textId="77777777" w:rsidR="002E017D" w:rsidRPr="00961DCE" w:rsidRDefault="002E017D" w:rsidP="002E017D">
      <w:pPr>
        <w:shd w:val="clear" w:color="auto" w:fill="FFFFFF"/>
        <w:spacing w:before="240" w:line="360" w:lineRule="atLeast"/>
        <w:ind w:left="360"/>
        <w:rPr>
          <w:rFonts w:ascii="Arial" w:hAnsi="Arial" w:cs="Arial"/>
          <w:sz w:val="28"/>
          <w:szCs w:val="28"/>
        </w:rPr>
      </w:pPr>
      <w:proofErr w:type="spellStart"/>
      <w:r w:rsidRPr="00961DCE">
        <w:rPr>
          <w:rFonts w:ascii="Arial" w:eastAsia="Times New Roman" w:hAnsi="Arial" w:cs="Arial"/>
          <w:sz w:val="28"/>
          <w:szCs w:val="28"/>
          <w:lang w:eastAsia="en-GB"/>
        </w:rPr>
        <w:t>Leenknecht</w:t>
      </w:r>
      <w:proofErr w:type="spellEnd"/>
      <w:r w:rsidRPr="00961DCE">
        <w:rPr>
          <w:rFonts w:ascii="Arial" w:eastAsia="Times New Roman" w:hAnsi="Arial" w:cs="Arial"/>
          <w:sz w:val="28"/>
          <w:szCs w:val="28"/>
          <w:lang w:eastAsia="en-GB"/>
        </w:rPr>
        <w:t xml:space="preserve">, M., </w:t>
      </w:r>
      <w:proofErr w:type="spellStart"/>
      <w:r w:rsidRPr="00961DCE">
        <w:rPr>
          <w:rFonts w:ascii="Arial" w:eastAsia="Times New Roman" w:hAnsi="Arial" w:cs="Arial"/>
          <w:sz w:val="28"/>
          <w:szCs w:val="28"/>
          <w:lang w:eastAsia="en-GB"/>
        </w:rPr>
        <w:t>Wijnia</w:t>
      </w:r>
      <w:proofErr w:type="spellEnd"/>
      <w:r w:rsidRPr="00961DCE">
        <w:rPr>
          <w:rFonts w:ascii="Arial" w:eastAsia="Times New Roman" w:hAnsi="Arial" w:cs="Arial"/>
          <w:sz w:val="28"/>
          <w:szCs w:val="28"/>
          <w:lang w:eastAsia="en-GB"/>
        </w:rPr>
        <w:t xml:space="preserve">, L., </w:t>
      </w:r>
      <w:proofErr w:type="spellStart"/>
      <w:r w:rsidRPr="00961DCE">
        <w:rPr>
          <w:rFonts w:ascii="Arial" w:eastAsia="Times New Roman" w:hAnsi="Arial" w:cs="Arial"/>
          <w:sz w:val="28"/>
          <w:szCs w:val="28"/>
          <w:lang w:eastAsia="en-GB"/>
        </w:rPr>
        <w:t>Köhlen</w:t>
      </w:r>
      <w:proofErr w:type="spellEnd"/>
      <w:r w:rsidRPr="00961DCE">
        <w:rPr>
          <w:rFonts w:ascii="Arial" w:eastAsia="Times New Roman" w:hAnsi="Arial" w:cs="Arial"/>
          <w:sz w:val="28"/>
          <w:szCs w:val="28"/>
          <w:lang w:eastAsia="en-GB"/>
        </w:rPr>
        <w:t xml:space="preserve">, M., Fryer, L., Rikers, R. and </w:t>
      </w:r>
      <w:proofErr w:type="spellStart"/>
      <w:r w:rsidRPr="00961DCE">
        <w:rPr>
          <w:rFonts w:ascii="Arial" w:eastAsia="Times New Roman" w:hAnsi="Arial" w:cs="Arial"/>
          <w:sz w:val="28"/>
          <w:szCs w:val="28"/>
          <w:lang w:eastAsia="en-GB"/>
        </w:rPr>
        <w:t>Loyens</w:t>
      </w:r>
      <w:proofErr w:type="spellEnd"/>
      <w:r w:rsidRPr="00961DCE">
        <w:rPr>
          <w:rFonts w:ascii="Arial" w:eastAsia="Times New Roman" w:hAnsi="Arial" w:cs="Arial"/>
          <w:sz w:val="28"/>
          <w:szCs w:val="28"/>
          <w:lang w:eastAsia="en-GB"/>
        </w:rPr>
        <w:t>, S. (2020) Formative assessment as practice: the role of students’ motivation. </w:t>
      </w:r>
      <w:r w:rsidRPr="00961DCE">
        <w:rPr>
          <w:rFonts w:ascii="Arial" w:eastAsia="Times New Roman" w:hAnsi="Arial" w:cs="Arial"/>
          <w:i/>
          <w:iCs/>
          <w:sz w:val="28"/>
          <w:szCs w:val="28"/>
          <w:lang w:eastAsia="en-GB"/>
        </w:rPr>
        <w:t>Assessment &amp; Evaluation in Higher Education</w:t>
      </w:r>
      <w:r w:rsidRPr="00961DCE">
        <w:rPr>
          <w:rFonts w:ascii="Arial" w:eastAsia="Times New Roman" w:hAnsi="Arial" w:cs="Arial"/>
          <w:sz w:val="28"/>
          <w:szCs w:val="28"/>
          <w:lang w:eastAsia="en-GB"/>
        </w:rPr>
        <w:t>, 46(2), pp.236-255.</w:t>
      </w:r>
    </w:p>
    <w:p w14:paraId="1E598F07" w14:textId="77777777" w:rsidR="002E017D" w:rsidRPr="00961DCE" w:rsidRDefault="002E017D" w:rsidP="002E017D">
      <w:pPr>
        <w:shd w:val="clear" w:color="auto" w:fill="FFFFFF"/>
        <w:spacing w:before="240" w:line="360" w:lineRule="atLeast"/>
        <w:ind w:left="360"/>
        <w:rPr>
          <w:rFonts w:ascii="Arial" w:hAnsi="Arial" w:cs="Arial"/>
          <w:sz w:val="28"/>
          <w:szCs w:val="28"/>
        </w:rPr>
      </w:pPr>
      <w:proofErr w:type="spellStart"/>
      <w:r w:rsidRPr="00961DCE">
        <w:rPr>
          <w:rFonts w:ascii="Arial" w:eastAsia="Times New Roman" w:hAnsi="Arial" w:cs="Arial"/>
          <w:sz w:val="28"/>
          <w:szCs w:val="28"/>
          <w:lang w:eastAsia="en-GB"/>
        </w:rPr>
        <w:t>Lightbody</w:t>
      </w:r>
      <w:proofErr w:type="spellEnd"/>
      <w:r w:rsidRPr="00961DCE">
        <w:rPr>
          <w:rFonts w:ascii="Arial" w:eastAsia="Times New Roman" w:hAnsi="Arial" w:cs="Arial"/>
          <w:sz w:val="28"/>
          <w:szCs w:val="28"/>
          <w:lang w:eastAsia="en-GB"/>
        </w:rPr>
        <w:t xml:space="preserve">, B. (2021) </w:t>
      </w:r>
      <w:r w:rsidRPr="00961DCE">
        <w:rPr>
          <w:rFonts w:ascii="Arial" w:eastAsia="Times New Roman" w:hAnsi="Arial" w:cs="Arial"/>
          <w:i/>
          <w:iCs/>
          <w:sz w:val="28"/>
          <w:szCs w:val="28"/>
          <w:lang w:eastAsia="en-GB"/>
        </w:rPr>
        <w:t>Advancing Learning Within and Beyond the Classroom</w:t>
      </w:r>
      <w:r w:rsidRPr="00961DCE">
        <w:rPr>
          <w:rFonts w:ascii="Arial" w:eastAsia="Times New Roman" w:hAnsi="Arial" w:cs="Arial"/>
          <w:sz w:val="28"/>
          <w:szCs w:val="28"/>
          <w:lang w:eastAsia="en-GB"/>
        </w:rPr>
        <w:t>. Milton: Taylor &amp; Francis Group.</w:t>
      </w:r>
    </w:p>
    <w:p w14:paraId="6CD0C4ED" w14:textId="77777777" w:rsidR="002E017D" w:rsidRPr="00056DAC" w:rsidRDefault="002E017D" w:rsidP="002E017D">
      <w:pPr>
        <w:pStyle w:val="NormalWeb"/>
        <w:shd w:val="clear" w:color="auto" w:fill="FFFFFF"/>
        <w:spacing w:before="240" w:after="160" w:line="360" w:lineRule="atLeast"/>
        <w:ind w:left="360"/>
        <w:rPr>
          <w:rFonts w:ascii="Arial" w:hAnsi="Arial" w:cs="Arial"/>
          <w:sz w:val="28"/>
          <w:szCs w:val="28"/>
        </w:rPr>
      </w:pPr>
      <w:r w:rsidRPr="00056DAC">
        <w:rPr>
          <w:rStyle w:val="selectable"/>
          <w:rFonts w:ascii="Arial" w:eastAsiaTheme="majorEastAsia" w:hAnsi="Arial" w:cs="Arial"/>
          <w:sz w:val="28"/>
          <w:szCs w:val="28"/>
        </w:rPr>
        <w:lastRenderedPageBreak/>
        <w:t>Louis, K., Hord, S. and Von Frank, V. (2017) </w:t>
      </w:r>
      <w:r w:rsidRPr="00056DAC">
        <w:rPr>
          <w:rStyle w:val="selectable"/>
          <w:rFonts w:ascii="Arial" w:eastAsiaTheme="majorEastAsia" w:hAnsi="Arial" w:cs="Arial"/>
          <w:i/>
          <w:iCs/>
          <w:sz w:val="28"/>
          <w:szCs w:val="28"/>
        </w:rPr>
        <w:t>Reach the highest standard in professional learning</w:t>
      </w:r>
      <w:r w:rsidRPr="00056DAC">
        <w:rPr>
          <w:rStyle w:val="selectable"/>
          <w:rFonts w:ascii="Arial" w:eastAsiaTheme="majorEastAsia" w:hAnsi="Arial" w:cs="Arial"/>
          <w:sz w:val="28"/>
          <w:szCs w:val="28"/>
        </w:rPr>
        <w:t>. 11th edition. Thousand Oaks: Corwin.</w:t>
      </w:r>
    </w:p>
    <w:p w14:paraId="201F9995" w14:textId="77777777" w:rsidR="002E017D" w:rsidRPr="00961DCE" w:rsidRDefault="002E017D" w:rsidP="002E017D">
      <w:pPr>
        <w:shd w:val="clear" w:color="auto" w:fill="FFFFFF"/>
        <w:spacing w:before="240" w:line="360" w:lineRule="atLeast"/>
        <w:ind w:left="360"/>
        <w:rPr>
          <w:rFonts w:ascii="Arial" w:hAnsi="Arial" w:cs="Arial"/>
          <w:sz w:val="28"/>
          <w:szCs w:val="28"/>
        </w:rPr>
      </w:pPr>
      <w:proofErr w:type="spellStart"/>
      <w:r w:rsidRPr="00961DCE">
        <w:rPr>
          <w:rFonts w:ascii="Arial" w:eastAsia="Times New Roman" w:hAnsi="Arial" w:cs="Arial"/>
          <w:sz w:val="28"/>
          <w:szCs w:val="28"/>
          <w:lang w:eastAsia="en-GB"/>
        </w:rPr>
        <w:t>Meihami</w:t>
      </w:r>
      <w:proofErr w:type="spellEnd"/>
      <w:r w:rsidRPr="00961DCE">
        <w:rPr>
          <w:rFonts w:ascii="Arial" w:eastAsia="Times New Roman" w:hAnsi="Arial" w:cs="Arial"/>
          <w:sz w:val="28"/>
          <w:szCs w:val="28"/>
          <w:lang w:eastAsia="en-GB"/>
        </w:rPr>
        <w:t>, H. and Esfandiari, R. (2020) Comparative effects of self-assessment, peer-assessment, and teacher assessment on EFL learners’ writing performance. </w:t>
      </w:r>
      <w:proofErr w:type="spellStart"/>
      <w:r w:rsidRPr="00961DCE">
        <w:rPr>
          <w:rFonts w:ascii="Arial" w:eastAsia="Times New Roman" w:hAnsi="Arial" w:cs="Arial"/>
          <w:i/>
          <w:iCs/>
          <w:sz w:val="28"/>
          <w:szCs w:val="28"/>
          <w:lang w:eastAsia="en-GB"/>
        </w:rPr>
        <w:t>XLinguae</w:t>
      </w:r>
      <w:proofErr w:type="spellEnd"/>
      <w:r w:rsidRPr="00961DCE">
        <w:rPr>
          <w:rFonts w:ascii="Arial" w:eastAsia="Times New Roman" w:hAnsi="Arial" w:cs="Arial"/>
          <w:sz w:val="28"/>
          <w:szCs w:val="28"/>
          <w:lang w:eastAsia="en-GB"/>
        </w:rPr>
        <w:t>, 13(4), pp.91-107.</w:t>
      </w:r>
    </w:p>
    <w:p w14:paraId="7753A8BD"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 xml:space="preserve">Ng, W., </w:t>
      </w:r>
      <w:proofErr w:type="spellStart"/>
      <w:r w:rsidRPr="00961DCE">
        <w:rPr>
          <w:rFonts w:ascii="Arial" w:eastAsia="Times New Roman" w:hAnsi="Arial" w:cs="Arial"/>
          <w:sz w:val="28"/>
          <w:szCs w:val="28"/>
          <w:lang w:eastAsia="en-GB"/>
        </w:rPr>
        <w:t>Xie</w:t>
      </w:r>
      <w:proofErr w:type="spellEnd"/>
      <w:r w:rsidRPr="00961DCE">
        <w:rPr>
          <w:rFonts w:ascii="Arial" w:eastAsia="Times New Roman" w:hAnsi="Arial" w:cs="Arial"/>
          <w:sz w:val="28"/>
          <w:szCs w:val="28"/>
          <w:lang w:eastAsia="en-GB"/>
        </w:rPr>
        <w:t>, H., Wang, F. and Li, T. (2020) Peer assessment of peer assessment plan: a deep learning approach of teacher assessment literacy. </w:t>
      </w:r>
      <w:r w:rsidRPr="00961DCE">
        <w:rPr>
          <w:rFonts w:ascii="Arial" w:eastAsia="Times New Roman" w:hAnsi="Arial" w:cs="Arial"/>
          <w:i/>
          <w:iCs/>
          <w:sz w:val="28"/>
          <w:szCs w:val="28"/>
          <w:lang w:eastAsia="en-GB"/>
        </w:rPr>
        <w:t>International Journal of Innovation and Learning</w:t>
      </w:r>
      <w:r w:rsidRPr="00961DCE">
        <w:rPr>
          <w:rFonts w:ascii="Arial" w:eastAsia="Times New Roman" w:hAnsi="Arial" w:cs="Arial"/>
          <w:sz w:val="28"/>
          <w:szCs w:val="28"/>
          <w:lang w:eastAsia="en-GB"/>
        </w:rPr>
        <w:t>, 27(4), p.450.</w:t>
      </w:r>
    </w:p>
    <w:p w14:paraId="5F7D6307"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Ogier, S. (2022) </w:t>
      </w:r>
      <w:r w:rsidRPr="00961DCE">
        <w:rPr>
          <w:rFonts w:ascii="Arial" w:eastAsia="Times New Roman" w:hAnsi="Arial" w:cs="Arial"/>
          <w:i/>
          <w:iCs/>
          <w:sz w:val="28"/>
          <w:szCs w:val="28"/>
          <w:lang w:eastAsia="en-GB"/>
        </w:rPr>
        <w:t>A broad &amp; balanced curriculum in primary schools</w:t>
      </w:r>
      <w:r w:rsidRPr="00961DCE">
        <w:rPr>
          <w:rFonts w:ascii="Arial" w:eastAsia="Times New Roman" w:hAnsi="Arial" w:cs="Arial"/>
          <w:sz w:val="28"/>
          <w:szCs w:val="28"/>
          <w:lang w:eastAsia="en-GB"/>
        </w:rPr>
        <w:t>. 2nd ed. California: SAGE Publications.</w:t>
      </w:r>
    </w:p>
    <w:p w14:paraId="684CF3DC"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RSC Education. (2018) </w:t>
      </w:r>
      <w:r w:rsidRPr="00961DCE">
        <w:rPr>
          <w:rFonts w:ascii="Arial" w:eastAsia="Times New Roman" w:hAnsi="Arial" w:cs="Arial"/>
          <w:i/>
          <w:iCs/>
          <w:sz w:val="28"/>
          <w:szCs w:val="28"/>
          <w:lang w:eastAsia="en-GB"/>
        </w:rPr>
        <w:t>Self and peer assessment | Principles of assessment for learning</w:t>
      </w:r>
      <w:r w:rsidRPr="00961DCE">
        <w:rPr>
          <w:rFonts w:ascii="Arial" w:eastAsia="Times New Roman" w:hAnsi="Arial" w:cs="Arial"/>
          <w:sz w:val="28"/>
          <w:szCs w:val="28"/>
          <w:lang w:eastAsia="en-GB"/>
        </w:rPr>
        <w:t>. [online] Available at: &lt;https://edu.rsc.org/assessment-for-learning/self-and-peer-assessment-principles-of-assessment-for-learning/4012318.article&gt; [Accessed 3 January 2022].</w:t>
      </w:r>
    </w:p>
    <w:p w14:paraId="6B342379" w14:textId="77777777" w:rsidR="002E017D" w:rsidRPr="00961DCE" w:rsidRDefault="002E017D" w:rsidP="002E017D">
      <w:pPr>
        <w:shd w:val="clear" w:color="auto" w:fill="FFFFFF"/>
        <w:spacing w:before="240" w:line="360" w:lineRule="atLeast"/>
        <w:ind w:left="360"/>
        <w:rPr>
          <w:rFonts w:ascii="Arial" w:hAnsi="Arial" w:cs="Arial"/>
          <w:sz w:val="28"/>
          <w:szCs w:val="28"/>
        </w:rPr>
      </w:pPr>
      <w:proofErr w:type="spellStart"/>
      <w:r w:rsidRPr="00961DCE">
        <w:rPr>
          <w:rFonts w:ascii="Arial" w:eastAsia="Times New Roman" w:hAnsi="Arial" w:cs="Arial"/>
          <w:sz w:val="28"/>
          <w:szCs w:val="28"/>
          <w:lang w:eastAsia="en-GB"/>
        </w:rPr>
        <w:t>Sackstein</w:t>
      </w:r>
      <w:proofErr w:type="spellEnd"/>
      <w:r w:rsidRPr="00961DCE">
        <w:rPr>
          <w:rFonts w:ascii="Arial" w:eastAsia="Times New Roman" w:hAnsi="Arial" w:cs="Arial"/>
          <w:sz w:val="28"/>
          <w:szCs w:val="28"/>
          <w:lang w:eastAsia="en-GB"/>
        </w:rPr>
        <w:t>, S. (2015) </w:t>
      </w:r>
      <w:r w:rsidRPr="00961DCE">
        <w:rPr>
          <w:rFonts w:ascii="Arial" w:eastAsia="Times New Roman" w:hAnsi="Arial" w:cs="Arial"/>
          <w:i/>
          <w:iCs/>
          <w:sz w:val="28"/>
          <w:szCs w:val="28"/>
          <w:lang w:eastAsia="en-GB"/>
        </w:rPr>
        <w:t>Teaching students to self-assess</w:t>
      </w:r>
      <w:r w:rsidRPr="00961DCE">
        <w:rPr>
          <w:rFonts w:ascii="Arial" w:eastAsia="Times New Roman" w:hAnsi="Arial" w:cs="Arial"/>
          <w:sz w:val="28"/>
          <w:szCs w:val="28"/>
          <w:lang w:eastAsia="en-GB"/>
        </w:rPr>
        <w:t>. Alexandria; Egypt: ASCD.</w:t>
      </w:r>
    </w:p>
    <w:p w14:paraId="4A41D005"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 xml:space="preserve">Schneider, C. and </w:t>
      </w:r>
      <w:proofErr w:type="spellStart"/>
      <w:r w:rsidRPr="00961DCE">
        <w:rPr>
          <w:rFonts w:ascii="Arial" w:eastAsia="Times New Roman" w:hAnsi="Arial" w:cs="Arial"/>
          <w:sz w:val="28"/>
          <w:szCs w:val="28"/>
          <w:lang w:eastAsia="en-GB"/>
        </w:rPr>
        <w:t>Bodensohn</w:t>
      </w:r>
      <w:proofErr w:type="spellEnd"/>
      <w:r w:rsidRPr="00961DCE">
        <w:rPr>
          <w:rFonts w:ascii="Arial" w:eastAsia="Times New Roman" w:hAnsi="Arial" w:cs="Arial"/>
          <w:sz w:val="28"/>
          <w:szCs w:val="28"/>
          <w:lang w:eastAsia="en-GB"/>
        </w:rPr>
        <w:t>, R. (2017) Student teachers’ appraisal of the importance of assessment in teacher education and self-reports on the development of assessment competence. </w:t>
      </w:r>
      <w:r w:rsidRPr="00961DCE">
        <w:rPr>
          <w:rFonts w:ascii="Arial" w:eastAsia="Times New Roman" w:hAnsi="Arial" w:cs="Arial"/>
          <w:i/>
          <w:iCs/>
          <w:sz w:val="28"/>
          <w:szCs w:val="28"/>
          <w:lang w:eastAsia="en-GB"/>
        </w:rPr>
        <w:t>Assessment in Education: Principles, Policy &amp; Practice</w:t>
      </w:r>
      <w:r w:rsidRPr="00961DCE">
        <w:rPr>
          <w:rFonts w:ascii="Arial" w:eastAsia="Times New Roman" w:hAnsi="Arial" w:cs="Arial"/>
          <w:sz w:val="28"/>
          <w:szCs w:val="28"/>
          <w:lang w:eastAsia="en-GB"/>
        </w:rPr>
        <w:t>, 24(2), pp.127-146.</w:t>
      </w:r>
    </w:p>
    <w:p w14:paraId="59D61B6B" w14:textId="77777777" w:rsidR="002E017D" w:rsidRPr="00961DCE" w:rsidRDefault="002E017D" w:rsidP="002E017D">
      <w:pPr>
        <w:spacing w:before="240" w:line="240" w:lineRule="auto"/>
        <w:ind w:left="360"/>
        <w:outlineLvl w:val="0"/>
        <w:rPr>
          <w:rFonts w:ascii="Arial" w:hAnsi="Arial" w:cs="Arial"/>
          <w:sz w:val="28"/>
          <w:szCs w:val="28"/>
        </w:rPr>
      </w:pPr>
      <w:r w:rsidRPr="00961DCE">
        <w:rPr>
          <w:rFonts w:ascii="Arial" w:eastAsia="Times New Roman" w:hAnsi="Arial" w:cs="Arial"/>
          <w:sz w:val="28"/>
          <w:szCs w:val="28"/>
          <w:lang w:eastAsia="en-GB"/>
        </w:rPr>
        <w:t>School Operations (2021)</w:t>
      </w:r>
      <w:r w:rsidRPr="00961DCE">
        <w:rPr>
          <w:rFonts w:ascii="Arial" w:eastAsia="Times New Roman" w:hAnsi="Arial" w:cs="Arial"/>
          <w:kern w:val="3"/>
          <w:sz w:val="28"/>
          <w:szCs w:val="28"/>
          <w:lang w:eastAsia="en-GB"/>
        </w:rPr>
        <w:t xml:space="preserve"> </w:t>
      </w:r>
      <w:r w:rsidRPr="00961DCE">
        <w:rPr>
          <w:rFonts w:ascii="Arial" w:eastAsia="Times New Roman" w:hAnsi="Arial" w:cs="Arial"/>
          <w:i/>
          <w:iCs/>
          <w:kern w:val="3"/>
          <w:sz w:val="28"/>
          <w:szCs w:val="28"/>
          <w:lang w:eastAsia="en-GB"/>
        </w:rPr>
        <w:t>9 Benefits of Using Formative Assessment to Increase Student Growth.</w:t>
      </w:r>
      <w:r w:rsidRPr="00961DCE">
        <w:rPr>
          <w:rFonts w:ascii="Arial" w:eastAsia="Times New Roman" w:hAnsi="Arial" w:cs="Arial"/>
          <w:kern w:val="3"/>
          <w:sz w:val="28"/>
          <w:szCs w:val="28"/>
          <w:lang w:eastAsia="en-GB"/>
        </w:rPr>
        <w:t xml:space="preserve"> Available at: </w:t>
      </w:r>
      <w:r w:rsidRPr="00961DCE">
        <w:rPr>
          <w:rFonts w:ascii="Arial" w:hAnsi="Arial" w:cs="Arial"/>
          <w:sz w:val="28"/>
          <w:szCs w:val="28"/>
        </w:rPr>
        <w:t xml:space="preserve">9 Benefits of Using Formative Assessment to Increase Student Growth - PowerSchool </w:t>
      </w:r>
      <w:r w:rsidRPr="00961DCE">
        <w:rPr>
          <w:rFonts w:ascii="Arial" w:eastAsia="Times New Roman" w:hAnsi="Arial" w:cs="Arial"/>
          <w:sz w:val="28"/>
          <w:szCs w:val="28"/>
          <w:lang w:eastAsia="en-GB"/>
        </w:rPr>
        <w:t xml:space="preserve">[Accessed </w:t>
      </w:r>
      <w:r w:rsidRPr="00961DCE">
        <w:rPr>
          <w:rFonts w:ascii="Arial" w:hAnsi="Arial" w:cs="Arial"/>
          <w:sz w:val="28"/>
          <w:szCs w:val="28"/>
        </w:rPr>
        <w:t>15</w:t>
      </w:r>
      <w:r w:rsidRPr="00961DCE">
        <w:rPr>
          <w:rFonts w:ascii="Arial" w:eastAsia="Times New Roman" w:hAnsi="Arial" w:cs="Arial"/>
          <w:sz w:val="28"/>
          <w:szCs w:val="28"/>
          <w:lang w:eastAsia="en-GB"/>
        </w:rPr>
        <w:t xml:space="preserve"> January 2022].</w:t>
      </w:r>
    </w:p>
    <w:p w14:paraId="05E6BC47"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Taylor, S. (2014) Student Self-Assessment and Multisource Feedback Assessment. </w:t>
      </w:r>
      <w:r w:rsidRPr="00961DCE">
        <w:rPr>
          <w:rFonts w:ascii="Arial" w:eastAsia="Times New Roman" w:hAnsi="Arial" w:cs="Arial"/>
          <w:i/>
          <w:iCs/>
          <w:sz w:val="28"/>
          <w:szCs w:val="28"/>
          <w:lang w:eastAsia="en-GB"/>
        </w:rPr>
        <w:t>Journal of Management Education</w:t>
      </w:r>
      <w:r w:rsidRPr="00961DCE">
        <w:rPr>
          <w:rFonts w:ascii="Arial" w:eastAsia="Times New Roman" w:hAnsi="Arial" w:cs="Arial"/>
          <w:sz w:val="28"/>
          <w:szCs w:val="28"/>
          <w:lang w:eastAsia="en-GB"/>
        </w:rPr>
        <w:t>, 38(3), pp.359-383.</w:t>
      </w:r>
    </w:p>
    <w:p w14:paraId="7FD1B28D"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lastRenderedPageBreak/>
        <w:t xml:space="preserve">Teaching and Learning (2019) </w:t>
      </w:r>
      <w:r w:rsidRPr="00961DCE">
        <w:rPr>
          <w:rFonts w:ascii="Arial" w:eastAsia="Times New Roman" w:hAnsi="Arial" w:cs="Arial"/>
          <w:i/>
          <w:iCs/>
          <w:sz w:val="28"/>
          <w:szCs w:val="28"/>
          <w:lang w:eastAsia="en-GB"/>
        </w:rPr>
        <w:t>Peer assessment</w:t>
      </w:r>
      <w:r w:rsidRPr="00961DCE">
        <w:rPr>
          <w:rFonts w:ascii="Arial" w:eastAsia="Times New Roman" w:hAnsi="Arial" w:cs="Arial"/>
          <w:sz w:val="28"/>
          <w:szCs w:val="28"/>
          <w:lang w:eastAsia="en-GB"/>
        </w:rPr>
        <w:t>. [online] Available at: &lt;https://www.ucl.ac.uk/teaching-learning/publications/2019/aug/peer-assessment&gt; [Accessed 2 January 2022].</w:t>
      </w:r>
    </w:p>
    <w:p w14:paraId="2ABBC55B"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 xml:space="preserve">The Notebook (2017) </w:t>
      </w:r>
      <w:r w:rsidRPr="00961DCE">
        <w:rPr>
          <w:rFonts w:ascii="Arial" w:eastAsia="Times New Roman" w:hAnsi="Arial" w:cs="Arial"/>
          <w:i/>
          <w:iCs/>
          <w:sz w:val="28"/>
          <w:szCs w:val="28"/>
          <w:lang w:eastAsia="en-GB"/>
        </w:rPr>
        <w:t>Advantages and Disadvantages of Self and Peer Assessment</w:t>
      </w:r>
      <w:r w:rsidRPr="00961DCE">
        <w:rPr>
          <w:rFonts w:ascii="Arial" w:eastAsia="Times New Roman" w:hAnsi="Arial" w:cs="Arial"/>
          <w:sz w:val="28"/>
          <w:szCs w:val="28"/>
          <w:lang w:eastAsia="en-GB"/>
        </w:rPr>
        <w:t>. [online] Available at: &lt;https://kimberlypaez.wordpress.com/2017/02/02/advantages-and-disadvantages-of-self-and-peer-assessment/&gt; [Accessed 3 January 2022].</w:t>
      </w:r>
    </w:p>
    <w:p w14:paraId="008F10E6" w14:textId="77777777" w:rsidR="002E017D" w:rsidRPr="00961DCE" w:rsidRDefault="002E017D" w:rsidP="002E017D">
      <w:pPr>
        <w:spacing w:before="240" w:line="240" w:lineRule="auto"/>
        <w:ind w:left="360"/>
        <w:jc w:val="both"/>
        <w:rPr>
          <w:rFonts w:ascii="Arial" w:eastAsia="Times New Roman" w:hAnsi="Arial" w:cs="Arial"/>
          <w:sz w:val="28"/>
          <w:szCs w:val="28"/>
          <w:lang w:eastAsia="en-GB"/>
        </w:rPr>
      </w:pPr>
      <w:r w:rsidRPr="00961DCE">
        <w:rPr>
          <w:rFonts w:ascii="Arial" w:eastAsia="Times New Roman" w:hAnsi="Arial" w:cs="Arial"/>
          <w:sz w:val="28"/>
          <w:szCs w:val="28"/>
          <w:lang w:eastAsia="en-GB"/>
        </w:rPr>
        <w:t>Thompson, A. (2019)</w:t>
      </w:r>
      <w:r w:rsidRPr="00961DCE">
        <w:rPr>
          <w:rFonts w:ascii="Arial" w:hAnsi="Arial" w:cs="Arial"/>
          <w:sz w:val="28"/>
          <w:szCs w:val="28"/>
        </w:rPr>
        <w:t xml:space="preserve"> </w:t>
      </w:r>
      <w:r w:rsidRPr="00961DCE">
        <w:rPr>
          <w:rFonts w:ascii="Arial" w:hAnsi="Arial" w:cs="Arial"/>
          <w:i/>
          <w:iCs/>
          <w:sz w:val="28"/>
          <w:szCs w:val="28"/>
        </w:rPr>
        <w:t>What happens in the classroom when traffic lights are used as a self-assessment tool. Available</w:t>
      </w:r>
      <w:r w:rsidRPr="00961DCE">
        <w:rPr>
          <w:rFonts w:ascii="Arial" w:eastAsia="Times New Roman" w:hAnsi="Arial" w:cs="Arial"/>
          <w:sz w:val="28"/>
          <w:szCs w:val="28"/>
          <w:lang w:eastAsia="en-GB"/>
        </w:rPr>
        <w:t xml:space="preserve"> at: https://www.nlprobationers.co.uk/wp-content/uploads/2019/05/Groub-4B-Thompson-A.pdf [Accessed March 11, 2022]. </w:t>
      </w:r>
    </w:p>
    <w:p w14:paraId="0B87FD0F" w14:textId="77777777" w:rsidR="002E017D" w:rsidRPr="00961DCE" w:rsidRDefault="002E017D" w:rsidP="002E017D">
      <w:pPr>
        <w:shd w:val="clear" w:color="auto" w:fill="FFFFFF"/>
        <w:spacing w:before="240" w:line="360" w:lineRule="atLeast"/>
        <w:ind w:left="360"/>
        <w:rPr>
          <w:rFonts w:ascii="Arial" w:eastAsia="Times New Roman" w:hAnsi="Arial" w:cs="Arial"/>
          <w:sz w:val="28"/>
          <w:szCs w:val="28"/>
          <w:lang w:eastAsia="en-GB"/>
        </w:rPr>
      </w:pPr>
      <w:r w:rsidRPr="00961DCE">
        <w:rPr>
          <w:rFonts w:ascii="Arial" w:eastAsia="Times New Roman" w:hAnsi="Arial" w:cs="Arial"/>
          <w:sz w:val="28"/>
          <w:szCs w:val="28"/>
          <w:lang w:eastAsia="en-GB"/>
        </w:rPr>
        <w:t>Topping, K. (2017) Peer Assessment: Learning by Judging and Discussing the Work of Other Learners. </w:t>
      </w:r>
      <w:r w:rsidRPr="00961DCE">
        <w:rPr>
          <w:rFonts w:ascii="Arial" w:eastAsia="Times New Roman" w:hAnsi="Arial" w:cs="Arial"/>
          <w:i/>
          <w:iCs/>
          <w:sz w:val="28"/>
          <w:szCs w:val="28"/>
          <w:lang w:eastAsia="en-GB"/>
        </w:rPr>
        <w:t>Interdisciplinary Education and Psychology</w:t>
      </w:r>
      <w:r w:rsidRPr="00961DCE">
        <w:rPr>
          <w:rFonts w:ascii="Arial" w:eastAsia="Times New Roman" w:hAnsi="Arial" w:cs="Arial"/>
          <w:sz w:val="28"/>
          <w:szCs w:val="28"/>
          <w:lang w:eastAsia="en-GB"/>
        </w:rPr>
        <w:t>, 1(1), pp.pp.1-17.</w:t>
      </w:r>
    </w:p>
    <w:p w14:paraId="7B03D016"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 xml:space="preserve">Topping, K. (2019) </w:t>
      </w:r>
      <w:r w:rsidRPr="00961DCE">
        <w:rPr>
          <w:rFonts w:ascii="Arial" w:eastAsia="Times New Roman" w:hAnsi="Arial" w:cs="Arial"/>
          <w:i/>
          <w:iCs/>
          <w:sz w:val="28"/>
          <w:szCs w:val="28"/>
          <w:lang w:eastAsia="en-GB"/>
        </w:rPr>
        <w:t>Using peer assessment to inspire reflection and learning</w:t>
      </w:r>
      <w:r w:rsidRPr="00961DCE">
        <w:rPr>
          <w:rFonts w:ascii="Arial" w:eastAsia="Times New Roman" w:hAnsi="Arial" w:cs="Arial"/>
          <w:sz w:val="28"/>
          <w:szCs w:val="28"/>
          <w:lang w:eastAsia="en-GB"/>
        </w:rPr>
        <w:t>. New York, NY: Routledge.</w:t>
      </w:r>
    </w:p>
    <w:p w14:paraId="5C52C4B4"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Usher, N. (2020) Developing evaluative judgement in higher education. Assessment for knowing and producing quality work. </w:t>
      </w:r>
      <w:r w:rsidRPr="00961DCE">
        <w:rPr>
          <w:rFonts w:ascii="Arial" w:eastAsia="Times New Roman" w:hAnsi="Arial" w:cs="Arial"/>
          <w:i/>
          <w:iCs/>
          <w:sz w:val="28"/>
          <w:szCs w:val="28"/>
          <w:lang w:eastAsia="en-GB"/>
        </w:rPr>
        <w:t>Assessment in Education: Principles, Policy &amp; Practice</w:t>
      </w:r>
      <w:r w:rsidRPr="00961DCE">
        <w:rPr>
          <w:rFonts w:ascii="Arial" w:eastAsia="Times New Roman" w:hAnsi="Arial" w:cs="Arial"/>
          <w:sz w:val="28"/>
          <w:szCs w:val="28"/>
          <w:lang w:eastAsia="en-GB"/>
        </w:rPr>
        <w:t>, 27(6), pp.707-710.</w:t>
      </w:r>
    </w:p>
    <w:p w14:paraId="6E51146A" w14:textId="77777777" w:rsidR="002E017D" w:rsidRPr="00961DCE" w:rsidRDefault="002E017D" w:rsidP="002E017D">
      <w:pPr>
        <w:shd w:val="clear" w:color="auto" w:fill="FFFFFF"/>
        <w:spacing w:before="240" w:line="360" w:lineRule="atLeast"/>
        <w:ind w:left="360"/>
        <w:rPr>
          <w:rFonts w:ascii="Arial" w:hAnsi="Arial" w:cs="Arial"/>
          <w:sz w:val="28"/>
          <w:szCs w:val="28"/>
        </w:rPr>
      </w:pPr>
      <w:r w:rsidRPr="00961DCE">
        <w:rPr>
          <w:rFonts w:ascii="Arial" w:eastAsia="Times New Roman" w:hAnsi="Arial" w:cs="Arial"/>
          <w:sz w:val="28"/>
          <w:szCs w:val="28"/>
          <w:lang w:eastAsia="en-GB"/>
        </w:rPr>
        <w:t xml:space="preserve">Watson, S. (2020) </w:t>
      </w:r>
      <w:r w:rsidRPr="00961DCE">
        <w:rPr>
          <w:rFonts w:ascii="Arial" w:eastAsia="Times New Roman" w:hAnsi="Arial" w:cs="Arial"/>
          <w:i/>
          <w:iCs/>
          <w:sz w:val="28"/>
          <w:szCs w:val="28"/>
          <w:lang w:eastAsia="en-GB"/>
        </w:rPr>
        <w:t>How to Improve a Student's Self-Esteem</w:t>
      </w:r>
      <w:r w:rsidRPr="00961DCE">
        <w:rPr>
          <w:rFonts w:ascii="Arial" w:eastAsia="Times New Roman" w:hAnsi="Arial" w:cs="Arial"/>
          <w:sz w:val="28"/>
          <w:szCs w:val="28"/>
          <w:lang w:eastAsia="en-GB"/>
        </w:rPr>
        <w:t>. [online] Available at: &lt;https://www.thoughtco.com/improving-self-esteem-3110707#:~:text=Here%20is%20what%20teachers%20and,things%20they%20like%20about%20themselves&gt; [Accessed 3 January 2022].</w:t>
      </w:r>
    </w:p>
    <w:p w14:paraId="37891D58" w14:textId="77777777" w:rsidR="002E017D" w:rsidRPr="00056DAC" w:rsidRDefault="002E017D" w:rsidP="002E017D">
      <w:pPr>
        <w:pStyle w:val="NormalWeb"/>
        <w:shd w:val="clear" w:color="auto" w:fill="FFFFFF"/>
        <w:spacing w:before="240" w:after="160" w:line="360" w:lineRule="atLeast"/>
        <w:ind w:left="360"/>
        <w:rPr>
          <w:rFonts w:ascii="Arial" w:hAnsi="Arial" w:cs="Arial"/>
          <w:sz w:val="28"/>
          <w:szCs w:val="28"/>
        </w:rPr>
      </w:pPr>
      <w:r w:rsidRPr="00056DAC">
        <w:rPr>
          <w:rFonts w:ascii="Arial" w:hAnsi="Arial" w:cs="Arial"/>
          <w:sz w:val="28"/>
          <w:szCs w:val="28"/>
        </w:rPr>
        <w:t xml:space="preserve">Welsh Government (2010) </w:t>
      </w:r>
      <w:r w:rsidRPr="00056DAC">
        <w:rPr>
          <w:rFonts w:ascii="Arial" w:hAnsi="Arial" w:cs="Arial"/>
          <w:i/>
          <w:iCs/>
          <w:sz w:val="28"/>
          <w:szCs w:val="28"/>
        </w:rPr>
        <w:t>How to develop thinking and assessment for learning in the classroom.</w:t>
      </w:r>
      <w:r w:rsidRPr="00056DAC">
        <w:rPr>
          <w:rFonts w:ascii="Arial" w:hAnsi="Arial" w:cs="Arial"/>
          <w:sz w:val="28"/>
          <w:szCs w:val="28"/>
        </w:rPr>
        <w:t xml:space="preserve"> Available at: untitled (</w:t>
      </w:r>
      <w:proofErr w:type="spellStart"/>
      <w:proofErr w:type="gramStart"/>
      <w:r w:rsidRPr="00056DAC">
        <w:rPr>
          <w:rFonts w:ascii="Arial" w:hAnsi="Arial" w:cs="Arial"/>
          <w:sz w:val="28"/>
          <w:szCs w:val="28"/>
        </w:rPr>
        <w:t>gov.wales</w:t>
      </w:r>
      <w:proofErr w:type="spellEnd"/>
      <w:proofErr w:type="gramEnd"/>
      <w:r w:rsidRPr="00056DAC">
        <w:rPr>
          <w:rFonts w:ascii="Arial" w:hAnsi="Arial" w:cs="Arial"/>
          <w:sz w:val="28"/>
          <w:szCs w:val="28"/>
        </w:rPr>
        <w:t>) [Accessed 15 January 2022].</w:t>
      </w:r>
    </w:p>
    <w:p w14:paraId="2237961B" w14:textId="77777777" w:rsidR="002E017D" w:rsidRPr="00961DCE" w:rsidRDefault="002E017D" w:rsidP="002E017D">
      <w:pPr>
        <w:spacing w:before="240"/>
        <w:ind w:left="360"/>
        <w:rPr>
          <w:rFonts w:ascii="Arial" w:hAnsi="Arial" w:cs="Arial"/>
          <w:sz w:val="28"/>
          <w:szCs w:val="28"/>
        </w:rPr>
      </w:pPr>
      <w:r w:rsidRPr="00961DCE">
        <w:rPr>
          <w:rFonts w:ascii="Arial" w:hAnsi="Arial" w:cs="Arial"/>
          <w:sz w:val="28"/>
          <w:szCs w:val="28"/>
        </w:rPr>
        <w:t>Welsh Government (2013)</w:t>
      </w:r>
      <w:r w:rsidRPr="00961DCE">
        <w:rPr>
          <w:rFonts w:ascii="Arial" w:hAnsi="Arial" w:cs="Arial"/>
          <w:i/>
          <w:iCs/>
          <w:sz w:val="28"/>
          <w:szCs w:val="28"/>
        </w:rPr>
        <w:t xml:space="preserve"> Assessment for learning and the National Literacy and Numeracy Framework. </w:t>
      </w:r>
      <w:r w:rsidRPr="00961DCE">
        <w:rPr>
          <w:rFonts w:ascii="Arial" w:hAnsi="Arial" w:cs="Arial"/>
          <w:sz w:val="28"/>
          <w:szCs w:val="28"/>
        </w:rPr>
        <w:t>Available at: assessment-for-learning-and-the-national-literacy-and-numeracy-framework.pdf (</w:t>
      </w:r>
      <w:proofErr w:type="spellStart"/>
      <w:proofErr w:type="gramStart"/>
      <w:r w:rsidRPr="00961DCE">
        <w:rPr>
          <w:rFonts w:ascii="Arial" w:hAnsi="Arial" w:cs="Arial"/>
          <w:sz w:val="28"/>
          <w:szCs w:val="28"/>
        </w:rPr>
        <w:t>gov.wales</w:t>
      </w:r>
      <w:proofErr w:type="spellEnd"/>
      <w:proofErr w:type="gramEnd"/>
      <w:r w:rsidRPr="00961DCE">
        <w:rPr>
          <w:rFonts w:ascii="Arial" w:hAnsi="Arial" w:cs="Arial"/>
          <w:sz w:val="28"/>
          <w:szCs w:val="28"/>
        </w:rPr>
        <w:t xml:space="preserve">) </w:t>
      </w:r>
      <w:r w:rsidRPr="00961DCE">
        <w:rPr>
          <w:rFonts w:ascii="Arial" w:eastAsia="Times New Roman" w:hAnsi="Arial" w:cs="Arial"/>
          <w:sz w:val="28"/>
          <w:szCs w:val="28"/>
          <w:lang w:eastAsia="en-GB"/>
        </w:rPr>
        <w:t>[Accessed 12 December 2021].</w:t>
      </w:r>
    </w:p>
    <w:p w14:paraId="49865B2E" w14:textId="77777777" w:rsidR="002E017D" w:rsidRPr="00961DCE" w:rsidRDefault="002E017D" w:rsidP="002E017D">
      <w:pPr>
        <w:spacing w:before="240"/>
        <w:ind w:left="360"/>
        <w:rPr>
          <w:rFonts w:ascii="Arial" w:hAnsi="Arial" w:cs="Arial"/>
          <w:sz w:val="28"/>
          <w:szCs w:val="28"/>
        </w:rPr>
      </w:pPr>
      <w:r w:rsidRPr="00961DCE">
        <w:rPr>
          <w:rFonts w:ascii="Arial" w:hAnsi="Arial" w:cs="Arial"/>
          <w:sz w:val="28"/>
          <w:szCs w:val="28"/>
          <w:lang w:val="en-US"/>
        </w:rPr>
        <w:lastRenderedPageBreak/>
        <w:t xml:space="preserve">Welsh Government (2017) </w:t>
      </w:r>
      <w:r w:rsidRPr="00961DCE">
        <w:rPr>
          <w:rFonts w:ascii="Arial" w:hAnsi="Arial" w:cs="Arial"/>
          <w:i/>
          <w:iCs/>
          <w:sz w:val="28"/>
          <w:szCs w:val="28"/>
        </w:rPr>
        <w:t xml:space="preserve">Professional standards for teaching and leadership. </w:t>
      </w:r>
      <w:r w:rsidRPr="00961DCE">
        <w:rPr>
          <w:rFonts w:ascii="Arial" w:hAnsi="Arial" w:cs="Arial"/>
          <w:sz w:val="28"/>
          <w:szCs w:val="28"/>
        </w:rPr>
        <w:t>Available at: professional-standards-for-teaching-and-leadership-interactive-pdf-for-pc.pdf (</w:t>
      </w:r>
      <w:proofErr w:type="spellStart"/>
      <w:proofErr w:type="gramStart"/>
      <w:r w:rsidRPr="00961DCE">
        <w:rPr>
          <w:rFonts w:ascii="Arial" w:hAnsi="Arial" w:cs="Arial"/>
          <w:sz w:val="28"/>
          <w:szCs w:val="28"/>
        </w:rPr>
        <w:t>gov.wales</w:t>
      </w:r>
      <w:proofErr w:type="spellEnd"/>
      <w:proofErr w:type="gramEnd"/>
      <w:r w:rsidRPr="00961DCE">
        <w:rPr>
          <w:rFonts w:ascii="Arial" w:hAnsi="Arial" w:cs="Arial"/>
          <w:sz w:val="28"/>
          <w:szCs w:val="28"/>
        </w:rPr>
        <w:t xml:space="preserve">) </w:t>
      </w:r>
      <w:r w:rsidRPr="00961DCE">
        <w:rPr>
          <w:rFonts w:ascii="Arial" w:eastAsia="Times New Roman" w:hAnsi="Arial" w:cs="Arial"/>
          <w:sz w:val="28"/>
          <w:szCs w:val="28"/>
          <w:lang w:eastAsia="en-GB"/>
        </w:rPr>
        <w:t xml:space="preserve">[Accessed </w:t>
      </w:r>
      <w:r w:rsidRPr="00961DCE">
        <w:rPr>
          <w:rFonts w:ascii="Arial" w:hAnsi="Arial" w:cs="Arial"/>
          <w:sz w:val="28"/>
          <w:szCs w:val="28"/>
        </w:rPr>
        <w:t>17</w:t>
      </w:r>
      <w:r w:rsidRPr="00961DCE">
        <w:rPr>
          <w:rFonts w:ascii="Arial" w:eastAsia="Times New Roman" w:hAnsi="Arial" w:cs="Arial"/>
          <w:sz w:val="28"/>
          <w:szCs w:val="28"/>
          <w:lang w:eastAsia="en-GB"/>
        </w:rPr>
        <w:t xml:space="preserve"> January 2022].</w:t>
      </w:r>
    </w:p>
    <w:p w14:paraId="4264D797" w14:textId="77777777" w:rsidR="002E017D" w:rsidRPr="00961DCE" w:rsidRDefault="002E017D" w:rsidP="002E017D">
      <w:pPr>
        <w:spacing w:before="240" w:line="240" w:lineRule="auto"/>
        <w:ind w:left="360"/>
        <w:rPr>
          <w:rFonts w:ascii="Arial" w:hAnsi="Arial" w:cs="Arial"/>
          <w:sz w:val="28"/>
          <w:szCs w:val="28"/>
        </w:rPr>
      </w:pPr>
      <w:r w:rsidRPr="00961DCE">
        <w:rPr>
          <w:rFonts w:ascii="Arial" w:hAnsi="Arial" w:cs="Arial"/>
          <w:sz w:val="28"/>
          <w:szCs w:val="28"/>
        </w:rPr>
        <w:t xml:space="preserve">Welsh Government (2021) </w:t>
      </w:r>
      <w:r w:rsidRPr="00961DCE">
        <w:rPr>
          <w:rFonts w:ascii="Arial" w:hAnsi="Arial" w:cs="Arial"/>
          <w:i/>
          <w:iCs/>
          <w:sz w:val="28"/>
          <w:szCs w:val="28"/>
        </w:rPr>
        <w:t>Introduction to Curriculum for Wales guidance</w:t>
      </w:r>
      <w:r w:rsidRPr="00961DCE">
        <w:rPr>
          <w:rFonts w:ascii="Arial" w:hAnsi="Arial" w:cs="Arial"/>
          <w:sz w:val="28"/>
          <w:szCs w:val="28"/>
        </w:rPr>
        <w:t>. Available at: Introduction - Hwb (</w:t>
      </w:r>
      <w:proofErr w:type="spellStart"/>
      <w:proofErr w:type="gramStart"/>
      <w:r w:rsidRPr="00961DCE">
        <w:rPr>
          <w:rFonts w:ascii="Arial" w:hAnsi="Arial" w:cs="Arial"/>
          <w:sz w:val="28"/>
          <w:szCs w:val="28"/>
        </w:rPr>
        <w:t>gov.wales</w:t>
      </w:r>
      <w:proofErr w:type="spellEnd"/>
      <w:proofErr w:type="gramEnd"/>
      <w:r w:rsidRPr="00961DCE">
        <w:rPr>
          <w:rFonts w:ascii="Arial" w:hAnsi="Arial" w:cs="Arial"/>
          <w:sz w:val="28"/>
          <w:szCs w:val="28"/>
        </w:rPr>
        <w:t>) [Accessed 15 January 2022].</w:t>
      </w:r>
    </w:p>
    <w:p w14:paraId="31AF9A91" w14:textId="77777777" w:rsidR="002E017D" w:rsidRPr="00056DAC" w:rsidRDefault="002E017D" w:rsidP="002E017D">
      <w:pPr>
        <w:shd w:val="clear" w:color="auto" w:fill="FFFFFF"/>
        <w:spacing w:before="240" w:line="360" w:lineRule="atLeast"/>
        <w:rPr>
          <w:rFonts w:ascii="Arial" w:hAnsi="Arial" w:cs="Arial"/>
          <w:sz w:val="28"/>
          <w:szCs w:val="28"/>
        </w:rPr>
      </w:pPr>
    </w:p>
    <w:p w14:paraId="38C976EE" w14:textId="77777777" w:rsidR="002E017D" w:rsidRPr="00056DAC" w:rsidRDefault="002E017D" w:rsidP="002E017D">
      <w:pPr>
        <w:shd w:val="clear" w:color="auto" w:fill="FFFFFF"/>
        <w:spacing w:before="100" w:line="360" w:lineRule="atLeast"/>
        <w:rPr>
          <w:rFonts w:ascii="Arial" w:eastAsia="Times New Roman" w:hAnsi="Arial" w:cs="Arial"/>
          <w:sz w:val="28"/>
          <w:szCs w:val="28"/>
          <w:lang w:eastAsia="en-GB"/>
        </w:rPr>
      </w:pPr>
    </w:p>
    <w:p w14:paraId="23E46287" w14:textId="77777777" w:rsidR="002E017D" w:rsidRPr="00056DAC" w:rsidRDefault="002E017D" w:rsidP="002E017D">
      <w:pPr>
        <w:spacing w:before="100"/>
        <w:ind w:left="120"/>
        <w:rPr>
          <w:rFonts w:ascii="Arial" w:hAnsi="Arial" w:cs="Arial"/>
          <w:sz w:val="28"/>
          <w:szCs w:val="28"/>
          <w:lang w:val="en-US"/>
        </w:rPr>
      </w:pPr>
    </w:p>
    <w:p w14:paraId="0E8D44F3" w14:textId="77777777" w:rsidR="003F3D6C" w:rsidRDefault="003F3D6C" w:rsidP="00021D2D"/>
    <w:sectPr w:rsidR="003F3D6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41084" w14:textId="77777777" w:rsidR="00EC6EA5" w:rsidRDefault="00EC6EA5" w:rsidP="00EC6EA5">
      <w:pPr>
        <w:spacing w:after="0" w:line="240" w:lineRule="auto"/>
      </w:pPr>
      <w:r>
        <w:separator/>
      </w:r>
    </w:p>
  </w:endnote>
  <w:endnote w:type="continuationSeparator" w:id="0">
    <w:p w14:paraId="717D6C15" w14:textId="77777777" w:rsidR="00EC6EA5" w:rsidRDefault="00EC6EA5" w:rsidP="00EC6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8276078"/>
      <w:docPartObj>
        <w:docPartGallery w:val="Page Numbers (Bottom of Page)"/>
        <w:docPartUnique/>
      </w:docPartObj>
    </w:sdtPr>
    <w:sdtEndPr>
      <w:rPr>
        <w:noProof/>
      </w:rPr>
    </w:sdtEndPr>
    <w:sdtContent>
      <w:p w14:paraId="34C425BB" w14:textId="604D662C" w:rsidR="00EC6EA5" w:rsidRDefault="00EC6E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32D09A" w14:textId="77777777" w:rsidR="00EC6EA5" w:rsidRDefault="00EC6E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891B7" w14:textId="77777777" w:rsidR="00EC6EA5" w:rsidRDefault="00EC6EA5" w:rsidP="00EC6EA5">
      <w:pPr>
        <w:spacing w:after="0" w:line="240" w:lineRule="auto"/>
      </w:pPr>
      <w:r>
        <w:separator/>
      </w:r>
    </w:p>
  </w:footnote>
  <w:footnote w:type="continuationSeparator" w:id="0">
    <w:p w14:paraId="5DDFC27D" w14:textId="77777777" w:rsidR="00EC6EA5" w:rsidRDefault="00EC6EA5" w:rsidP="00EC6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1B8D3" w14:textId="0008EEFC" w:rsidR="00EC6EA5" w:rsidRDefault="00EC6EA5">
    <w:pPr>
      <w:pStyle w:val="Header"/>
      <w:rPr>
        <w:rFonts w:ascii="Arial" w:hAnsi="Arial" w:cs="Arial"/>
        <w:sz w:val="28"/>
        <w:szCs w:val="28"/>
      </w:rPr>
    </w:pPr>
    <w:r w:rsidRPr="000E23B1">
      <w:rPr>
        <w:rFonts w:ascii="Arial" w:hAnsi="Arial" w:cs="Arial"/>
        <w:sz w:val="28"/>
        <w:szCs w:val="28"/>
      </w:rPr>
      <w:t>2104383</w:t>
    </w:r>
  </w:p>
  <w:p w14:paraId="71C4EBF9" w14:textId="730E1F2F" w:rsidR="004C6307" w:rsidRPr="000E23B1" w:rsidRDefault="004C6307">
    <w:pPr>
      <w:pStyle w:val="Header"/>
      <w:rPr>
        <w:rFonts w:ascii="Arial" w:hAnsi="Arial" w:cs="Arial"/>
        <w:sz w:val="28"/>
        <w:szCs w:val="28"/>
      </w:rPr>
    </w:pPr>
    <w:r>
      <w:rPr>
        <w:rFonts w:ascii="Arial" w:hAnsi="Arial" w:cs="Arial"/>
        <w:sz w:val="28"/>
        <w:szCs w:val="28"/>
      </w:rPr>
      <w:t>ECAD6008</w:t>
    </w:r>
  </w:p>
  <w:p w14:paraId="0F8244AE" w14:textId="77777777" w:rsidR="00EC6EA5" w:rsidRDefault="00EC6E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E2DF0"/>
    <w:multiLevelType w:val="hybridMultilevel"/>
    <w:tmpl w:val="38D25F2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 w15:restartNumberingAfterBreak="0">
    <w:nsid w:val="26FA7F55"/>
    <w:multiLevelType w:val="multilevel"/>
    <w:tmpl w:val="7D42B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DD45A2"/>
    <w:multiLevelType w:val="multilevel"/>
    <w:tmpl w:val="14C8B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B57A33"/>
    <w:multiLevelType w:val="hybridMultilevel"/>
    <w:tmpl w:val="9014C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A36B3B"/>
    <w:multiLevelType w:val="multilevel"/>
    <w:tmpl w:val="F2925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6C632E0"/>
    <w:multiLevelType w:val="hybridMultilevel"/>
    <w:tmpl w:val="BC8268C8"/>
    <w:numStyleLink w:val="ImportedStyle3"/>
  </w:abstractNum>
  <w:abstractNum w:abstractNumId="6" w15:restartNumberingAfterBreak="0">
    <w:nsid w:val="633B17B6"/>
    <w:multiLevelType w:val="hybridMultilevel"/>
    <w:tmpl w:val="BC8268C8"/>
    <w:styleLink w:val="ImportedStyle3"/>
    <w:lvl w:ilvl="0" w:tplc="1FD6CBFC">
      <w:start w:val="1"/>
      <w:numFmt w:val="bullet"/>
      <w:lvlText w:val="-"/>
      <w:lvlJc w:val="left"/>
      <w:pPr>
        <w:ind w:left="10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1" w:tplc="0486FCB0">
      <w:start w:val="1"/>
      <w:numFmt w:val="bullet"/>
      <w:lvlText w:val="o"/>
      <w:lvlJc w:val="left"/>
      <w:pPr>
        <w:ind w:left="18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2" w:tplc="804C4FD6">
      <w:start w:val="1"/>
      <w:numFmt w:val="bullet"/>
      <w:lvlText w:val="▪"/>
      <w:lvlJc w:val="left"/>
      <w:pPr>
        <w:ind w:left="25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3" w:tplc="45CAB168">
      <w:start w:val="1"/>
      <w:numFmt w:val="bullet"/>
      <w:lvlText w:val="•"/>
      <w:lvlJc w:val="left"/>
      <w:pPr>
        <w:ind w:left="32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4" w:tplc="73BA0436">
      <w:start w:val="1"/>
      <w:numFmt w:val="bullet"/>
      <w:lvlText w:val="o"/>
      <w:lvlJc w:val="left"/>
      <w:pPr>
        <w:ind w:left="396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5" w:tplc="E6248B76">
      <w:start w:val="1"/>
      <w:numFmt w:val="bullet"/>
      <w:lvlText w:val="▪"/>
      <w:lvlJc w:val="left"/>
      <w:pPr>
        <w:ind w:left="46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6" w:tplc="BF023CCC">
      <w:start w:val="1"/>
      <w:numFmt w:val="bullet"/>
      <w:lvlText w:val="•"/>
      <w:lvlJc w:val="left"/>
      <w:pPr>
        <w:ind w:left="54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7" w:tplc="B1967448">
      <w:start w:val="1"/>
      <w:numFmt w:val="bullet"/>
      <w:lvlText w:val="o"/>
      <w:lvlJc w:val="left"/>
      <w:pPr>
        <w:ind w:left="61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8" w:tplc="59FEF80E">
      <w:start w:val="1"/>
      <w:numFmt w:val="bullet"/>
      <w:lvlText w:val="▪"/>
      <w:lvlJc w:val="left"/>
      <w:pPr>
        <w:ind w:left="68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4"/>
  </w:num>
  <w:num w:numId="2">
    <w:abstractNumId w:val="1"/>
  </w:num>
  <w:num w:numId="3">
    <w:abstractNumId w:val="0"/>
  </w:num>
  <w:num w:numId="4">
    <w:abstractNumId w:val="3"/>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QxtzQ3NTc0NDc0N7JQ0lEKTi0uzszPAykwrAUAniJe7ywAAAA="/>
  </w:docVars>
  <w:rsids>
    <w:rsidRoot w:val="007145BF"/>
    <w:rsid w:val="00021D2D"/>
    <w:rsid w:val="00025523"/>
    <w:rsid w:val="000259D2"/>
    <w:rsid w:val="000318C2"/>
    <w:rsid w:val="000444A2"/>
    <w:rsid w:val="0008100D"/>
    <w:rsid w:val="00083BD9"/>
    <w:rsid w:val="00095CA9"/>
    <w:rsid w:val="000B37C9"/>
    <w:rsid w:val="000B52F4"/>
    <w:rsid w:val="000C7510"/>
    <w:rsid w:val="000E23B1"/>
    <w:rsid w:val="0010137F"/>
    <w:rsid w:val="00122C0C"/>
    <w:rsid w:val="001355A9"/>
    <w:rsid w:val="001A3181"/>
    <w:rsid w:val="001C0F5B"/>
    <w:rsid w:val="001D45B0"/>
    <w:rsid w:val="001E63ED"/>
    <w:rsid w:val="00221ECD"/>
    <w:rsid w:val="00284CFC"/>
    <w:rsid w:val="002906C2"/>
    <w:rsid w:val="00294771"/>
    <w:rsid w:val="002B0A9C"/>
    <w:rsid w:val="002E017D"/>
    <w:rsid w:val="00316E27"/>
    <w:rsid w:val="00381E8F"/>
    <w:rsid w:val="0038740A"/>
    <w:rsid w:val="0039024C"/>
    <w:rsid w:val="003F3D6C"/>
    <w:rsid w:val="00407CDF"/>
    <w:rsid w:val="0043027F"/>
    <w:rsid w:val="00495D49"/>
    <w:rsid w:val="004A53ED"/>
    <w:rsid w:val="004C6307"/>
    <w:rsid w:val="004E16F9"/>
    <w:rsid w:val="004E1D46"/>
    <w:rsid w:val="00535F50"/>
    <w:rsid w:val="0055609E"/>
    <w:rsid w:val="005A10EB"/>
    <w:rsid w:val="006115AD"/>
    <w:rsid w:val="0064004D"/>
    <w:rsid w:val="00642533"/>
    <w:rsid w:val="00644AAC"/>
    <w:rsid w:val="00664653"/>
    <w:rsid w:val="006821B3"/>
    <w:rsid w:val="0068417D"/>
    <w:rsid w:val="006A1165"/>
    <w:rsid w:val="006D167C"/>
    <w:rsid w:val="006E6445"/>
    <w:rsid w:val="007145BF"/>
    <w:rsid w:val="00720D76"/>
    <w:rsid w:val="00745D47"/>
    <w:rsid w:val="007552D3"/>
    <w:rsid w:val="0077703E"/>
    <w:rsid w:val="007852A1"/>
    <w:rsid w:val="00787B88"/>
    <w:rsid w:val="007A2F9B"/>
    <w:rsid w:val="007C31F5"/>
    <w:rsid w:val="007E2EA5"/>
    <w:rsid w:val="007E7699"/>
    <w:rsid w:val="007F6378"/>
    <w:rsid w:val="00840815"/>
    <w:rsid w:val="00860793"/>
    <w:rsid w:val="00873735"/>
    <w:rsid w:val="008A5FE0"/>
    <w:rsid w:val="008C6833"/>
    <w:rsid w:val="008F03C6"/>
    <w:rsid w:val="008F33FD"/>
    <w:rsid w:val="00912B71"/>
    <w:rsid w:val="00934958"/>
    <w:rsid w:val="00960559"/>
    <w:rsid w:val="0099348F"/>
    <w:rsid w:val="009A039C"/>
    <w:rsid w:val="00A02F05"/>
    <w:rsid w:val="00A10B2F"/>
    <w:rsid w:val="00A11F8E"/>
    <w:rsid w:val="00A15CA5"/>
    <w:rsid w:val="00A166DD"/>
    <w:rsid w:val="00A60470"/>
    <w:rsid w:val="00A646BA"/>
    <w:rsid w:val="00AB48FB"/>
    <w:rsid w:val="00AD0C90"/>
    <w:rsid w:val="00AF4E6C"/>
    <w:rsid w:val="00B037B6"/>
    <w:rsid w:val="00B24E49"/>
    <w:rsid w:val="00B37161"/>
    <w:rsid w:val="00B47803"/>
    <w:rsid w:val="00B67034"/>
    <w:rsid w:val="00B94A65"/>
    <w:rsid w:val="00BB351F"/>
    <w:rsid w:val="00BB54C6"/>
    <w:rsid w:val="00BC0E87"/>
    <w:rsid w:val="00BD56CC"/>
    <w:rsid w:val="00C05156"/>
    <w:rsid w:val="00C26870"/>
    <w:rsid w:val="00CA2AFA"/>
    <w:rsid w:val="00CD022D"/>
    <w:rsid w:val="00D05C3F"/>
    <w:rsid w:val="00D11452"/>
    <w:rsid w:val="00D57F44"/>
    <w:rsid w:val="00D85C79"/>
    <w:rsid w:val="00DA6645"/>
    <w:rsid w:val="00DB74F5"/>
    <w:rsid w:val="00DB7A16"/>
    <w:rsid w:val="00DB7BAF"/>
    <w:rsid w:val="00E07E6D"/>
    <w:rsid w:val="00E1573E"/>
    <w:rsid w:val="00E266AE"/>
    <w:rsid w:val="00E532FC"/>
    <w:rsid w:val="00E55214"/>
    <w:rsid w:val="00E947BE"/>
    <w:rsid w:val="00EC6EA5"/>
    <w:rsid w:val="00ED1634"/>
    <w:rsid w:val="00ED2784"/>
    <w:rsid w:val="00ED464A"/>
    <w:rsid w:val="00F35A18"/>
    <w:rsid w:val="00F4060C"/>
    <w:rsid w:val="00F52A39"/>
    <w:rsid w:val="00F95365"/>
    <w:rsid w:val="00FE4F87"/>
    <w:rsid w:val="00FF3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74BB9"/>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0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character" w:customStyle="1" w:styleId="normaltextrun">
    <w:name w:val="normaltextrun"/>
    <w:basedOn w:val="DefaultParagraphFont"/>
    <w:rsid w:val="00ED2784"/>
  </w:style>
  <w:style w:type="character" w:customStyle="1" w:styleId="eop">
    <w:name w:val="eop"/>
    <w:basedOn w:val="DefaultParagraphFont"/>
    <w:rsid w:val="00ED2784"/>
  </w:style>
  <w:style w:type="paragraph" w:customStyle="1" w:styleId="paragraph">
    <w:name w:val="paragraph"/>
    <w:basedOn w:val="Normal"/>
    <w:rsid w:val="008C68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5609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7E7699"/>
    <w:pPr>
      <w:ind w:left="720"/>
      <w:contextualSpacing/>
    </w:pPr>
  </w:style>
  <w:style w:type="paragraph" w:customStyle="1" w:styleId="BodyA">
    <w:name w:val="Body A"/>
    <w:rsid w:val="00381E8F"/>
    <w:pPr>
      <w:widowControl w:val="0"/>
      <w:pBdr>
        <w:top w:val="nil"/>
        <w:left w:val="nil"/>
        <w:bottom w:val="nil"/>
        <w:right w:val="nil"/>
        <w:between w:val="nil"/>
        <w:bar w:val="nil"/>
      </w:pBdr>
      <w:spacing w:after="0" w:line="240" w:lineRule="auto"/>
    </w:pPr>
    <w:rPr>
      <w:rFonts w:ascii="Times New Roman" w:eastAsia="Times New Roman" w:hAnsi="Times New Roman" w:cs="Times New Roman"/>
      <w:color w:val="000000"/>
      <w:sz w:val="24"/>
      <w:szCs w:val="24"/>
      <w:u w:color="000000"/>
      <w:bdr w:val="nil"/>
      <w:lang w:eastAsia="en-GB"/>
      <w14:textOutline w14:w="12700" w14:cap="flat" w14:cmpd="sng" w14:algn="ctr">
        <w14:noFill/>
        <w14:prstDash w14:val="solid"/>
        <w14:miter w14:lim="400000"/>
      </w14:textOutline>
    </w:rPr>
  </w:style>
  <w:style w:type="numbering" w:customStyle="1" w:styleId="ImportedStyle3">
    <w:name w:val="Imported Style 3"/>
    <w:rsid w:val="00381E8F"/>
    <w:pPr>
      <w:numPr>
        <w:numId w:val="5"/>
      </w:numPr>
    </w:pPr>
  </w:style>
  <w:style w:type="paragraph" w:styleId="NormalWeb">
    <w:name w:val="Normal (Web)"/>
    <w:basedOn w:val="Normal"/>
    <w:unhideWhenUsed/>
    <w:rsid w:val="00DA66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C6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EA5"/>
  </w:style>
  <w:style w:type="paragraph" w:styleId="Footer">
    <w:name w:val="footer"/>
    <w:basedOn w:val="Normal"/>
    <w:link w:val="FooterChar"/>
    <w:uiPriority w:val="99"/>
    <w:unhideWhenUsed/>
    <w:rsid w:val="00EC6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EA5"/>
  </w:style>
  <w:style w:type="character" w:customStyle="1" w:styleId="selectable">
    <w:name w:val="selectable"/>
    <w:basedOn w:val="DefaultParagraphFont"/>
    <w:rsid w:val="002E017D"/>
  </w:style>
  <w:style w:type="paragraph" w:customStyle="1" w:styleId="pl0">
    <w:name w:val="pl0"/>
    <w:basedOn w:val="Normal"/>
    <w:rsid w:val="002E017D"/>
    <w:pPr>
      <w:autoSpaceDN w:val="0"/>
      <w:spacing w:before="100" w:after="10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7214">
      <w:bodyDiv w:val="1"/>
      <w:marLeft w:val="0"/>
      <w:marRight w:val="0"/>
      <w:marTop w:val="0"/>
      <w:marBottom w:val="0"/>
      <w:divBdr>
        <w:top w:val="none" w:sz="0" w:space="0" w:color="auto"/>
        <w:left w:val="none" w:sz="0" w:space="0" w:color="auto"/>
        <w:bottom w:val="none" w:sz="0" w:space="0" w:color="auto"/>
        <w:right w:val="none" w:sz="0" w:space="0" w:color="auto"/>
      </w:divBdr>
    </w:div>
    <w:div w:id="207302912">
      <w:bodyDiv w:val="1"/>
      <w:marLeft w:val="0"/>
      <w:marRight w:val="0"/>
      <w:marTop w:val="0"/>
      <w:marBottom w:val="0"/>
      <w:divBdr>
        <w:top w:val="none" w:sz="0" w:space="0" w:color="auto"/>
        <w:left w:val="none" w:sz="0" w:space="0" w:color="auto"/>
        <w:bottom w:val="none" w:sz="0" w:space="0" w:color="auto"/>
        <w:right w:val="none" w:sz="0" w:space="0" w:color="auto"/>
      </w:divBdr>
    </w:div>
    <w:div w:id="727535567">
      <w:bodyDiv w:val="1"/>
      <w:marLeft w:val="0"/>
      <w:marRight w:val="0"/>
      <w:marTop w:val="0"/>
      <w:marBottom w:val="0"/>
      <w:divBdr>
        <w:top w:val="none" w:sz="0" w:space="0" w:color="auto"/>
        <w:left w:val="none" w:sz="0" w:space="0" w:color="auto"/>
        <w:bottom w:val="none" w:sz="0" w:space="0" w:color="auto"/>
        <w:right w:val="none" w:sz="0" w:space="0" w:color="auto"/>
      </w:divBdr>
    </w:div>
    <w:div w:id="895749508">
      <w:bodyDiv w:val="1"/>
      <w:marLeft w:val="0"/>
      <w:marRight w:val="0"/>
      <w:marTop w:val="0"/>
      <w:marBottom w:val="0"/>
      <w:divBdr>
        <w:top w:val="none" w:sz="0" w:space="0" w:color="auto"/>
        <w:left w:val="none" w:sz="0" w:space="0" w:color="auto"/>
        <w:bottom w:val="none" w:sz="0" w:space="0" w:color="auto"/>
        <w:right w:val="none" w:sz="0" w:space="0" w:color="auto"/>
      </w:divBdr>
      <w:divsChild>
        <w:div w:id="668363869">
          <w:marLeft w:val="0"/>
          <w:marRight w:val="0"/>
          <w:marTop w:val="0"/>
          <w:marBottom w:val="0"/>
          <w:divBdr>
            <w:top w:val="none" w:sz="0" w:space="0" w:color="auto"/>
            <w:left w:val="none" w:sz="0" w:space="0" w:color="auto"/>
            <w:bottom w:val="none" w:sz="0" w:space="0" w:color="auto"/>
            <w:right w:val="none" w:sz="0" w:space="0" w:color="auto"/>
          </w:divBdr>
        </w:div>
        <w:div w:id="1779910749">
          <w:marLeft w:val="0"/>
          <w:marRight w:val="0"/>
          <w:marTop w:val="0"/>
          <w:marBottom w:val="0"/>
          <w:divBdr>
            <w:top w:val="none" w:sz="0" w:space="0" w:color="auto"/>
            <w:left w:val="none" w:sz="0" w:space="0" w:color="auto"/>
            <w:bottom w:val="none" w:sz="0" w:space="0" w:color="auto"/>
            <w:right w:val="none" w:sz="0" w:space="0" w:color="auto"/>
          </w:divBdr>
        </w:div>
      </w:divsChild>
    </w:div>
    <w:div w:id="999970351">
      <w:bodyDiv w:val="1"/>
      <w:marLeft w:val="0"/>
      <w:marRight w:val="0"/>
      <w:marTop w:val="0"/>
      <w:marBottom w:val="0"/>
      <w:divBdr>
        <w:top w:val="none" w:sz="0" w:space="0" w:color="auto"/>
        <w:left w:val="none" w:sz="0" w:space="0" w:color="auto"/>
        <w:bottom w:val="none" w:sz="0" w:space="0" w:color="auto"/>
        <w:right w:val="none" w:sz="0" w:space="0" w:color="auto"/>
      </w:divBdr>
      <w:divsChild>
        <w:div w:id="572129514">
          <w:marLeft w:val="0"/>
          <w:marRight w:val="0"/>
          <w:marTop w:val="0"/>
          <w:marBottom w:val="0"/>
          <w:divBdr>
            <w:top w:val="none" w:sz="0" w:space="0" w:color="auto"/>
            <w:left w:val="none" w:sz="0" w:space="0" w:color="auto"/>
            <w:bottom w:val="none" w:sz="0" w:space="0" w:color="auto"/>
            <w:right w:val="none" w:sz="0" w:space="0" w:color="auto"/>
          </w:divBdr>
        </w:div>
        <w:div w:id="417411973">
          <w:marLeft w:val="0"/>
          <w:marRight w:val="0"/>
          <w:marTop w:val="0"/>
          <w:marBottom w:val="0"/>
          <w:divBdr>
            <w:top w:val="none" w:sz="0" w:space="0" w:color="auto"/>
            <w:left w:val="none" w:sz="0" w:space="0" w:color="auto"/>
            <w:bottom w:val="none" w:sz="0" w:space="0" w:color="auto"/>
            <w:right w:val="none" w:sz="0" w:space="0" w:color="auto"/>
          </w:divBdr>
        </w:div>
        <w:div w:id="140970001">
          <w:marLeft w:val="0"/>
          <w:marRight w:val="0"/>
          <w:marTop w:val="0"/>
          <w:marBottom w:val="0"/>
          <w:divBdr>
            <w:top w:val="none" w:sz="0" w:space="0" w:color="auto"/>
            <w:left w:val="none" w:sz="0" w:space="0" w:color="auto"/>
            <w:bottom w:val="none" w:sz="0" w:space="0" w:color="auto"/>
            <w:right w:val="none" w:sz="0" w:space="0" w:color="auto"/>
          </w:divBdr>
        </w:div>
        <w:div w:id="2005929795">
          <w:marLeft w:val="0"/>
          <w:marRight w:val="0"/>
          <w:marTop w:val="0"/>
          <w:marBottom w:val="0"/>
          <w:divBdr>
            <w:top w:val="none" w:sz="0" w:space="0" w:color="auto"/>
            <w:left w:val="none" w:sz="0" w:space="0" w:color="auto"/>
            <w:bottom w:val="none" w:sz="0" w:space="0" w:color="auto"/>
            <w:right w:val="none" w:sz="0" w:space="0" w:color="auto"/>
          </w:divBdr>
        </w:div>
        <w:div w:id="228929742">
          <w:marLeft w:val="0"/>
          <w:marRight w:val="0"/>
          <w:marTop w:val="0"/>
          <w:marBottom w:val="0"/>
          <w:divBdr>
            <w:top w:val="none" w:sz="0" w:space="0" w:color="auto"/>
            <w:left w:val="none" w:sz="0" w:space="0" w:color="auto"/>
            <w:bottom w:val="none" w:sz="0" w:space="0" w:color="auto"/>
            <w:right w:val="none" w:sz="0" w:space="0" w:color="auto"/>
          </w:divBdr>
        </w:div>
        <w:div w:id="1460954571">
          <w:marLeft w:val="0"/>
          <w:marRight w:val="0"/>
          <w:marTop w:val="0"/>
          <w:marBottom w:val="0"/>
          <w:divBdr>
            <w:top w:val="none" w:sz="0" w:space="0" w:color="auto"/>
            <w:left w:val="none" w:sz="0" w:space="0" w:color="auto"/>
            <w:bottom w:val="none" w:sz="0" w:space="0" w:color="auto"/>
            <w:right w:val="none" w:sz="0" w:space="0" w:color="auto"/>
          </w:divBdr>
        </w:div>
      </w:divsChild>
    </w:div>
    <w:div w:id="1623725155">
      <w:bodyDiv w:val="1"/>
      <w:marLeft w:val="0"/>
      <w:marRight w:val="0"/>
      <w:marTop w:val="0"/>
      <w:marBottom w:val="0"/>
      <w:divBdr>
        <w:top w:val="none" w:sz="0" w:space="0" w:color="auto"/>
        <w:left w:val="none" w:sz="0" w:space="0" w:color="auto"/>
        <w:bottom w:val="none" w:sz="0" w:space="0" w:color="auto"/>
        <w:right w:val="none" w:sz="0" w:space="0" w:color="auto"/>
      </w:divBdr>
    </w:div>
    <w:div w:id="1660845464">
      <w:bodyDiv w:val="1"/>
      <w:marLeft w:val="0"/>
      <w:marRight w:val="0"/>
      <w:marTop w:val="0"/>
      <w:marBottom w:val="0"/>
      <w:divBdr>
        <w:top w:val="none" w:sz="0" w:space="0" w:color="auto"/>
        <w:left w:val="none" w:sz="0" w:space="0" w:color="auto"/>
        <w:bottom w:val="none" w:sz="0" w:space="0" w:color="auto"/>
        <w:right w:val="none" w:sz="0" w:space="0" w:color="auto"/>
      </w:divBdr>
      <w:divsChild>
        <w:div w:id="1688631874">
          <w:marLeft w:val="0"/>
          <w:marRight w:val="0"/>
          <w:marTop w:val="0"/>
          <w:marBottom w:val="0"/>
          <w:divBdr>
            <w:top w:val="none" w:sz="0" w:space="0" w:color="auto"/>
            <w:left w:val="none" w:sz="0" w:space="0" w:color="auto"/>
            <w:bottom w:val="none" w:sz="0" w:space="0" w:color="auto"/>
            <w:right w:val="none" w:sz="0" w:space="0" w:color="auto"/>
          </w:divBdr>
        </w:div>
        <w:div w:id="1756824063">
          <w:marLeft w:val="0"/>
          <w:marRight w:val="0"/>
          <w:marTop w:val="0"/>
          <w:marBottom w:val="0"/>
          <w:divBdr>
            <w:top w:val="none" w:sz="0" w:space="0" w:color="auto"/>
            <w:left w:val="none" w:sz="0" w:space="0" w:color="auto"/>
            <w:bottom w:val="none" w:sz="0" w:space="0" w:color="auto"/>
            <w:right w:val="none" w:sz="0" w:space="0" w:color="auto"/>
          </w:divBdr>
        </w:div>
        <w:div w:id="4017554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TotalTime>
  <Pages>28</Pages>
  <Words>6602</Words>
  <Characters>37638</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Jessica Kate Williams</cp:lastModifiedBy>
  <cp:revision>70</cp:revision>
  <dcterms:created xsi:type="dcterms:W3CDTF">2021-12-13T11:47:00Z</dcterms:created>
  <dcterms:modified xsi:type="dcterms:W3CDTF">2022-03-11T13:56:00Z</dcterms:modified>
</cp:coreProperties>
</file>