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A0A1185">
      <w:pPr>
        <w:rPr>
          <w:rFonts w:ascii="Arial" w:hAnsi="Arial" w:eastAsia="Calibri" w:cs="Arial"/>
          <w:sz w:val="22"/>
          <w:szCs w:val="22"/>
        </w:rPr>
      </w:pPr>
      <w:r>
        <w:rPr>
          <w:rFonts w:ascii="Arial" w:hAnsi="Arial" w:cs="Arial"/>
          <w:lang w:val="en-US"/>
        </w:rPr>
        <w:drawing>
          <wp:anchor distT="0" distB="0" distL="114300" distR="114300" simplePos="0" relativeHeight="251660288" behindDoc="0" locked="0" layoutInCell="1" allowOverlap="1">
            <wp:simplePos x="0" y="0"/>
            <wp:positionH relativeFrom="column">
              <wp:posOffset>-64770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p>
    <w:p w14:paraId="365BABF5">
      <w:pPr>
        <w:rPr>
          <w:rFonts w:ascii="Arial" w:hAnsi="Arial" w:eastAsia="Calibri" w:cs="Arial"/>
          <w:sz w:val="22"/>
          <w:szCs w:val="22"/>
        </w:rPr>
      </w:pPr>
    </w:p>
    <w:p w14:paraId="48117FC7">
      <w:pPr>
        <w:rPr>
          <w:rFonts w:ascii="Arial" w:hAnsi="Arial" w:eastAsia="Calibri" w:cs="Arial"/>
          <w:sz w:val="22"/>
          <w:szCs w:val="22"/>
        </w:rPr>
      </w:pPr>
    </w:p>
    <w:p w14:paraId="11B99018">
      <w:pPr>
        <w:rPr>
          <w:rFonts w:ascii="Arial" w:hAnsi="Arial" w:eastAsia="Calibri" w:cs="Arial"/>
          <w:sz w:val="22"/>
          <w:szCs w:val="22"/>
        </w:rPr>
      </w:pPr>
    </w:p>
    <w:p w14:paraId="27C23B5F">
      <w:pPr>
        <w:rPr>
          <w:rFonts w:ascii="Arial" w:hAnsi="Arial" w:eastAsia="Calibri" w:cs="Arial"/>
          <w:sz w:val="22"/>
          <w:szCs w:val="22"/>
        </w:rPr>
      </w:pPr>
    </w:p>
    <w:p w14:paraId="19EBAEE4">
      <w:pPr>
        <w:rPr>
          <w:rFonts w:ascii="Arial" w:hAnsi="Arial" w:eastAsia="Calibri" w:cs="Arial"/>
          <w:sz w:val="22"/>
          <w:szCs w:val="22"/>
        </w:rPr>
      </w:pPr>
    </w:p>
    <w:p w14:paraId="1AE28E07">
      <w:pPr>
        <w:rPr>
          <w:rFonts w:ascii="Arial" w:hAnsi="Arial" w:eastAsia="Calibri" w:cs="Arial"/>
          <w:sz w:val="22"/>
          <w:szCs w:val="22"/>
        </w:rPr>
      </w:pPr>
    </w:p>
    <w:p w14:paraId="4DFE300E">
      <w:pPr>
        <w:rPr>
          <w:rFonts w:ascii="Arial" w:hAnsi="Arial" w:eastAsia="Calibri" w:cs="Arial"/>
          <w:sz w:val="22"/>
          <w:szCs w:val="22"/>
        </w:rPr>
      </w:pPr>
    </w:p>
    <w:p w14:paraId="5BDD5EBC">
      <w:pPr>
        <w:rPr>
          <w:rFonts w:ascii="Arial" w:hAnsi="Arial" w:eastAsia="Calibri" w:cs="Arial"/>
          <w:b/>
          <w:bCs/>
          <w:sz w:val="32"/>
          <w:szCs w:val="32"/>
        </w:rPr>
      </w:pPr>
      <w:r>
        <w:rPr>
          <w:rFonts w:ascii="Arial" w:hAnsi="Arial" w:eastAsia="Calibri" w:cs="Arial"/>
          <w:b/>
          <w:bCs/>
          <w:sz w:val="32"/>
          <w:szCs w:val="32"/>
        </w:rPr>
        <w:t>ADAA7000 Coexistent Perspectives Module</w:t>
      </w:r>
    </w:p>
    <w:p w14:paraId="3CB98BAC">
      <w:pPr>
        <w:rPr>
          <w:rFonts w:ascii="Arial" w:hAnsi="Arial" w:eastAsia="Calibri" w:cs="Arial"/>
          <w:b/>
          <w:bCs/>
          <w:sz w:val="32"/>
          <w:szCs w:val="32"/>
        </w:rPr>
      </w:pPr>
    </w:p>
    <w:p w14:paraId="0FBEC0E4">
      <w:pPr>
        <w:rPr>
          <w:rFonts w:ascii="Arial" w:hAnsi="Arial" w:eastAsia="Calibri" w:cs="Arial"/>
          <w:b/>
          <w:bCs/>
          <w:sz w:val="32"/>
          <w:szCs w:val="32"/>
        </w:rPr>
      </w:pPr>
      <w:r>
        <w:rPr>
          <w:rFonts w:ascii="Arial" w:hAnsi="Arial" w:eastAsia="Calibri" w:cs="Arial"/>
          <w:b/>
          <w:bCs/>
          <w:sz w:val="32"/>
          <w:szCs w:val="32"/>
        </w:rPr>
        <w:t>Name: __</w:t>
      </w:r>
      <w:r>
        <w:rPr>
          <w:rFonts w:hint="eastAsia" w:ascii="Arial" w:hAnsi="Arial" w:eastAsia="宋体" w:cs="Arial"/>
          <w:b/>
          <w:bCs/>
          <w:sz w:val="32"/>
          <w:szCs w:val="32"/>
          <w:lang w:val="en-US" w:eastAsia="zh-CN"/>
        </w:rPr>
        <w:t xml:space="preserve"> Can </w:t>
      </w:r>
      <w:r>
        <w:rPr>
          <w:rFonts w:hint="eastAsia" w:ascii="Arial" w:hAnsi="Arial" w:eastAsia="宋体" w:cs="Arial"/>
          <w:b/>
          <w:bCs/>
          <w:sz w:val="32"/>
          <w:szCs w:val="32"/>
          <w:lang w:val="en-US" w:eastAsia="zh-CN"/>
        </w:rPr>
        <w:t>Huang</w:t>
      </w:r>
      <w:r>
        <w:rPr>
          <w:rFonts w:ascii="Arial" w:hAnsi="Arial" w:eastAsia="Calibri" w:cs="Arial"/>
          <w:b/>
          <w:bCs/>
          <w:sz w:val="32"/>
          <w:szCs w:val="32"/>
        </w:rPr>
        <w:t>__</w:t>
      </w:r>
    </w:p>
    <w:p w14:paraId="78EF6306">
      <w:pPr>
        <w:rPr>
          <w:rFonts w:ascii="Arial" w:hAnsi="Arial" w:eastAsia="Calibri" w:cs="Arial"/>
          <w:b/>
          <w:bCs/>
          <w:sz w:val="32"/>
          <w:szCs w:val="32"/>
        </w:rPr>
      </w:pPr>
    </w:p>
    <w:p w14:paraId="0BB111DA">
      <w:pPr>
        <w:rPr>
          <w:rFonts w:ascii="Arial" w:hAnsi="Arial" w:eastAsia="Calibri" w:cs="Arial"/>
          <w:b/>
          <w:bCs/>
          <w:sz w:val="32"/>
          <w:szCs w:val="32"/>
        </w:rPr>
      </w:pPr>
      <w:r>
        <w:rPr>
          <w:rFonts w:ascii="Arial" w:hAnsi="Arial" w:eastAsia="Calibri" w:cs="Arial"/>
          <w:b/>
          <w:bCs/>
          <w:sz w:val="32"/>
          <w:szCs w:val="32"/>
        </w:rPr>
        <w:t>Student number: __</w:t>
      </w:r>
      <w:r>
        <w:rPr>
          <w:rFonts w:hint="eastAsia" w:ascii="Arial" w:hAnsi="Arial" w:eastAsia="宋体" w:cs="Arial"/>
          <w:b/>
          <w:bCs/>
          <w:sz w:val="32"/>
          <w:szCs w:val="32"/>
          <w:lang w:val="en-US" w:eastAsia="zh-CN"/>
        </w:rPr>
        <w:t>2501295</w:t>
      </w:r>
      <w:r>
        <w:rPr>
          <w:rFonts w:ascii="Arial" w:hAnsi="Arial" w:eastAsia="Calibri" w:cs="Arial"/>
          <w:b/>
          <w:bCs/>
          <w:sz w:val="32"/>
          <w:szCs w:val="32"/>
        </w:rPr>
        <w:t>__</w:t>
      </w:r>
    </w:p>
    <w:p w14:paraId="3F90C275">
      <w:pPr>
        <w:rPr>
          <w:rFonts w:ascii="Arial" w:hAnsi="Arial" w:eastAsia="Calibri" w:cs="Arial"/>
          <w:b/>
          <w:bCs/>
          <w:sz w:val="32"/>
          <w:szCs w:val="32"/>
        </w:rPr>
      </w:pPr>
    </w:p>
    <w:p w14:paraId="7B6A0678">
      <w:pPr>
        <w:rPr>
          <w:rFonts w:ascii="Arial" w:hAnsi="Arial" w:eastAsia="Calibri" w:cs="Arial"/>
          <w:b/>
          <w:bCs/>
          <w:sz w:val="32"/>
          <w:szCs w:val="32"/>
        </w:rPr>
      </w:pPr>
      <w:r>
        <w:rPr>
          <w:rFonts w:ascii="Arial" w:hAnsi="Arial" w:eastAsia="Calibri" w:cs="Arial"/>
          <w:b/>
          <w:bCs/>
          <w:sz w:val="32"/>
          <w:szCs w:val="32"/>
        </w:rPr>
        <w:t>Word Count: __</w:t>
      </w:r>
      <w:r>
        <w:rPr>
          <w:rFonts w:hint="eastAsia" w:ascii="Arial" w:hAnsi="Arial" w:eastAsia="宋体" w:cs="Arial"/>
          <w:b/>
          <w:bCs/>
          <w:sz w:val="32"/>
          <w:szCs w:val="32"/>
          <w:lang w:val="en-US" w:eastAsia="zh-CN"/>
        </w:rPr>
        <w:t>4019</w:t>
      </w:r>
      <w:r>
        <w:rPr>
          <w:rFonts w:ascii="Arial" w:hAnsi="Arial" w:eastAsia="Calibri" w:cs="Arial"/>
          <w:b/>
          <w:bCs/>
          <w:sz w:val="32"/>
          <w:szCs w:val="32"/>
        </w:rPr>
        <w:t>__</w:t>
      </w:r>
    </w:p>
    <w:p w14:paraId="134CAB2D">
      <w:pPr>
        <w:rPr>
          <w:rFonts w:ascii="Arial" w:hAnsi="Arial" w:eastAsia="Calibri" w:cs="Arial"/>
          <w:b/>
          <w:bCs/>
          <w:sz w:val="32"/>
          <w:szCs w:val="32"/>
        </w:rPr>
      </w:pPr>
    </w:p>
    <w:p w14:paraId="2CE0A464">
      <w:pPr>
        <w:rPr>
          <w:rFonts w:ascii="Arial" w:hAnsi="Arial" w:eastAsia="Calibri" w:cs="Arial"/>
          <w:sz w:val="22"/>
          <w:szCs w:val="22"/>
        </w:rPr>
      </w:pPr>
    </w:p>
    <w:p w14:paraId="163D116B">
      <w:pPr>
        <w:rPr>
          <w:rFonts w:ascii="Arial" w:hAnsi="Arial" w:eastAsia="Calibri" w:cs="Arial"/>
          <w:sz w:val="22"/>
          <w:szCs w:val="22"/>
        </w:rPr>
      </w:pPr>
    </w:p>
    <w:p w14:paraId="773EBB78">
      <w:pPr>
        <w:rPr>
          <w:rFonts w:ascii="Arial" w:hAnsi="Arial" w:eastAsia="Calibri" w:cs="Arial"/>
          <w:sz w:val="22"/>
          <w:szCs w:val="22"/>
        </w:rPr>
      </w:pPr>
    </w:p>
    <w:p w14:paraId="031B5001">
      <w:pPr>
        <w:rPr>
          <w:rFonts w:ascii="Arial" w:hAnsi="Arial" w:eastAsia="Calibri" w:cs="Arial"/>
          <w:sz w:val="22"/>
          <w:szCs w:val="22"/>
        </w:rPr>
      </w:pPr>
    </w:p>
    <w:p w14:paraId="1E8A7192">
      <w:pPr>
        <w:rPr>
          <w:rFonts w:ascii="Arial" w:hAnsi="Arial" w:eastAsia="Calibri" w:cs="Arial"/>
          <w:sz w:val="22"/>
          <w:szCs w:val="22"/>
        </w:rPr>
      </w:pPr>
    </w:p>
    <w:p w14:paraId="1A90F68E">
      <w:pPr>
        <w:rPr>
          <w:rFonts w:ascii="Arial" w:hAnsi="Arial" w:eastAsia="Calibri" w:cs="Arial"/>
          <w:sz w:val="22"/>
          <w:szCs w:val="22"/>
        </w:rPr>
      </w:pPr>
    </w:p>
    <w:p w14:paraId="6F183576">
      <w:pPr>
        <w:rPr>
          <w:rFonts w:ascii="Arial" w:hAnsi="Arial" w:eastAsia="Calibri" w:cs="Arial"/>
          <w:sz w:val="22"/>
          <w:szCs w:val="22"/>
        </w:rPr>
      </w:pPr>
    </w:p>
    <w:p w14:paraId="268E3D15">
      <w:pPr>
        <w:rPr>
          <w:rFonts w:ascii="Arial" w:hAnsi="Arial" w:eastAsia="Calibri" w:cs="Arial"/>
          <w:sz w:val="22"/>
          <w:szCs w:val="22"/>
        </w:rPr>
      </w:pPr>
    </w:p>
    <w:p w14:paraId="36B42B8B">
      <w:pPr>
        <w:rPr>
          <w:rFonts w:ascii="Arial" w:hAnsi="Arial" w:eastAsia="Calibri" w:cs="Arial"/>
          <w:sz w:val="22"/>
          <w:szCs w:val="22"/>
        </w:rPr>
      </w:pPr>
    </w:p>
    <w:p w14:paraId="48F6073F">
      <w:pPr>
        <w:pStyle w:val="30"/>
        <w:numPr>
          <w:ilvl w:val="0"/>
          <w:numId w:val="1"/>
        </w:numPr>
        <w:rPr>
          <w:rFonts w:ascii="Arial" w:hAnsi="Arial" w:eastAsia="Calibri" w:cs="Arial"/>
          <w:sz w:val="22"/>
          <w:szCs w:val="22"/>
        </w:rPr>
      </w:pPr>
      <w:r>
        <w:rPr>
          <w:rFonts w:ascii="Arial" w:hAnsi="Arial" w:eastAsia="Calibri" w:cs="Arial"/>
          <w:sz w:val="22"/>
          <w:szCs w:val="22"/>
        </w:rPr>
        <w:t>Please keep all drafts of your essay. You may be asked to produce these as evidence of your writing process.</w:t>
      </w:r>
    </w:p>
    <w:p w14:paraId="1C2C3055">
      <w:pPr>
        <w:rPr>
          <w:rFonts w:ascii="Arial" w:hAnsi="Arial" w:eastAsia="Calibri" w:cs="Arial"/>
          <w:sz w:val="22"/>
          <w:szCs w:val="22"/>
        </w:rPr>
      </w:pPr>
    </w:p>
    <w:p w14:paraId="4CF0BCFE">
      <w:pPr>
        <w:pStyle w:val="30"/>
        <w:numPr>
          <w:ilvl w:val="0"/>
          <w:numId w:val="1"/>
        </w:numPr>
        <w:rPr>
          <w:rFonts w:ascii="Arial" w:hAnsi="Arial" w:eastAsia="Calibri" w:cs="Arial"/>
          <w:sz w:val="22"/>
          <w:szCs w:val="22"/>
        </w:rPr>
      </w:pPr>
      <w:r>
        <w:rPr>
          <w:rFonts w:ascii="Arial" w:hAnsi="Arial" w:eastAsia="Calibri" w:cs="Arial"/>
          <w:sz w:val="22"/>
          <w:szCs w:val="22"/>
        </w:rPr>
        <w:t>Please ensure you follow the AI guidance on the assessment brief and note when and how you are able to use AI.</w:t>
      </w:r>
    </w:p>
    <w:p w14:paraId="4D16864A">
      <w:pPr>
        <w:rPr>
          <w:rFonts w:ascii="Arial" w:hAnsi="Arial" w:eastAsia="Calibri" w:cs="Arial"/>
          <w:sz w:val="22"/>
          <w:szCs w:val="22"/>
        </w:rPr>
      </w:pPr>
    </w:p>
    <w:p w14:paraId="23F806BF">
      <w:pPr>
        <w:pStyle w:val="30"/>
        <w:numPr>
          <w:ilvl w:val="0"/>
          <w:numId w:val="1"/>
        </w:numPr>
        <w:rPr>
          <w:rFonts w:ascii="Arial" w:hAnsi="Arial" w:eastAsia="Calibri" w:cs="Arial"/>
          <w:sz w:val="22"/>
          <w:szCs w:val="22"/>
        </w:rPr>
      </w:pPr>
      <w:r>
        <w:rPr>
          <w:rFonts w:ascii="Arial" w:hAnsi="Arial" w:eastAsia="Calibri" w:cs="Arial"/>
          <w:sz w:val="22"/>
          <w:szCs w:val="22"/>
        </w:rPr>
        <w:t>Please also note the guidance regarding plagerism on your assessment brief also refers to referencing the source of your material and that includes the use of AI.</w:t>
      </w:r>
    </w:p>
    <w:p w14:paraId="4B17F175">
      <w:pPr>
        <w:pStyle w:val="30"/>
        <w:rPr>
          <w:rFonts w:ascii="Arial" w:hAnsi="Arial" w:eastAsia="Calibri" w:cs="Arial"/>
          <w:sz w:val="22"/>
          <w:szCs w:val="22"/>
        </w:rPr>
      </w:pPr>
    </w:p>
    <w:p w14:paraId="169E1F00">
      <w:pPr>
        <w:rPr>
          <w:rFonts w:ascii="Arial" w:hAnsi="Arial" w:eastAsia="Calibri" w:cs="Arial"/>
          <w:sz w:val="22"/>
          <w:szCs w:val="22"/>
        </w:rPr>
      </w:pPr>
    </w:p>
    <w:p w14:paraId="48D127B5">
      <w:pPr>
        <w:rPr>
          <w:rFonts w:ascii="Arial" w:hAnsi="Arial" w:eastAsia="Calibri" w:cs="Arial"/>
          <w:sz w:val="22"/>
          <w:szCs w:val="22"/>
        </w:rPr>
      </w:pPr>
    </w:p>
    <w:p w14:paraId="0E56BF97">
      <w:pPr>
        <w:rPr>
          <w:rFonts w:ascii="Arial" w:hAnsi="Arial" w:eastAsia="Calibri" w:cs="Arial"/>
          <w:sz w:val="22"/>
          <w:szCs w:val="22"/>
        </w:rPr>
      </w:pPr>
    </w:p>
    <w:p w14:paraId="10E00E85">
      <w:pPr>
        <w:rPr>
          <w:rFonts w:ascii="Arial" w:hAnsi="Arial" w:eastAsia="Calibri" w:cs="Arial"/>
          <w:sz w:val="22"/>
          <w:szCs w:val="22"/>
        </w:rPr>
      </w:pPr>
      <w:r>
        <w:rPr>
          <w:rFonts w:ascii="Arial" w:hAnsi="Arial" w:eastAsia="Calibri" w:cs="Arial"/>
          <w:sz w:val="22"/>
          <w:szCs w:val="22"/>
        </w:rPr>
        <w:t xml:space="preserve">For this assessment, </w:t>
      </w:r>
    </w:p>
    <w:p w14:paraId="6CDBB982">
      <w:pPr>
        <w:rPr>
          <w:rFonts w:ascii="Arial" w:hAnsi="Arial" w:eastAsia="Calibri" w:cs="Arial"/>
          <w:sz w:val="22"/>
          <w:szCs w:val="22"/>
        </w:rPr>
      </w:pPr>
      <w:r>
        <w:t xml:space="preserve">I confirm that </w:t>
      </w:r>
      <w:r>
        <w:rPr>
          <w:rFonts w:ascii="Arial" w:hAnsi="Arial" w:eastAsia="Calibri" w:cs="Arial"/>
          <w:sz w:val="22"/>
          <w:szCs w:val="22"/>
        </w:rPr>
        <w:t xml:space="preserve">I have not used Generative AI to support me in structuring my submission, including creating a draft argument structure, identifying parts and headings. </w:t>
      </w:r>
    </w:p>
    <w:p w14:paraId="7B572AF8">
      <w:pPr>
        <w:rPr>
          <w:rFonts w:ascii="Arial" w:hAnsi="Arial" w:eastAsia="Calibri" w:cs="Arial"/>
          <w:sz w:val="22"/>
          <w:szCs w:val="22"/>
        </w:rPr>
      </w:pPr>
      <w:r>
        <w:t xml:space="preserve">I confirm that </w:t>
      </w:r>
      <w:r>
        <w:rPr>
          <w:rFonts w:ascii="Arial" w:hAnsi="Arial" w:eastAsia="Calibri" w:cs="Arial"/>
          <w:sz w:val="22"/>
          <w:szCs w:val="22"/>
        </w:rPr>
        <w:t xml:space="preserve">I have not used Generative AI to create text for my submission. </w:t>
      </w:r>
    </w:p>
    <w:p w14:paraId="33F6DAE3">
      <w:pPr>
        <w:rPr>
          <w:rFonts w:ascii="Arial" w:hAnsi="Arial" w:eastAsia="Calibri" w:cs="Arial"/>
          <w:sz w:val="22"/>
          <w:szCs w:val="22"/>
        </w:rPr>
      </w:pPr>
      <w:r>
        <w:rPr>
          <w:rFonts w:ascii="Arial" w:hAnsi="Arial" w:eastAsia="Calibri" w:cs="Arial"/>
          <w:sz w:val="22"/>
          <w:szCs w:val="22"/>
        </w:rPr>
        <w:t>I confirm that I have not used Generative AI for creative materials, such as images.</w:t>
      </w:r>
    </w:p>
    <w:p w14:paraId="7F1233D6">
      <w:pPr>
        <w:rPr>
          <w:rFonts w:ascii="Arial" w:hAnsi="Arial" w:eastAsia="Calibri" w:cs="Arial"/>
          <w:sz w:val="22"/>
          <w:szCs w:val="22"/>
        </w:rPr>
      </w:pPr>
    </w:p>
    <w:p w14:paraId="74A960AB">
      <w:pPr>
        <w:rPr>
          <w:rFonts w:ascii="Arial" w:hAnsi="Arial" w:eastAsia="Calibri" w:cs="Arial"/>
          <w:sz w:val="22"/>
          <w:szCs w:val="22"/>
        </w:rPr>
      </w:pPr>
    </w:p>
    <w:p w14:paraId="64B5DF87">
      <w:pPr>
        <w:rPr>
          <w:rFonts w:ascii="Arial" w:hAnsi="Arial" w:eastAsia="Calibri" w:cs="Arial"/>
          <w:b/>
          <w:bCs/>
          <w:sz w:val="32"/>
          <w:szCs w:val="32"/>
        </w:rPr>
      </w:pPr>
      <w:r>
        <w:rPr>
          <w:rFonts w:ascii="Arial" w:hAnsi="Arial" w:eastAsia="Calibri" w:cs="Arial"/>
          <w:sz w:val="22"/>
          <w:szCs w:val="22"/>
        </w:rPr>
        <w:drawing>
          <wp:anchor distT="0" distB="0" distL="114300" distR="114300" simplePos="0" relativeHeight="251659264" behindDoc="0" locked="0" layoutInCell="1" allowOverlap="1">
            <wp:simplePos x="0" y="0"/>
            <wp:positionH relativeFrom="column">
              <wp:posOffset>2333625</wp:posOffset>
            </wp:positionH>
            <wp:positionV relativeFrom="paragraph">
              <wp:posOffset>-232410</wp:posOffset>
            </wp:positionV>
            <wp:extent cx="327660" cy="960755"/>
            <wp:effectExtent l="0" t="316865" r="0" b="0"/>
            <wp:wrapNone/>
            <wp:docPr id="2" name="图片 2" descr="0c71750252ecab41a07a58fb9e2166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0c71750252ecab41a07a58fb9e2166e1"/>
                    <pic:cNvPicPr>
                      <a:picLocks noChangeAspect="1"/>
                    </pic:cNvPicPr>
                  </pic:nvPicPr>
                  <pic:blipFill>
                    <a:blip r:embed="rId6"/>
                    <a:srcRect l="12219" r="15309"/>
                    <a:stretch>
                      <a:fillRect/>
                    </a:stretch>
                  </pic:blipFill>
                  <pic:spPr>
                    <a:xfrm rot="16200000">
                      <a:off x="0" y="0"/>
                      <a:ext cx="327660" cy="960755"/>
                    </a:xfrm>
                    <a:prstGeom prst="rect">
                      <a:avLst/>
                    </a:prstGeom>
                  </pic:spPr>
                </pic:pic>
              </a:graphicData>
            </a:graphic>
          </wp:anchor>
        </w:drawing>
      </w:r>
    </w:p>
    <w:p w14:paraId="776D70F4">
      <w:pPr>
        <w:rPr>
          <w:rFonts w:ascii="Arial" w:hAnsi="Arial" w:eastAsia="Calibri" w:cs="Arial"/>
          <w:b/>
          <w:bCs/>
          <w:sz w:val="32"/>
          <w:szCs w:val="32"/>
        </w:rPr>
      </w:pPr>
      <w:r>
        <w:rPr>
          <w:rFonts w:ascii="Arial" w:hAnsi="Arial" w:eastAsia="Calibri" w:cs="Arial"/>
          <w:b/>
          <w:bCs/>
          <w:sz w:val="32"/>
          <w:szCs w:val="32"/>
        </w:rPr>
        <w:t>Student Signature: ___________</w:t>
      </w:r>
    </w:p>
    <w:p w14:paraId="515F5FD7">
      <w:pPr>
        <w:rPr>
          <w:rFonts w:ascii="Arial" w:hAnsi="Arial" w:eastAsia="Calibri" w:cs="Arial"/>
          <w:b/>
          <w:bCs/>
          <w:sz w:val="32"/>
          <w:szCs w:val="32"/>
        </w:rPr>
      </w:pPr>
    </w:p>
    <w:p w14:paraId="382A80BB">
      <w:pPr>
        <w:rPr>
          <w:rFonts w:ascii="Arial" w:hAnsi="Arial" w:eastAsia="Calibri" w:cs="Arial"/>
          <w:b/>
          <w:bCs/>
          <w:sz w:val="32"/>
          <w:szCs w:val="32"/>
        </w:rPr>
      </w:pPr>
    </w:p>
    <w:p w14:paraId="7311C5F6">
      <w:pPr>
        <w:jc w:val="center"/>
        <w:rPr>
          <w:rFonts w:hint="eastAsia" w:ascii="Arial" w:hAnsi="Arial" w:cs="Arial"/>
          <w:b/>
          <w:bCs/>
          <w:sz w:val="24"/>
          <w:szCs w:val="24"/>
        </w:rPr>
      </w:pPr>
    </w:p>
    <w:p w14:paraId="03EDB58C">
      <w:pPr>
        <w:jc w:val="center"/>
        <w:rPr>
          <w:rFonts w:hint="eastAsia" w:ascii="Arial" w:hAnsi="Arial" w:cs="Arial"/>
          <w:b/>
          <w:bCs/>
          <w:sz w:val="24"/>
          <w:szCs w:val="24"/>
          <w:lang w:val="en-US" w:eastAsia="zh-CN"/>
        </w:rPr>
      </w:pPr>
      <w:r>
        <w:rPr>
          <w:rFonts w:hint="eastAsia" w:ascii="Arial" w:hAnsi="Arial" w:cs="Arial"/>
          <w:b/>
          <w:bCs/>
          <w:sz w:val="24"/>
          <w:szCs w:val="24"/>
        </w:rPr>
        <w:t>Abstract</w:t>
      </w:r>
    </w:p>
    <w:p w14:paraId="6E83A4FB">
      <w:pPr>
        <w:jc w:val="both"/>
        <w:rPr>
          <w:rFonts w:hint="default" w:ascii="Arial" w:hAnsi="Arial" w:cs="Arial"/>
          <w:sz w:val="24"/>
          <w:szCs w:val="24"/>
        </w:rPr>
      </w:pPr>
      <w:r>
        <w:rPr>
          <w:rFonts w:hint="default" w:ascii="Arial" w:hAnsi="Arial" w:cs="Arial"/>
          <w:b/>
          <w:bCs/>
          <w:sz w:val="24"/>
          <w:szCs w:val="24"/>
        </w:rPr>
        <w:t>Question:</w:t>
      </w:r>
      <w:r>
        <w:rPr>
          <w:rFonts w:hint="eastAsia" w:ascii="Arial" w:hAnsi="Arial" w:cs="Arial"/>
          <w:sz w:val="24"/>
          <w:szCs w:val="24"/>
          <w:lang w:val="en-US" w:eastAsia="zh-CN"/>
        </w:rPr>
        <w:t xml:space="preserve"> </w:t>
      </w:r>
      <w:r>
        <w:rPr>
          <w:rFonts w:hint="eastAsia" w:ascii="Arial" w:hAnsi="Arial" w:cs="Arial"/>
          <w:sz w:val="24"/>
          <w:szCs w:val="24"/>
        </w:rPr>
        <w:t>How do Chinese and Western artists represented by the UK and the US express the art of deceleration?</w:t>
      </w:r>
    </w:p>
    <w:p w14:paraId="4E632D03">
      <w:pPr>
        <w:jc w:val="both"/>
        <w:rPr>
          <w:rFonts w:hint="eastAsia" w:ascii="Arial" w:hAnsi="Arial" w:cs="Arial"/>
          <w:sz w:val="24"/>
          <w:szCs w:val="24"/>
          <w:lang w:val="en-US" w:eastAsia="zh-CN"/>
        </w:rPr>
      </w:pPr>
      <w:r>
        <w:rPr>
          <w:rFonts w:hint="default" w:ascii="Arial" w:hAnsi="Arial" w:cs="Arial"/>
          <w:b/>
          <w:bCs/>
          <w:sz w:val="24"/>
          <w:szCs w:val="24"/>
        </w:rPr>
        <w:t>Essay Title:</w:t>
      </w:r>
      <w:r>
        <w:rPr>
          <w:rFonts w:hint="eastAsia" w:ascii="Arial" w:hAnsi="Arial" w:cs="Arial"/>
          <w:sz w:val="24"/>
          <w:szCs w:val="24"/>
          <w:lang w:val="en-US" w:eastAsia="zh-CN"/>
        </w:rPr>
        <w:t xml:space="preserve"> Countering the Social Clock: Anti-Acceleration Strategies of Chinese and Western Creators in the Era of Social Acceleration</w:t>
      </w:r>
    </w:p>
    <w:p w14:paraId="1B500B46">
      <w:pPr>
        <w:jc w:val="both"/>
        <w:rPr>
          <w:rFonts w:hint="eastAsia" w:ascii="Arial" w:hAnsi="Arial" w:cs="Arial"/>
          <w:sz w:val="24"/>
          <w:szCs w:val="24"/>
          <w:lang w:val="en-US" w:eastAsia="zh-CN"/>
        </w:rPr>
      </w:pPr>
    </w:p>
    <w:p w14:paraId="6C31EB9F">
      <w:pPr>
        <w:jc w:val="both"/>
        <w:rPr>
          <w:rFonts w:hint="eastAsia" w:ascii="Arial" w:hAnsi="Arial" w:cs="Arial"/>
          <w:sz w:val="24"/>
          <w:szCs w:val="24"/>
          <w:lang w:val="en-US" w:eastAsia="zh-CN"/>
        </w:rPr>
      </w:pPr>
      <w:r>
        <w:rPr>
          <w:rFonts w:hint="eastAsia" w:ascii="Arial" w:hAnsi="Arial" w:cs="Arial"/>
          <w:sz w:val="24"/>
          <w:szCs w:val="24"/>
          <w:lang w:val="en-US" w:eastAsia="zh-CN"/>
        </w:rPr>
        <w:t>This article explores how contemporary Chinese and Western artists represented by those from the UK and the US respond to the time pressure brought about by the acceleration of society through "decelerating" artistic practices. The article introduces the theme with Hartmut Rosa's theory of "social acceleration" and examines artistic creation within the broad context of education, culture and institutional time structure. This article holds that the linear and standardized view of time in the Chinese environment, as well as the relatively flexible and non-linear time path in the Western environment, have profoundly influenced artists' ways of experiencing time and their expression strategies in art.</w:t>
      </w:r>
    </w:p>
    <w:p w14:paraId="59A02935">
      <w:pPr>
        <w:jc w:val="both"/>
        <w:rPr>
          <w:rFonts w:hint="eastAsia" w:ascii="Arial" w:hAnsi="Arial" w:cs="Arial"/>
          <w:sz w:val="24"/>
          <w:szCs w:val="24"/>
          <w:lang w:val="en-US" w:eastAsia="zh-CN"/>
        </w:rPr>
      </w:pPr>
      <w:r>
        <w:rPr>
          <w:rFonts w:hint="eastAsia" w:ascii="Arial" w:hAnsi="Arial" w:cs="Arial"/>
          <w:sz w:val="24"/>
          <w:szCs w:val="24"/>
          <w:lang w:val="en-US" w:eastAsia="zh-CN"/>
        </w:rPr>
        <w:t>In terms of research methods, this paper adopts a comparative case analysis approach to conduct a comparative study on the photographic practices of Jiang Zhi and Wang Ningde, as well as the performance art works of Tehching Hsieh and Marina Abramovic. The article distinguishes between two time deceleration strategies with cultural characteristics: "passive deceleration" and "active deceleration". Chinese artists often create pauses in the highly regulated social clock by freezing moments or embedding natural processes into material practices. Artists influenced by Western education and culture, through endurance, repetition and long-term physical commitment, actively confront and intervene in the accelerating time structure, making time itself the core artistic medium.</w:t>
      </w:r>
    </w:p>
    <w:p w14:paraId="63179B9C">
      <w:pPr>
        <w:jc w:val="both"/>
        <w:rPr>
          <w:rFonts w:hint="eastAsia" w:ascii="Arial" w:hAnsi="Arial" w:cs="Arial"/>
          <w:sz w:val="24"/>
          <w:szCs w:val="24"/>
          <w:lang w:val="en-US" w:eastAsia="zh-CN"/>
        </w:rPr>
      </w:pPr>
      <w:r>
        <w:rPr>
          <w:rFonts w:hint="eastAsia" w:ascii="Arial" w:hAnsi="Arial" w:cs="Arial"/>
          <w:sz w:val="24"/>
          <w:szCs w:val="24"/>
          <w:lang w:val="en-US" w:eastAsia="zh-CN"/>
        </w:rPr>
        <w:t>Although the deceleration methods of Chinese and Western artists are different, their common goal is to resist the dominant position of social acceleration logic and regard time as an ethical dimension that can be experienced, perceived and reflected upon. Therefore, "the art of deceleration" is not merely a choice of form or style, but also a practice of resisting time rooted in different cultural contexts.</w:t>
      </w:r>
    </w:p>
    <w:p w14:paraId="38031BEC">
      <w:pPr>
        <w:jc w:val="both"/>
        <w:rPr>
          <w:rFonts w:hint="eastAsia" w:ascii="Arial" w:hAnsi="Arial" w:cs="Arial"/>
          <w:sz w:val="24"/>
          <w:szCs w:val="24"/>
          <w:lang w:val="en-US" w:eastAsia="zh-CN"/>
        </w:rPr>
      </w:pPr>
    </w:p>
    <w:p w14:paraId="56EB52F3">
      <w:pPr>
        <w:jc w:val="both"/>
        <w:rPr>
          <w:rFonts w:hint="eastAsia"/>
          <w:b/>
          <w:bCs/>
          <w:sz w:val="32"/>
          <w:szCs w:val="40"/>
          <w:highlight w:val="none"/>
          <w:lang w:val="en-US" w:eastAsia="zh-CN"/>
        </w:rPr>
      </w:pPr>
      <w:r>
        <w:rPr>
          <w:rFonts w:hint="eastAsia" w:ascii="Arial" w:hAnsi="Arial" w:cs="Arial"/>
          <w:b/>
          <w:bCs/>
          <w:sz w:val="24"/>
          <w:szCs w:val="24"/>
          <w:lang w:val="en-US" w:eastAsia="zh-CN"/>
        </w:rPr>
        <w:t>Key Words</w:t>
      </w:r>
      <w:r>
        <w:rPr>
          <w:rFonts w:hint="default" w:ascii="Arial" w:hAnsi="Arial" w:cs="Arial"/>
          <w:b/>
          <w:bCs/>
          <w:sz w:val="24"/>
          <w:szCs w:val="24"/>
          <w:lang w:val="en-US" w:eastAsia="zh-CN"/>
        </w:rPr>
        <w:t>:</w:t>
      </w:r>
      <w:r>
        <w:rPr>
          <w:rFonts w:hint="eastAsia" w:ascii="Arial" w:hAnsi="Arial" w:cs="Arial"/>
          <w:b/>
          <w:bCs/>
          <w:sz w:val="24"/>
          <w:szCs w:val="24"/>
          <w:lang w:val="en-US" w:eastAsia="zh-CN"/>
        </w:rPr>
        <w:t xml:space="preserve"> </w:t>
      </w:r>
      <w:r>
        <w:rPr>
          <w:rFonts w:hint="eastAsia" w:ascii="Arial" w:hAnsi="Arial" w:cs="Arial"/>
          <w:b w:val="0"/>
          <w:bCs w:val="0"/>
          <w:sz w:val="24"/>
          <w:szCs w:val="24"/>
          <w:lang w:val="en-US" w:eastAsia="zh-CN"/>
        </w:rPr>
        <w:t>Social Acceleration、Artistic Deceleration、Linear and Non-linear Time、Comparative Artistic Practice、Temporal Resistance</w:t>
      </w:r>
    </w:p>
    <w:p w14:paraId="429D4AC2">
      <w:pPr>
        <w:jc w:val="center"/>
        <w:rPr>
          <w:rFonts w:hint="default" w:ascii="Arial" w:hAnsi="Arial" w:cs="Arial"/>
          <w:b/>
          <w:bCs/>
          <w:sz w:val="32"/>
          <w:szCs w:val="32"/>
          <w:highlight w:val="none"/>
          <w:lang w:val="en-US" w:eastAsia="zh-CN"/>
        </w:rPr>
      </w:pPr>
    </w:p>
    <w:p w14:paraId="74C246B3">
      <w:pPr>
        <w:jc w:val="center"/>
        <w:rPr>
          <w:rFonts w:hint="default" w:ascii="Arial" w:hAnsi="Arial" w:cs="Arial"/>
          <w:b/>
          <w:bCs/>
          <w:sz w:val="32"/>
          <w:szCs w:val="32"/>
          <w:highlight w:val="none"/>
          <w:lang w:val="en-US" w:eastAsia="zh-CN"/>
        </w:rPr>
      </w:pPr>
    </w:p>
    <w:p w14:paraId="060BB7CA">
      <w:pPr>
        <w:jc w:val="center"/>
        <w:rPr>
          <w:rFonts w:hint="default" w:ascii="Arial" w:hAnsi="Arial" w:cs="Arial"/>
          <w:b/>
          <w:bCs/>
          <w:sz w:val="32"/>
          <w:szCs w:val="32"/>
          <w:highlight w:val="none"/>
          <w:lang w:val="en-US" w:eastAsia="zh-CN"/>
        </w:rPr>
      </w:pPr>
    </w:p>
    <w:p w14:paraId="069FD47F">
      <w:pPr>
        <w:jc w:val="center"/>
        <w:rPr>
          <w:rFonts w:hint="default" w:ascii="Arial" w:hAnsi="Arial" w:cs="Arial"/>
          <w:b/>
          <w:bCs/>
          <w:sz w:val="32"/>
          <w:szCs w:val="32"/>
          <w:highlight w:val="none"/>
          <w:lang w:val="en-US" w:eastAsia="zh-CN"/>
        </w:rPr>
      </w:pPr>
    </w:p>
    <w:p w14:paraId="037B0F15">
      <w:pPr>
        <w:jc w:val="center"/>
        <w:rPr>
          <w:rFonts w:hint="default" w:ascii="Arial" w:hAnsi="Arial" w:cs="Arial"/>
          <w:b/>
          <w:bCs/>
          <w:sz w:val="32"/>
          <w:szCs w:val="32"/>
          <w:highlight w:val="none"/>
          <w:lang w:val="en-US" w:eastAsia="zh-CN"/>
        </w:rPr>
      </w:pPr>
    </w:p>
    <w:p w14:paraId="559D0C31">
      <w:pPr>
        <w:jc w:val="center"/>
        <w:rPr>
          <w:rFonts w:hint="default" w:ascii="Arial" w:hAnsi="Arial" w:cs="Arial"/>
          <w:b/>
          <w:bCs/>
          <w:sz w:val="32"/>
          <w:szCs w:val="32"/>
          <w:highlight w:val="none"/>
          <w:lang w:val="en-US" w:eastAsia="zh-CN"/>
        </w:rPr>
      </w:pPr>
    </w:p>
    <w:p w14:paraId="69EFC8CE">
      <w:pPr>
        <w:jc w:val="center"/>
        <w:rPr>
          <w:rFonts w:hint="default" w:ascii="Arial" w:hAnsi="Arial" w:cs="Arial"/>
          <w:b/>
          <w:bCs/>
          <w:sz w:val="32"/>
          <w:szCs w:val="32"/>
          <w:highlight w:val="none"/>
          <w:lang w:val="en-US" w:eastAsia="zh-CN"/>
        </w:rPr>
      </w:pPr>
    </w:p>
    <w:p w14:paraId="1277D842">
      <w:pPr>
        <w:jc w:val="center"/>
        <w:rPr>
          <w:rFonts w:hint="default" w:ascii="Arial" w:hAnsi="Arial" w:cs="Arial"/>
          <w:b/>
          <w:bCs/>
          <w:sz w:val="32"/>
          <w:szCs w:val="32"/>
          <w:highlight w:val="none"/>
          <w:lang w:val="en-US" w:eastAsia="zh-CN"/>
        </w:rPr>
      </w:pPr>
    </w:p>
    <w:p w14:paraId="1881C939">
      <w:pPr>
        <w:jc w:val="both"/>
        <w:rPr>
          <w:rFonts w:hint="default" w:ascii="Arial" w:hAnsi="Arial" w:cs="Arial"/>
          <w:b/>
          <w:bCs/>
          <w:sz w:val="32"/>
          <w:szCs w:val="32"/>
          <w:highlight w:val="none"/>
          <w:lang w:val="en-US" w:eastAsia="zh-CN"/>
        </w:rPr>
      </w:pPr>
    </w:p>
    <w:p w14:paraId="537B2523">
      <w:pPr>
        <w:jc w:val="both"/>
        <w:rPr>
          <w:rFonts w:hint="default" w:ascii="Arial" w:hAnsi="Arial" w:cs="Arial"/>
          <w:b/>
          <w:bCs/>
          <w:sz w:val="32"/>
          <w:szCs w:val="32"/>
          <w:highlight w:val="none"/>
          <w:lang w:val="en-US" w:eastAsia="zh-CN"/>
        </w:rPr>
      </w:pPr>
    </w:p>
    <w:p w14:paraId="038AEE04">
      <w:pPr>
        <w:jc w:val="center"/>
        <w:rPr>
          <w:rFonts w:hint="default" w:ascii="Arial" w:hAnsi="Arial" w:cs="Arial"/>
          <w:b/>
          <w:bCs/>
          <w:sz w:val="32"/>
          <w:szCs w:val="32"/>
          <w:highlight w:val="none"/>
          <w:lang w:val="en-US" w:eastAsia="zh-CN"/>
        </w:rPr>
      </w:pPr>
      <w:r>
        <w:rPr>
          <w:rFonts w:hint="default" w:ascii="Arial" w:hAnsi="Arial" w:cs="Arial"/>
          <w:b/>
          <w:bCs/>
          <w:sz w:val="32"/>
          <w:szCs w:val="32"/>
          <w:highlight w:val="none"/>
          <w:lang w:val="en-US" w:eastAsia="zh-CN"/>
        </w:rPr>
        <w:t>Countering the Social Clock: Anti-Acceleration Strategies of Chinese and Western Creators in the Era of Social Acceleration</w:t>
      </w:r>
    </w:p>
    <w:p w14:paraId="4165F85C">
      <w:pPr>
        <w:rPr>
          <w:rFonts w:hint="default" w:ascii="Arial" w:hAnsi="Arial" w:cs="Arial"/>
          <w:b/>
          <w:bCs/>
          <w:sz w:val="24"/>
          <w:szCs w:val="24"/>
          <w:highlight w:val="none"/>
        </w:rPr>
      </w:pPr>
      <w:r>
        <w:rPr>
          <w:rFonts w:hint="eastAsia" w:ascii="Arial" w:hAnsi="Arial" w:cs="Arial"/>
          <w:b/>
          <w:bCs/>
          <w:sz w:val="24"/>
          <w:szCs w:val="24"/>
          <w:highlight w:val="none"/>
          <w:lang w:val="en-US" w:eastAsia="zh-CN"/>
        </w:rPr>
        <w:t>1</w:t>
      </w:r>
      <w:r>
        <w:rPr>
          <w:rFonts w:hint="default" w:ascii="Arial" w:hAnsi="Arial" w:cs="Arial"/>
          <w:b/>
          <w:bCs/>
          <w:sz w:val="24"/>
          <w:szCs w:val="24"/>
          <w:highlight w:val="none"/>
          <w:lang w:val="en-US" w:eastAsia="zh-CN"/>
        </w:rPr>
        <w:t xml:space="preserve">. </w:t>
      </w:r>
      <w:r>
        <w:rPr>
          <w:rFonts w:hint="default" w:ascii="Arial" w:hAnsi="Arial" w:cs="Arial"/>
          <w:b/>
          <w:bCs/>
          <w:sz w:val="24"/>
          <w:szCs w:val="24"/>
          <w:highlight w:val="none"/>
        </w:rPr>
        <w:t>Introduction</w:t>
      </w:r>
    </w:p>
    <w:p w14:paraId="669C0B5C">
      <w:pPr>
        <w:jc w:val="both"/>
        <w:rPr>
          <w:rFonts w:hint="default" w:ascii="Arial" w:hAnsi="Arial" w:cs="Arial"/>
          <w:sz w:val="24"/>
          <w:szCs w:val="24"/>
        </w:rPr>
      </w:pPr>
      <w:r>
        <w:rPr>
          <w:rFonts w:hint="default" w:ascii="Arial" w:hAnsi="Arial" w:cs="Arial"/>
          <w:sz w:val="24"/>
          <w:szCs w:val="24"/>
          <w:lang w:eastAsia="zh-CN"/>
        </w:rPr>
        <w:t>As the pace of global modernization accelerates, time is increasingly represented by the organization and regulation of efficiency, productivity and a continuously progressive social system</w:t>
      </w:r>
      <w:r>
        <w:rPr>
          <w:rFonts w:hint="default" w:ascii="Arial" w:hAnsi="Arial" w:cs="Arial"/>
          <w:sz w:val="24"/>
          <w:szCs w:val="24"/>
          <w:lang w:val="en-US" w:eastAsia="zh-CN"/>
        </w:rPr>
        <w:t xml:space="preserve">. </w:t>
      </w:r>
      <w:r>
        <w:rPr>
          <w:rFonts w:hint="default" w:ascii="Arial" w:hAnsi="Arial" w:cs="Arial"/>
          <w:sz w:val="24"/>
          <w:szCs w:val="24"/>
          <w:lang w:eastAsia="zh-CN"/>
        </w:rPr>
        <w:t>"</w:t>
      </w:r>
      <w:r>
        <w:rPr>
          <w:rFonts w:hint="default" w:ascii="Arial" w:hAnsi="Arial" w:cs="Arial"/>
          <w:sz w:val="24"/>
          <w:szCs w:val="24"/>
          <w:lang w:val="en-US" w:eastAsia="zh-CN"/>
        </w:rPr>
        <w:t>Rosa</w:t>
      </w:r>
      <w:r>
        <w:rPr>
          <w:rFonts w:hint="default" w:ascii="Arial" w:hAnsi="Arial" w:cs="Arial"/>
          <w:sz w:val="24"/>
          <w:szCs w:val="24"/>
        </w:rPr>
        <w:t xml:space="preserve"> identifies three categories of change in the tempo of modern social life: technological acceleration, the acceleration of social change, and acceleration in the pace of life</w:t>
      </w:r>
      <w:r>
        <w:rPr>
          <w:rFonts w:hint="default" w:ascii="Arial" w:hAnsi="Arial" w:cs="Arial"/>
          <w:sz w:val="24"/>
          <w:szCs w:val="24"/>
          <w:lang w:eastAsia="zh-CN"/>
        </w:rPr>
        <w:t>"（</w:t>
      </w:r>
      <w:r>
        <w:rPr>
          <w:rFonts w:hint="default" w:ascii="Arial" w:hAnsi="Arial" w:cs="Arial"/>
          <w:sz w:val="24"/>
          <w:szCs w:val="24"/>
          <w:lang w:val="en-US" w:eastAsia="zh-CN"/>
        </w:rPr>
        <w:t>Rosa,2013</w:t>
      </w:r>
      <w:r>
        <w:rPr>
          <w:rFonts w:hint="default" w:ascii="Arial" w:hAnsi="Arial" w:cs="Arial"/>
          <w:sz w:val="24"/>
          <w:szCs w:val="24"/>
          <w:lang w:eastAsia="zh-CN"/>
        </w:rPr>
        <w:t>），</w:t>
      </w:r>
      <w:r>
        <w:rPr>
          <w:rFonts w:hint="default" w:ascii="Arial" w:hAnsi="Arial" w:cs="Arial"/>
          <w:sz w:val="24"/>
          <w:szCs w:val="24"/>
          <w:lang w:val="en-US" w:eastAsia="zh-CN"/>
        </w:rPr>
        <w:t>t</w:t>
      </w:r>
      <w:r>
        <w:rPr>
          <w:rFonts w:hint="default" w:ascii="Arial" w:hAnsi="Arial" w:cs="Arial"/>
          <w:sz w:val="24"/>
          <w:szCs w:val="24"/>
          <w:lang w:eastAsia="zh-CN"/>
        </w:rPr>
        <w:t>his situation is theorized as "social acceleration", so individuals will feel the shrinking of their current life and the increasing pressure of time in their daily activities.</w:t>
      </w:r>
    </w:p>
    <w:p w14:paraId="79BCD085">
      <w:pPr>
        <w:jc w:val="both"/>
        <w:rPr>
          <w:rFonts w:hint="default" w:ascii="Arial" w:hAnsi="Arial" w:cs="Arial"/>
          <w:sz w:val="24"/>
          <w:szCs w:val="24"/>
          <w:lang w:val="en-US" w:eastAsia="zh-CN"/>
        </w:rPr>
      </w:pPr>
      <w:r>
        <w:rPr>
          <w:rFonts w:hint="default" w:ascii="Arial" w:hAnsi="Arial" w:cs="Arial"/>
          <w:sz w:val="24"/>
          <w:szCs w:val="24"/>
        </w:rPr>
        <w:t>Against this macro backdrop, the education system and cultural values play a core role in shaping people's concept of time. In the educational environment of China, the experience of life time tends to develop linearly. Individuals are expected to complete specific tasks at definite life stages, and their behaviors are consistent with institutionalized schedules.</w:t>
      </w:r>
      <w:r>
        <w:rPr>
          <w:rFonts w:hint="default" w:ascii="Arial" w:hAnsi="Arial" w:cs="Arial"/>
          <w:sz w:val="24"/>
          <w:szCs w:val="24"/>
          <w:lang w:val="en-US" w:eastAsia="zh-CN"/>
        </w:rPr>
        <w:t xml:space="preserve"> </w:t>
      </w:r>
      <w:r>
        <w:rPr>
          <w:rFonts w:hint="default" w:ascii="Arial" w:hAnsi="Arial" w:cs="Arial"/>
          <w:sz w:val="24"/>
          <w:szCs w:val="24"/>
        </w:rPr>
        <w:t>Hall</w:t>
      </w:r>
      <w:r>
        <w:rPr>
          <w:rFonts w:hint="default" w:ascii="Arial" w:hAnsi="Arial" w:cs="Arial"/>
          <w:sz w:val="24"/>
          <w:szCs w:val="24"/>
          <w:lang w:val="en-US" w:eastAsia="zh-CN"/>
        </w:rPr>
        <w:t xml:space="preserve"> </w:t>
      </w:r>
      <w:r>
        <w:rPr>
          <w:rFonts w:hint="default" w:ascii="Arial" w:hAnsi="Arial" w:cs="Arial"/>
          <w:sz w:val="24"/>
          <w:szCs w:val="24"/>
        </w:rPr>
        <w:t>(1983)</w:t>
      </w:r>
      <w:r>
        <w:rPr>
          <w:rFonts w:hint="default" w:ascii="Arial" w:hAnsi="Arial" w:cs="Arial"/>
          <w:sz w:val="24"/>
          <w:szCs w:val="24"/>
          <w:lang w:val="en-US" w:eastAsia="zh-CN"/>
        </w:rPr>
        <w:t xml:space="preserve"> argues that </w:t>
      </w:r>
      <w:r>
        <w:rPr>
          <w:rFonts w:hint="default" w:ascii="Arial" w:hAnsi="Arial" w:cs="Arial"/>
          <w:sz w:val="24"/>
          <w:szCs w:val="24"/>
        </w:rPr>
        <w:t>"Cultures differ in their conceptualization of time: some cultures adopt a</w:t>
      </w:r>
      <w:r>
        <w:rPr>
          <w:rFonts w:hint="default" w:ascii="Arial" w:hAnsi="Arial" w:cs="Arial"/>
          <w:sz w:val="24"/>
          <w:szCs w:val="24"/>
          <w:lang w:val="en-US" w:eastAsia="zh-CN"/>
        </w:rPr>
        <w:t xml:space="preserve"> </w:t>
      </w:r>
      <w:r>
        <w:rPr>
          <w:rFonts w:hint="default" w:ascii="Arial" w:hAnsi="Arial" w:cs="Arial"/>
          <w:sz w:val="24"/>
          <w:szCs w:val="24"/>
        </w:rPr>
        <w:t xml:space="preserve">monochronic orientation, prioritizing strict sequential ordering of events, while others exhibit a polychronic </w:t>
      </w:r>
      <w:r>
        <w:rPr>
          <w:rFonts w:hint="default" w:ascii="Arial" w:hAnsi="Arial" w:cs="Arial"/>
          <w:sz w:val="24"/>
          <w:szCs w:val="24"/>
          <w:lang w:val="en-US" w:eastAsia="zh-CN"/>
        </w:rPr>
        <w:t>orientation, allowing for simultaneous involvement in multiple tasks." In contrast, the education system and cultural concepts in Western countries impose relatively lenient constraints on the arrangement of one's life time. People can freely choose their study, work or rest states at different stages of life. For instance, they can choose a gap year before higher education to experience life after work, or return to university after retirement to enrich themselves. The trajectory of life is not strictly constrained by a single linear social practice arrangement.</w:t>
      </w:r>
    </w:p>
    <w:p w14:paraId="490219F6">
      <w:pPr>
        <w:jc w:val="both"/>
        <w:rPr>
          <w:rFonts w:hint="default" w:ascii="Arial" w:hAnsi="Arial" w:cs="Arial"/>
          <w:color w:val="00B050"/>
          <w:sz w:val="24"/>
          <w:szCs w:val="24"/>
          <w:lang w:val="en-US" w:eastAsia="zh-CN"/>
        </w:rPr>
      </w:pPr>
      <w:r>
        <w:rPr>
          <w:rFonts w:hint="default" w:ascii="Arial" w:hAnsi="Arial" w:cs="Arial"/>
          <w:sz w:val="24"/>
          <w:szCs w:val="24"/>
          <w:lang w:val="en-US" w:eastAsia="zh-CN"/>
        </w:rPr>
        <w:t xml:space="preserve">This article will explore how artists living </w:t>
      </w:r>
      <w:r>
        <w:rPr>
          <w:rFonts w:hint="default" w:ascii="Arial" w:hAnsi="Arial" w:cs="Arial"/>
          <w:color w:val="000000" w:themeColor="text1"/>
          <w:sz w:val="24"/>
          <w:szCs w:val="24"/>
          <w:lang w:val="en-US" w:eastAsia="zh-CN"/>
          <w14:textFill>
            <w14:solidFill>
              <w14:schemeClr w14:val="tx1"/>
            </w14:solidFill>
          </w14:textFill>
        </w:rPr>
        <w:t>in different cultural backgrounds respond to the pressure of accelerated social time through deceleration practices.Under different cultural backgrounds, artists face varying time pressures and social rhythms, and their deceleration practices are also presented in different creative ways. I believe that the "time deceleration" works presented by artists in their creations reflect different cultural systems. They are not merely a choice of style but also a practice of time in cultural contexts. In this era when the social clock is generally accelerating, artistic practice serves as a "reducer", countering the increasingly fast pace of modern life through forms such as repetition, pauses, and slowness. So the "art of deceleration" is a counterattack against the accelerating social clock. In this context, study "How do Chinese and Western artistic creations express the art of deceleration?" This issue not only reflects the influence of cultural differences on artistic creation, but also deepens the reflection on modern social time through artistic works.</w:t>
      </w:r>
    </w:p>
    <w:p w14:paraId="5F206427">
      <w:pPr>
        <w:jc w:val="both"/>
        <w:rPr>
          <w:rFonts w:hint="default" w:ascii="Arial" w:hAnsi="Arial" w:cs="Arial"/>
          <w:b/>
          <w:bCs/>
          <w:sz w:val="24"/>
          <w:szCs w:val="24"/>
          <w:highlight w:val="none"/>
        </w:rPr>
      </w:pPr>
    </w:p>
    <w:p w14:paraId="5B285FB5">
      <w:pPr>
        <w:jc w:val="both"/>
        <w:rPr>
          <w:rFonts w:hint="default" w:ascii="Arial" w:hAnsi="Arial" w:cs="Arial"/>
          <w:b/>
          <w:bCs/>
          <w:sz w:val="24"/>
          <w:szCs w:val="24"/>
          <w:highlight w:val="none"/>
        </w:rPr>
      </w:pPr>
      <w:r>
        <w:rPr>
          <w:rFonts w:hint="default" w:ascii="Arial" w:hAnsi="Arial" w:cs="Arial"/>
          <w:b/>
          <w:bCs/>
          <w:sz w:val="24"/>
          <w:szCs w:val="24"/>
          <w:highlight w:val="none"/>
          <w:lang w:val="en-US" w:eastAsia="zh-CN"/>
        </w:rPr>
        <w:t xml:space="preserve">2. </w:t>
      </w:r>
      <w:r>
        <w:rPr>
          <w:rFonts w:hint="default" w:ascii="Arial" w:hAnsi="Arial" w:cs="Arial"/>
          <w:b/>
          <w:bCs/>
          <w:sz w:val="24"/>
          <w:szCs w:val="24"/>
          <w:highlight w:val="none"/>
        </w:rPr>
        <w:t>Theoretical</w:t>
      </w:r>
    </w:p>
    <w:p w14:paraId="71FEC14B">
      <w:pPr>
        <w:jc w:val="both"/>
        <w:rPr>
          <w:rFonts w:hint="default" w:ascii="Arial" w:hAnsi="Arial" w:cs="Arial"/>
          <w:sz w:val="24"/>
          <w:szCs w:val="24"/>
          <w:lang w:val="en-US" w:eastAsia="zh-CN"/>
        </w:rPr>
      </w:pPr>
      <w:r>
        <w:rPr>
          <w:rFonts w:hint="default" w:ascii="Arial" w:hAnsi="Arial" w:cs="Arial"/>
          <w:color w:val="000000" w:themeColor="text1"/>
          <w:sz w:val="24"/>
          <w:szCs w:val="24"/>
          <w:lang w:val="en-US" w:eastAsia="zh-CN"/>
          <w14:textFill>
            <w14:solidFill>
              <w14:schemeClr w14:val="tx1"/>
            </w14:solidFill>
          </w14:textFill>
        </w:rPr>
        <w:t>In the context of an accelerating society, an individual's planning and perception of time are influenced by different cultures and systems.</w:t>
      </w:r>
      <w:r>
        <w:rPr>
          <w:rFonts w:hint="default" w:ascii="Arial" w:hAnsi="Arial" w:cs="Arial"/>
          <w:color w:val="00B050"/>
          <w:sz w:val="24"/>
          <w:szCs w:val="24"/>
          <w:lang w:val="en-US" w:eastAsia="zh-CN"/>
        </w:rPr>
        <w:t xml:space="preserve"> </w:t>
      </w:r>
      <w:r>
        <w:rPr>
          <w:rFonts w:hint="default" w:ascii="Arial" w:hAnsi="Arial" w:cs="Arial"/>
          <w:sz w:val="24"/>
          <w:szCs w:val="24"/>
          <w:lang w:val="en-US" w:eastAsia="zh-CN"/>
        </w:rPr>
        <w:t>As a part of the cultural structure, the education system not only carries the function of knowledge transmission but also implicitly regulates and expects time, imperceptibly guiding people's life rhythms and behavioral choices. This institutionalized experience of time will influence people's arrangement of daily life and, in an imperceptible way, shape their way of planning for the future and their psychological tolerance to the pace of life. The understanding and practice of time vary significantly among different cultures, thus providing different soils for artistic creation:</w:t>
      </w:r>
    </w:p>
    <w:p w14:paraId="355695C3">
      <w:pPr>
        <w:jc w:val="both"/>
        <w:rPr>
          <w:rFonts w:hint="default" w:ascii="Arial" w:hAnsi="Arial" w:cs="Arial"/>
          <w:sz w:val="24"/>
          <w:szCs w:val="24"/>
          <w:lang w:val="en-US" w:eastAsia="zh-CN"/>
        </w:rPr>
      </w:pPr>
      <w:r>
        <w:rPr>
          <w:rFonts w:hint="default" w:ascii="Arial" w:hAnsi="Arial" w:cs="Arial"/>
          <w:sz w:val="24"/>
          <w:szCs w:val="24"/>
          <w:lang w:val="en-US" w:eastAsia="zh-CN"/>
        </w:rPr>
        <w:t>2.1 Linear time and nonlinear time in the cultural context of China and the West. In China, the education system has clear time node divisions - examinations, further education, and a hierarchical achievement system, which conform to a linear time process. Chinese students have always been under a mechanism where quantitative assessment is required within a limited time, thus reinforcing the notion that "time should be used efficiently and sequentially". This type of linear Time model is consistent with the results observed in comparative studies between China and the United States: Chinese subjects generally scored higher on the Perception of Time anxiety scale than American subjects (Lee, Workman and Jung, 2016). This kind of phased expectation constitutes an external social clock that regulates behavior, compresses time into measurable achievement indicators, and also limits the space for individuals to reconfigure their own time experiences.</w:t>
      </w:r>
    </w:p>
    <w:p w14:paraId="77BA2CB2">
      <w:pPr>
        <w:jc w:val="both"/>
        <w:rPr>
          <w:rFonts w:hint="default" w:ascii="Arial" w:hAnsi="Arial" w:cs="Arial"/>
          <w:sz w:val="24"/>
          <w:szCs w:val="24"/>
          <w:lang w:val="en-US" w:eastAsia="zh-CN"/>
        </w:rPr>
      </w:pPr>
      <w:r>
        <w:rPr>
          <w:rFonts w:hint="default" w:ascii="Arial" w:hAnsi="Arial" w:cs="Arial"/>
          <w:sz w:val="24"/>
          <w:szCs w:val="24"/>
          <w:lang w:val="en-US" w:eastAsia="zh-CN"/>
        </w:rPr>
        <w:t>Compared with the cultural context of Western education, it has greater flexibility in the time path. Although everyone also faces schedule and performance pressures, the time norms in Western society are more accommodating of non-linear life trajectories, such as gap years, career transitions, and lifelong learning. These practices have broken the linear connection model between education and work. (In British universities, the age for pursuing a postgraduate degree ranges from 23 to 70 years old. However, in China, Most postgraduate students are no more than 30 years old. Research has found that Western (British) participants recalled more past personal changes than they predicted future ones, while Chinese participants showed no significant difference in their perception of past and future personal changes. This indicates that there are differences in people's perception of time and personal changes across cultural contexts. (Guo &amp; Spina</w:t>
      </w:r>
      <w:r>
        <w:rPr>
          <w:rFonts w:hint="eastAsia" w:ascii="Arial" w:hAnsi="Arial" w:cs="Arial"/>
          <w:sz w:val="24"/>
          <w:szCs w:val="24"/>
          <w:lang w:val="en-US" w:eastAsia="zh-CN"/>
        </w:rPr>
        <w:t>，</w:t>
      </w:r>
      <w:r>
        <w:rPr>
          <w:rFonts w:hint="default" w:ascii="Arial" w:hAnsi="Arial" w:cs="Arial"/>
          <w:sz w:val="24"/>
          <w:szCs w:val="24"/>
          <w:lang w:val="en-US" w:eastAsia="zh-CN"/>
        </w:rPr>
        <w:t>2019) This difference reflects the less strict non-linear time frame in Western society, allowing individuals to engage in more diverse ways of time in their life course narratives.</w:t>
      </w:r>
    </w:p>
    <w:p w14:paraId="1A167413">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sz w:val="24"/>
          <w:szCs w:val="24"/>
          <w:lang w:val="en-US" w:eastAsia="zh-CN"/>
        </w:rPr>
        <w:t xml:space="preserve">2.2 Artistic strategies in China and the West. These time orientations shaped by culture have further influenced artistic practices that respond to the accelerating phenomena of society. In China, artistic practices that point to deceleration are often responses to the pressure of the external time system. Chinese artists slow down the pace of time in their works, usually in a "passive deceleration" manner: by pausing, extending or repeating time units, such practices often reflect an effort to escape or temporarily place oneself outside the compulsory social clock. </w:t>
      </w:r>
      <w:r>
        <w:rPr>
          <w:rFonts w:hint="default" w:ascii="Arial" w:hAnsi="Arial" w:cs="Arial"/>
          <w:color w:val="000000" w:themeColor="text1"/>
          <w:sz w:val="24"/>
          <w:szCs w:val="24"/>
          <w:lang w:val="en-US" w:eastAsia="zh-CN"/>
          <w14:textFill>
            <w14:solidFill>
              <w14:schemeClr w14:val="tx1"/>
            </w14:solidFill>
          </w14:textFill>
        </w:rPr>
        <w:t>This phenomenon echoes the cultural and educational context in China, which emphasizes the outcome and ultimate achievement rather than the process experience. Therefore, artistic practice "retains time" through the creative approach of freezing and extending.</w:t>
      </w:r>
    </w:p>
    <w:p w14:paraId="2BA4ECDC">
      <w:pPr>
        <w:jc w:val="both"/>
        <w:rPr>
          <w:rFonts w:hint="default" w:ascii="Arial" w:hAnsi="Arial" w:cs="Arial"/>
          <w:sz w:val="24"/>
          <w:szCs w:val="24"/>
          <w:lang w:val="en-US" w:eastAsia="zh-CN"/>
        </w:rPr>
      </w:pPr>
      <w:r>
        <w:rPr>
          <w:rFonts w:hint="default" w:ascii="Arial" w:hAnsi="Arial" w:cs="Arial"/>
          <w:color w:val="000000" w:themeColor="text1"/>
          <w:sz w:val="24"/>
          <w:szCs w:val="24"/>
          <w:lang w:val="en-US" w:eastAsia="zh-CN"/>
          <w14:textFill>
            <w14:solidFill>
              <w14:schemeClr w14:val="tx1"/>
            </w14:solidFill>
          </w14:textFill>
        </w:rPr>
        <w:t xml:space="preserve">In contrast, Western artists tend to adopt the strategy of "active deceleration" more often. Much of their artistic practice stems from an active critique of accelerated time. </w:t>
      </w:r>
      <w:r>
        <w:rPr>
          <w:rFonts w:hint="default" w:ascii="Arial" w:hAnsi="Arial" w:cs="Arial"/>
          <w:sz w:val="24"/>
          <w:szCs w:val="24"/>
          <w:lang w:val="en-US" w:eastAsia="zh-CN"/>
        </w:rPr>
        <w:t>Through experiments at the aesthetic and conceptual levels, they highlight continuity, long-term participation, and the multiplicity of time as a philosophical or political stance. Recent research on "slow curation" indicates that a slow and extended participation model is employed to resist the utilitarian view of time, regarding persistence and presence as necessary conditions for meaning generation rather than merely as a means of rhythm control (Semedo &amp; Dicuonzo</w:t>
      </w:r>
      <w:r>
        <w:rPr>
          <w:rFonts w:hint="eastAsia" w:ascii="Arial" w:hAnsi="Arial" w:cs="Arial"/>
          <w:sz w:val="24"/>
          <w:szCs w:val="24"/>
          <w:lang w:val="en-US" w:eastAsia="zh-CN"/>
        </w:rPr>
        <w:t>，</w:t>
      </w:r>
      <w:r>
        <w:rPr>
          <w:rFonts w:hint="default" w:ascii="Arial" w:hAnsi="Arial" w:cs="Arial"/>
          <w:sz w:val="24"/>
          <w:szCs w:val="24"/>
          <w:lang w:val="en-US" w:eastAsia="zh-CN"/>
        </w:rPr>
        <w:t>2025). Therefore, the active deceleration in Western art is not merely a formal strategy but also an ethical stance: artists consciously present "slowness" as a way to resist productivity and the logic of acceleration.</w:t>
      </w:r>
    </w:p>
    <w:p w14:paraId="44EFD673">
      <w:pPr>
        <w:jc w:val="both"/>
        <w:rPr>
          <w:rFonts w:hint="default" w:ascii="Arial" w:hAnsi="Arial" w:cs="Arial"/>
          <w:sz w:val="24"/>
          <w:szCs w:val="24"/>
          <w:lang w:val="en-US" w:eastAsia="zh-CN"/>
        </w:rPr>
      </w:pPr>
      <w:r>
        <w:rPr>
          <w:rFonts w:hint="default" w:ascii="Arial" w:hAnsi="Arial" w:cs="Arial"/>
          <w:sz w:val="24"/>
          <w:szCs w:val="24"/>
          <w:lang w:val="en-US" w:eastAsia="zh-CN"/>
        </w:rPr>
        <w:t>Although the ways to achieve deceleration are different, the artistic responses of China and the West share a common goal: to counter the dominant accelerating social clock. Whether through passive time escape or by actively constructing a slow time system, the core objective lies in re-understanding time - no longer viewing it as a resource that needs to be optimized, but as an experiential dimension that can be occupied, perceived and reimagined. "Deceleration art" is a common critique of accelerated modernization, transcending the differences between Chinese and Western cultures, while also emphasizing the presence, reflection and temporal agency of art itself.</w:t>
      </w:r>
    </w:p>
    <w:p w14:paraId="38FEF478">
      <w:pPr>
        <w:jc w:val="both"/>
        <w:rPr>
          <w:rFonts w:hint="default" w:ascii="Arial" w:hAnsi="Arial" w:cs="Arial"/>
          <w:sz w:val="24"/>
          <w:szCs w:val="24"/>
          <w:lang w:val="en-US" w:eastAsia="zh-CN"/>
        </w:rPr>
      </w:pPr>
    </w:p>
    <w:p w14:paraId="64AA88C2">
      <w:pPr>
        <w:jc w:val="both"/>
        <w:rPr>
          <w:rFonts w:hint="default" w:ascii="Arial" w:hAnsi="Arial" w:cs="Arial" w:eastAsiaTheme="minorEastAsia"/>
          <w:b/>
          <w:bCs/>
          <w:sz w:val="24"/>
          <w:szCs w:val="24"/>
          <w:highlight w:val="none"/>
          <w:lang w:val="en-US" w:eastAsia="zh-CN"/>
        </w:rPr>
      </w:pPr>
      <w:r>
        <w:rPr>
          <w:rFonts w:hint="default" w:ascii="Arial" w:hAnsi="Arial" w:cs="Arial"/>
          <w:b/>
          <w:bCs/>
          <w:sz w:val="24"/>
          <w:szCs w:val="24"/>
          <w:highlight w:val="none"/>
          <w:lang w:val="en-US" w:eastAsia="zh-CN"/>
        </w:rPr>
        <w:t xml:space="preserve">3.Three </w:t>
      </w:r>
      <w:r>
        <w:rPr>
          <w:rFonts w:hint="default" w:ascii="Arial" w:hAnsi="Arial" w:cs="Arial"/>
          <w:b/>
          <w:bCs/>
          <w:sz w:val="24"/>
          <w:szCs w:val="24"/>
          <w:highlight w:val="none"/>
        </w:rPr>
        <w:t>Case Study</w:t>
      </w:r>
    </w:p>
    <w:p w14:paraId="2341DE1E">
      <w:pPr>
        <w:jc w:val="both"/>
        <w:rPr>
          <w:rFonts w:hint="default" w:ascii="Arial" w:hAnsi="Arial" w:cs="Arial"/>
          <w:color w:val="000000" w:themeColor="text1"/>
          <w:sz w:val="24"/>
          <w:szCs w:val="24"/>
          <w:lang w:val="en-US" w:eastAsia="zh-CN"/>
          <w14:textFill>
            <w14:solidFill>
              <w14:schemeClr w14:val="tx1"/>
            </w14:solidFill>
          </w14:textFill>
        </w:rPr>
      </w:pPr>
      <w:r>
        <w:rPr>
          <w:rFonts w:hint="eastAsia" w:ascii="Arial" w:hAnsi="Arial" w:cs="Arial"/>
          <w:b/>
          <w:bCs/>
          <w:sz w:val="24"/>
          <w:szCs w:val="24"/>
          <w:highlight w:val="none"/>
          <w:lang w:val="en-US" w:eastAsia="zh-CN"/>
        </w:rPr>
        <w:t xml:space="preserve">3.1 </w:t>
      </w:r>
      <w:r>
        <w:rPr>
          <w:rFonts w:hint="default" w:ascii="Arial" w:hAnsi="Arial" w:cs="Arial"/>
          <w:b/>
          <w:bCs/>
          <w:sz w:val="24"/>
          <w:szCs w:val="24"/>
          <w:highlight w:val="none"/>
        </w:rPr>
        <w:t>Case Study</w:t>
      </w:r>
      <w:r>
        <w:rPr>
          <w:rFonts w:hint="default" w:ascii="Arial" w:hAnsi="Arial" w:cs="Arial"/>
          <w:b/>
          <w:bCs/>
          <w:sz w:val="24"/>
          <w:szCs w:val="24"/>
          <w:highlight w:val="none"/>
          <w:lang w:val="en-US" w:eastAsia="zh-CN"/>
        </w:rPr>
        <w:t>1——</w:t>
      </w:r>
      <w:r>
        <w:rPr>
          <w:rFonts w:hint="default" w:ascii="Arial" w:hAnsi="Arial" w:cs="Arial"/>
          <w:b/>
          <w:bCs/>
          <w:color w:val="000000" w:themeColor="text1"/>
          <w:sz w:val="24"/>
          <w:szCs w:val="24"/>
          <w:lang w:val="en-US" w:eastAsia="zh-CN"/>
          <w14:textFill>
            <w14:solidFill>
              <w14:schemeClr w14:val="tx1"/>
            </w14:solidFill>
          </w14:textFill>
        </w:rPr>
        <w:t>Jiang Zhi and Wang Ningde in China's Regulated Time System</w:t>
      </w:r>
    </w:p>
    <w:p w14:paraId="35C2FE2E">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In Chinese mainland, the higher education system and the social and cultural structure of discipline subject students to a highly intensive time system. The learning stage is characterized by continuous task loads, frequent evaluations, and almost non-existent gap periods. In contemporary Chinese society, important milestones such as graduation, exhibition opportunities, and the early stages of one's career are organized within a continuously advancing social timeline. Research on the cultural temporal orientation indicates that this structured understanding of time constitutes one of the important ways for artists to conceive and apply time in visual practice (Hou et al., 2024). Against this backdrop, both Jiang Zhi and Wang Ningde's photographic creations revolve around the core theme of time. Their works do not directly respond to "acceleration" or "efficiency", but within the medium of photography, they all reflect their own ways of handling time. These practices arise in an environment where time is constantly driven by external forces, providing different presentation paths for the theme of "time" on a visual level.</w:t>
      </w:r>
    </w:p>
    <w:p w14:paraId="5BF66017">
      <w:pPr>
        <w:jc w:val="both"/>
        <w:rPr>
          <w:rFonts w:hint="default"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3.1.1 </w:t>
      </w:r>
      <w:r>
        <w:rPr>
          <w:rFonts w:hint="default" w:ascii="Arial" w:hAnsi="Arial" w:cs="Arial"/>
          <w:color w:val="000000" w:themeColor="text1"/>
          <w:sz w:val="24"/>
          <w:szCs w:val="24"/>
          <w:lang w:val="en-US" w:eastAsia="zh-CN"/>
          <w14:textFill>
            <w14:solidFill>
              <w14:schemeClr w14:val="tx1"/>
            </w14:solidFill>
          </w14:textFill>
        </w:rPr>
        <w:t>Jiang Zhi: Stillness in the Fleeting</w:t>
      </w:r>
    </w:p>
    <w:p w14:paraId="1531812F">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Jiang Zhi was born in Yuanjiang, Hunan Province in 1971 and graduated from China Academy of Art in 1995. In addition to photography, painting, video/image and installation, he has also achieved some success in the fields of novel and poetry writing. Jiang Zhi has long been concerned with issues such as daily social and cultural experiences, individual existence, and social relations. His works have been exhibited in many places both at home and abroad, and he is regarded as one of the most diverse contemporary Chinese artists. Among his numerous works, the photography series "Love Letters" is one of the most representative creations. A love letter is an extremely unique and poignant scene created by the author through profound grief and meditation after losing his beloved. The work expresses the irreversible disappearance of things and human feelings in the passage of time through the beautiful burning, while retaining an infinite sense of regret and beauty. In "Love Letter", Jiang Zhi took flowers as the subject, sprayed alcohol on them and set them on fire, shooting at the moment when the flowers were burning. The image shows the state where petals and flames coexist - neither fully blooming nor completely vanishing. The work does not record a single "outcome", but captures the transitional stage of life from existence to disappearance. Photography fixes these moments that should be extremely brief as images, freeing them from the originally rapidly passing time process (HdM Gallery, no date).</w:t>
      </w:r>
    </w:p>
    <w:p w14:paraId="086F60A4">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This image of "flowers blooming and burning, ashes vanishing" freezes a very brief and fleeting state of life through photography, stretching the "moment" into eternity. From the perspective of the production process, burning is a process that is almost impossible to be continuously observed by the naked eye, but photography takes on the function of capturing time. Through the shutter, instantaneous changes become images that can be watched repeatedly. The life cycle of a flower is no longer a linear progression but has been broken down into several independent moments that can be gazed upon. The time was not extended but recorded in a single image. In a social time structure that emphasizes linear development and phased completion, "Love Letter" does not attempt to alter the overall direction of time but rather creates pauses within the established process. The work brings visibility to those intermediate states that usually die out rapidly. Therefore, the significance of "Love Letter" does not stem from a direct criticism of the time system, but from the reorganization of time experience. The work transforms the moment into a sustainable viewing object. Time breaks away from the logic of "must move forward" and becomes a visual feast that can be paused. In this kind of viewing, time is no longer merely a force that propels an individual forward constantly, but is perceived and experienced by the viewer in a static form.</w:t>
      </w:r>
    </w:p>
    <w:p w14:paraId="55B4C2DC">
      <w:pPr>
        <w:jc w:val="both"/>
        <w:rPr>
          <w:rFonts w:hint="default"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3.1.2 </w:t>
      </w:r>
      <w:r>
        <w:rPr>
          <w:rFonts w:hint="default" w:ascii="Arial" w:hAnsi="Arial" w:cs="Arial"/>
          <w:color w:val="000000" w:themeColor="text1"/>
          <w:sz w:val="24"/>
          <w:szCs w:val="24"/>
          <w:lang w:val="en-US" w:eastAsia="zh-CN"/>
          <w14:textFill>
            <w14:solidFill>
              <w14:schemeClr w14:val="tx1"/>
            </w14:solidFill>
          </w14:textFill>
        </w:rPr>
        <w:t>Wang Ningde: The Manifestation of Time in Material processes</w:t>
      </w:r>
    </w:p>
    <w:p w14:paraId="147C41F9">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Wang Ningde is a contemporary Chinese photography artist. His works have been exhibited in many institutions, including the solo exhibition "The Great Flood" (Dong Gallery, 2024) held at the East Gallery in Shanghai in 2024. His photographic practice often combines organic materials with natural processes, with time directly participating in the generation of images, no longer merely being an object to be "recorded". In the "Great Flood" series, plants, water, light, paper and pigments are all constituent elements of the works. After being collected, plants are placed on paper and undergo processes such as soaking, drying, and exposure to light, where they continuously interact with water and materials. Water freely seeps, diffuses and evaporates along the plant fibers over time, leaving marks on the paper. During this period, the artist will not actively intervene in this process and let it occur naturally. Ultimately, unique textures, color spots and diffusion patterns with obvious randomness and unpredictability are formed. (Dong Gallery, 2024).</w:t>
      </w:r>
    </w:p>
    <w:p w14:paraId="5D254376">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Unlike Jiang Zhi's photography style of capturing moments with a camera, Wang Ningde's work "The Great Flood" focuses on the process itself. The image presents a continuous trajectory of change: The image presents a continuous trajectory of change. From moist to dry, from plump to withered, plants and paper jointly record the effect of time. The work has become a carrier of the traces of time, breaking away from the form of time slices. Wang Ningde's creative approach frees time from the artificially set rhythm. The completion of the image depends on the reaction speed of the material itself and there is no definite deadline. Time here cannot be precisely planned nor replicated. Each piece of work corresponds to a unique unfolding of time. Time manifests itself in the form of material changes rather than being a calculable unit. The image thus presents a "procedural time" whose rhythm comes from the natural operation.</w:t>
      </w:r>
    </w:p>
    <w:p w14:paraId="5A46D292">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Conclusion: Passive time intervention in photography</w:t>
      </w:r>
    </w:p>
    <w:p w14:paraId="565B3B22">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Although Jiang Zhi and Wang Ningde differ in their methods and visual language expressions, both authors are artists born under the cultivation of compulsory education in China, and their creations both respond to the highly regulated time structure in Chinese society. Within the medium of photography, they reconfigure their temporal experience through various strategies. Jiang Zhi froze the fleeting state of life, making it possible for time to persist at a certain stage. Wang Ningde, on the other hand, embeds time into the images in the form of material changes by introducing natural processes. The former compresses time into an instant, while the latter unfolds time in a process. These two practices jointly present a kind of "passive deceleration" : they do not attempt to change the operating mechanism of social time, but rather create a time pattern that does not fully comply with progress within or on its periphery. Time in these works becomes an existence that can be observed, perceived and experienced. This way of handling time constitutes the time awareness with cultural context characteristics in contemporary Chinese photography art.</w:t>
      </w:r>
    </w:p>
    <w:p w14:paraId="36E69804">
      <w:pPr>
        <w:jc w:val="both"/>
        <w:rPr>
          <w:rFonts w:hint="default" w:ascii="Arial" w:hAnsi="Arial" w:cs="Arial"/>
          <w:b/>
          <w:bCs/>
          <w:sz w:val="24"/>
          <w:szCs w:val="24"/>
          <w:lang w:val="en-US" w:eastAsia="zh-CN"/>
        </w:rPr>
      </w:pPr>
      <w:r>
        <w:rPr>
          <w:rFonts w:hint="eastAsia" w:ascii="Arial" w:hAnsi="Arial" w:cs="Arial"/>
          <w:b/>
          <w:bCs/>
          <w:sz w:val="24"/>
          <w:szCs w:val="24"/>
          <w:lang w:val="en-US" w:eastAsia="zh-CN"/>
        </w:rPr>
        <w:t xml:space="preserve">3.2 </w:t>
      </w:r>
      <w:r>
        <w:rPr>
          <w:rFonts w:hint="default" w:ascii="Arial" w:hAnsi="Arial" w:cs="Arial"/>
          <w:b/>
          <w:bCs/>
          <w:sz w:val="24"/>
          <w:szCs w:val="24"/>
          <w:lang w:val="en-US" w:eastAsia="zh-CN"/>
        </w:rPr>
        <w:t>Case Study2 - Artists Influenced by Western Educ</w:t>
      </w:r>
      <w:bookmarkStart w:id="0" w:name="_GoBack"/>
      <w:bookmarkEnd w:id="0"/>
      <w:r>
        <w:rPr>
          <w:rFonts w:hint="default" w:ascii="Arial" w:hAnsi="Arial" w:cs="Arial"/>
          <w:b/>
          <w:bCs/>
          <w:sz w:val="24"/>
          <w:szCs w:val="24"/>
          <w:lang w:val="en-US" w:eastAsia="zh-CN"/>
        </w:rPr>
        <w:t>ation and Culture - (Hsieh and Marina Abramovic)</w:t>
      </w:r>
    </w:p>
    <w:p w14:paraId="43EA6FEF">
      <w:pPr>
        <w:jc w:val="both"/>
        <w:rPr>
          <w:rFonts w:hint="default" w:ascii="Arial" w:hAnsi="Arial" w:cs="Arial"/>
          <w:color w:val="000000" w:themeColor="text1"/>
          <w:sz w:val="24"/>
          <w:szCs w:val="24"/>
          <w:lang w:val="en-US" w:eastAsia="zh-CN"/>
          <w14:textFill>
            <w14:solidFill>
              <w14:schemeClr w14:val="tx1"/>
            </w14:solidFill>
          </w14:textFill>
        </w:rPr>
      </w:pPr>
      <w:r>
        <w:rPr>
          <w:rFonts w:hint="eastAsia" w:ascii="Arial" w:hAnsi="Arial" w:cs="Arial"/>
          <w:sz w:val="24"/>
          <w:szCs w:val="24"/>
          <w:lang w:val="en-US" w:eastAsia="zh-CN"/>
        </w:rPr>
        <w:t xml:space="preserve">3.2.1 </w:t>
      </w:r>
      <w:r>
        <w:rPr>
          <w:rFonts w:hint="default" w:ascii="Arial" w:hAnsi="Arial" w:cs="Arial"/>
          <w:sz w:val="24"/>
          <w:szCs w:val="24"/>
          <w:lang w:val="en-US" w:eastAsia="zh-CN"/>
        </w:rPr>
        <w:t>Hsieh：Transforming Time Into a Bodily Experience</w:t>
      </w:r>
    </w:p>
    <w:p w14:paraId="020D0438">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Although Hsieh was born in Taiwan, he left Taiwan in the mid-1970s and moved to New York. This environmental transformation enabled him to break away from the Chinese education system and the stable social structure. The artistic environment under Western concepts allows for a highly autonomous cultural context in terms of artistic forms and life structures. It does not require artists to follow a linear career path or educational stage, but allows "life itself" to become a medium. But Hsieh's creations did not abandon discipline; instead, they pushed it to the extreme. The difference between him and the artists shaped by China's high-density education system does not lie in whether he bears the pressure of time, but in his choice to actively engage in it.</w:t>
      </w:r>
    </w:p>
    <w:p w14:paraId="3A6B6A0C">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In "Time Clock Piece" (1980-1981), Hsieh struck the clock every hour for a year in a continuous manner, exposing the violence of the modern time system in the form of extreme time discipline, making the "invisible time pressure" concrete. He turned his work into "physical actions against time". At the same time, he transformed the external time discipline into a self-imposed condition. The work reveals how the modern time system is controlled through the body: fragmented sleep, extreme fatigue, and the loss of subjective time rhythms become clearly visible results. Just as Hsieh himself said, he doesn't care about efficiency or productivity. Instead, in a way of "wasting time", he exposes how time governs life (Hsieh in Tu, 2017).Unlike many Chinese artists who use slowing down as a way to escape an external mandatory schedule, Hsieh's practice demonstrates an active resistance to time. He did not withdraw from the social clock but instead confronted it head-on through constantly exaggerated expressions. Hsieh's educational background and cultural misalignment have enabled him to occupy a unique position - where discipline is no longer a restriction but a means. Therefore, Hsieh's works can be regarded as a kind of "Western-style deceleration" rooted in conceptual choice and physical agency. The slowness here is not consolation but confrontation. Time is no longer merely a condition to evade, but an opponent to confront head-on. Through extreme time discipline, Hsieh reveals the cost of the modern time system and regains artistic dominance over "continuity" itself.</w:t>
      </w:r>
    </w:p>
    <w:p w14:paraId="2A8C505C">
      <w:pPr>
        <w:jc w:val="both"/>
        <w:rPr>
          <w:rFonts w:hint="default"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3.2.2 </w:t>
      </w:r>
      <w:r>
        <w:rPr>
          <w:rFonts w:hint="default" w:ascii="Arial" w:hAnsi="Arial" w:cs="Arial"/>
          <w:color w:val="000000" w:themeColor="text1"/>
          <w:sz w:val="24"/>
          <w:szCs w:val="24"/>
          <w:lang w:val="en-US" w:eastAsia="zh-CN"/>
          <w14:textFill>
            <w14:solidFill>
              <w14:schemeClr w14:val="tx1"/>
            </w14:solidFill>
          </w14:textFill>
        </w:rPr>
        <w:t>Marina Abramovic: Continuously generate the time field through the body</w:t>
      </w:r>
    </w:p>
    <w:p w14:paraId="7B6C0D9D">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Marina Abramovic's understanding of time is deeply influenced by her educational background and cultural trajectory. She received her art training in the former Yugoslavia during the 1960s and 1970s. At that time, the educational environment emphasized discipline, endurance and self-control, which were important components of art training and social life. The early socialist cultural structure emphasized sacrifice, restraint and physical commitment, and these values later re-emerged in her artistic language. But after Abramovic arrived in the United States, she entered a performance art context that allowed for radical experiments with time, presence and the body. This transformation did not erase the discipline in her practice, but rather turned it into a conscious artistic tool.</w:t>
      </w:r>
    </w:p>
    <w:p w14:paraId="05A96B74">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In the context of Western performance art, Abramovic has created a practice that regards "sustainability" as a relational structure rather than a physical limit test. She regards time as a space that can be shared rather than an object that needs to be endured privately. This is demonstrated in her work "The Artist Present" implemented at the Museum of Modern Art in New York in 2010. For nearly three months, Abramovic sat quietly for over 700 hours, facing only one audience member at a time. No words, no actions. The behavior is very simple, but the time commitment is extremely extreme. This work does not symbolically present the slowness of time, but directly produces slowness as a condition. In a museum space characterized by fluidity, efficiency and continuous movement, Abramovich constructed a temporal field that disrupts the institutional rhythm. The audience cannot quickly "consume" this work. They must wait, must sit down, and must remain present. Through stillness, time becomes perceptible and tangible. Continuous performance art breaks the "landscape-like" viewing habits through time and concentration, allowing the audience not only to be passive observers but also to actively participate in social or political situations. In Abramovic's practice, the relationship between the audience and time has been continuously reorganized. Unlike those artists who withdraw from social time, Abramovic has always been operating within the institutional space. She doesn't escape from the museum but rather suspends its time rhythm from within. The slowness in "The Artist is Present" is not a passive state, but is actively produced through endurance and commitment. Abramovic kept her body still for a long time not to show off her pain, but to stabilize the time. The work transforms time from a background condition into the core medium of exchange between the artist and the audience.</w:t>
      </w:r>
    </w:p>
    <w:p w14:paraId="519FB23B">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Her educational and cultural background is manifested in her works. Abramovic's early educational environment made her body take discipline as a norm, which provided a framework for her performance art. This discipline is a kind of conceptual agency. Unlike those Chinese artists who are constrained by strict educational schedules and often escape external pressure by slowing down, she did not retreat to slowness but actively chose it. Abramovic's deceleration is a conscious intervention. She constructs a slow time zone that confronts a culture dominated by speed, productivity and distraction head-on. The temporal nature of "The Artist's Presence" is reflected in its insistence on "presence without output". The only outcome produced by a work is the shared time. There is no narrative advancement and no task completion. Just as Abramovic herself emphasized, "The performance is really about presence. You have to be in the here and now, 100 percent..." (Abramovic,2010) transformed the persistence of presence into a shared responsibility rather than an individual burden. Time does not slow down naturally because the body is fixed in place, allowing people to actively enter and participate in time. Therefore, Abramovic's practice embodies a Western-style "active deceleration" model. In this sense, "The Artist's Presence" makes the deceleration of time manifest through the different expression of being in time.</w:t>
      </w:r>
    </w:p>
    <w:p w14:paraId="4F9A53A8">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Hsieh and Abramovic have shown us that in the context of Western art, slowness is not only a passive experience but also something that can be actively created. Hsieh broke free from the constraints of Taiwan's strict education and social pressure, and confronted the modern clock through an extremely participatory approach to time. In "Time Clock Piece", he struck the clock once every hour for a year in a row, transforming the invisible time pressure into a perceptible physical experience. His creation is not a retreat but a resistance, consciously regarding time as an opponent. Abramovic also perceived time by stepping into it. In "The Presence of the Artist", she sits quietly for hundreds of hours, and in her works, the audience experiences time together with her. Here, slowness is demonstrated through endurance, concentration and a shared commitment. These two artists demonstrate that instead of measuring or evading time, we should manipulate and perceive it through conscious actions.</w:t>
      </w:r>
    </w:p>
    <w:p w14:paraId="33569096">
      <w:pPr>
        <w:jc w:val="both"/>
        <w:rPr>
          <w:rFonts w:hint="default" w:ascii="Arial" w:hAnsi="Arial" w:cs="Arial"/>
          <w:color w:val="000000" w:themeColor="text1"/>
          <w:sz w:val="24"/>
          <w:szCs w:val="24"/>
          <w:lang w:val="en-US" w:eastAsia="zh-CN"/>
          <w14:textFill>
            <w14:solidFill>
              <w14:schemeClr w14:val="tx1"/>
            </w14:solidFill>
          </w14:textFill>
        </w:rPr>
      </w:pPr>
    </w:p>
    <w:p w14:paraId="32B0B151">
      <w:pPr>
        <w:jc w:val="both"/>
        <w:rPr>
          <w:rFonts w:hint="default" w:ascii="Arial" w:hAnsi="Arial" w:cs="Arial"/>
          <w:b/>
          <w:bCs/>
          <w:color w:val="000000" w:themeColor="text1"/>
          <w:sz w:val="24"/>
          <w:szCs w:val="24"/>
          <w:highlight w:val="none"/>
          <w:lang w:val="en-US" w:eastAsia="zh-CN"/>
          <w14:textFill>
            <w14:solidFill>
              <w14:schemeClr w14:val="tx1"/>
            </w14:solidFill>
          </w14:textFill>
        </w:rPr>
      </w:pPr>
      <w:r>
        <w:rPr>
          <w:rFonts w:hint="eastAsia" w:ascii="Arial" w:hAnsi="Arial" w:cs="Arial"/>
          <w:b/>
          <w:bCs/>
          <w:color w:val="000000" w:themeColor="text1"/>
          <w:sz w:val="24"/>
          <w:szCs w:val="24"/>
          <w:highlight w:val="none"/>
          <w:lang w:val="en-US" w:eastAsia="zh-CN"/>
          <w14:textFill>
            <w14:solidFill>
              <w14:schemeClr w14:val="tx1"/>
            </w14:solidFill>
          </w14:textFill>
        </w:rPr>
        <w:t>4.</w:t>
      </w:r>
      <w:r>
        <w:rPr>
          <w:rFonts w:hint="default" w:ascii="Arial" w:hAnsi="Arial" w:cs="Arial"/>
          <w:b/>
          <w:bCs/>
          <w:color w:val="000000" w:themeColor="text1"/>
          <w:sz w:val="24"/>
          <w:szCs w:val="24"/>
          <w:highlight w:val="none"/>
          <w:lang w:val="en-US" w:eastAsia="zh-CN"/>
          <w14:textFill>
            <w14:solidFill>
              <w14:schemeClr w14:val="tx1"/>
            </w14:solidFill>
          </w14:textFill>
        </w:rPr>
        <w:t xml:space="preserve"> </w:t>
      </w:r>
      <w:r>
        <w:rPr>
          <w:rFonts w:hint="default" w:ascii="Arial" w:hAnsi="Arial" w:cs="Arial"/>
          <w:b/>
          <w:bCs/>
          <w:color w:val="000000" w:themeColor="text1"/>
          <w:sz w:val="24"/>
          <w:szCs w:val="24"/>
          <w:highlight w:val="none"/>
          <w14:textFill>
            <w14:solidFill>
              <w14:schemeClr w14:val="tx1"/>
            </w14:solidFill>
          </w14:textFill>
        </w:rPr>
        <w:t>Conclusion</w:t>
      </w:r>
    </w:p>
    <w:p w14:paraId="37B5723E">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In this rapidly developing society, the practices of artists show us that differences in cultural and educational backgrounds lead to variations in their expression methods, but they share the same goal of "fighting against time". Chinese artists such as Jiang Zhi and Wang Ningde, influenced by linear time, respond to social acceleration by passively decelerating. They do not attempt to alter or participate in time, but rather capture fleeting moments through photography and control people's perception of time through the artistic technique of freezing time. In contrast, people like Hsieh and Abramovic, influenced by a more open culture and education, actively participated in the deceleration. Their works transform the body and endurance into tools for shaping time. It is a conscious intervention to directly confront the accelerating social pace through extreme time discipline or maintaining long-term existence. These "deceleration arts" that counter social practices can prompt people to reflect on time, thereby enabling them to better manage their limited time. Whether through subtle observation or extreme patience, these artists have intervened in the accelerating flow of society, creating Spaces for reflection, existence and continuous participation. Time is not merely about recording or enduring; It is reorganized, experienced, and perceived in a way that resists speed.</w:t>
      </w:r>
    </w:p>
    <w:p w14:paraId="4F47C818">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The comparison of the above cases also highlights the interaction among cultural background, education and time strategy. In China, disciplinary education reinforces a linear and result-centered understanding of time, and artists respond by passively recording time. In the flexible educational and cultural structure of the West, artists are allowed to actively arrange their social time. However, in both cases, the artists' practices and creations serve the same purpose: to negotiate, resist and reconstruct the accelerating social time. Although the accelerated process of society is inevitable. However, as a medium, art can explore, shape and recycle time through it. Artists create challenging and accelerating time conditions, insisting on human control over the pace of life, demonstrating that time can be chosen even under social pressure. Their research confirmed that although time is influenced by social regulation, it will never exceed the scope of human intervention.</w:t>
      </w:r>
    </w:p>
    <w:p w14:paraId="29C6BC65">
      <w:pPr>
        <w:jc w:val="both"/>
        <w:rPr>
          <w:rFonts w:hint="default" w:ascii="Arial" w:hAnsi="Arial" w:cs="Arial"/>
          <w:color w:val="000000" w:themeColor="text1"/>
          <w:sz w:val="24"/>
          <w:szCs w:val="24"/>
          <w:lang w:val="en-US" w:eastAsia="zh-CN"/>
          <w14:textFill>
            <w14:solidFill>
              <w14:schemeClr w14:val="tx1"/>
            </w14:solidFill>
          </w14:textFill>
        </w:rPr>
      </w:pPr>
      <w:r>
        <w:rPr>
          <w:rFonts w:hint="default" w:ascii="Arial" w:hAnsi="Arial" w:cs="Arial"/>
          <w:color w:val="000000" w:themeColor="text1"/>
          <w:sz w:val="24"/>
          <w:szCs w:val="24"/>
          <w:lang w:val="en-US" w:eastAsia="zh-CN"/>
          <w14:textFill>
            <w14:solidFill>
              <w14:schemeClr w14:val="tx1"/>
            </w14:solidFill>
          </w14:textFill>
        </w:rPr>
        <w:t>Finally, these artistic practices taught me something important: time is not an external pressure that needs to be managed or evaded. It is a medium of reflection, existence and connection. By slowing down and fully immersing ourselves in the present, we can rediscover our own, human and living time. Art reminds us that the criterion for measuring life is not only what has been accomplished, but also what has been experienced, noticed and cherished. Time should become our friend in the gentlest and most composed form, rather than a pressure.</w:t>
      </w:r>
    </w:p>
    <w:p w14:paraId="25896628">
      <w:pPr>
        <w:jc w:val="both"/>
        <w:rPr>
          <w:rFonts w:hint="eastAsia"/>
          <w:color w:val="000000" w:themeColor="text1"/>
          <w:lang w:val="en-US" w:eastAsia="zh-CN"/>
          <w14:textFill>
            <w14:solidFill>
              <w14:schemeClr w14:val="tx1"/>
            </w14:solidFill>
          </w14:textFill>
        </w:rPr>
      </w:pPr>
    </w:p>
    <w:p w14:paraId="0B7612D9">
      <w:pPr>
        <w:jc w:val="both"/>
        <w:rPr>
          <w:rFonts w:hint="eastAsia"/>
          <w:color w:val="000000" w:themeColor="text1"/>
          <w:lang w:val="en-US" w:eastAsia="zh-CN"/>
          <w14:textFill>
            <w14:solidFill>
              <w14:schemeClr w14:val="tx1"/>
            </w14:solidFill>
          </w14:textFill>
        </w:rPr>
      </w:pPr>
    </w:p>
    <w:p w14:paraId="20BE3DFD">
      <w:pPr>
        <w:jc w:val="both"/>
        <w:rPr>
          <w:rFonts w:hint="eastAsia" w:ascii="Arial" w:hAnsi="Arial" w:cs="Arial"/>
          <w:color w:val="000000" w:themeColor="text1"/>
          <w:sz w:val="24"/>
          <w:szCs w:val="24"/>
          <w:lang w:val="en-US" w:eastAsia="zh-CN"/>
          <w14:textFill>
            <w14:solidFill>
              <w14:schemeClr w14:val="tx1"/>
            </w14:solidFill>
          </w14:textFill>
        </w:rPr>
      </w:pPr>
    </w:p>
    <w:p w14:paraId="0F195532">
      <w:pPr>
        <w:jc w:val="both"/>
        <w:rPr>
          <w:rFonts w:hint="eastAsia" w:ascii="Arial" w:hAnsi="Arial" w:cs="Arial"/>
          <w:color w:val="000000" w:themeColor="text1"/>
          <w:sz w:val="24"/>
          <w:szCs w:val="24"/>
          <w:lang w:val="en-US" w:eastAsia="zh-CN"/>
          <w14:textFill>
            <w14:solidFill>
              <w14:schemeClr w14:val="tx1"/>
            </w14:solidFill>
          </w14:textFill>
        </w:rPr>
      </w:pPr>
    </w:p>
    <w:p w14:paraId="7C66FACD">
      <w:pPr>
        <w:pStyle w:val="12"/>
        <w:widowControl/>
        <w:shd w:val="clear" w:color="auto" w:fill="FFFFFF"/>
        <w:spacing w:line="480" w:lineRule="auto"/>
        <w:jc w:val="both"/>
        <w:textAlignment w:val="baseline"/>
        <w:rPr>
          <w:rFonts w:ascii="Arial" w:hAnsi="Arial" w:cs="Arial"/>
          <w:b/>
          <w:bCs/>
        </w:rPr>
      </w:pPr>
      <w:r>
        <w:rPr>
          <w:rFonts w:hint="eastAsia" w:ascii="Arial" w:hAnsi="Arial" w:cs="Arial"/>
          <w:b/>
          <w:bCs/>
        </w:rPr>
        <w:t>Reference</w:t>
      </w:r>
    </w:p>
    <w:p w14:paraId="576540C0">
      <w:pPr>
        <w:jc w:val="both"/>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Rosa, H. (2013) Social Acceleration: A New Theory of Modernity. New York: Columbia University Press.</w:t>
      </w:r>
    </w:p>
    <w:p w14:paraId="441E7E62">
      <w:pPr>
        <w:jc w:val="both"/>
        <w:rPr>
          <w:rFonts w:hint="eastAsia" w:ascii="Arial" w:hAnsi="Arial" w:cs="Arial"/>
          <w:color w:val="000000" w:themeColor="text1"/>
          <w:sz w:val="24"/>
          <w:szCs w:val="24"/>
          <w:lang w:val="en-US" w:eastAsia="zh-CN"/>
          <w14:textFill>
            <w14:solidFill>
              <w14:schemeClr w14:val="tx1"/>
            </w14:solidFill>
          </w14:textFill>
        </w:rPr>
      </w:pPr>
    </w:p>
    <w:p w14:paraId="69EE0B81">
      <w:pPr>
        <w:jc w:val="both"/>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Hall, E. T. (1983) The Dance of Life: The Other Dimension of Time. New York: Anchor Press/Doubleday.</w:t>
      </w:r>
    </w:p>
    <w:p w14:paraId="35126F7A">
      <w:pPr>
        <w:jc w:val="both"/>
        <w:rPr>
          <w:rFonts w:hint="eastAsia" w:ascii="Arial" w:hAnsi="Arial" w:cs="Arial"/>
          <w:color w:val="000000" w:themeColor="text1"/>
          <w:sz w:val="24"/>
          <w:szCs w:val="24"/>
          <w:lang w:val="en-US" w:eastAsia="zh-CN"/>
          <w14:textFill>
            <w14:solidFill>
              <w14:schemeClr w14:val="tx1"/>
            </w14:solidFill>
          </w14:textFill>
        </w:rPr>
      </w:pPr>
    </w:p>
    <w:p w14:paraId="568682F8">
      <w:pPr>
        <w:jc w:val="both"/>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Lee, S.-H., Workman, J. and Jung, K. (2016) Perception of Time, Creative Attitudes, and Adoption of Innovations: A Cross-Cultural Study from Chinese and US College Students, Sustainability, 8(11), 1193. Available at:</w:t>
      </w:r>
      <w:r>
        <w:rPr>
          <w:rFonts w:hint="eastAsia"/>
        </w:rPr>
        <w:t xml:space="preserve"> </w:t>
      </w:r>
      <w:r>
        <w:rPr>
          <w:rFonts w:hint="default" w:ascii="Arial" w:hAnsi="Arial" w:cs="Arial"/>
          <w:sz w:val="24"/>
          <w:szCs w:val="24"/>
        </w:rPr>
        <w:fldChar w:fldCharType="begin"/>
      </w:r>
      <w:r>
        <w:rPr>
          <w:rFonts w:hint="default" w:ascii="Arial" w:hAnsi="Arial" w:cs="Arial"/>
          <w:sz w:val="24"/>
          <w:szCs w:val="24"/>
        </w:rPr>
        <w:instrText xml:space="preserve"> HYPERLINK "https://www.mdpi.com/2071-1050/8/11/1193" </w:instrText>
      </w:r>
      <w:r>
        <w:rPr>
          <w:rFonts w:hint="default" w:ascii="Arial" w:hAnsi="Arial" w:cs="Arial"/>
          <w:sz w:val="24"/>
          <w:szCs w:val="24"/>
        </w:rPr>
        <w:fldChar w:fldCharType="separate"/>
      </w:r>
      <w:r>
        <w:rPr>
          <w:rStyle w:val="16"/>
          <w:rFonts w:hint="default" w:ascii="Arial" w:hAnsi="Arial" w:cs="Arial"/>
          <w:sz w:val="24"/>
          <w:szCs w:val="24"/>
        </w:rPr>
        <w:t>https://www.mdpi.com/2071-1050/8/11/1193</w:t>
      </w:r>
      <w:r>
        <w:rPr>
          <w:rFonts w:hint="default" w:ascii="Arial" w:hAnsi="Arial"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[Accessed: 3 January 2026].</w:t>
      </w:r>
    </w:p>
    <w:p w14:paraId="51309264">
      <w:pPr>
        <w:jc w:val="both"/>
        <w:rPr>
          <w:rFonts w:hint="eastAsia" w:ascii="Arial" w:hAnsi="Arial" w:cs="Arial"/>
          <w:color w:val="000000" w:themeColor="text1"/>
          <w:sz w:val="24"/>
          <w:szCs w:val="24"/>
          <w:lang w:val="en-US" w:eastAsia="zh-CN"/>
          <w14:textFill>
            <w14:solidFill>
              <w14:schemeClr w14:val="tx1"/>
            </w14:solidFill>
          </w14:textFill>
        </w:rPr>
      </w:pPr>
    </w:p>
    <w:p w14:paraId="33FB26F0">
      <w:pPr>
        <w:jc w:val="both"/>
        <w:rPr>
          <w:rFonts w:hint="eastAsia"/>
        </w:rPr>
      </w:pPr>
      <w:r>
        <w:rPr>
          <w:rFonts w:hint="eastAsia" w:ascii="Arial" w:hAnsi="Arial" w:cs="Arial"/>
          <w:color w:val="000000" w:themeColor="text1"/>
          <w:sz w:val="24"/>
          <w:szCs w:val="24"/>
          <w:lang w:val="en-US" w:eastAsia="zh-CN"/>
          <w14:textFill>
            <w14:solidFill>
              <w14:schemeClr w14:val="tx1"/>
            </w14:solidFill>
          </w14:textFill>
        </w:rPr>
        <w:t xml:space="preserve">Guo, T. and Spina, R. (2019) Cultural asymmetry between perceptions of past and future personal change. Frontiers in Psychology, 10, p.885. Available at: </w:t>
      </w:r>
      <w:r>
        <w:rPr>
          <w:rFonts w:hint="eastAsia"/>
          <w:lang w:val="en-US" w:eastAsia="zh-CN"/>
        </w:rPr>
        <w:t xml:space="preserve"> </w:t>
      </w:r>
      <w:r>
        <w:rPr>
          <w:rStyle w:val="16"/>
          <w:rFonts w:hint="eastAsia" w:ascii="Arial" w:hAnsi="Arial" w:eastAsia="宋体" w:cs="Arial"/>
          <w:sz w:val="24"/>
          <w:szCs w:val="24"/>
        </w:rPr>
        <w:fldChar w:fldCharType="begin"/>
      </w:r>
      <w:r>
        <w:rPr>
          <w:rStyle w:val="16"/>
          <w:rFonts w:hint="eastAsia" w:ascii="Arial" w:hAnsi="Arial" w:eastAsia="宋体" w:cs="Arial"/>
          <w:sz w:val="24"/>
          <w:szCs w:val="24"/>
        </w:rPr>
        <w:instrText xml:space="preserve"> HYPERLINK "https://www.frontiersin.org/journals/psychology/articles/10.3389/fpsyg.2019.00885" </w:instrText>
      </w:r>
      <w:r>
        <w:rPr>
          <w:rStyle w:val="16"/>
          <w:rFonts w:hint="eastAsia" w:ascii="Arial" w:hAnsi="Arial" w:eastAsia="宋体" w:cs="Arial"/>
          <w:sz w:val="24"/>
          <w:szCs w:val="24"/>
        </w:rPr>
        <w:fldChar w:fldCharType="separate"/>
      </w:r>
      <w:r>
        <w:rPr>
          <w:rStyle w:val="16"/>
          <w:rFonts w:hint="eastAsia" w:ascii="Arial" w:hAnsi="Arial" w:eastAsia="宋体" w:cs="Arial"/>
          <w:sz w:val="24"/>
          <w:szCs w:val="24"/>
        </w:rPr>
        <w:t>https://www.frontiersin.org/journals/psychology/articles/10.3389/fpsyg.2019.00885</w:t>
      </w:r>
      <w:r>
        <w:rPr>
          <w:rStyle w:val="16"/>
          <w:rFonts w:hint="eastAsia" w:ascii="Arial" w:hAnsi="Arial" w:eastAsia="宋体"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[Accessed: 3 January 2026].</w:t>
      </w:r>
      <w:r>
        <w:rPr>
          <w:rFonts w:hint="eastAsia"/>
        </w:rPr>
        <w:t xml:space="preserve"> </w:t>
      </w:r>
    </w:p>
    <w:p w14:paraId="76EDFB4C">
      <w:pPr>
        <w:jc w:val="both"/>
        <w:rPr>
          <w:rFonts w:hint="eastAsia"/>
        </w:rPr>
      </w:pPr>
    </w:p>
    <w:p w14:paraId="3D74FDDD">
      <w:pPr>
        <w:jc w:val="both"/>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Semedo, A. and Dicuonzo, F. (2025) ‘Cultivating slow curating in times of acceleration’, Land, 14(1), article 101. doi: 10.3390/land14010101. Available at:</w:t>
      </w:r>
      <w:r>
        <w:rPr>
          <w:rFonts w:hint="eastAsia"/>
          <w:lang w:val="en-US" w:eastAsia="zh-CN"/>
        </w:rPr>
        <w:t xml:space="preserve"> </w:t>
      </w:r>
      <w:r>
        <w:rPr>
          <w:rStyle w:val="16"/>
          <w:rFonts w:hint="eastAsia" w:ascii="Arial" w:hAnsi="Arial" w:eastAsia="宋体" w:cs="Arial"/>
          <w:sz w:val="24"/>
          <w:szCs w:val="24"/>
        </w:rPr>
        <w:fldChar w:fldCharType="begin"/>
      </w:r>
      <w:r>
        <w:rPr>
          <w:rStyle w:val="16"/>
          <w:rFonts w:hint="eastAsia" w:ascii="Arial" w:hAnsi="Arial" w:eastAsia="宋体" w:cs="Arial"/>
          <w:sz w:val="24"/>
          <w:szCs w:val="24"/>
        </w:rPr>
        <w:instrText xml:space="preserve"> HYPERLINK "https://www.mdpi.com/2073‑445X/14/1/101" </w:instrText>
      </w:r>
      <w:r>
        <w:rPr>
          <w:rStyle w:val="16"/>
          <w:rFonts w:hint="eastAsia" w:ascii="Arial" w:hAnsi="Arial" w:eastAsia="宋体" w:cs="Arial"/>
          <w:sz w:val="24"/>
          <w:szCs w:val="24"/>
        </w:rPr>
        <w:fldChar w:fldCharType="separate"/>
      </w:r>
      <w:r>
        <w:rPr>
          <w:rStyle w:val="16"/>
          <w:rFonts w:hint="eastAsia" w:ascii="Arial" w:hAnsi="Arial" w:eastAsia="宋体" w:cs="Arial"/>
          <w:sz w:val="24"/>
          <w:szCs w:val="24"/>
        </w:rPr>
        <w:t>https://www.mdpi.com/2073‑445X/14/1/101</w:t>
      </w:r>
      <w:r>
        <w:rPr>
          <w:rStyle w:val="16"/>
          <w:rFonts w:hint="eastAsia" w:ascii="Arial" w:hAnsi="Arial" w:eastAsia="宋体"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 xml:space="preserve">(Accessed: 5 January 2026]. </w:t>
      </w:r>
    </w:p>
    <w:p w14:paraId="71842D68">
      <w:pPr>
        <w:jc w:val="both"/>
        <w:rPr>
          <w:rFonts w:hint="eastAsia" w:ascii="Arial" w:hAnsi="Arial" w:cs="Arial"/>
          <w:color w:val="000000" w:themeColor="text1"/>
          <w:sz w:val="24"/>
          <w:szCs w:val="24"/>
          <w:lang w:val="en-US" w:eastAsia="zh-CN"/>
          <w14:textFill>
            <w14:solidFill>
              <w14:schemeClr w14:val="tx1"/>
            </w14:solidFill>
          </w14:textFill>
        </w:rPr>
      </w:pPr>
    </w:p>
    <w:p w14:paraId="4C776CE4">
      <w:pPr>
        <w:jc w:val="both"/>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Hou, X.D., Guntuku, S.C., Cho, Y.-M., Sherman, G., Zhang, T., Li, M., Ungar, L. and Tay, L. (2024) A cross-cultural examination of temporal orientation through everyday language on social media, PLOS ONE, 19(3), e0292963. DOI:10.1371/journal.pone.0292963. Available at: </w:t>
      </w:r>
      <w:r>
        <w:rPr>
          <w:rStyle w:val="16"/>
          <w:rFonts w:hint="eastAsia" w:ascii="Arial" w:hAnsi="Arial" w:eastAsia="宋体" w:cs="Arial"/>
          <w:sz w:val="24"/>
          <w:szCs w:val="24"/>
        </w:rPr>
        <w:fldChar w:fldCharType="begin"/>
      </w:r>
      <w:r>
        <w:rPr>
          <w:rStyle w:val="16"/>
          <w:rFonts w:hint="eastAsia" w:ascii="Arial" w:hAnsi="Arial" w:eastAsia="宋体" w:cs="Arial"/>
          <w:sz w:val="24"/>
          <w:szCs w:val="24"/>
        </w:rPr>
        <w:instrText xml:space="preserve"> HYPERLINK "https://doi.org/10.1371/journal.pone.0292963" </w:instrText>
      </w:r>
      <w:r>
        <w:rPr>
          <w:rStyle w:val="16"/>
          <w:rFonts w:hint="eastAsia" w:ascii="Arial" w:hAnsi="Arial" w:eastAsia="宋体" w:cs="Arial"/>
          <w:sz w:val="24"/>
          <w:szCs w:val="24"/>
        </w:rPr>
        <w:fldChar w:fldCharType="separate"/>
      </w:r>
      <w:r>
        <w:rPr>
          <w:rStyle w:val="16"/>
          <w:rFonts w:hint="eastAsia" w:ascii="Arial" w:hAnsi="Arial" w:eastAsia="宋体" w:cs="Arial"/>
          <w:sz w:val="24"/>
          <w:szCs w:val="24"/>
        </w:rPr>
        <w:t>https://doi.org/10.1371/journal.pone.0292963</w:t>
      </w:r>
      <w:r>
        <w:rPr>
          <w:rStyle w:val="16"/>
          <w:rFonts w:hint="eastAsia" w:ascii="Arial" w:hAnsi="Arial" w:eastAsia="宋体"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 xml:space="preserve"> [Accessed: 6 January 2026].</w:t>
      </w:r>
    </w:p>
    <w:p w14:paraId="56E4A553">
      <w:pPr>
        <w:jc w:val="both"/>
        <w:rPr>
          <w:rFonts w:hint="eastAsia" w:ascii="Arial" w:hAnsi="Arial" w:cs="Arial"/>
          <w:color w:val="000000" w:themeColor="text1"/>
          <w:sz w:val="24"/>
          <w:szCs w:val="24"/>
          <w:lang w:val="en-US" w:eastAsia="zh-CN"/>
          <w14:textFill>
            <w14:solidFill>
              <w14:schemeClr w14:val="tx1"/>
            </w14:solidFill>
          </w14:textFill>
        </w:rPr>
      </w:pPr>
    </w:p>
    <w:p w14:paraId="7BC9D4F7">
      <w:pPr>
        <w:jc w:val="both"/>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HdM Gallery (no date) Jiang Zhi, Love Letters No.22, 2022. Available at: </w:t>
      </w:r>
      <w:r>
        <w:rPr>
          <w:rStyle w:val="16"/>
          <w:rFonts w:hint="eastAsia" w:ascii="Arial" w:hAnsi="Arial" w:eastAsia="宋体" w:cs="Arial"/>
          <w:sz w:val="24"/>
          <w:szCs w:val="24"/>
        </w:rPr>
        <w:fldChar w:fldCharType="begin"/>
      </w:r>
      <w:r>
        <w:rPr>
          <w:rStyle w:val="16"/>
          <w:rFonts w:hint="eastAsia" w:ascii="Arial" w:hAnsi="Arial" w:eastAsia="宋体" w:cs="Arial"/>
          <w:sz w:val="24"/>
          <w:szCs w:val="24"/>
        </w:rPr>
        <w:instrText xml:space="preserve"> HYPERLINK "https://hdmgallery.com/cn/artworks/9672-jiang-zhi-no.22-2022/" </w:instrText>
      </w:r>
      <w:r>
        <w:rPr>
          <w:rStyle w:val="16"/>
          <w:rFonts w:hint="eastAsia" w:ascii="Arial" w:hAnsi="Arial" w:eastAsia="宋体" w:cs="Arial"/>
          <w:sz w:val="24"/>
          <w:szCs w:val="24"/>
        </w:rPr>
        <w:fldChar w:fldCharType="separate"/>
      </w:r>
      <w:r>
        <w:rPr>
          <w:rStyle w:val="16"/>
          <w:rFonts w:hint="eastAsia" w:ascii="Arial" w:hAnsi="Arial" w:eastAsia="宋体" w:cs="Arial"/>
          <w:sz w:val="24"/>
          <w:szCs w:val="24"/>
        </w:rPr>
        <w:t>https://hdmgallery.com/cn/artworks/9672-jiang-zhi-no.22-2022/</w:t>
      </w:r>
      <w:r>
        <w:rPr>
          <w:rStyle w:val="16"/>
          <w:rFonts w:hint="eastAsia" w:ascii="Arial" w:hAnsi="Arial" w:eastAsia="宋体" w:cs="Arial"/>
          <w:sz w:val="24"/>
          <w:szCs w:val="24"/>
        </w:rPr>
        <w:fldChar w:fldCharType="end"/>
      </w:r>
      <w:r>
        <w:rPr>
          <w:rFonts w:hint="eastAsia"/>
          <w:lang w:val="en-US" w:eastAsia="zh-CN"/>
        </w:rPr>
        <w:t xml:space="preserve"> </w:t>
      </w:r>
      <w:r>
        <w:rPr>
          <w:rFonts w:hint="eastAsia"/>
        </w:rPr>
        <w:t xml:space="preserve"> </w:t>
      </w:r>
      <w:r>
        <w:rPr>
          <w:rFonts w:hint="eastAsia" w:ascii="Arial" w:hAnsi="Arial" w:cs="Arial"/>
          <w:color w:val="000000" w:themeColor="text1"/>
          <w:sz w:val="24"/>
          <w:szCs w:val="24"/>
          <w:lang w:val="en-US" w:eastAsia="zh-CN"/>
          <w14:textFill>
            <w14:solidFill>
              <w14:schemeClr w14:val="tx1"/>
            </w14:solidFill>
          </w14:textFill>
        </w:rPr>
        <w:t>[Accessed: 6 January 2026].</w:t>
      </w:r>
    </w:p>
    <w:p w14:paraId="5D41809C">
      <w:pPr>
        <w:jc w:val="both"/>
        <w:rPr>
          <w:rFonts w:hint="eastAsia" w:ascii="Arial" w:hAnsi="Arial" w:cs="Arial"/>
          <w:color w:val="000000" w:themeColor="text1"/>
          <w:sz w:val="24"/>
          <w:szCs w:val="24"/>
          <w:lang w:val="en-US" w:eastAsia="zh-CN"/>
          <w14:textFill>
            <w14:solidFill>
              <w14:schemeClr w14:val="tx1"/>
            </w14:solidFill>
          </w14:textFill>
        </w:rPr>
      </w:pPr>
    </w:p>
    <w:p w14:paraId="35F973EB">
      <w:pPr>
        <w:jc w:val="both"/>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Dong Gallery (2024) Wang Ningde: The Deluge. Available at: </w:t>
      </w:r>
      <w:r>
        <w:rPr>
          <w:rStyle w:val="16"/>
          <w:rFonts w:hint="eastAsia" w:ascii="Arial" w:hAnsi="Arial" w:eastAsia="宋体" w:cs="Arial"/>
          <w:sz w:val="24"/>
          <w:szCs w:val="24"/>
        </w:rPr>
        <w:fldChar w:fldCharType="begin"/>
      </w:r>
      <w:r>
        <w:rPr>
          <w:rStyle w:val="16"/>
          <w:rFonts w:hint="eastAsia" w:ascii="Arial" w:hAnsi="Arial" w:eastAsia="宋体" w:cs="Arial"/>
          <w:sz w:val="24"/>
          <w:szCs w:val="24"/>
        </w:rPr>
        <w:instrText xml:space="preserve"> HYPERLINK "https://www.dongallery.net/cn/exhibitions/94-wang-ningde-the-deluge-solo-exhibition/" </w:instrText>
      </w:r>
      <w:r>
        <w:rPr>
          <w:rStyle w:val="16"/>
          <w:rFonts w:hint="eastAsia" w:ascii="Arial" w:hAnsi="Arial" w:eastAsia="宋体" w:cs="Arial"/>
          <w:sz w:val="24"/>
          <w:szCs w:val="24"/>
        </w:rPr>
        <w:fldChar w:fldCharType="separate"/>
      </w:r>
      <w:r>
        <w:rPr>
          <w:rStyle w:val="16"/>
          <w:rFonts w:hint="eastAsia" w:ascii="Arial" w:hAnsi="Arial" w:eastAsia="宋体" w:cs="Arial"/>
          <w:sz w:val="24"/>
          <w:szCs w:val="24"/>
        </w:rPr>
        <w:t>https://www.dongallery.net/cn/exhibitions/94-wang-ningde-the-deluge-solo-exhibition/</w:t>
      </w:r>
      <w:r>
        <w:rPr>
          <w:rStyle w:val="16"/>
          <w:rFonts w:hint="eastAsia" w:ascii="Arial" w:hAnsi="Arial" w:eastAsia="宋体"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[Accessed: 6 January 2026].</w:t>
      </w:r>
    </w:p>
    <w:p w14:paraId="2842E1B7">
      <w:pPr>
        <w:jc w:val="both"/>
        <w:rPr>
          <w:rFonts w:hint="eastAsia" w:ascii="Arial" w:hAnsi="Arial" w:cs="Arial"/>
          <w:color w:val="000000" w:themeColor="text1"/>
          <w:sz w:val="24"/>
          <w:szCs w:val="24"/>
          <w:lang w:val="en-US" w:eastAsia="zh-CN"/>
          <w14:textFill>
            <w14:solidFill>
              <w14:schemeClr w14:val="tx1"/>
            </w14:solidFill>
          </w14:textFill>
        </w:rPr>
      </w:pPr>
    </w:p>
    <w:p w14:paraId="454B781D">
      <w:pPr>
        <w:jc w:val="both"/>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Hsieh, T. (1980–1981) Time Clock Piece (One Year Performance 1980–1981), durational performance work. In: Frieze (online). Available at: </w:t>
      </w:r>
      <w:r>
        <w:rPr>
          <w:rStyle w:val="16"/>
          <w:rFonts w:hint="eastAsia" w:ascii="Arial" w:hAnsi="Arial" w:eastAsia="宋体" w:cs="Arial"/>
          <w:sz w:val="24"/>
          <w:szCs w:val="24"/>
        </w:rPr>
        <w:fldChar w:fldCharType="begin"/>
      </w:r>
      <w:r>
        <w:rPr>
          <w:rStyle w:val="16"/>
          <w:rFonts w:hint="eastAsia" w:ascii="Arial" w:hAnsi="Arial" w:eastAsia="宋体" w:cs="Arial"/>
          <w:sz w:val="24"/>
          <w:szCs w:val="24"/>
        </w:rPr>
        <w:instrText xml:space="preserve"> HYPERLINK "https://www.frieze.com/article/tehching-hsieh-durational-performance-235" </w:instrText>
      </w:r>
      <w:r>
        <w:rPr>
          <w:rStyle w:val="16"/>
          <w:rFonts w:hint="eastAsia" w:ascii="Arial" w:hAnsi="Arial" w:eastAsia="宋体" w:cs="Arial"/>
          <w:sz w:val="24"/>
          <w:szCs w:val="24"/>
        </w:rPr>
        <w:fldChar w:fldCharType="separate"/>
      </w:r>
      <w:r>
        <w:rPr>
          <w:rStyle w:val="16"/>
          <w:rFonts w:hint="eastAsia" w:ascii="Arial" w:hAnsi="Arial" w:eastAsia="宋体" w:cs="Arial"/>
          <w:sz w:val="24"/>
          <w:szCs w:val="24"/>
        </w:rPr>
        <w:t>https://www.frieze.com/article/tehching-hsieh-durational-performance-235</w:t>
      </w:r>
      <w:r>
        <w:rPr>
          <w:rStyle w:val="16"/>
          <w:rFonts w:hint="eastAsia" w:ascii="Arial" w:hAnsi="Arial" w:eastAsia="宋体"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 xml:space="preserve">[Accessed: 6 January 2026]. </w:t>
      </w:r>
    </w:p>
    <w:p w14:paraId="72BADFEC">
      <w:pPr>
        <w:jc w:val="both"/>
        <w:rPr>
          <w:rFonts w:hint="eastAsia" w:ascii="Arial" w:hAnsi="Arial" w:cs="Arial"/>
          <w:color w:val="000000" w:themeColor="text1"/>
          <w:sz w:val="24"/>
          <w:szCs w:val="24"/>
          <w:lang w:val="en-US" w:eastAsia="zh-CN"/>
          <w14:textFill>
            <w14:solidFill>
              <w14:schemeClr w14:val="tx1"/>
            </w14:solidFill>
          </w14:textFill>
        </w:rPr>
      </w:pPr>
    </w:p>
    <w:p w14:paraId="02933B19">
      <w:pPr>
        <w:jc w:val="both"/>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 xml:space="preserve">Tu, K. (2017) Doing Time, Passing Time, Wasting Time: an Interview with Taiwanese‑American Artist Tehching Hsieh. The Theatre Times. Available at: </w:t>
      </w:r>
      <w:r>
        <w:rPr>
          <w:rStyle w:val="16"/>
          <w:rFonts w:hint="eastAsia" w:ascii="Arial" w:hAnsi="Arial" w:eastAsia="宋体" w:cs="Arial"/>
          <w:sz w:val="24"/>
          <w:szCs w:val="24"/>
        </w:rPr>
        <w:fldChar w:fldCharType="begin"/>
      </w:r>
      <w:r>
        <w:rPr>
          <w:rStyle w:val="16"/>
          <w:rFonts w:hint="eastAsia" w:ascii="Arial" w:hAnsi="Arial" w:eastAsia="宋体" w:cs="Arial"/>
          <w:sz w:val="24"/>
          <w:szCs w:val="24"/>
        </w:rPr>
        <w:instrText xml:space="preserve"> HYPERLINK "https://thetheatretimes.com/time-passing-time-wasting-time-interview-taiwanese-american-artist‑tehching‑hsieh/" </w:instrText>
      </w:r>
      <w:r>
        <w:rPr>
          <w:rStyle w:val="16"/>
          <w:rFonts w:hint="eastAsia" w:ascii="Arial" w:hAnsi="Arial" w:eastAsia="宋体" w:cs="Arial"/>
          <w:sz w:val="24"/>
          <w:szCs w:val="24"/>
        </w:rPr>
        <w:fldChar w:fldCharType="separate"/>
      </w:r>
      <w:r>
        <w:rPr>
          <w:rStyle w:val="16"/>
          <w:rFonts w:hint="eastAsia" w:ascii="Arial" w:hAnsi="Arial" w:eastAsia="宋体" w:cs="Arial"/>
          <w:sz w:val="24"/>
          <w:szCs w:val="24"/>
        </w:rPr>
        <w:t>https://thetheatretimes.com/time-passing-time-wasting-time-interview-taiwanese-american-artist‑tehching‑hsieh/</w:t>
      </w:r>
      <w:r>
        <w:rPr>
          <w:rStyle w:val="16"/>
          <w:rFonts w:hint="eastAsia" w:ascii="Arial" w:hAnsi="Arial" w:eastAsia="宋体" w:cs="Arial"/>
          <w:sz w:val="24"/>
          <w:szCs w:val="24"/>
        </w:rPr>
        <w:fldChar w:fldCharType="end"/>
      </w:r>
      <w:r>
        <w:rPr>
          <w:rStyle w:val="16"/>
          <w:rFonts w:hint="eastAsia" w:ascii="Arial" w:hAnsi="Arial" w:eastAsia="宋体" w:cs="Arial"/>
          <w:sz w:val="24"/>
          <w:szCs w:val="24"/>
          <w:lang w:val="en-US" w:eastAsia="zh-CN"/>
        </w:rPr>
        <w:t xml:space="preserve"> </w:t>
      </w:r>
      <w:r>
        <w:rPr>
          <w:rFonts w:hint="eastAsia"/>
        </w:rPr>
        <w:t xml:space="preserve"> </w:t>
      </w:r>
      <w:r>
        <w:rPr>
          <w:rFonts w:hint="eastAsia" w:ascii="Arial" w:hAnsi="Arial" w:cs="Arial"/>
          <w:color w:val="000000" w:themeColor="text1"/>
          <w:sz w:val="24"/>
          <w:szCs w:val="24"/>
          <w:lang w:val="en-US" w:eastAsia="zh-CN"/>
          <w14:textFill>
            <w14:solidFill>
              <w14:schemeClr w14:val="tx1"/>
            </w14:solidFill>
          </w14:textFill>
        </w:rPr>
        <w:t>[Accessed: 6 January 2026].</w:t>
      </w:r>
    </w:p>
    <w:p w14:paraId="07920A7B">
      <w:pPr>
        <w:jc w:val="both"/>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Abramović, M. (2010) The Artist Is Present. New York: Museum of Modern Art (MoMA). Available at:</w:t>
      </w:r>
      <w:r>
        <w:rPr>
          <w:rFonts w:hint="eastAsia"/>
        </w:rPr>
        <w:t xml:space="preserve"> </w:t>
      </w:r>
      <w:r>
        <w:rPr>
          <w:rStyle w:val="16"/>
          <w:rFonts w:hint="eastAsia" w:ascii="Arial" w:hAnsi="Arial" w:eastAsia="宋体" w:cs="Arial"/>
          <w:sz w:val="24"/>
          <w:szCs w:val="24"/>
        </w:rPr>
        <w:fldChar w:fldCharType="begin"/>
      </w:r>
      <w:r>
        <w:rPr>
          <w:rStyle w:val="16"/>
          <w:rFonts w:hint="eastAsia" w:ascii="Arial" w:hAnsi="Arial" w:eastAsia="宋体" w:cs="Arial"/>
          <w:sz w:val="24"/>
          <w:szCs w:val="24"/>
        </w:rPr>
        <w:instrText xml:space="preserve"> HYPERLINK "https://www.moma.org/audio/playlist/243/3133" </w:instrText>
      </w:r>
      <w:r>
        <w:rPr>
          <w:rStyle w:val="16"/>
          <w:rFonts w:hint="eastAsia" w:ascii="Arial" w:hAnsi="Arial" w:eastAsia="宋体" w:cs="Arial"/>
          <w:sz w:val="24"/>
          <w:szCs w:val="24"/>
        </w:rPr>
        <w:fldChar w:fldCharType="separate"/>
      </w:r>
      <w:r>
        <w:rPr>
          <w:rStyle w:val="16"/>
          <w:rFonts w:hint="eastAsia" w:ascii="Arial" w:hAnsi="Arial" w:eastAsia="宋体" w:cs="Arial"/>
          <w:sz w:val="24"/>
          <w:szCs w:val="24"/>
        </w:rPr>
        <w:t>https://www.moma.org/audio/playlist/243/3133</w:t>
      </w:r>
      <w:r>
        <w:rPr>
          <w:rStyle w:val="16"/>
          <w:rFonts w:hint="eastAsia" w:ascii="Arial" w:hAnsi="Arial" w:eastAsia="宋体" w:cs="Arial"/>
          <w:sz w:val="24"/>
          <w:szCs w:val="24"/>
        </w:rPr>
        <w:fldChar w:fldCharType="end"/>
      </w:r>
      <w:r>
        <w:rPr>
          <w:rFonts w:hint="eastAsia"/>
          <w:lang w:val="en-US" w:eastAsia="zh-CN"/>
        </w:rPr>
        <w:t xml:space="preserve"> </w:t>
      </w:r>
      <w:r>
        <w:rPr>
          <w:rFonts w:hint="eastAsia"/>
        </w:rPr>
        <w:t xml:space="preserve"> </w:t>
      </w:r>
      <w:r>
        <w:rPr>
          <w:rFonts w:hint="eastAsia" w:ascii="Arial" w:hAnsi="Arial" w:cs="Arial"/>
          <w:color w:val="000000" w:themeColor="text1"/>
          <w:sz w:val="24"/>
          <w:szCs w:val="24"/>
          <w:lang w:val="en-US" w:eastAsia="zh-CN"/>
          <w14:textFill>
            <w14:solidFill>
              <w14:schemeClr w14:val="tx1"/>
            </w14:solidFill>
          </w14:textFill>
        </w:rPr>
        <w:t>[Accessed: 7 January 2026].</w:t>
      </w:r>
    </w:p>
    <w:p w14:paraId="6AD8D8BD">
      <w:pPr>
        <w:jc w:val="both"/>
        <w:rPr>
          <w:rFonts w:hint="eastAsia" w:ascii="Arial" w:hAnsi="Arial" w:cs="Arial"/>
          <w:color w:val="000000" w:themeColor="text1"/>
          <w:sz w:val="24"/>
          <w:szCs w:val="24"/>
          <w:lang w:val="en-US" w:eastAsia="zh-CN"/>
          <w14:textFill>
            <w14:solidFill>
              <w14:schemeClr w14:val="tx1"/>
            </w14:solidFill>
          </w14:textFill>
        </w:rPr>
      </w:pPr>
    </w:p>
    <w:p w14:paraId="05A94E4B">
      <w:pPr>
        <w:jc w:val="both"/>
        <w:rPr>
          <w:rFonts w:hint="eastAsia" w:ascii="Arial" w:hAnsi="Arial" w:cs="Arial"/>
          <w:color w:val="000000" w:themeColor="text1"/>
          <w:sz w:val="24"/>
          <w:szCs w:val="24"/>
          <w:lang w:val="en-US" w:eastAsia="zh-CN"/>
          <w14:textFill>
            <w14:solidFill>
              <w14:schemeClr w14:val="tx1"/>
            </w14:solidFill>
          </w14:textFill>
        </w:rPr>
      </w:pPr>
      <w:r>
        <w:rPr>
          <w:rFonts w:hint="eastAsia" w:ascii="Arial" w:hAnsi="Arial" w:cs="Arial"/>
          <w:color w:val="000000" w:themeColor="text1"/>
          <w:sz w:val="24"/>
          <w:szCs w:val="24"/>
          <w:lang w:val="en-US" w:eastAsia="zh-CN"/>
          <w14:textFill>
            <w14:solidFill>
              <w14:schemeClr w14:val="tx1"/>
            </w14:solidFill>
          </w14:textFill>
        </w:rPr>
        <w:t>Bishop, C., 2012. Artificial Hells: Participatory Art and the Politics of Spectatorship. London: Verso. Available at:</w:t>
      </w:r>
      <w:r>
        <w:rPr>
          <w:rFonts w:hint="eastAsia"/>
        </w:rPr>
        <w:t xml:space="preserve"> </w:t>
      </w:r>
      <w:r>
        <w:rPr>
          <w:rStyle w:val="16"/>
          <w:rFonts w:hint="eastAsia" w:ascii="Arial" w:hAnsi="Arial" w:eastAsia="宋体" w:cs="Arial"/>
          <w:sz w:val="24"/>
          <w:szCs w:val="24"/>
        </w:rPr>
        <w:fldChar w:fldCharType="begin"/>
      </w:r>
      <w:r>
        <w:rPr>
          <w:rStyle w:val="16"/>
          <w:rFonts w:hint="eastAsia" w:ascii="Arial" w:hAnsi="Arial" w:eastAsia="宋体" w:cs="Arial"/>
          <w:sz w:val="24"/>
          <w:szCs w:val="24"/>
        </w:rPr>
        <w:instrText xml:space="preserve"> HYPERLINK "https://scholar.google.com/scholar?q=Claire+Bishop+Artificial+Hells" </w:instrText>
      </w:r>
      <w:r>
        <w:rPr>
          <w:rStyle w:val="16"/>
          <w:rFonts w:hint="eastAsia" w:ascii="Arial" w:hAnsi="Arial" w:eastAsia="宋体" w:cs="Arial"/>
          <w:sz w:val="24"/>
          <w:szCs w:val="24"/>
        </w:rPr>
        <w:fldChar w:fldCharType="separate"/>
      </w:r>
      <w:r>
        <w:rPr>
          <w:rStyle w:val="16"/>
          <w:rFonts w:hint="eastAsia" w:ascii="Arial" w:hAnsi="Arial" w:eastAsia="宋体" w:cs="Arial"/>
          <w:sz w:val="24"/>
          <w:szCs w:val="24"/>
        </w:rPr>
        <w:t>https://scholar.google.com/scholar?q=Claire+Bishop+Artificial+Hells</w:t>
      </w:r>
      <w:r>
        <w:rPr>
          <w:rStyle w:val="16"/>
          <w:rFonts w:hint="eastAsia" w:ascii="Arial" w:hAnsi="Arial" w:eastAsia="宋体" w:cs="Arial"/>
          <w:sz w:val="24"/>
          <w:szCs w:val="24"/>
        </w:rPr>
        <w:fldChar w:fldCharType="end"/>
      </w:r>
      <w:r>
        <w:rPr>
          <w:rFonts w:hint="eastAsia"/>
          <w:lang w:val="en-US" w:eastAsia="zh-CN"/>
        </w:rPr>
        <w:t xml:space="preserve"> </w:t>
      </w:r>
      <w:r>
        <w:rPr>
          <w:rFonts w:hint="eastAsia" w:ascii="Arial" w:hAnsi="Arial" w:cs="Arial"/>
          <w:color w:val="000000" w:themeColor="text1"/>
          <w:sz w:val="24"/>
          <w:szCs w:val="24"/>
          <w:lang w:val="en-US" w:eastAsia="zh-CN"/>
          <w14:textFill>
            <w14:solidFill>
              <w14:schemeClr w14:val="tx1"/>
            </w14:solidFill>
          </w14:textFill>
        </w:rPr>
        <w:t xml:space="preserve">[Accessed 6 January 2026]. </w:t>
      </w:r>
    </w:p>
    <w:p w14:paraId="32221445">
      <w:pPr>
        <w:rPr>
          <w:rFonts w:ascii="Arial" w:hAnsi="Arial" w:eastAsia="Calibri" w:cs="Arial"/>
          <w:b/>
          <w:bCs/>
          <w:sz w:val="32"/>
          <w:szCs w:val="32"/>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Aptos">
    <w:altName w:val="宋体"/>
    <w:panose1 w:val="020B0004020202020204"/>
    <w:charset w:val="86"/>
    <w:family w:val="swiss"/>
    <w:pitch w:val="default"/>
    <w:sig w:usb0="00000000" w:usb1="00000000" w:usb2="00000000" w:usb3="00000000" w:csb0="0000019F" w:csb1="00000000"/>
  </w:font>
  <w:font w:name="Aptos">
    <w:altName w:val="Segoe Print"/>
    <w:panose1 w:val="00000000000000000000"/>
    <w:charset w:val="00"/>
    <w:family w:val="auto"/>
    <w:pitch w:val="default"/>
    <w:sig w:usb0="00000000" w:usb1="00000000" w:usb2="00000000" w:usb3="00000000" w:csb0="00000000" w:csb1="00000000"/>
  </w:font>
  <w:font w:name="Aptos Display">
    <w:altName w:val="Segoe Print"/>
    <w:panose1 w:val="020B0004020202020204"/>
    <w:charset w:val="00"/>
    <w:family w:val="swiss"/>
    <w:pitch w:val="default"/>
    <w:sig w:usb0="00000000" w:usb1="00000000" w:usb2="00000000" w:usb3="00000000" w:csb0="0000019F" w:csb1="00000000"/>
  </w:font>
  <w:font w:name="等线 Light">
    <w:panose1 w:val="02010600030101010101"/>
    <w:charset w:val="86"/>
    <w:family w:val="auto"/>
    <w:pitch w:val="default"/>
    <w:sig w:usb0="A00002BF" w:usb1="38CF7CFA" w:usb2="00000016" w:usb3="00000000" w:csb0="0004000F" w:csb1="00000000"/>
  </w:font>
  <w:font w:name="Arial">
    <w:panose1 w:val="020B0604020202020204"/>
    <w:charset w:val="00"/>
    <w:family w:val="swiss"/>
    <w:pitch w:val="default"/>
    <w:sig w:usb0="E0002EFF" w:usb1="C000785B" w:usb2="00000009" w:usb3="00000000" w:csb0="400001FF" w:csb1="FFFF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4D"/>
    <w:family w:val="decorative"/>
    <w:pitch w:val="default"/>
    <w:sig w:usb0="00000000" w:usb1="00000000" w:usb2="00000000" w:usb3="00000000" w:csb0="80000000" w:csb1="00000000"/>
  </w:font>
  <w:font w:name="Segoe Print">
    <w:panose1 w:val="02000600000000000000"/>
    <w:charset w:val="00"/>
    <w:family w:val="auto"/>
    <w:pitch w:val="default"/>
    <w:sig w:usb0="0000028F" w:usb1="00000000" w:usb2="00000000" w:usb3="00000000" w:csb0="2000009F" w:csb1="47010000"/>
  </w:font>
  <w:font w:name="等线">
    <w:panose1 w:val="02010600030101010101"/>
    <w:charset w:val="86"/>
    <w:family w:val="auto"/>
    <w:pitch w:val="default"/>
    <w:sig w:usb0="A00002BF" w:usb1="38CF7CFA" w:usb2="00000016" w:usb3="00000000" w:csb0="0004000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C3421A5"/>
    <w:multiLevelType w:val="multilevel"/>
    <w:tmpl w:val="1C3421A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8"/>
  <w:hideSpellingErrors/>
  <w:hideGrammaticalErrors/>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2B18"/>
    <w:rsid w:val="00103374"/>
    <w:rsid w:val="00173A3E"/>
    <w:rsid w:val="002E59A1"/>
    <w:rsid w:val="005227B7"/>
    <w:rsid w:val="006D1303"/>
    <w:rsid w:val="007F43B0"/>
    <w:rsid w:val="00935F6D"/>
    <w:rsid w:val="00974A9C"/>
    <w:rsid w:val="00B02B18"/>
    <w:rsid w:val="00BC1569"/>
    <w:rsid w:val="00F36A92"/>
    <w:rsid w:val="12DE7681"/>
    <w:rsid w:val="15981F0D"/>
    <w:rsid w:val="19C65056"/>
    <w:rsid w:val="1E554E0A"/>
    <w:rsid w:val="321524B8"/>
    <w:rsid w:val="34291F23"/>
    <w:rsid w:val="72FA21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kern w:val="2"/>
      <w:sz w:val="24"/>
      <w:szCs w:val="24"/>
      <w:lang w:val="en-GB" w:eastAsia="en-US" w:bidi="ar-SA"/>
      <w14:ligatures w14:val="standardContextual"/>
    </w:rPr>
  </w:style>
  <w:style w:type="paragraph" w:styleId="2">
    <w:name w:val="heading 1"/>
    <w:basedOn w:val="1"/>
    <w:next w:val="1"/>
    <w:link w:val="17"/>
    <w:qFormat/>
    <w:uiPriority w:val="9"/>
    <w:pPr>
      <w:keepNext/>
      <w:keepLines/>
      <w:spacing w:before="360" w:after="80"/>
      <w:outlineLvl w:val="0"/>
    </w:pPr>
    <w:rPr>
      <w:rFonts w:asciiTheme="majorHAnsi" w:hAnsiTheme="majorHAnsi" w:eastAsiaTheme="majorEastAsia" w:cstheme="majorBidi"/>
      <w:color w:val="104862" w:themeColor="accent1" w:themeShade="BF"/>
      <w:sz w:val="40"/>
      <w:szCs w:val="40"/>
    </w:rPr>
  </w:style>
  <w:style w:type="paragraph" w:styleId="3">
    <w:name w:val="heading 2"/>
    <w:basedOn w:val="1"/>
    <w:next w:val="1"/>
    <w:link w:val="18"/>
    <w:semiHidden/>
    <w:unhideWhenUsed/>
    <w:qFormat/>
    <w:uiPriority w:val="9"/>
    <w:pPr>
      <w:keepNext/>
      <w:keepLines/>
      <w:spacing w:before="160" w:after="80"/>
      <w:outlineLvl w:val="1"/>
    </w:pPr>
    <w:rPr>
      <w:rFonts w:asciiTheme="majorHAnsi" w:hAnsiTheme="majorHAnsi" w:eastAsiaTheme="majorEastAsia" w:cstheme="majorBidi"/>
      <w:color w:val="104862" w:themeColor="accent1" w:themeShade="BF"/>
      <w:sz w:val="32"/>
      <w:szCs w:val="32"/>
    </w:rPr>
  </w:style>
  <w:style w:type="paragraph" w:styleId="4">
    <w:name w:val="heading 3"/>
    <w:basedOn w:val="1"/>
    <w:next w:val="1"/>
    <w:link w:val="19"/>
    <w:semiHidden/>
    <w:unhideWhenUsed/>
    <w:qFormat/>
    <w:uiPriority w:val="9"/>
    <w:pPr>
      <w:keepNext/>
      <w:keepLines/>
      <w:spacing w:before="160" w:after="80"/>
      <w:outlineLvl w:val="2"/>
    </w:pPr>
    <w:rPr>
      <w:rFonts w:eastAsiaTheme="majorEastAsia" w:cstheme="majorBidi"/>
      <w:color w:val="104862" w:themeColor="accent1" w:themeShade="BF"/>
      <w:sz w:val="28"/>
      <w:szCs w:val="28"/>
    </w:rPr>
  </w:style>
  <w:style w:type="paragraph" w:styleId="5">
    <w:name w:val="heading 4"/>
    <w:basedOn w:val="1"/>
    <w:next w:val="1"/>
    <w:link w:val="20"/>
    <w:semiHidden/>
    <w:unhideWhenUsed/>
    <w:qFormat/>
    <w:uiPriority w:val="9"/>
    <w:pPr>
      <w:keepNext/>
      <w:keepLines/>
      <w:spacing w:before="80" w:after="40"/>
      <w:outlineLvl w:val="3"/>
    </w:pPr>
    <w:rPr>
      <w:rFonts w:eastAsiaTheme="majorEastAsia" w:cstheme="majorBidi"/>
      <w:i/>
      <w:iCs/>
      <w:color w:val="104862" w:themeColor="accent1" w:themeShade="BF"/>
    </w:rPr>
  </w:style>
  <w:style w:type="paragraph" w:styleId="6">
    <w:name w:val="heading 5"/>
    <w:basedOn w:val="1"/>
    <w:next w:val="1"/>
    <w:link w:val="21"/>
    <w:semiHidden/>
    <w:unhideWhenUsed/>
    <w:qFormat/>
    <w:uiPriority w:val="9"/>
    <w:pPr>
      <w:keepNext/>
      <w:keepLines/>
      <w:spacing w:before="80" w:after="40"/>
      <w:outlineLvl w:val="4"/>
    </w:pPr>
    <w:rPr>
      <w:rFonts w:eastAsiaTheme="majorEastAsia" w:cstheme="majorBidi"/>
      <w:color w:val="104862" w:themeColor="accent1" w:themeShade="BF"/>
    </w:rPr>
  </w:style>
  <w:style w:type="paragraph" w:styleId="7">
    <w:name w:val="heading 6"/>
    <w:basedOn w:val="1"/>
    <w:next w:val="1"/>
    <w:link w:val="22"/>
    <w:semiHidden/>
    <w:unhideWhenUsed/>
    <w:qFormat/>
    <w:uiPriority w:val="9"/>
    <w:pPr>
      <w:keepNext/>
      <w:keepLines/>
      <w:spacing w:before="40"/>
      <w:outlineLvl w:val="5"/>
    </w:pPr>
    <w:rPr>
      <w:rFonts w:eastAsiaTheme="majorEastAsia" w:cstheme="majorBidi"/>
      <w:i/>
      <w:iCs/>
      <w:color w:val="595959" w:themeColor="text1" w:themeTint="A6"/>
      <w14:textFill>
        <w14:solidFill>
          <w14:schemeClr w14:val="tx1">
            <w14:lumMod w14:val="65000"/>
            <w14:lumOff w14:val="35000"/>
          </w14:schemeClr>
        </w14:solidFill>
      </w14:textFill>
    </w:rPr>
  </w:style>
  <w:style w:type="paragraph" w:styleId="8">
    <w:name w:val="heading 7"/>
    <w:basedOn w:val="1"/>
    <w:next w:val="1"/>
    <w:link w:val="23"/>
    <w:semiHidden/>
    <w:unhideWhenUsed/>
    <w:qFormat/>
    <w:uiPriority w:val="9"/>
    <w:pPr>
      <w:keepNext/>
      <w:keepLines/>
      <w:spacing w:before="40"/>
      <w:outlineLvl w:val="6"/>
    </w:pPr>
    <w:rPr>
      <w:rFonts w:eastAsiaTheme="majorEastAsia" w:cstheme="majorBidi"/>
      <w:color w:val="595959" w:themeColor="text1" w:themeTint="A6"/>
      <w14:textFill>
        <w14:solidFill>
          <w14:schemeClr w14:val="tx1">
            <w14:lumMod w14:val="65000"/>
            <w14:lumOff w14:val="35000"/>
          </w14:schemeClr>
        </w14:solidFill>
      </w14:textFill>
    </w:rPr>
  </w:style>
  <w:style w:type="paragraph" w:styleId="9">
    <w:name w:val="heading 8"/>
    <w:basedOn w:val="1"/>
    <w:next w:val="1"/>
    <w:link w:val="24"/>
    <w:semiHidden/>
    <w:unhideWhenUsed/>
    <w:qFormat/>
    <w:uiPriority w:val="9"/>
    <w:pPr>
      <w:keepNext/>
      <w:keepLines/>
      <w:outlineLvl w:val="7"/>
    </w:pPr>
    <w:rPr>
      <w:rFonts w:eastAsiaTheme="majorEastAsia" w:cstheme="majorBidi"/>
      <w:i/>
      <w:iCs/>
      <w:color w:val="262626" w:themeColor="text1" w:themeTint="D9"/>
      <w14:textFill>
        <w14:solidFill>
          <w14:schemeClr w14:val="tx1">
            <w14:lumMod w14:val="85000"/>
            <w14:lumOff w14:val="15000"/>
          </w14:schemeClr>
        </w14:solidFill>
      </w14:textFill>
    </w:rPr>
  </w:style>
  <w:style w:type="paragraph" w:styleId="10">
    <w:name w:val="heading 9"/>
    <w:basedOn w:val="1"/>
    <w:next w:val="1"/>
    <w:link w:val="25"/>
    <w:semiHidden/>
    <w:unhideWhenUsed/>
    <w:qFormat/>
    <w:uiPriority w:val="9"/>
    <w:pPr>
      <w:keepNext/>
      <w:keepLines/>
      <w:outlineLvl w:val="8"/>
    </w:pPr>
    <w:rPr>
      <w:rFonts w:eastAsiaTheme="majorEastAsia" w:cstheme="majorBidi"/>
      <w:color w:val="262626" w:themeColor="text1" w:themeTint="D9"/>
      <w14:textFill>
        <w14:solidFill>
          <w14:schemeClr w14:val="tx1">
            <w14:lumMod w14:val="85000"/>
            <w14:lumOff w14:val="15000"/>
          </w14:schemeClr>
        </w14:solidFill>
      </w14:textFill>
    </w:rPr>
  </w:style>
  <w:style w:type="character" w:default="1" w:styleId="15">
    <w:name w:val="Default Paragraph Font"/>
    <w:semiHidden/>
    <w:unhideWhenUsed/>
    <w:qFormat/>
    <w:uiPriority w:val="1"/>
  </w:style>
  <w:style w:type="table" w:default="1" w:styleId="14">
    <w:name w:val="Normal Table"/>
    <w:semiHidden/>
    <w:unhideWhenUsed/>
    <w:qFormat/>
    <w:uiPriority w:val="99"/>
    <w:tblPr>
      <w:tblCellMar>
        <w:top w:w="0" w:type="dxa"/>
        <w:left w:w="108" w:type="dxa"/>
        <w:bottom w:w="0" w:type="dxa"/>
        <w:right w:w="108" w:type="dxa"/>
      </w:tblCellMar>
    </w:tblPr>
  </w:style>
  <w:style w:type="paragraph" w:styleId="11">
    <w:name w:val="Subtitle"/>
    <w:basedOn w:val="1"/>
    <w:next w:val="1"/>
    <w:link w:val="27"/>
    <w:qFormat/>
    <w:uiPriority w:val="11"/>
    <w:pPr>
      <w:spacing w:after="160"/>
    </w:pPr>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12">
    <w:name w:val="Normal (Web)"/>
    <w:basedOn w:val="1"/>
    <w:qFormat/>
    <w:uiPriority w:val="99"/>
    <w:rPr>
      <w:sz w:val="24"/>
    </w:rPr>
  </w:style>
  <w:style w:type="paragraph" w:styleId="13">
    <w:name w:val="Title"/>
    <w:basedOn w:val="1"/>
    <w:next w:val="1"/>
    <w:link w:val="26"/>
    <w:qFormat/>
    <w:uiPriority w:val="10"/>
    <w:pPr>
      <w:spacing w:after="80"/>
      <w:contextualSpacing/>
    </w:pPr>
    <w:rPr>
      <w:rFonts w:asciiTheme="majorHAnsi" w:hAnsiTheme="majorHAnsi" w:eastAsiaTheme="majorEastAsia" w:cstheme="majorBidi"/>
      <w:spacing w:val="-10"/>
      <w:kern w:val="28"/>
      <w:sz w:val="56"/>
      <w:szCs w:val="56"/>
    </w:rPr>
  </w:style>
  <w:style w:type="character" w:styleId="16">
    <w:name w:val="Hyperlink"/>
    <w:basedOn w:val="15"/>
    <w:qFormat/>
    <w:uiPriority w:val="0"/>
    <w:rPr>
      <w:color w:val="0000FF"/>
      <w:u w:val="single"/>
    </w:rPr>
  </w:style>
  <w:style w:type="character" w:customStyle="1" w:styleId="17">
    <w:name w:val="Heading 1 Char"/>
    <w:basedOn w:val="15"/>
    <w:link w:val="2"/>
    <w:qFormat/>
    <w:uiPriority w:val="9"/>
    <w:rPr>
      <w:rFonts w:asciiTheme="majorHAnsi" w:hAnsiTheme="majorHAnsi" w:eastAsiaTheme="majorEastAsia" w:cstheme="majorBidi"/>
      <w:color w:val="104862" w:themeColor="accent1" w:themeShade="BF"/>
      <w:sz w:val="40"/>
      <w:szCs w:val="40"/>
    </w:rPr>
  </w:style>
  <w:style w:type="character" w:customStyle="1" w:styleId="18">
    <w:name w:val="Heading 2 Char"/>
    <w:basedOn w:val="15"/>
    <w:link w:val="3"/>
    <w:semiHidden/>
    <w:qFormat/>
    <w:uiPriority w:val="9"/>
    <w:rPr>
      <w:rFonts w:asciiTheme="majorHAnsi" w:hAnsiTheme="majorHAnsi" w:eastAsiaTheme="majorEastAsia" w:cstheme="majorBidi"/>
      <w:color w:val="104862" w:themeColor="accent1" w:themeShade="BF"/>
      <w:sz w:val="32"/>
      <w:szCs w:val="32"/>
    </w:rPr>
  </w:style>
  <w:style w:type="character" w:customStyle="1" w:styleId="19">
    <w:name w:val="Heading 3 Char"/>
    <w:basedOn w:val="15"/>
    <w:link w:val="4"/>
    <w:semiHidden/>
    <w:qFormat/>
    <w:uiPriority w:val="9"/>
    <w:rPr>
      <w:rFonts w:eastAsiaTheme="majorEastAsia" w:cstheme="majorBidi"/>
      <w:color w:val="104862" w:themeColor="accent1" w:themeShade="BF"/>
      <w:sz w:val="28"/>
      <w:szCs w:val="28"/>
    </w:rPr>
  </w:style>
  <w:style w:type="character" w:customStyle="1" w:styleId="20">
    <w:name w:val="Heading 4 Char"/>
    <w:basedOn w:val="15"/>
    <w:link w:val="5"/>
    <w:semiHidden/>
    <w:qFormat/>
    <w:uiPriority w:val="9"/>
    <w:rPr>
      <w:rFonts w:eastAsiaTheme="majorEastAsia" w:cstheme="majorBidi"/>
      <w:i/>
      <w:iCs/>
      <w:color w:val="104862" w:themeColor="accent1" w:themeShade="BF"/>
    </w:rPr>
  </w:style>
  <w:style w:type="character" w:customStyle="1" w:styleId="21">
    <w:name w:val="Heading 5 Char"/>
    <w:basedOn w:val="15"/>
    <w:link w:val="6"/>
    <w:semiHidden/>
    <w:qFormat/>
    <w:uiPriority w:val="9"/>
    <w:rPr>
      <w:rFonts w:eastAsiaTheme="majorEastAsia" w:cstheme="majorBidi"/>
      <w:color w:val="104862" w:themeColor="accent1" w:themeShade="BF"/>
    </w:rPr>
  </w:style>
  <w:style w:type="character" w:customStyle="1" w:styleId="22">
    <w:name w:val="Heading 6 Char"/>
    <w:basedOn w:val="15"/>
    <w:link w:val="7"/>
    <w:semiHidden/>
    <w:qFormat/>
    <w:uiPriority w:val="9"/>
    <w:rPr>
      <w:rFonts w:eastAsiaTheme="majorEastAsia" w:cstheme="majorBidi"/>
      <w:i/>
      <w:iCs/>
      <w:color w:val="595959" w:themeColor="text1" w:themeTint="A6"/>
      <w14:textFill>
        <w14:solidFill>
          <w14:schemeClr w14:val="tx1">
            <w14:lumMod w14:val="65000"/>
            <w14:lumOff w14:val="35000"/>
          </w14:schemeClr>
        </w14:solidFill>
      </w14:textFill>
    </w:rPr>
  </w:style>
  <w:style w:type="character" w:customStyle="1" w:styleId="23">
    <w:name w:val="Heading 7 Char"/>
    <w:basedOn w:val="15"/>
    <w:link w:val="8"/>
    <w:semiHidden/>
    <w:qFormat/>
    <w:uiPriority w:val="9"/>
    <w:rPr>
      <w:rFonts w:eastAsiaTheme="majorEastAsia" w:cstheme="majorBidi"/>
      <w:color w:val="595959" w:themeColor="text1" w:themeTint="A6"/>
      <w14:textFill>
        <w14:solidFill>
          <w14:schemeClr w14:val="tx1">
            <w14:lumMod w14:val="65000"/>
            <w14:lumOff w14:val="35000"/>
          </w14:schemeClr>
        </w14:solidFill>
      </w14:textFill>
    </w:rPr>
  </w:style>
  <w:style w:type="character" w:customStyle="1" w:styleId="24">
    <w:name w:val="Heading 8 Char"/>
    <w:basedOn w:val="15"/>
    <w:link w:val="9"/>
    <w:semiHidden/>
    <w:qFormat/>
    <w:uiPriority w:val="9"/>
    <w:rPr>
      <w:rFonts w:eastAsiaTheme="majorEastAsia" w:cstheme="majorBidi"/>
      <w:i/>
      <w:iCs/>
      <w:color w:val="262626" w:themeColor="text1" w:themeTint="D9"/>
      <w14:textFill>
        <w14:solidFill>
          <w14:schemeClr w14:val="tx1">
            <w14:lumMod w14:val="85000"/>
            <w14:lumOff w14:val="15000"/>
          </w14:schemeClr>
        </w14:solidFill>
      </w14:textFill>
    </w:rPr>
  </w:style>
  <w:style w:type="character" w:customStyle="1" w:styleId="25">
    <w:name w:val="Heading 9 Char"/>
    <w:basedOn w:val="15"/>
    <w:link w:val="10"/>
    <w:semiHidden/>
    <w:qFormat/>
    <w:uiPriority w:val="9"/>
    <w:rPr>
      <w:rFonts w:eastAsiaTheme="majorEastAsia" w:cstheme="majorBidi"/>
      <w:color w:val="262626" w:themeColor="text1" w:themeTint="D9"/>
      <w14:textFill>
        <w14:solidFill>
          <w14:schemeClr w14:val="tx1">
            <w14:lumMod w14:val="85000"/>
            <w14:lumOff w14:val="15000"/>
          </w14:schemeClr>
        </w14:solidFill>
      </w14:textFill>
    </w:rPr>
  </w:style>
  <w:style w:type="character" w:customStyle="1" w:styleId="26">
    <w:name w:val="Title Char"/>
    <w:basedOn w:val="15"/>
    <w:link w:val="13"/>
    <w:qFormat/>
    <w:uiPriority w:val="10"/>
    <w:rPr>
      <w:rFonts w:asciiTheme="majorHAnsi" w:hAnsiTheme="majorHAnsi" w:eastAsiaTheme="majorEastAsia" w:cstheme="majorBidi"/>
      <w:spacing w:val="-10"/>
      <w:kern w:val="28"/>
      <w:sz w:val="56"/>
      <w:szCs w:val="56"/>
    </w:rPr>
  </w:style>
  <w:style w:type="character" w:customStyle="1" w:styleId="27">
    <w:name w:val="Subtitle Char"/>
    <w:basedOn w:val="15"/>
    <w:link w:val="11"/>
    <w:qFormat/>
    <w:uiPriority w:val="11"/>
    <w:rPr>
      <w:rFonts w:eastAsiaTheme="majorEastAsia" w:cstheme="majorBidi"/>
      <w:color w:val="595959" w:themeColor="text1" w:themeTint="A6"/>
      <w:spacing w:val="15"/>
      <w:sz w:val="28"/>
      <w:szCs w:val="28"/>
      <w14:textFill>
        <w14:solidFill>
          <w14:schemeClr w14:val="tx1">
            <w14:lumMod w14:val="65000"/>
            <w14:lumOff w14:val="35000"/>
          </w14:schemeClr>
        </w14:solidFill>
      </w14:textFill>
    </w:rPr>
  </w:style>
  <w:style w:type="paragraph" w:styleId="28">
    <w:name w:val="Quote"/>
    <w:basedOn w:val="1"/>
    <w:next w:val="1"/>
    <w:link w:val="29"/>
    <w:qFormat/>
    <w:uiPriority w:val="29"/>
    <w:pPr>
      <w:spacing w:before="160" w:after="160"/>
      <w:jc w:val="center"/>
    </w:pPr>
    <w:rPr>
      <w:i/>
      <w:iCs/>
      <w:color w:val="404040" w:themeColor="text1" w:themeTint="BF"/>
      <w14:textFill>
        <w14:solidFill>
          <w14:schemeClr w14:val="tx1">
            <w14:lumMod w14:val="75000"/>
            <w14:lumOff w14:val="25000"/>
          </w14:schemeClr>
        </w14:solidFill>
      </w14:textFill>
    </w:rPr>
  </w:style>
  <w:style w:type="character" w:customStyle="1" w:styleId="29">
    <w:name w:val="Quote Char"/>
    <w:basedOn w:val="15"/>
    <w:link w:val="28"/>
    <w:qFormat/>
    <w:uiPriority w:val="29"/>
    <w:rPr>
      <w:i/>
      <w:iCs/>
      <w:color w:val="404040" w:themeColor="text1" w:themeTint="BF"/>
      <w14:textFill>
        <w14:solidFill>
          <w14:schemeClr w14:val="tx1">
            <w14:lumMod w14:val="75000"/>
            <w14:lumOff w14:val="25000"/>
          </w14:schemeClr>
        </w14:solidFill>
      </w14:textFill>
    </w:rPr>
  </w:style>
  <w:style w:type="paragraph" w:styleId="30">
    <w:name w:val="List Paragraph"/>
    <w:basedOn w:val="1"/>
    <w:qFormat/>
    <w:uiPriority w:val="34"/>
    <w:pPr>
      <w:ind w:left="720"/>
      <w:contextualSpacing/>
    </w:pPr>
  </w:style>
  <w:style w:type="character" w:customStyle="1" w:styleId="31">
    <w:name w:val="Intense Emphasis"/>
    <w:basedOn w:val="15"/>
    <w:qFormat/>
    <w:uiPriority w:val="21"/>
    <w:rPr>
      <w:i/>
      <w:iCs/>
      <w:color w:val="104862" w:themeColor="accent1" w:themeShade="BF"/>
    </w:rPr>
  </w:style>
  <w:style w:type="paragraph" w:styleId="32">
    <w:name w:val="Intense Quote"/>
    <w:basedOn w:val="1"/>
    <w:next w:val="1"/>
    <w:link w:val="33"/>
    <w:qFormat/>
    <w:uiPriority w:val="30"/>
    <w:pPr>
      <w:pBdr>
        <w:top w:val="single" w:color="0F4761" w:themeColor="accent1" w:themeShade="BF" w:sz="4" w:space="10"/>
        <w:bottom w:val="single" w:color="0F4761" w:themeColor="accent1" w:themeShade="BF" w:sz="4" w:space="10"/>
      </w:pBdr>
      <w:spacing w:before="360" w:after="360"/>
      <w:ind w:left="864" w:right="864"/>
      <w:jc w:val="center"/>
    </w:pPr>
    <w:rPr>
      <w:i/>
      <w:iCs/>
      <w:color w:val="104862" w:themeColor="accent1" w:themeShade="BF"/>
    </w:rPr>
  </w:style>
  <w:style w:type="character" w:customStyle="1" w:styleId="33">
    <w:name w:val="Intense Quote Char"/>
    <w:basedOn w:val="15"/>
    <w:link w:val="32"/>
    <w:qFormat/>
    <w:uiPriority w:val="30"/>
    <w:rPr>
      <w:i/>
      <w:iCs/>
      <w:color w:val="104862" w:themeColor="accent1" w:themeShade="BF"/>
    </w:rPr>
  </w:style>
  <w:style w:type="character" w:customStyle="1" w:styleId="34">
    <w:name w:val="Intense Reference"/>
    <w:basedOn w:val="15"/>
    <w:qFormat/>
    <w:uiPriority w:val="32"/>
    <w:rPr>
      <w:b/>
      <w:bCs/>
      <w:smallCaps/>
      <w:color w:val="104862" w:themeColor="accent1" w:themeShade="BF"/>
      <w:spacing w:val="5"/>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cid:image001.png@01D0EA4A.2BD679A0" TargetMode="Externa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11</Pages>
  <Words>143</Words>
  <Characters>734</Characters>
  <Lines>6</Lines>
  <Paragraphs>1</Paragraphs>
  <TotalTime>20</TotalTime>
  <ScaleCrop>false</ScaleCrop>
  <LinksUpToDate>false</LinksUpToDate>
  <CharactersWithSpaces>868</CharactersWithSpaces>
  <Application>WPS Office_12.1.0.24034_F1E327BC-269C-435d-A152-05C5408002CA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2025-10-24T12:58:00Z</dcterms:created>
  <dc:creator>Martin Bush</dc:creator>
  <cp:lastModifiedBy>灿.</cp:lastModifiedBy>
  <dcterms:modified xsi:type="dcterms:W3CDTF">2026-01-07T20:29:20Z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eyJoZGlkIjoiYTAwNTY1OWEwZDNlODdkYjdlMzQ1ZjJlYzU1N2FiODMiLCJ1c2VySWQiOiI0MTg5NjE1ODYifQ==</vt:lpwstr>
  </property>
  <property fmtid="{D5CDD505-2E9C-101B-9397-08002B2CF9AE}" pid="3" name="KSOProductBuildVer">
    <vt:lpwstr>2052-12.1.0.24034</vt:lpwstr>
  </property>
  <property fmtid="{D5CDD505-2E9C-101B-9397-08002B2CF9AE}" pid="4" name="ICV">
    <vt:lpwstr>AE25D90EE9484F089967EB3F18242E9D_13</vt:lpwstr>
  </property>
</Properties>
</file>