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704"/>
        <w:tblW w:w="10465" w:type="dxa"/>
        <w:tblCellMar>
          <w:left w:w="0" w:type="dxa"/>
          <w:right w:w="0" w:type="dxa"/>
        </w:tblCellMar>
        <w:tblLook w:val="04A0" w:firstRow="1" w:lastRow="0" w:firstColumn="1" w:lastColumn="0" w:noHBand="0" w:noVBand="1"/>
      </w:tblPr>
      <w:tblGrid>
        <w:gridCol w:w="6153"/>
        <w:gridCol w:w="2278"/>
        <w:gridCol w:w="2034"/>
      </w:tblGrid>
      <w:tr w:rsidR="00813E19" w14:paraId="3988681D" w14:textId="77777777" w:rsidTr="00C765C6">
        <w:trPr>
          <w:trHeight w:val="1627"/>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B13F5A4" w14:textId="77777777" w:rsidR="00813E19" w:rsidRDefault="00813E19" w:rsidP="00C765C6">
            <w:pPr>
              <w:widowControl w:val="0"/>
              <w:ind w:right="34"/>
              <w:rPr>
                <w:rFonts w:ascii="Georgia" w:hAnsi="Georgia"/>
                <w:sz w:val="21"/>
                <w:szCs w:val="21"/>
                <w:lang w:val="cy-GB" w:eastAsia="zh-CN"/>
              </w:rPr>
            </w:pPr>
            <w:r>
              <w:rPr>
                <w:i/>
                <w:iCs/>
                <w:lang w:val="cy-GB" w:eastAsia="zh-CN"/>
              </w:rPr>
              <w:t> </w:t>
            </w:r>
          </w:p>
          <w:p w14:paraId="67C343B5" w14:textId="77777777" w:rsidR="00813E19" w:rsidRDefault="00813E19" w:rsidP="00C765C6">
            <w:pPr>
              <w:widowControl w:val="0"/>
              <w:ind w:right="34"/>
              <w:jc w:val="center"/>
              <w:rPr>
                <w:rFonts w:ascii="Georgia" w:hAnsi="Georgia"/>
                <w:sz w:val="21"/>
                <w:szCs w:val="21"/>
                <w:lang w:val="cy-GB" w:eastAsia="zh-CN"/>
              </w:rPr>
            </w:pPr>
            <w:r>
              <w:rPr>
                <w:b/>
                <w:bCs/>
                <w:lang w:val="cy-GB" w:eastAsia="zh-CN"/>
              </w:rPr>
              <w:t>Assignment feedback</w:t>
            </w:r>
          </w:p>
          <w:p w14:paraId="49095A42" w14:textId="77777777" w:rsidR="00813E19" w:rsidRDefault="00813E19" w:rsidP="00C765C6">
            <w:pPr>
              <w:widowControl w:val="0"/>
              <w:ind w:right="34"/>
              <w:jc w:val="center"/>
              <w:rPr>
                <w:rFonts w:ascii="Georgia" w:hAnsi="Georgia"/>
                <w:sz w:val="21"/>
                <w:szCs w:val="21"/>
                <w:lang w:val="cy-GB" w:eastAsia="zh-CN"/>
              </w:rPr>
            </w:pPr>
            <w:r>
              <w:rPr>
                <w:b/>
                <w:bCs/>
                <w:lang w:val="cy-GB" w:eastAsia="zh-CN"/>
              </w:rPr>
              <w:t> </w:t>
            </w:r>
          </w:p>
          <w:p w14:paraId="06D87836" w14:textId="77777777" w:rsidR="00813E19" w:rsidRDefault="00813E19" w:rsidP="00C765C6">
            <w:pPr>
              <w:widowControl w:val="0"/>
              <w:ind w:right="34"/>
              <w:jc w:val="center"/>
              <w:rPr>
                <w:rFonts w:ascii="Georgia" w:hAnsi="Georgia"/>
                <w:sz w:val="21"/>
                <w:szCs w:val="21"/>
                <w:lang w:eastAsia="zh-CN"/>
              </w:rPr>
            </w:pPr>
            <w:r>
              <w:rPr>
                <w:b/>
                <w:bCs/>
              </w:rPr>
              <w:t> </w:t>
            </w:r>
          </w:p>
        </w:tc>
      </w:tr>
      <w:tr w:rsidR="00813E19" w14:paraId="7668C964" w14:textId="77777777" w:rsidTr="00C765C6">
        <w:trPr>
          <w:trHeight w:val="715"/>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10EF8BA" w14:textId="77777777" w:rsidR="00813E19" w:rsidRDefault="00813E19" w:rsidP="00C765C6">
            <w:pPr>
              <w:widowControl w:val="0"/>
              <w:ind w:right="34"/>
              <w:rPr>
                <w:rFonts w:ascii="Georgia" w:hAnsi="Georgia"/>
                <w:sz w:val="21"/>
                <w:szCs w:val="21"/>
                <w:lang w:eastAsia="zh-CN"/>
              </w:rPr>
            </w:pPr>
            <w:r>
              <w:rPr>
                <w:i/>
                <w:iCs/>
              </w:rPr>
              <w:t> </w:t>
            </w:r>
          </w:p>
        </w:tc>
      </w:tr>
      <w:tr w:rsidR="00813E19" w14:paraId="2E7BB4D4" w14:textId="77777777" w:rsidTr="00C765C6">
        <w:trPr>
          <w:trHeight w:val="715"/>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D02E8A8" w14:textId="77777777" w:rsidR="00813E19" w:rsidRDefault="00813E19" w:rsidP="00C765C6">
            <w:pPr>
              <w:widowControl w:val="0"/>
              <w:ind w:right="34"/>
              <w:rPr>
                <w:rFonts w:ascii="Georgia" w:hAnsi="Georgia"/>
                <w:sz w:val="21"/>
                <w:szCs w:val="21"/>
                <w:lang w:eastAsia="zh-CN"/>
              </w:rPr>
            </w:pPr>
            <w:r>
              <w:rPr>
                <w:i/>
                <w:iCs/>
              </w:rPr>
              <w:t>Student Name: CHLOE MCLAUGHLIN</w:t>
            </w:r>
          </w:p>
          <w:p w14:paraId="63A43B16" w14:textId="77777777" w:rsidR="00813E19" w:rsidRDefault="00813E19" w:rsidP="00C765C6">
            <w:pPr>
              <w:widowControl w:val="0"/>
              <w:ind w:right="34"/>
              <w:rPr>
                <w:rFonts w:ascii="Georgia" w:hAnsi="Georgia"/>
                <w:sz w:val="21"/>
                <w:szCs w:val="21"/>
                <w:lang w:eastAsia="zh-CN"/>
              </w:rPr>
            </w:pPr>
            <w:r>
              <w:rPr>
                <w:i/>
                <w:iCs/>
              </w:rPr>
              <w:t>Student University Email: 1400351@student.uwtsd.ac.uk</w:t>
            </w:r>
          </w:p>
        </w:tc>
      </w:tr>
      <w:tr w:rsidR="00813E19" w:rsidRPr="00FA2055" w14:paraId="0F9E164B" w14:textId="77777777" w:rsidTr="00C765C6">
        <w:trPr>
          <w:trHeight w:val="1627"/>
        </w:trPr>
        <w:tc>
          <w:tcPr>
            <w:tcW w:w="6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AD4E9D4" w14:textId="77777777" w:rsidR="00813E19" w:rsidRDefault="00813E19" w:rsidP="00C765C6">
            <w:pPr>
              <w:widowControl w:val="0"/>
              <w:ind w:right="34"/>
              <w:rPr>
                <w:rFonts w:ascii="Georgia" w:hAnsi="Georgia"/>
                <w:sz w:val="21"/>
                <w:szCs w:val="21"/>
                <w:lang w:eastAsia="zh-CN"/>
              </w:rPr>
            </w:pPr>
            <w:r>
              <w:rPr>
                <w:i/>
                <w:iCs/>
              </w:rPr>
              <w:t>Module code: AHAN7037</w:t>
            </w:r>
          </w:p>
          <w:p w14:paraId="351B486D" w14:textId="77777777" w:rsidR="00813E19" w:rsidRDefault="00813E19" w:rsidP="00C765C6">
            <w:pPr>
              <w:widowControl w:val="0"/>
              <w:ind w:right="34"/>
              <w:rPr>
                <w:rFonts w:ascii="Georgia" w:hAnsi="Georgia"/>
                <w:sz w:val="21"/>
                <w:szCs w:val="21"/>
                <w:lang w:eastAsia="zh-CN"/>
              </w:rPr>
            </w:pPr>
            <w:r>
              <w:rPr>
                <w:i/>
                <w:iCs/>
              </w:rPr>
              <w:t> </w:t>
            </w:r>
          </w:p>
          <w:p w14:paraId="72B65257" w14:textId="77777777" w:rsidR="00813E19" w:rsidRDefault="00813E19" w:rsidP="00C765C6">
            <w:pPr>
              <w:widowControl w:val="0"/>
              <w:ind w:right="34"/>
              <w:rPr>
                <w:rFonts w:ascii="Georgia" w:hAnsi="Georgia"/>
                <w:sz w:val="21"/>
                <w:szCs w:val="21"/>
                <w:lang w:eastAsia="zh-CN"/>
              </w:rPr>
            </w:pPr>
            <w:r>
              <w:rPr>
                <w:i/>
                <w:iCs/>
              </w:rPr>
              <w:t>Module title: The Politics of Food</w:t>
            </w:r>
          </w:p>
        </w:tc>
        <w:tc>
          <w:tcPr>
            <w:tcW w:w="22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781BE27" w14:textId="77777777" w:rsidR="00813E19" w:rsidRDefault="00813E19" w:rsidP="00C765C6">
            <w:pPr>
              <w:widowControl w:val="0"/>
              <w:ind w:right="34"/>
              <w:rPr>
                <w:rFonts w:ascii="Georgia" w:hAnsi="Georgia"/>
                <w:sz w:val="21"/>
                <w:szCs w:val="21"/>
                <w:lang w:eastAsia="zh-CN"/>
              </w:rPr>
            </w:pPr>
            <w:r>
              <w:rPr>
                <w:i/>
                <w:iCs/>
              </w:rPr>
              <w:t>Student ID number: 1400351</w:t>
            </w:r>
          </w:p>
          <w:p w14:paraId="2768C366" w14:textId="77777777" w:rsidR="00813E19" w:rsidRDefault="00813E19" w:rsidP="00C765C6">
            <w:pPr>
              <w:widowControl w:val="0"/>
              <w:ind w:right="34"/>
              <w:rPr>
                <w:rFonts w:ascii="Georgia" w:hAnsi="Georgia"/>
                <w:sz w:val="21"/>
                <w:szCs w:val="21"/>
                <w:lang w:eastAsia="zh-CN"/>
              </w:rPr>
            </w:pPr>
            <w:r>
              <w:rPr>
                <w:i/>
                <w:iCs/>
                <w:color w:val="A6A6A6"/>
              </w:rPr>
              <w:t> </w:t>
            </w:r>
          </w:p>
        </w:tc>
        <w:tc>
          <w:tcPr>
            <w:tcW w:w="20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91CE2BD" w14:textId="77777777" w:rsidR="00813E19" w:rsidRDefault="00813E19" w:rsidP="00C765C6">
            <w:pPr>
              <w:widowControl w:val="0"/>
              <w:ind w:right="34"/>
              <w:rPr>
                <w:rFonts w:ascii="Georgia" w:hAnsi="Georgia"/>
                <w:sz w:val="21"/>
                <w:szCs w:val="21"/>
                <w:lang w:eastAsia="zh-CN"/>
              </w:rPr>
            </w:pPr>
            <w:r>
              <w:rPr>
                <w:i/>
                <w:iCs/>
              </w:rPr>
              <w:t>Educational support needs:</w:t>
            </w:r>
          </w:p>
          <w:p w14:paraId="64335FD3" w14:textId="77777777" w:rsidR="00813E19" w:rsidRDefault="00813E19" w:rsidP="00C765C6">
            <w:pPr>
              <w:widowControl w:val="0"/>
              <w:ind w:right="34"/>
              <w:rPr>
                <w:rFonts w:ascii="Georgia" w:hAnsi="Georgia"/>
                <w:sz w:val="21"/>
                <w:szCs w:val="21"/>
                <w:lang w:eastAsia="zh-CN"/>
              </w:rPr>
            </w:pPr>
            <w:r>
              <w:rPr>
                <w:i/>
                <w:iCs/>
              </w:rPr>
              <w:t> </w:t>
            </w:r>
          </w:p>
          <w:p w14:paraId="21F00289" w14:textId="77777777" w:rsidR="00813E19" w:rsidRPr="00FA2055" w:rsidRDefault="00813E19" w:rsidP="00C765C6">
            <w:pPr>
              <w:widowControl w:val="0"/>
              <w:ind w:right="34"/>
              <w:rPr>
                <w:rFonts w:ascii="Calibri" w:hAnsi="Calibri" w:cs="Calibri"/>
                <w:i/>
                <w:lang w:eastAsia="zh-CN"/>
              </w:rPr>
            </w:pPr>
            <w:r w:rsidRPr="00FA2055">
              <w:rPr>
                <w:rFonts w:ascii="Calibri" w:hAnsi="Calibri" w:cs="Calibri"/>
                <w:i/>
                <w:lang w:eastAsia="zh-CN"/>
              </w:rPr>
              <w:t>Yes</w:t>
            </w:r>
          </w:p>
        </w:tc>
      </w:tr>
      <w:tr w:rsidR="00813E19" w14:paraId="2DFD2F84" w14:textId="77777777" w:rsidTr="00C765C6">
        <w:trPr>
          <w:trHeight w:val="2058"/>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EC9EA87" w14:textId="7EF3CE2C" w:rsidR="00813E19" w:rsidRDefault="00813E19" w:rsidP="00C765C6">
            <w:pPr>
              <w:spacing w:line="360" w:lineRule="auto"/>
              <w:rPr>
                <w:rFonts w:ascii="Arial" w:hAnsi="Arial" w:cs="Arial"/>
                <w:sz w:val="24"/>
                <w:szCs w:val="24"/>
                <w:u w:val="single"/>
              </w:rPr>
            </w:pPr>
            <w:r>
              <w:rPr>
                <w:i/>
                <w:iCs/>
              </w:rPr>
              <w:t xml:space="preserve">Assignment title:  </w:t>
            </w:r>
            <w:r w:rsidRPr="00FA2055">
              <w:rPr>
                <w:rFonts w:ascii="Calibri" w:hAnsi="Calibri" w:cs="Calibri"/>
                <w:i/>
                <w:szCs w:val="24"/>
              </w:rPr>
              <w:t>S</w:t>
            </w:r>
            <w:r>
              <w:rPr>
                <w:rFonts w:ascii="Calibri" w:hAnsi="Calibri" w:cs="Calibri"/>
                <w:i/>
                <w:szCs w:val="24"/>
              </w:rPr>
              <w:t>ynthetic colour Additives.</w:t>
            </w:r>
          </w:p>
          <w:p w14:paraId="6337081F" w14:textId="77777777" w:rsidR="00813E19" w:rsidRDefault="00813E19" w:rsidP="00C765C6">
            <w:pPr>
              <w:widowControl w:val="0"/>
              <w:spacing w:line="480" w:lineRule="auto"/>
              <w:jc w:val="both"/>
              <w:rPr>
                <w:rFonts w:ascii="Arial" w:hAnsi="Arial" w:cs="Arial"/>
                <w:b/>
                <w:bCs/>
                <w:sz w:val="24"/>
                <w:szCs w:val="24"/>
              </w:rPr>
            </w:pPr>
          </w:p>
          <w:p w14:paraId="513F6740" w14:textId="77777777" w:rsidR="00813E19" w:rsidRDefault="00813E19" w:rsidP="00C765C6">
            <w:pPr>
              <w:widowControl w:val="0"/>
              <w:ind w:right="34"/>
              <w:rPr>
                <w:rFonts w:ascii="Georgia" w:hAnsi="Georgia"/>
                <w:sz w:val="21"/>
                <w:szCs w:val="21"/>
                <w:lang w:eastAsia="zh-CN"/>
              </w:rPr>
            </w:pPr>
            <w:r>
              <w:rPr>
                <w:rFonts w:ascii="Georgia" w:hAnsi="Georgia"/>
                <w:sz w:val="21"/>
                <w:szCs w:val="21"/>
                <w:lang w:eastAsia="zh-CN"/>
              </w:rPr>
              <w:t> </w:t>
            </w:r>
          </w:p>
          <w:p w14:paraId="0868E1DD" w14:textId="77777777" w:rsidR="00813E19" w:rsidRDefault="00813E19" w:rsidP="00C765C6">
            <w:pPr>
              <w:widowControl w:val="0"/>
              <w:ind w:right="34"/>
              <w:rPr>
                <w:rFonts w:ascii="Georgia" w:hAnsi="Georgia"/>
                <w:sz w:val="21"/>
                <w:szCs w:val="21"/>
                <w:lang w:eastAsia="zh-CN"/>
              </w:rPr>
            </w:pPr>
            <w:r>
              <w:rPr>
                <w:i/>
                <w:iCs/>
              </w:rPr>
              <w:t> </w:t>
            </w:r>
          </w:p>
          <w:p w14:paraId="3AAD8612" w14:textId="77777777" w:rsidR="00813E19" w:rsidRDefault="00813E19" w:rsidP="00C765C6">
            <w:pPr>
              <w:widowControl w:val="0"/>
              <w:ind w:right="34"/>
              <w:rPr>
                <w:rFonts w:ascii="Georgia" w:hAnsi="Georgia"/>
                <w:sz w:val="21"/>
                <w:szCs w:val="21"/>
                <w:lang w:eastAsia="zh-CN"/>
              </w:rPr>
            </w:pPr>
            <w:r>
              <w:rPr>
                <w:i/>
                <w:iCs/>
              </w:rPr>
              <w:t>Assignment due date: 24</w:t>
            </w:r>
            <w:r w:rsidRPr="00FA2055">
              <w:rPr>
                <w:i/>
                <w:iCs/>
                <w:vertAlign w:val="superscript"/>
              </w:rPr>
              <w:t>th</w:t>
            </w:r>
            <w:r>
              <w:rPr>
                <w:i/>
                <w:iCs/>
              </w:rPr>
              <w:t xml:space="preserve"> January 2018</w:t>
            </w:r>
          </w:p>
        </w:tc>
      </w:tr>
      <w:tr w:rsidR="00813E19" w14:paraId="5D74BA18" w14:textId="77777777" w:rsidTr="00C765C6">
        <w:trPr>
          <w:trHeight w:val="966"/>
        </w:trPr>
        <w:tc>
          <w:tcPr>
            <w:tcW w:w="10465"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65149FA9" w14:textId="3764C346" w:rsidR="00813E19" w:rsidRDefault="00813E19" w:rsidP="00C765C6">
            <w:pPr>
              <w:widowControl w:val="0"/>
              <w:ind w:right="34"/>
              <w:rPr>
                <w:rFonts w:ascii="Georgia" w:hAnsi="Georgia"/>
                <w:sz w:val="21"/>
                <w:szCs w:val="21"/>
                <w:lang w:eastAsia="zh-CN"/>
              </w:rPr>
            </w:pPr>
            <w:r>
              <w:rPr>
                <w:i/>
                <w:iCs/>
              </w:rPr>
              <w:t xml:space="preserve">Assignment Number: </w:t>
            </w:r>
            <w:r>
              <w:rPr>
                <w:i/>
                <w:iCs/>
              </w:rPr>
              <w:t>1</w:t>
            </w:r>
          </w:p>
          <w:p w14:paraId="633E05E3" w14:textId="77777777" w:rsidR="00813E19" w:rsidRDefault="00813E19" w:rsidP="00C765C6">
            <w:pPr>
              <w:widowControl w:val="0"/>
              <w:ind w:right="34"/>
              <w:rPr>
                <w:rFonts w:ascii="Georgia" w:hAnsi="Georgia"/>
                <w:sz w:val="21"/>
                <w:szCs w:val="21"/>
                <w:lang w:eastAsia="zh-CN"/>
              </w:rPr>
            </w:pPr>
            <w:r>
              <w:rPr>
                <w:i/>
                <w:iCs/>
              </w:rPr>
              <w:t>(i.e. 1,2,3)</w:t>
            </w:r>
          </w:p>
        </w:tc>
      </w:tr>
    </w:tbl>
    <w:p w14:paraId="34AC575F" w14:textId="77777777" w:rsidR="00813E19" w:rsidRDefault="00813E19" w:rsidP="002D1143">
      <w:pPr>
        <w:spacing w:line="360" w:lineRule="auto"/>
        <w:jc w:val="center"/>
        <w:rPr>
          <w:rFonts w:ascii="Arial" w:hAnsi="Arial" w:cs="Arial"/>
          <w:sz w:val="24"/>
          <w:szCs w:val="24"/>
          <w:u w:val="single"/>
        </w:rPr>
      </w:pPr>
    </w:p>
    <w:p w14:paraId="7A58F482" w14:textId="77777777" w:rsidR="00813E19" w:rsidRDefault="00813E19" w:rsidP="002D1143">
      <w:pPr>
        <w:spacing w:line="360" w:lineRule="auto"/>
        <w:jc w:val="center"/>
        <w:rPr>
          <w:rFonts w:ascii="Arial" w:hAnsi="Arial" w:cs="Arial"/>
          <w:sz w:val="24"/>
          <w:szCs w:val="24"/>
          <w:u w:val="single"/>
        </w:rPr>
      </w:pPr>
    </w:p>
    <w:p w14:paraId="11D99D42" w14:textId="77777777" w:rsidR="00813E19" w:rsidRDefault="00813E19" w:rsidP="002D1143">
      <w:pPr>
        <w:spacing w:line="360" w:lineRule="auto"/>
        <w:jc w:val="center"/>
        <w:rPr>
          <w:rFonts w:ascii="Arial" w:hAnsi="Arial" w:cs="Arial"/>
          <w:sz w:val="24"/>
          <w:szCs w:val="24"/>
          <w:u w:val="single"/>
        </w:rPr>
      </w:pPr>
    </w:p>
    <w:p w14:paraId="1D42EB26" w14:textId="77777777" w:rsidR="00813E19" w:rsidRDefault="00813E19" w:rsidP="002D1143">
      <w:pPr>
        <w:spacing w:line="360" w:lineRule="auto"/>
        <w:jc w:val="center"/>
        <w:rPr>
          <w:rFonts w:ascii="Arial" w:hAnsi="Arial" w:cs="Arial"/>
          <w:sz w:val="24"/>
          <w:szCs w:val="24"/>
          <w:u w:val="single"/>
        </w:rPr>
      </w:pPr>
    </w:p>
    <w:p w14:paraId="6659FB73" w14:textId="77777777" w:rsidR="00813E19" w:rsidRDefault="00813E19" w:rsidP="002D1143">
      <w:pPr>
        <w:spacing w:line="360" w:lineRule="auto"/>
        <w:jc w:val="center"/>
        <w:rPr>
          <w:rFonts w:ascii="Arial" w:hAnsi="Arial" w:cs="Arial"/>
          <w:sz w:val="24"/>
          <w:szCs w:val="24"/>
          <w:u w:val="single"/>
        </w:rPr>
      </w:pPr>
    </w:p>
    <w:p w14:paraId="7EEB3320" w14:textId="77777777" w:rsidR="00813E19" w:rsidRDefault="00813E19" w:rsidP="002D1143">
      <w:pPr>
        <w:spacing w:line="360" w:lineRule="auto"/>
        <w:jc w:val="center"/>
        <w:rPr>
          <w:rFonts w:ascii="Arial" w:hAnsi="Arial" w:cs="Arial"/>
          <w:sz w:val="24"/>
          <w:szCs w:val="24"/>
          <w:u w:val="single"/>
        </w:rPr>
      </w:pPr>
    </w:p>
    <w:p w14:paraId="69F564C4" w14:textId="77777777" w:rsidR="00813E19" w:rsidRDefault="00813E19" w:rsidP="002D1143">
      <w:pPr>
        <w:spacing w:line="360" w:lineRule="auto"/>
        <w:jc w:val="center"/>
        <w:rPr>
          <w:rFonts w:ascii="Arial" w:hAnsi="Arial" w:cs="Arial"/>
          <w:sz w:val="24"/>
          <w:szCs w:val="24"/>
          <w:u w:val="single"/>
        </w:rPr>
      </w:pPr>
    </w:p>
    <w:p w14:paraId="3BDE112B" w14:textId="77777777" w:rsidR="00813E19" w:rsidRDefault="00813E19" w:rsidP="002D1143">
      <w:pPr>
        <w:spacing w:line="360" w:lineRule="auto"/>
        <w:jc w:val="center"/>
        <w:rPr>
          <w:rFonts w:ascii="Arial" w:hAnsi="Arial" w:cs="Arial"/>
          <w:sz w:val="24"/>
          <w:szCs w:val="24"/>
          <w:u w:val="single"/>
        </w:rPr>
      </w:pPr>
    </w:p>
    <w:p w14:paraId="7292685F" w14:textId="77777777" w:rsidR="00813E19" w:rsidRDefault="00813E19" w:rsidP="002D1143">
      <w:pPr>
        <w:spacing w:line="360" w:lineRule="auto"/>
        <w:jc w:val="center"/>
        <w:rPr>
          <w:rFonts w:ascii="Arial" w:hAnsi="Arial" w:cs="Arial"/>
          <w:sz w:val="24"/>
          <w:szCs w:val="24"/>
          <w:u w:val="single"/>
        </w:rPr>
      </w:pPr>
    </w:p>
    <w:p w14:paraId="2029EF67" w14:textId="77777777" w:rsidR="00813E19" w:rsidRDefault="00813E19" w:rsidP="002D1143">
      <w:pPr>
        <w:spacing w:line="360" w:lineRule="auto"/>
        <w:jc w:val="center"/>
        <w:rPr>
          <w:rFonts w:ascii="Arial" w:hAnsi="Arial" w:cs="Arial"/>
          <w:sz w:val="24"/>
          <w:szCs w:val="24"/>
          <w:u w:val="single"/>
        </w:rPr>
      </w:pPr>
    </w:p>
    <w:p w14:paraId="7101BFEA" w14:textId="75BAF3DA" w:rsidR="00971718" w:rsidRDefault="00F43DB1" w:rsidP="002D1143">
      <w:pPr>
        <w:spacing w:line="360" w:lineRule="auto"/>
        <w:jc w:val="center"/>
        <w:rPr>
          <w:rFonts w:ascii="Arial" w:hAnsi="Arial" w:cs="Arial"/>
          <w:sz w:val="24"/>
          <w:szCs w:val="24"/>
          <w:u w:val="single"/>
        </w:rPr>
      </w:pPr>
      <w:r>
        <w:rPr>
          <w:rFonts w:ascii="Arial" w:hAnsi="Arial" w:cs="Arial"/>
          <w:sz w:val="24"/>
          <w:szCs w:val="24"/>
          <w:u w:val="single"/>
        </w:rPr>
        <w:lastRenderedPageBreak/>
        <w:t>Synthetic Colour Additives</w:t>
      </w:r>
    </w:p>
    <w:p w14:paraId="22EBF35F" w14:textId="1705E52F" w:rsidR="00515F7D" w:rsidRPr="00515F7D" w:rsidRDefault="00837FFE" w:rsidP="002D1143">
      <w:pPr>
        <w:spacing w:line="360" w:lineRule="auto"/>
        <w:ind w:firstLine="720"/>
        <w:jc w:val="both"/>
        <w:rPr>
          <w:rFonts w:ascii="Arial" w:hAnsi="Arial" w:cs="Arial"/>
          <w:sz w:val="24"/>
          <w:szCs w:val="24"/>
        </w:rPr>
      </w:pPr>
      <w:r w:rsidRPr="00560EFF">
        <w:rPr>
          <w:rFonts w:ascii="Arial" w:hAnsi="Arial" w:cs="Arial"/>
          <w:sz w:val="24"/>
          <w:szCs w:val="24"/>
        </w:rPr>
        <w:t xml:space="preserve">There are two recognised forms of colour additives used in the food and drink industry. They </w:t>
      </w:r>
      <w:r w:rsidR="00474861">
        <w:rPr>
          <w:rFonts w:ascii="Arial" w:hAnsi="Arial" w:cs="Arial"/>
          <w:sz w:val="24"/>
          <w:szCs w:val="24"/>
        </w:rPr>
        <w:t xml:space="preserve">are </w:t>
      </w:r>
      <w:r w:rsidRPr="00560EFF">
        <w:rPr>
          <w:rFonts w:ascii="Arial" w:hAnsi="Arial" w:cs="Arial"/>
          <w:sz w:val="24"/>
          <w:szCs w:val="24"/>
        </w:rPr>
        <w:t>certified colours otherwise known as ‘synthetic’ or ‘human made’ and ‘natural’ colours</w:t>
      </w:r>
      <w:r w:rsidR="00474861">
        <w:rPr>
          <w:rFonts w:ascii="Arial" w:hAnsi="Arial" w:cs="Arial"/>
          <w:sz w:val="24"/>
          <w:szCs w:val="24"/>
        </w:rPr>
        <w:t>,</w:t>
      </w:r>
      <w:r w:rsidRPr="00560EFF">
        <w:rPr>
          <w:rFonts w:ascii="Arial" w:hAnsi="Arial" w:cs="Arial"/>
          <w:sz w:val="24"/>
          <w:szCs w:val="24"/>
        </w:rPr>
        <w:t xml:space="preserve"> which are exempt from certification.</w:t>
      </w:r>
      <w:r w:rsidR="00A35599" w:rsidRPr="00560EFF">
        <w:rPr>
          <w:rFonts w:ascii="Arial" w:hAnsi="Arial" w:cs="Arial"/>
          <w:sz w:val="24"/>
          <w:szCs w:val="24"/>
        </w:rPr>
        <w:t xml:space="preserve"> </w:t>
      </w:r>
      <w:r w:rsidR="00474861">
        <w:rPr>
          <w:rFonts w:ascii="Arial" w:hAnsi="Arial" w:cs="Arial"/>
          <w:sz w:val="24"/>
          <w:szCs w:val="24"/>
        </w:rPr>
        <w:t xml:space="preserve">This commentary will </w:t>
      </w:r>
      <w:r w:rsidR="00A35599" w:rsidRPr="00560EFF">
        <w:rPr>
          <w:rFonts w:ascii="Arial" w:hAnsi="Arial" w:cs="Arial"/>
          <w:sz w:val="24"/>
          <w:szCs w:val="24"/>
        </w:rPr>
        <w:t>specifically focus</w:t>
      </w:r>
      <w:r w:rsidR="00CA7707" w:rsidRPr="00560EFF">
        <w:rPr>
          <w:rFonts w:ascii="Arial" w:hAnsi="Arial" w:cs="Arial"/>
          <w:sz w:val="24"/>
          <w:szCs w:val="24"/>
        </w:rPr>
        <w:t xml:space="preserve"> on synthetic colour additives, </w:t>
      </w:r>
      <w:r w:rsidR="00474861">
        <w:rPr>
          <w:rFonts w:ascii="Arial" w:hAnsi="Arial" w:cs="Arial"/>
          <w:sz w:val="24"/>
          <w:szCs w:val="24"/>
        </w:rPr>
        <w:t>which</w:t>
      </w:r>
      <w:r w:rsidR="00CA7707" w:rsidRPr="00560EFF">
        <w:rPr>
          <w:rFonts w:ascii="Arial" w:hAnsi="Arial" w:cs="Arial"/>
          <w:sz w:val="24"/>
          <w:szCs w:val="24"/>
        </w:rPr>
        <w:t xml:space="preserve"> are</w:t>
      </w:r>
      <w:r w:rsidR="00B72EC0">
        <w:rPr>
          <w:rFonts w:ascii="Arial" w:hAnsi="Arial" w:cs="Arial"/>
          <w:sz w:val="24"/>
          <w:szCs w:val="24"/>
        </w:rPr>
        <w:t xml:space="preserve"> much more widely used as the</w:t>
      </w:r>
      <w:r w:rsidR="004D492E">
        <w:rPr>
          <w:rFonts w:ascii="Arial" w:hAnsi="Arial" w:cs="Arial"/>
          <w:sz w:val="24"/>
          <w:szCs w:val="24"/>
        </w:rPr>
        <w:t>y produce much brighter and eye-</w:t>
      </w:r>
      <w:r w:rsidR="00B72EC0">
        <w:rPr>
          <w:rFonts w:ascii="Arial" w:hAnsi="Arial" w:cs="Arial"/>
          <w:sz w:val="24"/>
          <w:szCs w:val="24"/>
        </w:rPr>
        <w:t>catching colours, cost less than natural colour additives such as beetroot</w:t>
      </w:r>
      <w:r w:rsidR="00474861">
        <w:rPr>
          <w:rFonts w:ascii="Arial" w:hAnsi="Arial" w:cs="Arial"/>
          <w:sz w:val="24"/>
          <w:szCs w:val="24"/>
        </w:rPr>
        <w:t>,</w:t>
      </w:r>
      <w:r w:rsidR="00B72EC0">
        <w:rPr>
          <w:rFonts w:ascii="Arial" w:hAnsi="Arial" w:cs="Arial"/>
          <w:sz w:val="24"/>
          <w:szCs w:val="24"/>
        </w:rPr>
        <w:t xml:space="preserve"> and </w:t>
      </w:r>
      <w:r w:rsidR="00474861">
        <w:rPr>
          <w:rFonts w:ascii="Arial" w:hAnsi="Arial" w:cs="Arial"/>
          <w:sz w:val="24"/>
          <w:szCs w:val="24"/>
        </w:rPr>
        <w:t>encompass</w:t>
      </w:r>
      <w:r w:rsidR="004D492E">
        <w:rPr>
          <w:rFonts w:ascii="Arial" w:hAnsi="Arial" w:cs="Arial"/>
          <w:sz w:val="24"/>
          <w:szCs w:val="24"/>
        </w:rPr>
        <w:t xml:space="preserve"> a much wider variety of shades and colours</w:t>
      </w:r>
      <w:r w:rsidR="00474861">
        <w:rPr>
          <w:rFonts w:ascii="Arial" w:hAnsi="Arial" w:cs="Arial"/>
          <w:sz w:val="24"/>
          <w:szCs w:val="24"/>
        </w:rPr>
        <w:t>,</w:t>
      </w:r>
      <w:r w:rsidR="004D492E">
        <w:rPr>
          <w:rFonts w:ascii="Arial" w:hAnsi="Arial" w:cs="Arial"/>
          <w:sz w:val="24"/>
          <w:szCs w:val="24"/>
        </w:rPr>
        <w:t xml:space="preserve"> </w:t>
      </w:r>
      <w:r w:rsidR="00B70881">
        <w:rPr>
          <w:rFonts w:ascii="Arial" w:hAnsi="Arial" w:cs="Arial"/>
          <w:sz w:val="24"/>
          <w:szCs w:val="24"/>
        </w:rPr>
        <w:t>unlike natural colour additives</w:t>
      </w:r>
      <w:r w:rsidR="00CA7707" w:rsidRPr="00560EFF">
        <w:rPr>
          <w:rFonts w:ascii="Arial" w:hAnsi="Arial" w:cs="Arial"/>
          <w:sz w:val="24"/>
          <w:szCs w:val="24"/>
        </w:rPr>
        <w:t xml:space="preserve"> </w:t>
      </w:r>
      <w:r w:rsidR="00CA7707" w:rsidRPr="005A2D5C">
        <w:rPr>
          <w:rFonts w:ascii="Arial" w:hAnsi="Arial" w:cs="Arial"/>
          <w:sz w:val="24"/>
          <w:szCs w:val="24"/>
        </w:rPr>
        <w:t>(</w:t>
      </w:r>
      <w:hyperlink r:id="rId5" w:history="1">
        <w:r w:rsidR="00766435" w:rsidRPr="005A2D5C">
          <w:rPr>
            <w:rStyle w:val="Hyperlink"/>
            <w:rFonts w:ascii="Arial" w:hAnsi="Arial" w:cs="Arial"/>
            <w:color w:val="auto"/>
            <w:sz w:val="24"/>
            <w:szCs w:val="24"/>
            <w:u w:val="none"/>
          </w:rPr>
          <w:t>www.precisionnutrition.com</w:t>
        </w:r>
      </w:hyperlink>
      <w:r w:rsidR="00CA7707" w:rsidRPr="005A2D5C">
        <w:rPr>
          <w:rFonts w:ascii="Arial" w:hAnsi="Arial" w:cs="Arial"/>
          <w:sz w:val="24"/>
          <w:szCs w:val="24"/>
        </w:rPr>
        <w:t>)</w:t>
      </w:r>
      <w:r w:rsidR="00B70881" w:rsidRPr="005A2D5C">
        <w:rPr>
          <w:rFonts w:ascii="Arial" w:hAnsi="Arial" w:cs="Arial"/>
          <w:sz w:val="24"/>
          <w:szCs w:val="24"/>
        </w:rPr>
        <w:t>.</w:t>
      </w:r>
      <w:r w:rsidR="008A593D" w:rsidRPr="005A2D5C">
        <w:rPr>
          <w:rFonts w:ascii="Arial" w:hAnsi="Arial" w:cs="Arial"/>
          <w:sz w:val="24"/>
          <w:szCs w:val="24"/>
        </w:rPr>
        <w:t xml:space="preserve"> </w:t>
      </w:r>
      <w:r w:rsidR="00706E59" w:rsidRPr="00560EFF">
        <w:rPr>
          <w:rFonts w:ascii="Arial" w:hAnsi="Arial" w:cs="Arial"/>
          <w:sz w:val="24"/>
          <w:szCs w:val="24"/>
        </w:rPr>
        <w:t xml:space="preserve">Examples of </w:t>
      </w:r>
      <w:r w:rsidR="00766435">
        <w:rPr>
          <w:rFonts w:ascii="Arial" w:hAnsi="Arial" w:cs="Arial"/>
          <w:sz w:val="24"/>
          <w:szCs w:val="24"/>
        </w:rPr>
        <w:t xml:space="preserve">the uses of </w:t>
      </w:r>
      <w:r w:rsidR="00706E59" w:rsidRPr="00560EFF">
        <w:rPr>
          <w:rFonts w:ascii="Arial" w:hAnsi="Arial" w:cs="Arial"/>
          <w:sz w:val="24"/>
          <w:szCs w:val="24"/>
        </w:rPr>
        <w:t>synthetic colourants include</w:t>
      </w:r>
      <w:r w:rsidR="00766435">
        <w:rPr>
          <w:rFonts w:ascii="Arial" w:hAnsi="Arial" w:cs="Arial"/>
          <w:sz w:val="24"/>
          <w:szCs w:val="24"/>
        </w:rPr>
        <w:t>;</w:t>
      </w:r>
      <w:r w:rsidR="00706E59" w:rsidRPr="00560EFF">
        <w:rPr>
          <w:rFonts w:ascii="Arial" w:hAnsi="Arial" w:cs="Arial"/>
          <w:sz w:val="24"/>
          <w:szCs w:val="24"/>
        </w:rPr>
        <w:t xml:space="preserve"> </w:t>
      </w:r>
      <w:r w:rsidR="00706E59" w:rsidRPr="005A2D5C">
        <w:rPr>
          <w:rFonts w:ascii="Arial" w:hAnsi="Arial" w:cs="Arial"/>
          <w:sz w:val="24"/>
          <w:szCs w:val="24"/>
        </w:rPr>
        <w:t>“</w:t>
      </w:r>
      <w:r w:rsidR="00A948B6" w:rsidRPr="005A2D5C">
        <w:rPr>
          <w:rFonts w:ascii="Arial" w:hAnsi="Arial" w:cs="Arial"/>
          <w:sz w:val="24"/>
          <w:szCs w:val="24"/>
        </w:rPr>
        <w:t xml:space="preserve">To mask natural colour variations, to replace colour lost in storage or processing, </w:t>
      </w:r>
      <w:r w:rsidR="00560EFF" w:rsidRPr="005A2D5C">
        <w:rPr>
          <w:rFonts w:ascii="Arial" w:hAnsi="Arial" w:cs="Arial"/>
          <w:sz w:val="24"/>
          <w:szCs w:val="24"/>
        </w:rPr>
        <w:t>to make the food appear more appetising and for effect – eg in cake decoration.” (</w:t>
      </w:r>
      <w:r w:rsidR="003B459D" w:rsidRPr="005A2D5C">
        <w:rPr>
          <w:rFonts w:ascii="Arial" w:hAnsi="Arial" w:cs="Arial"/>
          <w:sz w:val="24"/>
          <w:szCs w:val="24"/>
        </w:rPr>
        <w:t>GOV.UK, 2012</w:t>
      </w:r>
      <w:r w:rsidR="00560EFF" w:rsidRPr="005A2D5C">
        <w:rPr>
          <w:rFonts w:ascii="Arial" w:hAnsi="Arial" w:cs="Arial"/>
          <w:sz w:val="24"/>
          <w:szCs w:val="24"/>
        </w:rPr>
        <w:t>)</w:t>
      </w:r>
      <w:r w:rsidR="00202A27" w:rsidRPr="005A2D5C">
        <w:rPr>
          <w:rFonts w:ascii="Arial" w:hAnsi="Arial" w:cs="Arial"/>
          <w:sz w:val="24"/>
          <w:szCs w:val="24"/>
        </w:rPr>
        <w:t xml:space="preserve"> </w:t>
      </w:r>
      <w:r w:rsidR="00474861" w:rsidRPr="00474861">
        <w:rPr>
          <w:rFonts w:ascii="Arial" w:hAnsi="Arial" w:cs="Arial"/>
          <w:sz w:val="24"/>
          <w:szCs w:val="24"/>
        </w:rPr>
        <w:t>A</w:t>
      </w:r>
      <w:r w:rsidR="00515F7D">
        <w:rPr>
          <w:rFonts w:ascii="Arial" w:hAnsi="Arial" w:cs="Arial"/>
          <w:sz w:val="24"/>
          <w:szCs w:val="24"/>
        </w:rPr>
        <w:t xml:space="preserve">ll of these in turn create unnatural looking products which appeal more to the eye as they are so vibrant and </w:t>
      </w:r>
      <w:r w:rsidR="00E67613">
        <w:rPr>
          <w:rFonts w:ascii="Arial" w:hAnsi="Arial" w:cs="Arial"/>
          <w:sz w:val="24"/>
          <w:szCs w:val="24"/>
        </w:rPr>
        <w:t>eye-catching</w:t>
      </w:r>
      <w:r w:rsidR="00766435">
        <w:rPr>
          <w:rFonts w:ascii="Arial" w:hAnsi="Arial" w:cs="Arial"/>
          <w:sz w:val="24"/>
          <w:szCs w:val="24"/>
        </w:rPr>
        <w:t>.</w:t>
      </w:r>
    </w:p>
    <w:p w14:paraId="50E4387C" w14:textId="3921A982" w:rsidR="00ED7087" w:rsidRPr="00B71053" w:rsidRDefault="008D1DCE" w:rsidP="00B71053">
      <w:pPr>
        <w:spacing w:line="360" w:lineRule="auto"/>
        <w:ind w:firstLine="720"/>
        <w:jc w:val="both"/>
        <w:rPr>
          <w:rFonts w:ascii="Arial" w:hAnsi="Arial" w:cs="Arial"/>
          <w:color w:val="FF0000"/>
          <w:sz w:val="24"/>
          <w:szCs w:val="24"/>
          <w:shd w:val="clear" w:color="auto" w:fill="FFFFFF"/>
        </w:rPr>
      </w:pPr>
      <w:r>
        <w:rPr>
          <w:rFonts w:ascii="Arial" w:hAnsi="Arial" w:cs="Arial"/>
          <w:sz w:val="24"/>
          <w:szCs w:val="24"/>
        </w:rPr>
        <w:t xml:space="preserve">Despite legislation aiming to ensure consumer protection and safety, there is a </w:t>
      </w:r>
      <w:r w:rsidR="00266853">
        <w:rPr>
          <w:rFonts w:ascii="Arial" w:hAnsi="Arial" w:cs="Arial"/>
          <w:sz w:val="24"/>
          <w:szCs w:val="24"/>
        </w:rPr>
        <w:t>long-established</w:t>
      </w:r>
      <w:r w:rsidR="00766435">
        <w:rPr>
          <w:rFonts w:ascii="Arial" w:hAnsi="Arial" w:cs="Arial"/>
          <w:sz w:val="24"/>
          <w:szCs w:val="24"/>
        </w:rPr>
        <w:t xml:space="preserve"> </w:t>
      </w:r>
      <w:r>
        <w:rPr>
          <w:rFonts w:ascii="Arial" w:hAnsi="Arial" w:cs="Arial"/>
          <w:sz w:val="24"/>
          <w:szCs w:val="24"/>
        </w:rPr>
        <w:t xml:space="preserve">movement </w:t>
      </w:r>
      <w:r w:rsidR="00A47257">
        <w:rPr>
          <w:rFonts w:ascii="Arial" w:hAnsi="Arial" w:cs="Arial"/>
          <w:sz w:val="24"/>
          <w:szCs w:val="24"/>
        </w:rPr>
        <w:t xml:space="preserve">dating back to the 1920s </w:t>
      </w:r>
      <w:r w:rsidR="00A47257" w:rsidRPr="005A2D5C">
        <w:rPr>
          <w:rFonts w:ascii="Arial" w:hAnsi="Arial" w:cs="Arial"/>
          <w:sz w:val="24"/>
          <w:szCs w:val="24"/>
        </w:rPr>
        <w:t xml:space="preserve">(Cannon 1986: </w:t>
      </w:r>
      <w:r w:rsidR="00996263" w:rsidRPr="005A2D5C">
        <w:rPr>
          <w:rFonts w:ascii="Arial" w:hAnsi="Arial" w:cs="Arial"/>
          <w:sz w:val="24"/>
          <w:szCs w:val="24"/>
        </w:rPr>
        <w:t>p.</w:t>
      </w:r>
      <w:r w:rsidR="00A47257" w:rsidRPr="005A2D5C">
        <w:rPr>
          <w:rFonts w:ascii="Arial" w:hAnsi="Arial" w:cs="Arial"/>
          <w:sz w:val="24"/>
          <w:szCs w:val="24"/>
        </w:rPr>
        <w:t xml:space="preserve">1275), </w:t>
      </w:r>
      <w:r>
        <w:rPr>
          <w:rFonts w:ascii="Arial" w:hAnsi="Arial" w:cs="Arial"/>
          <w:sz w:val="24"/>
          <w:szCs w:val="24"/>
        </w:rPr>
        <w:t>which states</w:t>
      </w:r>
      <w:r w:rsidR="00CC05DA">
        <w:rPr>
          <w:rFonts w:ascii="Arial" w:hAnsi="Arial" w:cs="Arial"/>
          <w:sz w:val="24"/>
          <w:szCs w:val="24"/>
        </w:rPr>
        <w:t xml:space="preserve"> </w:t>
      </w:r>
      <w:r w:rsidR="001C5CF1">
        <w:rPr>
          <w:rFonts w:ascii="Arial" w:hAnsi="Arial" w:cs="Arial"/>
          <w:sz w:val="24"/>
          <w:szCs w:val="24"/>
        </w:rPr>
        <w:t xml:space="preserve">that </w:t>
      </w:r>
      <w:r w:rsidR="00CC05DA">
        <w:rPr>
          <w:rFonts w:ascii="Arial" w:hAnsi="Arial" w:cs="Arial"/>
          <w:sz w:val="24"/>
          <w:szCs w:val="24"/>
        </w:rPr>
        <w:t>colour additives are dangerous</w:t>
      </w:r>
      <w:r w:rsidR="00663929">
        <w:rPr>
          <w:rFonts w:ascii="Arial" w:hAnsi="Arial" w:cs="Arial"/>
          <w:sz w:val="24"/>
          <w:szCs w:val="24"/>
        </w:rPr>
        <w:t xml:space="preserve"> to the human body</w:t>
      </w:r>
      <w:r w:rsidR="00766435">
        <w:rPr>
          <w:rFonts w:ascii="Arial" w:hAnsi="Arial" w:cs="Arial"/>
          <w:sz w:val="24"/>
          <w:szCs w:val="24"/>
        </w:rPr>
        <w:t xml:space="preserve"> </w:t>
      </w:r>
      <w:r w:rsidR="00766435" w:rsidRPr="005A2D5C">
        <w:rPr>
          <w:rFonts w:ascii="Arial" w:hAnsi="Arial" w:cs="Arial"/>
          <w:sz w:val="24"/>
          <w:szCs w:val="24"/>
        </w:rPr>
        <w:t>(</w:t>
      </w:r>
      <w:r w:rsidR="00A47257" w:rsidRPr="005A2D5C">
        <w:rPr>
          <w:rFonts w:ascii="Arial" w:hAnsi="Arial" w:cs="Arial"/>
          <w:sz w:val="24"/>
          <w:szCs w:val="24"/>
        </w:rPr>
        <w:t>cf</w:t>
      </w:r>
      <w:r w:rsidR="00C10278" w:rsidRPr="005A2D5C">
        <w:rPr>
          <w:rFonts w:ascii="Arial" w:hAnsi="Arial" w:cs="Arial"/>
          <w:sz w:val="24"/>
          <w:szCs w:val="24"/>
        </w:rPr>
        <w:t xml:space="preserve">. </w:t>
      </w:r>
      <w:r w:rsidR="00BF2966" w:rsidRPr="005A2D5C">
        <w:rPr>
          <w:rFonts w:ascii="Arial" w:hAnsi="Arial" w:cs="Arial"/>
          <w:sz w:val="24"/>
          <w:szCs w:val="24"/>
        </w:rPr>
        <w:t>Levin et al. 1961, British Medic</w:t>
      </w:r>
      <w:r w:rsidR="00FF202C" w:rsidRPr="005A2D5C">
        <w:rPr>
          <w:rFonts w:ascii="Arial" w:hAnsi="Arial" w:cs="Arial"/>
          <w:sz w:val="24"/>
          <w:szCs w:val="24"/>
        </w:rPr>
        <w:t>al Journal 1961 and</w:t>
      </w:r>
      <w:r w:rsidR="00BF2966" w:rsidRPr="005A2D5C">
        <w:rPr>
          <w:rFonts w:ascii="Arial" w:hAnsi="Arial" w:cs="Arial"/>
          <w:sz w:val="24"/>
          <w:szCs w:val="24"/>
        </w:rPr>
        <w:t xml:space="preserve"> </w:t>
      </w:r>
      <w:r w:rsidR="000D14EA" w:rsidRPr="005A2D5C">
        <w:rPr>
          <w:rFonts w:ascii="Arial" w:hAnsi="Arial" w:cs="Arial"/>
          <w:sz w:val="24"/>
          <w:szCs w:val="24"/>
        </w:rPr>
        <w:t>Kermode 1972</w:t>
      </w:r>
      <w:r w:rsidR="00766E6D" w:rsidRPr="005A2D5C">
        <w:rPr>
          <w:rFonts w:ascii="Arial" w:hAnsi="Arial" w:cs="Arial"/>
          <w:sz w:val="24"/>
          <w:szCs w:val="24"/>
        </w:rPr>
        <w:t xml:space="preserve">) </w:t>
      </w:r>
      <w:r w:rsidR="00CC05DA">
        <w:rPr>
          <w:rFonts w:ascii="Arial" w:hAnsi="Arial" w:cs="Arial"/>
          <w:sz w:val="24"/>
          <w:szCs w:val="24"/>
        </w:rPr>
        <w:t>A</w:t>
      </w:r>
      <w:r>
        <w:rPr>
          <w:rFonts w:ascii="Arial" w:hAnsi="Arial" w:cs="Arial"/>
          <w:sz w:val="24"/>
          <w:szCs w:val="24"/>
        </w:rPr>
        <w:t xml:space="preserve">ccording to </w:t>
      </w:r>
      <w:r w:rsidR="00663929">
        <w:rPr>
          <w:rFonts w:ascii="Arial" w:hAnsi="Arial" w:cs="Arial"/>
          <w:sz w:val="24"/>
          <w:szCs w:val="24"/>
        </w:rPr>
        <w:t xml:space="preserve">the website </w:t>
      </w:r>
      <w:r w:rsidR="00B70881">
        <w:rPr>
          <w:rFonts w:ascii="Arial" w:hAnsi="Arial" w:cs="Arial"/>
          <w:i/>
          <w:sz w:val="24"/>
          <w:szCs w:val="24"/>
        </w:rPr>
        <w:t>PrecisionN</w:t>
      </w:r>
      <w:r w:rsidRPr="00474861">
        <w:rPr>
          <w:rFonts w:ascii="Arial" w:hAnsi="Arial" w:cs="Arial"/>
          <w:i/>
          <w:sz w:val="24"/>
          <w:szCs w:val="24"/>
        </w:rPr>
        <w:t>utrition</w:t>
      </w:r>
      <w:r>
        <w:rPr>
          <w:rFonts w:ascii="Arial" w:hAnsi="Arial" w:cs="Arial"/>
          <w:sz w:val="24"/>
          <w:szCs w:val="24"/>
        </w:rPr>
        <w:t xml:space="preserve"> </w:t>
      </w:r>
      <w:r w:rsidR="00996263" w:rsidRPr="005A2D5C">
        <w:rPr>
          <w:rFonts w:ascii="Arial" w:hAnsi="Arial" w:cs="Arial"/>
          <w:sz w:val="24"/>
          <w:szCs w:val="24"/>
        </w:rPr>
        <w:t>(n.d.</w:t>
      </w:r>
      <w:r w:rsidRPr="005A2D5C">
        <w:rPr>
          <w:rFonts w:ascii="Arial" w:hAnsi="Arial" w:cs="Arial"/>
          <w:sz w:val="24"/>
          <w:szCs w:val="24"/>
        </w:rPr>
        <w:t xml:space="preserve">), </w:t>
      </w:r>
      <w:r>
        <w:rPr>
          <w:rFonts w:ascii="Arial" w:hAnsi="Arial" w:cs="Arial"/>
          <w:sz w:val="24"/>
          <w:szCs w:val="24"/>
        </w:rPr>
        <w:t xml:space="preserve">these </w:t>
      </w:r>
      <w:r w:rsidR="00663929">
        <w:rPr>
          <w:rFonts w:ascii="Arial" w:hAnsi="Arial" w:cs="Arial"/>
          <w:sz w:val="24"/>
          <w:szCs w:val="24"/>
        </w:rPr>
        <w:t xml:space="preserve">synthetic </w:t>
      </w:r>
      <w:r>
        <w:rPr>
          <w:rFonts w:ascii="Arial" w:hAnsi="Arial" w:cs="Arial"/>
          <w:sz w:val="24"/>
          <w:szCs w:val="24"/>
        </w:rPr>
        <w:t>additives can lead to cancer, chromosome damage and</w:t>
      </w:r>
      <w:r w:rsidR="00CC05DA">
        <w:rPr>
          <w:rFonts w:ascii="Arial" w:hAnsi="Arial" w:cs="Arial"/>
          <w:sz w:val="24"/>
          <w:szCs w:val="24"/>
        </w:rPr>
        <w:t xml:space="preserve"> </w:t>
      </w:r>
      <w:r w:rsidR="00E65AF2">
        <w:rPr>
          <w:rFonts w:ascii="Arial" w:hAnsi="Arial" w:cs="Arial"/>
          <w:sz w:val="24"/>
          <w:szCs w:val="24"/>
        </w:rPr>
        <w:t>harm</w:t>
      </w:r>
      <w:r w:rsidR="00CC05DA">
        <w:rPr>
          <w:rFonts w:ascii="Arial" w:hAnsi="Arial" w:cs="Arial"/>
          <w:sz w:val="24"/>
          <w:szCs w:val="24"/>
        </w:rPr>
        <w:t xml:space="preserve"> to nerve tissue. </w:t>
      </w:r>
      <w:r w:rsidR="00663929">
        <w:rPr>
          <w:rFonts w:ascii="Arial" w:hAnsi="Arial" w:cs="Arial"/>
          <w:sz w:val="24"/>
          <w:szCs w:val="24"/>
        </w:rPr>
        <w:t>Therefore,</w:t>
      </w:r>
      <w:r w:rsidR="00CC05DA">
        <w:rPr>
          <w:rFonts w:ascii="Arial" w:hAnsi="Arial" w:cs="Arial"/>
          <w:sz w:val="24"/>
          <w:szCs w:val="24"/>
        </w:rPr>
        <w:t xml:space="preserve"> it is unsurprising that</w:t>
      </w:r>
      <w:r>
        <w:rPr>
          <w:rFonts w:ascii="Arial" w:hAnsi="Arial" w:cs="Arial"/>
          <w:sz w:val="24"/>
          <w:szCs w:val="24"/>
        </w:rPr>
        <w:t xml:space="preserve"> certain colour additives </w:t>
      </w:r>
      <w:r w:rsidR="00474861">
        <w:rPr>
          <w:rFonts w:ascii="Arial" w:hAnsi="Arial" w:cs="Arial"/>
          <w:sz w:val="24"/>
          <w:szCs w:val="24"/>
        </w:rPr>
        <w:t xml:space="preserve">are </w:t>
      </w:r>
      <w:r>
        <w:rPr>
          <w:rFonts w:ascii="Arial" w:hAnsi="Arial" w:cs="Arial"/>
          <w:sz w:val="24"/>
          <w:szCs w:val="24"/>
        </w:rPr>
        <w:t xml:space="preserve">banned due to </w:t>
      </w:r>
      <w:r w:rsidR="00CC05DA">
        <w:rPr>
          <w:rFonts w:ascii="Arial" w:hAnsi="Arial" w:cs="Arial"/>
          <w:sz w:val="24"/>
          <w:szCs w:val="24"/>
        </w:rPr>
        <w:t xml:space="preserve">their effects on the human body. The </w:t>
      </w:r>
      <w:r w:rsidR="00474861">
        <w:rPr>
          <w:rFonts w:ascii="Arial" w:hAnsi="Arial" w:cs="Arial"/>
          <w:sz w:val="24"/>
          <w:szCs w:val="24"/>
        </w:rPr>
        <w:t xml:space="preserve">potential </w:t>
      </w:r>
      <w:r w:rsidR="00CC05DA">
        <w:rPr>
          <w:rFonts w:ascii="Arial" w:hAnsi="Arial" w:cs="Arial"/>
          <w:sz w:val="24"/>
          <w:szCs w:val="24"/>
        </w:rPr>
        <w:t xml:space="preserve">effects of </w:t>
      </w:r>
      <w:r w:rsidR="00474861">
        <w:rPr>
          <w:rFonts w:ascii="Arial" w:hAnsi="Arial" w:cs="Arial"/>
          <w:sz w:val="24"/>
          <w:szCs w:val="24"/>
        </w:rPr>
        <w:t xml:space="preserve">banned </w:t>
      </w:r>
      <w:r w:rsidR="00CC05DA">
        <w:rPr>
          <w:rFonts w:ascii="Arial" w:hAnsi="Arial" w:cs="Arial"/>
          <w:sz w:val="24"/>
          <w:szCs w:val="24"/>
        </w:rPr>
        <w:t>colours include</w:t>
      </w:r>
      <w:r>
        <w:rPr>
          <w:rFonts w:ascii="Arial" w:hAnsi="Arial" w:cs="Arial"/>
          <w:sz w:val="24"/>
          <w:szCs w:val="24"/>
        </w:rPr>
        <w:t xml:space="preserve"> liver cancer, intestinal lesions and heart damage</w:t>
      </w:r>
      <w:r w:rsidR="00474861">
        <w:rPr>
          <w:rFonts w:ascii="Arial" w:hAnsi="Arial" w:cs="Arial"/>
          <w:sz w:val="24"/>
          <w:szCs w:val="24"/>
        </w:rPr>
        <w:t>;</w:t>
      </w:r>
      <w:r w:rsidR="00663929">
        <w:rPr>
          <w:rFonts w:ascii="Arial" w:hAnsi="Arial" w:cs="Arial"/>
          <w:sz w:val="24"/>
          <w:szCs w:val="24"/>
        </w:rPr>
        <w:t xml:space="preserve"> </w:t>
      </w:r>
      <w:r w:rsidR="00474861">
        <w:rPr>
          <w:rFonts w:ascii="Arial" w:hAnsi="Arial" w:cs="Arial"/>
          <w:sz w:val="24"/>
          <w:szCs w:val="24"/>
        </w:rPr>
        <w:t>a</w:t>
      </w:r>
      <w:r w:rsidR="00663929">
        <w:rPr>
          <w:rFonts w:ascii="Arial" w:hAnsi="Arial" w:cs="Arial"/>
          <w:sz w:val="24"/>
          <w:szCs w:val="24"/>
        </w:rPr>
        <w:t xml:space="preserve"> tough price to pay for an appetising looking piece of food.</w:t>
      </w:r>
      <w:r w:rsidR="00766435">
        <w:rPr>
          <w:rFonts w:ascii="Arial" w:hAnsi="Arial" w:cs="Arial"/>
          <w:sz w:val="24"/>
          <w:szCs w:val="24"/>
        </w:rPr>
        <w:t xml:space="preserve"> </w:t>
      </w:r>
      <w:r w:rsidR="00ED7087" w:rsidRPr="00ED7087">
        <w:rPr>
          <w:rFonts w:ascii="Arial" w:hAnsi="Arial" w:cs="Arial"/>
          <w:sz w:val="24"/>
          <w:szCs w:val="24"/>
          <w:shd w:val="clear" w:color="auto" w:fill="FFFFFF"/>
        </w:rPr>
        <w:t xml:space="preserve">Yet </w:t>
      </w:r>
      <w:r w:rsidR="00766435">
        <w:rPr>
          <w:rFonts w:ascii="Arial" w:hAnsi="Arial" w:cs="Arial"/>
          <w:sz w:val="24"/>
          <w:szCs w:val="24"/>
          <w:shd w:val="clear" w:color="auto" w:fill="FFFFFF"/>
        </w:rPr>
        <w:t xml:space="preserve">it should be noted that </w:t>
      </w:r>
      <w:r w:rsidR="00ED7087" w:rsidRPr="00ED7087">
        <w:rPr>
          <w:rFonts w:ascii="Arial" w:hAnsi="Arial" w:cs="Arial"/>
          <w:sz w:val="24"/>
          <w:szCs w:val="24"/>
          <w:shd w:val="clear" w:color="auto" w:fill="FFFFFF"/>
        </w:rPr>
        <w:t>some natural colourants have also been linked to food allergies</w:t>
      </w:r>
      <w:r w:rsidR="00ED7087">
        <w:rPr>
          <w:rFonts w:ascii="Arial" w:hAnsi="Arial" w:cs="Arial"/>
          <w:color w:val="FF0000"/>
          <w:sz w:val="24"/>
          <w:szCs w:val="24"/>
          <w:shd w:val="clear" w:color="auto" w:fill="FFFFFF"/>
        </w:rPr>
        <w:t xml:space="preserve">.  </w:t>
      </w:r>
      <w:r w:rsidR="00ED7087" w:rsidRPr="002C47B4">
        <w:rPr>
          <w:rFonts w:ascii="Arial" w:hAnsi="Arial" w:cs="Arial"/>
          <w:sz w:val="24"/>
          <w:szCs w:val="24"/>
        </w:rPr>
        <w:t xml:space="preserve">An example of a </w:t>
      </w:r>
      <w:r w:rsidR="00ED7087">
        <w:rPr>
          <w:rFonts w:ascii="Arial" w:hAnsi="Arial" w:cs="Arial"/>
          <w:sz w:val="24"/>
          <w:szCs w:val="24"/>
        </w:rPr>
        <w:t xml:space="preserve">natural </w:t>
      </w:r>
      <w:r w:rsidR="00ED7087" w:rsidRPr="002C47B4">
        <w:rPr>
          <w:rFonts w:ascii="Arial" w:hAnsi="Arial" w:cs="Arial"/>
          <w:sz w:val="24"/>
          <w:szCs w:val="24"/>
        </w:rPr>
        <w:t xml:space="preserve">colour additive </w:t>
      </w:r>
      <w:r w:rsidR="00ED7087">
        <w:rPr>
          <w:rFonts w:ascii="Arial" w:hAnsi="Arial" w:cs="Arial"/>
          <w:sz w:val="24"/>
          <w:szCs w:val="24"/>
        </w:rPr>
        <w:t xml:space="preserve">which has been associated with food allergies </w:t>
      </w:r>
      <w:r w:rsidR="00ED7087" w:rsidRPr="002C47B4">
        <w:rPr>
          <w:rFonts w:ascii="Arial" w:hAnsi="Arial" w:cs="Arial"/>
          <w:sz w:val="24"/>
          <w:szCs w:val="24"/>
        </w:rPr>
        <w:t>is</w:t>
      </w:r>
      <w:r w:rsidR="00ED7087" w:rsidRPr="002C47B4">
        <w:rPr>
          <w:rFonts w:ascii="Arial" w:hAnsi="Arial" w:cs="Arial"/>
          <w:color w:val="FF0000"/>
          <w:sz w:val="24"/>
          <w:szCs w:val="24"/>
        </w:rPr>
        <w:t xml:space="preserve"> </w:t>
      </w:r>
      <w:r w:rsidR="00ED7087" w:rsidRPr="00ED7087">
        <w:rPr>
          <w:rFonts w:ascii="Arial" w:hAnsi="Arial" w:cs="Arial"/>
          <w:sz w:val="24"/>
          <w:szCs w:val="24"/>
        </w:rPr>
        <w:t>annatto</w:t>
      </w:r>
      <w:r w:rsidR="00766435">
        <w:rPr>
          <w:rFonts w:ascii="Arial" w:hAnsi="Arial" w:cs="Arial"/>
          <w:sz w:val="24"/>
          <w:szCs w:val="24"/>
        </w:rPr>
        <w:t xml:space="preserve"> (E160b)</w:t>
      </w:r>
      <w:r w:rsidR="00ED7087" w:rsidRPr="00ED7087">
        <w:rPr>
          <w:rFonts w:ascii="Arial" w:hAnsi="Arial" w:cs="Arial"/>
          <w:sz w:val="24"/>
          <w:szCs w:val="24"/>
        </w:rPr>
        <w:t xml:space="preserve">, which </w:t>
      </w:r>
      <w:r w:rsidR="00ED7087" w:rsidRPr="005A2D5C">
        <w:rPr>
          <w:rFonts w:ascii="Arial" w:hAnsi="Arial" w:cs="Arial"/>
          <w:sz w:val="24"/>
          <w:szCs w:val="24"/>
        </w:rPr>
        <w:t>“</w:t>
      </w:r>
      <w:r w:rsidR="00E53340" w:rsidRPr="005A2D5C">
        <w:rPr>
          <w:rFonts w:ascii="Arial" w:hAnsi="Arial" w:cs="Arial"/>
          <w:sz w:val="24"/>
          <w:szCs w:val="24"/>
        </w:rPr>
        <w:t>…</w:t>
      </w:r>
      <w:r w:rsidR="00ED7087" w:rsidRPr="005A2D5C">
        <w:rPr>
          <w:rFonts w:ascii="Arial" w:hAnsi="Arial" w:cs="Arial"/>
          <w:sz w:val="24"/>
          <w:szCs w:val="24"/>
          <w:shd w:val="clear" w:color="auto" w:fill="FFFFFF"/>
        </w:rPr>
        <w:t>gives Red Leicester cheese its distinctive glow.” (</w:t>
      </w:r>
      <w:r w:rsidR="003E4753" w:rsidRPr="005A2D5C">
        <w:rPr>
          <w:rFonts w:ascii="Arial" w:hAnsi="Arial" w:cs="Arial"/>
          <w:sz w:val="24"/>
          <w:szCs w:val="24"/>
          <w:shd w:val="clear" w:color="auto" w:fill="FFFFFF"/>
        </w:rPr>
        <w:t>BBC, 2017</w:t>
      </w:r>
      <w:r w:rsidR="00ED7087" w:rsidRPr="005A2D5C">
        <w:rPr>
          <w:rFonts w:ascii="Arial" w:hAnsi="Arial" w:cs="Arial"/>
          <w:sz w:val="24"/>
          <w:szCs w:val="24"/>
          <w:shd w:val="clear" w:color="auto" w:fill="FFFFFF"/>
        </w:rPr>
        <w:t xml:space="preserve">) </w:t>
      </w:r>
    </w:p>
    <w:p w14:paraId="6ADFC854" w14:textId="62439BC7" w:rsidR="00E60C77" w:rsidRPr="0010303A" w:rsidRDefault="00620A32" w:rsidP="00E60C77">
      <w:pPr>
        <w:spacing w:line="360" w:lineRule="auto"/>
        <w:jc w:val="both"/>
        <w:rPr>
          <w:rFonts w:ascii="Arial" w:hAnsi="Arial" w:cs="Arial"/>
          <w:sz w:val="24"/>
          <w:szCs w:val="24"/>
        </w:rPr>
      </w:pPr>
      <w:r>
        <w:rPr>
          <w:rFonts w:ascii="Arial" w:hAnsi="Arial" w:cs="Arial"/>
          <w:sz w:val="24"/>
          <w:szCs w:val="24"/>
        </w:rPr>
        <w:tab/>
        <w:t xml:space="preserve">The link, if any, between synthetical colourants and the behaviour of children has been investigated for more than 40 years </w:t>
      </w:r>
      <w:r w:rsidRPr="005A2D5C">
        <w:rPr>
          <w:rFonts w:ascii="Arial" w:hAnsi="Arial" w:cs="Arial"/>
          <w:sz w:val="24"/>
          <w:szCs w:val="24"/>
        </w:rPr>
        <w:t xml:space="preserve">“…with accumulating evidence from imperfect studies…” </w:t>
      </w:r>
      <w:r w:rsidR="00B05DFD" w:rsidRPr="005A2D5C">
        <w:rPr>
          <w:rFonts w:ascii="Arial" w:hAnsi="Arial" w:cs="Arial"/>
          <w:sz w:val="24"/>
          <w:szCs w:val="24"/>
        </w:rPr>
        <w:t xml:space="preserve">(Arnold </w:t>
      </w:r>
      <w:r w:rsidR="00B05DFD" w:rsidRPr="005A2D5C">
        <w:rPr>
          <w:rFonts w:ascii="Arial" w:hAnsi="Arial" w:cs="Arial"/>
          <w:i/>
          <w:sz w:val="24"/>
          <w:szCs w:val="24"/>
        </w:rPr>
        <w:t>et al</w:t>
      </w:r>
      <w:r w:rsidR="00B05DFD" w:rsidRPr="005A2D5C">
        <w:rPr>
          <w:rFonts w:ascii="Arial" w:hAnsi="Arial" w:cs="Arial"/>
          <w:sz w:val="24"/>
          <w:szCs w:val="24"/>
        </w:rPr>
        <w:t>, 2012)</w:t>
      </w:r>
      <w:r w:rsidRPr="005A2D5C">
        <w:rPr>
          <w:rFonts w:ascii="Arial" w:hAnsi="Arial" w:cs="Arial"/>
          <w:sz w:val="24"/>
          <w:szCs w:val="24"/>
        </w:rPr>
        <w:t xml:space="preserve"> </w:t>
      </w:r>
      <w:r w:rsidRPr="00620A32">
        <w:rPr>
          <w:rFonts w:ascii="Arial" w:hAnsi="Arial" w:cs="Arial"/>
          <w:sz w:val="24"/>
          <w:szCs w:val="24"/>
        </w:rPr>
        <w:t xml:space="preserve">However, </w:t>
      </w:r>
      <w:r>
        <w:rPr>
          <w:rFonts w:ascii="Arial" w:hAnsi="Arial" w:cs="Arial"/>
          <w:sz w:val="24"/>
          <w:szCs w:val="24"/>
        </w:rPr>
        <w:t xml:space="preserve">according to </w:t>
      </w:r>
      <w:r w:rsidR="00B05DFD" w:rsidRPr="005A2D5C">
        <w:rPr>
          <w:rFonts w:ascii="Arial" w:hAnsi="Arial" w:cs="Arial"/>
          <w:sz w:val="24"/>
          <w:szCs w:val="24"/>
        </w:rPr>
        <w:t xml:space="preserve">(Arnold </w:t>
      </w:r>
      <w:r w:rsidR="00B05DFD" w:rsidRPr="005A2D5C">
        <w:rPr>
          <w:rFonts w:ascii="Arial" w:hAnsi="Arial" w:cs="Arial"/>
          <w:i/>
          <w:sz w:val="24"/>
          <w:szCs w:val="24"/>
        </w:rPr>
        <w:t>et al</w:t>
      </w:r>
      <w:r w:rsidR="00B05DFD" w:rsidRPr="005A2D5C">
        <w:rPr>
          <w:rFonts w:ascii="Arial" w:hAnsi="Arial" w:cs="Arial"/>
          <w:sz w:val="24"/>
          <w:szCs w:val="24"/>
        </w:rPr>
        <w:t>, 2012)</w:t>
      </w:r>
      <w:r w:rsidRPr="005A2D5C">
        <w:rPr>
          <w:rFonts w:ascii="Arial" w:hAnsi="Arial" w:cs="Arial"/>
          <w:sz w:val="24"/>
          <w:szCs w:val="24"/>
        </w:rPr>
        <w:t xml:space="preserve">, </w:t>
      </w:r>
      <w:r>
        <w:rPr>
          <w:rFonts w:ascii="Arial" w:hAnsi="Arial" w:cs="Arial"/>
          <w:sz w:val="24"/>
          <w:szCs w:val="24"/>
        </w:rPr>
        <w:t>synthetic colours appear to be more of a public health problem rather</w:t>
      </w:r>
      <w:r w:rsidR="00A87B02">
        <w:rPr>
          <w:rFonts w:ascii="Arial" w:hAnsi="Arial" w:cs="Arial"/>
          <w:sz w:val="24"/>
          <w:szCs w:val="24"/>
        </w:rPr>
        <w:t xml:space="preserve"> than simply an ADHD problem. Synthetic colourants are not a leading cause of </w:t>
      </w:r>
      <w:r w:rsidR="00A87B02" w:rsidRPr="005A2D5C">
        <w:rPr>
          <w:rFonts w:ascii="Arial" w:hAnsi="Arial" w:cs="Arial"/>
          <w:sz w:val="24"/>
          <w:szCs w:val="24"/>
        </w:rPr>
        <w:t xml:space="preserve">ADHD, however, their properties appear to affect children both with and without ADHD, “…and they may have an aggregated effect on classroom climate if most children in the class </w:t>
      </w:r>
      <w:r w:rsidR="00A87B02" w:rsidRPr="005A2D5C">
        <w:rPr>
          <w:rFonts w:ascii="Arial" w:hAnsi="Arial" w:cs="Arial"/>
          <w:sz w:val="24"/>
          <w:szCs w:val="24"/>
        </w:rPr>
        <w:lastRenderedPageBreak/>
        <w:t xml:space="preserve">suffer a small behavioral decrement with additive or synergistic effects.” </w:t>
      </w:r>
      <w:r w:rsidR="00B05DFD" w:rsidRPr="005A2D5C">
        <w:rPr>
          <w:rFonts w:ascii="Arial" w:hAnsi="Arial" w:cs="Arial"/>
          <w:sz w:val="24"/>
          <w:szCs w:val="24"/>
        </w:rPr>
        <w:t xml:space="preserve">(Arnold </w:t>
      </w:r>
      <w:r w:rsidR="00B05DFD" w:rsidRPr="005A2D5C">
        <w:rPr>
          <w:rFonts w:ascii="Arial" w:hAnsi="Arial" w:cs="Arial"/>
          <w:i/>
          <w:sz w:val="24"/>
          <w:szCs w:val="24"/>
        </w:rPr>
        <w:t>et al</w:t>
      </w:r>
      <w:r w:rsidR="00B05DFD" w:rsidRPr="005A2D5C">
        <w:rPr>
          <w:rFonts w:ascii="Arial" w:hAnsi="Arial" w:cs="Arial"/>
          <w:sz w:val="24"/>
          <w:szCs w:val="24"/>
        </w:rPr>
        <w:t>, 2012)</w:t>
      </w:r>
      <w:r w:rsidR="00D227C9" w:rsidRPr="005A2D5C">
        <w:rPr>
          <w:rFonts w:ascii="Arial" w:hAnsi="Arial" w:cs="Arial"/>
          <w:sz w:val="24"/>
          <w:szCs w:val="24"/>
        </w:rPr>
        <w:t xml:space="preserve"> </w:t>
      </w:r>
      <w:r w:rsidR="00D227C9" w:rsidRPr="00D227C9">
        <w:rPr>
          <w:rFonts w:ascii="Arial" w:hAnsi="Arial" w:cs="Arial"/>
          <w:sz w:val="24"/>
          <w:szCs w:val="24"/>
        </w:rPr>
        <w:t>We instinctively link the two together however as children are exposed to a vast amount/variety of foods containing colour additives for example at parties or the cinema, these are times when children might perhaps become more hyperactive due to excitement, but we have mistakenly classed this due to food colourants.</w:t>
      </w:r>
    </w:p>
    <w:p w14:paraId="5D08854E" w14:textId="1EF042DF" w:rsidR="00765DA6" w:rsidRPr="00765DA6" w:rsidRDefault="00C37BD1" w:rsidP="00765DA6">
      <w:pPr>
        <w:spacing w:line="360" w:lineRule="auto"/>
        <w:ind w:firstLine="720"/>
        <w:jc w:val="both"/>
        <w:rPr>
          <w:rFonts w:ascii="Arial" w:hAnsi="Arial" w:cs="Arial"/>
          <w:color w:val="FF0000"/>
          <w:sz w:val="24"/>
          <w:szCs w:val="24"/>
          <w:shd w:val="clear" w:color="auto" w:fill="FFFFFF"/>
        </w:rPr>
      </w:pPr>
      <w:r w:rsidRPr="00C37BD1">
        <w:rPr>
          <w:rStyle w:val="Hyperlink"/>
          <w:rFonts w:ascii="Arial" w:hAnsi="Arial" w:cs="Arial"/>
          <w:color w:val="auto"/>
          <w:sz w:val="24"/>
          <w:szCs w:val="24"/>
          <w:u w:val="none"/>
        </w:rPr>
        <w:t>Due to a large amount of uncertainties, consistency and a lack of information</w:t>
      </w:r>
      <w:r w:rsidR="00D227C9">
        <w:rPr>
          <w:rStyle w:val="Hyperlink"/>
          <w:rFonts w:ascii="Arial" w:hAnsi="Arial" w:cs="Arial"/>
          <w:color w:val="auto"/>
          <w:sz w:val="24"/>
          <w:szCs w:val="24"/>
          <w:u w:val="none"/>
        </w:rPr>
        <w:t xml:space="preserve"> however</w:t>
      </w:r>
      <w:r w:rsidRPr="00C37BD1">
        <w:rPr>
          <w:rStyle w:val="Hyperlink"/>
          <w:rFonts w:ascii="Arial" w:hAnsi="Arial" w:cs="Arial"/>
          <w:color w:val="auto"/>
          <w:sz w:val="24"/>
          <w:szCs w:val="24"/>
          <w:u w:val="none"/>
        </w:rPr>
        <w:t>, the European Food Safety Authority has rejected the notion of a link between hyperactivity amongst children and food colourants</w:t>
      </w:r>
      <w:r w:rsidR="00D9320F">
        <w:rPr>
          <w:rStyle w:val="Hyperlink"/>
          <w:rFonts w:ascii="Arial" w:hAnsi="Arial" w:cs="Arial"/>
          <w:color w:val="auto"/>
          <w:sz w:val="24"/>
          <w:szCs w:val="24"/>
          <w:u w:val="none"/>
        </w:rPr>
        <w:t>;</w:t>
      </w:r>
      <w:r w:rsidR="00D227C9">
        <w:rPr>
          <w:rStyle w:val="Hyperlink"/>
          <w:rFonts w:ascii="Arial" w:hAnsi="Arial" w:cs="Arial"/>
          <w:color w:val="auto"/>
          <w:sz w:val="24"/>
          <w:szCs w:val="24"/>
          <w:u w:val="none"/>
        </w:rPr>
        <w:t xml:space="preserve"> therefore, </w:t>
      </w:r>
      <w:r w:rsidR="00D227C9" w:rsidRPr="005A2D5C">
        <w:rPr>
          <w:rStyle w:val="Hyperlink"/>
          <w:rFonts w:ascii="Arial" w:hAnsi="Arial" w:cs="Arial"/>
          <w:color w:val="auto"/>
          <w:sz w:val="24"/>
          <w:szCs w:val="24"/>
          <w:u w:val="none"/>
        </w:rPr>
        <w:t>“…</w:t>
      </w:r>
      <w:r w:rsidR="00633057" w:rsidRPr="005A2D5C">
        <w:rPr>
          <w:rStyle w:val="Hyperlink"/>
          <w:rFonts w:ascii="Arial" w:hAnsi="Arial" w:cs="Arial"/>
          <w:color w:val="auto"/>
          <w:sz w:val="24"/>
          <w:szCs w:val="24"/>
          <w:u w:val="none"/>
        </w:rPr>
        <w:t xml:space="preserve">there is no basis for changing present recommendations </w:t>
      </w:r>
      <w:r w:rsidR="00D47F32" w:rsidRPr="005A2D5C">
        <w:rPr>
          <w:rStyle w:val="Hyperlink"/>
          <w:rFonts w:ascii="Arial" w:hAnsi="Arial" w:cs="Arial"/>
          <w:color w:val="auto"/>
          <w:sz w:val="24"/>
          <w:szCs w:val="24"/>
          <w:u w:val="none"/>
        </w:rPr>
        <w:t>on the acceptable daily intake of the food colours…” (</w:t>
      </w:r>
      <w:r w:rsidR="00743D8A" w:rsidRPr="005A2D5C">
        <w:rPr>
          <w:rFonts w:ascii="Arial" w:hAnsi="Arial" w:cs="Arial"/>
          <w:sz w:val="24"/>
          <w:szCs w:val="24"/>
        </w:rPr>
        <w:t>Watson, 2008</w:t>
      </w:r>
      <w:r w:rsidR="00147DAD" w:rsidRPr="005A2D5C">
        <w:rPr>
          <w:rFonts w:ascii="Arial" w:hAnsi="Arial" w:cs="Arial"/>
          <w:sz w:val="24"/>
          <w:szCs w:val="24"/>
        </w:rPr>
        <w:t>: p.687</w:t>
      </w:r>
      <w:r w:rsidR="00743D8A" w:rsidRPr="005A2D5C">
        <w:rPr>
          <w:rFonts w:ascii="Arial" w:hAnsi="Arial" w:cs="Arial"/>
          <w:sz w:val="24"/>
          <w:szCs w:val="24"/>
        </w:rPr>
        <w:t>)</w:t>
      </w:r>
      <w:r w:rsidR="00D9320F" w:rsidRPr="005A2D5C">
        <w:rPr>
          <w:rFonts w:ascii="Arial" w:hAnsi="Arial" w:cs="Arial"/>
          <w:sz w:val="24"/>
          <w:szCs w:val="24"/>
        </w:rPr>
        <w:t xml:space="preserve"> </w:t>
      </w:r>
      <w:r w:rsidR="001B0E3F" w:rsidRPr="00765DA6">
        <w:rPr>
          <w:rFonts w:ascii="Arial" w:hAnsi="Arial" w:cs="Arial"/>
          <w:sz w:val="24"/>
          <w:szCs w:val="24"/>
        </w:rPr>
        <w:t>When we leave the EU, it is important to determine the issues associated with colour additives and come to a conclusion as to its f</w:t>
      </w:r>
      <w:r w:rsidR="001B0E3F" w:rsidRPr="005A2D5C">
        <w:rPr>
          <w:rFonts w:ascii="Arial" w:hAnsi="Arial" w:cs="Arial"/>
          <w:sz w:val="24"/>
          <w:szCs w:val="24"/>
        </w:rPr>
        <w:t>uture. “</w:t>
      </w:r>
      <w:r w:rsidR="001B0E3F" w:rsidRPr="005A2D5C">
        <w:rPr>
          <w:rFonts w:ascii="Arial" w:hAnsi="Arial" w:cs="Arial"/>
          <w:sz w:val="24"/>
          <w:szCs w:val="24"/>
          <w:shd w:val="clear" w:color="auto" w:fill="FFFFFF"/>
        </w:rPr>
        <w:t>The European Council introduced food colouring legislation in 1962</w:t>
      </w:r>
      <w:r w:rsidR="00765DA6" w:rsidRPr="005A2D5C">
        <w:rPr>
          <w:rFonts w:ascii="Arial" w:hAnsi="Arial" w:cs="Arial"/>
          <w:sz w:val="24"/>
          <w:szCs w:val="24"/>
          <w:shd w:val="clear" w:color="auto" w:fill="FFFFFF"/>
        </w:rPr>
        <w:t>…</w:t>
      </w:r>
      <w:r w:rsidR="001B0E3F" w:rsidRPr="005A2D5C">
        <w:rPr>
          <w:rFonts w:ascii="Arial" w:hAnsi="Arial" w:cs="Arial"/>
          <w:sz w:val="24"/>
          <w:szCs w:val="24"/>
          <w:shd w:val="clear" w:color="auto" w:fill="FFFFFF"/>
        </w:rPr>
        <w:t>In the 1990s the scheme was expanded to cover all additives permitted to be used in food sold in the EU and now forms a key part of UK food and drink regulation.” (BBC, 2017)</w:t>
      </w:r>
      <w:r w:rsidR="00765DA6" w:rsidRPr="005A2D5C">
        <w:rPr>
          <w:rFonts w:ascii="Arial" w:hAnsi="Arial" w:cs="Arial"/>
          <w:sz w:val="24"/>
          <w:szCs w:val="24"/>
          <w:shd w:val="clear" w:color="auto" w:fill="FFFFFF"/>
        </w:rPr>
        <w:t xml:space="preserve"> </w:t>
      </w:r>
      <w:r w:rsidR="00765DA6" w:rsidRPr="00FF38C7">
        <w:rPr>
          <w:rFonts w:ascii="Arial" w:hAnsi="Arial" w:cs="Arial"/>
          <w:sz w:val="24"/>
          <w:szCs w:val="24"/>
          <w:shd w:val="clear" w:color="auto" w:fill="FFFFFF"/>
        </w:rPr>
        <w:t>This regulation is admired by a lot of people, most of which believe that all food additives should be regulated just the same, with their inclu</w:t>
      </w:r>
      <w:r w:rsidR="00FF38C7" w:rsidRPr="00FF38C7">
        <w:rPr>
          <w:rFonts w:ascii="Arial" w:hAnsi="Arial" w:cs="Arial"/>
          <w:sz w:val="24"/>
          <w:szCs w:val="24"/>
          <w:shd w:val="clear" w:color="auto" w:fill="FFFFFF"/>
        </w:rPr>
        <w:t>s</w:t>
      </w:r>
      <w:r w:rsidR="00765DA6" w:rsidRPr="00FF38C7">
        <w:rPr>
          <w:rFonts w:ascii="Arial" w:hAnsi="Arial" w:cs="Arial"/>
          <w:sz w:val="24"/>
          <w:szCs w:val="24"/>
          <w:shd w:val="clear" w:color="auto" w:fill="FFFFFF"/>
        </w:rPr>
        <w:t>ion in products to be declared on the outer packaging (Anon, 1961</w:t>
      </w:r>
      <w:r w:rsidR="00FF38C7" w:rsidRPr="00FF38C7">
        <w:rPr>
          <w:rFonts w:ascii="Arial" w:hAnsi="Arial" w:cs="Arial"/>
          <w:sz w:val="24"/>
          <w:szCs w:val="24"/>
          <w:shd w:val="clear" w:color="auto" w:fill="FFFFFF"/>
        </w:rPr>
        <w:t>).</w:t>
      </w:r>
      <w:r w:rsidR="00D9320F">
        <w:rPr>
          <w:rFonts w:ascii="Arial" w:hAnsi="Arial" w:cs="Arial"/>
          <w:sz w:val="24"/>
          <w:szCs w:val="24"/>
          <w:shd w:val="clear" w:color="auto" w:fill="FFFFFF"/>
        </w:rPr>
        <w:t xml:space="preserve"> </w:t>
      </w:r>
      <w:r w:rsidR="00765DA6" w:rsidRPr="00765DA6">
        <w:rPr>
          <w:rFonts w:ascii="Arial" w:hAnsi="Arial" w:cs="Arial"/>
          <w:sz w:val="24"/>
          <w:szCs w:val="24"/>
          <w:shd w:val="clear" w:color="auto" w:fill="FFFFFF"/>
        </w:rPr>
        <w:t xml:space="preserve">However, </w:t>
      </w:r>
      <w:r w:rsidR="00D9320F">
        <w:rPr>
          <w:rFonts w:ascii="Arial" w:hAnsi="Arial" w:cs="Arial"/>
          <w:sz w:val="24"/>
          <w:szCs w:val="24"/>
          <w:shd w:val="clear" w:color="auto" w:fill="FFFFFF"/>
        </w:rPr>
        <w:t>in a post-Brexit scenario</w:t>
      </w:r>
      <w:r w:rsidR="00765DA6" w:rsidRPr="00765DA6">
        <w:rPr>
          <w:rFonts w:ascii="Arial" w:hAnsi="Arial" w:cs="Arial"/>
          <w:sz w:val="24"/>
          <w:szCs w:val="24"/>
          <w:shd w:val="clear" w:color="auto" w:fill="FFFFFF"/>
        </w:rPr>
        <w:t>,</w:t>
      </w:r>
      <w:r w:rsidR="00765DA6">
        <w:rPr>
          <w:rFonts w:ascii="Arial" w:hAnsi="Arial" w:cs="Arial"/>
          <w:color w:val="FF0000"/>
          <w:sz w:val="24"/>
          <w:szCs w:val="24"/>
          <w:shd w:val="clear" w:color="auto" w:fill="FFFFFF"/>
        </w:rPr>
        <w:t xml:space="preserve"> </w:t>
      </w:r>
      <w:r w:rsidR="00765DA6" w:rsidRPr="005A2D5C">
        <w:rPr>
          <w:rFonts w:ascii="Arial" w:hAnsi="Arial" w:cs="Arial"/>
          <w:sz w:val="24"/>
          <w:szCs w:val="24"/>
          <w:shd w:val="clear" w:color="auto" w:fill="FFFFFF"/>
        </w:rPr>
        <w:t>“…there would need to be a new system whereby the EU's remaining 27 states could verify that UK goods observe the rules...” (</w:t>
      </w:r>
      <w:r w:rsidR="00765DA6" w:rsidRPr="005A2D5C">
        <w:rPr>
          <w:rFonts w:ascii="Arial" w:hAnsi="Arial" w:cs="Arial"/>
          <w:sz w:val="24"/>
          <w:szCs w:val="24"/>
        </w:rPr>
        <w:t>BBC, 2017)</w:t>
      </w:r>
    </w:p>
    <w:p w14:paraId="3BAAF3BB" w14:textId="63028927" w:rsidR="00E60C77" w:rsidRDefault="00A85123" w:rsidP="002D1143">
      <w:pPr>
        <w:spacing w:line="360" w:lineRule="auto"/>
        <w:ind w:firstLine="720"/>
        <w:jc w:val="both"/>
        <w:rPr>
          <w:rFonts w:ascii="Arial" w:eastAsia="Times New Roman" w:hAnsi="Arial" w:cs="Arial"/>
          <w:sz w:val="24"/>
          <w:szCs w:val="24"/>
          <w:lang w:eastAsia="en-GB"/>
        </w:rPr>
      </w:pPr>
      <w:r>
        <w:rPr>
          <w:rFonts w:ascii="Arial" w:hAnsi="Arial" w:cs="Arial"/>
          <w:sz w:val="24"/>
          <w:szCs w:val="24"/>
          <w:shd w:val="clear" w:color="auto" w:fill="FFFFFF"/>
        </w:rPr>
        <w:t>Is there</w:t>
      </w:r>
      <w:r w:rsidR="00E60C77">
        <w:rPr>
          <w:rFonts w:ascii="Arial" w:hAnsi="Arial" w:cs="Arial"/>
          <w:sz w:val="24"/>
          <w:szCs w:val="24"/>
          <w:shd w:val="clear" w:color="auto" w:fill="FFFFFF"/>
        </w:rPr>
        <w:t xml:space="preserve"> a future </w:t>
      </w:r>
      <w:r w:rsidR="00384C8E">
        <w:rPr>
          <w:rFonts w:ascii="Arial" w:hAnsi="Arial" w:cs="Arial"/>
          <w:sz w:val="24"/>
          <w:szCs w:val="24"/>
          <w:shd w:val="clear" w:color="auto" w:fill="FFFFFF"/>
        </w:rPr>
        <w:t xml:space="preserve">for synthetic </w:t>
      </w:r>
      <w:r w:rsidR="00E60C77">
        <w:rPr>
          <w:rFonts w:ascii="Arial" w:hAnsi="Arial" w:cs="Arial"/>
          <w:sz w:val="24"/>
          <w:szCs w:val="24"/>
          <w:shd w:val="clear" w:color="auto" w:fill="FFFFFF"/>
        </w:rPr>
        <w:t>food colouring? T</w:t>
      </w:r>
      <w:r>
        <w:rPr>
          <w:rFonts w:ascii="Arial" w:hAnsi="Arial" w:cs="Arial"/>
          <w:sz w:val="24"/>
          <w:szCs w:val="24"/>
          <w:shd w:val="clear" w:color="auto" w:fill="FFFFFF"/>
        </w:rPr>
        <w:t>he Center for Science in the Public Interest (an advocacy group) are trying to pursue the banning of all synthetic food colouring</w:t>
      </w:r>
      <w:r w:rsidR="00A02B4F">
        <w:rPr>
          <w:rFonts w:ascii="Arial" w:hAnsi="Arial" w:cs="Arial"/>
          <w:sz w:val="24"/>
          <w:szCs w:val="24"/>
          <w:shd w:val="clear" w:color="auto" w:fill="FFFFFF"/>
        </w:rPr>
        <w:t xml:space="preserve"> (n.d.)</w:t>
      </w:r>
      <w:r>
        <w:rPr>
          <w:rFonts w:ascii="Arial" w:hAnsi="Arial" w:cs="Arial"/>
          <w:sz w:val="24"/>
          <w:szCs w:val="24"/>
          <w:shd w:val="clear" w:color="auto" w:fill="FFFFFF"/>
        </w:rPr>
        <w:t xml:space="preserve">. </w:t>
      </w:r>
      <w:r w:rsidR="00E65AF2" w:rsidRPr="00E65AF2">
        <w:rPr>
          <w:rFonts w:ascii="Arial" w:eastAsia="Times New Roman" w:hAnsi="Arial" w:cs="Arial"/>
          <w:sz w:val="24"/>
          <w:szCs w:val="24"/>
          <w:lang w:eastAsia="en-GB"/>
        </w:rPr>
        <w:t xml:space="preserve">The American Chemical Society </w:t>
      </w:r>
      <w:r w:rsidR="00E65AF2">
        <w:rPr>
          <w:rFonts w:ascii="Arial" w:eastAsia="Times New Roman" w:hAnsi="Arial" w:cs="Arial"/>
          <w:sz w:val="24"/>
          <w:szCs w:val="24"/>
          <w:lang w:eastAsia="en-GB"/>
        </w:rPr>
        <w:t xml:space="preserve">states </w:t>
      </w:r>
      <w:r w:rsidR="00D251AE">
        <w:rPr>
          <w:rFonts w:ascii="Arial" w:eastAsia="Times New Roman" w:hAnsi="Arial" w:cs="Arial"/>
          <w:sz w:val="24"/>
          <w:szCs w:val="24"/>
          <w:lang w:eastAsia="en-GB"/>
        </w:rPr>
        <w:t xml:space="preserve">one </w:t>
      </w:r>
      <w:r w:rsidR="00E65AF2">
        <w:rPr>
          <w:rFonts w:ascii="Arial" w:eastAsia="Times New Roman" w:hAnsi="Arial" w:cs="Arial"/>
          <w:sz w:val="24"/>
          <w:szCs w:val="24"/>
          <w:lang w:eastAsia="en-GB"/>
        </w:rPr>
        <w:t xml:space="preserve">key </w:t>
      </w:r>
      <w:r w:rsidR="00D251AE">
        <w:rPr>
          <w:rFonts w:ascii="Arial" w:eastAsia="Times New Roman" w:hAnsi="Arial" w:cs="Arial"/>
          <w:sz w:val="24"/>
          <w:szCs w:val="24"/>
          <w:lang w:eastAsia="en-GB"/>
        </w:rPr>
        <w:t xml:space="preserve">reason for the perseverance </w:t>
      </w:r>
      <w:r w:rsidR="00E65AF2">
        <w:rPr>
          <w:rFonts w:ascii="Arial" w:eastAsia="Times New Roman" w:hAnsi="Arial" w:cs="Arial"/>
          <w:sz w:val="24"/>
          <w:szCs w:val="24"/>
          <w:lang w:eastAsia="en-GB"/>
        </w:rPr>
        <w:t>by this group;</w:t>
      </w:r>
      <w:r w:rsidR="00D251AE">
        <w:rPr>
          <w:rFonts w:ascii="Arial" w:eastAsia="Times New Roman" w:hAnsi="Arial" w:cs="Arial"/>
          <w:sz w:val="24"/>
          <w:szCs w:val="24"/>
          <w:lang w:eastAsia="en-GB"/>
        </w:rPr>
        <w:t xml:space="preserve"> </w:t>
      </w:r>
      <w:r w:rsidR="00D251AE" w:rsidRPr="005A2D5C">
        <w:rPr>
          <w:rFonts w:ascii="Arial" w:eastAsia="Times New Roman" w:hAnsi="Arial" w:cs="Arial"/>
          <w:sz w:val="24"/>
          <w:szCs w:val="24"/>
          <w:lang w:eastAsia="en-GB"/>
        </w:rPr>
        <w:t>“…evidence showing that food coloring encourages children to eat junk food.” (</w:t>
      </w:r>
      <w:r w:rsidR="00CB587B" w:rsidRPr="005A2D5C">
        <w:rPr>
          <w:rFonts w:ascii="Arial" w:hAnsi="Arial" w:cs="Arial"/>
          <w:sz w:val="24"/>
          <w:szCs w:val="24"/>
          <w:shd w:val="clear" w:color="auto" w:fill="F5F5FC"/>
        </w:rPr>
        <w:t>2015</w:t>
      </w:r>
      <w:hyperlink r:id="rId6" w:history="1"/>
      <w:r w:rsidR="00D251AE" w:rsidRPr="005A2D5C">
        <w:rPr>
          <w:rFonts w:ascii="Arial" w:eastAsia="Times New Roman" w:hAnsi="Arial" w:cs="Arial"/>
          <w:sz w:val="24"/>
          <w:szCs w:val="24"/>
          <w:lang w:eastAsia="en-GB"/>
        </w:rPr>
        <w:t>)</w:t>
      </w:r>
      <w:r w:rsidR="00E60C77" w:rsidRPr="005A2D5C">
        <w:rPr>
          <w:rFonts w:ascii="Arial" w:eastAsia="Times New Roman" w:hAnsi="Arial" w:cs="Arial"/>
          <w:sz w:val="24"/>
          <w:szCs w:val="24"/>
          <w:lang w:eastAsia="en-GB"/>
        </w:rPr>
        <w:t xml:space="preserve"> </w:t>
      </w:r>
      <w:r w:rsidR="00E60C77">
        <w:rPr>
          <w:rFonts w:ascii="Arial" w:eastAsia="Times New Roman" w:hAnsi="Arial" w:cs="Arial"/>
          <w:sz w:val="24"/>
          <w:szCs w:val="24"/>
          <w:lang w:eastAsia="en-GB"/>
        </w:rPr>
        <w:t>In my opinion</w:t>
      </w:r>
      <w:r w:rsidR="00D9320F">
        <w:rPr>
          <w:rFonts w:ascii="Arial" w:eastAsia="Times New Roman" w:hAnsi="Arial" w:cs="Arial"/>
          <w:sz w:val="24"/>
          <w:szCs w:val="24"/>
          <w:lang w:eastAsia="en-GB"/>
        </w:rPr>
        <w:t>,</w:t>
      </w:r>
      <w:r w:rsidR="00E60C77">
        <w:rPr>
          <w:rFonts w:ascii="Arial" w:eastAsia="Times New Roman" w:hAnsi="Arial" w:cs="Arial"/>
          <w:sz w:val="24"/>
          <w:szCs w:val="24"/>
          <w:lang w:eastAsia="en-GB"/>
        </w:rPr>
        <w:t xml:space="preserve"> one of the main reasons for this is the appealing nature of the colours used in what is deemed ‘junk food’.</w:t>
      </w:r>
      <w:r w:rsidR="003D1D92">
        <w:rPr>
          <w:rFonts w:ascii="Arial" w:eastAsia="Times New Roman" w:hAnsi="Arial" w:cs="Arial"/>
          <w:sz w:val="24"/>
          <w:szCs w:val="24"/>
          <w:lang w:eastAsia="en-GB"/>
        </w:rPr>
        <w:t xml:space="preserve"> The vibrancy and consistent colour through the food creates ‘food porn’ and makes it hard to resist such beautiful and precision perfect looking food substances</w:t>
      </w:r>
      <w:r w:rsidR="00384C8E">
        <w:rPr>
          <w:rFonts w:ascii="Arial" w:eastAsia="Times New Roman" w:hAnsi="Arial" w:cs="Arial"/>
          <w:sz w:val="24"/>
          <w:szCs w:val="24"/>
          <w:lang w:eastAsia="en-GB"/>
        </w:rPr>
        <w:t>, especially for children</w:t>
      </w:r>
      <w:r w:rsidR="003D1D92">
        <w:rPr>
          <w:rFonts w:ascii="Arial" w:eastAsia="Times New Roman" w:hAnsi="Arial" w:cs="Arial"/>
          <w:sz w:val="24"/>
          <w:szCs w:val="24"/>
          <w:lang w:eastAsia="en-GB"/>
        </w:rPr>
        <w:t>.</w:t>
      </w:r>
      <w:r w:rsidR="00B52C3D">
        <w:rPr>
          <w:rFonts w:ascii="Arial" w:eastAsia="Times New Roman" w:hAnsi="Arial" w:cs="Arial"/>
          <w:sz w:val="24"/>
          <w:szCs w:val="24"/>
          <w:lang w:eastAsia="en-GB"/>
        </w:rPr>
        <w:t xml:space="preserve"> The phrase ‘</w:t>
      </w:r>
      <w:r w:rsidR="00D9320F">
        <w:rPr>
          <w:rFonts w:ascii="Arial" w:eastAsia="Times New Roman" w:hAnsi="Arial" w:cs="Arial"/>
          <w:sz w:val="24"/>
          <w:szCs w:val="24"/>
          <w:lang w:eastAsia="en-GB"/>
        </w:rPr>
        <w:t>f</w:t>
      </w:r>
      <w:r w:rsidR="00B52C3D">
        <w:rPr>
          <w:rFonts w:ascii="Arial" w:eastAsia="Times New Roman" w:hAnsi="Arial" w:cs="Arial"/>
          <w:sz w:val="24"/>
          <w:szCs w:val="24"/>
          <w:lang w:eastAsia="en-GB"/>
        </w:rPr>
        <w:t xml:space="preserve">ood </w:t>
      </w:r>
      <w:r w:rsidR="00D9320F">
        <w:rPr>
          <w:rFonts w:ascii="Arial" w:eastAsia="Times New Roman" w:hAnsi="Arial" w:cs="Arial"/>
          <w:sz w:val="24"/>
          <w:szCs w:val="24"/>
          <w:lang w:eastAsia="en-GB"/>
        </w:rPr>
        <w:t>p</w:t>
      </w:r>
      <w:r w:rsidR="00B52C3D">
        <w:rPr>
          <w:rFonts w:ascii="Arial" w:eastAsia="Times New Roman" w:hAnsi="Arial" w:cs="Arial"/>
          <w:sz w:val="24"/>
          <w:szCs w:val="24"/>
          <w:lang w:eastAsia="en-GB"/>
        </w:rPr>
        <w:t xml:space="preserve">orn’ is used to describe food substances that look </w:t>
      </w:r>
      <w:r w:rsidR="003B6925">
        <w:rPr>
          <w:rFonts w:ascii="Arial" w:eastAsia="Times New Roman" w:hAnsi="Arial" w:cs="Arial"/>
          <w:sz w:val="24"/>
          <w:szCs w:val="24"/>
          <w:lang w:eastAsia="en-GB"/>
        </w:rPr>
        <w:t xml:space="preserve">highly appealing </w:t>
      </w:r>
      <w:r w:rsidR="00D9320F">
        <w:rPr>
          <w:rFonts w:ascii="Arial" w:eastAsia="Times New Roman" w:hAnsi="Arial" w:cs="Arial"/>
          <w:sz w:val="24"/>
          <w:szCs w:val="24"/>
          <w:lang w:eastAsia="en-GB"/>
        </w:rPr>
        <w:t>to</w:t>
      </w:r>
      <w:r w:rsidR="003B6925">
        <w:rPr>
          <w:rFonts w:ascii="Arial" w:eastAsia="Times New Roman" w:hAnsi="Arial" w:cs="Arial"/>
          <w:sz w:val="24"/>
          <w:szCs w:val="24"/>
          <w:lang w:eastAsia="en-GB"/>
        </w:rPr>
        <w:t xml:space="preserve"> the eye.</w:t>
      </w:r>
    </w:p>
    <w:p w14:paraId="28551757" w14:textId="7F1A4A2B" w:rsidR="008D4790" w:rsidRPr="00E60C77" w:rsidRDefault="008D4790" w:rsidP="002D1143">
      <w:pPr>
        <w:spacing w:line="360" w:lineRule="auto"/>
        <w:ind w:firstLine="720"/>
        <w:jc w:val="both"/>
        <w:rPr>
          <w:rFonts w:ascii="Arial" w:eastAsia="Times New Roman" w:hAnsi="Arial" w:cs="Arial"/>
          <w:sz w:val="24"/>
          <w:szCs w:val="24"/>
          <w:lang w:eastAsia="en-GB"/>
        </w:rPr>
      </w:pPr>
      <w:r w:rsidRPr="00AE219F">
        <w:rPr>
          <w:rFonts w:ascii="Arial" w:hAnsi="Arial" w:cs="Arial"/>
          <w:sz w:val="24"/>
          <w:szCs w:val="24"/>
          <w:shd w:val="clear" w:color="auto" w:fill="FFFFFF"/>
        </w:rPr>
        <w:t xml:space="preserve">According to Jacobson, there are two main reasons for synthetic food dyes to be banned; their impact on people’s health and protecting young children. As he writes </w:t>
      </w:r>
      <w:r w:rsidRPr="005A2D5C">
        <w:rPr>
          <w:rFonts w:ascii="Arial" w:hAnsi="Arial" w:cs="Arial"/>
          <w:sz w:val="24"/>
          <w:szCs w:val="24"/>
          <w:shd w:val="clear" w:color="auto" w:fill="FFFFFF"/>
        </w:rPr>
        <w:t xml:space="preserve">“…it is extremely difficult, firstly, for a parent to determine </w:t>
      </w:r>
      <w:r w:rsidR="00CD3257" w:rsidRPr="005A2D5C">
        <w:rPr>
          <w:rFonts w:ascii="Arial" w:hAnsi="Arial" w:cs="Arial"/>
          <w:sz w:val="24"/>
          <w:szCs w:val="24"/>
          <w:shd w:val="clear" w:color="auto" w:fill="FFFFFF"/>
        </w:rPr>
        <w:t xml:space="preserve">that a child is </w:t>
      </w:r>
      <w:r w:rsidR="00CD3257" w:rsidRPr="005A2D5C">
        <w:rPr>
          <w:rFonts w:ascii="Arial" w:hAnsi="Arial" w:cs="Arial"/>
          <w:sz w:val="24"/>
          <w:szCs w:val="24"/>
          <w:shd w:val="clear" w:color="auto" w:fill="FFFFFF"/>
        </w:rPr>
        <w:lastRenderedPageBreak/>
        <w:t>sensitive to dyes</w:t>
      </w:r>
      <w:r w:rsidR="0034673D" w:rsidRPr="005A2D5C">
        <w:rPr>
          <w:rFonts w:ascii="Arial" w:hAnsi="Arial" w:cs="Arial"/>
          <w:sz w:val="24"/>
          <w:szCs w:val="24"/>
          <w:shd w:val="clear" w:color="auto" w:fill="FFFFFF"/>
        </w:rPr>
        <w:t xml:space="preserve"> and, secondly, for parents to protect easily tempted children from tasty colourful foods that are served at parties; sold at stores, restaurants, and vending machines; and traded among friends.” (</w:t>
      </w:r>
      <w:r w:rsidR="00CB587B" w:rsidRPr="005A2D5C">
        <w:rPr>
          <w:rFonts w:ascii="Arial" w:hAnsi="Arial" w:cs="Arial"/>
          <w:sz w:val="24"/>
          <w:szCs w:val="24"/>
          <w:shd w:val="clear" w:color="auto" w:fill="FFFFFF"/>
        </w:rPr>
        <w:t>2008</w:t>
      </w:r>
      <w:r w:rsidR="00D21BD8" w:rsidRPr="005A2D5C">
        <w:rPr>
          <w:rFonts w:ascii="Arial" w:hAnsi="Arial" w:cs="Arial"/>
          <w:sz w:val="24"/>
          <w:szCs w:val="24"/>
          <w:shd w:val="clear" w:color="auto" w:fill="FFFFFF"/>
        </w:rPr>
        <w:t>: p.1325</w:t>
      </w:r>
      <w:r w:rsidR="00CB587B" w:rsidRPr="005A2D5C">
        <w:rPr>
          <w:rFonts w:ascii="Arial" w:hAnsi="Arial" w:cs="Arial"/>
          <w:sz w:val="24"/>
          <w:szCs w:val="24"/>
          <w:shd w:val="clear" w:color="auto" w:fill="FFFFFF"/>
        </w:rPr>
        <w:t xml:space="preserve">) </w:t>
      </w:r>
      <w:r w:rsidR="00ED11CE" w:rsidRPr="00AE219F">
        <w:rPr>
          <w:rFonts w:ascii="Arial" w:hAnsi="Arial" w:cs="Arial"/>
          <w:sz w:val="24"/>
          <w:szCs w:val="24"/>
          <w:shd w:val="clear" w:color="auto" w:fill="FFFFFF"/>
        </w:rPr>
        <w:t xml:space="preserve">Jacobson is pointing out here that there is a high possibility of side effects due to the dyes which do not always carry obvious symptoms </w:t>
      </w:r>
      <w:r w:rsidR="00D9320F">
        <w:rPr>
          <w:rFonts w:ascii="Arial" w:hAnsi="Arial" w:cs="Arial"/>
          <w:sz w:val="24"/>
          <w:szCs w:val="24"/>
          <w:shd w:val="clear" w:color="auto" w:fill="FFFFFF"/>
        </w:rPr>
        <w:t>and that this places</w:t>
      </w:r>
      <w:r w:rsidR="00ED11CE" w:rsidRPr="00AE219F">
        <w:rPr>
          <w:rFonts w:ascii="Arial" w:hAnsi="Arial" w:cs="Arial"/>
          <w:sz w:val="24"/>
          <w:szCs w:val="24"/>
          <w:shd w:val="clear" w:color="auto" w:fill="FFFFFF"/>
        </w:rPr>
        <w:t xml:space="preserve"> pressure on parents. Secondly, he suggests that bright colours</w:t>
      </w:r>
      <w:r w:rsidR="00AE219F" w:rsidRPr="00AE219F">
        <w:rPr>
          <w:rFonts w:ascii="Arial" w:hAnsi="Arial" w:cs="Arial"/>
          <w:sz w:val="24"/>
          <w:szCs w:val="24"/>
          <w:shd w:val="clear" w:color="auto" w:fill="FFFFFF"/>
        </w:rPr>
        <w:t xml:space="preserve"> are highly eye-catching to young children and are found at many different venues, so protecting children f</w:t>
      </w:r>
      <w:r w:rsidR="00AE219F">
        <w:rPr>
          <w:rFonts w:ascii="Arial" w:hAnsi="Arial" w:cs="Arial"/>
          <w:sz w:val="24"/>
          <w:szCs w:val="24"/>
          <w:shd w:val="clear" w:color="auto" w:fill="FFFFFF"/>
        </w:rPr>
        <w:t xml:space="preserve">rom them is extremely difficult. Jacobson’s statements </w:t>
      </w:r>
      <w:r w:rsidR="00D9320F">
        <w:rPr>
          <w:rFonts w:ascii="Arial" w:hAnsi="Arial" w:cs="Arial"/>
          <w:sz w:val="24"/>
          <w:szCs w:val="24"/>
          <w:shd w:val="clear" w:color="auto" w:fill="FFFFFF"/>
        </w:rPr>
        <w:t xml:space="preserve">are persuasive </w:t>
      </w:r>
      <w:r w:rsidR="00AE219F">
        <w:rPr>
          <w:rFonts w:ascii="Arial" w:hAnsi="Arial" w:cs="Arial"/>
          <w:sz w:val="24"/>
          <w:szCs w:val="24"/>
          <w:shd w:val="clear" w:color="auto" w:fill="FFFFFF"/>
        </w:rPr>
        <w:t>as there is far too much pressure on parents to protect children from harmful substances, so if the dyes were eradicated, that would help parents</w:t>
      </w:r>
      <w:r w:rsidR="00D9320F">
        <w:rPr>
          <w:rFonts w:ascii="Arial" w:hAnsi="Arial" w:cs="Arial"/>
          <w:sz w:val="24"/>
          <w:szCs w:val="24"/>
          <w:shd w:val="clear" w:color="auto" w:fill="FFFFFF"/>
        </w:rPr>
        <w:t xml:space="preserve"> significantly</w:t>
      </w:r>
      <w:r w:rsidR="00AE219F">
        <w:rPr>
          <w:rFonts w:ascii="Arial" w:hAnsi="Arial" w:cs="Arial"/>
          <w:sz w:val="24"/>
          <w:szCs w:val="24"/>
          <w:shd w:val="clear" w:color="auto" w:fill="FFFFFF"/>
        </w:rPr>
        <w:t xml:space="preserve">.  </w:t>
      </w:r>
    </w:p>
    <w:p w14:paraId="6D60F6DB" w14:textId="784785E5" w:rsidR="00D14D0A" w:rsidRPr="00D14D0A" w:rsidRDefault="007D7627" w:rsidP="002D1143">
      <w:pPr>
        <w:spacing w:line="360" w:lineRule="auto"/>
        <w:ind w:firstLine="720"/>
        <w:jc w:val="both"/>
        <w:rPr>
          <w:rFonts w:ascii="Arial" w:eastAsia="Times New Roman" w:hAnsi="Arial" w:cs="Arial"/>
          <w:color w:val="FF0000"/>
          <w:sz w:val="24"/>
          <w:szCs w:val="24"/>
          <w:lang w:eastAsia="en-GB"/>
        </w:rPr>
      </w:pPr>
      <w:r>
        <w:rPr>
          <w:rFonts w:ascii="Arial" w:eastAsia="Times New Roman" w:hAnsi="Arial" w:cs="Arial"/>
          <w:sz w:val="24"/>
          <w:szCs w:val="24"/>
          <w:lang w:eastAsia="en-GB"/>
        </w:rPr>
        <w:t>Businesses are keen on expanding the synthetic food market; o</w:t>
      </w:r>
      <w:r w:rsidR="00D251AE">
        <w:rPr>
          <w:rFonts w:ascii="Arial" w:eastAsia="Times New Roman" w:hAnsi="Arial" w:cs="Arial"/>
          <w:sz w:val="24"/>
          <w:szCs w:val="24"/>
          <w:lang w:eastAsia="en-GB"/>
        </w:rPr>
        <w:t xml:space="preserve">ne key example of this is a product called </w:t>
      </w:r>
      <w:r w:rsidR="00ED7087">
        <w:rPr>
          <w:rFonts w:ascii="Arial" w:eastAsia="Times New Roman" w:hAnsi="Arial" w:cs="Arial"/>
          <w:sz w:val="24"/>
          <w:szCs w:val="24"/>
          <w:lang w:eastAsia="en-GB"/>
        </w:rPr>
        <w:t>ESSLACK</w:t>
      </w:r>
      <w:r w:rsidR="00D251AE">
        <w:rPr>
          <w:rFonts w:ascii="Arial" w:eastAsia="Times New Roman" w:hAnsi="Arial" w:cs="Arial"/>
          <w:sz w:val="24"/>
          <w:szCs w:val="24"/>
          <w:lang w:eastAsia="en-GB"/>
        </w:rPr>
        <w:t>, it is an edible spray paint which can be used on any food stuff.</w:t>
      </w:r>
      <w:r w:rsidR="00D77D64">
        <w:rPr>
          <w:rFonts w:ascii="Arial" w:eastAsia="Times New Roman" w:hAnsi="Arial" w:cs="Arial"/>
          <w:sz w:val="24"/>
          <w:szCs w:val="24"/>
          <w:lang w:eastAsia="en-GB"/>
        </w:rPr>
        <w:t xml:space="preserve"> A</w:t>
      </w:r>
      <w:r w:rsidR="00ED7087">
        <w:rPr>
          <w:rFonts w:ascii="Arial" w:eastAsia="Times New Roman" w:hAnsi="Arial" w:cs="Arial"/>
          <w:sz w:val="24"/>
          <w:szCs w:val="24"/>
          <w:lang w:eastAsia="en-GB"/>
        </w:rPr>
        <w:t xml:space="preserve">ccording to the producers; </w:t>
      </w:r>
      <w:r w:rsidR="00ED7087" w:rsidRPr="005A2D5C">
        <w:rPr>
          <w:rFonts w:ascii="Arial" w:eastAsia="Times New Roman" w:hAnsi="Arial" w:cs="Arial"/>
          <w:sz w:val="24"/>
          <w:szCs w:val="24"/>
          <w:lang w:eastAsia="en-GB"/>
        </w:rPr>
        <w:t xml:space="preserve">“ESSLACK brings everything to shine, what comes under the nozzle in the kitchen.” </w:t>
      </w:r>
      <w:r w:rsidR="00E9407C" w:rsidRPr="005A2D5C">
        <w:rPr>
          <w:rFonts w:ascii="Arial" w:eastAsia="Times New Roman" w:hAnsi="Arial" w:cs="Arial"/>
          <w:sz w:val="24"/>
          <w:szCs w:val="24"/>
          <w:lang w:eastAsia="en-GB"/>
        </w:rPr>
        <w:t>(The Deli Garage, n.d.</w:t>
      </w:r>
      <w:r w:rsidR="00766435" w:rsidRPr="005A2D5C">
        <w:rPr>
          <w:rFonts w:ascii="Arial" w:eastAsia="Times New Roman" w:hAnsi="Arial" w:cs="Arial"/>
          <w:sz w:val="24"/>
          <w:szCs w:val="24"/>
          <w:lang w:eastAsia="en-GB"/>
        </w:rPr>
        <w:t xml:space="preserve">) </w:t>
      </w:r>
      <w:r w:rsidR="00D9320F" w:rsidRPr="00D9320F">
        <w:rPr>
          <w:rFonts w:ascii="Arial" w:eastAsia="Times New Roman" w:hAnsi="Arial" w:cs="Arial"/>
          <w:sz w:val="24"/>
          <w:szCs w:val="24"/>
          <w:lang w:eastAsia="en-GB"/>
        </w:rPr>
        <w:t xml:space="preserve">Arguably, there </w:t>
      </w:r>
      <w:r w:rsidR="00D251AE">
        <w:rPr>
          <w:rFonts w:ascii="Arial" w:eastAsia="Times New Roman" w:hAnsi="Arial" w:cs="Arial"/>
          <w:sz w:val="24"/>
          <w:szCs w:val="24"/>
          <w:lang w:eastAsia="en-GB"/>
        </w:rPr>
        <w:t xml:space="preserve">will always be a future </w:t>
      </w:r>
      <w:r w:rsidR="00D251AE" w:rsidRPr="005A2D5C">
        <w:rPr>
          <w:rFonts w:ascii="Arial" w:eastAsia="Times New Roman" w:hAnsi="Arial" w:cs="Arial"/>
          <w:sz w:val="24"/>
          <w:szCs w:val="24"/>
          <w:lang w:eastAsia="en-GB"/>
        </w:rPr>
        <w:t xml:space="preserve">for synthetic food colourants as </w:t>
      </w:r>
      <w:r w:rsidR="00D9320F" w:rsidRPr="005A2D5C">
        <w:rPr>
          <w:rFonts w:ascii="Arial" w:eastAsia="Times New Roman" w:hAnsi="Arial" w:cs="Arial"/>
          <w:sz w:val="24"/>
          <w:szCs w:val="24"/>
          <w:lang w:eastAsia="en-GB"/>
        </w:rPr>
        <w:t xml:space="preserve">the </w:t>
      </w:r>
      <w:r w:rsidR="00CB587B" w:rsidRPr="005A2D5C">
        <w:rPr>
          <w:rFonts w:ascii="Arial" w:hAnsi="Arial" w:cs="Arial"/>
          <w:sz w:val="24"/>
          <w:szCs w:val="24"/>
          <w:shd w:val="clear" w:color="auto" w:fill="F5F5FC"/>
        </w:rPr>
        <w:t xml:space="preserve">American Chemical Society </w:t>
      </w:r>
      <w:r w:rsidR="00D9320F" w:rsidRPr="005A2D5C">
        <w:rPr>
          <w:rFonts w:ascii="Arial" w:hAnsi="Arial" w:cs="Arial"/>
          <w:sz w:val="24"/>
          <w:szCs w:val="24"/>
          <w:shd w:val="clear" w:color="auto" w:fill="F5F5FC"/>
        </w:rPr>
        <w:t>(</w:t>
      </w:r>
      <w:r w:rsidR="00CB587B" w:rsidRPr="005A2D5C">
        <w:rPr>
          <w:rFonts w:ascii="Arial" w:hAnsi="Arial" w:cs="Arial"/>
          <w:sz w:val="24"/>
          <w:szCs w:val="24"/>
          <w:shd w:val="clear" w:color="auto" w:fill="F5F5FC"/>
        </w:rPr>
        <w:t>2015</w:t>
      </w:r>
      <w:r w:rsidR="00D251AE" w:rsidRPr="005A2D5C">
        <w:rPr>
          <w:rFonts w:ascii="Arial" w:eastAsia="Times New Roman" w:hAnsi="Arial" w:cs="Arial"/>
          <w:sz w:val="24"/>
          <w:szCs w:val="24"/>
          <w:lang w:eastAsia="en-GB"/>
        </w:rPr>
        <w:t xml:space="preserve">) </w:t>
      </w:r>
      <w:r w:rsidR="00D9320F" w:rsidRPr="005A2D5C">
        <w:rPr>
          <w:rFonts w:ascii="Arial" w:eastAsia="Times New Roman" w:hAnsi="Arial" w:cs="Arial"/>
          <w:sz w:val="24"/>
          <w:szCs w:val="24"/>
          <w:lang w:eastAsia="en-GB"/>
        </w:rPr>
        <w:t>states;</w:t>
      </w:r>
      <w:r w:rsidR="00D251AE" w:rsidRPr="005A2D5C">
        <w:rPr>
          <w:rFonts w:ascii="Arial" w:eastAsia="Times New Roman" w:hAnsi="Arial" w:cs="Arial"/>
          <w:sz w:val="24"/>
          <w:szCs w:val="24"/>
          <w:lang w:eastAsia="en-GB"/>
        </w:rPr>
        <w:t xml:space="preserve"> “</w:t>
      </w:r>
      <w:r w:rsidR="00D14D0A" w:rsidRPr="005A2D5C">
        <w:rPr>
          <w:rFonts w:ascii="Arial" w:eastAsia="Times New Roman" w:hAnsi="Arial" w:cs="Arial"/>
          <w:sz w:val="24"/>
          <w:szCs w:val="24"/>
          <w:lang w:eastAsia="en-GB"/>
        </w:rPr>
        <w:t>Eating involves more than just taste. It is a full sensory experience. Both food scientists and chefs will tell you that the smell, sound, feel, and, yes, the sight of your food are just as important as taste to fully appreciate what you eat.</w:t>
      </w:r>
      <w:r w:rsidR="004923EF" w:rsidRPr="005A2D5C">
        <w:rPr>
          <w:rFonts w:ascii="Arial" w:eastAsia="Times New Roman" w:hAnsi="Arial" w:cs="Arial"/>
          <w:sz w:val="24"/>
          <w:szCs w:val="24"/>
          <w:lang w:eastAsia="en-GB"/>
        </w:rPr>
        <w:t>” (</w:t>
      </w:r>
      <w:r w:rsidR="00CB587B" w:rsidRPr="005A2D5C">
        <w:rPr>
          <w:rFonts w:ascii="Arial" w:hAnsi="Arial" w:cs="Arial"/>
          <w:sz w:val="24"/>
          <w:szCs w:val="24"/>
          <w:shd w:val="clear" w:color="auto" w:fill="F5F5FC"/>
        </w:rPr>
        <w:t>American Chemical Society, 2015</w:t>
      </w:r>
      <w:r w:rsidR="004923EF" w:rsidRPr="005A2D5C">
        <w:rPr>
          <w:rFonts w:ascii="Arial" w:eastAsia="Times New Roman" w:hAnsi="Arial" w:cs="Arial"/>
          <w:sz w:val="24"/>
          <w:szCs w:val="24"/>
          <w:lang w:eastAsia="en-GB"/>
        </w:rPr>
        <w:t>)</w:t>
      </w:r>
      <w:r w:rsidR="00325FAC" w:rsidRPr="005A2D5C">
        <w:rPr>
          <w:rFonts w:ascii="Arial" w:eastAsia="Times New Roman" w:hAnsi="Arial" w:cs="Arial"/>
          <w:sz w:val="24"/>
          <w:szCs w:val="24"/>
          <w:lang w:eastAsia="en-GB"/>
        </w:rPr>
        <w:t xml:space="preserve"> </w:t>
      </w:r>
      <w:r w:rsidR="00325FAC" w:rsidRPr="00041333">
        <w:rPr>
          <w:rFonts w:ascii="Arial" w:eastAsia="Times New Roman" w:hAnsi="Arial" w:cs="Arial"/>
          <w:sz w:val="24"/>
          <w:szCs w:val="24"/>
          <w:lang w:eastAsia="en-GB"/>
        </w:rPr>
        <w:t xml:space="preserve">This suggests that </w:t>
      </w:r>
      <w:r w:rsidR="00041333" w:rsidRPr="00041333">
        <w:rPr>
          <w:rFonts w:ascii="Arial" w:eastAsia="Times New Roman" w:hAnsi="Arial" w:cs="Arial"/>
          <w:sz w:val="24"/>
          <w:szCs w:val="24"/>
          <w:lang w:eastAsia="en-GB"/>
        </w:rPr>
        <w:t>the aesthetics of colour are needed to give you a full eating experience</w:t>
      </w:r>
      <w:r w:rsidR="00D9320F">
        <w:rPr>
          <w:rFonts w:ascii="Arial" w:eastAsia="Times New Roman" w:hAnsi="Arial" w:cs="Arial"/>
          <w:sz w:val="24"/>
          <w:szCs w:val="24"/>
          <w:lang w:eastAsia="en-GB"/>
        </w:rPr>
        <w:t>;</w:t>
      </w:r>
      <w:r w:rsidR="00041333" w:rsidRPr="00041333">
        <w:rPr>
          <w:rFonts w:ascii="Arial" w:eastAsia="Times New Roman" w:hAnsi="Arial" w:cs="Arial"/>
          <w:sz w:val="24"/>
          <w:szCs w:val="24"/>
          <w:lang w:eastAsia="en-GB"/>
        </w:rPr>
        <w:t xml:space="preserve"> if something doesn’t look pretty then it is not a good eating experience and the taste of the food and memory of it could change compared to a beautifully presented an</w:t>
      </w:r>
      <w:r w:rsidR="00CB587B">
        <w:rPr>
          <w:rFonts w:ascii="Arial" w:eastAsia="Times New Roman" w:hAnsi="Arial" w:cs="Arial"/>
          <w:sz w:val="24"/>
          <w:szCs w:val="24"/>
          <w:lang w:eastAsia="en-GB"/>
        </w:rPr>
        <w:t>d</w:t>
      </w:r>
      <w:r w:rsidR="00041333" w:rsidRPr="00041333">
        <w:rPr>
          <w:rFonts w:ascii="Arial" w:eastAsia="Times New Roman" w:hAnsi="Arial" w:cs="Arial"/>
          <w:sz w:val="24"/>
          <w:szCs w:val="24"/>
          <w:lang w:eastAsia="en-GB"/>
        </w:rPr>
        <w:t xml:space="preserve"> vibrant version of it.</w:t>
      </w:r>
    </w:p>
    <w:p w14:paraId="3BEB23B3" w14:textId="77777777" w:rsidR="002D1143" w:rsidRDefault="002D1143" w:rsidP="002D1143">
      <w:pPr>
        <w:spacing w:line="360" w:lineRule="auto"/>
        <w:jc w:val="both"/>
        <w:rPr>
          <w:rFonts w:ascii="Arial" w:hAnsi="Arial" w:cs="Arial"/>
          <w:color w:val="FF0000"/>
          <w:sz w:val="24"/>
          <w:szCs w:val="24"/>
          <w:shd w:val="clear" w:color="auto" w:fill="FFFFFF"/>
        </w:rPr>
      </w:pPr>
    </w:p>
    <w:p w14:paraId="46C5527C" w14:textId="7BF981CA" w:rsidR="007537EC" w:rsidRDefault="002F37F8" w:rsidP="00766435">
      <w:pPr>
        <w:spacing w:line="360" w:lineRule="auto"/>
        <w:jc w:val="both"/>
        <w:rPr>
          <w:rFonts w:ascii="Arial" w:hAnsi="Arial" w:cs="Arial"/>
          <w:sz w:val="24"/>
          <w:szCs w:val="24"/>
          <w:u w:val="single"/>
        </w:rPr>
      </w:pPr>
      <w:r w:rsidRPr="00266853">
        <w:rPr>
          <w:rFonts w:ascii="Arial" w:hAnsi="Arial" w:cs="Arial"/>
          <w:sz w:val="24"/>
          <w:szCs w:val="24"/>
          <w:u w:val="single"/>
        </w:rPr>
        <w:t>References:</w:t>
      </w:r>
    </w:p>
    <w:p w14:paraId="1AFA2B54" w14:textId="77777777" w:rsidR="00BE023C" w:rsidRPr="005A2D5C" w:rsidRDefault="00BE023C" w:rsidP="00BE023C">
      <w:pPr>
        <w:spacing w:line="360" w:lineRule="auto"/>
        <w:rPr>
          <w:rFonts w:ascii="Arial" w:hAnsi="Arial" w:cs="Arial"/>
          <w:sz w:val="24"/>
          <w:szCs w:val="24"/>
          <w:shd w:val="clear" w:color="auto" w:fill="F5F5FC"/>
        </w:rPr>
      </w:pPr>
      <w:r w:rsidRPr="005A2D5C">
        <w:rPr>
          <w:rFonts w:ascii="Arial" w:hAnsi="Arial" w:cs="Arial"/>
          <w:sz w:val="24"/>
          <w:szCs w:val="24"/>
          <w:shd w:val="clear" w:color="auto" w:fill="F5F5FC"/>
        </w:rPr>
        <w:t xml:space="preserve">American Chemical Society, 2015. </w:t>
      </w:r>
      <w:r w:rsidRPr="005A2D5C">
        <w:rPr>
          <w:rFonts w:ascii="Arial" w:hAnsi="Arial" w:cs="Arial"/>
          <w:i/>
          <w:sz w:val="24"/>
          <w:szCs w:val="24"/>
          <w:shd w:val="clear" w:color="auto" w:fill="F5F5FC"/>
        </w:rPr>
        <w:t xml:space="preserve">Eating with Your Eyes: The Chemistry of Food Colorings. </w:t>
      </w:r>
      <w:r w:rsidRPr="005A2D5C">
        <w:rPr>
          <w:rFonts w:ascii="Arial" w:hAnsi="Arial" w:cs="Arial"/>
          <w:sz w:val="24"/>
          <w:szCs w:val="24"/>
          <w:shd w:val="clear" w:color="auto" w:fill="F5F5FC"/>
        </w:rPr>
        <w:t>[online] Available at: &lt;</w:t>
      </w:r>
      <w:hyperlink r:id="rId7" w:history="1">
        <w:r w:rsidRPr="005A2D5C">
          <w:rPr>
            <w:rStyle w:val="Hyperlink"/>
            <w:rFonts w:ascii="Arial" w:eastAsia="Times New Roman" w:hAnsi="Arial" w:cs="Arial"/>
            <w:color w:val="auto"/>
            <w:sz w:val="24"/>
            <w:szCs w:val="24"/>
            <w:u w:val="none"/>
            <w:lang w:eastAsia="en-GB"/>
          </w:rPr>
          <w:t>https://www.acs.org/content/acs/en/educ</w:t>
        </w:r>
        <w:r w:rsidRPr="005A2D5C">
          <w:rPr>
            <w:rStyle w:val="Hyperlink"/>
            <w:rFonts w:ascii="Arial" w:eastAsia="Times New Roman" w:hAnsi="Arial" w:cs="Arial"/>
            <w:color w:val="auto"/>
            <w:sz w:val="24"/>
            <w:szCs w:val="24"/>
            <w:u w:val="none"/>
            <w:lang w:eastAsia="en-GB"/>
          </w:rPr>
          <w:t>a</w:t>
        </w:r>
        <w:r w:rsidRPr="005A2D5C">
          <w:rPr>
            <w:rStyle w:val="Hyperlink"/>
            <w:rFonts w:ascii="Arial" w:eastAsia="Times New Roman" w:hAnsi="Arial" w:cs="Arial"/>
            <w:color w:val="auto"/>
            <w:sz w:val="24"/>
            <w:szCs w:val="24"/>
            <w:u w:val="none"/>
            <w:lang w:eastAsia="en-GB"/>
          </w:rPr>
          <w:t>tion/resources/highschool/chemmatters/past-issues/2015-2016/october-2015/food-colorings.html</w:t>
        </w:r>
      </w:hyperlink>
      <w:r w:rsidRPr="005A2D5C">
        <w:rPr>
          <w:rStyle w:val="Hyperlink"/>
          <w:rFonts w:ascii="Arial" w:eastAsia="Times New Roman" w:hAnsi="Arial" w:cs="Arial"/>
          <w:color w:val="auto"/>
          <w:sz w:val="24"/>
          <w:szCs w:val="24"/>
          <w:u w:val="none"/>
          <w:lang w:eastAsia="en-GB"/>
        </w:rPr>
        <w:t>&gt; [Accessed 27</w:t>
      </w:r>
      <w:r w:rsidRPr="005A2D5C">
        <w:rPr>
          <w:rStyle w:val="Hyperlink"/>
          <w:rFonts w:ascii="Arial" w:eastAsia="Times New Roman" w:hAnsi="Arial" w:cs="Arial"/>
          <w:color w:val="auto"/>
          <w:sz w:val="24"/>
          <w:szCs w:val="24"/>
          <w:u w:val="none"/>
          <w:vertAlign w:val="superscript"/>
          <w:lang w:eastAsia="en-GB"/>
        </w:rPr>
        <w:t>th</w:t>
      </w:r>
      <w:r w:rsidRPr="005A2D5C">
        <w:rPr>
          <w:rStyle w:val="Hyperlink"/>
          <w:rFonts w:ascii="Arial" w:eastAsia="Times New Roman" w:hAnsi="Arial" w:cs="Arial"/>
          <w:color w:val="auto"/>
          <w:sz w:val="24"/>
          <w:szCs w:val="24"/>
          <w:u w:val="none"/>
          <w:lang w:eastAsia="en-GB"/>
        </w:rPr>
        <w:t xml:space="preserve"> November 2017].</w:t>
      </w:r>
    </w:p>
    <w:p w14:paraId="0A5CE58C" w14:textId="78A5D971" w:rsidR="00BE023C" w:rsidRPr="005A2D5C" w:rsidRDefault="00BE023C" w:rsidP="006D2808">
      <w:pPr>
        <w:shd w:val="clear" w:color="auto" w:fill="FFFFFF"/>
        <w:spacing w:after="263" w:line="360" w:lineRule="auto"/>
        <w:outlineLvl w:val="0"/>
        <w:rPr>
          <w:rFonts w:ascii="Arial" w:eastAsia="Times New Roman" w:hAnsi="Arial" w:cs="Arial"/>
          <w:sz w:val="24"/>
          <w:szCs w:val="24"/>
          <w:lang w:eastAsia="en-GB"/>
        </w:rPr>
      </w:pPr>
      <w:r w:rsidRPr="005A2D5C">
        <w:rPr>
          <w:rFonts w:ascii="Arial" w:eastAsia="Times New Roman" w:hAnsi="Arial" w:cs="Arial"/>
          <w:bCs/>
          <w:kern w:val="36"/>
          <w:sz w:val="24"/>
          <w:szCs w:val="24"/>
          <w:lang w:eastAsia="en-GB"/>
        </w:rPr>
        <w:t xml:space="preserve">Anon, 1961. Control Of Food Additives. </w:t>
      </w:r>
      <w:r w:rsidRPr="005A2D5C">
        <w:rPr>
          <w:rFonts w:ascii="Arial" w:eastAsia="Times New Roman" w:hAnsi="Arial" w:cs="Arial"/>
          <w:i/>
          <w:iCs/>
          <w:sz w:val="24"/>
          <w:szCs w:val="24"/>
          <w:lang w:eastAsia="en-GB"/>
        </w:rPr>
        <w:t>The British Medical Journal</w:t>
      </w:r>
      <w:r w:rsidRPr="005A2D5C">
        <w:rPr>
          <w:rFonts w:ascii="Arial" w:eastAsia="Times New Roman" w:hAnsi="Arial" w:cs="Arial"/>
          <w:iCs/>
          <w:sz w:val="24"/>
          <w:szCs w:val="24"/>
          <w:lang w:eastAsia="en-GB"/>
        </w:rPr>
        <w:t>, [e-journal]</w:t>
      </w:r>
      <w:r w:rsidRPr="005A2D5C">
        <w:rPr>
          <w:rFonts w:ascii="Arial" w:eastAsia="Times New Roman" w:hAnsi="Arial" w:cs="Arial"/>
          <w:i/>
          <w:iCs/>
          <w:sz w:val="24"/>
          <w:szCs w:val="24"/>
          <w:lang w:eastAsia="en-GB"/>
        </w:rPr>
        <w:t xml:space="preserve"> </w:t>
      </w:r>
      <w:r w:rsidRPr="005A2D5C">
        <w:rPr>
          <w:rFonts w:ascii="Arial" w:eastAsia="Times New Roman" w:hAnsi="Arial" w:cs="Arial"/>
          <w:sz w:val="24"/>
          <w:szCs w:val="24"/>
          <w:lang w:eastAsia="en-GB"/>
        </w:rPr>
        <w:t>Vol. 2 (No. 5264), pp. 1411-1412. Abstract only. Available through Jstor: &lt;</w:t>
      </w:r>
      <w:hyperlink r:id="rId8" w:anchor="page_scan_tab_contents" w:history="1">
        <w:r w:rsidRPr="005A2D5C">
          <w:rPr>
            <w:rStyle w:val="Hyperlink"/>
            <w:rFonts w:ascii="Arial" w:eastAsia="Times New Roman" w:hAnsi="Arial" w:cs="Arial"/>
            <w:color w:val="auto"/>
            <w:sz w:val="24"/>
            <w:szCs w:val="24"/>
            <w:u w:val="none"/>
            <w:lang w:eastAsia="en-GB"/>
          </w:rPr>
          <w:t>https://www.jstor.org/stable/20355679?Search=yes&amp;resultItemClick=true&amp;searchTe</w:t>
        </w:r>
        <w:r w:rsidRPr="005A2D5C">
          <w:rPr>
            <w:rStyle w:val="Hyperlink"/>
            <w:rFonts w:ascii="Arial" w:eastAsia="Times New Roman" w:hAnsi="Arial" w:cs="Arial"/>
            <w:color w:val="auto"/>
            <w:sz w:val="24"/>
            <w:szCs w:val="24"/>
            <w:u w:val="none"/>
            <w:lang w:eastAsia="en-GB"/>
          </w:rPr>
          <w:lastRenderedPageBreak/>
          <w:t>xt=food&amp;searchText=additives&amp;searchUri=%2Faction%2FdoBasicSearch%3Ffc%3Doff%26amp%3Bwc%3Don%26amp%3Bacc%3Don%26amp%3Bgroup%3Dnone%26amp%3BQuery%3Dfood%2Badditives&amp;seq=2#page_scan_tab_contents</w:t>
        </w:r>
      </w:hyperlink>
      <w:r w:rsidRPr="005A2D5C">
        <w:rPr>
          <w:rFonts w:ascii="Arial" w:eastAsia="Times New Roman" w:hAnsi="Arial" w:cs="Arial"/>
          <w:sz w:val="24"/>
          <w:szCs w:val="24"/>
          <w:lang w:eastAsia="en-GB"/>
        </w:rPr>
        <w:t>&gt; [Accessed 27</w:t>
      </w:r>
      <w:r w:rsidRPr="005A2D5C">
        <w:rPr>
          <w:rFonts w:ascii="Arial" w:eastAsia="Times New Roman" w:hAnsi="Arial" w:cs="Arial"/>
          <w:sz w:val="24"/>
          <w:szCs w:val="24"/>
          <w:vertAlign w:val="superscript"/>
          <w:lang w:eastAsia="en-GB"/>
        </w:rPr>
        <w:t>th</w:t>
      </w:r>
      <w:r w:rsidRPr="005A2D5C">
        <w:rPr>
          <w:rFonts w:ascii="Arial" w:eastAsia="Times New Roman" w:hAnsi="Arial" w:cs="Arial"/>
          <w:sz w:val="24"/>
          <w:szCs w:val="24"/>
          <w:lang w:eastAsia="en-GB"/>
        </w:rPr>
        <w:t xml:space="preserve"> November 2017].</w:t>
      </w:r>
    </w:p>
    <w:p w14:paraId="0D93B2CC" w14:textId="53BCFDE2" w:rsidR="00E53340" w:rsidRPr="005A2D5C" w:rsidRDefault="00E53340" w:rsidP="006D2808">
      <w:pPr>
        <w:pStyle w:val="Heading1"/>
        <w:shd w:val="clear" w:color="auto" w:fill="FCFCFC"/>
        <w:spacing w:before="0" w:after="120" w:line="360" w:lineRule="auto"/>
        <w:rPr>
          <w:rFonts w:ascii="Arial" w:hAnsi="Arial" w:cs="Arial"/>
          <w:b w:val="0"/>
          <w:bCs w:val="0"/>
          <w:color w:val="auto"/>
          <w:spacing w:val="2"/>
          <w:sz w:val="24"/>
          <w:lang w:val="en"/>
        </w:rPr>
      </w:pPr>
      <w:r w:rsidRPr="005A2D5C">
        <w:rPr>
          <w:rFonts w:ascii="Arial" w:eastAsia="Times New Roman" w:hAnsi="Arial" w:cs="Arial"/>
          <w:b w:val="0"/>
          <w:color w:val="auto"/>
          <w:sz w:val="24"/>
          <w:szCs w:val="24"/>
          <w:lang w:eastAsia="en-GB"/>
        </w:rPr>
        <w:t xml:space="preserve">Arnold, L, Lofthouse, N, and Hurt, E., 2012. </w:t>
      </w:r>
      <w:r w:rsidRPr="005A2D5C">
        <w:rPr>
          <w:rFonts w:ascii="Arial" w:hAnsi="Arial" w:cs="Arial"/>
          <w:b w:val="0"/>
          <w:bCs w:val="0"/>
          <w:color w:val="auto"/>
          <w:spacing w:val="2"/>
          <w:sz w:val="24"/>
          <w:lang w:val="en"/>
        </w:rPr>
        <w:t xml:space="preserve">Artificial Food Colors and Attention-Deficit/Hyperactivity Symptoms: Conclusions to Dye for. </w:t>
      </w:r>
      <w:r w:rsidRPr="005A2D5C">
        <w:rPr>
          <w:rFonts w:ascii="Arial" w:hAnsi="Arial" w:cs="Arial"/>
          <w:b w:val="0"/>
          <w:bCs w:val="0"/>
          <w:i/>
          <w:color w:val="auto"/>
          <w:spacing w:val="2"/>
          <w:sz w:val="24"/>
          <w:lang w:val="en"/>
        </w:rPr>
        <w:t>Neurotherapeutics</w:t>
      </w:r>
      <w:r w:rsidR="006D2808" w:rsidRPr="005A2D5C">
        <w:rPr>
          <w:rFonts w:ascii="Arial" w:hAnsi="Arial" w:cs="Arial"/>
          <w:b w:val="0"/>
          <w:bCs w:val="0"/>
          <w:i/>
          <w:color w:val="auto"/>
          <w:spacing w:val="2"/>
          <w:sz w:val="24"/>
          <w:lang w:val="en"/>
        </w:rPr>
        <w:t xml:space="preserve">, </w:t>
      </w:r>
      <w:r w:rsidR="006D2808" w:rsidRPr="005A2D5C">
        <w:rPr>
          <w:rFonts w:ascii="Arial" w:hAnsi="Arial" w:cs="Arial"/>
          <w:b w:val="0"/>
          <w:bCs w:val="0"/>
          <w:color w:val="auto"/>
          <w:spacing w:val="2"/>
          <w:sz w:val="24"/>
          <w:lang w:val="en"/>
        </w:rPr>
        <w:t>[online] Available at: &lt;</w:t>
      </w:r>
      <w:hyperlink r:id="rId9" w:history="1">
        <w:r w:rsidR="00A02B4F" w:rsidRPr="005A2D5C">
          <w:rPr>
            <w:rStyle w:val="Hyperlink"/>
            <w:rFonts w:ascii="Arial" w:hAnsi="Arial" w:cs="Arial"/>
            <w:b w:val="0"/>
            <w:bCs w:val="0"/>
            <w:color w:val="auto"/>
            <w:spacing w:val="2"/>
            <w:sz w:val="24"/>
            <w:u w:val="none"/>
            <w:lang w:val="en"/>
          </w:rPr>
          <w:t>https://link.springer.com/article/10.1007/s13311-012-0133-x</w:t>
        </w:r>
      </w:hyperlink>
      <w:r w:rsidR="006D2808" w:rsidRPr="005A2D5C">
        <w:rPr>
          <w:rFonts w:ascii="Arial" w:hAnsi="Arial" w:cs="Arial"/>
          <w:b w:val="0"/>
          <w:bCs w:val="0"/>
          <w:color w:val="auto"/>
          <w:spacing w:val="2"/>
          <w:sz w:val="24"/>
          <w:lang w:val="en"/>
        </w:rPr>
        <w:t>&gt; [Accessed 27</w:t>
      </w:r>
      <w:r w:rsidR="006D2808" w:rsidRPr="005A2D5C">
        <w:rPr>
          <w:rFonts w:ascii="Arial" w:hAnsi="Arial" w:cs="Arial"/>
          <w:b w:val="0"/>
          <w:bCs w:val="0"/>
          <w:color w:val="auto"/>
          <w:spacing w:val="2"/>
          <w:sz w:val="24"/>
          <w:vertAlign w:val="superscript"/>
          <w:lang w:val="en"/>
        </w:rPr>
        <w:t>th</w:t>
      </w:r>
      <w:r w:rsidR="006D2808" w:rsidRPr="005A2D5C">
        <w:rPr>
          <w:rFonts w:ascii="Arial" w:hAnsi="Arial" w:cs="Arial"/>
          <w:b w:val="0"/>
          <w:bCs w:val="0"/>
          <w:color w:val="auto"/>
          <w:spacing w:val="2"/>
          <w:sz w:val="24"/>
          <w:lang w:val="en"/>
        </w:rPr>
        <w:t xml:space="preserve"> November 2017].</w:t>
      </w:r>
    </w:p>
    <w:p w14:paraId="28DEEFE5" w14:textId="77777777" w:rsidR="00BE023C" w:rsidRPr="005A2D5C" w:rsidRDefault="00BE023C" w:rsidP="00BE023C">
      <w:pPr>
        <w:spacing w:line="360" w:lineRule="auto"/>
        <w:rPr>
          <w:rFonts w:ascii="Arial" w:hAnsi="Arial" w:cs="Arial"/>
          <w:sz w:val="24"/>
          <w:szCs w:val="24"/>
          <w:shd w:val="clear" w:color="auto" w:fill="F5F5FC"/>
        </w:rPr>
      </w:pPr>
      <w:r w:rsidRPr="005A2D5C">
        <w:rPr>
          <w:rFonts w:ascii="Arial" w:hAnsi="Arial" w:cs="Arial"/>
          <w:sz w:val="24"/>
          <w:szCs w:val="24"/>
        </w:rPr>
        <w:t xml:space="preserve">BBC, 2017. </w:t>
      </w:r>
      <w:r w:rsidRPr="005A2D5C">
        <w:rPr>
          <w:rFonts w:ascii="Arial" w:hAnsi="Arial" w:cs="Arial"/>
          <w:i/>
          <w:sz w:val="24"/>
          <w:szCs w:val="24"/>
        </w:rPr>
        <w:t xml:space="preserve">What future for E numbers after Brexit? </w:t>
      </w:r>
      <w:r w:rsidRPr="005A2D5C">
        <w:rPr>
          <w:rFonts w:ascii="Arial" w:hAnsi="Arial" w:cs="Arial"/>
          <w:sz w:val="24"/>
          <w:szCs w:val="24"/>
        </w:rPr>
        <w:t>[online] Available at: &lt;</w:t>
      </w:r>
      <w:hyperlink r:id="rId10" w:history="1">
        <w:r w:rsidRPr="005A2D5C">
          <w:rPr>
            <w:rStyle w:val="Hyperlink"/>
            <w:rFonts w:ascii="Arial" w:hAnsi="Arial" w:cs="Arial"/>
            <w:color w:val="auto"/>
            <w:sz w:val="24"/>
            <w:szCs w:val="24"/>
            <w:u w:val="none"/>
            <w:shd w:val="clear" w:color="auto" w:fill="FFFFFF"/>
          </w:rPr>
          <w:t>http://www.bbc.co.uk/news/uk-politics-39028071</w:t>
        </w:r>
      </w:hyperlink>
      <w:r w:rsidRPr="005A2D5C">
        <w:rPr>
          <w:rStyle w:val="Hyperlink"/>
          <w:rFonts w:ascii="Arial" w:hAnsi="Arial" w:cs="Arial"/>
          <w:color w:val="auto"/>
          <w:sz w:val="24"/>
          <w:szCs w:val="24"/>
          <w:u w:val="none"/>
          <w:shd w:val="clear" w:color="auto" w:fill="FFFFFF"/>
        </w:rPr>
        <w:t>&gt; [Accessed 27</w:t>
      </w:r>
      <w:r w:rsidRPr="005A2D5C">
        <w:rPr>
          <w:rStyle w:val="Hyperlink"/>
          <w:rFonts w:ascii="Arial" w:hAnsi="Arial" w:cs="Arial"/>
          <w:color w:val="auto"/>
          <w:sz w:val="24"/>
          <w:szCs w:val="24"/>
          <w:u w:val="none"/>
          <w:shd w:val="clear" w:color="auto" w:fill="FFFFFF"/>
          <w:vertAlign w:val="superscript"/>
        </w:rPr>
        <w:t>th</w:t>
      </w:r>
      <w:r w:rsidRPr="005A2D5C">
        <w:rPr>
          <w:rStyle w:val="Hyperlink"/>
          <w:rFonts w:ascii="Arial" w:hAnsi="Arial" w:cs="Arial"/>
          <w:color w:val="auto"/>
          <w:sz w:val="24"/>
          <w:szCs w:val="24"/>
          <w:u w:val="none"/>
          <w:shd w:val="clear" w:color="auto" w:fill="FFFFFF"/>
        </w:rPr>
        <w:t xml:space="preserve"> November 2017].</w:t>
      </w:r>
    </w:p>
    <w:p w14:paraId="0BA5FB56" w14:textId="5228964F" w:rsidR="00A47257" w:rsidRPr="005A2D5C" w:rsidRDefault="004856B4" w:rsidP="002628F1">
      <w:pPr>
        <w:shd w:val="clear" w:color="auto" w:fill="FFFFFF"/>
        <w:spacing w:line="360" w:lineRule="auto"/>
        <w:rPr>
          <w:rFonts w:ascii="Arial" w:eastAsia="Times New Roman" w:hAnsi="Arial" w:cs="Arial"/>
          <w:sz w:val="24"/>
          <w:szCs w:val="24"/>
          <w:lang w:eastAsia="en-GB"/>
        </w:rPr>
      </w:pPr>
      <w:r w:rsidRPr="005A2D5C">
        <w:rPr>
          <w:rFonts w:ascii="Arial" w:hAnsi="Arial" w:cs="Arial"/>
          <w:sz w:val="24"/>
          <w:szCs w:val="24"/>
        </w:rPr>
        <w:t>Cannon, G. 1986. Reaction to food additives.</w:t>
      </w:r>
      <w:r w:rsidR="00A47257" w:rsidRPr="005A2D5C">
        <w:rPr>
          <w:rFonts w:ascii="Arial" w:hAnsi="Arial" w:cs="Arial"/>
          <w:sz w:val="24"/>
          <w:szCs w:val="24"/>
        </w:rPr>
        <w:t xml:space="preserve">  </w:t>
      </w:r>
      <w:r w:rsidRPr="005A2D5C">
        <w:rPr>
          <w:rFonts w:ascii="Arial" w:hAnsi="Arial" w:cs="Arial"/>
          <w:i/>
          <w:sz w:val="24"/>
          <w:szCs w:val="24"/>
        </w:rPr>
        <w:t>The</w:t>
      </w:r>
      <w:r w:rsidRPr="005A2D5C">
        <w:rPr>
          <w:rFonts w:ascii="Arial" w:hAnsi="Arial" w:cs="Arial"/>
          <w:sz w:val="24"/>
          <w:szCs w:val="24"/>
        </w:rPr>
        <w:t xml:space="preserve"> </w:t>
      </w:r>
      <w:r w:rsidR="00A47257" w:rsidRPr="005A2D5C">
        <w:rPr>
          <w:rFonts w:ascii="Arial" w:eastAsia="Times New Roman" w:hAnsi="Arial" w:cs="Arial"/>
          <w:i/>
          <w:iCs/>
          <w:sz w:val="24"/>
          <w:szCs w:val="24"/>
          <w:lang w:eastAsia="en-GB"/>
        </w:rPr>
        <w:t>British Medical Journal (Clinical Research Edition)</w:t>
      </w:r>
      <w:r w:rsidRPr="005A2D5C">
        <w:rPr>
          <w:rFonts w:ascii="Arial" w:eastAsia="Times New Roman" w:hAnsi="Arial" w:cs="Arial"/>
          <w:i/>
          <w:iCs/>
          <w:sz w:val="24"/>
          <w:szCs w:val="24"/>
          <w:lang w:eastAsia="en-GB"/>
        </w:rPr>
        <w:t xml:space="preserve">, </w:t>
      </w:r>
      <w:r w:rsidR="00A47257" w:rsidRPr="005A2D5C">
        <w:rPr>
          <w:rFonts w:ascii="Arial" w:eastAsia="Times New Roman" w:hAnsi="Arial" w:cs="Arial"/>
          <w:i/>
          <w:iCs/>
          <w:sz w:val="24"/>
          <w:szCs w:val="24"/>
          <w:lang w:eastAsia="en-GB"/>
        </w:rPr>
        <w:t xml:space="preserve"> </w:t>
      </w:r>
      <w:r w:rsidRPr="005A2D5C">
        <w:rPr>
          <w:rFonts w:ascii="Arial" w:eastAsia="Times New Roman" w:hAnsi="Arial" w:cs="Arial"/>
          <w:iCs/>
          <w:sz w:val="24"/>
          <w:szCs w:val="24"/>
          <w:lang w:eastAsia="en-GB"/>
        </w:rPr>
        <w:t xml:space="preserve">[e-journal] </w:t>
      </w:r>
      <w:r w:rsidRPr="005A2D5C">
        <w:rPr>
          <w:rFonts w:ascii="Arial" w:eastAsia="Times New Roman" w:hAnsi="Arial" w:cs="Arial"/>
          <w:sz w:val="24"/>
          <w:szCs w:val="24"/>
          <w:lang w:eastAsia="en-GB"/>
        </w:rPr>
        <w:t>Vol. 292 (</w:t>
      </w:r>
      <w:r w:rsidR="00A47257" w:rsidRPr="005A2D5C">
        <w:rPr>
          <w:rFonts w:ascii="Arial" w:eastAsia="Times New Roman" w:hAnsi="Arial" w:cs="Arial"/>
          <w:sz w:val="24"/>
          <w:szCs w:val="24"/>
          <w:lang w:eastAsia="en-GB"/>
        </w:rPr>
        <w:t>No. 6530</w:t>
      </w:r>
      <w:r w:rsidRPr="005A2D5C">
        <w:rPr>
          <w:rFonts w:ascii="Arial" w:eastAsia="Times New Roman" w:hAnsi="Arial" w:cs="Arial"/>
          <w:sz w:val="24"/>
          <w:szCs w:val="24"/>
          <w:lang w:eastAsia="en-GB"/>
        </w:rPr>
        <w:t>)</w:t>
      </w:r>
      <w:r w:rsidR="00BF63FE" w:rsidRPr="005A2D5C">
        <w:rPr>
          <w:rFonts w:ascii="Arial" w:eastAsia="Times New Roman" w:hAnsi="Arial" w:cs="Arial"/>
          <w:sz w:val="24"/>
          <w:szCs w:val="24"/>
          <w:lang w:eastAsia="en-GB"/>
        </w:rPr>
        <w:t>,</w:t>
      </w:r>
      <w:r w:rsidR="00A47257" w:rsidRPr="005A2D5C">
        <w:rPr>
          <w:rFonts w:ascii="Arial" w:eastAsia="Times New Roman" w:hAnsi="Arial" w:cs="Arial"/>
          <w:sz w:val="24"/>
          <w:szCs w:val="24"/>
          <w:lang w:eastAsia="en-GB"/>
        </w:rPr>
        <w:t xml:space="preserve"> p. 1275</w:t>
      </w:r>
      <w:r w:rsidRPr="005A2D5C">
        <w:rPr>
          <w:rFonts w:ascii="Arial" w:eastAsia="Times New Roman" w:hAnsi="Arial" w:cs="Arial"/>
          <w:sz w:val="24"/>
          <w:szCs w:val="24"/>
          <w:lang w:eastAsia="en-GB"/>
        </w:rPr>
        <w:t>. Abstract only. Available through Google Scholar: &lt;</w:t>
      </w:r>
      <w:hyperlink r:id="rId11" w:history="1">
        <w:r w:rsidRPr="005A2D5C">
          <w:rPr>
            <w:rStyle w:val="Hyperlink"/>
            <w:rFonts w:ascii="Arial" w:eastAsia="Times New Roman" w:hAnsi="Arial" w:cs="Arial"/>
            <w:color w:val="auto"/>
            <w:sz w:val="24"/>
            <w:szCs w:val="24"/>
            <w:u w:val="none"/>
            <w:lang w:eastAsia="en-GB"/>
          </w:rPr>
          <w:t>https://scholar.google.co.uk/scholar?hl=en&amp;as_sdt=0%2C5&amp;q=reaction+to+food+additives+cannon&amp;btnG=</w:t>
        </w:r>
      </w:hyperlink>
      <w:r w:rsidRPr="005A2D5C">
        <w:rPr>
          <w:rFonts w:ascii="Arial" w:eastAsia="Times New Roman" w:hAnsi="Arial" w:cs="Arial"/>
          <w:sz w:val="24"/>
          <w:szCs w:val="24"/>
          <w:lang w:eastAsia="en-GB"/>
        </w:rPr>
        <w:t>&gt; [Accessed 27</w:t>
      </w:r>
      <w:r w:rsidRPr="005A2D5C">
        <w:rPr>
          <w:rFonts w:ascii="Arial" w:eastAsia="Times New Roman" w:hAnsi="Arial" w:cs="Arial"/>
          <w:sz w:val="24"/>
          <w:szCs w:val="24"/>
          <w:vertAlign w:val="superscript"/>
          <w:lang w:eastAsia="en-GB"/>
        </w:rPr>
        <w:t>th</w:t>
      </w:r>
      <w:r w:rsidRPr="005A2D5C">
        <w:rPr>
          <w:rFonts w:ascii="Arial" w:eastAsia="Times New Roman" w:hAnsi="Arial" w:cs="Arial"/>
          <w:sz w:val="24"/>
          <w:szCs w:val="24"/>
          <w:lang w:eastAsia="en-GB"/>
        </w:rPr>
        <w:t xml:space="preserve"> November 2017].</w:t>
      </w:r>
    </w:p>
    <w:p w14:paraId="7A1B4038" w14:textId="5A679792" w:rsidR="00A02B4F" w:rsidRPr="005A2D5C" w:rsidRDefault="00A02B4F" w:rsidP="00A02B4F">
      <w:pPr>
        <w:spacing w:line="360" w:lineRule="auto"/>
        <w:jc w:val="both"/>
        <w:rPr>
          <w:rFonts w:ascii="Arial" w:hAnsi="Arial" w:cs="Arial"/>
          <w:sz w:val="24"/>
          <w:szCs w:val="24"/>
        </w:rPr>
      </w:pPr>
      <w:r w:rsidRPr="005A2D5C">
        <w:rPr>
          <w:rFonts w:ascii="Arial" w:hAnsi="Arial" w:cs="Arial"/>
          <w:sz w:val="24"/>
          <w:szCs w:val="24"/>
        </w:rPr>
        <w:t xml:space="preserve">Center for Science in the Public Interest, n.d. </w:t>
      </w:r>
      <w:r w:rsidRPr="005A2D5C">
        <w:rPr>
          <w:rFonts w:ascii="Arial" w:hAnsi="Arial" w:cs="Arial"/>
          <w:i/>
          <w:sz w:val="24"/>
          <w:szCs w:val="24"/>
        </w:rPr>
        <w:t xml:space="preserve">America’s Food Watchdog. </w:t>
      </w:r>
      <w:r w:rsidRPr="005A2D5C">
        <w:rPr>
          <w:rFonts w:ascii="Arial" w:hAnsi="Arial" w:cs="Arial"/>
          <w:sz w:val="24"/>
          <w:szCs w:val="24"/>
        </w:rPr>
        <w:t>[online] Available at: &lt;</w:t>
      </w:r>
      <w:hyperlink r:id="rId12" w:history="1">
        <w:r w:rsidRPr="005A2D5C">
          <w:rPr>
            <w:rStyle w:val="Hyperlink"/>
            <w:rFonts w:ascii="Arial" w:hAnsi="Arial" w:cs="Arial"/>
            <w:color w:val="auto"/>
            <w:sz w:val="24"/>
            <w:szCs w:val="24"/>
            <w:u w:val="none"/>
          </w:rPr>
          <w:t>https://cspinet.org/</w:t>
        </w:r>
      </w:hyperlink>
      <w:r w:rsidRPr="005A2D5C">
        <w:rPr>
          <w:rFonts w:ascii="Arial" w:hAnsi="Arial" w:cs="Arial"/>
          <w:sz w:val="24"/>
          <w:szCs w:val="24"/>
        </w:rPr>
        <w:t>&gt; [Accessed 27</w:t>
      </w:r>
      <w:r w:rsidRPr="005A2D5C">
        <w:rPr>
          <w:rFonts w:ascii="Arial" w:hAnsi="Arial" w:cs="Arial"/>
          <w:sz w:val="24"/>
          <w:szCs w:val="24"/>
          <w:vertAlign w:val="superscript"/>
        </w:rPr>
        <w:t>th</w:t>
      </w:r>
      <w:r w:rsidRPr="005A2D5C">
        <w:rPr>
          <w:rFonts w:ascii="Arial" w:hAnsi="Arial" w:cs="Arial"/>
          <w:sz w:val="24"/>
          <w:szCs w:val="24"/>
        </w:rPr>
        <w:t xml:space="preserve"> November 2017].</w:t>
      </w:r>
    </w:p>
    <w:p w14:paraId="79A7CF3B" w14:textId="77777777" w:rsidR="00BE023C" w:rsidRPr="005A2D5C" w:rsidRDefault="00BE023C" w:rsidP="00BE023C">
      <w:pPr>
        <w:shd w:val="clear" w:color="auto" w:fill="FFFFFF"/>
        <w:spacing w:after="263" w:line="360" w:lineRule="auto"/>
        <w:outlineLvl w:val="0"/>
        <w:rPr>
          <w:rFonts w:ascii="Arial" w:hAnsi="Arial" w:cs="Arial"/>
          <w:sz w:val="24"/>
          <w:szCs w:val="24"/>
        </w:rPr>
      </w:pPr>
      <w:r w:rsidRPr="005A2D5C">
        <w:rPr>
          <w:rFonts w:ascii="Arial" w:hAnsi="Arial" w:cs="Arial"/>
          <w:sz w:val="24"/>
          <w:szCs w:val="24"/>
        </w:rPr>
        <w:t xml:space="preserve">Cheeseman, M., 2012. Artificial Food Color Additives and Child Behavior. </w:t>
      </w:r>
      <w:r w:rsidRPr="005A2D5C">
        <w:rPr>
          <w:rFonts w:ascii="Arial" w:hAnsi="Arial" w:cs="Arial"/>
          <w:i/>
          <w:sz w:val="24"/>
          <w:szCs w:val="24"/>
        </w:rPr>
        <w:t xml:space="preserve">Environmental Health Perspectives, </w:t>
      </w:r>
      <w:r w:rsidRPr="005A2D5C">
        <w:rPr>
          <w:rFonts w:ascii="Arial" w:hAnsi="Arial" w:cs="Arial"/>
          <w:sz w:val="24"/>
          <w:szCs w:val="24"/>
        </w:rPr>
        <w:t>[e-journal] Vol. 120 (No. 1), pp. A15-A16. Abstract only. Available through Jstor: &lt;</w:t>
      </w:r>
      <w:hyperlink r:id="rId13" w:anchor="page_scan_tab_contents" w:history="1">
        <w:r w:rsidRPr="005A2D5C">
          <w:rPr>
            <w:rStyle w:val="Hyperlink"/>
            <w:rFonts w:ascii="Arial" w:hAnsi="Arial" w:cs="Arial"/>
            <w:color w:val="auto"/>
            <w:sz w:val="24"/>
            <w:szCs w:val="24"/>
            <w:u w:val="none"/>
          </w:rPr>
          <w:t>https://www.jstor.org/stable/41352955?Search=yes&amp;resultItemClick=true&amp;searchText=food&amp;searchText=additives&amp;searchUri=%2Faction%2FdoBasicSearch%3Ffc%3Doff%26amp%3Bwc%3Don%26amp%3Bacc%3Don%26amp%3Bgroup%3Dnone%26amp%3BQuery%3Dfood%2Badditives&amp;seq=2#page_scan_tab_contents</w:t>
        </w:r>
      </w:hyperlink>
      <w:r w:rsidRPr="005A2D5C">
        <w:rPr>
          <w:rFonts w:ascii="Arial" w:hAnsi="Arial" w:cs="Arial"/>
          <w:sz w:val="24"/>
          <w:szCs w:val="24"/>
        </w:rPr>
        <w:t>&gt; [Accessed 27</w:t>
      </w:r>
      <w:r w:rsidRPr="005A2D5C">
        <w:rPr>
          <w:rFonts w:ascii="Arial" w:hAnsi="Arial" w:cs="Arial"/>
          <w:sz w:val="24"/>
          <w:szCs w:val="24"/>
          <w:vertAlign w:val="superscript"/>
        </w:rPr>
        <w:t>th</w:t>
      </w:r>
      <w:r w:rsidRPr="005A2D5C">
        <w:rPr>
          <w:rFonts w:ascii="Arial" w:hAnsi="Arial" w:cs="Arial"/>
          <w:sz w:val="24"/>
          <w:szCs w:val="24"/>
        </w:rPr>
        <w:t xml:space="preserve"> November 2017].</w:t>
      </w:r>
    </w:p>
    <w:p w14:paraId="35C60518" w14:textId="77777777" w:rsidR="00BE023C" w:rsidRPr="005A2D5C" w:rsidRDefault="00BE023C" w:rsidP="00BE023C">
      <w:pPr>
        <w:spacing w:line="360" w:lineRule="auto"/>
        <w:rPr>
          <w:rStyle w:val="Hyperlink"/>
          <w:rFonts w:ascii="Arial" w:eastAsia="Times New Roman" w:hAnsi="Arial" w:cs="Arial"/>
          <w:color w:val="auto"/>
          <w:sz w:val="24"/>
          <w:szCs w:val="24"/>
          <w:u w:val="none"/>
          <w:lang w:eastAsia="en-GB"/>
        </w:rPr>
      </w:pPr>
      <w:r w:rsidRPr="005A2D5C">
        <w:rPr>
          <w:rFonts w:ascii="Arial" w:hAnsi="Arial" w:cs="Arial"/>
          <w:sz w:val="24"/>
          <w:szCs w:val="24"/>
        </w:rPr>
        <w:t xml:space="preserve">The Deli Garage, n.d. </w:t>
      </w:r>
      <w:r w:rsidRPr="005A2D5C">
        <w:rPr>
          <w:rFonts w:ascii="Arial" w:hAnsi="Arial" w:cs="Arial"/>
          <w:i/>
          <w:sz w:val="24"/>
          <w:szCs w:val="24"/>
        </w:rPr>
        <w:t xml:space="preserve">ESSLACK. </w:t>
      </w:r>
      <w:r w:rsidRPr="005A2D5C">
        <w:rPr>
          <w:rFonts w:ascii="Arial" w:hAnsi="Arial" w:cs="Arial"/>
          <w:sz w:val="24"/>
          <w:szCs w:val="24"/>
        </w:rPr>
        <w:t>[online] Available at: &lt;</w:t>
      </w:r>
      <w:hyperlink r:id="rId14" w:history="1">
        <w:r w:rsidRPr="005A2D5C">
          <w:rPr>
            <w:rStyle w:val="Hyperlink"/>
            <w:rFonts w:ascii="Arial" w:eastAsia="Times New Roman" w:hAnsi="Arial" w:cs="Arial"/>
            <w:color w:val="auto"/>
            <w:sz w:val="24"/>
            <w:szCs w:val="24"/>
            <w:u w:val="none"/>
            <w:lang w:eastAsia="en-GB"/>
          </w:rPr>
          <w:t>www.the-deli-garage.de</w:t>
        </w:r>
      </w:hyperlink>
      <w:r w:rsidRPr="005A2D5C">
        <w:rPr>
          <w:rStyle w:val="Hyperlink"/>
          <w:rFonts w:ascii="Arial" w:eastAsia="Times New Roman" w:hAnsi="Arial" w:cs="Arial"/>
          <w:color w:val="auto"/>
          <w:sz w:val="24"/>
          <w:szCs w:val="24"/>
          <w:u w:val="none"/>
          <w:lang w:eastAsia="en-GB"/>
        </w:rPr>
        <w:t>&gt; [Accessed 27</w:t>
      </w:r>
      <w:r w:rsidRPr="005A2D5C">
        <w:rPr>
          <w:rStyle w:val="Hyperlink"/>
          <w:rFonts w:ascii="Arial" w:eastAsia="Times New Roman" w:hAnsi="Arial" w:cs="Arial"/>
          <w:color w:val="auto"/>
          <w:sz w:val="24"/>
          <w:szCs w:val="24"/>
          <w:u w:val="none"/>
          <w:vertAlign w:val="superscript"/>
          <w:lang w:eastAsia="en-GB"/>
        </w:rPr>
        <w:t>th</w:t>
      </w:r>
      <w:r w:rsidRPr="005A2D5C">
        <w:rPr>
          <w:rStyle w:val="Hyperlink"/>
          <w:rFonts w:ascii="Arial" w:eastAsia="Times New Roman" w:hAnsi="Arial" w:cs="Arial"/>
          <w:color w:val="auto"/>
          <w:sz w:val="24"/>
          <w:szCs w:val="24"/>
          <w:u w:val="none"/>
          <w:lang w:eastAsia="en-GB"/>
        </w:rPr>
        <w:t xml:space="preserve"> November 2017].</w:t>
      </w:r>
    </w:p>
    <w:p w14:paraId="08BE2A89" w14:textId="77777777" w:rsidR="00BE023C" w:rsidRPr="005A2D5C" w:rsidRDefault="00BE023C" w:rsidP="00BE023C">
      <w:pPr>
        <w:spacing w:line="360" w:lineRule="auto"/>
        <w:rPr>
          <w:rFonts w:ascii="Arial" w:hAnsi="Arial" w:cs="Arial"/>
          <w:sz w:val="24"/>
          <w:szCs w:val="24"/>
          <w:shd w:val="clear" w:color="auto" w:fill="F5F5FC"/>
        </w:rPr>
      </w:pPr>
      <w:r w:rsidRPr="005A2D5C">
        <w:rPr>
          <w:rFonts w:ascii="Arial" w:hAnsi="Arial" w:cs="Arial"/>
          <w:sz w:val="24"/>
          <w:szCs w:val="24"/>
          <w:shd w:val="clear" w:color="auto" w:fill="F5F5FC"/>
        </w:rPr>
        <w:t xml:space="preserve">GOV.UK, 2012. </w:t>
      </w:r>
      <w:r w:rsidRPr="005A2D5C">
        <w:rPr>
          <w:rFonts w:ascii="Arial" w:hAnsi="Arial" w:cs="Arial"/>
          <w:i/>
          <w:sz w:val="24"/>
          <w:szCs w:val="24"/>
          <w:shd w:val="clear" w:color="auto" w:fill="F5F5FC"/>
        </w:rPr>
        <w:t xml:space="preserve">Chemicals in food: safety controls. </w:t>
      </w:r>
      <w:r w:rsidRPr="005A2D5C">
        <w:rPr>
          <w:rFonts w:ascii="Arial" w:hAnsi="Arial" w:cs="Arial"/>
          <w:sz w:val="24"/>
          <w:szCs w:val="24"/>
          <w:shd w:val="clear" w:color="auto" w:fill="F5F5FC"/>
        </w:rPr>
        <w:t>[online] Available at &lt;</w:t>
      </w:r>
      <w:hyperlink r:id="rId15" w:history="1">
        <w:r w:rsidRPr="005A2D5C">
          <w:rPr>
            <w:rStyle w:val="Hyperlink"/>
            <w:rFonts w:ascii="Arial" w:hAnsi="Arial" w:cs="Arial"/>
            <w:color w:val="auto"/>
            <w:sz w:val="24"/>
            <w:szCs w:val="24"/>
            <w:u w:val="none"/>
            <w:shd w:val="clear" w:color="auto" w:fill="F5F5FC"/>
          </w:rPr>
          <w:t>https://www.gov.uk/guidance/chemicals-in-food-safety-controls</w:t>
        </w:r>
      </w:hyperlink>
      <w:r w:rsidRPr="005A2D5C">
        <w:rPr>
          <w:rFonts w:ascii="Arial" w:hAnsi="Arial" w:cs="Arial"/>
          <w:sz w:val="24"/>
          <w:szCs w:val="24"/>
          <w:shd w:val="clear" w:color="auto" w:fill="F5F5FC"/>
        </w:rPr>
        <w:t>&gt; [Accessed 27th November 2017].</w:t>
      </w:r>
    </w:p>
    <w:p w14:paraId="027281D2" w14:textId="77777777" w:rsidR="00BE023C" w:rsidRPr="005A2D5C" w:rsidRDefault="00BE023C" w:rsidP="00BE023C">
      <w:pPr>
        <w:shd w:val="clear" w:color="auto" w:fill="FFFFFF"/>
        <w:spacing w:after="263" w:line="360" w:lineRule="auto"/>
        <w:outlineLvl w:val="0"/>
        <w:rPr>
          <w:rFonts w:ascii="Arial" w:hAnsi="Arial" w:cs="Arial"/>
          <w:sz w:val="24"/>
          <w:szCs w:val="24"/>
          <w:shd w:val="clear" w:color="auto" w:fill="FFFFFF"/>
        </w:rPr>
      </w:pPr>
      <w:r w:rsidRPr="005A2D5C">
        <w:rPr>
          <w:rFonts w:ascii="Arial" w:eastAsia="Times New Roman" w:hAnsi="Arial" w:cs="Arial"/>
          <w:sz w:val="24"/>
          <w:szCs w:val="24"/>
          <w:lang w:eastAsia="en-GB"/>
        </w:rPr>
        <w:lastRenderedPageBreak/>
        <w:t xml:space="preserve">Jacobson, M., 2008. Food Dyes Should be Banned. </w:t>
      </w:r>
      <w:r w:rsidRPr="005A2D5C">
        <w:rPr>
          <w:rFonts w:ascii="Arial" w:eastAsia="Times New Roman" w:hAnsi="Arial" w:cs="Arial"/>
          <w:i/>
          <w:sz w:val="24"/>
          <w:szCs w:val="24"/>
          <w:lang w:eastAsia="en-GB"/>
        </w:rPr>
        <w:t xml:space="preserve">The British Medical Journal, </w:t>
      </w:r>
      <w:r w:rsidRPr="005A2D5C">
        <w:rPr>
          <w:rFonts w:ascii="Arial" w:eastAsia="Times New Roman" w:hAnsi="Arial" w:cs="Arial"/>
          <w:sz w:val="24"/>
          <w:szCs w:val="24"/>
          <w:lang w:eastAsia="en-GB"/>
        </w:rPr>
        <w:t xml:space="preserve">[e-journal] </w:t>
      </w:r>
      <w:r w:rsidRPr="005A2D5C">
        <w:rPr>
          <w:rFonts w:ascii="Arial" w:hAnsi="Arial" w:cs="Arial"/>
          <w:sz w:val="24"/>
          <w:szCs w:val="24"/>
        </w:rPr>
        <w:t>Vol. 336 (No. 7657), p. 1325. Abstract only. Available through Jstor: &lt;</w:t>
      </w:r>
      <w:hyperlink r:id="rId16" w:anchor="page_scan_tab_contents" w:history="1">
        <w:r w:rsidRPr="005A2D5C">
          <w:rPr>
            <w:rStyle w:val="Hyperlink"/>
            <w:rFonts w:ascii="Arial" w:hAnsi="Arial" w:cs="Arial"/>
            <w:color w:val="auto"/>
            <w:sz w:val="24"/>
            <w:szCs w:val="24"/>
            <w:u w:val="none"/>
            <w:shd w:val="clear" w:color="auto" w:fill="FFFFFF"/>
          </w:rPr>
          <w:t>https://www.jstor.org/stable/20510007?Search=yes&amp;resultItemClick=true&amp;searchText=food&amp;searchText=additives&amp;searchUri=%2Faction%2FdoBasicSearch%3Fpage%3D2%26amp%3Bgroup%3Dnone%26amp%3Bfc%3Doff%26amp%3Bwc%3Don%26amp%3BQuery%3Dfood%2Badditives%26amp%3Bacc%3Don&amp;seq=1#page_scan_tab_contents</w:t>
        </w:r>
      </w:hyperlink>
      <w:r w:rsidRPr="005A2D5C">
        <w:rPr>
          <w:rFonts w:ascii="Arial" w:hAnsi="Arial" w:cs="Arial"/>
          <w:sz w:val="24"/>
          <w:szCs w:val="24"/>
          <w:shd w:val="clear" w:color="auto" w:fill="FFFFFF"/>
        </w:rPr>
        <w:t>&gt; [Accessed 27</w:t>
      </w:r>
      <w:r w:rsidRPr="005A2D5C">
        <w:rPr>
          <w:rFonts w:ascii="Arial" w:hAnsi="Arial" w:cs="Arial"/>
          <w:sz w:val="24"/>
          <w:szCs w:val="24"/>
          <w:shd w:val="clear" w:color="auto" w:fill="FFFFFF"/>
          <w:vertAlign w:val="superscript"/>
        </w:rPr>
        <w:t>th</w:t>
      </w:r>
      <w:r w:rsidRPr="005A2D5C">
        <w:rPr>
          <w:rFonts w:ascii="Arial" w:hAnsi="Arial" w:cs="Arial"/>
          <w:sz w:val="24"/>
          <w:szCs w:val="24"/>
          <w:shd w:val="clear" w:color="auto" w:fill="FFFFFF"/>
        </w:rPr>
        <w:t xml:space="preserve"> November 2017].</w:t>
      </w:r>
    </w:p>
    <w:p w14:paraId="7DEB03AB" w14:textId="77777777" w:rsidR="00BE023C" w:rsidRPr="005A2D5C" w:rsidRDefault="00BE023C" w:rsidP="00BE023C">
      <w:pPr>
        <w:shd w:val="clear" w:color="auto" w:fill="FFFFFF"/>
        <w:spacing w:after="263" w:line="360" w:lineRule="auto"/>
        <w:outlineLvl w:val="0"/>
        <w:rPr>
          <w:rFonts w:ascii="Arial" w:hAnsi="Arial" w:cs="Arial"/>
          <w:sz w:val="24"/>
          <w:szCs w:val="24"/>
        </w:rPr>
      </w:pPr>
      <w:r w:rsidRPr="005A2D5C">
        <w:rPr>
          <w:rFonts w:ascii="Arial" w:hAnsi="Arial" w:cs="Arial"/>
          <w:sz w:val="24"/>
          <w:szCs w:val="24"/>
          <w:shd w:val="clear" w:color="auto" w:fill="FFFFFF"/>
        </w:rPr>
        <w:t xml:space="preserve">Kemp, A., 2008. Food Additives and Hyperactivity. </w:t>
      </w:r>
      <w:r w:rsidRPr="005A2D5C">
        <w:rPr>
          <w:rFonts w:ascii="Arial" w:hAnsi="Arial" w:cs="Arial"/>
          <w:i/>
          <w:sz w:val="24"/>
          <w:szCs w:val="24"/>
          <w:shd w:val="clear" w:color="auto" w:fill="FFFFFF"/>
        </w:rPr>
        <w:t>The British Medical Journal</w:t>
      </w:r>
      <w:r w:rsidRPr="005A2D5C">
        <w:rPr>
          <w:rFonts w:ascii="Arial" w:hAnsi="Arial" w:cs="Arial"/>
          <w:sz w:val="24"/>
          <w:szCs w:val="24"/>
          <w:shd w:val="clear" w:color="auto" w:fill="FFFFFF"/>
        </w:rPr>
        <w:t xml:space="preserve">, [e-journal] </w:t>
      </w:r>
      <w:r w:rsidRPr="005A2D5C">
        <w:rPr>
          <w:rFonts w:ascii="Arial" w:hAnsi="Arial" w:cs="Arial"/>
          <w:sz w:val="24"/>
          <w:szCs w:val="24"/>
        </w:rPr>
        <w:t>Vol. 336 (No. 7654), p. 1144. Abstract only. Available through Jstor: &lt;</w:t>
      </w:r>
      <w:hyperlink r:id="rId17" w:anchor="page_scan_tab_contents" w:history="1">
        <w:r w:rsidRPr="005A2D5C">
          <w:rPr>
            <w:rStyle w:val="Hyperlink"/>
            <w:rFonts w:ascii="Arial" w:hAnsi="Arial" w:cs="Arial"/>
            <w:color w:val="auto"/>
            <w:sz w:val="24"/>
            <w:szCs w:val="24"/>
            <w:u w:val="none"/>
          </w:rPr>
          <w:t>https://www.jstor.org/stable/20509814?Search=yes&amp;resultItemClick=true&amp;searchText=food&amp;searchText=additives&amp;searchUri=%2Faction%2FdoBasicSearch%3Ffc%3Doff%26amp%3Bwc%3Don%26amp%3Bacc%3Don%26amp%3Bgroup%3Dnone%26amp%3BQuery%3Dfood%2Badditives&amp;seq=1#page_scan_tab_contents</w:t>
        </w:r>
      </w:hyperlink>
      <w:r w:rsidRPr="005A2D5C">
        <w:rPr>
          <w:rFonts w:ascii="Arial" w:hAnsi="Arial" w:cs="Arial"/>
          <w:sz w:val="24"/>
          <w:szCs w:val="24"/>
        </w:rPr>
        <w:t>&gt; [Accessed 27</w:t>
      </w:r>
      <w:r w:rsidRPr="005A2D5C">
        <w:rPr>
          <w:rFonts w:ascii="Arial" w:hAnsi="Arial" w:cs="Arial"/>
          <w:sz w:val="24"/>
          <w:szCs w:val="24"/>
          <w:vertAlign w:val="superscript"/>
        </w:rPr>
        <w:t>th</w:t>
      </w:r>
      <w:r w:rsidRPr="005A2D5C">
        <w:rPr>
          <w:rFonts w:ascii="Arial" w:hAnsi="Arial" w:cs="Arial"/>
          <w:sz w:val="24"/>
          <w:szCs w:val="24"/>
        </w:rPr>
        <w:t xml:space="preserve"> November 2017].</w:t>
      </w:r>
    </w:p>
    <w:p w14:paraId="3BF8A1AC" w14:textId="77777777" w:rsidR="00BE023C" w:rsidRPr="005A2D5C" w:rsidRDefault="00BE023C" w:rsidP="00BE023C">
      <w:pPr>
        <w:spacing w:line="360" w:lineRule="auto"/>
        <w:rPr>
          <w:sz w:val="24"/>
        </w:rPr>
      </w:pPr>
      <w:r w:rsidRPr="005A2D5C">
        <w:rPr>
          <w:rFonts w:ascii="Arial" w:hAnsi="Arial" w:cs="Arial"/>
          <w:sz w:val="24"/>
        </w:rPr>
        <w:t xml:space="preserve">Kermode, G., 1972. Food Additives. </w:t>
      </w:r>
      <w:r w:rsidRPr="005A2D5C">
        <w:rPr>
          <w:rFonts w:ascii="Arial" w:hAnsi="Arial" w:cs="Arial"/>
          <w:i/>
          <w:sz w:val="24"/>
        </w:rPr>
        <w:t>Scientific America</w:t>
      </w:r>
      <w:r w:rsidRPr="005A2D5C">
        <w:rPr>
          <w:rFonts w:ascii="Arial" w:hAnsi="Arial" w:cs="Arial"/>
          <w:sz w:val="24"/>
        </w:rPr>
        <w:t xml:space="preserve">, [e-journal] Vol. 226 (No. 3), pp. 15-21. Abstract only. Available through Jstor: </w:t>
      </w:r>
      <w:hyperlink r:id="rId18" w:anchor="page_scan_tab_contents" w:history="1">
        <w:r w:rsidRPr="005A2D5C">
          <w:rPr>
            <w:rStyle w:val="Hyperlink"/>
            <w:rFonts w:ascii="Arial" w:hAnsi="Arial" w:cs="Arial"/>
            <w:color w:val="auto"/>
            <w:sz w:val="24"/>
            <w:u w:val="none"/>
          </w:rPr>
          <w:t>http://www.jstor.org/stable/24927289?seq=1#page_scan_tab_contents</w:t>
        </w:r>
      </w:hyperlink>
      <w:r w:rsidRPr="005A2D5C">
        <w:rPr>
          <w:rFonts w:ascii="Arial" w:hAnsi="Arial" w:cs="Arial"/>
          <w:sz w:val="24"/>
        </w:rPr>
        <w:t xml:space="preserve"> [Accessed 27</w:t>
      </w:r>
      <w:r w:rsidRPr="005A2D5C">
        <w:rPr>
          <w:rFonts w:ascii="Arial" w:hAnsi="Arial" w:cs="Arial"/>
          <w:sz w:val="24"/>
          <w:vertAlign w:val="superscript"/>
        </w:rPr>
        <w:t>th</w:t>
      </w:r>
      <w:r w:rsidRPr="005A2D5C">
        <w:rPr>
          <w:rFonts w:ascii="Arial" w:hAnsi="Arial" w:cs="Arial"/>
          <w:sz w:val="24"/>
        </w:rPr>
        <w:t xml:space="preserve"> November 2017].</w:t>
      </w:r>
    </w:p>
    <w:p w14:paraId="4C5F1947" w14:textId="77777777" w:rsidR="00766E6D" w:rsidRPr="005A2D5C" w:rsidRDefault="00766E6D" w:rsidP="00BE023C">
      <w:pPr>
        <w:spacing w:line="360" w:lineRule="auto"/>
        <w:rPr>
          <w:rFonts w:ascii="Arial" w:eastAsia="Times New Roman" w:hAnsi="Arial" w:cs="Arial"/>
          <w:sz w:val="24"/>
          <w:szCs w:val="24"/>
          <w:lang w:eastAsia="en-GB"/>
        </w:rPr>
      </w:pPr>
      <w:r w:rsidRPr="005A2D5C">
        <w:rPr>
          <w:rFonts w:ascii="Arial" w:eastAsia="Times New Roman" w:hAnsi="Arial" w:cs="Arial"/>
          <w:sz w:val="24"/>
          <w:szCs w:val="24"/>
          <w:lang w:eastAsia="en-GB"/>
        </w:rPr>
        <w:t>Levin,</w:t>
      </w:r>
      <w:r w:rsidR="002628F1" w:rsidRPr="005A2D5C">
        <w:rPr>
          <w:rFonts w:ascii="Arial" w:eastAsia="Times New Roman" w:hAnsi="Arial" w:cs="Arial"/>
          <w:sz w:val="24"/>
          <w:szCs w:val="24"/>
          <w:lang w:eastAsia="en-GB"/>
        </w:rPr>
        <w:t xml:space="preserve"> M., </w:t>
      </w:r>
      <w:r w:rsidR="004856B4" w:rsidRPr="005A2D5C">
        <w:rPr>
          <w:rFonts w:ascii="Arial" w:eastAsia="Times New Roman" w:hAnsi="Arial" w:cs="Arial"/>
          <w:sz w:val="24"/>
          <w:szCs w:val="24"/>
          <w:lang w:eastAsia="en-GB"/>
        </w:rPr>
        <w:t>Bross</w:t>
      </w:r>
      <w:r w:rsidR="002628F1" w:rsidRPr="005A2D5C">
        <w:rPr>
          <w:rFonts w:ascii="Arial" w:eastAsia="Times New Roman" w:hAnsi="Arial" w:cs="Arial"/>
          <w:sz w:val="24"/>
          <w:szCs w:val="24"/>
          <w:lang w:eastAsia="en-GB"/>
        </w:rPr>
        <w:t>,</w:t>
      </w:r>
      <w:r w:rsidR="004856B4" w:rsidRPr="005A2D5C">
        <w:rPr>
          <w:rFonts w:ascii="Arial" w:eastAsia="Times New Roman" w:hAnsi="Arial" w:cs="Arial"/>
          <w:sz w:val="24"/>
          <w:szCs w:val="24"/>
          <w:lang w:eastAsia="en-GB"/>
        </w:rPr>
        <w:t xml:space="preserve"> </w:t>
      </w:r>
      <w:r w:rsidR="002628F1" w:rsidRPr="005A2D5C">
        <w:rPr>
          <w:rFonts w:ascii="Arial" w:eastAsia="Times New Roman" w:hAnsi="Arial" w:cs="Arial"/>
          <w:sz w:val="24"/>
          <w:szCs w:val="24"/>
          <w:lang w:eastAsia="en-GB"/>
        </w:rPr>
        <w:t xml:space="preserve">I., and </w:t>
      </w:r>
      <w:r w:rsidR="004856B4" w:rsidRPr="005A2D5C">
        <w:rPr>
          <w:rFonts w:ascii="Arial" w:eastAsia="Times New Roman" w:hAnsi="Arial" w:cs="Arial"/>
          <w:sz w:val="24"/>
          <w:szCs w:val="24"/>
          <w:lang w:eastAsia="en-GB"/>
        </w:rPr>
        <w:t>Sheehe</w:t>
      </w:r>
      <w:r w:rsidR="00446F82" w:rsidRPr="005A2D5C">
        <w:rPr>
          <w:rFonts w:ascii="Arial" w:eastAsia="Times New Roman" w:hAnsi="Arial" w:cs="Arial"/>
          <w:sz w:val="24"/>
          <w:szCs w:val="24"/>
          <w:lang w:eastAsia="en-GB"/>
        </w:rPr>
        <w:t>,</w:t>
      </w:r>
      <w:r w:rsidR="002628F1" w:rsidRPr="005A2D5C">
        <w:rPr>
          <w:rFonts w:ascii="Arial" w:eastAsia="Times New Roman" w:hAnsi="Arial" w:cs="Arial"/>
          <w:sz w:val="24"/>
          <w:szCs w:val="24"/>
          <w:lang w:eastAsia="en-GB"/>
        </w:rPr>
        <w:t xml:space="preserve"> P.,</w:t>
      </w:r>
      <w:r w:rsidR="00446F82" w:rsidRPr="005A2D5C">
        <w:rPr>
          <w:rFonts w:ascii="Arial" w:eastAsia="Times New Roman" w:hAnsi="Arial" w:cs="Arial"/>
          <w:sz w:val="24"/>
          <w:szCs w:val="24"/>
          <w:lang w:eastAsia="en-GB"/>
        </w:rPr>
        <w:t xml:space="preserve"> 1961.</w:t>
      </w:r>
      <w:r w:rsidR="004856B4" w:rsidRPr="005A2D5C">
        <w:rPr>
          <w:rFonts w:ascii="Arial" w:eastAsia="Times New Roman" w:hAnsi="Arial" w:cs="Arial"/>
          <w:sz w:val="24"/>
          <w:szCs w:val="24"/>
          <w:lang w:eastAsia="en-GB"/>
        </w:rPr>
        <w:t xml:space="preserve"> Food Additives</w:t>
      </w:r>
      <w:r w:rsidRPr="005A2D5C">
        <w:rPr>
          <w:rFonts w:ascii="Arial" w:eastAsia="Times New Roman" w:hAnsi="Arial" w:cs="Arial"/>
          <w:sz w:val="24"/>
          <w:szCs w:val="24"/>
          <w:lang w:eastAsia="en-GB"/>
        </w:rPr>
        <w:t xml:space="preserve">. </w:t>
      </w:r>
      <w:r w:rsidRPr="005A2D5C">
        <w:rPr>
          <w:rFonts w:ascii="Arial" w:eastAsia="Times New Roman" w:hAnsi="Arial" w:cs="Arial"/>
          <w:i/>
          <w:iCs/>
          <w:sz w:val="24"/>
          <w:szCs w:val="24"/>
          <w:lang w:eastAsia="en-GB"/>
        </w:rPr>
        <w:t xml:space="preserve">Science </w:t>
      </w:r>
      <w:r w:rsidRPr="005A2D5C">
        <w:rPr>
          <w:rFonts w:ascii="Arial" w:eastAsia="Times New Roman" w:hAnsi="Arial" w:cs="Arial"/>
          <w:i/>
          <w:sz w:val="24"/>
          <w:szCs w:val="24"/>
          <w:lang w:eastAsia="en-GB"/>
        </w:rPr>
        <w:t>New Series</w:t>
      </w:r>
      <w:r w:rsidRPr="005A2D5C">
        <w:rPr>
          <w:rFonts w:ascii="Arial" w:eastAsia="Times New Roman" w:hAnsi="Arial" w:cs="Arial"/>
          <w:sz w:val="24"/>
          <w:szCs w:val="24"/>
          <w:lang w:eastAsia="en-GB"/>
        </w:rPr>
        <w:t xml:space="preserve">, </w:t>
      </w:r>
      <w:r w:rsidR="00CA2668" w:rsidRPr="005A2D5C">
        <w:rPr>
          <w:rFonts w:ascii="Arial" w:eastAsia="Times New Roman" w:hAnsi="Arial" w:cs="Arial"/>
          <w:sz w:val="24"/>
          <w:szCs w:val="24"/>
          <w:lang w:eastAsia="en-GB"/>
        </w:rPr>
        <w:t>[e-journal] Vol. 133 (</w:t>
      </w:r>
      <w:r w:rsidRPr="005A2D5C">
        <w:rPr>
          <w:rFonts w:ascii="Arial" w:eastAsia="Times New Roman" w:hAnsi="Arial" w:cs="Arial"/>
          <w:sz w:val="24"/>
          <w:szCs w:val="24"/>
          <w:lang w:eastAsia="en-GB"/>
        </w:rPr>
        <w:t>No. 3456</w:t>
      </w:r>
      <w:r w:rsidR="00CA2668" w:rsidRPr="005A2D5C">
        <w:rPr>
          <w:rFonts w:ascii="Arial" w:eastAsia="Times New Roman" w:hAnsi="Arial" w:cs="Arial"/>
          <w:sz w:val="24"/>
          <w:szCs w:val="24"/>
          <w:lang w:eastAsia="en-GB"/>
        </w:rPr>
        <w:t>)</w:t>
      </w:r>
      <w:r w:rsidR="00BF63FE" w:rsidRPr="005A2D5C">
        <w:rPr>
          <w:rFonts w:ascii="Arial" w:eastAsia="Times New Roman" w:hAnsi="Arial" w:cs="Arial"/>
          <w:sz w:val="24"/>
          <w:szCs w:val="24"/>
          <w:lang w:eastAsia="en-GB"/>
        </w:rPr>
        <w:t>,</w:t>
      </w:r>
      <w:r w:rsidRPr="005A2D5C">
        <w:rPr>
          <w:rFonts w:ascii="Arial" w:eastAsia="Times New Roman" w:hAnsi="Arial" w:cs="Arial"/>
          <w:sz w:val="24"/>
          <w:szCs w:val="24"/>
          <w:lang w:eastAsia="en-GB"/>
        </w:rPr>
        <w:t xml:space="preserve"> pp. 947-948</w:t>
      </w:r>
      <w:r w:rsidR="00446F82" w:rsidRPr="005A2D5C">
        <w:rPr>
          <w:rFonts w:ascii="Arial" w:eastAsia="Times New Roman" w:hAnsi="Arial" w:cs="Arial"/>
          <w:sz w:val="24"/>
          <w:szCs w:val="24"/>
          <w:lang w:eastAsia="en-GB"/>
        </w:rPr>
        <w:t xml:space="preserve">. Abstract only. Available through Google Scholar: </w:t>
      </w:r>
      <w:hyperlink r:id="rId19" w:history="1">
        <w:r w:rsidR="00446F82" w:rsidRPr="005A2D5C">
          <w:rPr>
            <w:rStyle w:val="Hyperlink"/>
            <w:rFonts w:ascii="Arial" w:eastAsia="Times New Roman" w:hAnsi="Arial" w:cs="Arial"/>
            <w:color w:val="auto"/>
            <w:sz w:val="24"/>
            <w:szCs w:val="24"/>
            <w:u w:val="none"/>
            <w:lang w:eastAsia="en-GB"/>
          </w:rPr>
          <w:t>https://scholar.google.co.uk/scholar?hl=en&amp;as_sdt=0%2C5&amp;q=Morton+L.+Levin%2C+Irwin+D.+J.+Bross+and+Paul+R.+Sheehe%2C+1961.+Food+Additives.&amp;btnG=</w:t>
        </w:r>
      </w:hyperlink>
      <w:r w:rsidR="00446F82" w:rsidRPr="005A2D5C">
        <w:rPr>
          <w:rFonts w:ascii="Arial" w:eastAsia="Times New Roman" w:hAnsi="Arial" w:cs="Arial"/>
          <w:sz w:val="24"/>
          <w:szCs w:val="24"/>
          <w:lang w:eastAsia="en-GB"/>
        </w:rPr>
        <w:t xml:space="preserve"> [Accessed 27</w:t>
      </w:r>
      <w:r w:rsidR="00446F82" w:rsidRPr="005A2D5C">
        <w:rPr>
          <w:rFonts w:ascii="Arial" w:eastAsia="Times New Roman" w:hAnsi="Arial" w:cs="Arial"/>
          <w:sz w:val="24"/>
          <w:szCs w:val="24"/>
          <w:vertAlign w:val="superscript"/>
          <w:lang w:eastAsia="en-GB"/>
        </w:rPr>
        <w:t>th</w:t>
      </w:r>
      <w:r w:rsidR="00446F82" w:rsidRPr="005A2D5C">
        <w:rPr>
          <w:rFonts w:ascii="Arial" w:eastAsia="Times New Roman" w:hAnsi="Arial" w:cs="Arial"/>
          <w:sz w:val="24"/>
          <w:szCs w:val="24"/>
          <w:lang w:eastAsia="en-GB"/>
        </w:rPr>
        <w:t xml:space="preserve"> November 2017].</w:t>
      </w:r>
    </w:p>
    <w:p w14:paraId="775991CE" w14:textId="77777777" w:rsidR="00766E6D" w:rsidRPr="005A2D5C" w:rsidRDefault="00BE023C" w:rsidP="00BE023C">
      <w:pPr>
        <w:spacing w:line="360" w:lineRule="auto"/>
        <w:rPr>
          <w:rFonts w:ascii="Arial" w:hAnsi="Arial" w:cs="Arial"/>
          <w:sz w:val="24"/>
          <w:szCs w:val="24"/>
        </w:rPr>
      </w:pPr>
      <w:r w:rsidRPr="005A2D5C">
        <w:rPr>
          <w:rFonts w:ascii="Arial" w:hAnsi="Arial" w:cs="Arial"/>
          <w:sz w:val="24"/>
          <w:szCs w:val="24"/>
          <w:shd w:val="clear" w:color="auto" w:fill="F5F5FC"/>
        </w:rPr>
        <w:t xml:space="preserve">PrecisionNutrition, n.d. </w:t>
      </w:r>
      <w:r w:rsidRPr="005A2D5C">
        <w:rPr>
          <w:rFonts w:ascii="Arial" w:hAnsi="Arial" w:cs="Arial"/>
          <w:i/>
          <w:sz w:val="24"/>
          <w:szCs w:val="24"/>
          <w:shd w:val="clear" w:color="auto" w:fill="F5F5FC"/>
        </w:rPr>
        <w:t xml:space="preserve">All About Food Color Additives. </w:t>
      </w:r>
      <w:r w:rsidRPr="005A2D5C">
        <w:rPr>
          <w:rFonts w:ascii="Arial" w:hAnsi="Arial" w:cs="Arial"/>
          <w:sz w:val="24"/>
          <w:szCs w:val="24"/>
          <w:shd w:val="clear" w:color="auto" w:fill="F5F5FC"/>
        </w:rPr>
        <w:t>[online] Available at: &lt;</w:t>
      </w:r>
      <w:hyperlink r:id="rId20" w:history="1">
        <w:r w:rsidRPr="005A2D5C">
          <w:rPr>
            <w:rStyle w:val="Hyperlink"/>
            <w:rFonts w:ascii="Arial" w:hAnsi="Arial" w:cs="Arial"/>
            <w:color w:val="auto"/>
            <w:sz w:val="24"/>
            <w:szCs w:val="24"/>
            <w:u w:val="none"/>
          </w:rPr>
          <w:t>www.precisionnutrition.com</w:t>
        </w:r>
      </w:hyperlink>
      <w:r w:rsidRPr="005A2D5C">
        <w:rPr>
          <w:rStyle w:val="Hyperlink"/>
          <w:rFonts w:ascii="Arial" w:hAnsi="Arial" w:cs="Arial"/>
          <w:color w:val="auto"/>
          <w:sz w:val="24"/>
          <w:szCs w:val="24"/>
          <w:u w:val="none"/>
        </w:rPr>
        <w:t>&gt; [Accessed 27</w:t>
      </w:r>
      <w:r w:rsidRPr="005A2D5C">
        <w:rPr>
          <w:rStyle w:val="Hyperlink"/>
          <w:rFonts w:ascii="Arial" w:hAnsi="Arial" w:cs="Arial"/>
          <w:color w:val="auto"/>
          <w:sz w:val="24"/>
          <w:szCs w:val="24"/>
          <w:u w:val="none"/>
          <w:vertAlign w:val="superscript"/>
        </w:rPr>
        <w:t>th</w:t>
      </w:r>
      <w:r w:rsidRPr="005A2D5C">
        <w:rPr>
          <w:rStyle w:val="Hyperlink"/>
          <w:rFonts w:ascii="Arial" w:hAnsi="Arial" w:cs="Arial"/>
          <w:color w:val="auto"/>
          <w:sz w:val="24"/>
          <w:szCs w:val="24"/>
          <w:u w:val="none"/>
        </w:rPr>
        <w:t xml:space="preserve"> November 2017].</w:t>
      </w:r>
      <w:r w:rsidRPr="005A2D5C">
        <w:rPr>
          <w:rFonts w:ascii="Arial" w:hAnsi="Arial" w:cs="Arial"/>
          <w:sz w:val="24"/>
          <w:szCs w:val="24"/>
        </w:rPr>
        <w:t xml:space="preserve"> </w:t>
      </w:r>
    </w:p>
    <w:p w14:paraId="423B83F2" w14:textId="77777777" w:rsidR="00BE023C" w:rsidRPr="005A2D5C" w:rsidRDefault="00BE023C" w:rsidP="00BE023C">
      <w:pPr>
        <w:spacing w:line="360" w:lineRule="auto"/>
        <w:rPr>
          <w:rStyle w:val="Hyperlink"/>
          <w:rFonts w:ascii="Arial" w:hAnsi="Arial" w:cs="Arial"/>
          <w:color w:val="auto"/>
          <w:sz w:val="24"/>
          <w:szCs w:val="24"/>
          <w:u w:val="none"/>
        </w:rPr>
      </w:pPr>
      <w:r w:rsidRPr="005A2D5C">
        <w:rPr>
          <w:rStyle w:val="Hyperlink"/>
          <w:rFonts w:ascii="Arial" w:eastAsia="Times New Roman" w:hAnsi="Arial" w:cs="Arial"/>
          <w:color w:val="auto"/>
          <w:sz w:val="24"/>
          <w:szCs w:val="24"/>
          <w:u w:val="none"/>
          <w:lang w:eastAsia="en-GB"/>
        </w:rPr>
        <w:t xml:space="preserve">Richmond, C., 1986. Reaction To Food Additives. </w:t>
      </w:r>
      <w:r w:rsidRPr="005A2D5C">
        <w:rPr>
          <w:rStyle w:val="Hyperlink"/>
          <w:rFonts w:ascii="Arial" w:eastAsia="Times New Roman" w:hAnsi="Arial" w:cs="Arial"/>
          <w:i/>
          <w:color w:val="auto"/>
          <w:sz w:val="24"/>
          <w:szCs w:val="24"/>
          <w:u w:val="none"/>
          <w:lang w:eastAsia="en-GB"/>
        </w:rPr>
        <w:t>The British Medical Journal</w:t>
      </w:r>
      <w:r w:rsidRPr="005A2D5C">
        <w:rPr>
          <w:rStyle w:val="Hyperlink"/>
          <w:rFonts w:ascii="Arial" w:eastAsia="Times New Roman" w:hAnsi="Arial" w:cs="Arial"/>
          <w:color w:val="auto"/>
          <w:sz w:val="24"/>
          <w:szCs w:val="24"/>
          <w:u w:val="none"/>
          <w:lang w:eastAsia="en-GB"/>
        </w:rPr>
        <w:t xml:space="preserve">, [e-journal] </w:t>
      </w:r>
      <w:r w:rsidRPr="005A2D5C">
        <w:rPr>
          <w:rFonts w:ascii="Arial" w:hAnsi="Arial" w:cs="Arial"/>
          <w:sz w:val="24"/>
          <w:szCs w:val="24"/>
        </w:rPr>
        <w:t>Vol. 292 (No. 6533), pp. 1462-1463. Abstract only. Available through Jstor: &lt;</w:t>
      </w:r>
      <w:hyperlink r:id="rId21" w:anchor="page_scan_tab_contents" w:history="1">
        <w:r w:rsidRPr="005A2D5C">
          <w:rPr>
            <w:rStyle w:val="Hyperlink"/>
            <w:rFonts w:ascii="Arial" w:hAnsi="Arial" w:cs="Arial"/>
            <w:color w:val="auto"/>
            <w:sz w:val="24"/>
            <w:szCs w:val="24"/>
            <w:u w:val="none"/>
          </w:rPr>
          <w:t>https://www.jstor.org/stable/29523389?Search=yes&amp;resultItemClick=true&amp;searchText=food&amp;searchText=additives&amp;searchUri=%2Faction%2FdoBasicSearch%3Ffc%3Doff%26amp%3Bwc%3Don%26amp%3Bacc%3Don%26amp%3Bgroup%3Dnone%26</w:t>
        </w:r>
        <w:r w:rsidRPr="005A2D5C">
          <w:rPr>
            <w:rStyle w:val="Hyperlink"/>
            <w:rFonts w:ascii="Arial" w:hAnsi="Arial" w:cs="Arial"/>
            <w:color w:val="auto"/>
            <w:sz w:val="24"/>
            <w:szCs w:val="24"/>
            <w:u w:val="none"/>
          </w:rPr>
          <w:lastRenderedPageBreak/>
          <w:t>amp%3BQuery%3Dfood%2Badditives&amp;seq=1#page_scan_tab_contents</w:t>
        </w:r>
      </w:hyperlink>
      <w:r w:rsidRPr="005A2D5C">
        <w:rPr>
          <w:rStyle w:val="Hyperlink"/>
          <w:rFonts w:ascii="Arial" w:hAnsi="Arial" w:cs="Arial"/>
          <w:color w:val="auto"/>
          <w:sz w:val="24"/>
          <w:szCs w:val="24"/>
          <w:u w:val="none"/>
        </w:rPr>
        <w:t>&gt; [Accessed 27</w:t>
      </w:r>
      <w:r w:rsidRPr="005A2D5C">
        <w:rPr>
          <w:rStyle w:val="Hyperlink"/>
          <w:rFonts w:ascii="Arial" w:hAnsi="Arial" w:cs="Arial"/>
          <w:color w:val="auto"/>
          <w:sz w:val="24"/>
          <w:szCs w:val="24"/>
          <w:u w:val="none"/>
          <w:vertAlign w:val="superscript"/>
        </w:rPr>
        <w:t>th</w:t>
      </w:r>
      <w:r w:rsidRPr="005A2D5C">
        <w:rPr>
          <w:rStyle w:val="Hyperlink"/>
          <w:rFonts w:ascii="Arial" w:hAnsi="Arial" w:cs="Arial"/>
          <w:color w:val="auto"/>
          <w:sz w:val="24"/>
          <w:szCs w:val="24"/>
          <w:u w:val="none"/>
        </w:rPr>
        <w:t xml:space="preserve"> November 2017].</w:t>
      </w:r>
    </w:p>
    <w:p w14:paraId="0041BB5A" w14:textId="77777777" w:rsidR="00BE023C" w:rsidRPr="005A2D5C" w:rsidRDefault="00BE023C" w:rsidP="00BE023C">
      <w:pPr>
        <w:shd w:val="clear" w:color="auto" w:fill="FFFFFF"/>
        <w:spacing w:after="263" w:line="360" w:lineRule="auto"/>
        <w:outlineLvl w:val="0"/>
        <w:rPr>
          <w:rFonts w:ascii="Arial" w:hAnsi="Arial" w:cs="Arial"/>
          <w:sz w:val="24"/>
        </w:rPr>
      </w:pPr>
      <w:r w:rsidRPr="005A2D5C">
        <w:rPr>
          <w:rFonts w:ascii="Arial" w:hAnsi="Arial" w:cs="Arial"/>
          <w:sz w:val="24"/>
          <w:szCs w:val="24"/>
        </w:rPr>
        <w:t xml:space="preserve">Watson, R., 2008. Agency Rejects Research on Food Additives. </w:t>
      </w:r>
      <w:r w:rsidRPr="005A2D5C">
        <w:rPr>
          <w:rFonts w:ascii="Arial" w:hAnsi="Arial" w:cs="Arial"/>
          <w:i/>
          <w:sz w:val="24"/>
          <w:szCs w:val="24"/>
        </w:rPr>
        <w:t xml:space="preserve">The British Medical Journal, </w:t>
      </w:r>
      <w:r w:rsidRPr="005A2D5C">
        <w:rPr>
          <w:rFonts w:ascii="Arial" w:hAnsi="Arial" w:cs="Arial"/>
          <w:sz w:val="24"/>
          <w:szCs w:val="24"/>
        </w:rPr>
        <w:t xml:space="preserve">[e-journal] Vol. 336 (No. 7646), p. 687. Abstract only. Available through Jstor: </w:t>
      </w:r>
      <w:hyperlink r:id="rId22" w:anchor="page_scan_tab_contents" w:history="1">
        <w:r w:rsidRPr="005A2D5C">
          <w:rPr>
            <w:rStyle w:val="Hyperlink"/>
            <w:rFonts w:ascii="Arial" w:hAnsi="Arial" w:cs="Arial"/>
            <w:color w:val="auto"/>
            <w:sz w:val="24"/>
            <w:szCs w:val="24"/>
            <w:u w:val="none"/>
          </w:rPr>
          <w:t>https://www.jstor.org/stable/20509323?Search=yes&amp;resultItemClick=true&amp;searchTex</w:t>
        </w:r>
        <w:bookmarkStart w:id="0" w:name="_GoBack"/>
        <w:bookmarkEnd w:id="0"/>
        <w:r w:rsidRPr="005A2D5C">
          <w:rPr>
            <w:rStyle w:val="Hyperlink"/>
            <w:rFonts w:ascii="Arial" w:hAnsi="Arial" w:cs="Arial"/>
            <w:color w:val="auto"/>
            <w:sz w:val="24"/>
            <w:szCs w:val="24"/>
            <w:u w:val="none"/>
          </w:rPr>
          <w:t>t=food&amp;searchText=additives&amp;searchUri=%2Faction%2FdoBasicSearch%3Fpage%3D2%26amp%3Bgroup%3Dnone%26amp%3Bfc%3Doff%26amp%3Bwc%3Don%26amp%3BQuery%3Dfood%2Badditives%26amp%3Bacc%3Don&amp;seq=1#page_scan_tab_contents</w:t>
        </w:r>
      </w:hyperlink>
      <w:r w:rsidRPr="005A2D5C">
        <w:rPr>
          <w:rFonts w:ascii="Arial" w:hAnsi="Arial" w:cs="Arial"/>
          <w:sz w:val="24"/>
          <w:szCs w:val="24"/>
        </w:rPr>
        <w:t xml:space="preserve"> [Accessed 27</w:t>
      </w:r>
      <w:r w:rsidRPr="005A2D5C">
        <w:rPr>
          <w:rFonts w:ascii="Arial" w:hAnsi="Arial" w:cs="Arial"/>
          <w:sz w:val="24"/>
          <w:szCs w:val="24"/>
          <w:vertAlign w:val="superscript"/>
        </w:rPr>
        <w:t>th</w:t>
      </w:r>
      <w:r w:rsidRPr="005A2D5C">
        <w:rPr>
          <w:rFonts w:ascii="Arial" w:hAnsi="Arial" w:cs="Arial"/>
          <w:sz w:val="24"/>
          <w:szCs w:val="24"/>
        </w:rPr>
        <w:t xml:space="preserve"> </w:t>
      </w:r>
      <w:r w:rsidRPr="005A2D5C">
        <w:rPr>
          <w:rFonts w:ascii="Arial" w:hAnsi="Arial" w:cs="Arial"/>
          <w:sz w:val="24"/>
        </w:rPr>
        <w:t>November 2017].</w:t>
      </w:r>
    </w:p>
    <w:p w14:paraId="74BD1667" w14:textId="77777777" w:rsidR="00766E6D" w:rsidRPr="005A2D5C" w:rsidRDefault="00766E6D" w:rsidP="002628F1">
      <w:pPr>
        <w:shd w:val="clear" w:color="auto" w:fill="FFFFFF"/>
        <w:spacing w:after="263" w:line="360" w:lineRule="auto"/>
        <w:outlineLvl w:val="0"/>
        <w:rPr>
          <w:rFonts w:ascii="Arial" w:eastAsia="Times New Roman" w:hAnsi="Arial" w:cs="Arial"/>
          <w:sz w:val="24"/>
          <w:szCs w:val="24"/>
          <w:lang w:eastAsia="en-GB"/>
        </w:rPr>
      </w:pPr>
      <w:r w:rsidRPr="005A2D5C">
        <w:rPr>
          <w:rFonts w:ascii="Arial" w:eastAsia="Times New Roman" w:hAnsi="Arial" w:cs="Arial"/>
          <w:sz w:val="24"/>
          <w:szCs w:val="24"/>
          <w:lang w:eastAsia="en-GB"/>
        </w:rPr>
        <w:t>Weiss</w:t>
      </w:r>
      <w:r w:rsidR="00BF63FE" w:rsidRPr="005A2D5C">
        <w:rPr>
          <w:rFonts w:ascii="Arial" w:eastAsia="Times New Roman" w:hAnsi="Arial" w:cs="Arial"/>
          <w:sz w:val="24"/>
          <w:szCs w:val="24"/>
          <w:lang w:eastAsia="en-GB"/>
        </w:rPr>
        <w:t>, B</w:t>
      </w:r>
      <w:r w:rsidR="002628F1" w:rsidRPr="005A2D5C">
        <w:rPr>
          <w:rFonts w:ascii="Arial" w:eastAsia="Times New Roman" w:hAnsi="Arial" w:cs="Arial"/>
          <w:sz w:val="24"/>
          <w:szCs w:val="24"/>
          <w:lang w:eastAsia="en-GB"/>
        </w:rPr>
        <w:t>.</w:t>
      </w:r>
      <w:r w:rsidR="00BF63FE" w:rsidRPr="005A2D5C">
        <w:rPr>
          <w:rFonts w:ascii="Arial" w:eastAsia="Times New Roman" w:hAnsi="Arial" w:cs="Arial"/>
          <w:sz w:val="24"/>
          <w:szCs w:val="24"/>
          <w:lang w:eastAsia="en-GB"/>
        </w:rPr>
        <w:t>, 2008.</w:t>
      </w:r>
      <w:r w:rsidR="00BF63FE" w:rsidRPr="005A2D5C">
        <w:rPr>
          <w:rFonts w:ascii="Arial" w:eastAsia="Times New Roman" w:hAnsi="Arial" w:cs="Arial"/>
          <w:bCs/>
          <w:kern w:val="36"/>
          <w:sz w:val="24"/>
          <w:szCs w:val="24"/>
          <w:lang w:eastAsia="en-GB"/>
        </w:rPr>
        <w:t xml:space="preserve"> </w:t>
      </w:r>
      <w:r w:rsidRPr="005A2D5C">
        <w:rPr>
          <w:rFonts w:ascii="Arial" w:eastAsia="Times New Roman" w:hAnsi="Arial" w:cs="Arial"/>
          <w:bCs/>
          <w:kern w:val="36"/>
          <w:sz w:val="24"/>
          <w:szCs w:val="24"/>
          <w:lang w:eastAsia="en-GB"/>
        </w:rPr>
        <w:t xml:space="preserve">Food Additives and </w:t>
      </w:r>
      <w:r w:rsidR="00BF63FE" w:rsidRPr="005A2D5C">
        <w:rPr>
          <w:rFonts w:ascii="Arial" w:eastAsia="Times New Roman" w:hAnsi="Arial" w:cs="Arial"/>
          <w:bCs/>
          <w:kern w:val="36"/>
          <w:sz w:val="24"/>
          <w:szCs w:val="24"/>
          <w:lang w:eastAsia="en-GB"/>
        </w:rPr>
        <w:t>Hyperactivity.</w:t>
      </w:r>
      <w:r w:rsidRPr="005A2D5C">
        <w:rPr>
          <w:rFonts w:ascii="Arial" w:eastAsia="Times New Roman" w:hAnsi="Arial" w:cs="Arial"/>
          <w:bCs/>
          <w:kern w:val="36"/>
          <w:sz w:val="24"/>
          <w:szCs w:val="24"/>
          <w:lang w:eastAsia="en-GB"/>
        </w:rPr>
        <w:t xml:space="preserve"> </w:t>
      </w:r>
      <w:r w:rsidRPr="005A2D5C">
        <w:rPr>
          <w:rFonts w:ascii="Arial" w:eastAsia="Times New Roman" w:hAnsi="Arial" w:cs="Arial"/>
          <w:i/>
          <w:iCs/>
          <w:sz w:val="24"/>
          <w:szCs w:val="24"/>
          <w:lang w:eastAsia="en-GB"/>
        </w:rPr>
        <w:t>Environmental Health Perspectives</w:t>
      </w:r>
      <w:r w:rsidR="00BF63FE" w:rsidRPr="005A2D5C">
        <w:rPr>
          <w:rFonts w:ascii="Arial" w:eastAsia="Times New Roman" w:hAnsi="Arial" w:cs="Arial"/>
          <w:iCs/>
          <w:sz w:val="24"/>
          <w:szCs w:val="24"/>
          <w:lang w:eastAsia="en-GB"/>
        </w:rPr>
        <w:t>, [e-journal]</w:t>
      </w:r>
      <w:r w:rsidRPr="005A2D5C">
        <w:rPr>
          <w:rFonts w:ascii="Arial" w:eastAsia="Times New Roman" w:hAnsi="Arial" w:cs="Arial"/>
          <w:i/>
          <w:iCs/>
          <w:sz w:val="24"/>
          <w:szCs w:val="24"/>
          <w:lang w:eastAsia="en-GB"/>
        </w:rPr>
        <w:t xml:space="preserve"> </w:t>
      </w:r>
      <w:r w:rsidR="00BF63FE" w:rsidRPr="005A2D5C">
        <w:rPr>
          <w:rFonts w:ascii="Arial" w:eastAsia="Times New Roman" w:hAnsi="Arial" w:cs="Arial"/>
          <w:sz w:val="24"/>
          <w:szCs w:val="24"/>
          <w:lang w:eastAsia="en-GB"/>
        </w:rPr>
        <w:t>Vol. 116 (</w:t>
      </w:r>
      <w:r w:rsidRPr="005A2D5C">
        <w:rPr>
          <w:rFonts w:ascii="Arial" w:eastAsia="Times New Roman" w:hAnsi="Arial" w:cs="Arial"/>
          <w:sz w:val="24"/>
          <w:szCs w:val="24"/>
          <w:lang w:eastAsia="en-GB"/>
        </w:rPr>
        <w:t>No. 6</w:t>
      </w:r>
      <w:r w:rsidR="00BF63FE" w:rsidRPr="005A2D5C">
        <w:rPr>
          <w:rFonts w:ascii="Arial" w:eastAsia="Times New Roman" w:hAnsi="Arial" w:cs="Arial"/>
          <w:sz w:val="24"/>
          <w:szCs w:val="24"/>
          <w:lang w:eastAsia="en-GB"/>
        </w:rPr>
        <w:t>),</w:t>
      </w:r>
      <w:r w:rsidRPr="005A2D5C">
        <w:rPr>
          <w:rFonts w:ascii="Arial" w:eastAsia="Times New Roman" w:hAnsi="Arial" w:cs="Arial"/>
          <w:sz w:val="24"/>
          <w:szCs w:val="24"/>
          <w:lang w:eastAsia="en-GB"/>
        </w:rPr>
        <w:t xml:space="preserve"> pp. A240-A241</w:t>
      </w:r>
      <w:r w:rsidR="00BF63FE" w:rsidRPr="005A2D5C">
        <w:rPr>
          <w:rFonts w:ascii="Arial" w:eastAsia="Times New Roman" w:hAnsi="Arial" w:cs="Arial"/>
          <w:sz w:val="24"/>
          <w:szCs w:val="24"/>
          <w:lang w:eastAsia="en-GB"/>
        </w:rPr>
        <w:t xml:space="preserve">. Abstract only. Available through Google Scholar: </w:t>
      </w:r>
      <w:hyperlink r:id="rId23" w:history="1">
        <w:r w:rsidR="00BF63FE" w:rsidRPr="005A2D5C">
          <w:rPr>
            <w:rStyle w:val="Hyperlink"/>
            <w:rFonts w:ascii="Arial" w:eastAsia="Times New Roman" w:hAnsi="Arial" w:cs="Arial"/>
            <w:color w:val="auto"/>
            <w:sz w:val="24"/>
            <w:szCs w:val="24"/>
            <w:u w:val="none"/>
            <w:lang w:eastAsia="en-GB"/>
          </w:rPr>
          <w:t>https://scholar.google.co.uk/scholar?hl=en&amp;as_sdt=0%2C5&amp;q=Weiss%2C+B%2C+2008.+Food+Additives+and+Hyperactivity&amp;btnG=</w:t>
        </w:r>
      </w:hyperlink>
      <w:r w:rsidR="00BF63FE" w:rsidRPr="005A2D5C">
        <w:rPr>
          <w:rFonts w:ascii="Arial" w:eastAsia="Times New Roman" w:hAnsi="Arial" w:cs="Arial"/>
          <w:sz w:val="24"/>
          <w:szCs w:val="24"/>
          <w:lang w:eastAsia="en-GB"/>
        </w:rPr>
        <w:t xml:space="preserve"> [Accessed 27</w:t>
      </w:r>
      <w:r w:rsidR="00BF63FE" w:rsidRPr="005A2D5C">
        <w:rPr>
          <w:rFonts w:ascii="Arial" w:eastAsia="Times New Roman" w:hAnsi="Arial" w:cs="Arial"/>
          <w:sz w:val="24"/>
          <w:szCs w:val="24"/>
          <w:vertAlign w:val="superscript"/>
          <w:lang w:eastAsia="en-GB"/>
        </w:rPr>
        <w:t>th</w:t>
      </w:r>
      <w:r w:rsidR="00BF63FE" w:rsidRPr="005A2D5C">
        <w:rPr>
          <w:rFonts w:ascii="Arial" w:eastAsia="Times New Roman" w:hAnsi="Arial" w:cs="Arial"/>
          <w:sz w:val="24"/>
          <w:szCs w:val="24"/>
          <w:lang w:eastAsia="en-GB"/>
        </w:rPr>
        <w:t xml:space="preserve"> November 2017].</w:t>
      </w:r>
    </w:p>
    <w:sectPr w:rsidR="00766E6D" w:rsidRPr="005A2D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4C4A37"/>
    <w:multiLevelType w:val="multilevel"/>
    <w:tmpl w:val="C7A8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B1561"/>
    <w:multiLevelType w:val="multilevel"/>
    <w:tmpl w:val="B454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131DA0"/>
    <w:multiLevelType w:val="multilevel"/>
    <w:tmpl w:val="58CC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3E74EBD"/>
    <w:multiLevelType w:val="multilevel"/>
    <w:tmpl w:val="F800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718"/>
    <w:rsid w:val="00000C5E"/>
    <w:rsid w:val="00017373"/>
    <w:rsid w:val="00041333"/>
    <w:rsid w:val="00052009"/>
    <w:rsid w:val="00091ACD"/>
    <w:rsid w:val="000B2501"/>
    <w:rsid w:val="000D14EA"/>
    <w:rsid w:val="000F5BCC"/>
    <w:rsid w:val="0010303A"/>
    <w:rsid w:val="00147DAD"/>
    <w:rsid w:val="0018609E"/>
    <w:rsid w:val="00192C81"/>
    <w:rsid w:val="00196F13"/>
    <w:rsid w:val="001B0E3F"/>
    <w:rsid w:val="001B3A4F"/>
    <w:rsid w:val="001C5CF1"/>
    <w:rsid w:val="001C7172"/>
    <w:rsid w:val="001D62C0"/>
    <w:rsid w:val="0020269D"/>
    <w:rsid w:val="00202A27"/>
    <w:rsid w:val="00235F2A"/>
    <w:rsid w:val="00244B3A"/>
    <w:rsid w:val="0026249E"/>
    <w:rsid w:val="00262737"/>
    <w:rsid w:val="002628F1"/>
    <w:rsid w:val="00266853"/>
    <w:rsid w:val="00274F14"/>
    <w:rsid w:val="002C107F"/>
    <w:rsid w:val="002C47B4"/>
    <w:rsid w:val="002C5505"/>
    <w:rsid w:val="002C7A69"/>
    <w:rsid w:val="002D1143"/>
    <w:rsid w:val="002F37F8"/>
    <w:rsid w:val="00325FAC"/>
    <w:rsid w:val="0034673D"/>
    <w:rsid w:val="00350B4E"/>
    <w:rsid w:val="00352676"/>
    <w:rsid w:val="00384C8E"/>
    <w:rsid w:val="003B459D"/>
    <w:rsid w:val="003B6925"/>
    <w:rsid w:val="003D1D92"/>
    <w:rsid w:val="003D5E59"/>
    <w:rsid w:val="003E37BB"/>
    <w:rsid w:val="003E4753"/>
    <w:rsid w:val="00446F82"/>
    <w:rsid w:val="00447EC5"/>
    <w:rsid w:val="0047456D"/>
    <w:rsid w:val="00474861"/>
    <w:rsid w:val="004856B4"/>
    <w:rsid w:val="004923EF"/>
    <w:rsid w:val="004A4A00"/>
    <w:rsid w:val="004D492E"/>
    <w:rsid w:val="004E6B75"/>
    <w:rsid w:val="004F38FE"/>
    <w:rsid w:val="004F625E"/>
    <w:rsid w:val="004F632C"/>
    <w:rsid w:val="00515F7D"/>
    <w:rsid w:val="00537DDE"/>
    <w:rsid w:val="0054453E"/>
    <w:rsid w:val="00560EFF"/>
    <w:rsid w:val="00593ACC"/>
    <w:rsid w:val="005A2D5C"/>
    <w:rsid w:val="005C77FB"/>
    <w:rsid w:val="00620A32"/>
    <w:rsid w:val="0062766E"/>
    <w:rsid w:val="00633057"/>
    <w:rsid w:val="00663929"/>
    <w:rsid w:val="006D2808"/>
    <w:rsid w:val="00706E59"/>
    <w:rsid w:val="007123DE"/>
    <w:rsid w:val="00743D8A"/>
    <w:rsid w:val="007509D6"/>
    <w:rsid w:val="007537EC"/>
    <w:rsid w:val="00765DA6"/>
    <w:rsid w:val="00766435"/>
    <w:rsid w:val="00766E6D"/>
    <w:rsid w:val="007A4CDE"/>
    <w:rsid w:val="007C304E"/>
    <w:rsid w:val="007D079D"/>
    <w:rsid w:val="007D7627"/>
    <w:rsid w:val="00805218"/>
    <w:rsid w:val="00812479"/>
    <w:rsid w:val="00813E19"/>
    <w:rsid w:val="00815BE2"/>
    <w:rsid w:val="008222BC"/>
    <w:rsid w:val="008338F5"/>
    <w:rsid w:val="00837FFE"/>
    <w:rsid w:val="008711A1"/>
    <w:rsid w:val="008A593D"/>
    <w:rsid w:val="008D1DCE"/>
    <w:rsid w:val="008D4790"/>
    <w:rsid w:val="008E11EC"/>
    <w:rsid w:val="00910B14"/>
    <w:rsid w:val="009408A0"/>
    <w:rsid w:val="00951EAF"/>
    <w:rsid w:val="00971718"/>
    <w:rsid w:val="00985F90"/>
    <w:rsid w:val="00996263"/>
    <w:rsid w:val="009A517D"/>
    <w:rsid w:val="009C651B"/>
    <w:rsid w:val="00A02B4F"/>
    <w:rsid w:val="00A23F5D"/>
    <w:rsid w:val="00A35599"/>
    <w:rsid w:val="00A47257"/>
    <w:rsid w:val="00A84A80"/>
    <w:rsid w:val="00A85123"/>
    <w:rsid w:val="00A86215"/>
    <w:rsid w:val="00A87B02"/>
    <w:rsid w:val="00A948B6"/>
    <w:rsid w:val="00AE219F"/>
    <w:rsid w:val="00B05DFD"/>
    <w:rsid w:val="00B44318"/>
    <w:rsid w:val="00B52C3D"/>
    <w:rsid w:val="00B70881"/>
    <w:rsid w:val="00B71053"/>
    <w:rsid w:val="00B72EC0"/>
    <w:rsid w:val="00BA44F2"/>
    <w:rsid w:val="00BB5E97"/>
    <w:rsid w:val="00BD6B5C"/>
    <w:rsid w:val="00BE023C"/>
    <w:rsid w:val="00BF2966"/>
    <w:rsid w:val="00BF63FE"/>
    <w:rsid w:val="00C10278"/>
    <w:rsid w:val="00C37BD1"/>
    <w:rsid w:val="00C97987"/>
    <w:rsid w:val="00CA2668"/>
    <w:rsid w:val="00CA7707"/>
    <w:rsid w:val="00CB587B"/>
    <w:rsid w:val="00CB69B7"/>
    <w:rsid w:val="00CC05DA"/>
    <w:rsid w:val="00CC7427"/>
    <w:rsid w:val="00CD3257"/>
    <w:rsid w:val="00D14D0A"/>
    <w:rsid w:val="00D17520"/>
    <w:rsid w:val="00D21BD8"/>
    <w:rsid w:val="00D227C9"/>
    <w:rsid w:val="00D251AE"/>
    <w:rsid w:val="00D47F32"/>
    <w:rsid w:val="00D65CB6"/>
    <w:rsid w:val="00D77D64"/>
    <w:rsid w:val="00D9320F"/>
    <w:rsid w:val="00E53340"/>
    <w:rsid w:val="00E60C77"/>
    <w:rsid w:val="00E6345B"/>
    <w:rsid w:val="00E65AF2"/>
    <w:rsid w:val="00E67613"/>
    <w:rsid w:val="00E7636E"/>
    <w:rsid w:val="00E7650F"/>
    <w:rsid w:val="00E9407C"/>
    <w:rsid w:val="00E94172"/>
    <w:rsid w:val="00EC55E7"/>
    <w:rsid w:val="00ED11CE"/>
    <w:rsid w:val="00ED7087"/>
    <w:rsid w:val="00EE1A28"/>
    <w:rsid w:val="00F027F8"/>
    <w:rsid w:val="00F12F86"/>
    <w:rsid w:val="00F203D2"/>
    <w:rsid w:val="00F32333"/>
    <w:rsid w:val="00F43DB1"/>
    <w:rsid w:val="00FA6791"/>
    <w:rsid w:val="00FC1C6B"/>
    <w:rsid w:val="00FE32FE"/>
    <w:rsid w:val="00FF202C"/>
    <w:rsid w:val="00FF3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9658"/>
  <w15:docId w15:val="{D09AACF6-43A8-48F5-B326-51C5A7CF5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7F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link w:val="Heading2Char"/>
    <w:uiPriority w:val="9"/>
    <w:qFormat/>
    <w:rsid w:val="00537DD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37D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7DDE"/>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37D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37DDE"/>
    <w:rPr>
      <w:color w:val="0563C1" w:themeColor="hyperlink"/>
      <w:u w:val="single"/>
    </w:rPr>
  </w:style>
  <w:style w:type="character" w:customStyle="1" w:styleId="UnresolvedMention1">
    <w:name w:val="Unresolved Mention1"/>
    <w:basedOn w:val="DefaultParagraphFont"/>
    <w:uiPriority w:val="99"/>
    <w:semiHidden/>
    <w:unhideWhenUsed/>
    <w:rsid w:val="00537DDE"/>
    <w:rPr>
      <w:color w:val="808080"/>
      <w:shd w:val="clear" w:color="auto" w:fill="E6E6E6"/>
    </w:rPr>
  </w:style>
  <w:style w:type="character" w:customStyle="1" w:styleId="Heading3Char">
    <w:name w:val="Heading 3 Char"/>
    <w:basedOn w:val="DefaultParagraphFont"/>
    <w:link w:val="Heading3"/>
    <w:uiPriority w:val="9"/>
    <w:semiHidden/>
    <w:rsid w:val="00537DDE"/>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1B3A4F"/>
    <w:rPr>
      <w:b/>
      <w:bCs/>
    </w:rPr>
  </w:style>
  <w:style w:type="character" w:customStyle="1" w:styleId="Heading1Char">
    <w:name w:val="Heading 1 Char"/>
    <w:basedOn w:val="DefaultParagraphFont"/>
    <w:link w:val="Heading1"/>
    <w:uiPriority w:val="9"/>
    <w:rsid w:val="005C77FB"/>
    <w:rPr>
      <w:rFonts w:asciiTheme="majorHAnsi" w:eastAsiaTheme="majorEastAsia" w:hAnsiTheme="majorHAnsi" w:cstheme="majorBidi"/>
      <w:b/>
      <w:bCs/>
      <w:color w:val="2F5496" w:themeColor="accent1" w:themeShade="BF"/>
      <w:sz w:val="28"/>
      <w:szCs w:val="28"/>
    </w:rPr>
  </w:style>
  <w:style w:type="character" w:customStyle="1" w:styleId="UnresolvedMention2">
    <w:name w:val="Unresolved Mention2"/>
    <w:basedOn w:val="DefaultParagraphFont"/>
    <w:uiPriority w:val="99"/>
    <w:semiHidden/>
    <w:unhideWhenUsed/>
    <w:rsid w:val="008D4790"/>
    <w:rPr>
      <w:color w:val="808080"/>
      <w:shd w:val="clear" w:color="auto" w:fill="E6E6E6"/>
    </w:rPr>
  </w:style>
  <w:style w:type="character" w:styleId="FollowedHyperlink">
    <w:name w:val="FollowedHyperlink"/>
    <w:basedOn w:val="DefaultParagraphFont"/>
    <w:uiPriority w:val="99"/>
    <w:semiHidden/>
    <w:unhideWhenUsed/>
    <w:rsid w:val="00C97987"/>
    <w:rPr>
      <w:color w:val="954F72" w:themeColor="followedHyperlink"/>
      <w:u w:val="single"/>
    </w:rPr>
  </w:style>
  <w:style w:type="character" w:styleId="Emphasis">
    <w:name w:val="Emphasis"/>
    <w:basedOn w:val="DefaultParagraphFont"/>
    <w:uiPriority w:val="20"/>
    <w:qFormat/>
    <w:rsid w:val="00B70881"/>
    <w:rPr>
      <w:i/>
      <w:iCs/>
    </w:rPr>
  </w:style>
  <w:style w:type="character" w:styleId="HTMLCite">
    <w:name w:val="HTML Cite"/>
    <w:basedOn w:val="DefaultParagraphFont"/>
    <w:uiPriority w:val="99"/>
    <w:semiHidden/>
    <w:unhideWhenUsed/>
    <w:rsid w:val="002628F1"/>
    <w:rPr>
      <w:i/>
      <w:iCs/>
    </w:rPr>
  </w:style>
  <w:style w:type="character" w:styleId="CommentReference">
    <w:name w:val="annotation reference"/>
    <w:basedOn w:val="DefaultParagraphFont"/>
    <w:uiPriority w:val="99"/>
    <w:semiHidden/>
    <w:unhideWhenUsed/>
    <w:rsid w:val="00F32333"/>
    <w:rPr>
      <w:sz w:val="16"/>
      <w:szCs w:val="16"/>
    </w:rPr>
  </w:style>
  <w:style w:type="paragraph" w:styleId="CommentText">
    <w:name w:val="annotation text"/>
    <w:basedOn w:val="Normal"/>
    <w:link w:val="CommentTextChar"/>
    <w:uiPriority w:val="99"/>
    <w:semiHidden/>
    <w:unhideWhenUsed/>
    <w:rsid w:val="00F32333"/>
    <w:pPr>
      <w:spacing w:line="240" w:lineRule="auto"/>
    </w:pPr>
    <w:rPr>
      <w:sz w:val="20"/>
      <w:szCs w:val="20"/>
    </w:rPr>
  </w:style>
  <w:style w:type="character" w:customStyle="1" w:styleId="CommentTextChar">
    <w:name w:val="Comment Text Char"/>
    <w:basedOn w:val="DefaultParagraphFont"/>
    <w:link w:val="CommentText"/>
    <w:uiPriority w:val="99"/>
    <w:semiHidden/>
    <w:rsid w:val="00F32333"/>
    <w:rPr>
      <w:sz w:val="20"/>
      <w:szCs w:val="20"/>
    </w:rPr>
  </w:style>
  <w:style w:type="paragraph" w:styleId="CommentSubject">
    <w:name w:val="annotation subject"/>
    <w:basedOn w:val="CommentText"/>
    <w:next w:val="CommentText"/>
    <w:link w:val="CommentSubjectChar"/>
    <w:uiPriority w:val="99"/>
    <w:semiHidden/>
    <w:unhideWhenUsed/>
    <w:rsid w:val="00F32333"/>
    <w:rPr>
      <w:b/>
      <w:bCs/>
    </w:rPr>
  </w:style>
  <w:style w:type="character" w:customStyle="1" w:styleId="CommentSubjectChar">
    <w:name w:val="Comment Subject Char"/>
    <w:basedOn w:val="CommentTextChar"/>
    <w:link w:val="CommentSubject"/>
    <w:uiPriority w:val="99"/>
    <w:semiHidden/>
    <w:rsid w:val="00F32333"/>
    <w:rPr>
      <w:b/>
      <w:bCs/>
      <w:sz w:val="20"/>
      <w:szCs w:val="20"/>
    </w:rPr>
  </w:style>
  <w:style w:type="paragraph" w:styleId="BalloonText">
    <w:name w:val="Balloon Text"/>
    <w:basedOn w:val="Normal"/>
    <w:link w:val="BalloonTextChar"/>
    <w:uiPriority w:val="99"/>
    <w:semiHidden/>
    <w:unhideWhenUsed/>
    <w:rsid w:val="00F323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33"/>
    <w:rPr>
      <w:rFonts w:ascii="Tahoma" w:hAnsi="Tahoma" w:cs="Tahoma"/>
      <w:sz w:val="16"/>
      <w:szCs w:val="16"/>
    </w:rPr>
  </w:style>
  <w:style w:type="character" w:customStyle="1" w:styleId="UnresolvedMention3">
    <w:name w:val="Unresolved Mention3"/>
    <w:basedOn w:val="DefaultParagraphFont"/>
    <w:uiPriority w:val="99"/>
    <w:semiHidden/>
    <w:unhideWhenUsed/>
    <w:rsid w:val="00620A32"/>
    <w:rPr>
      <w:color w:val="808080"/>
      <w:shd w:val="clear" w:color="auto" w:fill="E6E6E6"/>
    </w:rPr>
  </w:style>
  <w:style w:type="character" w:styleId="UnresolvedMention">
    <w:name w:val="Unresolved Mention"/>
    <w:basedOn w:val="DefaultParagraphFont"/>
    <w:uiPriority w:val="99"/>
    <w:semiHidden/>
    <w:unhideWhenUsed/>
    <w:rsid w:val="00813E1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454801">
      <w:bodyDiv w:val="1"/>
      <w:marLeft w:val="0"/>
      <w:marRight w:val="0"/>
      <w:marTop w:val="0"/>
      <w:marBottom w:val="0"/>
      <w:divBdr>
        <w:top w:val="none" w:sz="0" w:space="0" w:color="auto"/>
        <w:left w:val="none" w:sz="0" w:space="0" w:color="auto"/>
        <w:bottom w:val="none" w:sz="0" w:space="0" w:color="auto"/>
        <w:right w:val="none" w:sz="0" w:space="0" w:color="auto"/>
      </w:divBdr>
      <w:divsChild>
        <w:div w:id="1306812966">
          <w:marLeft w:val="0"/>
          <w:marRight w:val="0"/>
          <w:marTop w:val="0"/>
          <w:marBottom w:val="0"/>
          <w:divBdr>
            <w:top w:val="none" w:sz="0" w:space="0" w:color="auto"/>
            <w:left w:val="none" w:sz="0" w:space="0" w:color="auto"/>
            <w:bottom w:val="none" w:sz="0" w:space="0" w:color="auto"/>
            <w:right w:val="none" w:sz="0" w:space="0" w:color="auto"/>
          </w:divBdr>
        </w:div>
        <w:div w:id="1672833808">
          <w:marLeft w:val="0"/>
          <w:marRight w:val="0"/>
          <w:marTop w:val="0"/>
          <w:marBottom w:val="0"/>
          <w:divBdr>
            <w:top w:val="none" w:sz="0" w:space="0" w:color="auto"/>
            <w:left w:val="none" w:sz="0" w:space="0" w:color="auto"/>
            <w:bottom w:val="none" w:sz="0" w:space="0" w:color="auto"/>
            <w:right w:val="none" w:sz="0" w:space="0" w:color="auto"/>
          </w:divBdr>
        </w:div>
        <w:div w:id="1971205984">
          <w:marLeft w:val="0"/>
          <w:marRight w:val="0"/>
          <w:marTop w:val="0"/>
          <w:marBottom w:val="0"/>
          <w:divBdr>
            <w:top w:val="none" w:sz="0" w:space="0" w:color="auto"/>
            <w:left w:val="none" w:sz="0" w:space="0" w:color="auto"/>
            <w:bottom w:val="none" w:sz="0" w:space="0" w:color="auto"/>
            <w:right w:val="none" w:sz="0" w:space="0" w:color="auto"/>
          </w:divBdr>
        </w:div>
      </w:divsChild>
    </w:div>
    <w:div w:id="126627745">
      <w:bodyDiv w:val="1"/>
      <w:marLeft w:val="0"/>
      <w:marRight w:val="0"/>
      <w:marTop w:val="0"/>
      <w:marBottom w:val="0"/>
      <w:divBdr>
        <w:top w:val="none" w:sz="0" w:space="0" w:color="auto"/>
        <w:left w:val="none" w:sz="0" w:space="0" w:color="auto"/>
        <w:bottom w:val="none" w:sz="0" w:space="0" w:color="auto"/>
        <w:right w:val="none" w:sz="0" w:space="0" w:color="auto"/>
      </w:divBdr>
    </w:div>
    <w:div w:id="215969613">
      <w:bodyDiv w:val="1"/>
      <w:marLeft w:val="0"/>
      <w:marRight w:val="0"/>
      <w:marTop w:val="0"/>
      <w:marBottom w:val="0"/>
      <w:divBdr>
        <w:top w:val="none" w:sz="0" w:space="0" w:color="auto"/>
        <w:left w:val="none" w:sz="0" w:space="0" w:color="auto"/>
        <w:bottom w:val="none" w:sz="0" w:space="0" w:color="auto"/>
        <w:right w:val="none" w:sz="0" w:space="0" w:color="auto"/>
      </w:divBdr>
    </w:div>
    <w:div w:id="281887703">
      <w:bodyDiv w:val="1"/>
      <w:marLeft w:val="0"/>
      <w:marRight w:val="0"/>
      <w:marTop w:val="0"/>
      <w:marBottom w:val="0"/>
      <w:divBdr>
        <w:top w:val="none" w:sz="0" w:space="0" w:color="auto"/>
        <w:left w:val="none" w:sz="0" w:space="0" w:color="auto"/>
        <w:bottom w:val="none" w:sz="0" w:space="0" w:color="auto"/>
        <w:right w:val="none" w:sz="0" w:space="0" w:color="auto"/>
      </w:divBdr>
    </w:div>
    <w:div w:id="324473757">
      <w:bodyDiv w:val="1"/>
      <w:marLeft w:val="0"/>
      <w:marRight w:val="0"/>
      <w:marTop w:val="0"/>
      <w:marBottom w:val="0"/>
      <w:divBdr>
        <w:top w:val="none" w:sz="0" w:space="0" w:color="auto"/>
        <w:left w:val="none" w:sz="0" w:space="0" w:color="auto"/>
        <w:bottom w:val="none" w:sz="0" w:space="0" w:color="auto"/>
        <w:right w:val="none" w:sz="0" w:space="0" w:color="auto"/>
      </w:divBdr>
      <w:divsChild>
        <w:div w:id="370957149">
          <w:marLeft w:val="0"/>
          <w:marRight w:val="0"/>
          <w:marTop w:val="0"/>
          <w:marBottom w:val="0"/>
          <w:divBdr>
            <w:top w:val="none" w:sz="0" w:space="0" w:color="auto"/>
            <w:left w:val="none" w:sz="0" w:space="0" w:color="auto"/>
            <w:bottom w:val="none" w:sz="0" w:space="0" w:color="auto"/>
            <w:right w:val="none" w:sz="0" w:space="0" w:color="auto"/>
          </w:divBdr>
        </w:div>
        <w:div w:id="663819805">
          <w:marLeft w:val="0"/>
          <w:marRight w:val="0"/>
          <w:marTop w:val="0"/>
          <w:marBottom w:val="0"/>
          <w:divBdr>
            <w:top w:val="none" w:sz="0" w:space="0" w:color="auto"/>
            <w:left w:val="none" w:sz="0" w:space="0" w:color="auto"/>
            <w:bottom w:val="none" w:sz="0" w:space="0" w:color="auto"/>
            <w:right w:val="none" w:sz="0" w:space="0" w:color="auto"/>
          </w:divBdr>
        </w:div>
        <w:div w:id="1440447013">
          <w:marLeft w:val="0"/>
          <w:marRight w:val="0"/>
          <w:marTop w:val="0"/>
          <w:marBottom w:val="0"/>
          <w:divBdr>
            <w:top w:val="none" w:sz="0" w:space="0" w:color="auto"/>
            <w:left w:val="none" w:sz="0" w:space="0" w:color="auto"/>
            <w:bottom w:val="none" w:sz="0" w:space="0" w:color="auto"/>
            <w:right w:val="none" w:sz="0" w:space="0" w:color="auto"/>
          </w:divBdr>
        </w:div>
      </w:divsChild>
    </w:div>
    <w:div w:id="337542290">
      <w:bodyDiv w:val="1"/>
      <w:marLeft w:val="0"/>
      <w:marRight w:val="0"/>
      <w:marTop w:val="0"/>
      <w:marBottom w:val="0"/>
      <w:divBdr>
        <w:top w:val="none" w:sz="0" w:space="0" w:color="auto"/>
        <w:left w:val="none" w:sz="0" w:space="0" w:color="auto"/>
        <w:bottom w:val="none" w:sz="0" w:space="0" w:color="auto"/>
        <w:right w:val="none" w:sz="0" w:space="0" w:color="auto"/>
      </w:divBdr>
      <w:divsChild>
        <w:div w:id="1242986546">
          <w:marLeft w:val="0"/>
          <w:marRight w:val="0"/>
          <w:marTop w:val="0"/>
          <w:marBottom w:val="0"/>
          <w:divBdr>
            <w:top w:val="none" w:sz="0" w:space="0" w:color="auto"/>
            <w:left w:val="none" w:sz="0" w:space="0" w:color="auto"/>
            <w:bottom w:val="none" w:sz="0" w:space="0" w:color="auto"/>
            <w:right w:val="none" w:sz="0" w:space="0" w:color="auto"/>
          </w:divBdr>
        </w:div>
        <w:div w:id="914516329">
          <w:marLeft w:val="0"/>
          <w:marRight w:val="0"/>
          <w:marTop w:val="0"/>
          <w:marBottom w:val="0"/>
          <w:divBdr>
            <w:top w:val="none" w:sz="0" w:space="0" w:color="auto"/>
            <w:left w:val="none" w:sz="0" w:space="0" w:color="auto"/>
            <w:bottom w:val="none" w:sz="0" w:space="0" w:color="auto"/>
            <w:right w:val="none" w:sz="0" w:space="0" w:color="auto"/>
          </w:divBdr>
        </w:div>
      </w:divsChild>
    </w:div>
    <w:div w:id="386563320">
      <w:bodyDiv w:val="1"/>
      <w:marLeft w:val="0"/>
      <w:marRight w:val="0"/>
      <w:marTop w:val="0"/>
      <w:marBottom w:val="0"/>
      <w:divBdr>
        <w:top w:val="none" w:sz="0" w:space="0" w:color="auto"/>
        <w:left w:val="none" w:sz="0" w:space="0" w:color="auto"/>
        <w:bottom w:val="none" w:sz="0" w:space="0" w:color="auto"/>
        <w:right w:val="none" w:sz="0" w:space="0" w:color="auto"/>
      </w:divBdr>
      <w:divsChild>
        <w:div w:id="1040474447">
          <w:marLeft w:val="0"/>
          <w:marRight w:val="0"/>
          <w:marTop w:val="0"/>
          <w:marBottom w:val="0"/>
          <w:divBdr>
            <w:top w:val="none" w:sz="0" w:space="0" w:color="auto"/>
            <w:left w:val="none" w:sz="0" w:space="0" w:color="auto"/>
            <w:bottom w:val="none" w:sz="0" w:space="0" w:color="auto"/>
            <w:right w:val="none" w:sz="0" w:space="0" w:color="auto"/>
          </w:divBdr>
        </w:div>
        <w:div w:id="674038481">
          <w:marLeft w:val="0"/>
          <w:marRight w:val="0"/>
          <w:marTop w:val="0"/>
          <w:marBottom w:val="0"/>
          <w:divBdr>
            <w:top w:val="none" w:sz="0" w:space="0" w:color="auto"/>
            <w:left w:val="none" w:sz="0" w:space="0" w:color="auto"/>
            <w:bottom w:val="none" w:sz="0" w:space="0" w:color="auto"/>
            <w:right w:val="none" w:sz="0" w:space="0" w:color="auto"/>
          </w:divBdr>
        </w:div>
      </w:divsChild>
    </w:div>
    <w:div w:id="422381496">
      <w:bodyDiv w:val="1"/>
      <w:marLeft w:val="0"/>
      <w:marRight w:val="0"/>
      <w:marTop w:val="0"/>
      <w:marBottom w:val="0"/>
      <w:divBdr>
        <w:top w:val="none" w:sz="0" w:space="0" w:color="auto"/>
        <w:left w:val="none" w:sz="0" w:space="0" w:color="auto"/>
        <w:bottom w:val="none" w:sz="0" w:space="0" w:color="auto"/>
        <w:right w:val="none" w:sz="0" w:space="0" w:color="auto"/>
      </w:divBdr>
    </w:div>
    <w:div w:id="750658190">
      <w:bodyDiv w:val="1"/>
      <w:marLeft w:val="0"/>
      <w:marRight w:val="0"/>
      <w:marTop w:val="0"/>
      <w:marBottom w:val="0"/>
      <w:divBdr>
        <w:top w:val="none" w:sz="0" w:space="0" w:color="auto"/>
        <w:left w:val="none" w:sz="0" w:space="0" w:color="auto"/>
        <w:bottom w:val="none" w:sz="0" w:space="0" w:color="auto"/>
        <w:right w:val="none" w:sz="0" w:space="0" w:color="auto"/>
      </w:divBdr>
    </w:div>
    <w:div w:id="1025323550">
      <w:bodyDiv w:val="1"/>
      <w:marLeft w:val="0"/>
      <w:marRight w:val="0"/>
      <w:marTop w:val="0"/>
      <w:marBottom w:val="0"/>
      <w:divBdr>
        <w:top w:val="none" w:sz="0" w:space="0" w:color="auto"/>
        <w:left w:val="none" w:sz="0" w:space="0" w:color="auto"/>
        <w:bottom w:val="none" w:sz="0" w:space="0" w:color="auto"/>
        <w:right w:val="none" w:sz="0" w:space="0" w:color="auto"/>
      </w:divBdr>
      <w:divsChild>
        <w:div w:id="1919634320">
          <w:marLeft w:val="0"/>
          <w:marRight w:val="0"/>
          <w:marTop w:val="0"/>
          <w:marBottom w:val="0"/>
          <w:divBdr>
            <w:top w:val="none" w:sz="0" w:space="0" w:color="auto"/>
            <w:left w:val="none" w:sz="0" w:space="0" w:color="auto"/>
            <w:bottom w:val="none" w:sz="0" w:space="0" w:color="auto"/>
            <w:right w:val="none" w:sz="0" w:space="0" w:color="auto"/>
          </w:divBdr>
        </w:div>
        <w:div w:id="1942561817">
          <w:marLeft w:val="0"/>
          <w:marRight w:val="0"/>
          <w:marTop w:val="0"/>
          <w:marBottom w:val="0"/>
          <w:divBdr>
            <w:top w:val="none" w:sz="0" w:space="0" w:color="auto"/>
            <w:left w:val="none" w:sz="0" w:space="0" w:color="auto"/>
            <w:bottom w:val="none" w:sz="0" w:space="0" w:color="auto"/>
            <w:right w:val="none" w:sz="0" w:space="0" w:color="auto"/>
          </w:divBdr>
        </w:div>
        <w:div w:id="1593779334">
          <w:marLeft w:val="0"/>
          <w:marRight w:val="0"/>
          <w:marTop w:val="0"/>
          <w:marBottom w:val="0"/>
          <w:divBdr>
            <w:top w:val="none" w:sz="0" w:space="0" w:color="auto"/>
            <w:left w:val="none" w:sz="0" w:space="0" w:color="auto"/>
            <w:bottom w:val="none" w:sz="0" w:space="0" w:color="auto"/>
            <w:right w:val="none" w:sz="0" w:space="0" w:color="auto"/>
          </w:divBdr>
        </w:div>
      </w:divsChild>
    </w:div>
    <w:div w:id="1107844772">
      <w:bodyDiv w:val="1"/>
      <w:marLeft w:val="0"/>
      <w:marRight w:val="0"/>
      <w:marTop w:val="0"/>
      <w:marBottom w:val="0"/>
      <w:divBdr>
        <w:top w:val="none" w:sz="0" w:space="0" w:color="auto"/>
        <w:left w:val="none" w:sz="0" w:space="0" w:color="auto"/>
        <w:bottom w:val="none" w:sz="0" w:space="0" w:color="auto"/>
        <w:right w:val="none" w:sz="0" w:space="0" w:color="auto"/>
      </w:divBdr>
      <w:divsChild>
        <w:div w:id="1968660056">
          <w:marLeft w:val="0"/>
          <w:marRight w:val="0"/>
          <w:marTop w:val="0"/>
          <w:marBottom w:val="0"/>
          <w:divBdr>
            <w:top w:val="none" w:sz="0" w:space="0" w:color="auto"/>
            <w:left w:val="none" w:sz="0" w:space="0" w:color="auto"/>
            <w:bottom w:val="none" w:sz="0" w:space="0" w:color="auto"/>
            <w:right w:val="none" w:sz="0" w:space="0" w:color="auto"/>
          </w:divBdr>
        </w:div>
        <w:div w:id="1777673116">
          <w:marLeft w:val="0"/>
          <w:marRight w:val="0"/>
          <w:marTop w:val="0"/>
          <w:marBottom w:val="0"/>
          <w:divBdr>
            <w:top w:val="none" w:sz="0" w:space="0" w:color="auto"/>
            <w:left w:val="none" w:sz="0" w:space="0" w:color="auto"/>
            <w:bottom w:val="none" w:sz="0" w:space="0" w:color="auto"/>
            <w:right w:val="none" w:sz="0" w:space="0" w:color="auto"/>
          </w:divBdr>
        </w:div>
        <w:div w:id="984703101">
          <w:marLeft w:val="0"/>
          <w:marRight w:val="0"/>
          <w:marTop w:val="0"/>
          <w:marBottom w:val="0"/>
          <w:divBdr>
            <w:top w:val="none" w:sz="0" w:space="0" w:color="auto"/>
            <w:left w:val="none" w:sz="0" w:space="0" w:color="auto"/>
            <w:bottom w:val="none" w:sz="0" w:space="0" w:color="auto"/>
            <w:right w:val="none" w:sz="0" w:space="0" w:color="auto"/>
          </w:divBdr>
        </w:div>
      </w:divsChild>
    </w:div>
    <w:div w:id="1197037444">
      <w:bodyDiv w:val="1"/>
      <w:marLeft w:val="0"/>
      <w:marRight w:val="0"/>
      <w:marTop w:val="0"/>
      <w:marBottom w:val="0"/>
      <w:divBdr>
        <w:top w:val="none" w:sz="0" w:space="0" w:color="auto"/>
        <w:left w:val="none" w:sz="0" w:space="0" w:color="auto"/>
        <w:bottom w:val="none" w:sz="0" w:space="0" w:color="auto"/>
        <w:right w:val="none" w:sz="0" w:space="0" w:color="auto"/>
      </w:divBdr>
      <w:divsChild>
        <w:div w:id="871921256">
          <w:marLeft w:val="0"/>
          <w:marRight w:val="0"/>
          <w:marTop w:val="0"/>
          <w:marBottom w:val="0"/>
          <w:divBdr>
            <w:top w:val="none" w:sz="0" w:space="0" w:color="auto"/>
            <w:left w:val="none" w:sz="0" w:space="0" w:color="auto"/>
            <w:bottom w:val="none" w:sz="0" w:space="0" w:color="auto"/>
            <w:right w:val="none" w:sz="0" w:space="0" w:color="auto"/>
          </w:divBdr>
        </w:div>
        <w:div w:id="383219187">
          <w:marLeft w:val="0"/>
          <w:marRight w:val="0"/>
          <w:marTop w:val="0"/>
          <w:marBottom w:val="0"/>
          <w:divBdr>
            <w:top w:val="none" w:sz="0" w:space="0" w:color="auto"/>
            <w:left w:val="none" w:sz="0" w:space="0" w:color="auto"/>
            <w:bottom w:val="none" w:sz="0" w:space="0" w:color="auto"/>
            <w:right w:val="none" w:sz="0" w:space="0" w:color="auto"/>
          </w:divBdr>
        </w:div>
        <w:div w:id="455025548">
          <w:marLeft w:val="0"/>
          <w:marRight w:val="0"/>
          <w:marTop w:val="0"/>
          <w:marBottom w:val="0"/>
          <w:divBdr>
            <w:top w:val="none" w:sz="0" w:space="0" w:color="auto"/>
            <w:left w:val="none" w:sz="0" w:space="0" w:color="auto"/>
            <w:bottom w:val="none" w:sz="0" w:space="0" w:color="auto"/>
            <w:right w:val="none" w:sz="0" w:space="0" w:color="auto"/>
          </w:divBdr>
        </w:div>
      </w:divsChild>
    </w:div>
    <w:div w:id="1306201432">
      <w:bodyDiv w:val="1"/>
      <w:marLeft w:val="0"/>
      <w:marRight w:val="0"/>
      <w:marTop w:val="0"/>
      <w:marBottom w:val="0"/>
      <w:divBdr>
        <w:top w:val="none" w:sz="0" w:space="0" w:color="auto"/>
        <w:left w:val="none" w:sz="0" w:space="0" w:color="auto"/>
        <w:bottom w:val="none" w:sz="0" w:space="0" w:color="auto"/>
        <w:right w:val="none" w:sz="0" w:space="0" w:color="auto"/>
      </w:divBdr>
      <w:divsChild>
        <w:div w:id="372578717">
          <w:marLeft w:val="0"/>
          <w:marRight w:val="0"/>
          <w:marTop w:val="0"/>
          <w:marBottom w:val="0"/>
          <w:divBdr>
            <w:top w:val="none" w:sz="0" w:space="0" w:color="auto"/>
            <w:left w:val="none" w:sz="0" w:space="0" w:color="auto"/>
            <w:bottom w:val="none" w:sz="0" w:space="0" w:color="auto"/>
            <w:right w:val="none" w:sz="0" w:space="0" w:color="auto"/>
          </w:divBdr>
        </w:div>
        <w:div w:id="756638598">
          <w:marLeft w:val="0"/>
          <w:marRight w:val="0"/>
          <w:marTop w:val="0"/>
          <w:marBottom w:val="0"/>
          <w:divBdr>
            <w:top w:val="none" w:sz="0" w:space="0" w:color="auto"/>
            <w:left w:val="none" w:sz="0" w:space="0" w:color="auto"/>
            <w:bottom w:val="none" w:sz="0" w:space="0" w:color="auto"/>
            <w:right w:val="none" w:sz="0" w:space="0" w:color="auto"/>
          </w:divBdr>
        </w:div>
        <w:div w:id="846554064">
          <w:marLeft w:val="0"/>
          <w:marRight w:val="0"/>
          <w:marTop w:val="0"/>
          <w:marBottom w:val="0"/>
          <w:divBdr>
            <w:top w:val="none" w:sz="0" w:space="0" w:color="auto"/>
            <w:left w:val="none" w:sz="0" w:space="0" w:color="auto"/>
            <w:bottom w:val="none" w:sz="0" w:space="0" w:color="auto"/>
            <w:right w:val="none" w:sz="0" w:space="0" w:color="auto"/>
          </w:divBdr>
        </w:div>
      </w:divsChild>
    </w:div>
    <w:div w:id="1465661038">
      <w:bodyDiv w:val="1"/>
      <w:marLeft w:val="0"/>
      <w:marRight w:val="0"/>
      <w:marTop w:val="0"/>
      <w:marBottom w:val="0"/>
      <w:divBdr>
        <w:top w:val="none" w:sz="0" w:space="0" w:color="auto"/>
        <w:left w:val="none" w:sz="0" w:space="0" w:color="auto"/>
        <w:bottom w:val="none" w:sz="0" w:space="0" w:color="auto"/>
        <w:right w:val="none" w:sz="0" w:space="0" w:color="auto"/>
      </w:divBdr>
    </w:div>
    <w:div w:id="1549336980">
      <w:bodyDiv w:val="1"/>
      <w:marLeft w:val="0"/>
      <w:marRight w:val="0"/>
      <w:marTop w:val="0"/>
      <w:marBottom w:val="0"/>
      <w:divBdr>
        <w:top w:val="none" w:sz="0" w:space="0" w:color="auto"/>
        <w:left w:val="none" w:sz="0" w:space="0" w:color="auto"/>
        <w:bottom w:val="none" w:sz="0" w:space="0" w:color="auto"/>
        <w:right w:val="none" w:sz="0" w:space="0" w:color="auto"/>
      </w:divBdr>
      <w:divsChild>
        <w:div w:id="1476489530">
          <w:marLeft w:val="0"/>
          <w:marRight w:val="0"/>
          <w:marTop w:val="0"/>
          <w:marBottom w:val="0"/>
          <w:divBdr>
            <w:top w:val="none" w:sz="0" w:space="0" w:color="auto"/>
            <w:left w:val="none" w:sz="0" w:space="0" w:color="auto"/>
            <w:bottom w:val="none" w:sz="0" w:space="0" w:color="auto"/>
            <w:right w:val="none" w:sz="0" w:space="0" w:color="auto"/>
          </w:divBdr>
        </w:div>
        <w:div w:id="1948124661">
          <w:marLeft w:val="0"/>
          <w:marRight w:val="0"/>
          <w:marTop w:val="0"/>
          <w:marBottom w:val="0"/>
          <w:divBdr>
            <w:top w:val="none" w:sz="0" w:space="0" w:color="auto"/>
            <w:left w:val="none" w:sz="0" w:space="0" w:color="auto"/>
            <w:bottom w:val="none" w:sz="0" w:space="0" w:color="auto"/>
            <w:right w:val="none" w:sz="0" w:space="0" w:color="auto"/>
          </w:divBdr>
        </w:div>
        <w:div w:id="38013244">
          <w:marLeft w:val="0"/>
          <w:marRight w:val="0"/>
          <w:marTop w:val="0"/>
          <w:marBottom w:val="0"/>
          <w:divBdr>
            <w:top w:val="none" w:sz="0" w:space="0" w:color="auto"/>
            <w:left w:val="none" w:sz="0" w:space="0" w:color="auto"/>
            <w:bottom w:val="none" w:sz="0" w:space="0" w:color="auto"/>
            <w:right w:val="none" w:sz="0" w:space="0" w:color="auto"/>
          </w:divBdr>
        </w:div>
      </w:divsChild>
    </w:div>
    <w:div w:id="2072728534">
      <w:bodyDiv w:val="1"/>
      <w:marLeft w:val="0"/>
      <w:marRight w:val="0"/>
      <w:marTop w:val="0"/>
      <w:marBottom w:val="0"/>
      <w:divBdr>
        <w:top w:val="none" w:sz="0" w:space="0" w:color="auto"/>
        <w:left w:val="none" w:sz="0" w:space="0" w:color="auto"/>
        <w:bottom w:val="none" w:sz="0" w:space="0" w:color="auto"/>
        <w:right w:val="none" w:sz="0" w:space="0" w:color="auto"/>
      </w:divBdr>
      <w:divsChild>
        <w:div w:id="307249334">
          <w:marLeft w:val="0"/>
          <w:marRight w:val="0"/>
          <w:marTop w:val="0"/>
          <w:marBottom w:val="0"/>
          <w:divBdr>
            <w:top w:val="none" w:sz="0" w:space="0" w:color="auto"/>
            <w:left w:val="none" w:sz="0" w:space="0" w:color="auto"/>
            <w:bottom w:val="none" w:sz="0" w:space="0" w:color="auto"/>
            <w:right w:val="none" w:sz="0" w:space="0" w:color="auto"/>
          </w:divBdr>
        </w:div>
        <w:div w:id="288975389">
          <w:marLeft w:val="0"/>
          <w:marRight w:val="0"/>
          <w:marTop w:val="0"/>
          <w:marBottom w:val="0"/>
          <w:divBdr>
            <w:top w:val="none" w:sz="0" w:space="0" w:color="auto"/>
            <w:left w:val="none" w:sz="0" w:space="0" w:color="auto"/>
            <w:bottom w:val="none" w:sz="0" w:space="0" w:color="auto"/>
            <w:right w:val="none" w:sz="0" w:space="0" w:color="auto"/>
          </w:divBdr>
        </w:div>
        <w:div w:id="275717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0355679?Search=yes&amp;resultItemClick=true&amp;searchText=food&amp;searchText=additives&amp;searchUri=%2Faction%2FdoBasicSearch%3Ffc%3Doff%26amp%3Bwc%3Don%26amp%3Bacc%3Don%26amp%3Bgroup%3Dnone%26amp%3BQuery%3Dfood%2Badditives&amp;seq=2" TargetMode="External"/><Relationship Id="rId13" Type="http://schemas.openxmlformats.org/officeDocument/2006/relationships/hyperlink" Target="https://www.jstor.org/stable/41352955?Search=yes&amp;resultItemClick=true&amp;searchText=food&amp;searchText=additives&amp;searchUri=%2Faction%2FdoBasicSearch%3Ffc%3Doff%26amp%3Bwc%3Don%26amp%3Bacc%3Don%26amp%3Bgroup%3Dnone%26amp%3BQuery%3Dfood%2Badditives&amp;seq=2" TargetMode="External"/><Relationship Id="rId18" Type="http://schemas.openxmlformats.org/officeDocument/2006/relationships/hyperlink" Target="http://www.jstor.org/stable/24927289?seq=1" TargetMode="External"/><Relationship Id="rId3" Type="http://schemas.openxmlformats.org/officeDocument/2006/relationships/settings" Target="settings.xml"/><Relationship Id="rId21" Type="http://schemas.openxmlformats.org/officeDocument/2006/relationships/hyperlink" Target="https://www.jstor.org/stable/29523389?Search=yes&amp;resultItemClick=true&amp;searchText=food&amp;searchText=additives&amp;searchUri=%2Faction%2FdoBasicSearch%3Ffc%3Doff%26amp%3Bwc%3Don%26amp%3Bacc%3Don%26amp%3Bgroup%3Dnone%26amp%3BQuery%3Dfood%2Badditives&amp;seq=1" TargetMode="External"/><Relationship Id="rId7" Type="http://schemas.openxmlformats.org/officeDocument/2006/relationships/hyperlink" Target="https://www.acs.org/content/acs/en/education/resources/highschool/chemmatters/past-issues/2015-2016/october-2015/food-colorings.html" TargetMode="External"/><Relationship Id="rId12" Type="http://schemas.openxmlformats.org/officeDocument/2006/relationships/hyperlink" Target="https://cspinet.org/" TargetMode="External"/><Relationship Id="rId17" Type="http://schemas.openxmlformats.org/officeDocument/2006/relationships/hyperlink" Target="https://www.jstor.org/stable/20509814?Search=yes&amp;resultItemClick=true&amp;searchText=food&amp;searchText=additives&amp;searchUri=%2Faction%2FdoBasicSearch%3Ffc%3Doff%26amp%3Bwc%3Don%26amp%3Bacc%3Don%26amp%3Bgroup%3Dnone%26amp%3BQuery%3Dfood%2Badditives&amp;seq=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stor.org/stable/20510007?Search=yes&amp;resultItemClick=true&amp;searchText=food&amp;searchText=additives&amp;searchUri=%2Faction%2FdoBasicSearch%3Fpage%3D2%26amp%3Bgroup%3Dnone%26amp%3Bfc%3Doff%26amp%3Bwc%3Don%26amp%3BQuery%3Dfood%2Badditives%26amp%3Bacc%3Don&amp;seq=1" TargetMode="External"/><Relationship Id="rId20" Type="http://schemas.openxmlformats.org/officeDocument/2006/relationships/hyperlink" Target="http://www.precisionnutrition.com/all-about-food-additives" TargetMode="External"/><Relationship Id="rId1" Type="http://schemas.openxmlformats.org/officeDocument/2006/relationships/numbering" Target="numbering.xml"/><Relationship Id="rId6" Type="http://schemas.openxmlformats.org/officeDocument/2006/relationships/hyperlink" Target="https://www.acs.org/content/acs/en/education/resources/highschool/chemmatters/past-issues/2015-2016/october-2015/food-colorings.html" TargetMode="External"/><Relationship Id="rId11" Type="http://schemas.openxmlformats.org/officeDocument/2006/relationships/hyperlink" Target="https://scholar.google.co.uk/scholar?hl=en&amp;as_sdt=0%2C5&amp;q=reaction+to+food+additives+cannon&amp;btnG=" TargetMode="External"/><Relationship Id="rId24" Type="http://schemas.openxmlformats.org/officeDocument/2006/relationships/fontTable" Target="fontTable.xml"/><Relationship Id="rId5" Type="http://schemas.openxmlformats.org/officeDocument/2006/relationships/hyperlink" Target="http://www.precisionnutrition.com" TargetMode="External"/><Relationship Id="rId15" Type="http://schemas.openxmlformats.org/officeDocument/2006/relationships/hyperlink" Target="https://www.gov.uk/guidance/chemicals-in-food-safety-controls" TargetMode="External"/><Relationship Id="rId23" Type="http://schemas.openxmlformats.org/officeDocument/2006/relationships/hyperlink" Target="https://scholar.google.co.uk/scholar?hl=en&amp;as_sdt=0%2C5&amp;q=Weiss%2C+B%2C+2008.+Food+Additives+and+Hyperactivity&amp;btnG=" TargetMode="External"/><Relationship Id="rId10" Type="http://schemas.openxmlformats.org/officeDocument/2006/relationships/hyperlink" Target="http://www.bbc.co.uk/news/uk-politics-39028071" TargetMode="External"/><Relationship Id="rId19" Type="http://schemas.openxmlformats.org/officeDocument/2006/relationships/hyperlink" Target="https://scholar.google.co.uk/scholar?hl=en&amp;as_sdt=0%2C5&amp;q=Morton+L.+Levin%2C+Irwin+D.+J.+Bross+and+Paul+R.+Sheehe%2C+1961.+Food+Additives.&amp;btnG=" TargetMode="External"/><Relationship Id="rId4" Type="http://schemas.openxmlformats.org/officeDocument/2006/relationships/webSettings" Target="webSettings.xml"/><Relationship Id="rId9" Type="http://schemas.openxmlformats.org/officeDocument/2006/relationships/hyperlink" Target="https://link.springer.com/article/10.1007/s13311-012-0133-x" TargetMode="External"/><Relationship Id="rId14" Type="http://schemas.openxmlformats.org/officeDocument/2006/relationships/hyperlink" Target="http://www.the-deli-garage.de" TargetMode="External"/><Relationship Id="rId22" Type="http://schemas.openxmlformats.org/officeDocument/2006/relationships/hyperlink" Target="https://www.jstor.org/stable/20509323?Search=yes&amp;resultItemClick=true&amp;searchText=food&amp;searchText=additives&amp;searchUri=%2Faction%2FdoBasicSearch%3Fpage%3D2%26amp%3Bgroup%3Dnone%26amp%3Bfc%3Doff%26amp%3Bwc%3Don%26amp%3BQuery%3Dfood%2Badditives%26amp%3Bacc%3Don&amp;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Chloé McLaughlin</dc:creator>
  <cp:lastModifiedBy>Chloé McLaughlin</cp:lastModifiedBy>
  <cp:revision>2</cp:revision>
  <dcterms:created xsi:type="dcterms:W3CDTF">2018-01-23T21:00:00Z</dcterms:created>
  <dcterms:modified xsi:type="dcterms:W3CDTF">2018-01-23T21:00:00Z</dcterms:modified>
</cp:coreProperties>
</file>