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53278" w14:textId="7F0AD0DC" w:rsidR="00543119" w:rsidRPr="00635E3D" w:rsidRDefault="00543119" w:rsidP="00543119">
      <w:pPr>
        <w:spacing w:line="480" w:lineRule="auto"/>
        <w:rPr>
          <w:rFonts w:cstheme="minorHAnsi"/>
        </w:rPr>
      </w:pPr>
      <w:bookmarkStart w:id="0" w:name="_Hlk55386102"/>
      <w:bookmarkEnd w:id="0"/>
      <w:r w:rsidRPr="00635E3D">
        <w:rPr>
          <w:rFonts w:cstheme="minorHAnsi"/>
        </w:rPr>
        <w:t xml:space="preserve">Student Name: </w:t>
      </w:r>
      <w:r>
        <w:rPr>
          <w:rFonts w:cstheme="minorHAnsi"/>
        </w:rPr>
        <w:t>Summer Davies</w:t>
      </w:r>
    </w:p>
    <w:p w14:paraId="59CDE97A" w14:textId="4801C969" w:rsidR="00543119" w:rsidRPr="00635E3D" w:rsidRDefault="00543119" w:rsidP="00543119">
      <w:pPr>
        <w:spacing w:line="480" w:lineRule="auto"/>
        <w:rPr>
          <w:rFonts w:cstheme="minorHAnsi"/>
        </w:rPr>
      </w:pPr>
      <w:r w:rsidRPr="00635E3D">
        <w:rPr>
          <w:rFonts w:cstheme="minorHAnsi"/>
        </w:rPr>
        <w:t>P Number:</w:t>
      </w:r>
      <w:r>
        <w:rPr>
          <w:rFonts w:cstheme="minorHAnsi"/>
        </w:rPr>
        <w:t xml:space="preserve"> 1902034</w:t>
      </w:r>
    </w:p>
    <w:p w14:paraId="4B82DCE3" w14:textId="4AC87D10" w:rsidR="00543119" w:rsidRPr="00635E3D" w:rsidRDefault="00543119" w:rsidP="00543119">
      <w:pPr>
        <w:spacing w:line="480" w:lineRule="auto"/>
        <w:rPr>
          <w:rFonts w:cstheme="minorHAnsi"/>
        </w:rPr>
      </w:pPr>
      <w:r w:rsidRPr="00635E3D">
        <w:rPr>
          <w:rFonts w:cstheme="minorHAnsi"/>
        </w:rPr>
        <w:t>Programme of Study:</w:t>
      </w:r>
      <w:r>
        <w:rPr>
          <w:rFonts w:cstheme="minorHAnsi"/>
        </w:rPr>
        <w:t xml:space="preserve"> Graphics Design</w:t>
      </w:r>
    </w:p>
    <w:p w14:paraId="7660DC0F" w14:textId="77777777" w:rsidR="00543119" w:rsidRPr="00635E3D" w:rsidRDefault="00543119" w:rsidP="00543119">
      <w:pPr>
        <w:spacing w:line="480" w:lineRule="auto"/>
        <w:rPr>
          <w:rFonts w:cstheme="minorHAnsi"/>
        </w:rPr>
      </w:pPr>
      <w:r w:rsidRPr="00635E3D">
        <w:rPr>
          <w:rFonts w:cstheme="minorHAnsi"/>
        </w:rPr>
        <w:t>Module: ADAD4018</w:t>
      </w:r>
    </w:p>
    <w:p w14:paraId="774DF7FD" w14:textId="4BE8225C" w:rsidR="00543119" w:rsidRDefault="00543119" w:rsidP="00543119">
      <w:pPr>
        <w:spacing w:line="480" w:lineRule="auto"/>
        <w:rPr>
          <w:rFonts w:cstheme="minorHAnsi"/>
        </w:rPr>
      </w:pPr>
      <w:r>
        <w:rPr>
          <w:rFonts w:cstheme="minorHAnsi"/>
        </w:rPr>
        <w:t>Ways of Thinking Lecturer’s Name: Martin Bus</w:t>
      </w:r>
      <w:r w:rsidR="004119F7">
        <w:rPr>
          <w:rFonts w:cstheme="minorHAnsi"/>
        </w:rPr>
        <w:t>h</w:t>
      </w:r>
    </w:p>
    <w:p w14:paraId="237AFA74" w14:textId="77777777" w:rsidR="004119F7" w:rsidRPr="00635E3D" w:rsidRDefault="004119F7" w:rsidP="00543119">
      <w:pPr>
        <w:spacing w:line="480" w:lineRule="auto"/>
        <w:rPr>
          <w:rFonts w:cstheme="minorHAnsi"/>
        </w:rPr>
      </w:pPr>
    </w:p>
    <w:p w14:paraId="052F9E26" w14:textId="77777777" w:rsidR="00543119" w:rsidRPr="00635E3D" w:rsidRDefault="00543119" w:rsidP="00543119">
      <w:pPr>
        <w:spacing w:line="480" w:lineRule="auto"/>
        <w:rPr>
          <w:rFonts w:cstheme="minorHAnsi"/>
          <w:b/>
        </w:rPr>
      </w:pPr>
      <w:r w:rsidRPr="00635E3D">
        <w:rPr>
          <w:rFonts w:cstheme="minorHAnsi"/>
          <w:b/>
        </w:rPr>
        <w:t>Task 1: Observational Writing</w:t>
      </w:r>
    </w:p>
    <w:p w14:paraId="3B8841A4" w14:textId="2C93E058" w:rsidR="002D72B1" w:rsidRDefault="00DF0682" w:rsidP="00EE3168">
      <w:pPr>
        <w:spacing w:line="480" w:lineRule="auto"/>
      </w:pPr>
      <w:r>
        <w:t xml:space="preserve">Semiotics is the science of </w:t>
      </w:r>
      <w:r w:rsidR="002D72B1">
        <w:t>signs and</w:t>
      </w:r>
      <w:r w:rsidR="00725865">
        <w:t xml:space="preserve"> is used by ever</w:t>
      </w:r>
      <w:r w:rsidR="002D72B1">
        <w:t xml:space="preserve">yone on a </w:t>
      </w:r>
      <w:r w:rsidR="001042AE">
        <w:t>day-to-day</w:t>
      </w:r>
      <w:r w:rsidR="002D72B1">
        <w:t xml:space="preserve"> basis through the visual communication between an image and the reader</w:t>
      </w:r>
      <w:r>
        <w:t xml:space="preserve">. </w:t>
      </w:r>
      <w:r w:rsidR="002D72B1">
        <w:t xml:space="preserve">Since all images are polysemic, this allows any individual to explore the number of meanings of a single image. </w:t>
      </w:r>
    </w:p>
    <w:p w14:paraId="31A09D08" w14:textId="497587BE" w:rsidR="00C77451" w:rsidRDefault="002D72B1" w:rsidP="00EE3168">
      <w:pPr>
        <w:spacing w:line="480" w:lineRule="auto"/>
      </w:pPr>
      <w:r>
        <w:t>According to Berger (2013), Ferdinand de Saussure (professional linguist and semiotician from the 20</w:t>
      </w:r>
      <w:r w:rsidRPr="00DF0682">
        <w:rPr>
          <w:vertAlign w:val="superscript"/>
        </w:rPr>
        <w:t>th</w:t>
      </w:r>
      <w:r>
        <w:t xml:space="preserve"> century) ‘divided signs into two parts’, the signified, and the signifier. </w:t>
      </w:r>
      <w:r w:rsidR="00725865">
        <w:t>Any sign, image, or object we see in advertisements can be used and manipulated to signify something else (Berger, 2013)</w:t>
      </w:r>
      <w:r>
        <w:t>,</w:t>
      </w:r>
      <w:r w:rsidR="00DF0682">
        <w:t xml:space="preserve"> </w:t>
      </w:r>
      <w:r w:rsidR="00725865">
        <w:t>and i</w:t>
      </w:r>
      <w:r w:rsidR="00DF0682">
        <w:t xml:space="preserve">n this day in age, many companies and organisations </w:t>
      </w:r>
      <w:r>
        <w:t xml:space="preserve">effectively </w:t>
      </w:r>
      <w:r w:rsidR="00DF0682">
        <w:t xml:space="preserve">use multiple semiotic principles to help encourage their audience to explore an </w:t>
      </w:r>
      <w:r w:rsidR="00725865">
        <w:t>advertisement</w:t>
      </w:r>
      <w:r w:rsidR="00DF0682">
        <w:t xml:space="preserve"> </w:t>
      </w:r>
      <w:r w:rsidR="00725865">
        <w:t>from</w:t>
      </w:r>
      <w:r w:rsidR="00DF0682">
        <w:t xml:space="preserve"> a new perspective. </w:t>
      </w:r>
    </w:p>
    <w:p w14:paraId="7C6E2301" w14:textId="77777777" w:rsidR="000D7A4F" w:rsidRDefault="000D7A4F" w:rsidP="00EE3168">
      <w:pPr>
        <w:spacing w:line="480" w:lineRule="auto"/>
      </w:pPr>
    </w:p>
    <w:p w14:paraId="75A983FA" w14:textId="79AD3AFA" w:rsidR="00034BEC" w:rsidRDefault="00725865" w:rsidP="00C5219D">
      <w:pPr>
        <w:spacing w:after="160" w:line="480" w:lineRule="auto"/>
      </w:pPr>
      <w:r>
        <w:t>According to Roland Barthes</w:t>
      </w:r>
      <w:r w:rsidR="001042AE">
        <w:t xml:space="preserve"> (1964)</w:t>
      </w:r>
      <w:r>
        <w:t>, a</w:t>
      </w:r>
      <w:r w:rsidR="00C5219D">
        <w:t>dvertisement campaigns often use anchorage and iconic signs to communicate with their audiences</w:t>
      </w:r>
      <w:r w:rsidR="002E745B">
        <w:t xml:space="preserve"> and</w:t>
      </w:r>
      <w:r w:rsidR="00C5219D">
        <w:t xml:space="preserve"> Amnesty International is no stranger to the use of these semiotic terms and functions.</w:t>
      </w:r>
    </w:p>
    <w:p w14:paraId="3BDF3054" w14:textId="77777777" w:rsidR="00034BEC" w:rsidRDefault="00034BEC">
      <w:pPr>
        <w:spacing w:after="160" w:line="259" w:lineRule="auto"/>
      </w:pPr>
    </w:p>
    <w:p w14:paraId="512C5CAD" w14:textId="77777777" w:rsidR="00034BEC" w:rsidRDefault="00034BEC">
      <w:pPr>
        <w:spacing w:after="160" w:line="259" w:lineRule="auto"/>
      </w:pPr>
    </w:p>
    <w:p w14:paraId="586466FD" w14:textId="77777777" w:rsidR="00034BEC" w:rsidRDefault="00034BEC">
      <w:pPr>
        <w:spacing w:after="160" w:line="259" w:lineRule="auto"/>
      </w:pPr>
    </w:p>
    <w:p w14:paraId="28382732" w14:textId="77777777" w:rsidR="00034BEC" w:rsidRDefault="00034BEC">
      <w:pPr>
        <w:spacing w:after="160" w:line="259" w:lineRule="auto"/>
      </w:pPr>
    </w:p>
    <w:p w14:paraId="75330A76" w14:textId="77777777" w:rsidR="00034BEC" w:rsidRDefault="00034BEC">
      <w:pPr>
        <w:spacing w:after="160" w:line="259" w:lineRule="auto"/>
      </w:pPr>
    </w:p>
    <w:p w14:paraId="7EF563BB" w14:textId="77777777" w:rsidR="00EE3168" w:rsidRDefault="00355562" w:rsidP="00034BEC">
      <w:pPr>
        <w:spacing w:after="160" w:line="259" w:lineRule="auto"/>
        <w:jc w:val="center"/>
        <w:rPr>
          <w:b/>
          <w:bCs/>
          <w:i/>
          <w:iCs/>
          <w:sz w:val="20"/>
          <w:szCs w:val="20"/>
        </w:rPr>
      </w:pPr>
      <w:r w:rsidRPr="007A2C2A">
        <w:rPr>
          <w:b/>
          <w:bCs/>
          <w:i/>
          <w:iCs/>
          <w:noProof/>
          <w:sz w:val="20"/>
          <w:szCs w:val="20"/>
        </w:rPr>
        <w:drawing>
          <wp:inline distT="0" distB="0" distL="0" distR="0" wp14:anchorId="172AF0F7" wp14:editId="32456A53">
            <wp:extent cx="2940685" cy="415671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940685" cy="4156710"/>
                    </a:xfrm>
                    <a:prstGeom prst="rect">
                      <a:avLst/>
                    </a:prstGeom>
                  </pic:spPr>
                </pic:pic>
              </a:graphicData>
            </a:graphic>
          </wp:inline>
        </w:drawing>
      </w:r>
    </w:p>
    <w:p w14:paraId="564D9CF3" w14:textId="2C0CB7D6" w:rsidR="00034BEC" w:rsidRPr="007A2C2A" w:rsidRDefault="00034BEC" w:rsidP="00034BEC">
      <w:pPr>
        <w:spacing w:after="160" w:line="259" w:lineRule="auto"/>
        <w:jc w:val="center"/>
        <w:rPr>
          <w:b/>
          <w:bCs/>
          <w:sz w:val="20"/>
          <w:szCs w:val="20"/>
        </w:rPr>
      </w:pPr>
      <w:r w:rsidRPr="007A2C2A">
        <w:rPr>
          <w:b/>
          <w:bCs/>
          <w:i/>
          <w:iCs/>
          <w:sz w:val="20"/>
          <w:szCs w:val="20"/>
        </w:rPr>
        <w:t>Fig 1.</w:t>
      </w:r>
      <w:r w:rsidRPr="007A2C2A">
        <w:rPr>
          <w:b/>
          <w:bCs/>
          <w:sz w:val="20"/>
          <w:szCs w:val="20"/>
        </w:rPr>
        <w:t xml:space="preserve"> </w:t>
      </w:r>
      <w:r w:rsidRPr="007A2C2A">
        <w:rPr>
          <w:b/>
          <w:bCs/>
          <w:i/>
          <w:iCs/>
          <w:sz w:val="20"/>
          <w:szCs w:val="20"/>
        </w:rPr>
        <w:t>He Has His Mother’s Eyes (Report Abuse),</w:t>
      </w:r>
      <w:r w:rsidRPr="007A2C2A">
        <w:rPr>
          <w:b/>
          <w:bCs/>
          <w:sz w:val="20"/>
          <w:szCs w:val="20"/>
        </w:rPr>
        <w:t xml:space="preserve"> Amnesty International Campaign, 2015.</w:t>
      </w:r>
    </w:p>
    <w:p w14:paraId="27C2BCA3" w14:textId="1C077426" w:rsidR="0079166A" w:rsidRPr="00F1109B" w:rsidRDefault="00B848C8" w:rsidP="00EE3168">
      <w:pPr>
        <w:spacing w:after="160" w:line="480" w:lineRule="auto"/>
      </w:pPr>
      <w:r w:rsidRPr="00F1109B">
        <w:t xml:space="preserve">In Amnesty International’s 2015 ‘Report Abuse’ advertising campaign, we are </w:t>
      </w:r>
      <w:r w:rsidR="003D5590" w:rsidRPr="00F1109B">
        <w:t>immediately introduced to</w:t>
      </w:r>
      <w:r w:rsidRPr="00F1109B">
        <w:t xml:space="preserve"> </w:t>
      </w:r>
      <w:r w:rsidR="00E31514" w:rsidRPr="00F1109B">
        <w:t>iconic signs</w:t>
      </w:r>
      <w:r w:rsidR="00F513EF" w:rsidRPr="00F1109B">
        <w:t xml:space="preserve"> as we see</w:t>
      </w:r>
      <w:r w:rsidR="00034BEC" w:rsidRPr="00F1109B">
        <w:t xml:space="preserve"> </w:t>
      </w:r>
      <w:r w:rsidRPr="00F1109B">
        <w:t xml:space="preserve">the narrative of a </w:t>
      </w:r>
      <w:r w:rsidR="00F513EF" w:rsidRPr="00F1109B">
        <w:t>very vulnerable</w:t>
      </w:r>
      <w:r w:rsidR="003002A2" w:rsidRPr="00F1109B">
        <w:t>,</w:t>
      </w:r>
      <w:r w:rsidR="00F513EF" w:rsidRPr="00F1109B">
        <w:t xml:space="preserve"> injured</w:t>
      </w:r>
      <w:r w:rsidR="00034BEC" w:rsidRPr="00F1109B">
        <w:t xml:space="preserve"> young </w:t>
      </w:r>
      <w:r w:rsidR="00F513EF" w:rsidRPr="00F1109B">
        <w:t xml:space="preserve">boy </w:t>
      </w:r>
      <w:r w:rsidR="00DC2331" w:rsidRPr="00F1109B">
        <w:t>with a bruised, bloody eye to signify that he is a victim of abuse</w:t>
      </w:r>
      <w:r w:rsidR="00F513EF" w:rsidRPr="00F1109B">
        <w:t>.</w:t>
      </w:r>
      <w:r w:rsidR="00DC2331" w:rsidRPr="00F1109B">
        <w:t xml:space="preserve"> </w:t>
      </w:r>
      <w:r w:rsidR="0079166A" w:rsidRPr="00F1109B">
        <w:t>The boy is consumed by a predominantly dark background to potentially signify that he hides away from the outside world</w:t>
      </w:r>
      <w:r w:rsidR="002E745B">
        <w:t xml:space="preserve">. </w:t>
      </w:r>
      <w:r w:rsidR="00DC2331" w:rsidRPr="00F1109B">
        <w:t>Tolar. D. T et al, (2007) says that the features or actions portrayed by iconic symbols can generate mental representations and associations that often match or come very close to the idea the presenter of the icon is intending to convey.</w:t>
      </w:r>
      <w:r w:rsidR="00F513EF" w:rsidRPr="00F1109B">
        <w:rPr>
          <w:sz w:val="18"/>
          <w:szCs w:val="18"/>
        </w:rPr>
        <w:t xml:space="preserve"> </w:t>
      </w:r>
      <w:r w:rsidR="004603E0" w:rsidRPr="00F1109B">
        <w:rPr>
          <w:sz w:val="18"/>
          <w:szCs w:val="18"/>
        </w:rPr>
        <w:t xml:space="preserve"> </w:t>
      </w:r>
    </w:p>
    <w:p w14:paraId="3D125D15" w14:textId="77777777" w:rsidR="0079166A" w:rsidRPr="00F1109B" w:rsidRDefault="0079166A" w:rsidP="00EE3168">
      <w:pPr>
        <w:spacing w:after="160" w:line="480" w:lineRule="auto"/>
        <w:rPr>
          <w:sz w:val="18"/>
          <w:szCs w:val="18"/>
        </w:rPr>
      </w:pPr>
    </w:p>
    <w:p w14:paraId="19CE2C56" w14:textId="53D69D70" w:rsidR="00DC2331" w:rsidRPr="00F1109B" w:rsidRDefault="003D5590" w:rsidP="00EE3168">
      <w:pPr>
        <w:spacing w:after="160" w:line="480" w:lineRule="auto"/>
        <w:rPr>
          <w:sz w:val="20"/>
          <w:szCs w:val="20"/>
        </w:rPr>
      </w:pPr>
      <w:r w:rsidRPr="00F1109B">
        <w:t>The text in this image is the main focal point along with the boy’s upper body, as it aims to be the only two elements that aims to attract the audience at first sight.</w:t>
      </w:r>
      <w:r w:rsidR="00F1109B" w:rsidRPr="00F1109B">
        <w:t xml:space="preserve"> The phrase in white text ‘He has his mother’s eyes’ provides anchorage </w:t>
      </w:r>
      <w:r w:rsidR="00F1109B">
        <w:t xml:space="preserve">through the image signifying the boy’s </w:t>
      </w:r>
      <w:r w:rsidR="00F1109B">
        <w:lastRenderedPageBreak/>
        <w:t>abuse</w:t>
      </w:r>
      <w:r w:rsidR="00F1109B" w:rsidRPr="00F1109B">
        <w:t xml:space="preserve">. </w:t>
      </w:r>
      <w:r w:rsidR="00F1109B">
        <w:t>These two elements work very effectively</w:t>
      </w:r>
      <w:r w:rsidR="00F1109B" w:rsidRPr="00F1109B">
        <w:t xml:space="preserve"> as they help us focus on the intention of the campaign image</w:t>
      </w:r>
      <w:r w:rsidR="00F1109B">
        <w:t xml:space="preserve"> and help us identify the </w:t>
      </w:r>
      <w:r w:rsidR="00DD038D" w:rsidRPr="00F1109B">
        <w:t xml:space="preserve">most common function in </w:t>
      </w:r>
      <w:r w:rsidR="0031361D" w:rsidRPr="00F1109B">
        <w:t xml:space="preserve">linguistic </w:t>
      </w:r>
      <w:r w:rsidR="00DD038D" w:rsidRPr="00F1109B">
        <w:t xml:space="preserve">messages for </w:t>
      </w:r>
      <w:r w:rsidR="00A92A87" w:rsidRPr="00F1109B">
        <w:t>advertisements</w:t>
      </w:r>
      <w:r w:rsidR="00DD038D" w:rsidRPr="00F1109B">
        <w:t>,</w:t>
      </w:r>
      <w:r w:rsidR="0031361D" w:rsidRPr="00F1109B">
        <w:t xml:space="preserve"> known as ‘</w:t>
      </w:r>
      <w:r w:rsidR="00DD038D" w:rsidRPr="00F1109B">
        <w:t>Anchorage</w:t>
      </w:r>
      <w:r w:rsidR="0031361D" w:rsidRPr="00F1109B">
        <w:t>’</w:t>
      </w:r>
      <w:r w:rsidR="00F1109B" w:rsidRPr="00F1109B">
        <w:t>:</w:t>
      </w:r>
      <w:r w:rsidR="00DD038D" w:rsidRPr="00F1109B">
        <w:t xml:space="preserve"> ‘</w:t>
      </w:r>
      <w:r w:rsidR="00DD038D" w:rsidRPr="00F1109B">
        <w:rPr>
          <w:i/>
          <w:iCs/>
        </w:rPr>
        <w:t xml:space="preserve">Anchorage is most frequent function of the linguistic message and is commonly found in press </w:t>
      </w:r>
      <w:r w:rsidR="00A92A87" w:rsidRPr="00F1109B">
        <w:rPr>
          <w:i/>
          <w:iCs/>
        </w:rPr>
        <w:t>photographs</w:t>
      </w:r>
      <w:r w:rsidR="00DD038D" w:rsidRPr="00F1109B">
        <w:rPr>
          <w:i/>
          <w:iCs/>
        </w:rPr>
        <w:t xml:space="preserve"> and advertisements</w:t>
      </w:r>
      <w:r w:rsidR="00DD038D" w:rsidRPr="00F1109B">
        <w:t>’ (</w:t>
      </w:r>
      <w:r w:rsidR="001042AE" w:rsidRPr="00F1109B">
        <w:t xml:space="preserve">Barthes, </w:t>
      </w:r>
      <w:r w:rsidR="001042AE">
        <w:t xml:space="preserve">1964, </w:t>
      </w:r>
      <w:r w:rsidR="00DD038D" w:rsidRPr="00F1109B">
        <w:t>p.40</w:t>
      </w:r>
      <w:r w:rsidR="00A92A87" w:rsidRPr="00F1109B">
        <w:t>-41</w:t>
      </w:r>
      <w:r w:rsidR="00DD038D" w:rsidRPr="00F1109B">
        <w:t>)</w:t>
      </w:r>
      <w:r w:rsidR="00A92A87" w:rsidRPr="00F1109B">
        <w:t xml:space="preserve">. This could also </w:t>
      </w:r>
      <w:r w:rsidR="00F1109B" w:rsidRPr="00F1109B">
        <w:t>be</w:t>
      </w:r>
      <w:r w:rsidR="009978F5" w:rsidRPr="00F1109B">
        <w:t xml:space="preserve"> the other function of linguistic messages known as ‘Relay’</w:t>
      </w:r>
      <w:r w:rsidR="00C604D0">
        <w:t>, where the text and image work together to convey an intended meaning for the audience to grasp</w:t>
      </w:r>
      <w:r w:rsidR="009978F5" w:rsidRPr="00F1109B">
        <w:t xml:space="preserve"> </w:t>
      </w:r>
      <w:r w:rsidR="002E745B">
        <w:t xml:space="preserve">according to </w:t>
      </w:r>
      <w:r w:rsidR="002E745B" w:rsidRPr="00F1109B">
        <w:rPr>
          <w:i/>
          <w:iCs/>
        </w:rPr>
        <w:t>(McCabe</w:t>
      </w:r>
      <w:r w:rsidR="002E745B">
        <w:rPr>
          <w:i/>
          <w:iCs/>
        </w:rPr>
        <w:t xml:space="preserve"> (2009)</w:t>
      </w:r>
      <w:r w:rsidR="00F1109B" w:rsidRPr="00F1109B">
        <w:t>,</w:t>
      </w:r>
      <w:r w:rsidR="00DD038D" w:rsidRPr="00F1109B">
        <w:t xml:space="preserve"> </w:t>
      </w:r>
      <w:r w:rsidR="00F1109B" w:rsidRPr="00F1109B">
        <w:t>however, r</w:t>
      </w:r>
      <w:r w:rsidR="009978F5" w:rsidRPr="00F1109B">
        <w:t>elay is less common in photographs and advertisements, and instead appears more in media such as comic strips.</w:t>
      </w:r>
      <w:r w:rsidR="009978F5" w:rsidRPr="00F1109B">
        <w:rPr>
          <w:sz w:val="40"/>
          <w:szCs w:val="40"/>
        </w:rPr>
        <w:t xml:space="preserve"> </w:t>
      </w:r>
      <w:r w:rsidR="009978F5" w:rsidRPr="00F1109B">
        <w:t xml:space="preserve">(Barthes, </w:t>
      </w:r>
      <w:r w:rsidR="001042AE">
        <w:t xml:space="preserve">1964, </w:t>
      </w:r>
      <w:r w:rsidR="009978F5" w:rsidRPr="00F1109B">
        <w:t>p.41).</w:t>
      </w:r>
    </w:p>
    <w:p w14:paraId="6DC8FC54" w14:textId="0C284875" w:rsidR="003002A2" w:rsidRPr="00F1109B" w:rsidRDefault="0084141B" w:rsidP="00EE3168">
      <w:pPr>
        <w:spacing w:after="160" w:line="480" w:lineRule="auto"/>
      </w:pPr>
      <w:r w:rsidRPr="00F1109B">
        <w:t xml:space="preserve">In the </w:t>
      </w:r>
      <w:r w:rsidR="003A0E8B" w:rsidRPr="00F1109B">
        <w:t>boy’s</w:t>
      </w:r>
      <w:r w:rsidRPr="00F1109B">
        <w:t xml:space="preserve"> moods and facial expression, we can see</w:t>
      </w:r>
      <w:r w:rsidRPr="00F1109B">
        <w:rPr>
          <w:sz w:val="20"/>
          <w:szCs w:val="20"/>
        </w:rPr>
        <w:t xml:space="preserve"> </w:t>
      </w:r>
      <w:r w:rsidRPr="00F1109B">
        <w:t>that he seems serious, dark, but also confident in showing that he is ready to share with the world what he has been battling with.</w:t>
      </w:r>
      <w:r w:rsidRPr="00F1109B">
        <w:rPr>
          <w:sz w:val="32"/>
          <w:szCs w:val="32"/>
        </w:rPr>
        <w:t xml:space="preserve"> </w:t>
      </w:r>
      <w:r w:rsidRPr="00F1109B">
        <w:t>Psychologist, Paul Ekman argued that facial expression provides information about our emotions and moods</w:t>
      </w:r>
      <w:r w:rsidRPr="00F1109B">
        <w:rPr>
          <w:sz w:val="20"/>
          <w:szCs w:val="20"/>
        </w:rPr>
        <w:t xml:space="preserve"> </w:t>
      </w:r>
      <w:r w:rsidR="001E4E15" w:rsidRPr="00F1109B">
        <w:t>(Berger, 2014)</w:t>
      </w:r>
      <w:r w:rsidRPr="00F1109B">
        <w:t>. This sets the mood and tone of the campaign very well, and not only engages the reader, but gives a sense of reassurance.</w:t>
      </w:r>
    </w:p>
    <w:p w14:paraId="53DD54B4" w14:textId="6D075727" w:rsidR="003002A2" w:rsidRDefault="003002A2" w:rsidP="00790345">
      <w:pPr>
        <w:spacing w:after="160" w:line="259" w:lineRule="auto"/>
        <w:rPr>
          <w:sz w:val="18"/>
          <w:szCs w:val="18"/>
        </w:rPr>
      </w:pPr>
    </w:p>
    <w:p w14:paraId="4DA7643C" w14:textId="29D6997C" w:rsidR="003002A2" w:rsidRPr="002E745B" w:rsidRDefault="002E745B" w:rsidP="002E745B">
      <w:pPr>
        <w:spacing w:after="160" w:line="480" w:lineRule="auto"/>
      </w:pPr>
      <w:r w:rsidRPr="002E745B">
        <w:t>Now that we have analysed a</w:t>
      </w:r>
      <w:r>
        <w:t>n</w:t>
      </w:r>
      <w:r w:rsidRPr="002E745B">
        <w:t xml:space="preserve"> image</w:t>
      </w:r>
      <w:r>
        <w:t xml:space="preserve"> using the semiotics analysis, we can now see how semiotics influences our ways of thinking, and how we</w:t>
      </w:r>
      <w:r w:rsidR="001042AE">
        <w:t xml:space="preserve"> can</w:t>
      </w:r>
      <w:r>
        <w:t xml:space="preserve"> interpret and deconstruct an image</w:t>
      </w:r>
      <w:r w:rsidR="001042AE">
        <w:t>.</w:t>
      </w:r>
    </w:p>
    <w:p w14:paraId="59CF976B" w14:textId="0BF0D564" w:rsidR="003002A2" w:rsidRDefault="003002A2" w:rsidP="00790345">
      <w:pPr>
        <w:spacing w:after="160" w:line="259" w:lineRule="auto"/>
        <w:rPr>
          <w:sz w:val="18"/>
          <w:szCs w:val="18"/>
        </w:rPr>
      </w:pPr>
    </w:p>
    <w:p w14:paraId="313717EC" w14:textId="299D9439" w:rsidR="003002A2" w:rsidRDefault="003002A2" w:rsidP="00790345">
      <w:pPr>
        <w:spacing w:after="160" w:line="259" w:lineRule="auto"/>
        <w:rPr>
          <w:sz w:val="18"/>
          <w:szCs w:val="18"/>
        </w:rPr>
      </w:pPr>
    </w:p>
    <w:p w14:paraId="1D4C203B" w14:textId="0C7D42E4" w:rsidR="003002A2" w:rsidRDefault="003002A2" w:rsidP="00790345">
      <w:pPr>
        <w:spacing w:after="160" w:line="259" w:lineRule="auto"/>
        <w:rPr>
          <w:sz w:val="18"/>
          <w:szCs w:val="18"/>
        </w:rPr>
      </w:pPr>
    </w:p>
    <w:p w14:paraId="3C7BD4EF" w14:textId="75A49FD3" w:rsidR="003002A2" w:rsidRDefault="003002A2" w:rsidP="00790345">
      <w:pPr>
        <w:spacing w:after="160" w:line="259" w:lineRule="auto"/>
        <w:rPr>
          <w:sz w:val="18"/>
          <w:szCs w:val="18"/>
        </w:rPr>
      </w:pPr>
    </w:p>
    <w:p w14:paraId="47945B09" w14:textId="21754C00" w:rsidR="003002A2" w:rsidRDefault="003002A2" w:rsidP="00790345">
      <w:pPr>
        <w:spacing w:after="160" w:line="259" w:lineRule="auto"/>
        <w:rPr>
          <w:sz w:val="18"/>
          <w:szCs w:val="18"/>
        </w:rPr>
      </w:pPr>
    </w:p>
    <w:p w14:paraId="2BF16CC6" w14:textId="67E6BA6C" w:rsidR="003002A2" w:rsidRDefault="003002A2" w:rsidP="00790345">
      <w:pPr>
        <w:spacing w:after="160" w:line="259" w:lineRule="auto"/>
        <w:rPr>
          <w:sz w:val="18"/>
          <w:szCs w:val="18"/>
        </w:rPr>
      </w:pPr>
    </w:p>
    <w:p w14:paraId="198AC0EA" w14:textId="7B179843" w:rsidR="003002A2" w:rsidRDefault="003002A2" w:rsidP="00790345">
      <w:pPr>
        <w:spacing w:after="160" w:line="259" w:lineRule="auto"/>
        <w:rPr>
          <w:sz w:val="18"/>
          <w:szCs w:val="18"/>
        </w:rPr>
      </w:pPr>
    </w:p>
    <w:p w14:paraId="53393893" w14:textId="553C5184" w:rsidR="003002A2" w:rsidRDefault="003002A2" w:rsidP="00790345">
      <w:pPr>
        <w:spacing w:after="160" w:line="259" w:lineRule="auto"/>
        <w:rPr>
          <w:sz w:val="18"/>
          <w:szCs w:val="18"/>
        </w:rPr>
      </w:pPr>
    </w:p>
    <w:p w14:paraId="0610274C" w14:textId="419EFF08" w:rsidR="003002A2" w:rsidRPr="001042AE" w:rsidRDefault="001042AE" w:rsidP="00790345">
      <w:pPr>
        <w:spacing w:after="160" w:line="259" w:lineRule="auto"/>
        <w:rPr>
          <w:b/>
          <w:bCs/>
          <w:sz w:val="28"/>
          <w:szCs w:val="28"/>
        </w:rPr>
      </w:pPr>
      <w:r w:rsidRPr="001042AE">
        <w:rPr>
          <w:b/>
          <w:bCs/>
          <w:sz w:val="28"/>
          <w:szCs w:val="28"/>
        </w:rPr>
        <w:lastRenderedPageBreak/>
        <w:t>Bibliography</w:t>
      </w:r>
    </w:p>
    <w:p w14:paraId="465BE033" w14:textId="77777777" w:rsidR="001042AE" w:rsidRDefault="00EE3168" w:rsidP="00EE3168">
      <w:pPr>
        <w:pStyle w:val="Footer"/>
        <w:rPr>
          <w:b/>
          <w:bCs/>
          <w:sz w:val="20"/>
          <w:szCs w:val="20"/>
        </w:rPr>
      </w:pPr>
      <w:r w:rsidRPr="00B65547">
        <w:rPr>
          <w:b/>
          <w:bCs/>
          <w:sz w:val="20"/>
          <w:szCs w:val="20"/>
        </w:rPr>
        <w:t>Fig</w:t>
      </w:r>
      <w:r w:rsidR="00B65547" w:rsidRPr="00B65547">
        <w:rPr>
          <w:b/>
          <w:bCs/>
          <w:sz w:val="20"/>
          <w:szCs w:val="20"/>
        </w:rPr>
        <w:t>ure</w:t>
      </w:r>
      <w:r w:rsidR="001042AE">
        <w:rPr>
          <w:b/>
          <w:bCs/>
          <w:sz w:val="20"/>
          <w:szCs w:val="20"/>
        </w:rPr>
        <w:t>s</w:t>
      </w:r>
    </w:p>
    <w:p w14:paraId="7692A840" w14:textId="5DFD55C0" w:rsidR="00EE3168" w:rsidRPr="001042AE" w:rsidRDefault="001042AE" w:rsidP="001042AE">
      <w:pPr>
        <w:spacing w:after="160" w:line="259" w:lineRule="auto"/>
        <w:rPr>
          <w:b/>
          <w:bCs/>
          <w:sz w:val="20"/>
          <w:szCs w:val="20"/>
        </w:rPr>
      </w:pPr>
      <w:r>
        <w:rPr>
          <w:b/>
          <w:bCs/>
          <w:sz w:val="20"/>
          <w:szCs w:val="20"/>
        </w:rPr>
        <w:t>Fig 1:</w:t>
      </w:r>
      <w:r>
        <w:rPr>
          <w:b/>
          <w:bCs/>
          <w:i/>
          <w:iCs/>
          <w:sz w:val="20"/>
          <w:szCs w:val="20"/>
        </w:rPr>
        <w:t xml:space="preserve"> </w:t>
      </w:r>
      <w:r w:rsidRPr="001042AE">
        <w:rPr>
          <w:i/>
          <w:iCs/>
          <w:sz w:val="20"/>
          <w:szCs w:val="20"/>
        </w:rPr>
        <w:t>‘</w:t>
      </w:r>
      <w:r w:rsidRPr="001042AE">
        <w:rPr>
          <w:i/>
          <w:iCs/>
          <w:sz w:val="20"/>
          <w:szCs w:val="20"/>
        </w:rPr>
        <w:t>He Has His Mother’s Eyes</w:t>
      </w:r>
      <w:r w:rsidRPr="001042AE">
        <w:rPr>
          <w:i/>
          <w:iCs/>
          <w:sz w:val="20"/>
          <w:szCs w:val="20"/>
        </w:rPr>
        <w:t>’</w:t>
      </w:r>
      <w:r w:rsidRPr="001042AE">
        <w:rPr>
          <w:i/>
          <w:iCs/>
          <w:sz w:val="20"/>
          <w:szCs w:val="20"/>
        </w:rPr>
        <w:t xml:space="preserve"> (Report Abuse),</w:t>
      </w:r>
      <w:r w:rsidRPr="001042AE">
        <w:rPr>
          <w:sz w:val="20"/>
          <w:szCs w:val="20"/>
        </w:rPr>
        <w:t xml:space="preserve"> Amnesty International Campaign, 2015.</w:t>
      </w:r>
      <w:r>
        <w:rPr>
          <w:b/>
          <w:bCs/>
          <w:sz w:val="20"/>
          <w:szCs w:val="20"/>
        </w:rPr>
        <w:t xml:space="preserve"> </w:t>
      </w:r>
      <w:r w:rsidR="00EE3168" w:rsidRPr="00B65547">
        <w:rPr>
          <w:sz w:val="20"/>
          <w:szCs w:val="20"/>
        </w:rPr>
        <w:t xml:space="preserve"> </w:t>
      </w:r>
      <w:hyperlink r:id="rId7" w:history="1">
        <w:r w:rsidR="00EE3168" w:rsidRPr="00B65547">
          <w:rPr>
            <w:rStyle w:val="Hyperlink"/>
            <w:sz w:val="20"/>
            <w:szCs w:val="20"/>
          </w:rPr>
          <w:t>https://www.adsoftheworld.com/media/print/amnesty_international_eyes</w:t>
        </w:r>
      </w:hyperlink>
      <w:r w:rsidR="00EE3168" w:rsidRPr="00B65547">
        <w:rPr>
          <w:sz w:val="20"/>
          <w:szCs w:val="20"/>
        </w:rPr>
        <w:t xml:space="preserve"> </w:t>
      </w:r>
    </w:p>
    <w:p w14:paraId="10570CCC" w14:textId="759F5590" w:rsidR="00EE3168" w:rsidRDefault="00EE3168" w:rsidP="00790345">
      <w:pPr>
        <w:spacing w:after="160" w:line="259" w:lineRule="auto"/>
        <w:rPr>
          <w:sz w:val="22"/>
          <w:szCs w:val="22"/>
        </w:rPr>
      </w:pPr>
    </w:p>
    <w:p w14:paraId="7CA25B49" w14:textId="4C33A098" w:rsidR="009D71D3" w:rsidRPr="009D71D3" w:rsidRDefault="009D71D3" w:rsidP="00790345">
      <w:pPr>
        <w:spacing w:after="160" w:line="259" w:lineRule="auto"/>
        <w:rPr>
          <w:b/>
          <w:bCs/>
          <w:sz w:val="22"/>
          <w:szCs w:val="22"/>
        </w:rPr>
      </w:pPr>
      <w:r w:rsidRPr="009D71D3">
        <w:rPr>
          <w:b/>
          <w:bCs/>
          <w:sz w:val="22"/>
          <w:szCs w:val="22"/>
        </w:rPr>
        <w:t>References</w:t>
      </w:r>
    </w:p>
    <w:p w14:paraId="7C8F2120" w14:textId="1089BD51" w:rsidR="00C77451" w:rsidRPr="00B65547" w:rsidRDefault="001E4E15" w:rsidP="00635901">
      <w:pPr>
        <w:rPr>
          <w:sz w:val="20"/>
          <w:szCs w:val="20"/>
        </w:rPr>
      </w:pPr>
      <w:r w:rsidRPr="00B65547">
        <w:rPr>
          <w:sz w:val="20"/>
          <w:szCs w:val="20"/>
        </w:rPr>
        <w:t>Berger, A.A.</w:t>
      </w:r>
      <w:r w:rsidR="006D58DB">
        <w:rPr>
          <w:sz w:val="20"/>
          <w:szCs w:val="20"/>
        </w:rPr>
        <w:t xml:space="preserve"> </w:t>
      </w:r>
      <w:r w:rsidR="00C9275D">
        <w:rPr>
          <w:sz w:val="20"/>
          <w:szCs w:val="20"/>
        </w:rPr>
        <w:t>(</w:t>
      </w:r>
      <w:r w:rsidR="001042AE" w:rsidRPr="00B65547">
        <w:rPr>
          <w:sz w:val="20"/>
          <w:szCs w:val="20"/>
        </w:rPr>
        <w:t>2014</w:t>
      </w:r>
      <w:r w:rsidR="00C9275D">
        <w:rPr>
          <w:sz w:val="20"/>
          <w:szCs w:val="20"/>
        </w:rPr>
        <w:t>)</w:t>
      </w:r>
      <w:r w:rsidR="006D58DB">
        <w:rPr>
          <w:sz w:val="20"/>
          <w:szCs w:val="20"/>
        </w:rPr>
        <w:t>.</w:t>
      </w:r>
      <w:r w:rsidR="001042AE">
        <w:rPr>
          <w:sz w:val="20"/>
          <w:szCs w:val="20"/>
        </w:rPr>
        <w:t xml:space="preserve"> </w:t>
      </w:r>
      <w:r w:rsidRPr="001042AE">
        <w:rPr>
          <w:i/>
          <w:iCs/>
          <w:sz w:val="20"/>
          <w:szCs w:val="20"/>
        </w:rPr>
        <w:t>Semiotics and Society</w:t>
      </w:r>
      <w:r w:rsidR="006D58DB">
        <w:rPr>
          <w:i/>
          <w:iCs/>
          <w:sz w:val="20"/>
          <w:szCs w:val="20"/>
        </w:rPr>
        <w:t>.</w:t>
      </w:r>
      <w:r w:rsidRPr="00B65547">
        <w:rPr>
          <w:sz w:val="20"/>
          <w:szCs w:val="20"/>
        </w:rPr>
        <w:t xml:space="preserve"> </w:t>
      </w:r>
      <w:r w:rsidRPr="00B65547">
        <w:rPr>
          <w:i/>
          <w:iCs/>
          <w:sz w:val="20"/>
          <w:szCs w:val="20"/>
        </w:rPr>
        <w:t>Soc</w:t>
      </w:r>
      <w:r w:rsidRPr="00B65547">
        <w:rPr>
          <w:sz w:val="20"/>
          <w:szCs w:val="20"/>
        </w:rPr>
        <w:t xml:space="preserve"> </w:t>
      </w:r>
      <w:r w:rsidRPr="00B65547">
        <w:rPr>
          <w:b/>
          <w:bCs/>
          <w:sz w:val="20"/>
          <w:szCs w:val="20"/>
        </w:rPr>
        <w:t xml:space="preserve">51, </w:t>
      </w:r>
      <w:r w:rsidRPr="00B65547">
        <w:rPr>
          <w:sz w:val="20"/>
          <w:szCs w:val="20"/>
        </w:rPr>
        <w:t xml:space="preserve">22–26. </w:t>
      </w:r>
    </w:p>
    <w:p w14:paraId="740132E0" w14:textId="1B4305A3" w:rsidR="00C77451" w:rsidRDefault="00D3227B" w:rsidP="00635901">
      <w:pPr>
        <w:rPr>
          <w:rStyle w:val="Hyperlink"/>
          <w:sz w:val="20"/>
          <w:szCs w:val="20"/>
        </w:rPr>
      </w:pPr>
      <w:hyperlink r:id="rId8" w:history="1">
        <w:r w:rsidR="005C1A37" w:rsidRPr="00B65547">
          <w:rPr>
            <w:rStyle w:val="Hyperlink"/>
            <w:sz w:val="20"/>
            <w:szCs w:val="20"/>
          </w:rPr>
          <w:t>https://link-sprin</w:t>
        </w:r>
        <w:r w:rsidR="005C1A37" w:rsidRPr="00B65547">
          <w:rPr>
            <w:rStyle w:val="Hyperlink"/>
            <w:sz w:val="20"/>
            <w:szCs w:val="20"/>
          </w:rPr>
          <w:t>g</w:t>
        </w:r>
        <w:r w:rsidR="005C1A37" w:rsidRPr="00B65547">
          <w:rPr>
            <w:rStyle w:val="Hyperlink"/>
            <w:sz w:val="20"/>
            <w:szCs w:val="20"/>
          </w:rPr>
          <w:t>er-com.ezproxy.uwtsd.ac.uk/article/10.1007/s12115-013-9731-4</w:t>
        </w:r>
      </w:hyperlink>
    </w:p>
    <w:p w14:paraId="753BF941" w14:textId="77777777" w:rsidR="00635901" w:rsidRPr="00B65547" w:rsidRDefault="00635901" w:rsidP="00635901">
      <w:pPr>
        <w:rPr>
          <w:sz w:val="20"/>
          <w:szCs w:val="20"/>
        </w:rPr>
      </w:pPr>
    </w:p>
    <w:p w14:paraId="4202372E" w14:textId="21A56D63" w:rsidR="00C77451" w:rsidRDefault="009D71D3" w:rsidP="00635901">
      <w:pPr>
        <w:rPr>
          <w:sz w:val="20"/>
          <w:szCs w:val="20"/>
        </w:rPr>
      </w:pPr>
      <w:r w:rsidRPr="00B65547">
        <w:rPr>
          <w:sz w:val="20"/>
          <w:szCs w:val="20"/>
        </w:rPr>
        <w:t xml:space="preserve">Tolar, D, T. Lederberg, R, A. Gokhale, S. </w:t>
      </w:r>
      <w:proofErr w:type="spellStart"/>
      <w:r w:rsidRPr="00B65547">
        <w:rPr>
          <w:sz w:val="20"/>
          <w:szCs w:val="20"/>
        </w:rPr>
        <w:t>Tomasello</w:t>
      </w:r>
      <w:proofErr w:type="spellEnd"/>
      <w:r w:rsidRPr="00B65547">
        <w:rPr>
          <w:sz w:val="20"/>
          <w:szCs w:val="20"/>
        </w:rPr>
        <w:t xml:space="preserve">, M. </w:t>
      </w:r>
      <w:r w:rsidR="006D58DB">
        <w:rPr>
          <w:sz w:val="20"/>
          <w:szCs w:val="20"/>
        </w:rPr>
        <w:t>(</w:t>
      </w:r>
      <w:r w:rsidRPr="00B65547">
        <w:rPr>
          <w:sz w:val="20"/>
          <w:szCs w:val="20"/>
        </w:rPr>
        <w:t>200</w:t>
      </w:r>
      <w:r w:rsidR="002E745B">
        <w:rPr>
          <w:sz w:val="20"/>
          <w:szCs w:val="20"/>
        </w:rPr>
        <w:t>7</w:t>
      </w:r>
      <w:r w:rsidR="006D58DB">
        <w:rPr>
          <w:sz w:val="20"/>
          <w:szCs w:val="20"/>
        </w:rPr>
        <w:t>)</w:t>
      </w:r>
      <w:r w:rsidRPr="00B65547">
        <w:rPr>
          <w:sz w:val="20"/>
          <w:szCs w:val="20"/>
        </w:rPr>
        <w:t xml:space="preserve">. </w:t>
      </w:r>
      <w:r w:rsidRPr="00B65547">
        <w:rPr>
          <w:rStyle w:val="Emphasis"/>
          <w:sz w:val="20"/>
          <w:szCs w:val="20"/>
        </w:rPr>
        <w:t>The Development of the Ability to Recognize the Meaning of Iconic Signs</w:t>
      </w:r>
      <w:r w:rsidR="002E745B">
        <w:rPr>
          <w:sz w:val="20"/>
          <w:szCs w:val="20"/>
        </w:rPr>
        <w:t xml:space="preserve">, </w:t>
      </w:r>
      <w:r w:rsidR="002E745B">
        <w:rPr>
          <w:sz w:val="20"/>
          <w:szCs w:val="20"/>
        </w:rPr>
        <w:t>Atlanta</w:t>
      </w:r>
      <w:r w:rsidR="006D58DB">
        <w:rPr>
          <w:sz w:val="20"/>
          <w:szCs w:val="20"/>
        </w:rPr>
        <w:t>:</w:t>
      </w:r>
      <w:r w:rsidR="002E745B">
        <w:rPr>
          <w:sz w:val="20"/>
          <w:szCs w:val="20"/>
        </w:rPr>
        <w:t xml:space="preserve"> </w:t>
      </w:r>
      <w:r w:rsidR="002E745B">
        <w:rPr>
          <w:sz w:val="20"/>
          <w:szCs w:val="20"/>
        </w:rPr>
        <w:t xml:space="preserve">Georgia State University </w:t>
      </w:r>
      <w:hyperlink r:id="rId9" w:history="1">
        <w:r w:rsidR="002E745B" w:rsidRPr="003E2AF9">
          <w:rPr>
            <w:rStyle w:val="Hyperlink"/>
            <w:sz w:val="20"/>
            <w:szCs w:val="20"/>
          </w:rPr>
          <w:t>https://www.eva.m</w:t>
        </w:r>
        <w:r w:rsidR="002E745B" w:rsidRPr="003E2AF9">
          <w:rPr>
            <w:rStyle w:val="Hyperlink"/>
            <w:sz w:val="20"/>
            <w:szCs w:val="20"/>
          </w:rPr>
          <w:t>p</w:t>
        </w:r>
        <w:r w:rsidR="002E745B" w:rsidRPr="003E2AF9">
          <w:rPr>
            <w:rStyle w:val="Hyperlink"/>
            <w:sz w:val="20"/>
            <w:szCs w:val="20"/>
          </w:rPr>
          <w:t>g.de/documents/Oxford/Tolar_Development_JDeafStDeafEd_2008_1554393.pdf</w:t>
        </w:r>
      </w:hyperlink>
      <w:r w:rsidR="00B848C8" w:rsidRPr="00B65547">
        <w:rPr>
          <w:sz w:val="20"/>
          <w:szCs w:val="20"/>
        </w:rPr>
        <w:t xml:space="preserve"> </w:t>
      </w:r>
    </w:p>
    <w:p w14:paraId="626227FC" w14:textId="77777777" w:rsidR="00635901" w:rsidRPr="00B65547" w:rsidRDefault="00635901" w:rsidP="00635901">
      <w:pPr>
        <w:rPr>
          <w:sz w:val="20"/>
          <w:szCs w:val="20"/>
        </w:rPr>
      </w:pPr>
    </w:p>
    <w:p w14:paraId="415E1BFF" w14:textId="48E63B4F" w:rsidR="009D71D3" w:rsidRPr="00B65547" w:rsidRDefault="001D73BC" w:rsidP="00635901">
      <w:pPr>
        <w:rPr>
          <w:sz w:val="20"/>
          <w:szCs w:val="20"/>
        </w:rPr>
      </w:pPr>
      <w:r w:rsidRPr="00B65547">
        <w:rPr>
          <w:sz w:val="20"/>
          <w:szCs w:val="20"/>
        </w:rPr>
        <w:t xml:space="preserve">Professor </w:t>
      </w:r>
      <w:proofErr w:type="spellStart"/>
      <w:r w:rsidR="009D71D3" w:rsidRPr="00B65547">
        <w:rPr>
          <w:sz w:val="20"/>
          <w:szCs w:val="20"/>
        </w:rPr>
        <w:t>Huh</w:t>
      </w:r>
      <w:r w:rsidRPr="00B65547">
        <w:rPr>
          <w:sz w:val="20"/>
          <w:szCs w:val="20"/>
        </w:rPr>
        <w:t>amo</w:t>
      </w:r>
      <w:proofErr w:type="spellEnd"/>
      <w:r w:rsidRPr="00B65547">
        <w:rPr>
          <w:sz w:val="20"/>
          <w:szCs w:val="20"/>
        </w:rPr>
        <w:t xml:space="preserve">, E. </w:t>
      </w:r>
      <w:r w:rsidR="006D58DB">
        <w:rPr>
          <w:sz w:val="20"/>
          <w:szCs w:val="20"/>
        </w:rPr>
        <w:t>(</w:t>
      </w:r>
      <w:r w:rsidRPr="00B65547">
        <w:rPr>
          <w:sz w:val="20"/>
          <w:szCs w:val="20"/>
        </w:rPr>
        <w:t>2003</w:t>
      </w:r>
      <w:r w:rsidR="006D58DB">
        <w:rPr>
          <w:sz w:val="20"/>
          <w:szCs w:val="20"/>
        </w:rPr>
        <w:t>).</w:t>
      </w:r>
      <w:r w:rsidRPr="00B65547">
        <w:rPr>
          <w:sz w:val="20"/>
          <w:szCs w:val="20"/>
        </w:rPr>
        <w:t xml:space="preserve"> </w:t>
      </w:r>
      <w:r w:rsidRPr="002E745B">
        <w:rPr>
          <w:i/>
          <w:iCs/>
          <w:sz w:val="20"/>
          <w:szCs w:val="20"/>
        </w:rPr>
        <w:t>Visual Communication and Semiotics</w:t>
      </w:r>
      <w:r w:rsidR="006D58DB">
        <w:rPr>
          <w:i/>
          <w:iCs/>
          <w:sz w:val="20"/>
          <w:szCs w:val="20"/>
        </w:rPr>
        <w:t>.</w:t>
      </w:r>
      <w:r w:rsidRPr="00B65547">
        <w:rPr>
          <w:sz w:val="20"/>
          <w:szCs w:val="20"/>
        </w:rPr>
        <w:t xml:space="preserve"> UCLA Department of Design</w:t>
      </w:r>
      <w:r w:rsidR="006D58DB">
        <w:rPr>
          <w:sz w:val="20"/>
          <w:szCs w:val="20"/>
        </w:rPr>
        <w:t>:</w:t>
      </w:r>
      <w:r w:rsidRPr="00B65547">
        <w:rPr>
          <w:sz w:val="20"/>
          <w:szCs w:val="20"/>
        </w:rPr>
        <w:t xml:space="preserve"> Media Arts</w:t>
      </w:r>
    </w:p>
    <w:p w14:paraId="6D9EF98A" w14:textId="1BE4CDD1" w:rsidR="00C77451" w:rsidRDefault="00D3227B" w:rsidP="00635901">
      <w:pPr>
        <w:rPr>
          <w:sz w:val="20"/>
          <w:szCs w:val="20"/>
        </w:rPr>
      </w:pPr>
      <w:hyperlink r:id="rId10" w:history="1">
        <w:r w:rsidR="007F2D3F" w:rsidRPr="00B65547">
          <w:rPr>
            <w:rStyle w:val="Hyperlink"/>
            <w:sz w:val="20"/>
            <w:szCs w:val="20"/>
          </w:rPr>
          <w:t>https://www.infoamerica.o</w:t>
        </w:r>
        <w:r w:rsidR="007F2D3F" w:rsidRPr="00B65547">
          <w:rPr>
            <w:rStyle w:val="Hyperlink"/>
            <w:sz w:val="20"/>
            <w:szCs w:val="20"/>
          </w:rPr>
          <w:t>r</w:t>
        </w:r>
        <w:r w:rsidR="007F2D3F" w:rsidRPr="00B65547">
          <w:rPr>
            <w:rStyle w:val="Hyperlink"/>
            <w:sz w:val="20"/>
            <w:szCs w:val="20"/>
          </w:rPr>
          <w:t>g/documentos_pdf/jacobson1.pdf</w:t>
        </w:r>
      </w:hyperlink>
      <w:r w:rsidR="007F2D3F" w:rsidRPr="00B65547">
        <w:rPr>
          <w:sz w:val="20"/>
          <w:szCs w:val="20"/>
        </w:rPr>
        <w:t xml:space="preserve"> </w:t>
      </w:r>
    </w:p>
    <w:p w14:paraId="33B87B41" w14:textId="77777777" w:rsidR="00635901" w:rsidRPr="00B65547" w:rsidRDefault="00635901" w:rsidP="00635901">
      <w:pPr>
        <w:rPr>
          <w:sz w:val="20"/>
          <w:szCs w:val="20"/>
        </w:rPr>
      </w:pPr>
    </w:p>
    <w:p w14:paraId="2A216AD3" w14:textId="7584EB33" w:rsidR="00C77451" w:rsidRPr="00B65547" w:rsidRDefault="001D73BC" w:rsidP="00635901">
      <w:pPr>
        <w:rPr>
          <w:sz w:val="20"/>
          <w:szCs w:val="20"/>
        </w:rPr>
      </w:pPr>
      <w:r w:rsidRPr="00B65547">
        <w:rPr>
          <w:sz w:val="20"/>
          <w:szCs w:val="20"/>
        </w:rPr>
        <w:t xml:space="preserve">Barthes, R. </w:t>
      </w:r>
      <w:r w:rsidR="006D58DB">
        <w:rPr>
          <w:sz w:val="20"/>
          <w:szCs w:val="20"/>
        </w:rPr>
        <w:t>(</w:t>
      </w:r>
      <w:r w:rsidRPr="00B65547">
        <w:rPr>
          <w:sz w:val="20"/>
          <w:szCs w:val="20"/>
        </w:rPr>
        <w:t>1964</w:t>
      </w:r>
      <w:r w:rsidR="006D58DB">
        <w:rPr>
          <w:sz w:val="20"/>
          <w:szCs w:val="20"/>
        </w:rPr>
        <w:t>)</w:t>
      </w:r>
      <w:r w:rsidRPr="00B65547">
        <w:rPr>
          <w:sz w:val="20"/>
          <w:szCs w:val="20"/>
        </w:rPr>
        <w:t xml:space="preserve"> </w:t>
      </w:r>
      <w:r w:rsidRPr="001042AE">
        <w:rPr>
          <w:i/>
          <w:iCs/>
          <w:sz w:val="20"/>
          <w:szCs w:val="20"/>
        </w:rPr>
        <w:t xml:space="preserve">Rhetoric </w:t>
      </w:r>
      <w:proofErr w:type="gramStart"/>
      <w:r w:rsidRPr="001042AE">
        <w:rPr>
          <w:i/>
          <w:iCs/>
          <w:sz w:val="20"/>
          <w:szCs w:val="20"/>
        </w:rPr>
        <w:t>Of</w:t>
      </w:r>
      <w:proofErr w:type="gramEnd"/>
      <w:r w:rsidRPr="001042AE">
        <w:rPr>
          <w:i/>
          <w:iCs/>
          <w:sz w:val="20"/>
          <w:szCs w:val="20"/>
        </w:rPr>
        <w:t xml:space="preserve"> The Image</w:t>
      </w:r>
    </w:p>
    <w:p w14:paraId="67A43BD1" w14:textId="3C5F2B9A" w:rsidR="00C77451" w:rsidRPr="00B65547" w:rsidRDefault="00D3227B" w:rsidP="00635901">
      <w:pPr>
        <w:rPr>
          <w:sz w:val="20"/>
          <w:szCs w:val="20"/>
        </w:rPr>
      </w:pPr>
      <w:hyperlink r:id="rId11" w:history="1">
        <w:r w:rsidR="00DD038D" w:rsidRPr="00B65547">
          <w:rPr>
            <w:rStyle w:val="Hyperlink"/>
            <w:sz w:val="20"/>
            <w:szCs w:val="20"/>
          </w:rPr>
          <w:t>http://theory.theasintheas.org/wp-content/uploads/2013/</w:t>
        </w:r>
        <w:r w:rsidR="00DD038D" w:rsidRPr="00B65547">
          <w:rPr>
            <w:rStyle w:val="Hyperlink"/>
            <w:sz w:val="20"/>
            <w:szCs w:val="20"/>
          </w:rPr>
          <w:t>0</w:t>
        </w:r>
        <w:r w:rsidR="00DD038D" w:rsidRPr="00B65547">
          <w:rPr>
            <w:rStyle w:val="Hyperlink"/>
            <w:sz w:val="20"/>
            <w:szCs w:val="20"/>
          </w:rPr>
          <w:t>3/Barthes_Rhetoric_image_Image_Music_Text.pdf</w:t>
        </w:r>
      </w:hyperlink>
      <w:r w:rsidR="00DD038D" w:rsidRPr="00B65547">
        <w:rPr>
          <w:sz w:val="20"/>
          <w:szCs w:val="20"/>
        </w:rPr>
        <w:t xml:space="preserve"> </w:t>
      </w:r>
    </w:p>
    <w:p w14:paraId="30635CFC" w14:textId="6EF2F6BA" w:rsidR="00C77451" w:rsidRPr="00C77451" w:rsidRDefault="00C77451" w:rsidP="00C77451"/>
    <w:p w14:paraId="79F02CD6" w14:textId="0DF503E8" w:rsidR="00C77451" w:rsidRPr="00C77451" w:rsidRDefault="00C77451" w:rsidP="00C77451"/>
    <w:p w14:paraId="0BA39FFE" w14:textId="1F3D9C68" w:rsidR="00C77451" w:rsidRPr="00C77451" w:rsidRDefault="00C77451" w:rsidP="00C77451"/>
    <w:p w14:paraId="19A6000D" w14:textId="105CA407" w:rsidR="00C77451" w:rsidRPr="00C77451" w:rsidRDefault="00C77451" w:rsidP="00C77451"/>
    <w:p w14:paraId="4D0D67F3" w14:textId="1659B317" w:rsidR="00C77451" w:rsidRPr="00C77451" w:rsidRDefault="00C77451" w:rsidP="00C77451"/>
    <w:p w14:paraId="0A383CB8" w14:textId="2A7E1DA3" w:rsidR="00C77451" w:rsidRPr="00C77451" w:rsidRDefault="00C77451" w:rsidP="00C77451"/>
    <w:p w14:paraId="4343B1EF" w14:textId="170DEEC0" w:rsidR="00C77451" w:rsidRPr="00C77451" w:rsidRDefault="00C77451" w:rsidP="00C77451"/>
    <w:p w14:paraId="0C8CF5D3" w14:textId="16BF4A5D" w:rsidR="00C77451" w:rsidRPr="00C77451" w:rsidRDefault="00C77451" w:rsidP="00C77451"/>
    <w:p w14:paraId="439499CB" w14:textId="36DCC994" w:rsidR="00C77451" w:rsidRPr="00C77451" w:rsidRDefault="00C77451" w:rsidP="00C77451"/>
    <w:p w14:paraId="4F2DFB85" w14:textId="32170578" w:rsidR="00C77451" w:rsidRPr="00C77451" w:rsidRDefault="00C77451" w:rsidP="00C77451"/>
    <w:p w14:paraId="38399281" w14:textId="13B62466" w:rsidR="00C77451" w:rsidRPr="00C77451" w:rsidRDefault="00C77451" w:rsidP="00C77451"/>
    <w:p w14:paraId="4D9F261C" w14:textId="6D85DDD4" w:rsidR="00C77451" w:rsidRPr="00C77451" w:rsidRDefault="00C77451" w:rsidP="00C77451"/>
    <w:p w14:paraId="439C102B" w14:textId="552508BA" w:rsidR="00C77451" w:rsidRDefault="00C77451" w:rsidP="00C77451"/>
    <w:p w14:paraId="08CCAFE0" w14:textId="77777777" w:rsidR="00C77451" w:rsidRPr="00C77451" w:rsidRDefault="00C77451" w:rsidP="00C77451"/>
    <w:sectPr w:rsidR="00C77451" w:rsidRPr="00C774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523C1" w14:textId="77777777" w:rsidR="00EE3168" w:rsidRDefault="00EE3168" w:rsidP="00EE3168">
      <w:r>
        <w:separator/>
      </w:r>
    </w:p>
  </w:endnote>
  <w:endnote w:type="continuationSeparator" w:id="0">
    <w:p w14:paraId="19117253" w14:textId="77777777" w:rsidR="00EE3168" w:rsidRDefault="00EE3168" w:rsidP="00EE3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A62A79" w14:textId="77777777" w:rsidR="00EE3168" w:rsidRDefault="00EE3168" w:rsidP="00EE3168">
      <w:r>
        <w:separator/>
      </w:r>
    </w:p>
  </w:footnote>
  <w:footnote w:type="continuationSeparator" w:id="0">
    <w:p w14:paraId="4A6F86DF" w14:textId="77777777" w:rsidR="00EE3168" w:rsidRDefault="00EE3168" w:rsidP="00EE31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119"/>
    <w:rsid w:val="00034BEC"/>
    <w:rsid w:val="000D7A4F"/>
    <w:rsid w:val="001042AE"/>
    <w:rsid w:val="001D73BC"/>
    <w:rsid w:val="001E4E15"/>
    <w:rsid w:val="002D72B1"/>
    <w:rsid w:val="002E745B"/>
    <w:rsid w:val="003002A2"/>
    <w:rsid w:val="0031361D"/>
    <w:rsid w:val="00355562"/>
    <w:rsid w:val="003A0E8B"/>
    <w:rsid w:val="003D5590"/>
    <w:rsid w:val="004119F7"/>
    <w:rsid w:val="004603E0"/>
    <w:rsid w:val="00494304"/>
    <w:rsid w:val="004C1074"/>
    <w:rsid w:val="00543119"/>
    <w:rsid w:val="005C1A37"/>
    <w:rsid w:val="00635901"/>
    <w:rsid w:val="006D58DB"/>
    <w:rsid w:val="00725865"/>
    <w:rsid w:val="007371B5"/>
    <w:rsid w:val="00790345"/>
    <w:rsid w:val="0079166A"/>
    <w:rsid w:val="007A2C2A"/>
    <w:rsid w:val="007B2C2F"/>
    <w:rsid w:val="007B40C5"/>
    <w:rsid w:val="007F2D3F"/>
    <w:rsid w:val="0084141B"/>
    <w:rsid w:val="0089373C"/>
    <w:rsid w:val="0094230B"/>
    <w:rsid w:val="0095295B"/>
    <w:rsid w:val="009978F5"/>
    <w:rsid w:val="009D71D3"/>
    <w:rsid w:val="00A92A87"/>
    <w:rsid w:val="00B65547"/>
    <w:rsid w:val="00B848C8"/>
    <w:rsid w:val="00C5219D"/>
    <w:rsid w:val="00C604D0"/>
    <w:rsid w:val="00C77451"/>
    <w:rsid w:val="00C9275D"/>
    <w:rsid w:val="00CE3757"/>
    <w:rsid w:val="00DC2331"/>
    <w:rsid w:val="00DD038D"/>
    <w:rsid w:val="00DF0682"/>
    <w:rsid w:val="00E31514"/>
    <w:rsid w:val="00EE3168"/>
    <w:rsid w:val="00F1109B"/>
    <w:rsid w:val="00F513EF"/>
    <w:rsid w:val="00F542F7"/>
    <w:rsid w:val="00F66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0FFE"/>
  <w15:chartTrackingRefBased/>
  <w15:docId w15:val="{BD871AD4-B76A-4C5D-B031-CCB0AAF8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2AE"/>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1A37"/>
    <w:rPr>
      <w:color w:val="0563C1" w:themeColor="hyperlink"/>
      <w:u w:val="single"/>
    </w:rPr>
  </w:style>
  <w:style w:type="character" w:styleId="UnresolvedMention">
    <w:name w:val="Unresolved Mention"/>
    <w:basedOn w:val="DefaultParagraphFont"/>
    <w:uiPriority w:val="99"/>
    <w:semiHidden/>
    <w:unhideWhenUsed/>
    <w:rsid w:val="005C1A37"/>
    <w:rPr>
      <w:color w:val="605E5C"/>
      <w:shd w:val="clear" w:color="auto" w:fill="E1DFDD"/>
    </w:rPr>
  </w:style>
  <w:style w:type="paragraph" w:styleId="Header">
    <w:name w:val="header"/>
    <w:basedOn w:val="Normal"/>
    <w:link w:val="HeaderChar"/>
    <w:uiPriority w:val="99"/>
    <w:unhideWhenUsed/>
    <w:rsid w:val="00EE3168"/>
    <w:pPr>
      <w:tabs>
        <w:tab w:val="center" w:pos="4513"/>
        <w:tab w:val="right" w:pos="9026"/>
      </w:tabs>
    </w:pPr>
  </w:style>
  <w:style w:type="character" w:customStyle="1" w:styleId="HeaderChar">
    <w:name w:val="Header Char"/>
    <w:basedOn w:val="DefaultParagraphFont"/>
    <w:link w:val="Header"/>
    <w:uiPriority w:val="99"/>
    <w:rsid w:val="00EE3168"/>
    <w:rPr>
      <w:sz w:val="24"/>
      <w:szCs w:val="24"/>
    </w:rPr>
  </w:style>
  <w:style w:type="paragraph" w:styleId="Footer">
    <w:name w:val="footer"/>
    <w:basedOn w:val="Normal"/>
    <w:link w:val="FooterChar"/>
    <w:uiPriority w:val="99"/>
    <w:unhideWhenUsed/>
    <w:rsid w:val="00EE3168"/>
    <w:pPr>
      <w:tabs>
        <w:tab w:val="center" w:pos="4513"/>
        <w:tab w:val="right" w:pos="9026"/>
      </w:tabs>
    </w:pPr>
  </w:style>
  <w:style w:type="character" w:customStyle="1" w:styleId="FooterChar">
    <w:name w:val="Footer Char"/>
    <w:basedOn w:val="DefaultParagraphFont"/>
    <w:link w:val="Footer"/>
    <w:uiPriority w:val="99"/>
    <w:rsid w:val="00EE3168"/>
    <w:rPr>
      <w:sz w:val="24"/>
      <w:szCs w:val="24"/>
    </w:rPr>
  </w:style>
  <w:style w:type="character" w:styleId="FollowedHyperlink">
    <w:name w:val="FollowedHyperlink"/>
    <w:basedOn w:val="DefaultParagraphFont"/>
    <w:uiPriority w:val="99"/>
    <w:semiHidden/>
    <w:unhideWhenUsed/>
    <w:rsid w:val="00C604D0"/>
    <w:rPr>
      <w:color w:val="954F72" w:themeColor="followedHyperlink"/>
      <w:u w:val="single"/>
    </w:rPr>
  </w:style>
  <w:style w:type="character" w:styleId="Emphasis">
    <w:name w:val="Emphasis"/>
    <w:basedOn w:val="DefaultParagraphFont"/>
    <w:uiPriority w:val="20"/>
    <w:qFormat/>
    <w:rsid w:val="009D71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585852">
      <w:bodyDiv w:val="1"/>
      <w:marLeft w:val="0"/>
      <w:marRight w:val="0"/>
      <w:marTop w:val="0"/>
      <w:marBottom w:val="0"/>
      <w:divBdr>
        <w:top w:val="none" w:sz="0" w:space="0" w:color="auto"/>
        <w:left w:val="none" w:sz="0" w:space="0" w:color="auto"/>
        <w:bottom w:val="none" w:sz="0" w:space="0" w:color="auto"/>
        <w:right w:val="none" w:sz="0" w:space="0" w:color="auto"/>
      </w:divBdr>
    </w:div>
    <w:div w:id="661933513">
      <w:bodyDiv w:val="1"/>
      <w:marLeft w:val="0"/>
      <w:marRight w:val="0"/>
      <w:marTop w:val="0"/>
      <w:marBottom w:val="0"/>
      <w:divBdr>
        <w:top w:val="none" w:sz="0" w:space="0" w:color="auto"/>
        <w:left w:val="none" w:sz="0" w:space="0" w:color="auto"/>
        <w:bottom w:val="none" w:sz="0" w:space="0" w:color="auto"/>
        <w:right w:val="none" w:sz="0" w:space="0" w:color="auto"/>
      </w:divBdr>
    </w:div>
    <w:div w:id="19082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ezproxy.uwtsd.ac.uk/article/10.1007/s12115-013-9731-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dsoftheworld.com/media/print/amnesty_international_ey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theory.theasintheas.org/wp-content/uploads/2013/03/Barthes_Rhetoric_image_Image_Music_Text.pdf" TargetMode="External"/><Relationship Id="rId5" Type="http://schemas.openxmlformats.org/officeDocument/2006/relationships/endnotes" Target="endnotes.xml"/><Relationship Id="rId10" Type="http://schemas.openxmlformats.org/officeDocument/2006/relationships/hyperlink" Target="https://www.infoamerica.org/documentos_pdf/jacobson1.pdf" TargetMode="External"/><Relationship Id="rId4" Type="http://schemas.openxmlformats.org/officeDocument/2006/relationships/footnotes" Target="footnotes.xml"/><Relationship Id="rId9" Type="http://schemas.openxmlformats.org/officeDocument/2006/relationships/hyperlink" Target="https://www.eva.mpg.de/documents/Oxford/Tolar_Development_JDeafStDeafEd_2008_155439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Charlotte Davies (1902034)</dc:creator>
  <cp:keywords/>
  <dc:description/>
  <cp:lastModifiedBy>Summer Charlotte Davies</cp:lastModifiedBy>
  <cp:revision>5</cp:revision>
  <dcterms:created xsi:type="dcterms:W3CDTF">2020-11-24T10:46:00Z</dcterms:created>
  <dcterms:modified xsi:type="dcterms:W3CDTF">2020-11-24T11:05:00Z</dcterms:modified>
</cp:coreProperties>
</file>