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8FC93" w14:textId="7ADF64B8" w:rsidR="00B57A72" w:rsidRDefault="00B57A72">
      <w:pPr>
        <w:rPr>
          <w:rFonts w:ascii="Arial" w:hAnsi="Arial" w:cs="Arial"/>
        </w:rPr>
      </w:pPr>
    </w:p>
    <w:p w14:paraId="28FE85D6" w14:textId="77777777" w:rsid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762A8B25" w14:textId="77777777" w:rsid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p>
    <w:p w14:paraId="16C96AD9" w14:textId="77777777" w:rsid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p>
    <w:p w14:paraId="08A7E331" w14:textId="77777777" w:rsidR="004130C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004130C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08E7D2C2" w14:textId="77777777" w:rsidR="004130CA" w:rsidRDefault="004130C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p>
    <w:p w14:paraId="30B41389" w14:textId="2BC392EA"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BRIDGET EDOGHOGHO ALBERT</w:t>
      </w:r>
    </w:p>
    <w:p w14:paraId="075E3C2D" w14:textId="7AD5E2BD"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2500452</w:t>
      </w:r>
    </w:p>
    <w:p w14:paraId="45372FD0" w14:textId="225D34BA"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MBA SUSTAINABILITY LEADERSHIP</w:t>
      </w:r>
    </w:p>
    <w:p w14:paraId="71321181" w14:textId="45D360DC"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MANAGEMENT PRACTICES</w:t>
      </w:r>
    </w:p>
    <w:p w14:paraId="28D684FD" w14:textId="21E5BB41"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BMSP7008D</w:t>
      </w:r>
    </w:p>
    <w:p w14:paraId="48B8B2F4" w14:textId="0467F51B"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HELEN EVANS</w:t>
      </w:r>
    </w:p>
    <w:p w14:paraId="70B61AB2" w14:textId="07567422"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004130C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ESSAY</w:t>
      </w:r>
    </w:p>
    <w:p w14:paraId="152B19A0" w14:textId="353EC160" w:rsidR="00642A4A" w:rsidRPr="00642A4A" w:rsidRDefault="00642A4A" w:rsidP="00642A4A">
      <w:pPr>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pP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004130C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10</w:t>
      </w:r>
      <w:r w:rsidRPr="00642A4A">
        <w:rPr>
          <w:rFonts w:ascii="Arial" w:hAnsi="Arial" w:cs="Arial"/>
          <w:b/>
          <w:color w:val="0F9ED5" w:themeColor="accent4"/>
          <w:sz w:val="40"/>
          <w:szCs w:val="40"/>
          <w:vertAlign w:val="superscript"/>
          <w14:textOutline w14:w="0" w14:cap="flat" w14:cmpd="sng" w14:algn="ctr">
            <w14:noFill/>
            <w14:prstDash w14:val="solid"/>
            <w14:round/>
          </w14:textOutline>
          <w14:props3d w14:extrusionH="57150" w14:contourW="0" w14:prstMaterial="softEdge">
            <w14:bevelT w14:w="25400" w14:h="38100" w14:prst="circle"/>
          </w14:props3d>
        </w:rPr>
        <w:t>TH</w:t>
      </w:r>
      <w:r w:rsidRPr="00642A4A">
        <w:rPr>
          <w:rFonts w:ascii="Arial" w:hAnsi="Arial" w:cs="Arial"/>
          <w:b/>
          <w:color w:val="0F9ED5" w:themeColor="accent4"/>
          <w:sz w:val="40"/>
          <w:szCs w:val="40"/>
          <w14:textOutline w14:w="0" w14:cap="flat" w14:cmpd="sng" w14:algn="ctr">
            <w14:noFill/>
            <w14:prstDash w14:val="solid"/>
            <w14:round/>
          </w14:textOutline>
          <w14:props3d w14:extrusionH="57150" w14:contourW="0" w14:prstMaterial="softEdge">
            <w14:bevelT w14:w="25400" w14:h="38100" w14:prst="circle"/>
          </w14:props3d>
        </w:rPr>
        <w:t xml:space="preserve"> APRIL 2026</w:t>
      </w:r>
    </w:p>
    <w:p w14:paraId="64A82533" w14:textId="77777777" w:rsidR="00642A4A" w:rsidRDefault="00642A4A">
      <w:pPr>
        <w:rPr>
          <w:rFonts w:ascii="Arial" w:hAnsi="Arial" w:cs="Arial"/>
        </w:rPr>
      </w:pPr>
    </w:p>
    <w:p w14:paraId="5D8E71E0" w14:textId="3CB37BE3" w:rsidR="00642A4A" w:rsidRPr="00642A4A" w:rsidRDefault="00642A4A">
      <w:pPr>
        <w:rPr>
          <w:rFonts w:ascii="Arial" w:hAnsi="Arial" w:cs="Arial"/>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Arial" w:hAnsi="Arial" w:cs="Arial"/>
        </w:rPr>
        <w:br w:type="page"/>
      </w:r>
    </w:p>
    <w:sdt>
      <w:sdtPr>
        <w:rPr>
          <w:rFonts w:asciiTheme="minorHAnsi" w:eastAsiaTheme="minorHAnsi" w:hAnsiTheme="minorHAnsi" w:cstheme="minorBidi"/>
          <w:color w:val="auto"/>
          <w:kern w:val="2"/>
          <w:sz w:val="24"/>
          <w:szCs w:val="24"/>
          <w:lang w:val="en-GB"/>
          <w14:ligatures w14:val="standardContextual"/>
        </w:rPr>
        <w:id w:val="-865830456"/>
        <w:docPartObj>
          <w:docPartGallery w:val="Table of Contents"/>
          <w:docPartUnique/>
        </w:docPartObj>
      </w:sdtPr>
      <w:sdtEndPr>
        <w:rPr>
          <w:b/>
          <w:bCs/>
          <w:noProof/>
        </w:rPr>
      </w:sdtEndPr>
      <w:sdtContent>
        <w:p w14:paraId="253F3ADD" w14:textId="3005B662" w:rsidR="00642A4A" w:rsidRPr="00603483" w:rsidRDefault="00642A4A">
          <w:pPr>
            <w:pStyle w:val="TOCHeading"/>
            <w:rPr>
              <w:color w:val="auto"/>
            </w:rPr>
          </w:pPr>
          <w:r w:rsidRPr="00603483">
            <w:rPr>
              <w:color w:val="auto"/>
            </w:rPr>
            <w:t>Contents</w:t>
          </w:r>
        </w:p>
        <w:p w14:paraId="1F72D3FC" w14:textId="66761EC9" w:rsidR="005B3AAC" w:rsidRDefault="00642A4A">
          <w:pPr>
            <w:pStyle w:val="TOC2"/>
            <w:tabs>
              <w:tab w:val="right" w:leader="dot" w:pos="9016"/>
            </w:tabs>
            <w:rPr>
              <w:rFonts w:eastAsiaTheme="minorEastAsia"/>
              <w:noProof/>
              <w:lang w:eastAsia="zh-CN"/>
            </w:rPr>
          </w:pPr>
          <w:r>
            <w:fldChar w:fldCharType="begin"/>
          </w:r>
          <w:r>
            <w:instrText xml:space="preserve"> TOC \o "1-3" \h \z \u </w:instrText>
          </w:r>
          <w:r>
            <w:fldChar w:fldCharType="separate"/>
          </w:r>
          <w:hyperlink w:anchor="_Toc226543423" w:history="1">
            <w:r w:rsidR="005B3AAC" w:rsidRPr="002E32C1">
              <w:rPr>
                <w:rStyle w:val="Hyperlink"/>
                <w:rFonts w:ascii="Arial" w:hAnsi="Arial" w:cs="Arial"/>
                <w:noProof/>
              </w:rPr>
              <w:t>Introduction</w:t>
            </w:r>
            <w:r w:rsidR="005B3AAC">
              <w:rPr>
                <w:noProof/>
                <w:webHidden/>
              </w:rPr>
              <w:tab/>
            </w:r>
            <w:r w:rsidR="005B3AAC">
              <w:rPr>
                <w:noProof/>
                <w:webHidden/>
              </w:rPr>
              <w:fldChar w:fldCharType="begin"/>
            </w:r>
            <w:r w:rsidR="005B3AAC">
              <w:rPr>
                <w:noProof/>
                <w:webHidden/>
              </w:rPr>
              <w:instrText xml:space="preserve"> PAGEREF _Toc226543423 \h </w:instrText>
            </w:r>
            <w:r w:rsidR="005B3AAC">
              <w:rPr>
                <w:noProof/>
                <w:webHidden/>
              </w:rPr>
            </w:r>
            <w:r w:rsidR="005B3AAC">
              <w:rPr>
                <w:noProof/>
                <w:webHidden/>
              </w:rPr>
              <w:fldChar w:fldCharType="separate"/>
            </w:r>
            <w:r w:rsidR="00533058">
              <w:rPr>
                <w:noProof/>
                <w:webHidden/>
              </w:rPr>
              <w:t>3</w:t>
            </w:r>
            <w:r w:rsidR="005B3AAC">
              <w:rPr>
                <w:noProof/>
                <w:webHidden/>
              </w:rPr>
              <w:fldChar w:fldCharType="end"/>
            </w:r>
          </w:hyperlink>
        </w:p>
        <w:p w14:paraId="133B310F" w14:textId="65BC55BA" w:rsidR="005B3AAC" w:rsidRDefault="005B3AAC">
          <w:pPr>
            <w:pStyle w:val="TOC2"/>
            <w:tabs>
              <w:tab w:val="right" w:leader="dot" w:pos="9016"/>
            </w:tabs>
            <w:rPr>
              <w:rFonts w:eastAsiaTheme="minorEastAsia"/>
              <w:noProof/>
              <w:lang w:eastAsia="zh-CN"/>
            </w:rPr>
          </w:pPr>
          <w:hyperlink w:anchor="_Toc226543424" w:history="1">
            <w:r w:rsidRPr="002E32C1">
              <w:rPr>
                <w:rStyle w:val="Hyperlink"/>
                <w:rFonts w:ascii="Arial" w:hAnsi="Arial" w:cs="Arial"/>
                <w:noProof/>
              </w:rPr>
              <w:t>Understanding Sustainability in Business</w:t>
            </w:r>
            <w:r>
              <w:rPr>
                <w:noProof/>
                <w:webHidden/>
              </w:rPr>
              <w:tab/>
            </w:r>
            <w:r>
              <w:rPr>
                <w:noProof/>
                <w:webHidden/>
              </w:rPr>
              <w:fldChar w:fldCharType="begin"/>
            </w:r>
            <w:r>
              <w:rPr>
                <w:noProof/>
                <w:webHidden/>
              </w:rPr>
              <w:instrText xml:space="preserve"> PAGEREF _Toc226543424 \h </w:instrText>
            </w:r>
            <w:r>
              <w:rPr>
                <w:noProof/>
                <w:webHidden/>
              </w:rPr>
            </w:r>
            <w:r>
              <w:rPr>
                <w:noProof/>
                <w:webHidden/>
              </w:rPr>
              <w:fldChar w:fldCharType="separate"/>
            </w:r>
            <w:r w:rsidR="00533058">
              <w:rPr>
                <w:noProof/>
                <w:webHidden/>
              </w:rPr>
              <w:t>4</w:t>
            </w:r>
            <w:r>
              <w:rPr>
                <w:noProof/>
                <w:webHidden/>
              </w:rPr>
              <w:fldChar w:fldCharType="end"/>
            </w:r>
          </w:hyperlink>
        </w:p>
        <w:p w14:paraId="60D5BD00" w14:textId="5DE31E73" w:rsidR="005B3AAC" w:rsidRDefault="005B3AAC">
          <w:pPr>
            <w:pStyle w:val="TOC2"/>
            <w:tabs>
              <w:tab w:val="right" w:leader="dot" w:pos="9016"/>
            </w:tabs>
            <w:rPr>
              <w:rFonts w:eastAsiaTheme="minorEastAsia"/>
              <w:noProof/>
              <w:lang w:eastAsia="zh-CN"/>
            </w:rPr>
          </w:pPr>
          <w:hyperlink w:anchor="_Toc226543425" w:history="1">
            <w:r w:rsidRPr="002E32C1">
              <w:rPr>
                <w:rStyle w:val="Hyperlink"/>
                <w:rFonts w:ascii="Arial" w:hAnsi="Arial" w:cs="Arial"/>
                <w:noProof/>
                <w:lang w:eastAsia="en-GB"/>
              </w:rPr>
              <w:t>Actions Managers Should Take to Contribute to Sustainability</w:t>
            </w:r>
            <w:r>
              <w:rPr>
                <w:noProof/>
                <w:webHidden/>
              </w:rPr>
              <w:tab/>
            </w:r>
            <w:r>
              <w:rPr>
                <w:noProof/>
                <w:webHidden/>
              </w:rPr>
              <w:fldChar w:fldCharType="begin"/>
            </w:r>
            <w:r>
              <w:rPr>
                <w:noProof/>
                <w:webHidden/>
              </w:rPr>
              <w:instrText xml:space="preserve"> PAGEREF _Toc226543425 \h </w:instrText>
            </w:r>
            <w:r>
              <w:rPr>
                <w:noProof/>
                <w:webHidden/>
              </w:rPr>
            </w:r>
            <w:r>
              <w:rPr>
                <w:noProof/>
                <w:webHidden/>
              </w:rPr>
              <w:fldChar w:fldCharType="separate"/>
            </w:r>
            <w:r w:rsidR="00533058">
              <w:rPr>
                <w:noProof/>
                <w:webHidden/>
              </w:rPr>
              <w:t>5</w:t>
            </w:r>
            <w:r>
              <w:rPr>
                <w:noProof/>
                <w:webHidden/>
              </w:rPr>
              <w:fldChar w:fldCharType="end"/>
            </w:r>
          </w:hyperlink>
        </w:p>
        <w:p w14:paraId="02C09DD1" w14:textId="343B1BF7" w:rsidR="005B3AAC" w:rsidRDefault="005B3AAC">
          <w:pPr>
            <w:pStyle w:val="TOC2"/>
            <w:tabs>
              <w:tab w:val="right" w:leader="dot" w:pos="9016"/>
            </w:tabs>
            <w:rPr>
              <w:rFonts w:eastAsiaTheme="minorEastAsia"/>
              <w:noProof/>
              <w:lang w:eastAsia="zh-CN"/>
            </w:rPr>
          </w:pPr>
          <w:hyperlink w:anchor="_Toc226543426" w:history="1">
            <w:r w:rsidRPr="002E32C1">
              <w:rPr>
                <w:rStyle w:val="Hyperlink"/>
                <w:rFonts w:ascii="Arial" w:hAnsi="Arial" w:cs="Arial"/>
                <w:noProof/>
                <w:lang w:eastAsia="en-GB"/>
              </w:rPr>
              <w:t>Actions Managers Should Avoid in Promoting Sustainability</w:t>
            </w:r>
            <w:r>
              <w:rPr>
                <w:noProof/>
                <w:webHidden/>
              </w:rPr>
              <w:tab/>
            </w:r>
            <w:r>
              <w:rPr>
                <w:noProof/>
                <w:webHidden/>
              </w:rPr>
              <w:fldChar w:fldCharType="begin"/>
            </w:r>
            <w:r>
              <w:rPr>
                <w:noProof/>
                <w:webHidden/>
              </w:rPr>
              <w:instrText xml:space="preserve"> PAGEREF _Toc226543426 \h </w:instrText>
            </w:r>
            <w:r>
              <w:rPr>
                <w:noProof/>
                <w:webHidden/>
              </w:rPr>
            </w:r>
            <w:r>
              <w:rPr>
                <w:noProof/>
                <w:webHidden/>
              </w:rPr>
              <w:fldChar w:fldCharType="separate"/>
            </w:r>
            <w:r w:rsidR="00533058">
              <w:rPr>
                <w:noProof/>
                <w:webHidden/>
              </w:rPr>
              <w:t>8</w:t>
            </w:r>
            <w:r>
              <w:rPr>
                <w:noProof/>
                <w:webHidden/>
              </w:rPr>
              <w:fldChar w:fldCharType="end"/>
            </w:r>
          </w:hyperlink>
        </w:p>
        <w:p w14:paraId="32731539" w14:textId="2D2031D1" w:rsidR="005B3AAC" w:rsidRDefault="005B3AAC">
          <w:pPr>
            <w:pStyle w:val="TOC2"/>
            <w:tabs>
              <w:tab w:val="right" w:leader="dot" w:pos="9016"/>
            </w:tabs>
            <w:rPr>
              <w:rFonts w:eastAsiaTheme="minorEastAsia"/>
              <w:noProof/>
              <w:lang w:eastAsia="zh-CN"/>
            </w:rPr>
          </w:pPr>
          <w:hyperlink w:anchor="_Toc226543427" w:history="1">
            <w:r w:rsidRPr="002E32C1">
              <w:rPr>
                <w:rStyle w:val="Hyperlink"/>
                <w:rFonts w:ascii="Arial" w:hAnsi="Arial" w:cs="Arial"/>
                <w:noProof/>
                <w:lang w:eastAsia="en-GB"/>
              </w:rPr>
              <w:t>Challenges Managers Face in Implementing Sustainability</w:t>
            </w:r>
            <w:r>
              <w:rPr>
                <w:noProof/>
                <w:webHidden/>
              </w:rPr>
              <w:tab/>
            </w:r>
            <w:r>
              <w:rPr>
                <w:noProof/>
                <w:webHidden/>
              </w:rPr>
              <w:fldChar w:fldCharType="begin"/>
            </w:r>
            <w:r>
              <w:rPr>
                <w:noProof/>
                <w:webHidden/>
              </w:rPr>
              <w:instrText xml:space="preserve"> PAGEREF _Toc226543427 \h </w:instrText>
            </w:r>
            <w:r>
              <w:rPr>
                <w:noProof/>
                <w:webHidden/>
              </w:rPr>
            </w:r>
            <w:r>
              <w:rPr>
                <w:noProof/>
                <w:webHidden/>
              </w:rPr>
              <w:fldChar w:fldCharType="separate"/>
            </w:r>
            <w:r w:rsidR="00533058">
              <w:rPr>
                <w:noProof/>
                <w:webHidden/>
              </w:rPr>
              <w:t>10</w:t>
            </w:r>
            <w:r>
              <w:rPr>
                <w:noProof/>
                <w:webHidden/>
              </w:rPr>
              <w:fldChar w:fldCharType="end"/>
            </w:r>
          </w:hyperlink>
        </w:p>
        <w:p w14:paraId="0401EB54" w14:textId="478D2596" w:rsidR="005B3AAC" w:rsidRDefault="005B3AAC">
          <w:pPr>
            <w:pStyle w:val="TOC2"/>
            <w:tabs>
              <w:tab w:val="right" w:leader="dot" w:pos="9016"/>
            </w:tabs>
            <w:rPr>
              <w:rFonts w:eastAsiaTheme="minorEastAsia"/>
              <w:noProof/>
              <w:lang w:eastAsia="zh-CN"/>
            </w:rPr>
          </w:pPr>
          <w:hyperlink w:anchor="_Toc226543428" w:history="1">
            <w:r w:rsidRPr="002E32C1">
              <w:rPr>
                <w:rStyle w:val="Hyperlink"/>
                <w:rFonts w:ascii="Arial" w:hAnsi="Arial" w:cs="Arial"/>
                <w:noProof/>
                <w:lang w:eastAsia="en-GB"/>
              </w:rPr>
              <w:t>Conclusion</w:t>
            </w:r>
            <w:r>
              <w:rPr>
                <w:noProof/>
                <w:webHidden/>
              </w:rPr>
              <w:tab/>
            </w:r>
            <w:r>
              <w:rPr>
                <w:noProof/>
                <w:webHidden/>
              </w:rPr>
              <w:fldChar w:fldCharType="begin"/>
            </w:r>
            <w:r>
              <w:rPr>
                <w:noProof/>
                <w:webHidden/>
              </w:rPr>
              <w:instrText xml:space="preserve"> PAGEREF _Toc226543428 \h </w:instrText>
            </w:r>
            <w:r>
              <w:rPr>
                <w:noProof/>
                <w:webHidden/>
              </w:rPr>
            </w:r>
            <w:r>
              <w:rPr>
                <w:noProof/>
                <w:webHidden/>
              </w:rPr>
              <w:fldChar w:fldCharType="separate"/>
            </w:r>
            <w:r w:rsidR="00533058">
              <w:rPr>
                <w:noProof/>
                <w:webHidden/>
              </w:rPr>
              <w:t>11</w:t>
            </w:r>
            <w:r>
              <w:rPr>
                <w:noProof/>
                <w:webHidden/>
              </w:rPr>
              <w:fldChar w:fldCharType="end"/>
            </w:r>
          </w:hyperlink>
        </w:p>
        <w:p w14:paraId="58ADA1CC" w14:textId="3198AA6A" w:rsidR="005B3AAC" w:rsidRDefault="005B3AAC">
          <w:pPr>
            <w:pStyle w:val="TOC2"/>
            <w:tabs>
              <w:tab w:val="right" w:leader="dot" w:pos="9016"/>
            </w:tabs>
            <w:rPr>
              <w:rFonts w:eastAsiaTheme="minorEastAsia"/>
              <w:noProof/>
              <w:lang w:eastAsia="zh-CN"/>
            </w:rPr>
          </w:pPr>
          <w:hyperlink w:anchor="_Toc226543429" w:history="1">
            <w:r w:rsidRPr="002E32C1">
              <w:rPr>
                <w:rStyle w:val="Hyperlink"/>
                <w:rFonts w:ascii="Arial" w:hAnsi="Arial" w:cs="Arial"/>
                <w:noProof/>
                <w:lang w:eastAsia="en-GB"/>
              </w:rPr>
              <w:t>Reference List</w:t>
            </w:r>
            <w:r>
              <w:rPr>
                <w:noProof/>
                <w:webHidden/>
              </w:rPr>
              <w:tab/>
            </w:r>
            <w:r>
              <w:rPr>
                <w:noProof/>
                <w:webHidden/>
              </w:rPr>
              <w:fldChar w:fldCharType="begin"/>
            </w:r>
            <w:r>
              <w:rPr>
                <w:noProof/>
                <w:webHidden/>
              </w:rPr>
              <w:instrText xml:space="preserve"> PAGEREF _Toc226543429 \h </w:instrText>
            </w:r>
            <w:r>
              <w:rPr>
                <w:noProof/>
                <w:webHidden/>
              </w:rPr>
            </w:r>
            <w:r>
              <w:rPr>
                <w:noProof/>
                <w:webHidden/>
              </w:rPr>
              <w:fldChar w:fldCharType="separate"/>
            </w:r>
            <w:r w:rsidR="00533058">
              <w:rPr>
                <w:noProof/>
                <w:webHidden/>
              </w:rPr>
              <w:t>12</w:t>
            </w:r>
            <w:r>
              <w:rPr>
                <w:noProof/>
                <w:webHidden/>
              </w:rPr>
              <w:fldChar w:fldCharType="end"/>
            </w:r>
          </w:hyperlink>
        </w:p>
        <w:p w14:paraId="05C206AE" w14:textId="1824F65D" w:rsidR="00642A4A" w:rsidRDefault="00642A4A">
          <w:r>
            <w:rPr>
              <w:b/>
              <w:bCs/>
              <w:noProof/>
            </w:rPr>
            <w:fldChar w:fldCharType="end"/>
          </w:r>
        </w:p>
      </w:sdtContent>
    </w:sdt>
    <w:p w14:paraId="4CA48151" w14:textId="77777777" w:rsidR="00642A4A" w:rsidRDefault="00642A4A">
      <w:pPr>
        <w:rPr>
          <w:rFonts w:ascii="Arial" w:hAnsi="Arial" w:cs="Arial"/>
        </w:rPr>
      </w:pPr>
    </w:p>
    <w:p w14:paraId="4B7E8B2A" w14:textId="77777777" w:rsidR="00642A4A" w:rsidRDefault="00642A4A">
      <w:pPr>
        <w:rPr>
          <w:rFonts w:ascii="Arial" w:hAnsi="Arial" w:cs="Arial"/>
        </w:rPr>
      </w:pPr>
    </w:p>
    <w:p w14:paraId="33968110" w14:textId="77777777" w:rsidR="00642A4A" w:rsidRDefault="00642A4A">
      <w:pPr>
        <w:rPr>
          <w:rFonts w:ascii="Arial" w:hAnsi="Arial" w:cs="Arial"/>
        </w:rPr>
      </w:pPr>
    </w:p>
    <w:p w14:paraId="0CA6700E" w14:textId="77777777" w:rsidR="00642A4A" w:rsidRDefault="00642A4A">
      <w:pPr>
        <w:rPr>
          <w:rFonts w:ascii="Arial" w:hAnsi="Arial" w:cs="Arial"/>
        </w:rPr>
      </w:pPr>
    </w:p>
    <w:p w14:paraId="02DD5E55" w14:textId="77777777" w:rsidR="00642A4A" w:rsidRDefault="00642A4A">
      <w:pPr>
        <w:rPr>
          <w:rFonts w:ascii="Arial" w:hAnsi="Arial" w:cs="Arial"/>
        </w:rPr>
      </w:pPr>
    </w:p>
    <w:p w14:paraId="0838C93D" w14:textId="77777777" w:rsidR="00642A4A" w:rsidRDefault="00642A4A">
      <w:pPr>
        <w:rPr>
          <w:rFonts w:ascii="Arial" w:hAnsi="Arial" w:cs="Arial"/>
        </w:rPr>
      </w:pPr>
    </w:p>
    <w:p w14:paraId="0993FEE8" w14:textId="0DA6D173" w:rsidR="00642A4A" w:rsidRDefault="00642A4A">
      <w:pPr>
        <w:rPr>
          <w:rFonts w:ascii="Arial" w:hAnsi="Arial" w:cs="Arial"/>
        </w:rPr>
      </w:pPr>
      <w:r>
        <w:rPr>
          <w:rFonts w:ascii="Arial" w:hAnsi="Arial" w:cs="Arial"/>
        </w:rPr>
        <w:br w:type="page"/>
      </w:r>
    </w:p>
    <w:p w14:paraId="53BDD32B" w14:textId="04ED034A" w:rsidR="00642A4A" w:rsidRPr="00603483" w:rsidRDefault="00642A4A" w:rsidP="00697E53">
      <w:pPr>
        <w:pStyle w:val="Heading2"/>
        <w:spacing w:line="360" w:lineRule="auto"/>
        <w:rPr>
          <w:rFonts w:ascii="Arial" w:hAnsi="Arial" w:cs="Arial"/>
          <w:sz w:val="28"/>
          <w:szCs w:val="28"/>
        </w:rPr>
      </w:pPr>
      <w:bookmarkStart w:id="0" w:name="_Toc226543423"/>
      <w:r w:rsidRPr="00603483">
        <w:rPr>
          <w:rFonts w:ascii="Arial" w:hAnsi="Arial" w:cs="Arial"/>
          <w:color w:val="auto"/>
          <w:sz w:val="28"/>
          <w:szCs w:val="28"/>
        </w:rPr>
        <w:lastRenderedPageBreak/>
        <w:t>Introduction</w:t>
      </w:r>
      <w:bookmarkEnd w:id="0"/>
      <w:r w:rsidRPr="00603483">
        <w:rPr>
          <w:rFonts w:ascii="Arial" w:hAnsi="Arial" w:cs="Arial"/>
          <w:sz w:val="28"/>
          <w:szCs w:val="28"/>
        </w:rPr>
        <w:t xml:space="preserve"> </w:t>
      </w:r>
    </w:p>
    <w:p w14:paraId="3E87D037" w14:textId="6DC12A48" w:rsidR="00642A4A" w:rsidRPr="00923AF8" w:rsidRDefault="00642A4A" w:rsidP="00697E53">
      <w:pPr>
        <w:pStyle w:val="NormalWeb"/>
        <w:spacing w:line="360" w:lineRule="auto"/>
        <w:jc w:val="both"/>
        <w:rPr>
          <w:rFonts w:ascii="Arial" w:hAnsi="Arial" w:cs="Arial"/>
        </w:rPr>
      </w:pPr>
      <w:r w:rsidRPr="00923AF8">
        <w:rPr>
          <w:rStyle w:val="bzpyqfadein"/>
          <w:rFonts w:ascii="Arial" w:eastAsiaTheme="majorEastAsia" w:hAnsi="Arial" w:cs="Arial"/>
        </w:rPr>
        <w:t>Sustainability has become one of the most pressing challenges facing organisations in the twenty-first century</w:t>
      </w:r>
      <w:r w:rsidR="009B13B5">
        <w:rPr>
          <w:rStyle w:val="bzpyqfadein"/>
          <w:rFonts w:ascii="Arial" w:eastAsiaTheme="majorEastAsia" w:hAnsi="Arial" w:cs="Arial"/>
        </w:rPr>
        <w:t xml:space="preserve"> </w:t>
      </w:r>
      <w:r w:rsidR="008E78B6">
        <w:rPr>
          <w:rStyle w:val="bzpyqfadein"/>
          <w:rFonts w:ascii="Arial" w:eastAsiaTheme="majorEastAsia" w:hAnsi="Arial" w:cs="Arial"/>
        </w:rPr>
        <w:fldChar w:fldCharType="begin"/>
      </w:r>
      <w:r w:rsidR="008E78B6">
        <w:rPr>
          <w:rStyle w:val="bzpyqfadein"/>
          <w:rFonts w:ascii="Arial" w:eastAsiaTheme="majorEastAsia" w:hAnsi="Arial" w:cs="Arial"/>
        </w:rPr>
        <w:instrText xml:space="preserve"> ADDIN ZOTERO_ITEM CSL_CITATION {"citationID":"R4lC6C8A","properties":{"formattedCitation":"(Geissdoerfer {\\i{}et al.}, 2017)","plainCitation":"(Geissdoerfer et al., 2017)","noteIndex":0},"citationItems":[{"id":272,"uris":["http://zotero.org/users/local/bh3OqUSh/items/7TZ689CE"],"itemData":{"id":272,"type":"article-journal","abstract":"While the terms Circular Economy and sustainability are increasingly gaining traction with academia, industry, and policymakers, the similarities and differences between both concepts remain ambiguous. The relationship between the concepts is not made explicit in literature, which is blurring their conceptual contours and constrains the efﬁcacy of using the approaches in research and practice. This research addresses this gap and aims to provide conceptual clarity by distinguishing the terms and synthesising the different types of relationships between them. We conducted an extensive literature review, employing bibliometric analysis and snowballing techniques to investigate the state of the art in the ﬁeld and synthesise the similarities, differences and relationships between both terms. We identiﬁed eight different relationship types in the literature and illustrated the most evident similarities and differences between both concepts.","container-title":"Journal of Cleaner Production","DOI":"10.1016/j.jclepro.2016.12.048","ISSN":"09596526","journalAbbreviation":"Journal of Cleaner Production","language":"en","page":"757-768","source":"DOI.org (Crossref)","title":"The Circular Economy – A new sustainability paradigm?","volume":"143","author":[{"family":"Geissdoerfer","given":"Martin"},{"family":"Savaget","given":"Paulo"},{"family":"Bocken","given":"Nancy M.P."},{"family":"Hultink","given":"Erik Jan"}],"issued":{"date-parts":[["2017",2]]}}}],"schema":"https://github.com/citation-style-language/schema/raw/master/csl-citation.json"} </w:instrText>
      </w:r>
      <w:r w:rsidR="008E78B6">
        <w:rPr>
          <w:rStyle w:val="bzpyqfadein"/>
          <w:rFonts w:ascii="Arial" w:eastAsiaTheme="majorEastAsia" w:hAnsi="Arial" w:cs="Arial"/>
        </w:rPr>
        <w:fldChar w:fldCharType="separate"/>
      </w:r>
      <w:r w:rsidR="008E78B6" w:rsidRPr="008E78B6">
        <w:rPr>
          <w:rFonts w:ascii="Arial" w:hAnsi="Arial" w:cs="Arial"/>
        </w:rPr>
        <w:t xml:space="preserve">(Geissdoerfer </w:t>
      </w:r>
      <w:r w:rsidR="008E78B6" w:rsidRPr="008E78B6">
        <w:rPr>
          <w:rFonts w:ascii="Arial" w:hAnsi="Arial" w:cs="Arial"/>
          <w:i/>
          <w:iCs/>
        </w:rPr>
        <w:t>et al.</w:t>
      </w:r>
      <w:r w:rsidR="008E78B6" w:rsidRPr="008E78B6">
        <w:rPr>
          <w:rFonts w:ascii="Arial" w:hAnsi="Arial" w:cs="Arial"/>
        </w:rPr>
        <w:t>, 2017)</w:t>
      </w:r>
      <w:r w:rsidR="008E78B6">
        <w:rPr>
          <w:rStyle w:val="bzpyqfadein"/>
          <w:rFonts w:ascii="Arial" w:eastAsiaTheme="majorEastAsia" w:hAnsi="Arial" w:cs="Arial"/>
        </w:rPr>
        <w:fldChar w:fldCharType="end"/>
      </w:r>
      <w:r w:rsidRPr="00923AF8">
        <w:rPr>
          <w:rStyle w:val="bzpyqfadein"/>
          <w:rFonts w:ascii="Arial" w:eastAsiaTheme="majorEastAsia" w:hAnsi="Arial" w:cs="Arial"/>
        </w:rPr>
        <w:t>. Rapid environmental degradation, climate change, resource scarcity, and increasing social inequalities have intensified expectations for businesses to operate responsibly and contribute to long-term global wellbeing</w:t>
      </w:r>
      <w:r w:rsidR="00F70674">
        <w:rPr>
          <w:rStyle w:val="bzpyqfadein"/>
          <w:rFonts w:ascii="Arial" w:eastAsiaTheme="majorEastAsia" w:hAnsi="Arial" w:cs="Arial"/>
        </w:rPr>
        <w:t xml:space="preserve"> </w:t>
      </w:r>
      <w:r w:rsidR="00F70674">
        <w:rPr>
          <w:rStyle w:val="bzpyqfadein"/>
          <w:rFonts w:ascii="Arial" w:eastAsiaTheme="majorEastAsia" w:hAnsi="Arial" w:cs="Arial"/>
        </w:rPr>
        <w:fldChar w:fldCharType="begin"/>
      </w:r>
      <w:r w:rsidR="00F70674">
        <w:rPr>
          <w:rStyle w:val="bzpyqfadein"/>
          <w:rFonts w:ascii="Arial" w:eastAsiaTheme="majorEastAsia" w:hAnsi="Arial" w:cs="Arial"/>
        </w:rPr>
        <w:instrText xml:space="preserve"> ADDIN ZOTERO_ITEM CSL_CITATION {"citationID":"qkoRGnUT","properties":{"formattedCitation":"(Ten Have and Gordijn, 2020)","plainCitation":"(Ten Have and Gordijn, 2020)","noteIndex":0},"citationItems":[{"id":225,"uris":["http://zotero.org/users/local/bh3OqUSh/items/WELX3QPY"],"itemData":{"id":225,"type":"article-journal","container-title":"Medicine, Health Care and Philosophy","DOI":"10.1007/s11019-020-09946-3","ISSN":"1386-7423, 1572-8633","issue":"2","journalAbbreviation":"Med Health Care and Philos","language":"en","page":"153-154","source":"DOI.org (Crossref)","title":"Sustainability","volume":"23","author":[{"family":"Ten Have","given":"Henk"},{"family":"Gordijn","given":"Bert"}],"issued":{"date-parts":[["2020",6]]}}}],"schema":"https://github.com/citation-style-language/schema/raw/master/csl-citation.json"} </w:instrText>
      </w:r>
      <w:r w:rsidR="00F70674">
        <w:rPr>
          <w:rStyle w:val="bzpyqfadein"/>
          <w:rFonts w:ascii="Arial" w:eastAsiaTheme="majorEastAsia" w:hAnsi="Arial" w:cs="Arial"/>
        </w:rPr>
        <w:fldChar w:fldCharType="separate"/>
      </w:r>
      <w:r w:rsidR="00F70674" w:rsidRPr="00F70674">
        <w:rPr>
          <w:rFonts w:ascii="Arial" w:eastAsiaTheme="majorEastAsia" w:hAnsi="Arial" w:cs="Arial"/>
        </w:rPr>
        <w:t>(Ten Have and Gordijn, 2020)</w:t>
      </w:r>
      <w:r w:rsidR="00F70674">
        <w:rPr>
          <w:rStyle w:val="bzpyqfadein"/>
          <w:rFonts w:ascii="Arial" w:eastAsiaTheme="majorEastAsia" w:hAnsi="Arial" w:cs="Arial"/>
        </w:rPr>
        <w:fldChar w:fldCharType="end"/>
      </w:r>
      <w:r w:rsidRPr="00923AF8">
        <w:rPr>
          <w:rStyle w:val="bzpyqfadein"/>
          <w:rFonts w:ascii="Arial" w:eastAsiaTheme="majorEastAsia" w:hAnsi="Arial" w:cs="Arial"/>
        </w:rPr>
        <w:t>. Traditionally, many organisations prioritised short-term profitability and shareholder value; however, this narrow focus has increasingly been criticised for overlooking the environmental and social consequences of business activities. As a result, businesses are now expected to adopt management approaches that balance economic performance with broader societal and environmental responsibilities</w:t>
      </w:r>
      <w:r w:rsidR="00684CF6">
        <w:rPr>
          <w:rStyle w:val="bzpyqfadein"/>
          <w:rFonts w:ascii="Arial" w:eastAsiaTheme="majorEastAsia" w:hAnsi="Arial" w:cs="Arial"/>
        </w:rPr>
        <w:t xml:space="preserve"> </w:t>
      </w:r>
      <w:r w:rsidR="00684CF6">
        <w:rPr>
          <w:rStyle w:val="bzpyqfadein"/>
          <w:rFonts w:ascii="Arial" w:eastAsiaTheme="majorEastAsia" w:hAnsi="Arial" w:cs="Arial"/>
        </w:rPr>
        <w:fldChar w:fldCharType="begin"/>
      </w:r>
      <w:r w:rsidR="00684CF6">
        <w:rPr>
          <w:rStyle w:val="bzpyqfadein"/>
          <w:rFonts w:ascii="Arial" w:eastAsiaTheme="majorEastAsia" w:hAnsi="Arial" w:cs="Arial"/>
        </w:rPr>
        <w:instrText xml:space="preserve"> ADDIN ZOTERO_ITEM CSL_CITATION {"citationID":"2JBuwHgE","properties":{"formattedCitation":"(De Menezes, Escrig-Tena and Bou-Llusar, 2022)","plainCitation":"(De Menezes, Escrig-Tena and Bou-Llusar, 2022)","noteIndex":0},"citationItems":[{"id":234,"uris":["http://zotero.org/users/local/bh3OqUSh/items/7IV7HU2A"],"itemData":{"id":234,"type":"article-journal","abstract":"Purpose – As a Quality Management (QM) framework, the European Foundation for Quality Management (EFQM) Excellence Model has stakeholder management at its core. In EFQM (2012), based on which assessments were made until 2021, “creating a sustainable future” was a fundamental principle, but how it translated to a Sustainability Orientation and delivered to stakeholders remains questionable. This study aims to investigates the Sustainability Orientation within EFQM (2012) and its associations with Results for stakeholders.","container-title":"International Journal of Operations &amp; Production Management","DOI":"10.1108/IJOPM-10-2021-0634","ISSN":"0144-3577","issue":"13","journalAbbreviation":"IJOPM","language":"en","license":"https://www.emerald.com/insight/site-policies","page":"155-184","source":"DOI.org (Crossref)","title":"Sustainability and Quality Management: has EFQM fostered a Sustainability Orientation that delivers to stakeholders?","title-short":"Sustainability and Quality Management","volume":"42","author":[{"family":"De Menezes","given":"Lilian M."},{"family":"Escrig-Tena","given":"Ana B."},{"family":"Bou-Llusar","given":"Juan C."}],"issued":{"date-parts":[["2022",12,19]]}}}],"schema":"https://github.com/citation-style-language/schema/raw/master/csl-citation.json"} </w:instrText>
      </w:r>
      <w:r w:rsidR="00684CF6">
        <w:rPr>
          <w:rStyle w:val="bzpyqfadein"/>
          <w:rFonts w:ascii="Arial" w:eastAsiaTheme="majorEastAsia" w:hAnsi="Arial" w:cs="Arial"/>
        </w:rPr>
        <w:fldChar w:fldCharType="separate"/>
      </w:r>
      <w:r w:rsidR="00684CF6" w:rsidRPr="00684CF6">
        <w:rPr>
          <w:rFonts w:ascii="Arial" w:eastAsiaTheme="majorEastAsia" w:hAnsi="Arial" w:cs="Arial"/>
        </w:rPr>
        <w:t>(De Menezes, Escrig-Tena and Bou-Llusar, 2022)</w:t>
      </w:r>
      <w:r w:rsidR="00684CF6">
        <w:rPr>
          <w:rStyle w:val="bzpyqfadein"/>
          <w:rFonts w:ascii="Arial" w:eastAsiaTheme="majorEastAsia" w:hAnsi="Arial" w:cs="Arial"/>
        </w:rPr>
        <w:fldChar w:fldCharType="end"/>
      </w:r>
      <w:r w:rsidRPr="00923AF8">
        <w:rPr>
          <w:rStyle w:val="bzpyqfadein"/>
          <w:rFonts w:ascii="Arial" w:eastAsiaTheme="majorEastAsia" w:hAnsi="Arial" w:cs="Arial"/>
        </w:rPr>
        <w:t>.</w:t>
      </w:r>
    </w:p>
    <w:p w14:paraId="7B4BA725" w14:textId="77F29DF4" w:rsidR="00642A4A" w:rsidRDefault="00642A4A" w:rsidP="00697E53">
      <w:pPr>
        <w:pStyle w:val="NormalWeb"/>
        <w:spacing w:line="360" w:lineRule="auto"/>
        <w:jc w:val="both"/>
        <w:rPr>
          <w:rStyle w:val="bzpyqfadein"/>
          <w:rFonts w:ascii="Arial" w:eastAsiaTheme="majorEastAsia" w:hAnsi="Arial" w:cs="Arial"/>
        </w:rPr>
      </w:pPr>
      <w:r w:rsidRPr="00923AF8">
        <w:rPr>
          <w:rStyle w:val="bzpyqfadein"/>
          <w:rFonts w:ascii="Arial" w:eastAsiaTheme="majorEastAsia" w:hAnsi="Arial" w:cs="Arial"/>
        </w:rPr>
        <w:t>Organisational responses to sustainability pressures can generally be categorised as either reactive or proactive</w:t>
      </w:r>
      <w:r w:rsidR="00C01D4E">
        <w:rPr>
          <w:rStyle w:val="bzpyqfadein"/>
          <w:rFonts w:ascii="Arial" w:eastAsiaTheme="majorEastAsia" w:hAnsi="Arial" w:cs="Arial"/>
        </w:rPr>
        <w:t xml:space="preserve"> </w:t>
      </w:r>
      <w:r w:rsidR="00C01D4E">
        <w:rPr>
          <w:rStyle w:val="bzpyqfadein"/>
          <w:rFonts w:ascii="Arial" w:eastAsiaTheme="majorEastAsia" w:hAnsi="Arial" w:cs="Arial"/>
        </w:rPr>
        <w:fldChar w:fldCharType="begin"/>
      </w:r>
      <w:r w:rsidR="00C01D4E">
        <w:rPr>
          <w:rStyle w:val="bzpyqfadein"/>
          <w:rFonts w:ascii="Arial" w:eastAsiaTheme="majorEastAsia" w:hAnsi="Arial" w:cs="Arial"/>
        </w:rPr>
        <w:instrText xml:space="preserve"> ADDIN ZOTERO_ITEM CSL_CITATION {"citationID":"vfgN3mGk","properties":{"formattedCitation":"(Weber and Chowdury, 2020)","plainCitation":"(Weber and Chowdury, 2020)","noteIndex":0},"citationItems":[{"id":231,"uris":["http://zotero.org/users/local/bh3OqUSh/items/JWRZHSKR"],"itemData":{"id":231,"type":"article-journal","abstract":"The purpose of this study is to analyze the connection between the sustainability performance and ﬁnancial performance of Bangladeshi banks to explore the impact of the Bangladesh Environmental Risk Management Guideline. We analyzed all 56 scheduled commercial banks that are currently operating in Bangladesh under the guidelines of the Central Bank of Bangladesh. Data for the sample has been collected from publicly available reports such as annual, sustainability, and corporate social responsibility (CSR) reports, disclosed sustainability and ﬁnancial information on the banks’ websites, including all bank branches, and data published from the Central Bank. Data has been analyzed using panel regression. Our results indicate that higher sustainability performance creates a higher ﬁnancial performance, and that bigger banks perform better with regard to sustainability than smaller banks. The analysis did not ﬁnd, however, that higher ﬁnancial performance inﬂuences the sustainability performance of the banks positively. Consequently, this research contributes to the research on legitimacy-driven behavior of Bangladeshi banks. This behavior rather leads to a reactive adoption of sustainability activities instead of proactive behavior.","container-title":"Sustainability","DOI":"10.3390/su12197999","ISSN":"2071-1050","issue":"19","journalAbbreviation":"Sustainability","language":"en","page":"7999","source":"DOI.org (Crossref)","title":"Corporate Sustainability in Bangladeshi Banks: Proactive or Reactive Ethical Behavior?","title-short":"Corporate Sustainability in Bangladeshi Banks","volume":"12","author":[{"family":"Weber","given":"Olaf"},{"family":"Chowdury","given":"Rezaul Karim"}],"issued":{"date-parts":[["2020",9,27]]}}}],"schema":"https://github.com/citation-style-language/schema/raw/master/csl-citation.json"} </w:instrText>
      </w:r>
      <w:r w:rsidR="00C01D4E">
        <w:rPr>
          <w:rStyle w:val="bzpyqfadein"/>
          <w:rFonts w:ascii="Arial" w:eastAsiaTheme="majorEastAsia" w:hAnsi="Arial" w:cs="Arial"/>
        </w:rPr>
        <w:fldChar w:fldCharType="separate"/>
      </w:r>
      <w:r w:rsidR="00C01D4E" w:rsidRPr="00C01D4E">
        <w:rPr>
          <w:rFonts w:ascii="Arial" w:eastAsiaTheme="majorEastAsia" w:hAnsi="Arial" w:cs="Arial"/>
        </w:rPr>
        <w:t>(Weber and Chowdury, 2020)</w:t>
      </w:r>
      <w:r w:rsidR="00C01D4E">
        <w:rPr>
          <w:rStyle w:val="bzpyqfadein"/>
          <w:rFonts w:ascii="Arial" w:eastAsiaTheme="majorEastAsia" w:hAnsi="Arial" w:cs="Arial"/>
        </w:rPr>
        <w:fldChar w:fldCharType="end"/>
      </w:r>
      <w:r w:rsidRPr="00923AF8">
        <w:rPr>
          <w:rStyle w:val="bzpyqfadein"/>
          <w:rFonts w:ascii="Arial" w:eastAsiaTheme="majorEastAsia" w:hAnsi="Arial" w:cs="Arial"/>
        </w:rPr>
        <w:t>. Reactive organisations typically respond to regulatory requirements or stakeholder pressure by implementing minimal compliance measures or symbolic sustainability initiatives. In contrast, proactive organisations seek to integrate sustainability into their strategic decision-making and organisational culture, recognising the long-term value of responsible business practices</w:t>
      </w:r>
      <w:r w:rsidR="00E26DAE">
        <w:rPr>
          <w:rStyle w:val="bzpyqfadein"/>
          <w:rFonts w:ascii="Arial" w:eastAsiaTheme="majorEastAsia" w:hAnsi="Arial" w:cs="Arial"/>
        </w:rPr>
        <w:t xml:space="preserve"> </w:t>
      </w:r>
      <w:r w:rsidR="000C33F5">
        <w:rPr>
          <w:rStyle w:val="bzpyqfadein"/>
          <w:rFonts w:ascii="Arial" w:eastAsiaTheme="majorEastAsia" w:hAnsi="Arial" w:cs="Arial"/>
        </w:rPr>
        <w:t>aligned with</w:t>
      </w:r>
      <w:r w:rsidR="00E26DAE">
        <w:rPr>
          <w:rStyle w:val="bzpyqfadein"/>
          <w:rFonts w:ascii="Arial" w:eastAsiaTheme="majorEastAsia" w:hAnsi="Arial" w:cs="Arial"/>
        </w:rPr>
        <w:t xml:space="preserve"> Ellen MacArthur</w:t>
      </w:r>
      <w:r w:rsidR="001B7014">
        <w:rPr>
          <w:rStyle w:val="bzpyqfadein"/>
          <w:rFonts w:ascii="Arial" w:eastAsiaTheme="majorEastAsia" w:hAnsi="Arial" w:cs="Arial"/>
        </w:rPr>
        <w:t>’s</w:t>
      </w:r>
      <w:r w:rsidR="00C01D4E">
        <w:rPr>
          <w:rStyle w:val="bzpyqfadein"/>
          <w:rFonts w:ascii="Arial" w:eastAsiaTheme="majorEastAsia" w:hAnsi="Arial" w:cs="Arial"/>
        </w:rPr>
        <w:t xml:space="preserve"> </w:t>
      </w:r>
      <w:r w:rsidR="000C33F5">
        <w:rPr>
          <w:rStyle w:val="bzpyqfadein"/>
          <w:rFonts w:ascii="Arial" w:eastAsiaTheme="majorEastAsia" w:hAnsi="Arial" w:cs="Arial"/>
        </w:rPr>
        <w:t xml:space="preserve">concept of </w:t>
      </w:r>
      <w:r w:rsidR="00217348">
        <w:rPr>
          <w:rStyle w:val="bzpyqfadein"/>
          <w:rFonts w:ascii="Arial" w:eastAsiaTheme="majorEastAsia" w:hAnsi="Arial" w:cs="Arial"/>
        </w:rPr>
        <w:t xml:space="preserve">the </w:t>
      </w:r>
      <w:r w:rsidR="000C33F5">
        <w:rPr>
          <w:rStyle w:val="bzpyqfadein"/>
          <w:rFonts w:ascii="Arial" w:eastAsiaTheme="majorEastAsia" w:hAnsi="Arial" w:cs="Arial"/>
        </w:rPr>
        <w:t>circular economy</w:t>
      </w:r>
      <w:r w:rsidR="00DF7AA1">
        <w:rPr>
          <w:rStyle w:val="bzpyqfadein"/>
          <w:rFonts w:ascii="Arial" w:eastAsiaTheme="majorEastAsia" w:hAnsi="Arial" w:cs="Arial"/>
        </w:rPr>
        <w:t xml:space="preserve"> (2012)</w:t>
      </w:r>
      <w:r w:rsidRPr="00923AF8">
        <w:rPr>
          <w:rStyle w:val="bzpyqfadein"/>
          <w:rFonts w:ascii="Arial" w:eastAsiaTheme="majorEastAsia" w:hAnsi="Arial" w:cs="Arial"/>
        </w:rPr>
        <w:t xml:space="preserve">. </w:t>
      </w:r>
      <w:r w:rsidR="00250ABE" w:rsidRPr="00FE7B03">
        <w:rPr>
          <w:rFonts w:ascii="Arial" w:eastAsiaTheme="majorEastAsia" w:hAnsi="Arial" w:cs="Arial"/>
        </w:rPr>
        <w:t xml:space="preserve">Ellen MacArthur </w:t>
      </w:r>
      <w:r w:rsidR="003B7D53">
        <w:rPr>
          <w:rFonts w:ascii="Arial" w:eastAsiaTheme="majorEastAsia" w:hAnsi="Arial" w:cs="Arial"/>
        </w:rPr>
        <w:t>established</w:t>
      </w:r>
      <w:r w:rsidR="000C33F5">
        <w:rPr>
          <w:rFonts w:ascii="Arial" w:eastAsiaTheme="majorEastAsia" w:hAnsi="Arial" w:cs="Arial"/>
        </w:rPr>
        <w:t xml:space="preserve"> </w:t>
      </w:r>
      <w:r w:rsidR="003B7D53">
        <w:rPr>
          <w:rFonts w:ascii="Arial" w:eastAsiaTheme="majorEastAsia" w:hAnsi="Arial" w:cs="Arial"/>
        </w:rPr>
        <w:t>the Ellen MacArthur Foundation</w:t>
      </w:r>
      <w:r w:rsidR="00421D1E" w:rsidRPr="00FE7B03">
        <w:rPr>
          <w:rFonts w:ascii="Arial" w:eastAsiaTheme="majorEastAsia" w:hAnsi="Arial" w:cs="Arial"/>
        </w:rPr>
        <w:t xml:space="preserve"> in 2010</w:t>
      </w:r>
      <w:r w:rsidR="00250ABE" w:rsidRPr="00FE7B03">
        <w:rPr>
          <w:rFonts w:ascii="Arial" w:eastAsiaTheme="majorEastAsia" w:hAnsi="Arial" w:cs="Arial"/>
        </w:rPr>
        <w:t xml:space="preserve"> to </w:t>
      </w:r>
      <w:r w:rsidR="000C6BFC" w:rsidRPr="00FE7B03">
        <w:rPr>
          <w:rFonts w:ascii="Arial" w:eastAsiaTheme="majorEastAsia" w:hAnsi="Arial" w:cs="Arial"/>
        </w:rPr>
        <w:t>promote</w:t>
      </w:r>
      <w:r w:rsidR="00250ABE" w:rsidRPr="00FE7B03">
        <w:rPr>
          <w:rFonts w:ascii="Arial" w:eastAsiaTheme="majorEastAsia" w:hAnsi="Arial" w:cs="Arial"/>
        </w:rPr>
        <w:t xml:space="preserve"> </w:t>
      </w:r>
      <w:r w:rsidR="00132BA2" w:rsidRPr="00FE7B03">
        <w:rPr>
          <w:rFonts w:ascii="Arial" w:eastAsiaTheme="majorEastAsia" w:hAnsi="Arial" w:cs="Arial"/>
        </w:rPr>
        <w:t>the</w:t>
      </w:r>
      <w:r w:rsidR="003B7D53">
        <w:rPr>
          <w:rFonts w:ascii="Arial" w:eastAsiaTheme="majorEastAsia" w:hAnsi="Arial" w:cs="Arial"/>
        </w:rPr>
        <w:t xml:space="preserve"> transition towards a</w:t>
      </w:r>
      <w:r w:rsidR="00132BA2" w:rsidRPr="00FE7B03">
        <w:rPr>
          <w:rFonts w:ascii="Arial" w:eastAsiaTheme="majorEastAsia" w:hAnsi="Arial" w:cs="Arial"/>
        </w:rPr>
        <w:t xml:space="preserve"> </w:t>
      </w:r>
      <w:r w:rsidR="00250ABE" w:rsidRPr="00FE7B03">
        <w:rPr>
          <w:rFonts w:ascii="Arial" w:eastAsiaTheme="majorEastAsia" w:hAnsi="Arial" w:cs="Arial"/>
        </w:rPr>
        <w:t>circular economy</w:t>
      </w:r>
      <w:r w:rsidR="00132BA2" w:rsidRPr="00FE7B03">
        <w:rPr>
          <w:rFonts w:ascii="Arial" w:eastAsiaTheme="majorEastAsia" w:hAnsi="Arial" w:cs="Arial"/>
        </w:rPr>
        <w:t xml:space="preserve"> </w:t>
      </w:r>
      <w:r w:rsidR="003B7D53">
        <w:rPr>
          <w:rFonts w:ascii="Arial" w:eastAsiaTheme="majorEastAsia" w:hAnsi="Arial" w:cs="Arial"/>
        </w:rPr>
        <w:t>and the</w:t>
      </w:r>
      <w:r w:rsidR="00132BA2" w:rsidRPr="00FE7B03">
        <w:rPr>
          <w:rFonts w:ascii="Arial" w:eastAsiaTheme="majorEastAsia" w:hAnsi="Arial" w:cs="Arial"/>
        </w:rPr>
        <w:t xml:space="preserve"> sustainable use of finite resources</w:t>
      </w:r>
      <w:r w:rsidR="005D5BB2" w:rsidRPr="00FE7B03">
        <w:rPr>
          <w:rFonts w:ascii="Arial" w:eastAsiaTheme="majorEastAsia" w:hAnsi="Arial" w:cs="Arial"/>
        </w:rPr>
        <w:t xml:space="preserve"> (Ellen MacArthur Foundation, 2026)</w:t>
      </w:r>
      <w:r w:rsidR="00250ABE" w:rsidRPr="00FE7B03">
        <w:rPr>
          <w:rFonts w:ascii="Arial" w:eastAsiaTheme="majorEastAsia" w:hAnsi="Arial" w:cs="Arial"/>
        </w:rPr>
        <w:t>.</w:t>
      </w:r>
      <w:r w:rsidR="00132BA2" w:rsidRPr="00FE7B03">
        <w:rPr>
          <w:rFonts w:ascii="Arial" w:eastAsiaTheme="majorEastAsia" w:hAnsi="Arial" w:cs="Arial"/>
        </w:rPr>
        <w:t xml:space="preserve"> </w:t>
      </w:r>
      <w:r w:rsidRPr="00923AF8">
        <w:rPr>
          <w:rStyle w:val="bzpyqfadein"/>
          <w:rFonts w:ascii="Arial" w:eastAsiaTheme="majorEastAsia" w:hAnsi="Arial" w:cs="Arial"/>
        </w:rPr>
        <w:t xml:space="preserve">For example, many retailers have begun developing </w:t>
      </w:r>
      <w:r w:rsidR="001B7014">
        <w:rPr>
          <w:rStyle w:val="bzpyqfadein"/>
          <w:rFonts w:ascii="Arial" w:eastAsiaTheme="majorEastAsia" w:hAnsi="Arial" w:cs="Arial"/>
        </w:rPr>
        <w:t>C</w:t>
      </w:r>
      <w:r w:rsidRPr="00923AF8">
        <w:rPr>
          <w:rStyle w:val="bzpyqfadein"/>
          <w:rFonts w:ascii="Arial" w:eastAsiaTheme="majorEastAsia" w:hAnsi="Arial" w:cs="Arial"/>
        </w:rPr>
        <w:t xml:space="preserve">orporate </w:t>
      </w:r>
      <w:r w:rsidR="001B7014">
        <w:rPr>
          <w:rStyle w:val="bzpyqfadein"/>
          <w:rFonts w:ascii="Arial" w:eastAsiaTheme="majorEastAsia" w:hAnsi="Arial" w:cs="Arial"/>
        </w:rPr>
        <w:t>S</w:t>
      </w:r>
      <w:r w:rsidRPr="00923AF8">
        <w:rPr>
          <w:rStyle w:val="bzpyqfadein"/>
          <w:rFonts w:ascii="Arial" w:eastAsiaTheme="majorEastAsia" w:hAnsi="Arial" w:cs="Arial"/>
        </w:rPr>
        <w:t xml:space="preserve">ocial </w:t>
      </w:r>
      <w:r w:rsidR="001B7014">
        <w:rPr>
          <w:rStyle w:val="bzpyqfadein"/>
          <w:rFonts w:ascii="Arial" w:eastAsiaTheme="majorEastAsia" w:hAnsi="Arial" w:cs="Arial"/>
        </w:rPr>
        <w:t>R</w:t>
      </w:r>
      <w:r w:rsidRPr="00923AF8">
        <w:rPr>
          <w:rStyle w:val="bzpyqfadein"/>
          <w:rFonts w:ascii="Arial" w:eastAsiaTheme="majorEastAsia" w:hAnsi="Arial" w:cs="Arial"/>
        </w:rPr>
        <w:t>esponsibility (CSR) programmes in response to growing consumer awareness of sustainability issues</w:t>
      </w:r>
      <w:r w:rsidR="00720119">
        <w:rPr>
          <w:rStyle w:val="bzpyqfadein"/>
          <w:rFonts w:ascii="Arial" w:eastAsiaTheme="majorEastAsia" w:hAnsi="Arial" w:cs="Arial"/>
        </w:rPr>
        <w:t xml:space="preserve"> </w:t>
      </w:r>
      <w:r w:rsidR="00720119">
        <w:rPr>
          <w:rStyle w:val="bzpyqfadein"/>
          <w:rFonts w:ascii="Arial" w:eastAsiaTheme="majorEastAsia" w:hAnsi="Arial" w:cs="Arial"/>
        </w:rPr>
        <w:fldChar w:fldCharType="begin"/>
      </w:r>
      <w:r w:rsidR="00720119">
        <w:rPr>
          <w:rStyle w:val="bzpyqfadein"/>
          <w:rFonts w:ascii="Arial" w:eastAsiaTheme="majorEastAsia" w:hAnsi="Arial" w:cs="Arial"/>
        </w:rPr>
        <w:instrText xml:space="preserve"> ADDIN ZOTERO_ITEM CSL_CITATION {"citationID":"paARgHeL","properties":{"formattedCitation":"(Elg, 2024)","plainCitation":"(Elg, 2024)","noteIndex":0},"citationItems":[{"id":189,"uris":["http://zotero.org/users/local/bh3OqUSh/items/EDAGYH7E"],"itemData":{"id":189,"type":"article-journal","abstract":"Purpose\nThis study investigates how global retailers develop sustainability through network interactions that influence institutionalized sustainability perceptions. The findings enable retailers to drive sustainability systematically and understand the critical internal and external issues.\nDesign/methodology/approach\nThe study investigates how retailers can work to increase support for sustainability through the normative, cognitive, and regulative institutional pillars. The network perspective suggests the need to offer relevant resources, involve influential actors and perform supporting activities to mobilise stakeholders. Empirically, qualitative case studies of IKEA and Hennes &amp; Mauritz were conducted.\nFindings\nBased on the network and institutional perspectives, the study identified nine fields that retailers can use to develop sustainability internally and in their networks. The study shows that they can mobilise actors, resources, and activities to change institutionalised values and practices.\nOriginality/value\nThe developed model provides guidelines on how to systematically work with sustainability. The broad view developed is particularly relevant considering that most of the existing research on global firms and sustainability focuses on a narrow research problem without relating it to sustainability as a complex and overarching phenomenon.","container-title":"International Journal of Retail &amp; Distribution Management","DOI":"10.1108/IJRDM-10-2023-0625","ISSN":"09590552","issue":"13","language":"English","license":"© Ulf Elg. This work is published under http://creativecommons.org/licences/by/4.0/legalcode (the “License”). Notwithstanding the ProQuest Terms and Conditions, you may use this content in accordance with the terms of the License.","note":"number-of-pages: 15\npublisher-place: Bradford, United Kingdom\npublisher: Emerald Group Publishing Limited","page":"47-61","source":"ProQuest","title":"International retailers as a main force for sustainability","volume":"52","author":[{"family":"Elg","given":"Ulf"}],"issued":{"date-parts":[["2024"]]}}}],"schema":"https://github.com/citation-style-language/schema/raw/master/csl-citation.json"} </w:instrText>
      </w:r>
      <w:r w:rsidR="00720119">
        <w:rPr>
          <w:rStyle w:val="bzpyqfadein"/>
          <w:rFonts w:ascii="Arial" w:eastAsiaTheme="majorEastAsia" w:hAnsi="Arial" w:cs="Arial"/>
        </w:rPr>
        <w:fldChar w:fldCharType="separate"/>
      </w:r>
      <w:r w:rsidR="00720119" w:rsidRPr="00720119">
        <w:rPr>
          <w:rFonts w:ascii="Arial" w:eastAsiaTheme="majorEastAsia" w:hAnsi="Arial" w:cs="Arial"/>
        </w:rPr>
        <w:t>(Elg, 2024)</w:t>
      </w:r>
      <w:r w:rsidR="00720119">
        <w:rPr>
          <w:rStyle w:val="bzpyqfadein"/>
          <w:rFonts w:ascii="Arial" w:eastAsiaTheme="majorEastAsia" w:hAnsi="Arial" w:cs="Arial"/>
        </w:rPr>
        <w:fldChar w:fldCharType="end"/>
      </w:r>
      <w:r w:rsidRPr="00923AF8">
        <w:rPr>
          <w:rStyle w:val="bzpyqfadein"/>
          <w:rFonts w:ascii="Arial" w:eastAsiaTheme="majorEastAsia" w:hAnsi="Arial" w:cs="Arial"/>
        </w:rPr>
        <w:t>. Consequently, organisational managers play a crucial role in driving sustainable transformation within businesses and industries, as sustainability is increasingly viewed as a strategic business imperative</w:t>
      </w:r>
      <w:r w:rsidR="00720119">
        <w:rPr>
          <w:rStyle w:val="bzpyqfadein"/>
          <w:rFonts w:ascii="Arial" w:eastAsiaTheme="majorEastAsia" w:hAnsi="Arial" w:cs="Arial"/>
        </w:rPr>
        <w:t xml:space="preserve"> </w:t>
      </w:r>
      <w:r w:rsidR="00720119">
        <w:rPr>
          <w:rStyle w:val="bzpyqfadein"/>
          <w:rFonts w:ascii="Arial" w:eastAsiaTheme="majorEastAsia" w:hAnsi="Arial" w:cs="Arial"/>
        </w:rPr>
        <w:fldChar w:fldCharType="begin"/>
      </w:r>
      <w:r w:rsidR="00720119">
        <w:rPr>
          <w:rStyle w:val="bzpyqfadein"/>
          <w:rFonts w:ascii="Arial" w:eastAsiaTheme="majorEastAsia" w:hAnsi="Arial" w:cs="Arial"/>
        </w:rPr>
        <w:instrText xml:space="preserve"> ADDIN ZOTERO_ITEM CSL_CITATION {"citationID":"L2uUpBqE","properties":{"formattedCitation":"(Sajjad, Eweje and Raziq, 2024)","plainCitation":"(Sajjad, Eweje and Raziq, 2024)","noteIndex":0},"citationItems":[{"id":175,"uris":["http://zotero.org/users/local/bh3OqUSh/items/W9TLSNI7"],"itemData":{"id":175,"type":"article-journal","abstract":"Over the past few decades, scholars have extensively investigated the topic of leadership, contributing to the development of diverse leadership theories and contemporary managerial practice. However, the emergence and renewed focus on societal grand challenges warrant an alternative approach to leadership such as sustainability leadership. Despite the critical importance of sustainability leadership in addressing these global concerns, scholarly research in this field of inquiry, by and large, remained scant and fragmented, lacking conceptual coherence and theoretical integration. While the existing literature provides insights into sustainability leadership characteristics, competencies, behaviors, and actions, it failed to integrate a holistic understanding of how these aspects are connected and affect each other. Accordingly, the purpose of this review paper is to provide conceptual synthesis and critical appraisal of the extant literature on sustainability leadership. Drawing on a systems theory perspective on paradox, we developed an integrative multilevel sustainability leadership framework, which demonstrates the linkages between individual-level mechanisms (micro), organizational-level mechanisms (meso), and societal context (macro). The framework explicates the key underlying mechanisms of sustainability leadership functioning embedded in paradoxical tensions to address complex and multifaceted sustainability issues. The paper concludes by offering implications for research and managerial practice and avenues for future research.","container-title":"Business Strategy and the Environment","DOI":"10.1002/bse.3631","ISSN":"1099-0836","issue":"4","language":"en","note":"_eprint: https://onlinelibrary.wiley.com/doi/pdf/10.1002/bse.3631","page":"2849-2867","source":"Wiley Online Library","title":"Sustainability leadership: An integrative review and conceptual synthesis","title-short":"Sustainability leadership","volume":"33","author":[{"family":"Sajjad","given":"Aymen"},{"family":"Eweje","given":"Gabriel"},{"family":"Raziq","given":"Muhammad Mustafa"}],"issued":{"date-parts":[["2024"]]}}}],"schema":"https://github.com/citation-style-language/schema/raw/master/csl-citation.json"} </w:instrText>
      </w:r>
      <w:r w:rsidR="00720119">
        <w:rPr>
          <w:rStyle w:val="bzpyqfadein"/>
          <w:rFonts w:ascii="Arial" w:eastAsiaTheme="majorEastAsia" w:hAnsi="Arial" w:cs="Arial"/>
        </w:rPr>
        <w:fldChar w:fldCharType="separate"/>
      </w:r>
      <w:r w:rsidR="00720119" w:rsidRPr="00720119">
        <w:rPr>
          <w:rFonts w:ascii="Arial" w:eastAsiaTheme="majorEastAsia" w:hAnsi="Arial" w:cs="Arial"/>
        </w:rPr>
        <w:t>(Sajjad, Eweje and Raziq, 2024)</w:t>
      </w:r>
      <w:r w:rsidR="00720119">
        <w:rPr>
          <w:rStyle w:val="bzpyqfadein"/>
          <w:rFonts w:ascii="Arial" w:eastAsiaTheme="majorEastAsia" w:hAnsi="Arial" w:cs="Arial"/>
        </w:rPr>
        <w:fldChar w:fldCharType="end"/>
      </w:r>
      <w:r w:rsidRPr="00923AF8">
        <w:rPr>
          <w:rStyle w:val="bzpyqfadein"/>
          <w:rFonts w:ascii="Arial" w:eastAsiaTheme="majorEastAsia" w:hAnsi="Arial" w:cs="Arial"/>
        </w:rPr>
        <w:t>.</w:t>
      </w:r>
    </w:p>
    <w:p w14:paraId="20582D21" w14:textId="5B82779C" w:rsidR="00642A4A" w:rsidRPr="00923AF8" w:rsidRDefault="00642A4A" w:rsidP="00697E53">
      <w:pPr>
        <w:pStyle w:val="NormalWeb"/>
        <w:spacing w:line="360" w:lineRule="auto"/>
        <w:jc w:val="both"/>
        <w:rPr>
          <w:rFonts w:ascii="Arial" w:hAnsi="Arial" w:cs="Arial"/>
        </w:rPr>
      </w:pPr>
      <w:r w:rsidRPr="00923AF8">
        <w:rPr>
          <w:rStyle w:val="bzpyqfadein"/>
          <w:rFonts w:ascii="Arial" w:eastAsiaTheme="majorEastAsia" w:hAnsi="Arial" w:cs="Arial"/>
        </w:rPr>
        <w:t>The growing recognition that business activities significantly influence environmental and societal outcomes has encouraged the development of management approaches such as Corporate Social Responsibility (CSR), Stakeholder Theory, and the Triple Bottom Line</w:t>
      </w:r>
      <w:r w:rsidR="00720119">
        <w:rPr>
          <w:rStyle w:val="bzpyqfadein"/>
          <w:rFonts w:ascii="Arial" w:eastAsiaTheme="majorEastAsia" w:hAnsi="Arial" w:cs="Arial"/>
        </w:rPr>
        <w:t xml:space="preserve"> </w:t>
      </w:r>
      <w:r w:rsidR="00720119">
        <w:rPr>
          <w:rStyle w:val="bzpyqfadein"/>
          <w:rFonts w:ascii="Arial" w:eastAsiaTheme="majorEastAsia" w:hAnsi="Arial" w:cs="Arial"/>
        </w:rPr>
        <w:fldChar w:fldCharType="begin"/>
      </w:r>
      <w:r w:rsidR="00720119">
        <w:rPr>
          <w:rStyle w:val="bzpyqfadein"/>
          <w:rFonts w:ascii="Arial" w:eastAsiaTheme="majorEastAsia" w:hAnsi="Arial" w:cs="Arial"/>
        </w:rPr>
        <w:instrText xml:space="preserve"> ADDIN ZOTERO_ITEM CSL_CITATION {"citationID":"CkitwlQn","properties":{"formattedCitation":"(Boeske, 2023)","plainCitation":"(Boeske, 2023)","noteIndex":0},"citationItems":[{"id":179,"uris":["http://zotero.org/users/local/bh3OqUSh/items/UZ8LNQLJ"],"itemData":{"id":179,"type":"article-journal","abstract":"Leadership and sustainability have been researched and examined concurrently. There is considerable knowledge regarding sustainable, sustainability, and environmental leadership as separate areas of research and as effective leadership styles that facilitate the achievement of sustainability outcomes. While these research streams have developed alongside each other, there is limited knowledge about the similarities and differences between each of these three leadership approaches. To resolve this problem, the purpose of this paper is to review and compare key leadership themes from each sustainable, sustainability, and environmental leadership approach by: (a) identifying key leadership findings, (b) highlighting areas of similarity and difference, and (c) developing an integrated framework of leadership behaviors used to influence and direct organizations towards improved organizational performance with a view to understanding leadership towards sustainability. This comprehensive review is structured around a framework of three theoretical approaches: sustainable, sustainability, and environmental leadership, due to their currency in the literature and relationship to achieving sustainability goals. This review is needed to integrate the fragmented literature, build on and organize current knowledge, and develop a unified framework that combines findings on leadership practices and behaviors in terms of the types of leadership required for achieving sustainability performance. As such, this paper seeks to make a significant contribution to the scholarly literature by unifying existing frameworks and clarifying points of similarity and differentiation under the umbrella of ‘leadership towards sustainability’. Hence, this paper seeks to be among the first to appraise and connect these three leadership approaches, thus filling a gap in the literature.","container-title":"Sustainability","DOI":"10.3390/su151612626","ISSN":"2071-1050","issue":"16","journalAbbreviation":"Sustainability","language":"en","page":"12626","source":"DOI.org (Crossref)","title":"Leadership towards Sustainability: A Review of Sustainable, Sustainability, and Environmental Leadership","title-short":"Leadership towards Sustainability","volume":"15","author":[{"family":"Boeske","given":"Jane"}],"issued":{"date-parts":[["2023",8,21]]}}}],"schema":"https://github.com/citation-style-language/schema/raw/master/csl-citation.json"} </w:instrText>
      </w:r>
      <w:r w:rsidR="00720119">
        <w:rPr>
          <w:rStyle w:val="bzpyqfadein"/>
          <w:rFonts w:ascii="Arial" w:eastAsiaTheme="majorEastAsia" w:hAnsi="Arial" w:cs="Arial"/>
        </w:rPr>
        <w:fldChar w:fldCharType="separate"/>
      </w:r>
      <w:r w:rsidR="00720119" w:rsidRPr="00720119">
        <w:rPr>
          <w:rFonts w:ascii="Arial" w:eastAsiaTheme="majorEastAsia" w:hAnsi="Arial" w:cs="Arial"/>
        </w:rPr>
        <w:t>(Boeske, 2023)</w:t>
      </w:r>
      <w:r w:rsidR="00720119">
        <w:rPr>
          <w:rStyle w:val="bzpyqfadein"/>
          <w:rFonts w:ascii="Arial" w:eastAsiaTheme="majorEastAsia" w:hAnsi="Arial" w:cs="Arial"/>
        </w:rPr>
        <w:fldChar w:fldCharType="end"/>
      </w:r>
      <w:r w:rsidRPr="00923AF8">
        <w:rPr>
          <w:rStyle w:val="bzpyqfadein"/>
          <w:rFonts w:ascii="Arial" w:eastAsiaTheme="majorEastAsia" w:hAnsi="Arial" w:cs="Arial"/>
        </w:rPr>
        <w:t xml:space="preserve">. Furthermore, </w:t>
      </w:r>
      <w:r w:rsidR="001D61C0">
        <w:rPr>
          <w:rStyle w:val="bzpyqfadein"/>
          <w:rFonts w:ascii="Arial" w:eastAsiaTheme="majorEastAsia" w:hAnsi="Arial" w:cs="Arial"/>
        </w:rPr>
        <w:t xml:space="preserve">Ellen MacArthur (2012) </w:t>
      </w:r>
      <w:r w:rsidRPr="00923AF8">
        <w:rPr>
          <w:rStyle w:val="bzpyqfadein"/>
          <w:rFonts w:ascii="Arial" w:eastAsiaTheme="majorEastAsia" w:hAnsi="Arial" w:cs="Arial"/>
        </w:rPr>
        <w:t xml:space="preserve">emphasises the </w:t>
      </w:r>
      <w:r w:rsidRPr="00923AF8">
        <w:rPr>
          <w:rStyle w:val="bzpyqfadein"/>
          <w:rFonts w:ascii="Arial" w:eastAsiaTheme="majorEastAsia" w:hAnsi="Arial" w:cs="Arial"/>
        </w:rPr>
        <w:lastRenderedPageBreak/>
        <w:t>importance of transitioning from traditional linear production models toward a circular economy in which resources are reused, waste is minimised, and economic systems are designed to be regenerative</w:t>
      </w:r>
      <w:r w:rsidR="00DF7AA1">
        <w:rPr>
          <w:rFonts w:ascii="Arial" w:hAnsi="Arial" w:cs="Arial"/>
        </w:rPr>
        <w:t xml:space="preserve"> </w:t>
      </w:r>
      <w:r w:rsidR="00DF7AA1">
        <w:rPr>
          <w:rFonts w:ascii="Arial" w:hAnsi="Arial" w:cs="Arial"/>
        </w:rPr>
        <w:fldChar w:fldCharType="begin"/>
      </w:r>
      <w:r w:rsidR="00DF7AA1">
        <w:rPr>
          <w:rFonts w:ascii="Arial" w:hAnsi="Arial" w:cs="Arial"/>
        </w:rPr>
        <w:instrText xml:space="preserve"> ADDIN ZOTERO_ITEM CSL_CITATION {"citationID":"SUF9igFr","properties":{"formattedCitation":"(Bressanelli, Perona and Saccani, 2019)","plainCitation":"(Bressanelli, Perona and Saccani, 2019)","noteIndex":0},"citationItems":[{"id":293,"uris":["http://zotero.org/users/local/bh3OqUSh/items/FMT57PR9"],"itemData":{"id":293,"type":"article-journal","container-title":"International Journal of Production Research","DOI":"10.1080/00207543.2018.1542176","ISSN":"0020-7543, 1366-588X","issue":"23","journalAbbreviation":"International Journal of Production Research","language":"en","page":"7395-7422","source":"DOI.org (Crossref)","title":"Challenges in supply chain redesign for the Circular Economy: a literature review and a multiple case study","title-short":"Challenges in supply chain redesign for the Circular Economy","volume":"57","author":[{"family":"Bressanelli","given":"Gianmarco"},{"family":"Perona","given":"Marco"},{"family":"Saccani","given":"Nicola"}],"issued":{"date-parts":[["2019",12,2]]}}}],"schema":"https://github.com/citation-style-language/schema/raw/master/csl-citation.json"} </w:instrText>
      </w:r>
      <w:r w:rsidR="00DF7AA1">
        <w:rPr>
          <w:rFonts w:ascii="Arial" w:hAnsi="Arial" w:cs="Arial"/>
        </w:rPr>
        <w:fldChar w:fldCharType="separate"/>
      </w:r>
      <w:r w:rsidR="00DF7AA1" w:rsidRPr="00DF7AA1">
        <w:rPr>
          <w:rFonts w:ascii="Arial" w:hAnsi="Arial" w:cs="Arial"/>
        </w:rPr>
        <w:t>(Bressanelli, Perona and Saccani, 2019)</w:t>
      </w:r>
      <w:r w:rsidR="00DF7AA1">
        <w:rPr>
          <w:rFonts w:ascii="Arial" w:hAnsi="Arial" w:cs="Arial"/>
        </w:rPr>
        <w:fldChar w:fldCharType="end"/>
      </w:r>
      <w:r w:rsidR="00DF7AA1" w:rsidRPr="004130CA">
        <w:rPr>
          <w:rFonts w:ascii="Arial" w:hAnsi="Arial" w:cs="Arial"/>
        </w:rPr>
        <w:t>.</w:t>
      </w:r>
    </w:p>
    <w:p w14:paraId="71C81A09" w14:textId="1087DD53" w:rsidR="00642A4A" w:rsidRPr="00923AF8" w:rsidRDefault="00642A4A" w:rsidP="00697E53">
      <w:pPr>
        <w:pStyle w:val="NormalWeb"/>
        <w:spacing w:line="360" w:lineRule="auto"/>
        <w:jc w:val="both"/>
        <w:rPr>
          <w:rFonts w:ascii="Arial" w:hAnsi="Arial" w:cs="Arial"/>
        </w:rPr>
      </w:pPr>
      <w:r w:rsidRPr="00923AF8">
        <w:rPr>
          <w:rStyle w:val="bzpyqfadein"/>
          <w:rFonts w:ascii="Arial" w:eastAsiaTheme="majorEastAsia" w:hAnsi="Arial" w:cs="Arial"/>
        </w:rPr>
        <w:t>Th</w:t>
      </w:r>
      <w:r w:rsidR="00A0344A">
        <w:rPr>
          <w:rStyle w:val="bzpyqfadein"/>
          <w:rFonts w:ascii="Arial" w:eastAsiaTheme="majorEastAsia" w:hAnsi="Arial" w:cs="Arial"/>
        </w:rPr>
        <w:t>erefore, th</w:t>
      </w:r>
      <w:r w:rsidRPr="00923AF8">
        <w:rPr>
          <w:rStyle w:val="bzpyqfadein"/>
          <w:rFonts w:ascii="Arial" w:eastAsiaTheme="majorEastAsia" w:hAnsi="Arial" w:cs="Arial"/>
        </w:rPr>
        <w:t>is essay critically examines the actions organisational managers should take, and avoid, to meaningfully contribute to meeting global sustainability needs.</w:t>
      </w:r>
    </w:p>
    <w:p w14:paraId="52076E78" w14:textId="77777777" w:rsidR="004130CA" w:rsidRPr="00603483" w:rsidRDefault="004130CA" w:rsidP="00697E53">
      <w:pPr>
        <w:pStyle w:val="Heading2"/>
        <w:spacing w:line="360" w:lineRule="auto"/>
        <w:rPr>
          <w:rFonts w:ascii="Arial" w:hAnsi="Arial" w:cs="Arial"/>
          <w:color w:val="auto"/>
          <w:sz w:val="24"/>
          <w:szCs w:val="24"/>
        </w:rPr>
      </w:pPr>
      <w:bookmarkStart w:id="1" w:name="_Toc226543424"/>
      <w:r w:rsidRPr="00603483">
        <w:rPr>
          <w:rFonts w:ascii="Arial" w:hAnsi="Arial" w:cs="Arial"/>
          <w:color w:val="auto"/>
          <w:sz w:val="24"/>
          <w:szCs w:val="24"/>
        </w:rPr>
        <w:t>Understanding Sustainability in Business</w:t>
      </w:r>
      <w:bookmarkEnd w:id="1"/>
      <w:r w:rsidRPr="00603483">
        <w:rPr>
          <w:rFonts w:ascii="Arial" w:hAnsi="Arial" w:cs="Arial"/>
          <w:color w:val="auto"/>
          <w:sz w:val="24"/>
          <w:szCs w:val="24"/>
        </w:rPr>
        <w:t xml:space="preserve"> </w:t>
      </w:r>
    </w:p>
    <w:p w14:paraId="0225C704" w14:textId="5E9B6939"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Understanding sustainability within a business context requires recognising that organisational activities have economic, social, and environmental consequences. Traditionally, businesses focused primarily on financial performance; however, growing environmental and societal challenges have forced organisations to reconsider their responsibilities. Several theoretical frameworks have emerged to guide managers in integrating sustainability into business decision-making</w:t>
      </w:r>
      <w:r w:rsidR="00720119">
        <w:rPr>
          <w:rFonts w:ascii="Arial" w:eastAsia="Times New Roman" w:hAnsi="Arial" w:cs="Arial"/>
          <w:kern w:val="0"/>
          <w:lang w:eastAsia="en-GB"/>
          <w14:ligatures w14:val="none"/>
        </w:rPr>
        <w:t xml:space="preserve"> in practice </w:t>
      </w:r>
      <w:r w:rsidR="00720119">
        <w:rPr>
          <w:rFonts w:ascii="Arial" w:eastAsia="Times New Roman" w:hAnsi="Arial" w:cs="Arial"/>
          <w:kern w:val="0"/>
          <w:lang w:eastAsia="en-GB"/>
          <w14:ligatures w14:val="none"/>
        </w:rPr>
        <w:fldChar w:fldCharType="begin"/>
      </w:r>
      <w:r w:rsidR="00720119">
        <w:rPr>
          <w:rFonts w:ascii="Arial" w:eastAsia="Times New Roman" w:hAnsi="Arial" w:cs="Arial"/>
          <w:kern w:val="0"/>
          <w:lang w:eastAsia="en-GB"/>
          <w14:ligatures w14:val="none"/>
        </w:rPr>
        <w:instrText xml:space="preserve"> ADDIN ZOTERO_ITEM CSL_CITATION {"citationID":"GSu30bTC","properties":{"formattedCitation":"(Good and Thorpe, 2020)","plainCitation":"(Good and Thorpe, 2020)","noteIndex":0},"citationItems":[{"id":191,"uris":["http://zotero.org/users/local/bh3OqUSh/items/KVWB4N9A"],"itemData":{"id":191,"type":"article-journal","abstract":"Organizational and natural phenomena mutually constitute one another through time and across space. Yet the current management literature that involves both organizational and natural phenomena is piecemeal and dualistic. In being piecemeal, domains are disconnected, and in being dualistic, they tend to assume that organizations and nature are separate and opposing. This article addresses these issues by developing an analytical framework of the relations that mutually constitute organizational and natural phenomena, while couching the effort in the burgeoning sustainability management literature. The framework development process produces four types of relations that mutually constitute organizational and natural phenomena: here-now, here-then, there-now, and there-then relations. The article then uses this framework to connect disparate domains of the organizational literature that involve natural phenomena. Ultimately, the article suggests an overarching proposition for further research, as well as practical questions for organizations to consider in order to better manage their relations with the natural world.","container-title":"Organization &amp; Environment","DOI":"10.1177/1086026619858858","ISSN":"1086-0266","issue":"3","note":"publisher: SAGE Publications Inc","page":"359-383","source":"SAGE Journals","title":"The Nature of Organizing: A Relational Approach to Understanding Business Sustainability","title-short":"The Nature of Organizing","volume":"33","author":[{"family":"Good","given":"Jason"},{"family":"Thorpe","given":"Andrea"}],"issued":{"date-parts":[["2020",9,1]]}}}],"schema":"https://github.com/citation-style-language/schema/raw/master/csl-citation.json"} </w:instrText>
      </w:r>
      <w:r w:rsidR="00720119">
        <w:rPr>
          <w:rFonts w:ascii="Arial" w:eastAsia="Times New Roman" w:hAnsi="Arial" w:cs="Arial"/>
          <w:kern w:val="0"/>
          <w:lang w:eastAsia="en-GB"/>
          <w14:ligatures w14:val="none"/>
        </w:rPr>
        <w:fldChar w:fldCharType="separate"/>
      </w:r>
      <w:r w:rsidR="00720119" w:rsidRPr="00720119">
        <w:rPr>
          <w:rFonts w:ascii="Arial" w:hAnsi="Arial" w:cs="Arial"/>
        </w:rPr>
        <w:t>(Good and Thorpe, 2020)</w:t>
      </w:r>
      <w:r w:rsidR="00720119">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7E509A9F" w14:textId="2B0C582D"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One of the most influential frameworks is the </w:t>
      </w:r>
      <w:r w:rsidRPr="009D22DD">
        <w:rPr>
          <w:rFonts w:ascii="Arial" w:eastAsia="Times New Roman" w:hAnsi="Arial" w:cs="Arial"/>
          <w:kern w:val="0"/>
          <w:lang w:eastAsia="en-GB"/>
          <w14:ligatures w14:val="none"/>
        </w:rPr>
        <w:t>Triple Bottom Line (TBL)</w:t>
      </w:r>
      <w:r w:rsidRPr="004130CA">
        <w:rPr>
          <w:rFonts w:ascii="Arial" w:eastAsia="Times New Roman" w:hAnsi="Arial" w:cs="Arial"/>
          <w:kern w:val="0"/>
          <w:lang w:eastAsia="en-GB"/>
          <w14:ligatures w14:val="none"/>
        </w:rPr>
        <w:t xml:space="preserve"> developed by Elkington </w:t>
      </w:r>
      <w:r w:rsidR="001B7014">
        <w:rPr>
          <w:rFonts w:ascii="Arial" w:eastAsia="Times New Roman" w:hAnsi="Arial" w:cs="Arial"/>
          <w:kern w:val="0"/>
          <w:lang w:eastAsia="en-GB"/>
          <w14:ligatures w14:val="none"/>
        </w:rPr>
        <w:t xml:space="preserve">in </w:t>
      </w:r>
      <w:r w:rsidRPr="004130CA">
        <w:rPr>
          <w:rFonts w:ascii="Arial" w:eastAsia="Times New Roman" w:hAnsi="Arial" w:cs="Arial"/>
          <w:kern w:val="0"/>
          <w:lang w:eastAsia="en-GB"/>
          <w14:ligatures w14:val="none"/>
        </w:rPr>
        <w:t xml:space="preserve">1997. This concept argues that organisations should measure success not only through financial </w:t>
      </w:r>
      <w:r w:rsidR="000E72CD">
        <w:rPr>
          <w:rFonts w:ascii="Arial" w:eastAsia="Times New Roman" w:hAnsi="Arial" w:cs="Arial"/>
          <w:kern w:val="0"/>
          <w:lang w:eastAsia="en-GB"/>
          <w14:ligatures w14:val="none"/>
        </w:rPr>
        <w:t>gain</w:t>
      </w:r>
      <w:r w:rsidRPr="004130CA">
        <w:rPr>
          <w:rFonts w:ascii="Arial" w:eastAsia="Times New Roman" w:hAnsi="Arial" w:cs="Arial"/>
          <w:kern w:val="0"/>
          <w:lang w:eastAsia="en-GB"/>
          <w14:ligatures w14:val="none"/>
        </w:rPr>
        <w:t xml:space="preserve"> but also through their impact on </w:t>
      </w:r>
      <w:r w:rsidRPr="009D22DD">
        <w:rPr>
          <w:rFonts w:ascii="Arial" w:eastAsia="Times New Roman" w:hAnsi="Arial" w:cs="Arial"/>
          <w:kern w:val="0"/>
          <w:lang w:eastAsia="en-GB"/>
          <w14:ligatures w14:val="none"/>
        </w:rPr>
        <w:t>people, planet, and profit</w:t>
      </w:r>
      <w:r w:rsidR="00587B31">
        <w:rPr>
          <w:rFonts w:ascii="Arial" w:eastAsia="Times New Roman" w:hAnsi="Arial" w:cs="Arial"/>
          <w:kern w:val="0"/>
          <w:lang w:eastAsia="en-GB"/>
          <w14:ligatures w14:val="none"/>
        </w:rPr>
        <w:t xml:space="preserve"> </w:t>
      </w:r>
      <w:r w:rsidR="00587B31">
        <w:rPr>
          <w:rFonts w:ascii="Arial" w:eastAsia="Times New Roman" w:hAnsi="Arial" w:cs="Arial"/>
          <w:kern w:val="0"/>
          <w:lang w:eastAsia="en-GB"/>
          <w14:ligatures w14:val="none"/>
        </w:rPr>
        <w:fldChar w:fldCharType="begin"/>
      </w:r>
      <w:r w:rsidR="00587B31">
        <w:rPr>
          <w:rFonts w:ascii="Arial" w:eastAsia="Times New Roman" w:hAnsi="Arial" w:cs="Arial"/>
          <w:kern w:val="0"/>
          <w:lang w:eastAsia="en-GB"/>
          <w14:ligatures w14:val="none"/>
        </w:rPr>
        <w:instrText xml:space="preserve"> ADDIN ZOTERO_ITEM CSL_CITATION {"citationID":"FtVLeaFm","properties":{"formattedCitation":"(Svensson {\\i{}et al.}, 2016)","plainCitation":"(Svensson et al., 2016)","noteIndex":0},"citationItems":[{"id":196,"uris":["http://zotero.org/users/local/bh3OqUSh/items/CMDHGA7E"],"itemData":{"id":196,"type":"article-journal","container-title":"Journal of Business-to-Business Marketing","DOI":"10.1080/1051712X.2016.1169119","ISSN":"1051-712X, 1547-0628","issue":"2","journalAbbreviation":"Journal of Business-to-Business Marketing","language":"en","page":"153-188","source":"DOI.org (Crossref)","title":"A Triple Bottom Line Dominant Logic for Business Sustainability: Framework and Empirical Findings","title-short":"A Triple Bottom Line Dominant Logic for Business Sustainability","volume":"23","author":[{"family":"Svensson","given":"Göran"},{"family":"Høgevold","given":"Nils"},{"family":"Ferro","given":"Carlos"},{"family":"Varela","given":"Juan Carlos Sosa"},{"family":"Padin","given":"Carmen"},{"family":"Wagner","given":"Beverly"}],"issued":{"date-parts":[["2016",4,2]]}}}],"schema":"https://github.com/citation-style-language/schema/raw/master/csl-citation.json"} </w:instrText>
      </w:r>
      <w:r w:rsidR="00587B31">
        <w:rPr>
          <w:rFonts w:ascii="Arial" w:eastAsia="Times New Roman" w:hAnsi="Arial" w:cs="Arial"/>
          <w:kern w:val="0"/>
          <w:lang w:eastAsia="en-GB"/>
          <w14:ligatures w14:val="none"/>
        </w:rPr>
        <w:fldChar w:fldCharType="separate"/>
      </w:r>
      <w:r w:rsidR="00587B31" w:rsidRPr="00684CF6">
        <w:rPr>
          <w:rFonts w:ascii="Arial" w:hAnsi="Arial" w:cs="Arial"/>
          <w:kern w:val="0"/>
        </w:rPr>
        <w:t xml:space="preserve">(Svensson </w:t>
      </w:r>
      <w:r w:rsidR="00587B31" w:rsidRPr="00B0497E">
        <w:rPr>
          <w:rFonts w:ascii="Arial" w:hAnsi="Arial" w:cs="Arial"/>
          <w:i/>
          <w:iCs/>
          <w:kern w:val="0"/>
        </w:rPr>
        <w:t>et al.</w:t>
      </w:r>
      <w:r w:rsidR="00587B31" w:rsidRPr="00684CF6">
        <w:rPr>
          <w:rFonts w:ascii="Arial" w:hAnsi="Arial" w:cs="Arial"/>
          <w:kern w:val="0"/>
        </w:rPr>
        <w:t>, 2016</w:t>
      </w:r>
      <w:r w:rsidR="00587B31" w:rsidRPr="00587B31">
        <w:rPr>
          <w:rFonts w:ascii="Arial" w:hAnsi="Arial" w:cs="Arial"/>
          <w:kern w:val="0"/>
        </w:rPr>
        <w:t>)</w:t>
      </w:r>
      <w:r w:rsidR="00587B31">
        <w:rPr>
          <w:rFonts w:ascii="Arial" w:eastAsia="Times New Roman" w:hAnsi="Arial" w:cs="Arial"/>
          <w:kern w:val="0"/>
          <w:lang w:eastAsia="en-GB"/>
          <w14:ligatures w14:val="none"/>
        </w:rPr>
        <w:fldChar w:fldCharType="end"/>
      </w:r>
      <w:r w:rsidRPr="009D22DD">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In practice, this means businesses must consider environmental protection, social wellbeing, and economic performance simultaneously</w:t>
      </w:r>
      <w:r w:rsidR="00FA1D0D">
        <w:rPr>
          <w:rFonts w:ascii="Arial" w:eastAsia="Times New Roman" w:hAnsi="Arial" w:cs="Arial"/>
          <w:kern w:val="0"/>
          <w:lang w:eastAsia="en-GB"/>
          <w14:ligatures w14:val="none"/>
        </w:rPr>
        <w:t xml:space="preserve"> </w:t>
      </w:r>
      <w:r w:rsidR="00FA1D0D">
        <w:rPr>
          <w:rFonts w:ascii="Arial" w:eastAsia="Times New Roman" w:hAnsi="Arial" w:cs="Arial"/>
          <w:kern w:val="0"/>
          <w:lang w:eastAsia="en-GB"/>
          <w14:ligatures w14:val="none"/>
        </w:rPr>
        <w:fldChar w:fldCharType="begin"/>
      </w:r>
      <w:r w:rsidR="00FA1D0D">
        <w:rPr>
          <w:rFonts w:ascii="Arial" w:eastAsia="Times New Roman" w:hAnsi="Arial" w:cs="Arial"/>
          <w:kern w:val="0"/>
          <w:lang w:eastAsia="en-GB"/>
          <w14:ligatures w14:val="none"/>
        </w:rPr>
        <w:instrText xml:space="preserve"> ADDIN ZOTERO_ITEM CSL_CITATION {"citationID":"v30LcQYV","properties":{"formattedCitation":"(Osei, Asante-Darko and Quayson, 2024)","plainCitation":"(Osei, Asante-Darko and Quayson, 2024)","noteIndex":0},"citationItems":[{"id":241,"uris":["http://zotero.org/users/local/bh3OqUSh/items/CRLCZ58Q"],"itemData":{"id":241,"type":"article-journal","container-title":"Circular Economy and Sustainability","DOI":"10.1007/s43615-024-00373-7","ISSN":"2730-597X, 2730-5988","issue":"4","journalAbbreviation":"Circ.Econ.Sust.","language":"en","page":"3139-3170","source":"DOI.org (Crossref)","title":"Stakeholder Pressure, Circular Economy Practices, and Sustainability Performance: The Moderating Effect of Ecological Innovation Capabilities","title-short":"Stakeholder Pressure, Circular Economy Practices, and Sustainability Performance","volume":"4","author":[{"family":"Osei","given":"Vivian"},{"family":"Asante-Darko","given":"Disraeli"},{"family":"Quayson","given":"Matthew"}],"issued":{"date-parts":[["2024",12]]}}}],"schema":"https://github.com/citation-style-language/schema/raw/master/csl-citation.json"} </w:instrText>
      </w:r>
      <w:r w:rsidR="00FA1D0D">
        <w:rPr>
          <w:rFonts w:ascii="Arial" w:eastAsia="Times New Roman" w:hAnsi="Arial" w:cs="Arial"/>
          <w:kern w:val="0"/>
          <w:lang w:eastAsia="en-GB"/>
          <w14:ligatures w14:val="none"/>
        </w:rPr>
        <w:fldChar w:fldCharType="separate"/>
      </w:r>
      <w:r w:rsidR="00FA1D0D" w:rsidRPr="00FA1D0D">
        <w:rPr>
          <w:rFonts w:ascii="Arial" w:hAnsi="Arial" w:cs="Arial"/>
        </w:rPr>
        <w:t>(Osei, Asante-Darko and Quayson, 2024)</w:t>
      </w:r>
      <w:r w:rsidR="00FA1D0D">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Managers who adopt this perspective recognise that long-term organisational success depends on balancing these three dimensions rather than prioritising short-term financial gain</w:t>
      </w:r>
      <w:r w:rsidR="000E72CD">
        <w:rPr>
          <w:rFonts w:ascii="Arial" w:eastAsia="Times New Roman" w:hAnsi="Arial" w:cs="Arial"/>
          <w:kern w:val="0"/>
          <w:lang w:eastAsia="en-GB"/>
          <w14:ligatures w14:val="none"/>
        </w:rPr>
        <w:t xml:space="preserve"> </w:t>
      </w:r>
      <w:r w:rsidR="000E72CD">
        <w:rPr>
          <w:rFonts w:ascii="Arial" w:eastAsia="Times New Roman" w:hAnsi="Arial" w:cs="Arial"/>
          <w:kern w:val="0"/>
          <w:lang w:eastAsia="en-GB"/>
          <w14:ligatures w14:val="none"/>
        </w:rPr>
        <w:fldChar w:fldCharType="begin"/>
      </w:r>
      <w:r w:rsidR="000E72CD">
        <w:rPr>
          <w:rFonts w:ascii="Arial" w:eastAsia="Times New Roman" w:hAnsi="Arial" w:cs="Arial"/>
          <w:kern w:val="0"/>
          <w:lang w:eastAsia="en-GB"/>
          <w14:ligatures w14:val="none"/>
        </w:rPr>
        <w:instrText xml:space="preserve"> ADDIN ZOTERO_ITEM CSL_CITATION {"citationID":"AaW2rBa0","properties":{"formattedCitation":"(Hasu, Saunila and Ukko, 2025)","plainCitation":"(Hasu, Saunila and Ukko, 2025)","noteIndex":0},"citationItems":[{"id":227,"uris":["http://zotero.org/users/local/bh3OqUSh/items/Z3EU9AWW"],"itemData":{"id":227,"type":"article-journal","abstract":"This paper investigates the interplay among sustainability strategy, sustainability management control systems (SMCSs) and financial performance among small- and medium-sized enterprises (SMEs). The research focuses on two distinct SMCS aspects: interactive and diagnostic control systems. With data collected from 271 out of 5656 randomly selected Finnish SMEs in 2021, this research aimed to investigate how sustainability strategy affects financial performance and whether SMCSs can moderate the connection between a company's sustainability strategy and financial performance. The ordinary least-squares analysis of the results shows that economic strategy positively affects financial performance, while environmental strategy negatively affects financial performance. No significant effect was detected between social strategy and financial performance. Furthermore, interactive control systems drive the connection between economic strategy and financial performance, while diagnostic control systems drive the relationship between environmental strategy and financial performance. By being somewhat contradictory to the current research, the findings provide novel insights into how financial performance is affected differently by various aspects of sustainability strategy. It is speculated that contradictions exist because SMEs lack resources, Finland is a developed country and the research focuses on short-term effects. The findings also suggest that the moderating the influence of SMCS depends on the strategic sustainability aspect and the chosen SMCS method, indicating a need for further research. Similarly, it is speculated that the complexity and novelty of the strategic goal affect the usability of SMCS methods.","container-title":"Corporate Social Responsibility and Environmental Management","DOI":"10.1002/csr.3218","ISSN":"1535-3966","issue":"4","language":"en","note":"_eprint: https://onlinelibrary.wiley.com/doi/pdf/10.1002/csr.3218","page":"4819-4834","source":"Wiley Online Library","title":"Sustainability Strategy and Financial Performance in SMEs—On the Role of Sustainability Management Control Systems","volume":"32","author":[{"family":"Hasu","given":"Emmi"},{"family":"Saunila","given":"Minna"},{"family":"Ukko","given":"Juhani"}],"issued":{"date-parts":[["2025"]]}}}],"schema":"https://github.com/citation-style-language/schema/raw/master/csl-citation.json"} </w:instrText>
      </w:r>
      <w:r w:rsidR="000E72CD">
        <w:rPr>
          <w:rFonts w:ascii="Arial" w:eastAsia="Times New Roman" w:hAnsi="Arial" w:cs="Arial"/>
          <w:kern w:val="0"/>
          <w:lang w:eastAsia="en-GB"/>
          <w14:ligatures w14:val="none"/>
        </w:rPr>
        <w:fldChar w:fldCharType="separate"/>
      </w:r>
      <w:r w:rsidR="000E72CD" w:rsidRPr="000E72CD">
        <w:rPr>
          <w:rFonts w:ascii="Arial" w:hAnsi="Arial" w:cs="Arial"/>
        </w:rPr>
        <w:t>(Hasu, Saunila and Ukko, 2025)</w:t>
      </w:r>
      <w:r w:rsidR="000E72CD">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7548D27A" w14:textId="6CEA86DE"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Another important framework is </w:t>
      </w:r>
      <w:r w:rsidRPr="00C7712B">
        <w:rPr>
          <w:rFonts w:ascii="Arial" w:eastAsia="Times New Roman" w:hAnsi="Arial" w:cs="Arial"/>
          <w:kern w:val="0"/>
          <w:lang w:eastAsia="en-GB"/>
          <w14:ligatures w14:val="none"/>
        </w:rPr>
        <w:t>Corporate Social Responsibility (CSR),</w:t>
      </w:r>
      <w:r w:rsidRPr="004130CA">
        <w:rPr>
          <w:rFonts w:ascii="Arial" w:eastAsia="Times New Roman" w:hAnsi="Arial" w:cs="Arial"/>
          <w:kern w:val="0"/>
          <w:lang w:eastAsia="en-GB"/>
          <w14:ligatures w14:val="none"/>
        </w:rPr>
        <w:t xml:space="preserve"> which emphasises that businesses have ethical obligations toward society beyond legal compliance. According to Carroll (1991), CSR includes economic, legal, ethical, and philanthropic responsibilities. This framework highlights that organisations should contribute positively to society through responsible labour practices, environmental protection, and community engagement</w:t>
      </w:r>
      <w:r w:rsidR="002A00D0">
        <w:rPr>
          <w:rFonts w:ascii="Arial" w:eastAsia="Times New Roman" w:hAnsi="Arial" w:cs="Arial"/>
          <w:kern w:val="0"/>
          <w:lang w:eastAsia="en-GB"/>
          <w14:ligatures w14:val="none"/>
        </w:rPr>
        <w:t xml:space="preserve"> </w:t>
      </w:r>
      <w:r w:rsidR="002A00D0">
        <w:rPr>
          <w:rFonts w:ascii="Arial" w:eastAsia="Times New Roman" w:hAnsi="Arial" w:cs="Arial"/>
          <w:kern w:val="0"/>
          <w:lang w:eastAsia="en-GB"/>
          <w14:ligatures w14:val="none"/>
        </w:rPr>
        <w:fldChar w:fldCharType="begin"/>
      </w:r>
      <w:r w:rsidR="002A00D0">
        <w:rPr>
          <w:rFonts w:ascii="Arial" w:eastAsia="Times New Roman" w:hAnsi="Arial" w:cs="Arial"/>
          <w:kern w:val="0"/>
          <w:lang w:eastAsia="en-GB"/>
          <w14:ligatures w14:val="none"/>
        </w:rPr>
        <w:instrText xml:space="preserve"> ADDIN ZOTERO_ITEM CSL_CITATION {"citationID":"ZOEMvqe7","properties":{"formattedCitation":"(Rim and Dong, 2018)","plainCitation":"(Rim and Dong, 2018)","noteIndex":0},"citationItems":[{"id":198,"uris":["http://zotero.org/users/local/bh3OqUSh/items/637G28JS"],"itemData":{"id":198,"type":"article-journal","abstract":"Purpose\nThe purpose of this study is to investigate cross-cultural perspectives of corporate social responsibility (CSR) based on Carroll's (1979, 1991 ) hierarchical CSR model. The present study examines the role of government and business trust in shaping publics' expectations of business responsibility.\nDesign/methodology/approach\nThe primary data were derived from a cross-sectional survey in the USA, UAE and South Korea (N= 1,121). This paper compares publics' prioritizations of business responsibilities across countries and examines how public trust in the government and business is related to CSR perceptions.\nFindings\nThe paper presents evidence that publics' perception of CSR differs significantly across the countries. Moreover, in a trusting society like the UAE, publics tend to put more emphasis on economic and philanthropic duties for business, whereas in a distrusting society like South Korea, publics consider legal and ethical responsibility to be important.\nOriginality/value\nThis study adds to the current understanding of diverse publics' perception of CSR across culture and societies by highlighting the role of public trust in government in defining CSR.","container-title":"Social Responsibility Journal","DOI":"10.1108/SRJ-01-2017-0016","ISSN":"17471117","issue":"1","language":"English","license":"© Emerald Publishing Limited 2018","note":"number-of-pages: 19\npublisher-place: Bingley, United Kingdom\npublisher: Emerald Group Publishing Limited","page":"1-19","source":"ProQuest","title":"Trust and distrust in society and public perception of CSR: a cross-cultural study","title-short":"Trust and distrust in society and public perception of CSR","volume":"14","author":[{"family":"Rim","given":"Hyejoon"},{"family":"Dong","given":"Chuqing"}],"issued":{"date-parts":[["2018"]]}}}],"schema":"https://github.com/citation-style-language/schema/raw/master/csl-citation.json"} </w:instrText>
      </w:r>
      <w:r w:rsidR="002A00D0">
        <w:rPr>
          <w:rFonts w:ascii="Arial" w:eastAsia="Times New Roman" w:hAnsi="Arial" w:cs="Arial"/>
          <w:kern w:val="0"/>
          <w:lang w:eastAsia="en-GB"/>
          <w14:ligatures w14:val="none"/>
        </w:rPr>
        <w:fldChar w:fldCharType="separate"/>
      </w:r>
      <w:r w:rsidR="002A00D0" w:rsidRPr="00224DF5">
        <w:rPr>
          <w:rFonts w:ascii="Arial" w:hAnsi="Arial" w:cs="Arial"/>
        </w:rPr>
        <w:t>(Rim and Dong, 2018)</w:t>
      </w:r>
      <w:r w:rsidR="002A00D0">
        <w:rPr>
          <w:rFonts w:ascii="Arial" w:eastAsia="Times New Roman" w:hAnsi="Arial" w:cs="Arial"/>
          <w:kern w:val="0"/>
          <w:lang w:eastAsia="en-GB"/>
          <w14:ligatures w14:val="none"/>
        </w:rPr>
        <w:fldChar w:fldCharType="end"/>
      </w:r>
      <w:r w:rsidR="002A00D0">
        <w:rPr>
          <w:rFonts w:ascii="Arial" w:eastAsia="Times New Roman" w:hAnsi="Arial" w:cs="Arial"/>
          <w:kern w:val="0"/>
          <w:lang w:eastAsia="en-GB"/>
          <w14:ligatures w14:val="none"/>
        </w:rPr>
        <w:t>. Howev</w:t>
      </w:r>
      <w:r w:rsidRPr="004130CA">
        <w:rPr>
          <w:rFonts w:ascii="Arial" w:eastAsia="Times New Roman" w:hAnsi="Arial" w:cs="Arial"/>
          <w:kern w:val="0"/>
          <w:lang w:eastAsia="en-GB"/>
          <w14:ligatures w14:val="none"/>
        </w:rPr>
        <w:t xml:space="preserve">er, critics argue that some companies adopt CSR primarily as a reputational tool rather than </w:t>
      </w:r>
      <w:r w:rsidRPr="004130CA">
        <w:rPr>
          <w:rFonts w:ascii="Arial" w:eastAsia="Times New Roman" w:hAnsi="Arial" w:cs="Arial"/>
          <w:kern w:val="0"/>
          <w:lang w:eastAsia="en-GB"/>
          <w14:ligatures w14:val="none"/>
        </w:rPr>
        <w:lastRenderedPageBreak/>
        <w:t>implementing meaningful structural changes, raising concerns about superficial sustainability initiatives</w:t>
      </w:r>
      <w:r w:rsidR="00781246">
        <w:rPr>
          <w:rFonts w:ascii="Arial" w:eastAsia="Times New Roman" w:hAnsi="Arial" w:cs="Arial"/>
          <w:kern w:val="0"/>
          <w:lang w:eastAsia="en-GB"/>
          <w14:ligatures w14:val="none"/>
        </w:rPr>
        <w:t xml:space="preserve"> </w:t>
      </w:r>
      <w:r w:rsidR="00781246">
        <w:rPr>
          <w:rFonts w:ascii="Arial" w:eastAsia="Times New Roman" w:hAnsi="Arial" w:cs="Arial"/>
          <w:kern w:val="0"/>
          <w:lang w:eastAsia="en-GB"/>
          <w14:ligatures w14:val="none"/>
        </w:rPr>
        <w:fldChar w:fldCharType="begin"/>
      </w:r>
      <w:r w:rsidR="00781246">
        <w:rPr>
          <w:rFonts w:ascii="Arial" w:eastAsia="Times New Roman" w:hAnsi="Arial" w:cs="Arial"/>
          <w:kern w:val="0"/>
          <w:lang w:eastAsia="en-GB"/>
          <w14:ligatures w14:val="none"/>
        </w:rPr>
        <w:instrText xml:space="preserve"> ADDIN ZOTERO_ITEM CSL_CITATION {"citationID":"7AE1ejQ5","properties":{"formattedCitation":"(Nguyen {\\i{}et al.}, 2023)","plainCitation":"(Nguyen et al., 2023)","noteIndex":0},"citationItems":[{"id":276,"uris":["http://zotero.org/users/local/bh3OqUSh/items/BMS6QYA4"],"itemData":{"id":276,"type":"article-journal","abstract":"Consumer scepticism has attracted increasing scholarly attention in recent years. However, the scientific understanding of the development and consequences of consumer scepticism towards corporate social responsibility (CSR) and related programmes remains fragmented. In response, this paper reviews, synthesises and assesses the CSR-related scepticism literature from more than two decades (1998–2021) within the antecedents–consequences framework. In this paper, 89 studies in the existing literature are synthesised and critically evaluated, and the problems and gaps in the literature are highlighted. This paper also presents an attempt to develop an integrative framework to provide a comprehensive understanding of the antecedents and consequences of CSR-related scepticism. Finally, it offers future research directions based on the current knowledge and gaps in the extant literature.","container-title":"Journal of Business Research","DOI":"10.1016/j.jbusres.2023.114294","ISSN":"0148-2963","journalAbbreviation":"Journal of Business Research","page":"114294","source":"ScienceDirect","title":"CSR-related consumer scepticism: A review of the literature and future research directions","title-short":"CSR-related consumer scepticism","volume":"169","author":[{"family":"Nguyen","given":"Nga"},{"family":"Priporas","given":"Constantinos-Vasilios"},{"family":"McPherson","given":"Mark"},{"family":"Manyiwa","given":"Simon"}],"issued":{"date-parts":[["2023",12,1]]}}}],"schema":"https://github.com/citation-style-language/schema/raw/master/csl-citation.json"} </w:instrText>
      </w:r>
      <w:r w:rsidR="00781246">
        <w:rPr>
          <w:rFonts w:ascii="Arial" w:eastAsia="Times New Roman" w:hAnsi="Arial" w:cs="Arial"/>
          <w:kern w:val="0"/>
          <w:lang w:eastAsia="en-GB"/>
          <w14:ligatures w14:val="none"/>
        </w:rPr>
        <w:fldChar w:fldCharType="separate"/>
      </w:r>
      <w:r w:rsidR="00781246" w:rsidRPr="00781246">
        <w:rPr>
          <w:rFonts w:ascii="Arial" w:hAnsi="Arial" w:cs="Arial"/>
          <w:kern w:val="0"/>
        </w:rPr>
        <w:t xml:space="preserve">(Nguyen </w:t>
      </w:r>
      <w:r w:rsidR="00781246" w:rsidRPr="00781246">
        <w:rPr>
          <w:rFonts w:ascii="Arial" w:hAnsi="Arial" w:cs="Arial"/>
          <w:i/>
          <w:iCs/>
          <w:kern w:val="0"/>
        </w:rPr>
        <w:t>et al.</w:t>
      </w:r>
      <w:r w:rsidR="00781246" w:rsidRPr="00781246">
        <w:rPr>
          <w:rFonts w:ascii="Arial" w:hAnsi="Arial" w:cs="Arial"/>
          <w:kern w:val="0"/>
        </w:rPr>
        <w:t>, 2023)</w:t>
      </w:r>
      <w:r w:rsidR="00781246">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05BF87E3" w14:textId="00C8AC05"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Additionally, </w:t>
      </w:r>
      <w:r w:rsidRPr="00210A1C">
        <w:rPr>
          <w:rFonts w:ascii="Arial" w:eastAsia="Times New Roman" w:hAnsi="Arial" w:cs="Arial"/>
          <w:kern w:val="0"/>
          <w:lang w:eastAsia="en-GB"/>
          <w14:ligatures w14:val="none"/>
        </w:rPr>
        <w:t>Stakeholder Theory</w:t>
      </w:r>
      <w:r w:rsidRPr="004130CA">
        <w:rPr>
          <w:rFonts w:ascii="Arial" w:eastAsia="Times New Roman" w:hAnsi="Arial" w:cs="Arial"/>
          <w:kern w:val="0"/>
          <w:lang w:eastAsia="en-GB"/>
          <w14:ligatures w14:val="none"/>
        </w:rPr>
        <w:t>, developed by Freeman (1984), provides a broader perspective on organisational responsibility. This theory suggests that managers should consider the interests of multiple stakeholders, including employees, customers, suppliers, communities, governments, and the environment, rather than focusing solely on shareholders</w:t>
      </w:r>
      <w:r w:rsidR="009B0F65">
        <w:rPr>
          <w:rFonts w:ascii="Arial" w:eastAsia="Times New Roman" w:hAnsi="Arial" w:cs="Arial"/>
          <w:kern w:val="0"/>
          <w:lang w:eastAsia="en-GB"/>
          <w14:ligatures w14:val="none"/>
        </w:rPr>
        <w:t xml:space="preserve"> </w:t>
      </w:r>
      <w:r w:rsidR="00AC53ED">
        <w:rPr>
          <w:rFonts w:ascii="Arial" w:eastAsia="Times New Roman" w:hAnsi="Arial" w:cs="Arial"/>
          <w:kern w:val="0"/>
          <w:lang w:eastAsia="en-GB"/>
          <w14:ligatures w14:val="none"/>
        </w:rPr>
        <w:fldChar w:fldCharType="begin"/>
      </w:r>
      <w:r w:rsidR="00AC53ED">
        <w:rPr>
          <w:rFonts w:ascii="Arial" w:eastAsia="Times New Roman" w:hAnsi="Arial" w:cs="Arial"/>
          <w:kern w:val="0"/>
          <w:lang w:eastAsia="en-GB"/>
          <w14:ligatures w14:val="none"/>
        </w:rPr>
        <w:instrText xml:space="preserve"> ADDIN ZOTERO_ITEM CSL_CITATION {"citationID":"Ry4MakAD","properties":{"formattedCitation":"(H\\uc0\\u246{}risch, Schaltegger and Freeman, 2020)","plainCitation":"(Hörisch, Schaltegger and Freeman, 2020)","noteIndex":0},"citationItems":[{"id":200,"uris":["http://zotero.org/users/local/bh3OqUSh/items/WZWGYQC2"],"itemData":{"id":200,"type":"article-journal","container-title":"Journal of Cleaner Production","DOI":"10.1016/j.jclepro.2020.124097","ISSN":"09596526","journalAbbreviation":"Journal of Cleaner Production","language":"en","page":"124097","source":"DOI.org (Crossref)","title":"Integrating stakeholder theory and sustainability accounting: A conceptual synthesis","title-short":"Integrating stakeholder theory and sustainability accounting","volume":"275","author":[{"family":"Hörisch","given":"Jacob"},{"family":"Schaltegger","given":"Stefan"},{"family":"Freeman","given":"R. Edward"}],"issued":{"date-parts":[["2020",12]]}}}],"schema":"https://github.com/citation-style-language/schema/raw/master/csl-citation.json"} </w:instrText>
      </w:r>
      <w:r w:rsidR="00AC53ED">
        <w:rPr>
          <w:rFonts w:ascii="Arial" w:eastAsia="Times New Roman" w:hAnsi="Arial" w:cs="Arial"/>
          <w:kern w:val="0"/>
          <w:lang w:eastAsia="en-GB"/>
          <w14:ligatures w14:val="none"/>
        </w:rPr>
        <w:fldChar w:fldCharType="separate"/>
      </w:r>
      <w:r w:rsidR="00AC53ED" w:rsidRPr="00AC53ED">
        <w:rPr>
          <w:rFonts w:ascii="Arial" w:hAnsi="Arial" w:cs="Arial"/>
          <w:kern w:val="0"/>
        </w:rPr>
        <w:t>(Hörisch, Schaltegger and Freeman, 2020)</w:t>
      </w:r>
      <w:r w:rsidR="00AC53ED">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By recognising the interconnected nature of business operations and society, managers are encouraged to adopt more inclusive and sustainable decision-making processes.</w:t>
      </w:r>
    </w:p>
    <w:p w14:paraId="1FCCC2CB" w14:textId="7DCF7742"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More recently, sustainability thinking has been influenced by the concept of the </w:t>
      </w:r>
      <w:r w:rsidRPr="00AC53ED">
        <w:rPr>
          <w:rFonts w:ascii="Arial" w:eastAsia="Times New Roman" w:hAnsi="Arial" w:cs="Arial"/>
          <w:kern w:val="0"/>
          <w:lang w:eastAsia="en-GB"/>
          <w14:ligatures w14:val="none"/>
        </w:rPr>
        <w:t>circular economy</w:t>
      </w:r>
      <w:r w:rsidRPr="004130CA">
        <w:rPr>
          <w:rFonts w:ascii="Arial" w:eastAsia="Times New Roman" w:hAnsi="Arial" w:cs="Arial"/>
          <w:kern w:val="0"/>
          <w:lang w:eastAsia="en-GB"/>
          <w14:ligatures w14:val="none"/>
        </w:rPr>
        <w:t>, promoted by Ellen MacArthur</w:t>
      </w:r>
      <w:r w:rsidR="004A32F8">
        <w:rPr>
          <w:rFonts w:ascii="Arial" w:eastAsia="Times New Roman" w:hAnsi="Arial" w:cs="Arial"/>
          <w:kern w:val="0"/>
          <w:lang w:eastAsia="en-GB"/>
          <w14:ligatures w14:val="none"/>
        </w:rPr>
        <w:t xml:space="preserve"> </w:t>
      </w:r>
      <w:r w:rsidR="00DF7AA1">
        <w:rPr>
          <w:rFonts w:ascii="Arial" w:eastAsia="Times New Roman" w:hAnsi="Arial" w:cs="Arial"/>
          <w:kern w:val="0"/>
          <w:lang w:eastAsia="en-GB"/>
          <w14:ligatures w14:val="none"/>
        </w:rPr>
        <w:t>(</w:t>
      </w:r>
      <w:r w:rsidR="004A32F8">
        <w:rPr>
          <w:rFonts w:ascii="Arial" w:eastAsia="Times New Roman" w:hAnsi="Arial" w:cs="Arial"/>
          <w:kern w:val="0"/>
          <w:lang w:eastAsia="en-GB"/>
          <w14:ligatures w14:val="none"/>
        </w:rPr>
        <w:t>201</w:t>
      </w:r>
      <w:r w:rsidR="00DF7AA1">
        <w:rPr>
          <w:rFonts w:ascii="Arial" w:eastAsia="Times New Roman" w:hAnsi="Arial" w:cs="Arial"/>
          <w:kern w:val="0"/>
          <w:lang w:eastAsia="en-GB"/>
          <w14:ligatures w14:val="none"/>
        </w:rPr>
        <w:t>2)</w:t>
      </w:r>
      <w:r w:rsidRPr="004130CA">
        <w:rPr>
          <w:rFonts w:ascii="Arial" w:eastAsia="Times New Roman" w:hAnsi="Arial" w:cs="Arial"/>
          <w:kern w:val="0"/>
          <w:lang w:eastAsia="en-GB"/>
          <w14:ligatures w14:val="none"/>
        </w:rPr>
        <w:t>. The circular economy challenges the tra</w:t>
      </w:r>
      <w:r w:rsidR="00214B67">
        <w:rPr>
          <w:rFonts w:ascii="Arial" w:eastAsia="Times New Roman" w:hAnsi="Arial" w:cs="Arial"/>
          <w:kern w:val="0"/>
          <w:lang w:eastAsia="en-GB"/>
          <w14:ligatures w14:val="none"/>
        </w:rPr>
        <w:t>nsitioning from a linear</w:t>
      </w:r>
      <w:r w:rsidRPr="004130CA">
        <w:rPr>
          <w:rFonts w:ascii="Arial" w:eastAsia="Times New Roman" w:hAnsi="Arial" w:cs="Arial"/>
          <w:kern w:val="0"/>
          <w:lang w:eastAsia="en-GB"/>
          <w14:ligatures w14:val="none"/>
        </w:rPr>
        <w:t xml:space="preserve"> “take-make-</w:t>
      </w:r>
      <w:r w:rsidR="00214B67">
        <w:rPr>
          <w:rFonts w:ascii="Arial" w:eastAsia="Times New Roman" w:hAnsi="Arial" w:cs="Arial"/>
          <w:kern w:val="0"/>
          <w:lang w:eastAsia="en-GB"/>
          <w14:ligatures w14:val="none"/>
        </w:rPr>
        <w:t>waste</w:t>
      </w:r>
      <w:r w:rsidRPr="004130CA">
        <w:rPr>
          <w:rFonts w:ascii="Arial" w:eastAsia="Times New Roman" w:hAnsi="Arial" w:cs="Arial"/>
          <w:kern w:val="0"/>
          <w:lang w:eastAsia="en-GB"/>
          <w14:ligatures w14:val="none"/>
        </w:rPr>
        <w:t>” production model by encouraging businesses to design systems where materials are reused, recycled, and regenerate</w:t>
      </w:r>
      <w:r w:rsidR="00DF7AA1">
        <w:rPr>
          <w:rFonts w:ascii="Arial" w:eastAsia="Times New Roman" w:hAnsi="Arial" w:cs="Arial"/>
          <w:kern w:val="0"/>
          <w:lang w:eastAsia="en-GB"/>
          <w14:ligatures w14:val="none"/>
        </w:rPr>
        <w:t xml:space="preserve">d </w:t>
      </w:r>
      <w:r w:rsidR="00DF7AA1">
        <w:rPr>
          <w:rFonts w:ascii="Arial" w:eastAsia="Times New Roman" w:hAnsi="Arial" w:cs="Arial"/>
          <w:kern w:val="0"/>
          <w:lang w:eastAsia="en-GB"/>
          <w14:ligatures w14:val="none"/>
        </w:rPr>
        <w:fldChar w:fldCharType="begin"/>
      </w:r>
      <w:r w:rsidR="00AC1449">
        <w:rPr>
          <w:rFonts w:ascii="Arial" w:eastAsia="Times New Roman" w:hAnsi="Arial" w:cs="Arial"/>
          <w:kern w:val="0"/>
          <w:lang w:eastAsia="en-GB"/>
          <w14:ligatures w14:val="none"/>
        </w:rPr>
        <w:instrText xml:space="preserve"> ADDIN ZOTERO_ITEM CSL_CITATION {"citationID":"aNo1LRXE","properties":{"formattedCitation":"(Bressanelli, Perona and Saccani, 2019)","plainCitation":"(Bressanelli, Perona and Saccani, 2019)","noteIndex":0},"citationItems":[{"id":293,"uris":["http://zotero.org/users/local/bh3OqUSh/items/FMT57PR9"],"itemData":{"id":293,"type":"article-journal","container-title":"International Journal of Production Research","DOI":"10.1080/00207543.2018.1542176","ISSN":"0020-7543, 1366-588X","issue":"23","journalAbbreviation":"International Journal of Production Research","language":"en","page":"7395-7422","source":"DOI.org (Crossref)","title":"Challenges in supply chain redesign for the Circular Economy: a literature review and a multiple case study","title-short":"Challenges in supply chain redesign for the Circular Economy","volume":"57","author":[{"family":"Bressanelli","given":"Gianmarco"},{"family":"Perona","given":"Marco"},{"family":"Saccani","given":"Nicola"}],"issued":{"date-parts":[["2019",12,2]]}}}],"schema":"https://github.com/citation-style-language/schema/raw/master/csl-citation.json"} </w:instrText>
      </w:r>
      <w:r w:rsidR="00DF7AA1">
        <w:rPr>
          <w:rFonts w:ascii="Arial" w:eastAsia="Times New Roman" w:hAnsi="Arial" w:cs="Arial"/>
          <w:kern w:val="0"/>
          <w:lang w:eastAsia="en-GB"/>
          <w14:ligatures w14:val="none"/>
        </w:rPr>
        <w:fldChar w:fldCharType="separate"/>
      </w:r>
      <w:r w:rsidR="00DF7AA1" w:rsidRPr="00DF7AA1">
        <w:rPr>
          <w:rFonts w:ascii="Arial" w:hAnsi="Arial" w:cs="Arial"/>
        </w:rPr>
        <w:t>(Bressanelli, Perona and Saccani, 2019)</w:t>
      </w:r>
      <w:r w:rsidR="00DF7AA1">
        <w:rPr>
          <w:rFonts w:ascii="Arial" w:eastAsia="Times New Roman" w:hAnsi="Arial" w:cs="Arial"/>
          <w:kern w:val="0"/>
          <w:lang w:eastAsia="en-GB"/>
          <w14:ligatures w14:val="none"/>
        </w:rPr>
        <w:fldChar w:fldCharType="end"/>
      </w:r>
      <w:r w:rsidR="00DF7AA1" w:rsidRPr="004130CA">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This approach aims to minimise waste, reduce environmental damage, and create long-term economic resilience</w:t>
      </w:r>
      <w:r w:rsidR="0037077E">
        <w:rPr>
          <w:rFonts w:ascii="Arial" w:eastAsia="Times New Roman" w:hAnsi="Arial" w:cs="Arial"/>
          <w:kern w:val="0"/>
          <w:lang w:eastAsia="en-GB"/>
          <w14:ligatures w14:val="none"/>
        </w:rPr>
        <w:t xml:space="preserve"> </w:t>
      </w:r>
      <w:r w:rsidR="0037077E">
        <w:rPr>
          <w:rFonts w:ascii="Arial" w:eastAsia="Times New Roman" w:hAnsi="Arial" w:cs="Arial"/>
          <w:kern w:val="0"/>
          <w:lang w:eastAsia="en-GB"/>
          <w14:ligatures w14:val="none"/>
        </w:rPr>
        <w:fldChar w:fldCharType="begin"/>
      </w:r>
      <w:r w:rsidR="008469FE">
        <w:rPr>
          <w:rFonts w:ascii="Arial" w:eastAsia="Times New Roman" w:hAnsi="Arial" w:cs="Arial"/>
          <w:kern w:val="0"/>
          <w:lang w:eastAsia="en-GB"/>
          <w14:ligatures w14:val="none"/>
        </w:rPr>
        <w:instrText xml:space="preserve"> ADDIN ZOTERO_ITEM CSL_CITATION {"citationID":"QUqyaB0s","properties":{"formattedCitation":"(The Bucharest University of Economic Studies, Bucharest, Romania {\\i{}et al.}, 2018)","plainCitation":"(The Bucharest University of Economic Studies, Bucharest, Romania et al., 2018)","dontUpdate":true,"noteIndex":0},"citationItems":[{"id":204,"uris":["http://zotero.org/users/local/bh3OqUSh/items/LTSX5MNQ"],"itemData":{"id":204,"type":"article-journal","abstract":"The present article deals with aspects related to the transition to a new model of economy –the circular economy – a more appropriate model for the current tendencies of ensuring the sustainability of economic processes. Tourism, as an economic branch with strong dynamics in recent years, is one of the areas where resource conservation and environmental protection are of significant importance. Circular tourism, derived from the principles of circular economy, aims at recycling tourism resources and favoring the sustainable development of the environment, thus giving tourists a greater sense of responsibility.","container-title":"www.amfiteatrueconomic.ro","DOI":"10.24818/EA/2018/48/388","ISSN":"15829146, 22479104","issue":"48","journalAbbreviation":"AE","language":"en","page":"388","source":"DOI.org (Crossref)","title":"Circular Economy  A New Direction for the Sustainability of the Hotel Industry in Romaniat","volume":"20","author":[{"literal":"The Bucharest University of Economic Studies, Bucharest, Romania"},{"family":"Pamfilie","given":"Rodica"},{"family":"Firoiu","given":"Daniela"},{"literal":"Romanian-American University, Bucharest, Romania"},{"family":"Croitoru","given":"Adina-Gabriela"},{"literal":"The Bucharest University of Economic Studies, Bucharest, Romania"},{"family":"Ionescu","given":"George Horia Ioan"},{"literal":"Romanian-American University, Bucharest, Romania"}],"issued":{"date-parts":[["2018",5]]}}}],"schema":"https://github.com/citation-style-language/schema/raw/master/csl-citation.json"} </w:instrText>
      </w:r>
      <w:r w:rsidR="0037077E">
        <w:rPr>
          <w:rFonts w:ascii="Arial" w:eastAsia="Times New Roman" w:hAnsi="Arial" w:cs="Arial"/>
          <w:kern w:val="0"/>
          <w:lang w:eastAsia="en-GB"/>
          <w14:ligatures w14:val="none"/>
        </w:rPr>
        <w:fldChar w:fldCharType="separate"/>
      </w:r>
      <w:r w:rsidR="0037077E" w:rsidRPr="0037077E">
        <w:rPr>
          <w:rFonts w:ascii="Arial" w:hAnsi="Arial" w:cs="Arial"/>
          <w:kern w:val="0"/>
        </w:rPr>
        <w:t>(</w:t>
      </w:r>
      <w:r w:rsidR="0037077E" w:rsidRPr="00F8650B">
        <w:rPr>
          <w:rFonts w:ascii="Arial" w:hAnsi="Arial" w:cs="Arial"/>
          <w:kern w:val="0"/>
        </w:rPr>
        <w:t xml:space="preserve">Romania </w:t>
      </w:r>
      <w:r w:rsidR="0037077E" w:rsidRPr="00CE53B1">
        <w:rPr>
          <w:rFonts w:ascii="Arial" w:hAnsi="Arial" w:cs="Arial"/>
          <w:i/>
          <w:iCs/>
          <w:kern w:val="0"/>
        </w:rPr>
        <w:t>et al.,</w:t>
      </w:r>
      <w:r w:rsidR="0037077E" w:rsidRPr="00F8650B">
        <w:rPr>
          <w:rFonts w:ascii="Arial" w:hAnsi="Arial" w:cs="Arial"/>
          <w:kern w:val="0"/>
        </w:rPr>
        <w:t xml:space="preserve"> 2018)</w:t>
      </w:r>
      <w:r w:rsidR="0037077E">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0D59A97C" w14:textId="6003EADF"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Together, these frameworks demonstrate that sustainability requires a shift in managerial thinking. Instead of focusing exclusively on short-term profitability, managers must adopt strategies that support long-term environmental protection, social responsibility, and sustainable economic growth</w:t>
      </w:r>
      <w:r w:rsidR="009D30C2">
        <w:rPr>
          <w:rFonts w:ascii="Arial" w:eastAsia="Times New Roman" w:hAnsi="Arial" w:cs="Arial"/>
          <w:kern w:val="0"/>
          <w:lang w:eastAsia="en-GB"/>
          <w14:ligatures w14:val="none"/>
        </w:rPr>
        <w:t xml:space="preserve"> </w:t>
      </w:r>
      <w:r w:rsidR="009D30C2" w:rsidRPr="00F8650B">
        <w:rPr>
          <w:rFonts w:ascii="Arial" w:eastAsia="Times New Roman" w:hAnsi="Arial" w:cs="Arial"/>
          <w:kern w:val="0"/>
          <w:lang w:eastAsia="en-GB"/>
          <w14:ligatures w14:val="none"/>
        </w:rPr>
        <w:fldChar w:fldCharType="begin"/>
      </w:r>
      <w:r w:rsidR="009D30C2" w:rsidRPr="00F8650B">
        <w:rPr>
          <w:rFonts w:ascii="Arial" w:eastAsia="Times New Roman" w:hAnsi="Arial" w:cs="Arial"/>
          <w:kern w:val="0"/>
          <w:lang w:eastAsia="en-GB"/>
          <w14:ligatures w14:val="none"/>
        </w:rPr>
        <w:instrText xml:space="preserve"> ADDIN ZOTERO_ITEM CSL_CITATION {"citationID":"AEBRfRXu","properties":{"formattedCitation":"(Dey {\\i{}et al.}, 2020)","plainCitation":"(Dey et al., 2020)","noteIndex":0},"citationItems":[{"id":205,"uris":["http://zotero.org/users/local/bh3OqUSh/items/NWPYBJB3"],"itemData":{"id":205,"type":"article-journal","abstract":"The circular economy (CE) represents a major paradigm shift of moving from the concepts of linear to circular supply chains across multiple industries. Although some aspects of CE adoption within industrial supply chains have been researched extensively (particularly addressing challenges of design, implementation, and operations), the research that relates CE practices with sustainability performance to reveal the current state of CE practices within small and medium-sized enterprises (SMEs) is scant. The aim of this research was to facilitate SMEs to achieve greater sustainability through CE implementation. This research addresses three research questions—How are CE fields of action related to sustainability performance? What are the issues, challenges, and opportunities of adopting CE in SMEs? And what key strategies, resources, and competences facilitate effective implementation of CE in SMEs? This study adopts a mixed method approach (qualitative and quantitative) using survey research, focus group, and case studies; 130 randomly selected SMEs within the Midlands of the United Kingdom have been surveyed, and the responses are analysed using statistical tools along with findings from focus groups and case studies. The study reveals that all CE fields of action (take, make, distribute, use, and recover) of SMEs are correlated to economic performance, but only make and use are related to environmental and social performance. The study further derives strategies, resources, and competences for achieving sustainability across all the CE field of actions. Additionally, this research reveals the issues and challenges, strategies, resources, and competences required for implementing CE in SMEs.","container-title":"Business Strategy and the Environment","DOI":"10.1002/bse.2492","ISSN":"1099-0836","issue":"6","language":"en","note":"_eprint: https://onlinelibrary.wiley.com/doi/pdf/10.1002/bse.2492","page":"2145-2169","source":"Wiley Online Library","title":"Circular economy to enhance sustainability of small and medium-sized enterprises","volume":"29","author":[{"family":"Dey","given":"Prasanta Kumar"},{"family":"Malesios","given":"Chrisovaladis"},{"family":"De","given":"Debashree"},{"family":"Budhwar","given":"Pawan"},{"family":"Chowdhury","given":"Soumyadeb"},{"family":"Cheffi","given":"Walid"}],"issued":{"date-parts":[["2020"]]}}}],"schema":"https://github.com/citation-style-language/schema/raw/master/csl-citation.json"} </w:instrText>
      </w:r>
      <w:r w:rsidR="009D30C2" w:rsidRPr="00F8650B">
        <w:rPr>
          <w:rFonts w:ascii="Arial" w:eastAsia="Times New Roman" w:hAnsi="Arial" w:cs="Arial"/>
          <w:kern w:val="0"/>
          <w:lang w:eastAsia="en-GB"/>
          <w14:ligatures w14:val="none"/>
        </w:rPr>
        <w:fldChar w:fldCharType="separate"/>
      </w:r>
      <w:r w:rsidR="009D30C2" w:rsidRPr="00F8650B">
        <w:rPr>
          <w:rFonts w:ascii="Arial" w:hAnsi="Arial" w:cs="Arial"/>
          <w:kern w:val="0"/>
        </w:rPr>
        <w:t xml:space="preserve">(Dey </w:t>
      </w:r>
      <w:r w:rsidR="009D30C2" w:rsidRPr="00CE53B1">
        <w:rPr>
          <w:rFonts w:ascii="Arial" w:hAnsi="Arial" w:cs="Arial"/>
          <w:i/>
          <w:iCs/>
          <w:kern w:val="0"/>
        </w:rPr>
        <w:t>et al.,</w:t>
      </w:r>
      <w:r w:rsidR="009D30C2" w:rsidRPr="00F8650B">
        <w:rPr>
          <w:rFonts w:ascii="Arial" w:hAnsi="Arial" w:cs="Arial"/>
          <w:kern w:val="0"/>
        </w:rPr>
        <w:t xml:space="preserve"> 2020)</w:t>
      </w:r>
      <w:r w:rsidR="009D30C2" w:rsidRPr="00F8650B">
        <w:rPr>
          <w:rFonts w:ascii="Arial" w:eastAsia="Times New Roman" w:hAnsi="Arial" w:cs="Arial"/>
          <w:kern w:val="0"/>
          <w:lang w:eastAsia="en-GB"/>
          <w14:ligatures w14:val="none"/>
        </w:rPr>
        <w:fldChar w:fldCharType="end"/>
      </w:r>
      <w:r w:rsidRPr="00F8650B">
        <w:rPr>
          <w:rFonts w:ascii="Arial" w:eastAsia="Times New Roman" w:hAnsi="Arial" w:cs="Arial"/>
          <w:kern w:val="0"/>
          <w:lang w:eastAsia="en-GB"/>
          <w14:ligatures w14:val="none"/>
        </w:rPr>
        <w:t>.</w:t>
      </w:r>
    </w:p>
    <w:p w14:paraId="43C7B551" w14:textId="77777777" w:rsidR="004130CA" w:rsidRPr="00603483" w:rsidRDefault="004130CA" w:rsidP="00697E53">
      <w:pPr>
        <w:pStyle w:val="Heading2"/>
        <w:spacing w:line="360" w:lineRule="auto"/>
        <w:rPr>
          <w:rFonts w:ascii="Arial" w:hAnsi="Arial" w:cs="Arial"/>
          <w:color w:val="auto"/>
          <w:sz w:val="24"/>
          <w:szCs w:val="24"/>
          <w:lang w:eastAsia="en-GB"/>
        </w:rPr>
      </w:pPr>
      <w:bookmarkStart w:id="2" w:name="_Toc226543425"/>
      <w:r w:rsidRPr="00603483">
        <w:rPr>
          <w:rFonts w:ascii="Arial" w:hAnsi="Arial" w:cs="Arial"/>
          <w:color w:val="auto"/>
          <w:sz w:val="24"/>
          <w:szCs w:val="24"/>
          <w:lang w:eastAsia="en-GB"/>
        </w:rPr>
        <w:t>Actions Managers Should Take to Contribute to Sustainability</w:t>
      </w:r>
      <w:bookmarkEnd w:id="2"/>
      <w:r w:rsidRPr="00603483">
        <w:rPr>
          <w:rFonts w:ascii="Arial" w:hAnsi="Arial" w:cs="Arial"/>
          <w:color w:val="auto"/>
          <w:sz w:val="24"/>
          <w:szCs w:val="24"/>
          <w:lang w:eastAsia="en-GB"/>
        </w:rPr>
        <w:t xml:space="preserve"> </w:t>
      </w:r>
    </w:p>
    <w:p w14:paraId="5F83B1E6" w14:textId="43E19379"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Organisational managers play a crucial role in addressing global sustainability challenges because their strategic decisions influence how businesses operate, produce, and interact with society</w:t>
      </w:r>
      <w:r w:rsidR="008E362F">
        <w:rPr>
          <w:rFonts w:ascii="Arial" w:eastAsia="Times New Roman" w:hAnsi="Arial" w:cs="Arial"/>
          <w:kern w:val="0"/>
          <w:lang w:eastAsia="en-GB"/>
          <w14:ligatures w14:val="none"/>
        </w:rPr>
        <w:t xml:space="preserve"> </w:t>
      </w:r>
      <w:r w:rsidR="008E362F">
        <w:rPr>
          <w:rFonts w:ascii="Arial" w:eastAsia="Times New Roman" w:hAnsi="Arial" w:cs="Arial"/>
          <w:kern w:val="0"/>
          <w:lang w:eastAsia="en-GB"/>
          <w14:ligatures w14:val="none"/>
        </w:rPr>
        <w:fldChar w:fldCharType="begin"/>
      </w:r>
      <w:r w:rsidR="008E362F">
        <w:rPr>
          <w:rFonts w:ascii="Arial" w:eastAsia="Times New Roman" w:hAnsi="Arial" w:cs="Arial"/>
          <w:kern w:val="0"/>
          <w:lang w:eastAsia="en-GB"/>
          <w14:ligatures w14:val="none"/>
        </w:rPr>
        <w:instrText xml:space="preserve"> ADDIN ZOTERO_ITEM CSL_CITATION {"citationID":"YClI0UML","properties":{"formattedCitation":"(Junior {\\i{}et al.}, 2020)","plainCitation":"(Junior et al., 2020)","noteIndex":0},"citationItems":[{"id":235,"uris":["http://zotero.org/users/local/bh3OqUSh/items/HUQ655CY"],"itemData":{"id":235,"type":"article-journal","abstract":"Purpose\nThis paper aims to investigate the viewpoint of undergraduate Management students at a Brazilian public university regarding the notion of corporate social responsibility (CSR). It theoretically articulates the notion of CSR and the formal education perspective to discuss managerial education.\nStude nts in the Management program were surveyed for their opinion on the notion of CSR. Data were collected through triangulation by combining the application of questionnaire and documentary research. There were 241 valid questionnaires, and this is the size of the sample. Data were analyzed by using the SPSS software (version 20), descriptive statistics and non-parametric tests.\nResults reveal that, for undergraduate Management students, the most important CSR dimensions are, in hierarchical order, the philanthropic, the ethical, the legal and the economic. Thus, one can notice an inversion of the original CSR pyramid proposed by Carroll (1991).\nThe main limitation is the conduction of research in the context of a single public university.\nResults indicate a change in how CSR is understood, the philanthropic dimension becoming the main factor for the establishment of organizational goals.\nConsidering that undergraduate Management students are the future members of the corporate world and decision-makers in society, these results indicate the stance these future professionals will take when confronted by dilemmas involving CSR.\nThis investigation is original in Brazilian context, for it identifies students’ opinion on CSR using a questionnaire whose development was based on the CSR pyramid.","container-title":"Social Responsibility Journal","DOI":"10.1108/SRJ-01-2018-0013","ISSN":"17471117","issue":"1","language":"English","license":"© Emerald Publishing Limited 2018","note":"number-of-pages: 23\npublisher-place: Bingley, United Kingdom\npublisher: Emerald Group Publishing Limited","page":"50-72","source":"ProQuest","title":"Corporate social responsibility in the perspective of Brazilian management students: the inversion of the pyramid","title-short":"Corporate social responsibility in the perspective of Brazilian management students","volume":"16","author":[{"family":"Junior","given":"Annor da Silva"},{"family":"Oliveira Martins-Silva","given":"Priscilla","non-dropping-particle":"de"},{"family":"Feu","given":"Karina Santos"},{"family":"Komino","given":"Aline Chima"},{"family":"Silva","given":"Vitor Correa","dropping-particle":"da"},{"family":"Vasconcelos","given":"Katia Cyrlene de Araújo"}],"issued":{"date-parts":[["2020"]]}}}],"schema":"https://github.com/citation-style-language/schema/raw/master/csl-citation.json"} </w:instrText>
      </w:r>
      <w:r w:rsidR="008E362F">
        <w:rPr>
          <w:rFonts w:ascii="Arial" w:eastAsia="Times New Roman" w:hAnsi="Arial" w:cs="Arial"/>
          <w:kern w:val="0"/>
          <w:lang w:eastAsia="en-GB"/>
          <w14:ligatures w14:val="none"/>
        </w:rPr>
        <w:fldChar w:fldCharType="separate"/>
      </w:r>
      <w:r w:rsidR="008E362F" w:rsidRPr="008E362F">
        <w:rPr>
          <w:rFonts w:ascii="Arial" w:hAnsi="Arial" w:cs="Arial"/>
          <w:kern w:val="0"/>
        </w:rPr>
        <w:t xml:space="preserve">(Junior </w:t>
      </w:r>
      <w:r w:rsidR="008E362F" w:rsidRPr="00CE53B1">
        <w:rPr>
          <w:rFonts w:ascii="Arial" w:hAnsi="Arial" w:cs="Arial"/>
          <w:i/>
          <w:iCs/>
          <w:kern w:val="0"/>
        </w:rPr>
        <w:t>et al.,</w:t>
      </w:r>
      <w:r w:rsidR="008E362F" w:rsidRPr="008E362F">
        <w:rPr>
          <w:rFonts w:ascii="Arial" w:hAnsi="Arial" w:cs="Arial"/>
          <w:kern w:val="0"/>
        </w:rPr>
        <w:t xml:space="preserve"> 2020)</w:t>
      </w:r>
      <w:r w:rsidR="008E362F">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To meaningfully contribute to sustainability, managers must adopt practices that integrate environmental protection, social responsibility, and long-term economic value into organisational strategies. Several key actions are necessary to achieve this transformation</w:t>
      </w:r>
      <w:r w:rsidR="00113691">
        <w:rPr>
          <w:rFonts w:ascii="Arial" w:eastAsia="Times New Roman" w:hAnsi="Arial" w:cs="Arial"/>
          <w:kern w:val="0"/>
          <w:lang w:eastAsia="en-GB"/>
          <w14:ligatures w14:val="none"/>
        </w:rPr>
        <w:t xml:space="preserve"> </w:t>
      </w:r>
      <w:r w:rsidR="00113691">
        <w:rPr>
          <w:rFonts w:ascii="Arial" w:eastAsia="Times New Roman" w:hAnsi="Arial" w:cs="Arial"/>
          <w:kern w:val="0"/>
          <w:lang w:eastAsia="en-GB"/>
          <w14:ligatures w14:val="none"/>
        </w:rPr>
        <w:fldChar w:fldCharType="begin"/>
      </w:r>
      <w:r w:rsidR="00113691">
        <w:rPr>
          <w:rFonts w:ascii="Arial" w:eastAsia="Times New Roman" w:hAnsi="Arial" w:cs="Arial"/>
          <w:kern w:val="0"/>
          <w:lang w:eastAsia="en-GB"/>
          <w14:ligatures w14:val="none"/>
        </w:rPr>
        <w:instrText xml:space="preserve"> ADDIN ZOTERO_ITEM CSL_CITATION {"citationID":"uEFE7hHC","properties":{"formattedCitation":"(Tasleem, Khan and Nisar, 2019)","plainCitation":"(Tasleem, Khan and Nisar, 2019)","noteIndex":0},"citationItems":[{"id":212,"uris":["http://zotero.org/users/local/bh3OqUSh/items/4GW9JQML"],"itemData":{"id":212,"type":"article-journal","abstract":"Purpose\nCorporate sustainability is an evolutionary strategic management concept that has now attained much attention both in literature and practice. In the present globalization and digital age, the competitive strengths of technology management (TM) and TQM practices are widely accepted but to what extent these strategies can interact and impact the sustainability performance is unknown. The purpose of this paper is to portray the significant role of TM and TQM in pursuing corporate sustainability performance (CSP) and to investigate their integrated relationship as a common framework.\nThis is a survey-based empirical research that has been carried out by means of development of a survey questionnaire and its distribution to multifaceted business organizations in a developing country. Random sampling technique was used for the data collection from companies registered with the Securities and Exchange Commission of Pakistan (SECP). Response from 209 companies was found useful for analysis in the study. After confirming the questionnaire items for reliability and validity (content, criterion-related and construct validity) correlation, regression, factor analysis, path analysis and mediation analysis were performed through SPSS and AMOS to assess the composition and causal association of factors.\nStatistical results show that TQM does not only significantly impact CSP but also has an impact on each CSP dimension (economical, social and environmental sustainability performance), whereas TM has an insignificant direct effect on CSP and impacts economical sustainability dimension only. From nine hypotheses, two hypotheses are rejected suggesting that TM does not directly impact social and environmental sustainability. However, when mediation analysis was run by taking TQM as a mediator, the total effect of TM on CSP found significant suggesting that TQM significantly impacts the relationship.\nPaucity of response data can be a limitation for such empirical research. Due to practical limitations and risks in the data presentation of mixed cultural dimensions, the data was collected only from in country organizations. Moreover, respondents in the local country do not keenly participate in such surveys because of a gap between the industry and academia.\nThe study attempts to examine the practice and performance levels of CSP, TQM and TM among multi industries, thereby, extending a better understanding of the prevailing situation with regards to these concepts in a developing country. Though the results of the study confine local inferences but the findings can be generalized to other part of the world if further research is carried out with more data.\nThe study outcomes draw the attention of the country’s executive leadership and the industrial boards toward the implementation of the most top-ranked agenda of sustainability performance in connection to quality and TM practices. One of the major findings reveals that local organizations are primarily more focused toward economical sustainability dimension, however, benefits of economical stability can be improvised to attain environmental and social sustainability performances with desired concentration on technology advancement and TQM culture and practice.\nThe study is unique in the prescribed scope which has been carried out in a developing country with focus on strategic concepts, and their interacted relationship, of CSP, TQM and TM in form of proposed research framework. This framework can be used or further investigated for validation, by practitioners and managers working to lead sustainability management in respective areas.","container-title":"The International Journal of Quality &amp; Reliability Management","DOI":"10.1108/IJQRM-01-2018-0017","ISSN":"0265671X","issue":"9","language":"English","license":"© Emerald Publishing Limited 2019","note":"number-of-pages: 26\npublisher-place: Bradford, United Kingdom\npublisher: Emerald Group Publishing Limited","page":"1574-1599","source":"ProQuest","title":"Impact of technology management on corporate sustainability performance: The mediating role of TQM","title-short":"Impact of technology management on corporate sustainability performance","volume":"36","author":[{"family":"Tasleem","given":"Muhammad"},{"family":"Khan","given":"Nawar"},{"family":"Nisar","given":"Asim"}],"issued":{"date-parts":[["2019"]]}}}],"schema":"https://github.com/citation-style-language/schema/raw/master/csl-citation.json"} </w:instrText>
      </w:r>
      <w:r w:rsidR="00113691">
        <w:rPr>
          <w:rFonts w:ascii="Arial" w:eastAsia="Times New Roman" w:hAnsi="Arial" w:cs="Arial"/>
          <w:kern w:val="0"/>
          <w:lang w:eastAsia="en-GB"/>
          <w14:ligatures w14:val="none"/>
        </w:rPr>
        <w:fldChar w:fldCharType="separate"/>
      </w:r>
      <w:r w:rsidR="00113691" w:rsidRPr="00113691">
        <w:rPr>
          <w:rFonts w:ascii="Arial" w:hAnsi="Arial" w:cs="Arial"/>
        </w:rPr>
        <w:t>(Tasleem, Khan and Nisar, 2019)</w:t>
      </w:r>
      <w:r w:rsidR="00113691">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5A4CBDB6" w14:textId="3FA489EB" w:rsidR="004130CA" w:rsidRPr="00CE53B1" w:rsidRDefault="004130CA" w:rsidP="00697E53">
      <w:pPr>
        <w:spacing w:before="100" w:beforeAutospacing="1" w:after="100" w:afterAutospacing="1" w:line="360" w:lineRule="auto"/>
        <w:jc w:val="both"/>
        <w:rPr>
          <w:rFonts w:ascii="Arial" w:hAnsi="Arial" w:cs="Arial"/>
          <w:kern w:val="0"/>
        </w:rPr>
      </w:pPr>
      <w:r w:rsidRPr="004130CA">
        <w:rPr>
          <w:rFonts w:ascii="Arial" w:eastAsia="Times New Roman" w:hAnsi="Arial" w:cs="Arial"/>
          <w:kern w:val="0"/>
          <w:lang w:eastAsia="en-GB"/>
          <w14:ligatures w14:val="none"/>
        </w:rPr>
        <w:lastRenderedPageBreak/>
        <w:t xml:space="preserve">One of the most important actions managers should take is </w:t>
      </w:r>
      <w:r w:rsidRPr="00113691">
        <w:rPr>
          <w:rFonts w:ascii="Arial" w:eastAsia="Times New Roman" w:hAnsi="Arial" w:cs="Arial"/>
          <w:kern w:val="0"/>
          <w:lang w:eastAsia="en-GB"/>
          <w14:ligatures w14:val="none"/>
        </w:rPr>
        <w:t xml:space="preserve">integrating sustainability into core business strategy </w:t>
      </w:r>
      <w:r w:rsidRPr="004130CA">
        <w:rPr>
          <w:rFonts w:ascii="Arial" w:eastAsia="Times New Roman" w:hAnsi="Arial" w:cs="Arial"/>
          <w:kern w:val="0"/>
          <w:lang w:eastAsia="en-GB"/>
          <w14:ligatures w14:val="none"/>
        </w:rPr>
        <w:t>rather than treating it as a separate corporate initiative</w:t>
      </w:r>
      <w:r w:rsidR="00D62C6E">
        <w:rPr>
          <w:rFonts w:ascii="Arial" w:eastAsia="Times New Roman" w:hAnsi="Arial" w:cs="Arial"/>
          <w:kern w:val="0"/>
          <w:lang w:eastAsia="en-GB"/>
          <w14:ligatures w14:val="none"/>
        </w:rPr>
        <w:t xml:space="preserve"> </w:t>
      </w:r>
      <w:r w:rsidR="00D62C6E" w:rsidRPr="00D62C6E">
        <w:rPr>
          <w:rFonts w:ascii="Arial" w:eastAsia="Times New Roman" w:hAnsi="Arial" w:cs="Arial"/>
          <w:kern w:val="0"/>
          <w:lang w:eastAsia="en-GB"/>
          <w14:ligatures w14:val="none"/>
        </w:rPr>
        <w:fldChar w:fldCharType="begin"/>
      </w:r>
      <w:r w:rsidR="00D62C6E" w:rsidRPr="00D62C6E">
        <w:rPr>
          <w:rFonts w:ascii="Arial" w:eastAsia="Times New Roman" w:hAnsi="Arial" w:cs="Arial"/>
          <w:kern w:val="0"/>
          <w:lang w:eastAsia="en-GB"/>
          <w14:ligatures w14:val="none"/>
        </w:rPr>
        <w:instrText xml:space="preserve"> ADDIN ZOTERO_ITEM CSL_CITATION {"citationID":"MMD13Brd","properties":{"formattedCitation":"(Walker {\\i{}et al.}, 2022)","plainCitation":"(Walker et al., 2022)","noteIndex":0},"citationItems":[{"id":220,"uris":["http://zotero.org/users/local/bh3OqUSh/items/29DEINLQ"],"itemData":{"id":220,"type":"article-journal","abstract":"The circular economy (CE) concept has become a major interest for companies, promising new business opportunities and a decrease in environmental impacts. Though research on circular business models has recently increased, few scholars have investigated how companies engaged with CE view the connection between CE and sustainability. To address this gap, this paper uses a semi-quantitative survey and semi-structured interviews conducted with companies based in Italy and the Netherlands. Purposive sampling was employed to target firms associated with national and international CE networks, as these companies already engage with CE practices. The survey was distributed online to over 800 firms, of which 155 provided information on their understanding of the CE concept and its relationship with sustainability. The survey results are complemented through findings from 43 interviews with a subset of the survey respondents. The survey answers show that companies view CE as one of the tools to achieve sustainable development, particularly in the environmental domain, where the focus lies on environmentally friendly resource use. Yet, the respondents are less confident whether CE increases economic and social benefits of firms. Interviews show that a majority of respondents position sustainability as the overarching concept. However, most companies advocate that the private sector should strive for both sustainability and circularity, though the distinction between the two concepts in daily business operations seems synthetic and futile to some. These findings provide an important stepping stone for better understanding how firms could apply CE practices to move towards a more sustainable society.","container-title":"Circular Economy and Sustainability","DOI":"10.1007/s43615-021-00064-7","ISSN":"2730-597X","issue":"2","journalAbbreviation":"Circ Econ Sustain","note":"PMID: 34888562\nPMCID: PMC8170867","page":"731-758","source":"PubMed Central","title":"What Is the Relation between Circular Economy and Sustainability? Answers from Frontrunner Companies Engaged with Circular Economy Practices","title-short":"What Is the Relation between Circular Economy and Sustainability?","volume":"2","author":[{"family":"Walker","given":"Anna M."},{"family":"Opferkuch","given":"Katelin"},{"family":"Roos Lindgreen","given":"Erik"},{"family":"Raggi","given":"Andrea"},{"family":"Simboli","given":"Alberto"},{"family":"Vermeulen","given":"Walter J.V."},{"family":"Caeiro","given":"Sandra"},{"family":"Salomone","given":"Roberta"}],"issued":{"date-parts":[["2022"]]}}}],"schema":"https://github.com/citation-style-language/schema/raw/master/csl-citation.json"} </w:instrText>
      </w:r>
      <w:r w:rsidR="00D62C6E" w:rsidRPr="00D62C6E">
        <w:rPr>
          <w:rFonts w:ascii="Arial" w:eastAsia="Times New Roman" w:hAnsi="Arial" w:cs="Arial"/>
          <w:kern w:val="0"/>
          <w:lang w:eastAsia="en-GB"/>
          <w14:ligatures w14:val="none"/>
        </w:rPr>
        <w:fldChar w:fldCharType="separate"/>
      </w:r>
      <w:r w:rsidR="00D62C6E" w:rsidRPr="00D62C6E">
        <w:rPr>
          <w:rFonts w:ascii="Arial" w:hAnsi="Arial" w:cs="Arial"/>
          <w:kern w:val="0"/>
        </w:rPr>
        <w:t xml:space="preserve">(Walker </w:t>
      </w:r>
      <w:r w:rsidR="00D62C6E" w:rsidRPr="00B0497E">
        <w:rPr>
          <w:rFonts w:ascii="Arial" w:hAnsi="Arial" w:cs="Arial"/>
          <w:i/>
          <w:iCs/>
          <w:kern w:val="0"/>
        </w:rPr>
        <w:t>et al</w:t>
      </w:r>
      <w:r w:rsidR="00D62C6E" w:rsidRPr="00D62C6E">
        <w:rPr>
          <w:rFonts w:ascii="Arial" w:hAnsi="Arial" w:cs="Arial"/>
          <w:kern w:val="0"/>
        </w:rPr>
        <w:t>., 2022)</w:t>
      </w:r>
      <w:r w:rsidR="00D62C6E" w:rsidRPr="00D62C6E">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Sustainability must become embedded within organisational goals, performance indicators, and decision-making processes</w:t>
      </w:r>
      <w:r w:rsidR="00CE53B1">
        <w:rPr>
          <w:rFonts w:ascii="Arial" w:eastAsia="Times New Roman" w:hAnsi="Arial" w:cs="Arial"/>
          <w:kern w:val="0"/>
          <w:lang w:eastAsia="en-GB"/>
          <w14:ligatures w14:val="none"/>
        </w:rPr>
        <w:t>.</w:t>
      </w:r>
      <w:r w:rsidR="00C065E2">
        <w:rPr>
          <w:rFonts w:ascii="Arial" w:eastAsia="Times New Roman" w:hAnsi="Arial" w:cs="Arial"/>
          <w:kern w:val="0"/>
          <w:lang w:eastAsia="en-GB"/>
          <w14:ligatures w14:val="none"/>
        </w:rPr>
        <w:t xml:space="preserve"> </w:t>
      </w:r>
      <w:r w:rsidR="00C065E2" w:rsidRPr="00C065E2">
        <w:rPr>
          <w:rFonts w:ascii="Arial" w:eastAsia="Times New Roman" w:hAnsi="Arial" w:cs="Arial"/>
          <w:kern w:val="0"/>
          <w:lang w:eastAsia="en-GB"/>
          <w14:ligatures w14:val="none"/>
        </w:rPr>
        <w:fldChar w:fldCharType="begin"/>
      </w:r>
      <w:r w:rsidR="00684CF6">
        <w:rPr>
          <w:rFonts w:ascii="Arial" w:eastAsia="Times New Roman" w:hAnsi="Arial" w:cs="Arial"/>
          <w:kern w:val="0"/>
          <w:lang w:eastAsia="en-GB"/>
          <w14:ligatures w14:val="none"/>
        </w:rPr>
        <w:instrText xml:space="preserve"> ADDIN ZOTERO_ITEM CSL_CITATION {"citationID":"wQqeLUle","properties":{"formattedCitation":"({\\i{}Porter, M.E. and Kramer, M.R. (2011) The Big Idea Creating Shared Value. Harvard Business Review, 89, 2-17. - References - Scientific Research Publishing}, no date)","plainCitation":"(Porter, M.E. and Kramer, M.R. (2011) The Big Idea Creating Shared Value. Harvard Business Review, 89, 2-17. - References - Scientific Research Publishing, no date)","dontUpdate":true,"noteIndex":0},"citationItems":[{"id":214,"uris":["http://zotero.org/users/local/bh3OqUSh/items/QWVX643H"],"itemData":{"id":214,"type":"webpage","title":"Porter, M.E. and Kramer, M.R. (2011) The Big Idea Creating Shared Value. Harvard Business Review, 89, 2-17. - References - Scientific Research Publishing","URL":"https://www.scirp.org/reference/ReferencesPapers?ReferenceID=1304214","accessed":{"date-parts":[["2026",3,25]]}}}],"schema":"https://github.com/citation-style-language/schema/raw/master/csl-citation.json"} </w:instrText>
      </w:r>
      <w:r w:rsidR="00C065E2" w:rsidRPr="00C065E2">
        <w:rPr>
          <w:rFonts w:ascii="Arial" w:eastAsia="Times New Roman" w:hAnsi="Arial" w:cs="Arial"/>
          <w:kern w:val="0"/>
          <w:lang w:eastAsia="en-GB"/>
          <w14:ligatures w14:val="none"/>
        </w:rPr>
        <w:fldChar w:fldCharType="separate"/>
      </w:r>
      <w:r w:rsidR="00C065E2" w:rsidRPr="00C065E2">
        <w:rPr>
          <w:rFonts w:ascii="Arial" w:hAnsi="Arial" w:cs="Arial"/>
          <w:kern w:val="0"/>
        </w:rPr>
        <w:t>Porter</w:t>
      </w:r>
      <w:r w:rsidR="00BE2B17">
        <w:rPr>
          <w:rFonts w:ascii="Arial" w:hAnsi="Arial" w:cs="Arial"/>
          <w:kern w:val="0"/>
        </w:rPr>
        <w:t xml:space="preserve"> </w:t>
      </w:r>
      <w:r w:rsidR="00C065E2" w:rsidRPr="00C065E2">
        <w:rPr>
          <w:rFonts w:ascii="Arial" w:hAnsi="Arial" w:cs="Arial"/>
          <w:kern w:val="0"/>
        </w:rPr>
        <w:t>and Kramer</w:t>
      </w:r>
      <w:r w:rsidR="00BE2B17">
        <w:rPr>
          <w:rFonts w:ascii="Arial" w:hAnsi="Arial" w:cs="Arial"/>
          <w:kern w:val="0"/>
        </w:rPr>
        <w:t xml:space="preserve">, </w:t>
      </w:r>
      <w:r w:rsidR="00CE53B1">
        <w:rPr>
          <w:rFonts w:ascii="Arial" w:hAnsi="Arial" w:cs="Arial"/>
          <w:kern w:val="0"/>
        </w:rPr>
        <w:t>(</w:t>
      </w:r>
      <w:r w:rsidR="00C065E2" w:rsidRPr="00C065E2">
        <w:rPr>
          <w:rFonts w:ascii="Arial" w:hAnsi="Arial" w:cs="Arial"/>
          <w:kern w:val="0"/>
        </w:rPr>
        <w:t>201</w:t>
      </w:r>
      <w:r w:rsidR="009B13B5">
        <w:rPr>
          <w:rFonts w:ascii="Arial" w:hAnsi="Arial" w:cs="Arial"/>
          <w:kern w:val="0"/>
        </w:rPr>
        <w:t>1</w:t>
      </w:r>
      <w:r w:rsidR="00CE53B1">
        <w:rPr>
          <w:rFonts w:ascii="Arial" w:hAnsi="Arial" w:cs="Arial"/>
          <w:kern w:val="0"/>
        </w:rPr>
        <w:t>)</w:t>
      </w:r>
      <w:r w:rsidR="009B13B5">
        <w:rPr>
          <w:rFonts w:ascii="Arial" w:hAnsi="Arial" w:cs="Arial"/>
          <w:kern w:val="0"/>
        </w:rPr>
        <w:t>;</w:t>
      </w:r>
      <w:r w:rsidR="00C065E2" w:rsidRPr="00C065E2">
        <w:rPr>
          <w:rFonts w:ascii="Arial" w:eastAsia="Times New Roman" w:hAnsi="Arial" w:cs="Arial"/>
          <w:kern w:val="0"/>
          <w:lang w:eastAsia="en-GB"/>
          <w14:ligatures w14:val="none"/>
        </w:rPr>
        <w:fldChar w:fldCharType="end"/>
      </w:r>
      <w:r w:rsidR="00CE53B1">
        <w:rPr>
          <w:rFonts w:ascii="Arial" w:hAnsi="Arial" w:cs="Arial"/>
          <w:kern w:val="0"/>
        </w:rPr>
        <w:t xml:space="preserve"> </w:t>
      </w:r>
      <w:r w:rsidR="00C065E2">
        <w:rPr>
          <w:rFonts w:ascii="Arial" w:eastAsia="Times New Roman" w:hAnsi="Arial" w:cs="Arial"/>
          <w:kern w:val="0"/>
          <w:lang w:eastAsia="en-GB"/>
          <w14:ligatures w14:val="none"/>
        </w:rPr>
        <w:fldChar w:fldCharType="begin"/>
      </w:r>
      <w:r w:rsidR="00684CF6">
        <w:rPr>
          <w:rFonts w:ascii="Arial" w:eastAsia="Times New Roman" w:hAnsi="Arial" w:cs="Arial"/>
          <w:kern w:val="0"/>
          <w:lang w:eastAsia="en-GB"/>
          <w14:ligatures w14:val="none"/>
        </w:rPr>
        <w:instrText xml:space="preserve"> ADDIN ZOTERO_ITEM CSL_CITATION {"citationID":"5vGFCsOq","properties":{"formattedCitation":"(Bosch-Badia, Montllor-Serrats and Tarrazon-Rodon, 2015)","plainCitation":"(Bosch-Badia, Montllor-Serrats and Tarrazon-Rodon, 2015)","dontUpdate":true,"noteIndex":0},"citationItems":[{"id":215,"uris":["http://zotero.org/users/local/bh3OqUSh/items/HCZGHYDG"],"itemData":{"id":215,"type":"article-journal","abstract":"BACKGROUND: In contemporary complex societies, social values like ethics, corporate social responsibility, and being respectful with the environment, among others, are becoming social requirements. Corporations are expected to fulfill them and, according to empirical evidence, an overwhelming majority aspires to good social valuation. At the same time, the maximization of market share value in the long run continues to be the central corporate goal. Making environmental and social expenses compatible with value creation is a central challenge for corporations since it implies the financial sustainability of Corporate Social Responsibility (CSR).\nMETHODS AND RESULTS: The value creation capacity of CSR projects, mainly through innovation, is widely acknowledged in economic literature and corporate practice. This fact arouses the need of having a quantitative framework capable of summarizing the value creation capacity of the variables involved in CSR projects. With this aim we build up a sensitivity analysis of real option ratios that studies and quantifies the value creation capacity of CSR projects connected with innovation. Ratio analysis has the advantage of being scale independent. Hence, it furnishes a homogeneous framework to express the interaction of value creation variables and, thus, supports strategic thinking quantitatively. Often, CSR expenses can be regarded as preliminary projects that create the opportunity to undertake a full future project. For them, we obtain the minimum expectations scenario that makes financially sustainable a preliminary project that can be interpreted as a call option. We propose a classification of CSR projects from the decision analysis perspective following a two-fold approach: Their relationship with value creation and their links with existing corporate activities. This classification of CSR projects aims at contributing to choose the best capital budgeting method to study the financial sustainability of the project and identifying those CSR projects that fulfill the required features to be studied from the real options perspective.","container-title":"PloS One","DOI":"10.1371/journal.pone.0125972","ISSN":"1932-6203","issue":"5","journalAbbreviation":"PLoS One","language":"eng","note":"PMID: 25938410\nPMCID: PMC4418608","page":"e0125972","source":"PubMed","title":"Corporate social responsibility: a real options approach to the challenge of financial sustainability","title-short":"Corporate social responsibility","volume":"10","author":[{"family":"Bosch-Badia","given":"Maria-Teresa"},{"family":"Montllor-Serrats","given":"Joan"},{"family":"Tarrazon-Rodon","given":"Maria-Antonia"}],"issued":{"date-parts":[["2015"]]}}}],"schema":"https://github.com/citation-style-language/schema/raw/master/csl-citation.json"} </w:instrText>
      </w:r>
      <w:r w:rsidR="00C065E2">
        <w:rPr>
          <w:rFonts w:ascii="Arial" w:eastAsia="Times New Roman" w:hAnsi="Arial" w:cs="Arial"/>
          <w:kern w:val="0"/>
          <w:lang w:eastAsia="en-GB"/>
          <w14:ligatures w14:val="none"/>
        </w:rPr>
        <w:fldChar w:fldCharType="separate"/>
      </w:r>
      <w:r w:rsidR="00416E51" w:rsidRPr="00416E51">
        <w:rPr>
          <w:rFonts w:ascii="Arial" w:hAnsi="Arial" w:cs="Arial"/>
        </w:rPr>
        <w:t xml:space="preserve">Bosch-Badia, </w:t>
      </w:r>
      <w:r w:rsidR="00CE53B1" w:rsidRPr="00CE53B1">
        <w:rPr>
          <w:rFonts w:ascii="Arial" w:hAnsi="Arial" w:cs="Arial"/>
          <w:i/>
          <w:iCs/>
        </w:rPr>
        <w:t>et al.,</w:t>
      </w:r>
      <w:r w:rsidR="00416E51" w:rsidRPr="00416E51">
        <w:rPr>
          <w:rFonts w:ascii="Arial" w:hAnsi="Arial" w:cs="Arial"/>
        </w:rPr>
        <w:t xml:space="preserve"> </w:t>
      </w:r>
      <w:r w:rsidR="00CE53B1">
        <w:rPr>
          <w:rFonts w:ascii="Arial" w:hAnsi="Arial" w:cs="Arial"/>
        </w:rPr>
        <w:t>(</w:t>
      </w:r>
      <w:r w:rsidR="00416E51" w:rsidRPr="00416E51">
        <w:rPr>
          <w:rFonts w:ascii="Arial" w:hAnsi="Arial" w:cs="Arial"/>
        </w:rPr>
        <w:t>2015)</w:t>
      </w:r>
      <w:r w:rsidR="00C065E2">
        <w:rPr>
          <w:rFonts w:ascii="Arial" w:eastAsia="Times New Roman" w:hAnsi="Arial" w:cs="Arial"/>
          <w:kern w:val="0"/>
          <w:lang w:eastAsia="en-GB"/>
          <w14:ligatures w14:val="none"/>
        </w:rPr>
        <w:fldChar w:fldCharType="end"/>
      </w:r>
      <w:r w:rsidR="00416E51">
        <w:rPr>
          <w:rFonts w:ascii="Arial" w:eastAsia="Times New Roman" w:hAnsi="Arial" w:cs="Arial"/>
          <w:kern w:val="0"/>
          <w:lang w:eastAsia="en-GB"/>
          <w14:ligatures w14:val="none"/>
        </w:rPr>
        <w:t xml:space="preserve"> </w:t>
      </w:r>
      <w:r w:rsidRPr="004130CA">
        <w:rPr>
          <w:rFonts w:ascii="Arial" w:eastAsia="Times New Roman" w:hAnsi="Arial" w:cs="Arial"/>
          <w:kern w:val="0"/>
          <w:lang w:eastAsia="en-GB"/>
          <w14:ligatures w14:val="none"/>
        </w:rPr>
        <w:t>argue that businesses can create “shared value” by aligning economic success with social progress. By integrating sustainability into strategy, managers can identify opportunities to reduce costs through energy efficiency, minimise environmental risks, and develop innovative products that meet growing consumer demand for sustainable solutions. For example, many organisations have adopted carbon reduction targets and renewable energy investments as part of their long-term strategic planning</w:t>
      </w:r>
      <w:r w:rsidR="00460D08">
        <w:rPr>
          <w:rFonts w:ascii="Arial" w:eastAsia="Times New Roman" w:hAnsi="Arial" w:cs="Arial"/>
          <w:kern w:val="0"/>
          <w:lang w:eastAsia="en-GB"/>
          <w14:ligatures w14:val="none"/>
        </w:rPr>
        <w:t xml:space="preserve"> </w:t>
      </w:r>
      <w:r w:rsidR="00460D08">
        <w:rPr>
          <w:rFonts w:ascii="Arial" w:eastAsia="Times New Roman" w:hAnsi="Arial" w:cs="Arial"/>
          <w:kern w:val="0"/>
          <w:lang w:eastAsia="en-GB"/>
          <w14:ligatures w14:val="none"/>
        </w:rPr>
        <w:fldChar w:fldCharType="begin"/>
      </w:r>
      <w:r w:rsidR="00460D08">
        <w:rPr>
          <w:rFonts w:ascii="Arial" w:eastAsia="Times New Roman" w:hAnsi="Arial" w:cs="Arial"/>
          <w:kern w:val="0"/>
          <w:lang w:eastAsia="en-GB"/>
          <w14:ligatures w14:val="none"/>
        </w:rPr>
        <w:instrText xml:space="preserve"> ADDIN ZOTERO_ITEM CSL_CITATION {"citationID":"W4SbhnCP","properties":{"formattedCitation":"(Chhetri, Vidhya and Machanuru, 2024)","plainCitation":"(Chhetri, Vidhya and Machanuru, 2024)","noteIndex":0},"citationItems":[{"id":238,"uris":["http://zotero.org/users/local/bh3OqUSh/items/UBRJ2HAN"],"itemData":{"id":238,"type":"article-journal","abstract":"Sustainability in food supply chains (FSCs) is crucial due to its impact on environmental, economic, and social dimensions. This review analyses closely the complex interaction between carbon price and sustainability in the entire food supply chain. It gives a thorough assessment of the intricate linkages between carbon pricing mechanisms and ethical business practices in the food sector. Through interesting case studies on carbon emission reduction, the first portion investigates regional implementations of carbon pricing mechanisms, such as carbon taxes and cap-and-trade systems. It also discusses ecologically friendly ways of food production, processing, packaging and transportation, illustrating how carbon prices have a considerable impact on plans for emission reduction and drive innovation. This study also analyses the social and economic consequences of carbon pricing on the food sector by assessing consumer behavior, job creation possibilities, and economic restrictions. Concerns about equality and social justice brought up by carbon pricing measures are also addressed. In addition, this provides a full review of extant policies, their efficacy, highlights the vital function of carbon price, advocates group activities and proposals for enhancing sustainability in the business. It also focuses on key challenges, recent technical advancements, and prospective directions in both research and policy.","container-title":"Trends in Food Science &amp; Technology","DOI":"10.1016/j.tifs.2024.104576","ISSN":"09242244","journalAbbreviation":"Trends in Food Science &amp; Technology","language":"en","page":"104576","source":"DOI.org (Crossref)","title":"Review on impact of carbon pricing on sustainable practices in food processing and distribution","volume":"150","author":[{"family":"Chhetri","given":"Krishna Bahadur"},{"family":"Vidhya","given":"D."},{"family":"Machanuru","given":"Raviteja"}],"issued":{"date-parts":[["2024",8]]}}}],"schema":"https://github.com/citation-style-language/schema/raw/master/csl-citation.json"} </w:instrText>
      </w:r>
      <w:r w:rsidR="00460D08">
        <w:rPr>
          <w:rFonts w:ascii="Arial" w:eastAsia="Times New Roman" w:hAnsi="Arial" w:cs="Arial"/>
          <w:kern w:val="0"/>
          <w:lang w:eastAsia="en-GB"/>
          <w14:ligatures w14:val="none"/>
        </w:rPr>
        <w:fldChar w:fldCharType="separate"/>
      </w:r>
      <w:r w:rsidR="00460D08" w:rsidRPr="00460D08">
        <w:rPr>
          <w:rFonts w:ascii="Arial" w:hAnsi="Arial" w:cs="Arial"/>
        </w:rPr>
        <w:t>(Chhetri, Vidhya and Machanuru, 2024)</w:t>
      </w:r>
      <w:r w:rsidR="00460D08">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4D16E44E" w14:textId="4A0D682A"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Traditional economic systems follow a linear model of “take, make, and </w:t>
      </w:r>
      <w:r w:rsidR="00416E51">
        <w:rPr>
          <w:rFonts w:ascii="Arial" w:eastAsia="Times New Roman" w:hAnsi="Arial" w:cs="Arial"/>
          <w:kern w:val="0"/>
          <w:lang w:eastAsia="en-GB"/>
          <w14:ligatures w14:val="none"/>
        </w:rPr>
        <w:t>waste</w:t>
      </w:r>
      <w:r w:rsidRPr="004130CA">
        <w:rPr>
          <w:rFonts w:ascii="Arial" w:eastAsia="Times New Roman" w:hAnsi="Arial" w:cs="Arial"/>
          <w:kern w:val="0"/>
          <w:lang w:eastAsia="en-GB"/>
          <w14:ligatures w14:val="none"/>
        </w:rPr>
        <w:t>,” which contributes to resource depletion and environmental degradation. In contrast, the circular economy encourages organisations to design products and processes that minimise waste, reuse materials, and extend product life cycles</w:t>
      </w:r>
      <w:r w:rsidR="00A33AC5">
        <w:rPr>
          <w:rFonts w:ascii="Arial" w:eastAsia="Times New Roman" w:hAnsi="Arial" w:cs="Arial"/>
          <w:kern w:val="0"/>
          <w:lang w:eastAsia="en-GB"/>
          <w14:ligatures w14:val="none"/>
        </w:rPr>
        <w:t xml:space="preserve"> </w:t>
      </w:r>
      <w:r w:rsidR="00A33AC5">
        <w:rPr>
          <w:rFonts w:ascii="Arial" w:eastAsia="Times New Roman" w:hAnsi="Arial" w:cs="Arial"/>
          <w:kern w:val="0"/>
          <w:lang w:eastAsia="en-GB"/>
          <w14:ligatures w14:val="none"/>
        </w:rPr>
        <w:fldChar w:fldCharType="begin"/>
      </w:r>
      <w:r w:rsidR="00A33AC5">
        <w:rPr>
          <w:rFonts w:ascii="Arial" w:eastAsia="Times New Roman" w:hAnsi="Arial" w:cs="Arial"/>
          <w:kern w:val="0"/>
          <w:lang w:eastAsia="en-GB"/>
          <w14:ligatures w14:val="none"/>
        </w:rPr>
        <w:instrText xml:space="preserve"> ADDIN ZOTERO_ITEM CSL_CITATION {"citationID":"EXbj4Tgj","properties":{"formattedCitation":"(Elhaj {\\i{}et al.}, 2025)","plainCitation":"(Elhaj et al., 2025)","noteIndex":0},"citationItems":[{"id":279,"uris":["http://zotero.org/users/local/bh3OqUSh/items/9JNBU8M2"],"itemData":{"id":279,"type":"article-journal","abstract":"The circular economy (CE) aims to reduce environmental degradation by ensuring the continuous use of materials and energy resources, aligning with the decarbonization agenda. However, despite the rising acceptance of CE concepts, the economic and managerial aspects remain underexplored in policy and practice. Therefore, this study seeks to bridge the knowledge–practice gap by studying how technology-driven innovation, renewable energy, and energy efficiency interact with CE principles to advance sustainable environmental connections in a detailed manner. The economic analysis of this study was conducted using two base and moderation models, utilizing global data from 78 developing and developed countries, and applying Fixed Effect, Random Effect, and Generalized Method of Moments estimates. The samples were selected based on data availability from internationally recognized databases from 2010 to 2021. The key findings suggest that technology-driven innovation and renewable energy reduce carbon emissions, whereas gross domestic product (GDP) growth and energy efficiency show no standalone positive effects. Notably, moderation effects reveal that the integration of technology with GDP promotes sustainability outcomes, but energy efficiency and renewable energy interact negatively with emissions, a contradictory result warranting further policy investigation. CE-driven innovation promotes decarbonization by striking a balance between environmental preservation, economic expansion, and technology uptake. This study emphasizes region-specific techniques and offers policy insights for combining the CE with natural capital and green GDP. It increases the knowledge of how circular business models powered by technology support sustainable growth and the shift to a circular economy.","container-title":"Energies","DOI":"10.3390/en18174643","ISSN":"1996-1073","issue":"17","journalAbbreviation":"Energies","language":"en","page":"4643","source":"DOI.org (Crossref)","title":"The Economics of Innovation, Renewable Energy, and Energy Efficiency for Sustainability: A Circular Economy Approach to Decoupling Growth from Environmental Degradation","title-short":"The Economics of Innovation, Renewable Energy, and Energy Efficiency for Sustainability","volume":"18","author":[{"family":"Elhaj","given":"Manal"},{"family":"Sarabdeen","given":"Masahina"},{"family":"Almugren","given":"Hawazen Zam"},{"family":"Kijas","given":"A. C. Muhammadu"},{"family":"Halid","given":"Noreha"}],"issued":{"date-parts":[["2025",9,1]]}}}],"schema":"https://github.com/citation-style-language/schema/raw/master/csl-citation.json"} </w:instrText>
      </w:r>
      <w:r w:rsidR="00A33AC5">
        <w:rPr>
          <w:rFonts w:ascii="Arial" w:eastAsia="Times New Roman" w:hAnsi="Arial" w:cs="Arial"/>
          <w:kern w:val="0"/>
          <w:lang w:eastAsia="en-GB"/>
          <w14:ligatures w14:val="none"/>
        </w:rPr>
        <w:fldChar w:fldCharType="separate"/>
      </w:r>
      <w:r w:rsidR="00A33AC5" w:rsidRPr="00A33AC5">
        <w:rPr>
          <w:rFonts w:ascii="Arial" w:hAnsi="Arial" w:cs="Arial"/>
          <w:kern w:val="0"/>
        </w:rPr>
        <w:t xml:space="preserve">(Elhaj </w:t>
      </w:r>
      <w:r w:rsidR="00A33AC5" w:rsidRPr="00A33AC5">
        <w:rPr>
          <w:rFonts w:ascii="Arial" w:hAnsi="Arial" w:cs="Arial"/>
          <w:i/>
          <w:iCs/>
          <w:kern w:val="0"/>
        </w:rPr>
        <w:t>et al.</w:t>
      </w:r>
      <w:r w:rsidR="00A33AC5" w:rsidRPr="00A33AC5">
        <w:rPr>
          <w:rFonts w:ascii="Arial" w:hAnsi="Arial" w:cs="Arial"/>
          <w:kern w:val="0"/>
        </w:rPr>
        <w:t>, 2025)</w:t>
      </w:r>
      <w:r w:rsidR="00A33AC5">
        <w:rPr>
          <w:rFonts w:ascii="Arial" w:eastAsia="Times New Roman" w:hAnsi="Arial" w:cs="Arial"/>
          <w:kern w:val="0"/>
          <w:lang w:eastAsia="en-GB"/>
          <w14:ligatures w14:val="none"/>
        </w:rPr>
        <w:fldChar w:fldCharType="end"/>
      </w:r>
      <w:r w:rsidR="00BE2B17">
        <w:rPr>
          <w:rFonts w:ascii="Arial" w:eastAsia="Times New Roman" w:hAnsi="Arial" w:cs="Arial"/>
          <w:kern w:val="0"/>
          <w:lang w:eastAsia="en-GB"/>
          <w14:ligatures w14:val="none"/>
        </w:rPr>
        <w:t xml:space="preserve"> </w:t>
      </w:r>
      <w:r w:rsidRPr="004130CA">
        <w:rPr>
          <w:rFonts w:ascii="Arial" w:eastAsia="Times New Roman" w:hAnsi="Arial" w:cs="Arial"/>
          <w:kern w:val="0"/>
          <w:lang w:eastAsia="en-GB"/>
          <w14:ligatures w14:val="none"/>
        </w:rPr>
        <w:t>. Managers can contribute to sustainability by redesigning supply chains to prioritise recycling, product repair, and resource efficiency. Companies such as IKEA</w:t>
      </w:r>
      <w:r w:rsidR="00D62C6E">
        <w:rPr>
          <w:rFonts w:ascii="Arial" w:eastAsia="Times New Roman" w:hAnsi="Arial" w:cs="Arial"/>
          <w:kern w:val="0"/>
          <w:lang w:eastAsia="en-GB"/>
          <w14:ligatures w14:val="none"/>
        </w:rPr>
        <w:t xml:space="preserve"> </w:t>
      </w:r>
      <w:r w:rsidRPr="004130CA">
        <w:rPr>
          <w:rFonts w:ascii="Arial" w:eastAsia="Times New Roman" w:hAnsi="Arial" w:cs="Arial"/>
          <w:kern w:val="0"/>
          <w:lang w:eastAsia="en-GB"/>
          <w14:ligatures w14:val="none"/>
        </w:rPr>
        <w:t xml:space="preserve">have introduced circular initiatives by encouraging product </w:t>
      </w:r>
      <w:r w:rsidRPr="00D62C6E">
        <w:rPr>
          <w:rFonts w:ascii="Arial" w:eastAsia="Times New Roman" w:hAnsi="Arial" w:cs="Arial"/>
          <w:kern w:val="0"/>
          <w:lang w:eastAsia="en-GB"/>
          <w14:ligatures w14:val="none"/>
        </w:rPr>
        <w:t>recycling, repairing damaged products, and reducing waste within their production systems</w:t>
      </w:r>
      <w:r w:rsidR="00D62C6E" w:rsidRPr="00D62C6E">
        <w:rPr>
          <w:rFonts w:ascii="Arial" w:eastAsia="Times New Roman" w:hAnsi="Arial" w:cs="Arial"/>
          <w:kern w:val="0"/>
          <w:lang w:eastAsia="en-GB"/>
          <w14:ligatures w14:val="none"/>
        </w:rPr>
        <w:t xml:space="preserve"> </w:t>
      </w:r>
      <w:r w:rsidR="00BE2B17">
        <w:rPr>
          <w:rFonts w:ascii="Arial" w:eastAsia="Times New Roman" w:hAnsi="Arial" w:cs="Arial"/>
          <w:kern w:val="0"/>
          <w:lang w:eastAsia="en-GB"/>
          <w14:ligatures w14:val="none"/>
        </w:rPr>
        <w:t>(</w:t>
      </w:r>
      <w:r w:rsidR="00D62C6E" w:rsidRPr="00D62C6E">
        <w:rPr>
          <w:rFonts w:ascii="Arial" w:eastAsia="Times New Roman" w:hAnsi="Arial" w:cs="Arial"/>
          <w:kern w:val="0"/>
          <w:lang w:eastAsia="en-GB"/>
          <w14:ligatures w14:val="none"/>
        </w:rPr>
        <w:t>T</w:t>
      </w:r>
      <w:r w:rsidR="00D62C6E" w:rsidRPr="00D62C6E">
        <w:rPr>
          <w:rFonts w:ascii="Arial" w:hAnsi="Arial" w:cs="Arial"/>
        </w:rPr>
        <w:t>he IKEA Sustainability Strategy</w:t>
      </w:r>
      <w:r w:rsidR="00BE2B17">
        <w:rPr>
          <w:rFonts w:ascii="Arial" w:hAnsi="Arial" w:cs="Arial"/>
        </w:rPr>
        <w:t>,</w:t>
      </w:r>
      <w:r w:rsidR="00D62C6E">
        <w:t xml:space="preserve"> </w:t>
      </w:r>
      <w:r w:rsidR="00D62C6E">
        <w:rPr>
          <w:rFonts w:ascii="Arial" w:eastAsia="Times New Roman" w:hAnsi="Arial" w:cs="Arial"/>
          <w:kern w:val="0"/>
          <w:lang w:eastAsia="en-GB"/>
          <w14:ligatures w14:val="none"/>
        </w:rPr>
        <w:t xml:space="preserve"> </w:t>
      </w:r>
      <w:r w:rsidR="00D62C6E">
        <w:rPr>
          <w:rFonts w:ascii="Arial" w:eastAsia="Times New Roman" w:hAnsi="Arial" w:cs="Arial"/>
          <w:kern w:val="0"/>
          <w:lang w:eastAsia="en-GB"/>
          <w14:ligatures w14:val="none"/>
        </w:rPr>
        <w:fldChar w:fldCharType="begin"/>
      </w:r>
      <w:r w:rsidR="00684CF6">
        <w:rPr>
          <w:rFonts w:ascii="Arial" w:eastAsia="Times New Roman" w:hAnsi="Arial" w:cs="Arial"/>
          <w:kern w:val="0"/>
          <w:lang w:eastAsia="en-GB"/>
          <w14:ligatures w14:val="none"/>
        </w:rPr>
        <w:instrText xml:space="preserve"> ADDIN ZOTERO_ITEM CSL_CITATION {"citationID":"ShJiJRVq","properties":{"formattedCitation":"(no date)","plainCitation":"(no date)","dontUpdate":true,"noteIndex":0},"citationItems":[{"id":224,"uris":["http://zotero.org/users/local/bh3OqUSh/items/C2J8GXQ5"],"itemData":{"id":224,"type":"article-journal","language":"en","source":"Zotero","title":"IKEA Sustainability Strategy"}}],"schema":"https://github.com/citation-style-language/schema/raw/master/csl-citation.json"} </w:instrText>
      </w:r>
      <w:r w:rsidR="00D62C6E">
        <w:rPr>
          <w:rFonts w:ascii="Arial" w:eastAsia="Times New Roman" w:hAnsi="Arial" w:cs="Arial"/>
          <w:kern w:val="0"/>
          <w:lang w:eastAsia="en-GB"/>
          <w14:ligatures w14:val="none"/>
        </w:rPr>
        <w:fldChar w:fldCharType="separate"/>
      </w:r>
      <w:r w:rsidR="00D62C6E">
        <w:rPr>
          <w:rFonts w:ascii="Arial" w:hAnsi="Arial" w:cs="Arial"/>
        </w:rPr>
        <w:t>2025</w:t>
      </w:r>
      <w:r w:rsidR="00D62C6E" w:rsidRPr="00D62C6E">
        <w:rPr>
          <w:rFonts w:ascii="Arial" w:hAnsi="Arial" w:cs="Arial"/>
        </w:rPr>
        <w:t>)</w:t>
      </w:r>
      <w:r w:rsidR="00D62C6E">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xml:space="preserve">. These approaches demonstrate how circular thinking can simultaneously </w:t>
      </w:r>
      <w:r w:rsidRPr="00DF2E1B">
        <w:rPr>
          <w:rFonts w:ascii="Arial" w:eastAsia="Times New Roman" w:hAnsi="Arial" w:cs="Arial"/>
          <w:kern w:val="0"/>
          <w:lang w:eastAsia="en-GB"/>
          <w14:ligatures w14:val="none"/>
        </w:rPr>
        <w:t>reduce environmental impact while maintaining economic viability.</w:t>
      </w:r>
      <w:r w:rsidR="00DF2E1B" w:rsidRPr="00DF2E1B">
        <w:rPr>
          <w:rFonts w:ascii="Arial" w:eastAsia="Times New Roman" w:hAnsi="Arial" w:cs="Arial"/>
          <w:kern w:val="0"/>
          <w:lang w:eastAsia="en-GB"/>
          <w14:ligatures w14:val="none"/>
        </w:rPr>
        <w:t xml:space="preserve"> </w:t>
      </w:r>
      <w:r w:rsidR="00DF2E1B" w:rsidRPr="00DF2E1B">
        <w:rPr>
          <w:rFonts w:ascii="Arial" w:hAnsi="Arial" w:cs="Arial"/>
        </w:rPr>
        <w:t xml:space="preserve">However, the effectiveness of such initiatives can be limited in practice. </w:t>
      </w:r>
      <w:r w:rsidR="00DF2E1B">
        <w:rPr>
          <w:rFonts w:ascii="Arial" w:hAnsi="Arial" w:cs="Arial"/>
        </w:rPr>
        <w:fldChar w:fldCharType="begin"/>
      </w:r>
      <w:r w:rsidR="00DF2E1B">
        <w:rPr>
          <w:rFonts w:ascii="Arial" w:hAnsi="Arial" w:cs="Arial"/>
        </w:rPr>
        <w:instrText xml:space="preserve"> ADDIN ZOTERO_ITEM CSL_CITATION {"citationID":"UFNDpoXW","properties":{"formattedCitation":"(Lehner {\\i{}et al.}, 2020)","plainCitation":"(Lehner et al., 2020)","noteIndex":0},"citationItems":[{"id":281,"uris":["http://zotero.org/users/local/bh3OqUSh/items/GWKQ4WJT"],"itemData":{"id":281,"type":"article-journal","abstract":"(1) If policy-makers and businesses are to encourage consumers to participate in circular consumption systems, knowledge is needed about what motivates consumers to choose different disposal options. This paper aims to shed light on what motivates consumers to engage in circular home textile disposal practices. (2) Quantitative data was collected through a survey of members of the IKEA Family programme (N = 238), and logistic regressions were carried out to complement the quantitative analysis. Qualitative data was collected in semi-structured interviews with a total of 24 Swedish consumers. (3) Our findings show that donating and discarding are the most common options for handling home textiles, followed by reusing/storing, repairing, and reselling. Regression results indicate that environmental concerns, convenience, and economic reasons are the dominant motivations in choosing a disposal option. Prosocial behaviour and normative issues play a lesser role. (4) We recommend that policy-makers and businesses work to increase convenience of consumers’ participation in circular product practices, and continually communicate environmental benefits of circular disposal options. Businesses and policy-makers aiming to make circular consumption more attractive also need to ensure economic benefits for consumers.","container-title":"Sustainability","DOI":"10.3390/su12125030","ISSN":"2071-1050","issue":"12","journalAbbreviation":"Sustainability","language":"en","page":"5030","source":"DOI.org (Crossref)","title":"Circular Economy in Home Textiles: Motivations of IKEA Consumers in Sweden","title-short":"Circular Economy in Home Textiles","volume":"12","author":[{"family":"Lehner","given":"Matthias"},{"family":"Mont","given":"Oksana"},{"family":"Mariani","given":"Giulia"},{"family":"Mundaca","given":"Luis"}],"issued":{"date-parts":[["2020",6,19]]}}}],"schema":"https://github.com/citation-style-language/schema/raw/master/csl-citation.json"} </w:instrText>
      </w:r>
      <w:r w:rsidR="00DF2E1B">
        <w:rPr>
          <w:rFonts w:ascii="Arial" w:hAnsi="Arial" w:cs="Arial"/>
        </w:rPr>
        <w:fldChar w:fldCharType="separate"/>
      </w:r>
      <w:r w:rsidR="00DF2E1B" w:rsidRPr="00DF2E1B">
        <w:rPr>
          <w:rFonts w:ascii="Arial" w:hAnsi="Arial" w:cs="Arial"/>
          <w:kern w:val="0"/>
        </w:rPr>
        <w:t xml:space="preserve">Lehner </w:t>
      </w:r>
      <w:r w:rsidR="00DF2E1B" w:rsidRPr="00DF2E1B">
        <w:rPr>
          <w:rFonts w:ascii="Arial" w:hAnsi="Arial" w:cs="Arial"/>
          <w:i/>
          <w:iCs/>
          <w:kern w:val="0"/>
        </w:rPr>
        <w:t>et al.</w:t>
      </w:r>
      <w:r w:rsidR="00DF2E1B" w:rsidRPr="00DF2E1B">
        <w:rPr>
          <w:rFonts w:ascii="Arial" w:hAnsi="Arial" w:cs="Arial"/>
          <w:kern w:val="0"/>
        </w:rPr>
        <w:t xml:space="preserve">, </w:t>
      </w:r>
      <w:r w:rsidR="00DF2E1B">
        <w:rPr>
          <w:rFonts w:ascii="Arial" w:hAnsi="Arial" w:cs="Arial"/>
          <w:kern w:val="0"/>
        </w:rPr>
        <w:t>(</w:t>
      </w:r>
      <w:r w:rsidR="00DF2E1B" w:rsidRPr="00DF2E1B">
        <w:rPr>
          <w:rFonts w:ascii="Arial" w:hAnsi="Arial" w:cs="Arial"/>
          <w:kern w:val="0"/>
        </w:rPr>
        <w:t>2020)</w:t>
      </w:r>
      <w:r w:rsidR="00DF2E1B">
        <w:rPr>
          <w:rFonts w:ascii="Arial" w:hAnsi="Arial" w:cs="Arial"/>
        </w:rPr>
        <w:fldChar w:fldCharType="end"/>
      </w:r>
      <w:r w:rsidR="00DF2E1B" w:rsidRPr="00DF2E1B">
        <w:rPr>
          <w:rFonts w:ascii="Arial" w:hAnsi="Arial" w:cs="Arial"/>
        </w:rPr>
        <w:t xml:space="preserve"> </w:t>
      </w:r>
      <w:r w:rsidR="003B7D53">
        <w:rPr>
          <w:rFonts w:ascii="Arial" w:hAnsi="Arial" w:cs="Arial"/>
        </w:rPr>
        <w:t xml:space="preserve">highlight that </w:t>
      </w:r>
      <w:r w:rsidR="00DF2E1B" w:rsidRPr="00DF2E1B">
        <w:rPr>
          <w:rFonts w:ascii="Arial" w:hAnsi="Arial" w:cs="Arial"/>
        </w:rPr>
        <w:t>consumer participation in circular practices is influenced by factors such as convenience, cost, infrastructure, and individual attitudes. The study shows that many consumers continue to store or discard textiles rather than actively engage in reuse or recycling systems. This suggests that IKEA’s circular economy model may be overly dependent on consumer behaviour, which is often inconsistent. Therefore, while IKEA’s initiatives align with circular economy principles, their impact may be constrained by the gap between theoretical sustainability models and real-world consumer practices.</w:t>
      </w:r>
      <w:r w:rsidR="006E6685">
        <w:rPr>
          <w:rFonts w:ascii="Arial" w:hAnsi="Arial" w:cs="Arial"/>
        </w:rPr>
        <w:t xml:space="preserve"> This limitation suggests that circular economy initiatives require stronger structural support, such as improved infrastructure and policy incentives, rather than relying solely on consumer behaviour.</w:t>
      </w:r>
    </w:p>
    <w:p w14:paraId="0241617A" w14:textId="507EE1C5"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lastRenderedPageBreak/>
        <w:t xml:space="preserve">Managers must also </w:t>
      </w:r>
      <w:r w:rsidR="006E6685">
        <w:rPr>
          <w:rFonts w:ascii="Arial" w:eastAsia="Times New Roman" w:hAnsi="Arial" w:cs="Arial"/>
          <w:kern w:val="0"/>
          <w:lang w:eastAsia="en-GB"/>
          <w14:ligatures w14:val="none"/>
        </w:rPr>
        <w:t>prioriti</w:t>
      </w:r>
      <w:r w:rsidR="00217348">
        <w:rPr>
          <w:rFonts w:ascii="Arial" w:eastAsia="Times New Roman" w:hAnsi="Arial" w:cs="Arial"/>
          <w:kern w:val="0"/>
          <w:lang w:eastAsia="en-GB"/>
          <w14:ligatures w14:val="none"/>
        </w:rPr>
        <w:t>se</w:t>
      </w:r>
      <w:r w:rsidR="006E6685">
        <w:rPr>
          <w:rFonts w:ascii="Arial" w:eastAsia="Times New Roman" w:hAnsi="Arial" w:cs="Arial"/>
          <w:kern w:val="0"/>
          <w:lang w:eastAsia="en-GB"/>
          <w14:ligatures w14:val="none"/>
        </w:rPr>
        <w:t xml:space="preserve"> the development of </w:t>
      </w:r>
      <w:r w:rsidRPr="00F8650B">
        <w:rPr>
          <w:rFonts w:ascii="Arial" w:eastAsia="Times New Roman" w:hAnsi="Arial" w:cs="Arial"/>
          <w:kern w:val="0"/>
          <w:lang w:eastAsia="en-GB"/>
          <w14:ligatures w14:val="none"/>
        </w:rPr>
        <w:t>sustainable and ethical supply chains</w:t>
      </w:r>
      <w:r w:rsidRPr="004130CA">
        <w:rPr>
          <w:rFonts w:ascii="Arial" w:eastAsia="Times New Roman" w:hAnsi="Arial" w:cs="Arial"/>
          <w:kern w:val="0"/>
          <w:lang w:eastAsia="en-GB"/>
          <w14:ligatures w14:val="none"/>
        </w:rPr>
        <w:t xml:space="preserve">. Global supply chains are often complex and involve multiple suppliers across different countries, which increases the risk of labour exploitation, environmental harm, and unethical business </w:t>
      </w:r>
      <w:r w:rsidR="00DF2E1B" w:rsidRPr="004130CA">
        <w:rPr>
          <w:rFonts w:ascii="Arial" w:eastAsia="Times New Roman" w:hAnsi="Arial" w:cs="Arial"/>
          <w:kern w:val="0"/>
          <w:lang w:eastAsia="en-GB"/>
          <w14:ligatures w14:val="none"/>
        </w:rPr>
        <w:t>practices</w:t>
      </w:r>
      <w:r w:rsidR="00DF2E1B">
        <w:rPr>
          <w:rFonts w:ascii="Arial" w:eastAsia="Times New Roman" w:hAnsi="Arial" w:cs="Arial"/>
          <w:kern w:val="0"/>
          <w:lang w:eastAsia="en-GB"/>
          <w14:ligatures w14:val="none"/>
        </w:rPr>
        <w:t xml:space="preserve"> </w:t>
      </w:r>
      <w:r w:rsidR="00DF2E1B" w:rsidRPr="007D75E3">
        <w:rPr>
          <w:rFonts w:ascii="Arial" w:eastAsia="Times New Roman" w:hAnsi="Arial" w:cs="Arial"/>
          <w:kern w:val="0"/>
          <w:lang w:eastAsia="en-GB"/>
          <w14:ligatures w14:val="none"/>
        </w:rPr>
        <w:fldChar w:fldCharType="begin"/>
      </w:r>
      <w:r w:rsidR="00DF2E1B" w:rsidRPr="007D75E3">
        <w:rPr>
          <w:rFonts w:ascii="Arial" w:eastAsia="Times New Roman" w:hAnsi="Arial" w:cs="Arial"/>
          <w:kern w:val="0"/>
          <w:lang w:eastAsia="en-GB"/>
          <w14:ligatures w14:val="none"/>
        </w:rPr>
        <w:instrText xml:space="preserve"> ADDIN ZOTERO_ITEM CSL_CITATION {"citationID":"GpNhyjKo","properties":{"formattedCitation":"(Agyabeng-Mensah {\\i{}et al.}, 2022)","plainCitation":"(Agyabeng-Mensah et al., 2022)","noteIndex":0},"citationItems":[{"id":239,"uris":["http://zotero.org/users/local/bh3OqUSh/items/ITLJ3XRM"],"itemData":{"id":239,"type":"article-journal","abstract":"Purpose\nThis study explores the role of external pressure, engagement capability (ENC), alliance capability (ACA), environmental sustainability commitment (ESC), and circular supply chain capability in circular economy performance.\nDesign/methodology/approach\nThrough a cross-sectional survey and data collected from 124 small and medium enterprises (SMEs) in Ghana, this study employs partial least square structural equation modelling (PLS-SEM) to test the proposed model.\nFindings\nThe findings reveal the following; first, external pressure has a significant impact on ESC. Second, ESC positively impacts ACA, ENC and circular supply chain capability. Third, ACA and ENC mediate the relationship between ESC and circular supply chain capability. Finally, circular supply chain capability has a significant impact on circular economy performance.\nOriginality/value\nThe originality of this study lies in testing a novel model that confirms that SMEs respond to external pressure by enhancing ESC as well as develop engagement and alliance capabilities to improve circular supply chain capability to achieve circular economy performance goals.","container-title":"International Journal of Physical Distribution &amp; Logistics Management","DOI":"10.1108/IJPDLM-12-2021-0514","ISSN":"09600035","issue":"5/6","language":"English","license":"© Emerald Publishing Limited.","note":"number-of-pages: 25\npublisher-place: Bradford, United Kingdom\npublisher: Emerald Group Publishing Limited","page":"431-455","source":"ProQuest","title":"Exploring the role of external pressure, environmental sustainability commitment, engagement, alliance and circular supply chain capability in circular economy performance","volume":"52","author":[{"family":"Agyabeng-Mensah","given":"Yaw"},{"family":"Afum","given":"Ebenezer"},{"family":"Baah","given":"Charles"},{"family":"Essel","given":"Dacosta"}],"issued":{"date-parts":[["2022"]]}}}],"schema":"https://github.com/citation-style-language/schema/raw/master/csl-citation.json"} </w:instrText>
      </w:r>
      <w:r w:rsidR="00DF2E1B" w:rsidRPr="007D75E3">
        <w:rPr>
          <w:rFonts w:ascii="Arial" w:eastAsia="Times New Roman" w:hAnsi="Arial" w:cs="Arial"/>
          <w:kern w:val="0"/>
          <w:lang w:eastAsia="en-GB"/>
          <w14:ligatures w14:val="none"/>
        </w:rPr>
        <w:fldChar w:fldCharType="separate"/>
      </w:r>
      <w:r w:rsidR="00DF2E1B" w:rsidRPr="007D75E3">
        <w:rPr>
          <w:rFonts w:ascii="Arial" w:hAnsi="Arial" w:cs="Arial"/>
          <w:kern w:val="0"/>
        </w:rPr>
        <w:t xml:space="preserve">(Agyabeng-Mensah </w:t>
      </w:r>
      <w:r w:rsidR="00DF2E1B" w:rsidRPr="00833465">
        <w:rPr>
          <w:rFonts w:ascii="Arial" w:hAnsi="Arial" w:cs="Arial"/>
          <w:i/>
          <w:iCs/>
          <w:kern w:val="0"/>
        </w:rPr>
        <w:t>et al.,</w:t>
      </w:r>
      <w:r w:rsidR="00DF2E1B" w:rsidRPr="007D75E3">
        <w:rPr>
          <w:rFonts w:ascii="Arial" w:hAnsi="Arial" w:cs="Arial"/>
          <w:kern w:val="0"/>
        </w:rPr>
        <w:t xml:space="preserve"> 2022)</w:t>
      </w:r>
      <w:r w:rsidR="00DF2E1B" w:rsidRPr="007D75E3">
        <w:rPr>
          <w:rFonts w:ascii="Arial" w:eastAsia="Times New Roman" w:hAnsi="Arial" w:cs="Arial"/>
          <w:kern w:val="0"/>
          <w:lang w:eastAsia="en-GB"/>
          <w14:ligatures w14:val="none"/>
        </w:rPr>
        <w:fldChar w:fldCharType="end"/>
      </w:r>
      <w:r w:rsidR="00DF2E1B">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Organisational managers therefore have a responsibility to implement strong monitoring systems, conduct supplier audits, and promote transparency within supply networks. In the UK, legislation such as the Modern Slavery Act (2015) requires companies to report on actions taken to prevent forced labour in supply chains. Managers who prioritise ethical sourcing not only protect vulnerable workers but also safeguard organisational reputation and stakeholder trust</w:t>
      </w:r>
      <w:r w:rsidR="00833332">
        <w:rPr>
          <w:rFonts w:ascii="Arial" w:eastAsia="Times New Roman" w:hAnsi="Arial" w:cs="Arial"/>
          <w:kern w:val="0"/>
          <w:lang w:eastAsia="en-GB"/>
          <w14:ligatures w14:val="none"/>
        </w:rPr>
        <w:t xml:space="preserve"> </w:t>
      </w:r>
      <w:r w:rsidR="00DC7324">
        <w:rPr>
          <w:rFonts w:ascii="Arial" w:eastAsia="Times New Roman" w:hAnsi="Arial" w:cs="Arial"/>
          <w:kern w:val="0"/>
          <w:lang w:eastAsia="en-GB"/>
          <w14:ligatures w14:val="none"/>
        </w:rPr>
        <w:fldChar w:fldCharType="begin"/>
      </w:r>
      <w:r w:rsidR="00DC7324">
        <w:rPr>
          <w:rFonts w:ascii="Arial" w:eastAsia="Times New Roman" w:hAnsi="Arial" w:cs="Arial"/>
          <w:kern w:val="0"/>
          <w:lang w:eastAsia="en-GB"/>
          <w14:ligatures w14:val="none"/>
        </w:rPr>
        <w:instrText xml:space="preserve"> ADDIN ZOTERO_ITEM CSL_CITATION {"citationID":"OchPAWKn","properties":{"formattedCitation":"(New, 2015)","plainCitation":"(New, 2015)","noteIndex":0},"citationItems":[{"id":282,"uris":["http://zotero.org/users/local/bh3OqUSh/items/TRPLHBNC"],"itemData":{"id":282,"type":"article-journal","abstract":"Purpose\n- This conceptual paper aims to examine modern slavery in the supply chain, showing how the issue challenges conventional thinking and practice in corporate social responsibility (CSR).\nDesign/methodology/approach\n- The paper considers the differences between modern slavery and other concerns within CSR. It examines legal attempts to encourage supply chain transparency and the use of corporate CSR methods. An example of forced labour in UK agriculture is used to develop a critique of these approaches. The paper examines the challenges facing research in this important area.\nFindings\n- The paper shows that the distinctive characteristics of modern slavery may make conventional supply chain CSR practices relatively ineffective. A holistic perspective may be needed in future research.\nResearch limitations/implications\n- Researchers need to focus less on the espoused policies of corporations, and more on the enacted practice.\nSocial implications\n- Modern slavery is universally accepted as a shameful blight on society; firms' supply chain practices may be part of the problem.\nOriginality/value\n- The paper's contribution is to point to the potential differences between modern slavery and other CSR-related issues and to highlight the paradox that firms' approaches to the issue may run in parallel with actions that foster the problem in the first place.","container-title":"Supply Chain Management","ISSN":"13598546","issue":"6","language":"English","license":"© Emerald Group Publishing Limited 2015","note":"number-of-pages: 697-707\npublisher-place: Bradford, United Kingdom\npublisher: Emerald Group Publishing Limited","page":"697-707","source":"ProQuest","title":"Modern slavery and the supply chain: the limits of corporate social responsibility?: [1]","title-short":"Modern slavery and the supply chain","volume":"20","author":[{"family":"New","given":"Stephen John"}],"issued":{"date-parts":[["2015"]]}}}],"schema":"https://github.com/citation-style-language/schema/raw/master/csl-citation.json"} </w:instrText>
      </w:r>
      <w:r w:rsidR="00DC7324">
        <w:rPr>
          <w:rFonts w:ascii="Arial" w:eastAsia="Times New Roman" w:hAnsi="Arial" w:cs="Arial"/>
          <w:kern w:val="0"/>
          <w:lang w:eastAsia="en-GB"/>
          <w14:ligatures w14:val="none"/>
        </w:rPr>
        <w:fldChar w:fldCharType="separate"/>
      </w:r>
      <w:r w:rsidR="00DC7324" w:rsidRPr="00DC7324">
        <w:rPr>
          <w:rFonts w:ascii="Arial" w:hAnsi="Arial" w:cs="Arial"/>
        </w:rPr>
        <w:t>(New, 2015)</w:t>
      </w:r>
      <w:r w:rsidR="00DC7324">
        <w:rPr>
          <w:rFonts w:ascii="Arial" w:eastAsia="Times New Roman" w:hAnsi="Arial" w:cs="Arial"/>
          <w:kern w:val="0"/>
          <w:lang w:eastAsia="en-GB"/>
          <w14:ligatures w14:val="none"/>
        </w:rPr>
        <w:fldChar w:fldCharType="end"/>
      </w:r>
      <w:r w:rsidR="003B7D53">
        <w:rPr>
          <w:rFonts w:ascii="Arial" w:eastAsia="Times New Roman" w:hAnsi="Arial" w:cs="Arial"/>
          <w:kern w:val="0"/>
          <w:lang w:eastAsia="en-GB"/>
          <w14:ligatures w14:val="none"/>
        </w:rPr>
        <w:t>.</w:t>
      </w:r>
    </w:p>
    <w:p w14:paraId="21453055" w14:textId="4A770A71"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Investing in </w:t>
      </w:r>
      <w:r w:rsidRPr="00337643">
        <w:rPr>
          <w:rFonts w:ascii="Arial" w:eastAsia="Times New Roman" w:hAnsi="Arial" w:cs="Arial"/>
          <w:kern w:val="0"/>
          <w:lang w:eastAsia="en-GB"/>
          <w14:ligatures w14:val="none"/>
        </w:rPr>
        <w:t>sustainable innovation and technology</w:t>
      </w:r>
      <w:r w:rsidRPr="004130CA">
        <w:rPr>
          <w:rFonts w:ascii="Arial" w:eastAsia="Times New Roman" w:hAnsi="Arial" w:cs="Arial"/>
          <w:kern w:val="0"/>
          <w:lang w:eastAsia="en-GB"/>
          <w14:ligatures w14:val="none"/>
        </w:rPr>
        <w:t xml:space="preserve"> is another key action managers should take. Innovation plays a significant role in addressing environmental challenges by improving resource efficiency and reducing emissions</w:t>
      </w:r>
      <w:r w:rsidR="007D75E3">
        <w:rPr>
          <w:rFonts w:ascii="Arial" w:eastAsia="Times New Roman" w:hAnsi="Arial" w:cs="Arial"/>
          <w:kern w:val="0"/>
          <w:lang w:eastAsia="en-GB"/>
          <w14:ligatures w14:val="none"/>
        </w:rPr>
        <w:t xml:space="preserve"> as emphasis</w:t>
      </w:r>
      <w:r w:rsidR="00833465">
        <w:rPr>
          <w:rFonts w:ascii="Arial" w:eastAsia="Times New Roman" w:hAnsi="Arial" w:cs="Arial"/>
          <w:kern w:val="0"/>
          <w:lang w:eastAsia="en-GB"/>
          <w14:ligatures w14:val="none"/>
        </w:rPr>
        <w:t>ed</w:t>
      </w:r>
      <w:r w:rsidR="007D75E3">
        <w:rPr>
          <w:rFonts w:ascii="Arial" w:eastAsia="Times New Roman" w:hAnsi="Arial" w:cs="Arial"/>
          <w:kern w:val="0"/>
          <w:lang w:eastAsia="en-GB"/>
          <w14:ligatures w14:val="none"/>
        </w:rPr>
        <w:t xml:space="preserve"> by Ellen MacArthur</w:t>
      </w:r>
      <w:r w:rsidR="00833332">
        <w:rPr>
          <w:rFonts w:ascii="Arial" w:eastAsia="Times New Roman" w:hAnsi="Arial" w:cs="Arial"/>
          <w:kern w:val="0"/>
          <w:lang w:eastAsia="en-GB"/>
          <w14:ligatures w14:val="none"/>
        </w:rPr>
        <w:t xml:space="preserve"> </w:t>
      </w:r>
      <w:r w:rsidR="00DC7324">
        <w:rPr>
          <w:rFonts w:ascii="Arial" w:eastAsia="Times New Roman" w:hAnsi="Arial" w:cs="Arial"/>
          <w:kern w:val="0"/>
          <w:lang w:eastAsia="en-GB"/>
          <w14:ligatures w14:val="none"/>
        </w:rPr>
        <w:t>(201</w:t>
      </w:r>
      <w:r w:rsidR="00DF7AA1">
        <w:rPr>
          <w:rFonts w:ascii="Arial" w:eastAsia="Times New Roman" w:hAnsi="Arial" w:cs="Arial"/>
          <w:kern w:val="0"/>
          <w:lang w:eastAsia="en-GB"/>
          <w14:ligatures w14:val="none"/>
        </w:rPr>
        <w:t>2</w:t>
      </w:r>
      <w:r w:rsidR="00DC7324">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Managers can </w:t>
      </w:r>
      <w:r w:rsidR="006E6685">
        <w:rPr>
          <w:rFonts w:ascii="Arial" w:eastAsia="Times New Roman" w:hAnsi="Arial" w:cs="Arial"/>
          <w:kern w:val="0"/>
          <w:lang w:eastAsia="en-GB"/>
          <w14:ligatures w14:val="none"/>
        </w:rPr>
        <w:t xml:space="preserve">actively </w:t>
      </w:r>
      <w:r w:rsidRPr="004130CA">
        <w:rPr>
          <w:rFonts w:ascii="Arial" w:eastAsia="Times New Roman" w:hAnsi="Arial" w:cs="Arial"/>
          <w:kern w:val="0"/>
          <w:lang w:eastAsia="en-GB"/>
          <w14:ligatures w14:val="none"/>
        </w:rPr>
        <w:t>support sustainability by investing in renewable energy, energy</w:t>
      </w:r>
      <w:r w:rsidR="006D3EEE">
        <w:rPr>
          <w:rFonts w:ascii="Arial" w:eastAsia="Times New Roman" w:hAnsi="Arial" w:cs="Arial"/>
          <w:kern w:val="0"/>
          <w:lang w:eastAsia="en-GB"/>
          <w14:ligatures w14:val="none"/>
        </w:rPr>
        <w:t xml:space="preserve"> </w:t>
      </w:r>
      <w:r w:rsidRPr="004130CA">
        <w:rPr>
          <w:rFonts w:ascii="Arial" w:eastAsia="Times New Roman" w:hAnsi="Arial" w:cs="Arial"/>
          <w:kern w:val="0"/>
          <w:lang w:eastAsia="en-GB"/>
          <w14:ligatures w14:val="none"/>
        </w:rPr>
        <w:t>efficient production technologies, and environmentally friendly product design. Technological advancements such as digital monitoring systems and sustainable materials enable organisations to reduce waste and improve environmental performance. Moreover, innovation can create new business opportunities by responding to consumer demand for greener products and services</w:t>
      </w:r>
      <w:r w:rsidR="00833332">
        <w:rPr>
          <w:rFonts w:ascii="Arial" w:eastAsia="Times New Roman" w:hAnsi="Arial" w:cs="Arial"/>
          <w:kern w:val="0"/>
          <w:lang w:eastAsia="en-GB"/>
          <w14:ligatures w14:val="none"/>
        </w:rPr>
        <w:t xml:space="preserve"> </w:t>
      </w:r>
      <w:r w:rsidR="000C462F">
        <w:rPr>
          <w:rFonts w:ascii="Arial" w:eastAsia="Times New Roman" w:hAnsi="Arial" w:cs="Arial"/>
          <w:kern w:val="0"/>
          <w:lang w:eastAsia="en-GB"/>
          <w14:ligatures w14:val="none"/>
        </w:rPr>
        <w:fldChar w:fldCharType="begin"/>
      </w:r>
      <w:r w:rsidR="000C462F">
        <w:rPr>
          <w:rFonts w:ascii="Arial" w:eastAsia="Times New Roman" w:hAnsi="Arial" w:cs="Arial"/>
          <w:kern w:val="0"/>
          <w:lang w:eastAsia="en-GB"/>
          <w14:ligatures w14:val="none"/>
        </w:rPr>
        <w:instrText xml:space="preserve"> ADDIN ZOTERO_ITEM CSL_CITATION {"citationID":"MzlJd2VC","properties":{"formattedCitation":"(Ravikumar {\\i{}et al.}, 2024)","plainCitation":"(Ravikumar et al., 2024)","noteIndex":0},"citationItems":[{"id":284,"uris":["http://zotero.org/users/local/bh3OqUSh/items/U6D2B49F"],"itemData":{"id":284,"type":"article-journal","container-title":"Resources, Conservation &amp; Recycling Advances","DOI":"10.1016/j.rcradv.2024.200203","ISSN":"26673789","journalAbbreviation":"Resources, Conservation &amp; Recycling Advances","language":"en","page":"200203","source":"DOI.org (Crossref)","title":"Advancing environmental assessment of the circular economy: Challenges and opportunities","title-short":"Advancing environmental assessment of the circular economy","volume":"21","author":[{"family":"Ravikumar","given":"Dwarakanath"},{"family":"Keoleian","given":"Gregory A."},{"family":"Walzberg","given":"Julien"},{"family":"Heath","given":"Garvin"},{"family":"Heller","given":"Martin C."}],"issued":{"date-parts":[["2024",5]]}}}],"schema":"https://github.com/citation-style-language/schema/raw/master/csl-citation.json"} </w:instrText>
      </w:r>
      <w:r w:rsidR="000C462F">
        <w:rPr>
          <w:rFonts w:ascii="Arial" w:eastAsia="Times New Roman" w:hAnsi="Arial" w:cs="Arial"/>
          <w:kern w:val="0"/>
          <w:lang w:eastAsia="en-GB"/>
          <w14:ligatures w14:val="none"/>
        </w:rPr>
        <w:fldChar w:fldCharType="separate"/>
      </w:r>
      <w:r w:rsidR="000C462F" w:rsidRPr="000C462F">
        <w:rPr>
          <w:rFonts w:ascii="Arial" w:hAnsi="Arial" w:cs="Arial"/>
          <w:kern w:val="0"/>
        </w:rPr>
        <w:t xml:space="preserve">(Ravikumar </w:t>
      </w:r>
      <w:r w:rsidR="000C462F" w:rsidRPr="000C462F">
        <w:rPr>
          <w:rFonts w:ascii="Arial" w:hAnsi="Arial" w:cs="Arial"/>
          <w:i/>
          <w:iCs/>
          <w:kern w:val="0"/>
        </w:rPr>
        <w:t>et al.</w:t>
      </w:r>
      <w:r w:rsidR="000C462F" w:rsidRPr="000C462F">
        <w:rPr>
          <w:rFonts w:ascii="Arial" w:hAnsi="Arial" w:cs="Arial"/>
          <w:kern w:val="0"/>
        </w:rPr>
        <w:t>, 2024)</w:t>
      </w:r>
      <w:r w:rsidR="000C462F">
        <w:rPr>
          <w:rFonts w:ascii="Arial" w:eastAsia="Times New Roman" w:hAnsi="Arial" w:cs="Arial"/>
          <w:kern w:val="0"/>
          <w:lang w:eastAsia="en-GB"/>
          <w14:ligatures w14:val="none"/>
        </w:rPr>
        <w:fldChar w:fldCharType="end"/>
      </w:r>
      <w:r w:rsidR="001D61C0">
        <w:rPr>
          <w:rFonts w:ascii="Arial" w:eastAsia="Times New Roman" w:hAnsi="Arial" w:cs="Arial"/>
          <w:kern w:val="0"/>
          <w:lang w:eastAsia="en-GB"/>
          <w14:ligatures w14:val="none"/>
        </w:rPr>
        <w:t>.</w:t>
      </w:r>
    </w:p>
    <w:p w14:paraId="765BEA65" w14:textId="49556979"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In addition to strategic and operational changes, managers must also promote a </w:t>
      </w:r>
      <w:r w:rsidRPr="00266A01">
        <w:rPr>
          <w:rFonts w:ascii="Arial" w:eastAsia="Times New Roman" w:hAnsi="Arial" w:cs="Arial"/>
          <w:kern w:val="0"/>
          <w:lang w:eastAsia="en-GB"/>
          <w14:ligatures w14:val="none"/>
        </w:rPr>
        <w:t>sustainability</w:t>
      </w:r>
      <w:r w:rsidR="00266A01">
        <w:rPr>
          <w:rFonts w:ascii="Arial" w:eastAsia="Times New Roman" w:hAnsi="Arial" w:cs="Arial"/>
          <w:kern w:val="0"/>
          <w:lang w:eastAsia="en-GB"/>
          <w14:ligatures w14:val="none"/>
        </w:rPr>
        <w:t xml:space="preserve"> </w:t>
      </w:r>
      <w:r w:rsidRPr="00266A01">
        <w:rPr>
          <w:rFonts w:ascii="Arial" w:eastAsia="Times New Roman" w:hAnsi="Arial" w:cs="Arial"/>
          <w:kern w:val="0"/>
          <w:lang w:eastAsia="en-GB"/>
          <w14:ligatures w14:val="none"/>
        </w:rPr>
        <w:t>oriented organisational culture</w:t>
      </w:r>
      <w:r w:rsidRPr="004130CA">
        <w:rPr>
          <w:rFonts w:ascii="Arial" w:eastAsia="Times New Roman" w:hAnsi="Arial" w:cs="Arial"/>
          <w:kern w:val="0"/>
          <w:lang w:eastAsia="en-GB"/>
          <w14:ligatures w14:val="none"/>
        </w:rPr>
        <w:t>. Employees play an important role in implementing sustainability initiatives, and their engagement can significantly influence organisational success. Managers should therefore encourage employee participation through training programmes, sustainability policies, and incentives that reward responsible behaviour. Creating a culture that values sustainability can foster innovation, improve employee motivation, and strengthen organisational commitment to long-term sustainability goals</w:t>
      </w:r>
      <w:r w:rsidR="00B208BF">
        <w:rPr>
          <w:rFonts w:ascii="Arial" w:eastAsia="Times New Roman" w:hAnsi="Arial" w:cs="Arial"/>
          <w:kern w:val="0"/>
          <w:lang w:eastAsia="en-GB"/>
          <w14:ligatures w14:val="none"/>
        </w:rPr>
        <w:t xml:space="preserve"> </w:t>
      </w:r>
      <w:r w:rsidR="00B208BF">
        <w:rPr>
          <w:rFonts w:ascii="Arial" w:eastAsia="Times New Roman" w:hAnsi="Arial" w:cs="Arial"/>
          <w:kern w:val="0"/>
          <w:lang w:eastAsia="en-GB"/>
          <w14:ligatures w14:val="none"/>
        </w:rPr>
        <w:fldChar w:fldCharType="begin"/>
      </w:r>
      <w:r w:rsidR="00B208BF">
        <w:rPr>
          <w:rFonts w:ascii="Arial" w:eastAsia="Times New Roman" w:hAnsi="Arial" w:cs="Arial"/>
          <w:kern w:val="0"/>
          <w:lang w:eastAsia="en-GB"/>
          <w14:ligatures w14:val="none"/>
        </w:rPr>
        <w:instrText xml:space="preserve"> ADDIN ZOTERO_ITEM CSL_CITATION {"citationID":"WMA7in2I","properties":{"formattedCitation":"(Precious, 2025)","plainCitation":"(Precious, 2025)","noteIndex":0},"citationItems":[{"id":242,"uris":["http://zotero.org/users/local/bh3OqUSh/items/JPCVNM7H"],"itemData":{"id":242,"type":"article-journal","abstract":"This study extends the natural resource-based view (NRBV) theory by examining how Industry 4.0 readiness influences circular economy practices in resource-constrained manufacturing contexts. The research challenges established theoretical assumptions about sustainability culture's role and circular economy implementation hierarchies while investigating the mediating mechanisms of knowledge management capabilities. Data from 704 manufacturing SMEs in Ghana was analyzed using an innovative two-stage PLS-SEM and artificial neural network approach that captured both linear and nonlinear relationships between constructs. This methodical triangulation revealed complex interaction patterns that traditional modeling might miss. The study makes three significant theoretical contributions: (1) Industry 4.0 readiness enhances circular economy practices even at basic levels of technological sophistication, challenging technology-deterministic theoretical perspectives; (2) knowledge management capabilities transform technological inputs into circular outcomes through mechanisms that differ from those in resource-rich contexts, emphasizing informal knowledge sharing rather than formal codification; and (3) sustainability-orientated culture functions as the strongest direct predictor of circular economy practices rather than as a moderator, contradicting Western-centric theoretical frameworks. The study reconceptualizes how NRBV theory applies in resource-constrained environments by demonstrating that circular economy implementation hierarchies are context-dependent rather than universal; value creation from technological resources depends more on effective orchestration than sophistication; and sustainability culture functions differently in collectivist contexts than is theorized in individualistic societies. These theoretical extensions transcend the specific Ghanaian context to offer generalizable insights into how resource endowments and cultural contexts shape sustainability capability development.","container-title":"Business Strategy &amp; Development","DOI":"10.1002/bsd2.70135","ISSN":"2572-3170","issue":"2","language":"en","note":"_eprint: https://onlinelibrary.wiley.com/doi/pdf/10.1002/bsd2.70135","page":"e70135","source":"Wiley Online Library","title":"The Role of Industry 4.0 Readiness, Knowledge Management Capabilities, and Sustainability Culture in Driving Circular Economy Practices","volume":"8","author":[{"family":"Precious","given":"Doe"}],"issued":{"date-parts":[["2025"]]}}}],"schema":"https://github.com/citation-style-language/schema/raw/master/csl-citation.json"} </w:instrText>
      </w:r>
      <w:r w:rsidR="00B208BF">
        <w:rPr>
          <w:rFonts w:ascii="Arial" w:eastAsia="Times New Roman" w:hAnsi="Arial" w:cs="Arial"/>
          <w:kern w:val="0"/>
          <w:lang w:eastAsia="en-GB"/>
          <w14:ligatures w14:val="none"/>
        </w:rPr>
        <w:fldChar w:fldCharType="separate"/>
      </w:r>
      <w:r w:rsidR="00B208BF" w:rsidRPr="00B208BF">
        <w:rPr>
          <w:rFonts w:ascii="Arial" w:hAnsi="Arial" w:cs="Arial"/>
        </w:rPr>
        <w:t>(Precious, 2025)</w:t>
      </w:r>
      <w:r w:rsidR="00B208BF">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3F3C1A67" w14:textId="7A62212C"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Finally, managers should actively engage with </w:t>
      </w:r>
      <w:r w:rsidRPr="00266A01">
        <w:rPr>
          <w:rFonts w:ascii="Arial" w:eastAsia="Times New Roman" w:hAnsi="Arial" w:cs="Arial"/>
          <w:kern w:val="0"/>
          <w:lang w:eastAsia="en-GB"/>
          <w14:ligatures w14:val="none"/>
        </w:rPr>
        <w:t>stakeholders</w:t>
      </w:r>
      <w:r w:rsidRPr="004130CA">
        <w:rPr>
          <w:rFonts w:ascii="Arial" w:eastAsia="Times New Roman" w:hAnsi="Arial" w:cs="Arial"/>
          <w:kern w:val="0"/>
          <w:lang w:eastAsia="en-GB"/>
          <w14:ligatures w14:val="none"/>
        </w:rPr>
        <w:t xml:space="preserve"> to address sustainability challenges collaboratively</w:t>
      </w:r>
      <w:r w:rsidR="00177D20">
        <w:rPr>
          <w:rFonts w:ascii="Arial" w:eastAsia="Times New Roman" w:hAnsi="Arial" w:cs="Arial"/>
          <w:kern w:val="0"/>
          <w:lang w:eastAsia="en-GB"/>
          <w14:ligatures w14:val="none"/>
        </w:rPr>
        <w:t xml:space="preserve"> </w:t>
      </w:r>
      <w:r w:rsidR="00177D20">
        <w:rPr>
          <w:rFonts w:ascii="Arial" w:eastAsia="Times New Roman" w:hAnsi="Arial" w:cs="Arial"/>
          <w:kern w:val="0"/>
          <w:lang w:eastAsia="en-GB"/>
          <w14:ligatures w14:val="none"/>
        </w:rPr>
        <w:fldChar w:fldCharType="begin"/>
      </w:r>
      <w:r w:rsidR="00177D20">
        <w:rPr>
          <w:rFonts w:ascii="Arial" w:eastAsia="Times New Roman" w:hAnsi="Arial" w:cs="Arial"/>
          <w:kern w:val="0"/>
          <w:lang w:eastAsia="en-GB"/>
          <w14:ligatures w14:val="none"/>
        </w:rPr>
        <w:instrText xml:space="preserve"> ADDIN ZOTERO_ITEM CSL_CITATION {"citationID":"abS9qYXu","properties":{"formattedCitation":"(Gupta {\\i{}et al.}, 2019)","plainCitation":"(Gupta et al., 2019)","noteIndex":0},"citationItems":[{"id":287,"uris":["http://zotero.org/users/local/bh3OqUSh/items/26SWSEWB"],"itemData":{"id":287,"type":"article-journal","container-title":"Technological Forecasting and Social Change","DOI":"10.1016/j.techfore.2018.06.030","ISSN":"00401625","journalAbbreviation":"Technological Forecasting and Social Change","language":"en","page":"466-474","source":"DOI.org (Crossref)","title":"Circular economy and big data analytics: A stakeholder perspective","title-short":"Circular economy and big data analytics","volume":"144","author":[{"family":"Gupta","given":"Shivam"},{"family":"Chen","given":"Haozhe"},{"family":"Hazen","given":"Benjamin T."},{"family":"Kaur","given":"Sarabjot"},{"family":"Santibañez Gonzalez","given":"Ernesto D.R."}],"issued":{"date-parts":[["2019",7]]}}}],"schema":"https://github.com/citation-style-language/schema/raw/master/csl-citation.json"} </w:instrText>
      </w:r>
      <w:r w:rsidR="00177D20">
        <w:rPr>
          <w:rFonts w:ascii="Arial" w:eastAsia="Times New Roman" w:hAnsi="Arial" w:cs="Arial"/>
          <w:kern w:val="0"/>
          <w:lang w:eastAsia="en-GB"/>
          <w14:ligatures w14:val="none"/>
        </w:rPr>
        <w:fldChar w:fldCharType="separate"/>
      </w:r>
      <w:r w:rsidR="00177D20" w:rsidRPr="00177D20">
        <w:rPr>
          <w:rFonts w:ascii="Arial" w:hAnsi="Arial" w:cs="Arial"/>
          <w:kern w:val="0"/>
        </w:rPr>
        <w:t xml:space="preserve">(Gupta </w:t>
      </w:r>
      <w:r w:rsidR="00177D20" w:rsidRPr="00177D20">
        <w:rPr>
          <w:rFonts w:ascii="Arial" w:hAnsi="Arial" w:cs="Arial"/>
          <w:i/>
          <w:iCs/>
          <w:kern w:val="0"/>
        </w:rPr>
        <w:t>et al.</w:t>
      </w:r>
      <w:r w:rsidR="00177D20" w:rsidRPr="00177D20">
        <w:rPr>
          <w:rFonts w:ascii="Arial" w:hAnsi="Arial" w:cs="Arial"/>
          <w:kern w:val="0"/>
        </w:rPr>
        <w:t>, 2019)</w:t>
      </w:r>
      <w:r w:rsidR="00177D20">
        <w:rPr>
          <w:rFonts w:ascii="Arial" w:eastAsia="Times New Roman" w:hAnsi="Arial" w:cs="Arial"/>
          <w:kern w:val="0"/>
          <w:lang w:eastAsia="en-GB"/>
          <w14:ligatures w14:val="none"/>
        </w:rPr>
        <w:fldChar w:fldCharType="end"/>
      </w:r>
      <w:r w:rsidR="003B7D53">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Stakeholder engagement involves communicating transparently with customers, investors, governments, and communities about sustainability goals and progress. By working with stakeholders, </w:t>
      </w:r>
      <w:r w:rsidRPr="004130CA">
        <w:rPr>
          <w:rFonts w:ascii="Arial" w:eastAsia="Times New Roman" w:hAnsi="Arial" w:cs="Arial"/>
          <w:kern w:val="0"/>
          <w:lang w:eastAsia="en-GB"/>
          <w14:ligatures w14:val="none"/>
        </w:rPr>
        <w:lastRenderedPageBreak/>
        <w:t>organisations can better understand social expectations, identify emerging risks, and develop solutions that benefit both businesses and society</w:t>
      </w:r>
      <w:r w:rsidR="00B0497E">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This approach aligns with </w:t>
      </w:r>
      <w:r w:rsidR="00802345">
        <w:rPr>
          <w:rFonts w:ascii="Arial" w:eastAsia="Times New Roman" w:hAnsi="Arial" w:cs="Arial"/>
          <w:kern w:val="0"/>
          <w:lang w:eastAsia="en-GB"/>
          <w14:ligatures w14:val="none"/>
        </w:rPr>
        <w:t>S</w:t>
      </w:r>
      <w:r w:rsidRPr="004130CA">
        <w:rPr>
          <w:rFonts w:ascii="Arial" w:eastAsia="Times New Roman" w:hAnsi="Arial" w:cs="Arial"/>
          <w:kern w:val="0"/>
          <w:lang w:eastAsia="en-GB"/>
          <w14:ligatures w14:val="none"/>
        </w:rPr>
        <w:t xml:space="preserve">takeholder </w:t>
      </w:r>
      <w:r w:rsidR="00802345">
        <w:rPr>
          <w:rFonts w:ascii="Arial" w:eastAsia="Times New Roman" w:hAnsi="Arial" w:cs="Arial"/>
          <w:kern w:val="0"/>
          <w:lang w:eastAsia="en-GB"/>
          <w14:ligatures w14:val="none"/>
        </w:rPr>
        <w:t>T</w:t>
      </w:r>
      <w:r w:rsidRPr="004130CA">
        <w:rPr>
          <w:rFonts w:ascii="Arial" w:eastAsia="Times New Roman" w:hAnsi="Arial" w:cs="Arial"/>
          <w:kern w:val="0"/>
          <w:lang w:eastAsia="en-GB"/>
          <w14:ligatures w14:val="none"/>
        </w:rPr>
        <w:t>heory, which emphasises that organisations must consider the interests of multiple groups rather than focusing solely on shareholder returns</w:t>
      </w:r>
      <w:r w:rsidR="00177D20">
        <w:rPr>
          <w:rFonts w:ascii="Arial" w:eastAsia="Times New Roman" w:hAnsi="Arial" w:cs="Arial"/>
          <w:kern w:val="0"/>
          <w:lang w:eastAsia="en-GB"/>
          <w14:ligatures w14:val="none"/>
        </w:rPr>
        <w:t xml:space="preserve">  </w:t>
      </w:r>
      <w:r w:rsidR="00177D20">
        <w:rPr>
          <w:rFonts w:ascii="Arial" w:eastAsia="Times New Roman" w:hAnsi="Arial" w:cs="Arial"/>
          <w:kern w:val="0"/>
          <w:lang w:eastAsia="en-GB"/>
          <w14:ligatures w14:val="none"/>
        </w:rPr>
        <w:fldChar w:fldCharType="begin"/>
      </w:r>
      <w:r w:rsidR="00EC0177">
        <w:rPr>
          <w:rFonts w:ascii="Arial" w:eastAsia="Times New Roman" w:hAnsi="Arial" w:cs="Arial"/>
          <w:kern w:val="0"/>
          <w:lang w:eastAsia="en-GB"/>
          <w14:ligatures w14:val="none"/>
        </w:rPr>
        <w:instrText xml:space="preserve"> ADDIN ZOTERO_ITEM CSL_CITATION {"citationID":"8XLA5LWC","properties":{"formattedCitation":"(Gupta {\\i{}et al.}, 2019)","plainCitation":"(Gupta et al., 2019)","noteIndex":0},"citationItems":[{"id":287,"uris":["http://zotero.org/users/local/bh3OqUSh/items/26SWSEWB"],"itemData":{"id":287,"type":"article-journal","container-title":"Technological Forecasting and Social Change","DOI":"10.1016/j.techfore.2018.06.030","ISSN":"00401625","journalAbbreviation":"Technological Forecasting and Social Change","language":"en","page":"466-474","source":"DOI.org (Crossref)","title":"Circular economy and big data analytics: A stakeholder perspective","title-short":"Circular economy and big data analytics","volume":"144","author":[{"family":"Gupta","given":"Shivam"},{"family":"Chen","given":"Haozhe"},{"family":"Hazen","given":"Benjamin T."},{"family":"Kaur","given":"Sarabjot"},{"family":"Santibañez Gonzalez","given":"Ernesto D.R."}],"issued":{"date-parts":[["2019",7]]}}}],"schema":"https://github.com/citation-style-language/schema/raw/master/csl-citation.json"} </w:instrText>
      </w:r>
      <w:r w:rsidR="00177D20">
        <w:rPr>
          <w:rFonts w:ascii="Arial" w:eastAsia="Times New Roman" w:hAnsi="Arial" w:cs="Arial"/>
          <w:kern w:val="0"/>
          <w:lang w:eastAsia="en-GB"/>
          <w14:ligatures w14:val="none"/>
        </w:rPr>
        <w:fldChar w:fldCharType="separate"/>
      </w:r>
      <w:r w:rsidR="00177D20" w:rsidRPr="00177D20">
        <w:rPr>
          <w:rFonts w:ascii="Arial" w:hAnsi="Arial" w:cs="Arial"/>
          <w:kern w:val="0"/>
        </w:rPr>
        <w:t xml:space="preserve">(Gupta </w:t>
      </w:r>
      <w:r w:rsidR="00177D20" w:rsidRPr="00177D20">
        <w:rPr>
          <w:rFonts w:ascii="Arial" w:hAnsi="Arial" w:cs="Arial"/>
          <w:i/>
          <w:iCs/>
          <w:kern w:val="0"/>
        </w:rPr>
        <w:t>et al.</w:t>
      </w:r>
      <w:r w:rsidR="00177D20" w:rsidRPr="00177D20">
        <w:rPr>
          <w:rFonts w:ascii="Arial" w:hAnsi="Arial" w:cs="Arial"/>
          <w:kern w:val="0"/>
        </w:rPr>
        <w:t>, 2019)</w:t>
      </w:r>
      <w:r w:rsidR="00177D20">
        <w:rPr>
          <w:rFonts w:ascii="Arial" w:eastAsia="Times New Roman" w:hAnsi="Arial" w:cs="Arial"/>
          <w:kern w:val="0"/>
          <w:lang w:eastAsia="en-GB"/>
          <w14:ligatures w14:val="none"/>
        </w:rPr>
        <w:fldChar w:fldCharType="end"/>
      </w:r>
      <w:r w:rsidR="00177D20">
        <w:rPr>
          <w:rFonts w:ascii="Arial" w:eastAsia="Times New Roman" w:hAnsi="Arial" w:cs="Arial"/>
          <w:kern w:val="0"/>
          <w:lang w:eastAsia="en-GB"/>
          <w14:ligatures w14:val="none"/>
        </w:rPr>
        <w:t>.</w:t>
      </w:r>
    </w:p>
    <w:p w14:paraId="7FCDC90A" w14:textId="220C00CE"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Overall, organisational managers have the capacity to drive meaningful sustainability transformation through strategic leadership, innovation, ethical governance, and stakeholder engagement</w:t>
      </w:r>
      <w:r w:rsidR="00EC0177">
        <w:rPr>
          <w:rFonts w:ascii="Arial" w:eastAsia="Times New Roman" w:hAnsi="Arial" w:cs="Arial"/>
          <w:kern w:val="0"/>
          <w:lang w:eastAsia="en-GB"/>
          <w14:ligatures w14:val="none"/>
        </w:rPr>
        <w:t xml:space="preserve"> </w:t>
      </w:r>
      <w:r w:rsidR="00EC0177">
        <w:rPr>
          <w:rFonts w:ascii="Arial" w:eastAsia="Times New Roman" w:hAnsi="Arial" w:cs="Arial"/>
          <w:kern w:val="0"/>
          <w:lang w:eastAsia="en-GB"/>
          <w14:ligatures w14:val="none"/>
        </w:rPr>
        <w:fldChar w:fldCharType="begin"/>
      </w:r>
      <w:r w:rsidR="00EC0177">
        <w:rPr>
          <w:rFonts w:ascii="Arial" w:eastAsia="Times New Roman" w:hAnsi="Arial" w:cs="Arial"/>
          <w:kern w:val="0"/>
          <w:lang w:eastAsia="en-GB"/>
          <w14:ligatures w14:val="none"/>
        </w:rPr>
        <w:instrText xml:space="preserve"> ADDIN ZOTERO_ITEM CSL_CITATION {"citationID":"klAT9jyd","properties":{"formattedCitation":"(Kobayashi, Eweje and Tappin, 2024)","plainCitation":"(Kobayashi, Eweje and Tappin, 2024)","noteIndex":0},"citationItems":[{"id":288,"uris":["http://zotero.org/users/local/bh3OqUSh/items/U7ZND2DL"],"itemData":{"id":288,"type":"article-journal","abstract":"Effectively addressing overwork culture in business remains a challenge, despite growing concerns about its negative impacts on employee wellbeing and productivity. This paper investigates corporate social responsibility (CSR) initiatives and stakeholder management promoted by large Japanese companies to address overwork culture. Based on interviews with managers and stakeholders from 31 companies, the study reveals that despite being part of CSR, overwork reduction initiatives often come into conflict with entrenched institutional pressures. These pressures are embedded in a cultural-cognitive and institutional context that prioritises quality and cooperation over individual productivity. We argue that improving stakeholder relationships is vital for developing a healthy and productive workstyle and for reactivating institutional dynamics that are fundamental to employee wellbeing, productivity and broader social sustainability. By clarifying the role and processes of stakeholder management, this paper contributes to the discourse on overwork and CSR, offering new insights into how to effectively address overwork culture.","container-title":"Corporate Social Responsibility and Environmental Management","DOI":"10.1002/csr.2844","ISSN":"1535-3966","issue":"5","language":"en","note":"_eprint: https://onlinelibrary.wiley.com/doi/pdf/10.1002/csr.2844","page":"5032-5048","source":"Wiley Online Library","title":"Changing overwork culture: Stakeholder management for employee wellbeing and social sustainability in large Japanese companies","title-short":"Changing overwork culture","volume":"31","author":[{"family":"Kobayashi","given":"Kazunori"},{"family":"Eweje","given":"Gabriel"},{"family":"Tappin","given":"David"}],"issued":{"date-parts":[["2024"]]}}}],"schema":"https://github.com/citation-style-language/schema/raw/master/csl-citation.json"} </w:instrText>
      </w:r>
      <w:r w:rsidR="00EC0177">
        <w:rPr>
          <w:rFonts w:ascii="Arial" w:eastAsia="Times New Roman" w:hAnsi="Arial" w:cs="Arial"/>
          <w:kern w:val="0"/>
          <w:lang w:eastAsia="en-GB"/>
          <w14:ligatures w14:val="none"/>
        </w:rPr>
        <w:fldChar w:fldCharType="separate"/>
      </w:r>
      <w:r w:rsidR="00EC0177" w:rsidRPr="00EC0177">
        <w:rPr>
          <w:rFonts w:ascii="Arial" w:hAnsi="Arial" w:cs="Arial"/>
        </w:rPr>
        <w:t>(Kobayashi, Eweje and Tappin, 2024)</w:t>
      </w:r>
      <w:r w:rsidR="00EC0177">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By embedding sustainability into core organisational practices, managers can contribute to addressing global environmental and social challenges while also strengthening long-term organisational resilience and competitiveness.</w:t>
      </w:r>
      <w:r w:rsidR="00BF666F">
        <w:rPr>
          <w:rFonts w:ascii="Arial" w:eastAsia="Times New Roman" w:hAnsi="Arial" w:cs="Arial"/>
          <w:kern w:val="0"/>
          <w:lang w:eastAsia="en-GB"/>
          <w14:ligatures w14:val="none"/>
        </w:rPr>
        <w:t xml:space="preserve"> </w:t>
      </w:r>
    </w:p>
    <w:p w14:paraId="547669BA" w14:textId="77777777" w:rsidR="004130CA" w:rsidRPr="00603483" w:rsidRDefault="004130CA" w:rsidP="00697E53">
      <w:pPr>
        <w:pStyle w:val="Heading2"/>
        <w:spacing w:line="360" w:lineRule="auto"/>
        <w:rPr>
          <w:rFonts w:ascii="Arial" w:hAnsi="Arial" w:cs="Arial"/>
          <w:color w:val="auto"/>
          <w:sz w:val="24"/>
          <w:szCs w:val="24"/>
          <w:lang w:eastAsia="en-GB"/>
        </w:rPr>
      </w:pPr>
      <w:bookmarkStart w:id="3" w:name="_Toc226543426"/>
      <w:r w:rsidRPr="00603483">
        <w:rPr>
          <w:rFonts w:ascii="Arial" w:hAnsi="Arial" w:cs="Arial"/>
          <w:color w:val="auto"/>
          <w:sz w:val="24"/>
          <w:szCs w:val="24"/>
          <w:lang w:eastAsia="en-GB"/>
        </w:rPr>
        <w:t>Actions Managers Should Avoid in Promoting Sustainability</w:t>
      </w:r>
      <w:bookmarkEnd w:id="3"/>
      <w:r w:rsidRPr="00603483">
        <w:rPr>
          <w:rFonts w:ascii="Arial" w:hAnsi="Arial" w:cs="Arial"/>
          <w:color w:val="auto"/>
          <w:sz w:val="24"/>
          <w:szCs w:val="24"/>
          <w:lang w:eastAsia="en-GB"/>
        </w:rPr>
        <w:t xml:space="preserve"> </w:t>
      </w:r>
    </w:p>
    <w:p w14:paraId="5DC2D8F0" w14:textId="3563AF24"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While organisational managers </w:t>
      </w:r>
      <w:proofErr w:type="gramStart"/>
      <w:r w:rsidRPr="004130CA">
        <w:rPr>
          <w:rFonts w:ascii="Arial" w:eastAsia="Times New Roman" w:hAnsi="Arial" w:cs="Arial"/>
          <w:kern w:val="0"/>
          <w:lang w:eastAsia="en-GB"/>
          <w14:ligatures w14:val="none"/>
        </w:rPr>
        <w:t>have the ability to</w:t>
      </w:r>
      <w:proofErr w:type="gramEnd"/>
      <w:r w:rsidRPr="004130CA">
        <w:rPr>
          <w:rFonts w:ascii="Arial" w:eastAsia="Times New Roman" w:hAnsi="Arial" w:cs="Arial"/>
          <w:kern w:val="0"/>
          <w:lang w:eastAsia="en-GB"/>
          <w14:ligatures w14:val="none"/>
        </w:rPr>
        <w:t xml:space="preserve"> drive sustainability initiatives, they must also avoid certain practices that undermine meaningful progress. Some traditional management approaches prioritise short-term financial gains at the expense of environmental protection and social responsibility</w:t>
      </w:r>
      <w:r w:rsidR="003E41DD">
        <w:rPr>
          <w:rFonts w:ascii="Arial" w:eastAsia="Times New Roman" w:hAnsi="Arial" w:cs="Arial"/>
          <w:kern w:val="0"/>
          <w:lang w:eastAsia="en-GB"/>
          <w14:ligatures w14:val="none"/>
        </w:rPr>
        <w:t xml:space="preserve"> </w:t>
      </w:r>
      <w:r w:rsidR="003E41DD">
        <w:rPr>
          <w:rFonts w:ascii="Arial" w:eastAsia="Times New Roman" w:hAnsi="Arial" w:cs="Arial"/>
          <w:kern w:val="0"/>
          <w:lang w:eastAsia="en-GB"/>
          <w14:ligatures w14:val="none"/>
        </w:rPr>
        <w:fldChar w:fldCharType="begin"/>
      </w:r>
      <w:r w:rsidR="003E41DD">
        <w:rPr>
          <w:rFonts w:ascii="Arial" w:eastAsia="Times New Roman" w:hAnsi="Arial" w:cs="Arial"/>
          <w:kern w:val="0"/>
          <w:lang w:eastAsia="en-GB"/>
          <w14:ligatures w14:val="none"/>
        </w:rPr>
        <w:instrText xml:space="preserve"> ADDIN ZOTERO_ITEM CSL_CITATION {"citationID":"iP4VPMnL","properties":{"formattedCitation":"(Kumar and Gupta, 2022)","plainCitation":"(Kumar and Gupta, 2022)","noteIndex":0},"citationItems":[{"id":255,"uris":["http://zotero.org/users/local/bh3OqUSh/items/DLZ8RYC3"],"itemData":{"id":255,"type":"article-journal","abstract":"Companies are realising now that business is not only about selling products to rich consumers but also to serve the underserved bottom-of-the-pyramid (BOP) markets. Serving these customers calls for innovative methods. This had led to reinventing business models to expand the nature of their businesses from mere commercial motives to social ones as well; the understanding that businesses succeed if they go beyond their mandate of making profits. The future rests on three paradigm shifts taking place in BOP approaches: innovation, transformation of companies into social enterprises and technological advancements that bring products closer to BOP consumers. That is to say, companies today re-invent their business models and their very approach of doing business. Such companies stand a greater chance of success and long-term survival.\n            This article describes the concepts of social business, social entrepreneurship and social innovation. We illustrate the concepts with mini case studies or examples of several companies that have achieved innovation in products, business models or processes to serve BOP markets. We describe efforts that solve problems of consumers who are disadvantaged because of distance, education or purchasing power. If this ‘social innovation’ betters the life of consumers, it could result in sustainability and inclusive development.\n            The world is slowly realising that the existing business models that place importance on relentless pursuit of profits are causing immense damage to our society and environment. The objectives of business must change. Milton Friedman’s famous saying, ‘the sole purpose of a business is to generate profits for its shareholders’ is no longer accepted today as businesses find that they must cater to social objectives as well. This article describes that this can well be achieved, as illustrated by several companies who achieve both—financial profits and social good.\n            Drawing from examples of successful initiatives, new business models are being created that provide affordable products and services for disadvantaged consumers. We have taken elements from the business models of these companies to figure out what the future looks like. These companies, we find, found solutions through an action-oriented mindset to solve long-standing problems. Firms that embrace experimentation and rapid prototyping stand to win huge new markets and profits. They invest in distribution and training of local resources, develop innovative products and processes, involve stakeholders and above all, build a social purpose in their objectives.\n            Social innovation and social entrepreneurship shift the focus of governments and companies towards neglected or BOP consumers who are otherwise unapproachable. Examples of social innovation show that it touches the lives of millions of people, empowers them and leads to sustainability. Investments in social innovation that are both sustainable and socially inclusive are the need of the hour.","container-title":"Asia-Pacific Journal of Management Research and Innovation","DOI":"10.1177/2319510X221144657","ISSN":"2319-510X, 2321-0729","issue":"3-4","journalAbbreviation":"Asia-Pacific Journal of Management Research and Innovation","language":"en","page":"169-177","source":"DOI.org (Crossref)","title":"Social Innovation for Sustainability and Social Inclusion","volume":"18","author":[{"family":"Kumar","given":"Dinesh"},{"family":"Gupta","given":"Punam"}],"issued":{"date-parts":[["2022",9]]}}}],"schema":"https://github.com/citation-style-language/schema/raw/master/csl-citation.json"} </w:instrText>
      </w:r>
      <w:r w:rsidR="003E41DD">
        <w:rPr>
          <w:rFonts w:ascii="Arial" w:eastAsia="Times New Roman" w:hAnsi="Arial" w:cs="Arial"/>
          <w:kern w:val="0"/>
          <w:lang w:eastAsia="en-GB"/>
          <w14:ligatures w14:val="none"/>
        </w:rPr>
        <w:fldChar w:fldCharType="separate"/>
      </w:r>
      <w:r w:rsidR="003E41DD" w:rsidRPr="003E41DD">
        <w:rPr>
          <w:rFonts w:ascii="Arial" w:hAnsi="Arial" w:cs="Arial"/>
        </w:rPr>
        <w:t>(Kumar and Gupta, 2022)</w:t>
      </w:r>
      <w:r w:rsidR="003E41DD">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Avoiding these practices is essential if organisations are to contribute effectively to global sustainability goals.</w:t>
      </w:r>
    </w:p>
    <w:p w14:paraId="17095D43" w14:textId="219F8741"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One major practice </w:t>
      </w:r>
      <w:proofErr w:type="gramStart"/>
      <w:r w:rsidR="00576956" w:rsidRPr="004130CA">
        <w:rPr>
          <w:rFonts w:ascii="Arial" w:eastAsia="Times New Roman" w:hAnsi="Arial" w:cs="Arial"/>
          <w:kern w:val="0"/>
          <w:lang w:eastAsia="en-GB"/>
          <w14:ligatures w14:val="none"/>
        </w:rPr>
        <w:t>manager</w:t>
      </w:r>
      <w:r w:rsidR="00B0497E">
        <w:rPr>
          <w:rFonts w:ascii="Arial" w:eastAsia="Times New Roman" w:hAnsi="Arial" w:cs="Arial"/>
          <w:kern w:val="0"/>
          <w:lang w:eastAsia="en-GB"/>
          <w14:ligatures w14:val="none"/>
        </w:rPr>
        <w:t>s</w:t>
      </w:r>
      <w:proofErr w:type="gramEnd"/>
      <w:r w:rsidRPr="004130CA">
        <w:rPr>
          <w:rFonts w:ascii="Arial" w:eastAsia="Times New Roman" w:hAnsi="Arial" w:cs="Arial"/>
          <w:kern w:val="0"/>
          <w:lang w:eastAsia="en-GB"/>
          <w14:ligatures w14:val="none"/>
        </w:rPr>
        <w:t xml:space="preserve"> should avoid is </w:t>
      </w:r>
      <w:r w:rsidRPr="00583A77">
        <w:rPr>
          <w:rFonts w:ascii="Arial" w:eastAsia="Times New Roman" w:hAnsi="Arial" w:cs="Arial"/>
          <w:kern w:val="0"/>
          <w:lang w:eastAsia="en-GB"/>
          <w14:ligatures w14:val="none"/>
        </w:rPr>
        <w:t>short-term profit maximisation at the</w:t>
      </w:r>
      <w:r w:rsidRPr="004130CA">
        <w:rPr>
          <w:rFonts w:ascii="Arial" w:eastAsia="Times New Roman" w:hAnsi="Arial" w:cs="Arial"/>
          <w:b/>
          <w:bCs/>
          <w:kern w:val="0"/>
          <w:lang w:eastAsia="en-GB"/>
          <w14:ligatures w14:val="none"/>
        </w:rPr>
        <w:t xml:space="preserve"> </w:t>
      </w:r>
      <w:r w:rsidRPr="00583A77">
        <w:rPr>
          <w:rFonts w:ascii="Arial" w:eastAsia="Times New Roman" w:hAnsi="Arial" w:cs="Arial"/>
          <w:kern w:val="0"/>
          <w:lang w:eastAsia="en-GB"/>
          <w14:ligatures w14:val="none"/>
        </w:rPr>
        <w:t>expense of long-term sustainability</w:t>
      </w:r>
      <w:r w:rsidRPr="004130CA">
        <w:rPr>
          <w:rFonts w:ascii="Arial" w:eastAsia="Times New Roman" w:hAnsi="Arial" w:cs="Arial"/>
          <w:kern w:val="0"/>
          <w:lang w:eastAsia="en-GB"/>
          <w14:ligatures w14:val="none"/>
        </w:rPr>
        <w:t>. Friedman</w:t>
      </w:r>
      <w:r w:rsidR="008469FE">
        <w:rPr>
          <w:rFonts w:ascii="Arial" w:eastAsia="Times New Roman" w:hAnsi="Arial" w:cs="Arial"/>
          <w:kern w:val="0"/>
          <w:lang w:eastAsia="en-GB"/>
          <w14:ligatures w14:val="none"/>
        </w:rPr>
        <w:t xml:space="preserve"> </w:t>
      </w:r>
      <w:r w:rsidR="00833465">
        <w:rPr>
          <w:rFonts w:ascii="Arial" w:eastAsia="Times New Roman" w:hAnsi="Arial" w:cs="Arial"/>
          <w:kern w:val="0"/>
          <w:lang w:eastAsia="en-GB"/>
          <w14:ligatures w14:val="none"/>
        </w:rPr>
        <w:t>(</w:t>
      </w:r>
      <w:r w:rsidR="008469FE">
        <w:rPr>
          <w:rFonts w:ascii="Arial" w:eastAsia="Times New Roman" w:hAnsi="Arial" w:cs="Arial"/>
          <w:kern w:val="0"/>
          <w:lang w:eastAsia="en-GB"/>
          <w14:ligatures w14:val="none"/>
        </w:rPr>
        <w:t>1998</w:t>
      </w:r>
      <w:r w:rsidR="00833465">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famously argued that the primary responsibility of businesses is to increase profits for shareholders</w:t>
      </w:r>
      <w:r w:rsidR="008469FE">
        <w:rPr>
          <w:rFonts w:ascii="Arial" w:eastAsia="Times New Roman" w:hAnsi="Arial" w:cs="Arial"/>
          <w:kern w:val="0"/>
          <w:lang w:eastAsia="en-GB"/>
          <w14:ligatures w14:val="none"/>
        </w:rPr>
        <w:t xml:space="preserve"> </w:t>
      </w:r>
      <w:r w:rsidR="008469FE">
        <w:rPr>
          <w:rFonts w:ascii="Arial" w:eastAsia="Times New Roman" w:hAnsi="Arial" w:cs="Arial"/>
          <w:kern w:val="0"/>
          <w:lang w:eastAsia="en-GB"/>
          <w14:ligatures w14:val="none"/>
        </w:rPr>
        <w:fldChar w:fldCharType="begin"/>
      </w:r>
      <w:r w:rsidR="008469FE">
        <w:rPr>
          <w:rFonts w:ascii="Arial" w:eastAsia="Times New Roman" w:hAnsi="Arial" w:cs="Arial"/>
          <w:kern w:val="0"/>
          <w:lang w:eastAsia="en-GB"/>
          <w14:ligatures w14:val="none"/>
        </w:rPr>
        <w:instrText xml:space="preserve"> ADDIN ZOTERO_ITEM CSL_CITATION {"citationID":"inKNykIQ","properties":{"formattedCitation":"(Do\\uc0\\u269{}ekalov\\uc0\\u225{} {\\i{}et al.}, 2022)","plainCitation":"(Dočekalová et al., 2022)","noteIndex":0},"citationItems":[{"id":257,"uris":["http://zotero.org/users/local/bh3OqUSh/items/SMJQDDXI"],"itemData":{"id":257,"type":"article-journal","abstract":"A structural model for the verification of the causal relationship between sustainability and economic value added is presented in this paper. The study has shown that there is no definite and unique relationship between corporate sustainability and economic value. Based on the results of the structural modelling, sustainable value model ESGVA is methodologically improved. The model expresses all four dimensions of corporate sustainability: environmental, social, corporate governance and economic. The case study demonstrates how different the results are if a purely economic concept of company value is used compared to value that takes into account environmental, social and corporate governance factors. The model is applicable to comparative analysis of socially responsible investments. Sustainable value provides extra information on corporate performance and can be used for decision-making of individual investors.","container-title":"Technological and Economic Development of Economy","DOI":"10.3846/tede.2022.16480","ISSN":"2029-4913, 2029-4921","issue":"3","page":"854-871","source":"DOI.org (Crossref)","title":"MODELLING OF THE RELATIONSHIP BETWEEN SUSTAINABILITY AND SHAREHOLDER WEALTH","volume":"28","author":[{"family":"Dočekalová","given":"Marie Pavláková"},{"family":"Kocmanová","given":"Alena"},{"family":"Meluzín","given":"Tomáš"},{"family":"Škapa","given":"Stanislav"}],"issued":{"date-parts":[["2022",3,12]]}}}],"schema":"https://github.com/citation-style-language/schema/raw/master/csl-citation.json"} </w:instrText>
      </w:r>
      <w:r w:rsidR="008469FE">
        <w:rPr>
          <w:rFonts w:ascii="Arial" w:eastAsia="Times New Roman" w:hAnsi="Arial" w:cs="Arial"/>
          <w:kern w:val="0"/>
          <w:lang w:eastAsia="en-GB"/>
          <w14:ligatures w14:val="none"/>
        </w:rPr>
        <w:fldChar w:fldCharType="separate"/>
      </w:r>
      <w:r w:rsidR="008469FE" w:rsidRPr="008469FE">
        <w:rPr>
          <w:rFonts w:ascii="Arial" w:hAnsi="Arial" w:cs="Arial"/>
          <w:kern w:val="0"/>
        </w:rPr>
        <w:t xml:space="preserve">(Dočekalová </w:t>
      </w:r>
      <w:r w:rsidR="008469FE" w:rsidRPr="008469FE">
        <w:rPr>
          <w:rFonts w:ascii="Arial" w:hAnsi="Arial" w:cs="Arial"/>
          <w:i/>
          <w:iCs/>
          <w:kern w:val="0"/>
        </w:rPr>
        <w:t>et al.</w:t>
      </w:r>
      <w:r w:rsidR="008469FE" w:rsidRPr="008469FE">
        <w:rPr>
          <w:rFonts w:ascii="Arial" w:hAnsi="Arial" w:cs="Arial"/>
          <w:kern w:val="0"/>
        </w:rPr>
        <w:t>, 2022)</w:t>
      </w:r>
      <w:r w:rsidR="008469FE">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Although this perspective dominated corporate thinking for decades, critics argue that it neglects the environmental and social consequences of business activities. Managers who prioritise short-term financial returns may overlook long-term risks such as climate change, resource scarcity, and reputational damage. Sustainable management requires a broader perspective that balances profitability with environmental stewardship and social wellbeing.</w:t>
      </w:r>
    </w:p>
    <w:p w14:paraId="5D4B804C" w14:textId="14A4C073"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Another harmful practice managers must avoid is </w:t>
      </w:r>
      <w:r w:rsidRPr="00576956">
        <w:rPr>
          <w:rFonts w:ascii="Arial" w:eastAsia="Times New Roman" w:hAnsi="Arial" w:cs="Arial"/>
          <w:kern w:val="0"/>
          <w:lang w:eastAsia="en-GB"/>
          <w14:ligatures w14:val="none"/>
        </w:rPr>
        <w:t>greenwashing</w:t>
      </w:r>
      <w:r w:rsidRPr="004130CA">
        <w:rPr>
          <w:rFonts w:ascii="Arial" w:eastAsia="Times New Roman" w:hAnsi="Arial" w:cs="Arial"/>
          <w:kern w:val="0"/>
          <w:lang w:eastAsia="en-GB"/>
          <w14:ligatures w14:val="none"/>
        </w:rPr>
        <w:t xml:space="preserve">. Greenwashing occurs when organisations promote misleading claims about their environmental performance to create the impression of sustainability without implementing </w:t>
      </w:r>
      <w:r w:rsidRPr="004130CA">
        <w:rPr>
          <w:rFonts w:ascii="Arial" w:eastAsia="Times New Roman" w:hAnsi="Arial" w:cs="Arial"/>
          <w:kern w:val="0"/>
          <w:lang w:eastAsia="en-GB"/>
          <w14:ligatures w14:val="none"/>
        </w:rPr>
        <w:lastRenderedPageBreak/>
        <w:t>meaningful changes</w:t>
      </w:r>
      <w:r w:rsidR="001B7014">
        <w:rPr>
          <w:rFonts w:ascii="Arial" w:eastAsia="Times New Roman" w:hAnsi="Arial" w:cs="Arial"/>
          <w:kern w:val="0"/>
          <w:lang w:eastAsia="en-GB"/>
          <w14:ligatures w14:val="none"/>
        </w:rPr>
        <w:t xml:space="preserve"> </w:t>
      </w:r>
      <w:r w:rsidR="002E6F51">
        <w:rPr>
          <w:rFonts w:ascii="Arial" w:eastAsia="Times New Roman" w:hAnsi="Arial" w:cs="Arial"/>
          <w:kern w:val="0"/>
          <w:lang w:eastAsia="en-GB"/>
          <w14:ligatures w14:val="none"/>
        </w:rPr>
        <w:fldChar w:fldCharType="begin"/>
      </w:r>
      <w:r w:rsidR="002E6F51">
        <w:rPr>
          <w:rFonts w:ascii="Arial" w:eastAsia="Times New Roman" w:hAnsi="Arial" w:cs="Arial"/>
          <w:kern w:val="0"/>
          <w:lang w:eastAsia="en-GB"/>
          <w14:ligatures w14:val="none"/>
        </w:rPr>
        <w:instrText xml:space="preserve"> ADDIN ZOTERO_ITEM CSL_CITATION {"citationID":"f7JM7BmW","properties":{"formattedCitation":"(Battisti {\\i{}et al.}, 2025)","plainCitation":"(Battisti et al., 2025)","noteIndex":0},"citationItems":[{"id":264,"uris":["http://zotero.org/users/local/bh3OqUSh/items/LQKCUMWW"],"itemData":{"id":264,"type":"article-journal","abstract":"This study explores the relationship between sustainability disclosure and greenwashing among Chinese companies in the context of climate change, with a focus on the moderating role of third-party certification. The analysis is based on data from 963 A-share-listed companies on the Shanghai and Shenzhen Stock Exchanges, covering the period from 2016 to September 2024. Sustainability disclosure and greenwashing-related data were obtained from the LSEG and Huazheng databases. ISO standards were used as a proxy variable for third-party certification, and data scraping was performed using Python via an API interface. Greenwashing was measured as the discrepancy between preperformance and postperformance, with larger gaps indicating higher levels of greenwashing. A mixed-effects regression model was employed, controlling for fixed effects (year) and random effects (region and industry). The results show that, in theory, third-party certification has significant potential to reduce information asymmetry and enhance the reliability of sustainability disclosure. However, when standards are weak or poorly implemented, third-party certification may inadvertently promote greenwashing behavior. This study underscores the importance of establishing robust third-party certification and sustainability disclosure frameworks to effectively address greenwashing. It offers recommendations for policymakers on strengthening third-party certification regulations and urges companies to adopt more authentically sustainable practices. Additionally, it provides strategic insights for stakeholders to advance reliable third-party certification measures, ensuring genuine environmental efforts and contributing to global climate change mitigation.","container-title":"Business Strategy and the Environment","DOI":"10.1002/bse.70000","ISSN":"1099-0836","issue":"6","language":"en","note":"_eprint: https://onlinelibrary.wiley.com/doi/pdf/10.1002/bse.70000","page":"7851-7863","source":"Wiley Online Library","title":"Greenwashing and Sustainability Disclosure in the Climate Change Context: The Influence of Third-Party Certification on Chinese Companies","title-short":"Greenwashing and Sustainability Disclosure in the Climate Change Context","volume":"34","author":[{"family":"Battisti","given":"Enrico"},{"family":"Bo","given":"Shaocong"},{"family":"Petruzzella","given":"Felice"},{"family":"Salvi","given":"Antonio"}],"issued":{"date-parts":[["2025"]]}}}],"schema":"https://github.com/citation-style-language/schema/raw/master/csl-citation.json"} </w:instrText>
      </w:r>
      <w:r w:rsidR="002E6F51">
        <w:rPr>
          <w:rFonts w:ascii="Arial" w:eastAsia="Times New Roman" w:hAnsi="Arial" w:cs="Arial"/>
          <w:kern w:val="0"/>
          <w:lang w:eastAsia="en-GB"/>
          <w14:ligatures w14:val="none"/>
        </w:rPr>
        <w:fldChar w:fldCharType="separate"/>
      </w:r>
      <w:r w:rsidR="002E6F51" w:rsidRPr="002E6F51">
        <w:rPr>
          <w:rFonts w:ascii="Arial" w:hAnsi="Arial" w:cs="Arial"/>
          <w:kern w:val="0"/>
        </w:rPr>
        <w:t xml:space="preserve">(Battisti </w:t>
      </w:r>
      <w:r w:rsidR="002E6F51" w:rsidRPr="002E6F51">
        <w:rPr>
          <w:rFonts w:ascii="Arial" w:hAnsi="Arial" w:cs="Arial"/>
          <w:i/>
          <w:iCs/>
          <w:kern w:val="0"/>
        </w:rPr>
        <w:t>et al.</w:t>
      </w:r>
      <w:r w:rsidR="002E6F51" w:rsidRPr="002E6F51">
        <w:rPr>
          <w:rFonts w:ascii="Arial" w:hAnsi="Arial" w:cs="Arial"/>
          <w:kern w:val="0"/>
        </w:rPr>
        <w:t>, 2025)</w:t>
      </w:r>
      <w:r w:rsidR="002E6F51">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Companies may advertise eco-friendly initiatives while continuing unsustainable production practices. This behaviour can mislead consumers and damage public trust. Managers should ensure that sustainability commitments are supported by transparent reporting, measurable targets, and genuine organisational change rather than superficial marketing strategies</w:t>
      </w:r>
      <w:r w:rsidR="002A4043">
        <w:rPr>
          <w:rFonts w:ascii="Arial" w:eastAsia="Times New Roman" w:hAnsi="Arial" w:cs="Arial"/>
          <w:kern w:val="0"/>
          <w:lang w:eastAsia="en-GB"/>
          <w14:ligatures w14:val="none"/>
        </w:rPr>
        <w:t xml:space="preserve"> </w:t>
      </w:r>
      <w:r w:rsidR="002A4043">
        <w:rPr>
          <w:rFonts w:ascii="Arial" w:eastAsia="Times New Roman" w:hAnsi="Arial" w:cs="Arial"/>
          <w:kern w:val="0"/>
          <w:lang w:eastAsia="en-GB"/>
          <w14:ligatures w14:val="none"/>
        </w:rPr>
        <w:fldChar w:fldCharType="begin"/>
      </w:r>
      <w:r w:rsidR="00A33AC5">
        <w:rPr>
          <w:rFonts w:ascii="Arial" w:eastAsia="Times New Roman" w:hAnsi="Arial" w:cs="Arial"/>
          <w:kern w:val="0"/>
          <w:lang w:eastAsia="en-GB"/>
          <w14:ligatures w14:val="none"/>
        </w:rPr>
        <w:instrText xml:space="preserve"> ADDIN ZOTERO_ITEM CSL_CITATION {"citationID":"lcbdRc7d","properties":{"formattedCitation":"(Boiral {\\i{}et al.}, no date)","plainCitation":"(Boiral et al., no date)","dontUpdate":true,"noteIndex":0},"citationItems":[{"id":267,"uris":["http://zotero.org/users/local/bh3OqUSh/items/AZDQZ5B2"],"itemData":{"id":267,"type":"article-journal","abstract":"The aim of this article is to shed more light on the reasons underlying companies' under-communication or lack of communication to stakeholders about sustainability achievements in the agri-food sector. A qualitative study based on 34 semi-structured interviews with respondents from this sector shows the predominance of a rationale of sustainability silence and a high level of stakeholders' mistrust concerning the information publicly available in this area. The results of the study also show that sustainability silence is closely linked to the ambiguities inherent in communication on complex issues and the resulting risks that this communication will be perceived as greenwashing. The article contributes to the emerging literature on the rationale of organizational sustainability silence and proposes an integrative model to better understand its implications. Drawing on neo-institutional theory and the theory of ambiguity, it also contributes to the literature on the congruence of sustainability communication and on the greenwashing practices of agri-food organizations by questioning the intentional character of companies' lack of transparency concerning their actions and performance in this area. Managerial implications and avenues for future research are also discussed.","container-title":"Business Ethics, the Environment &amp; Responsibility","DOI":"10.1111/beer.12847","ISSN":"2694-6424","issue":"n/a","language":"en","note":"_eprint: https://onlinelibrary.wiley.com/doi/pdf/10.1111/beer.12847","source":"Wiley Online Library","title":"Avoiding Corporate Greenwashing? Sustainability Silence Narratives in the Agri-Food Industry","title-short":"Avoiding Corporate Greenwashing?","URL":"https://onlinelibrary.wiley.com/doi/abs/10.1111/beer.12847","volume":"n/a","author":[{"family":"Boiral","given":"Olivier"},{"family":"Brotherton","given":"Marie-Christine"},{"family":"Talbot","given":"David"},{"family":"Guillaumie","given":"Laurence"}],"accessed":{"date-parts":[["2026",4,2]]}}}],"schema":"https://github.com/citation-style-language/schema/raw/master/csl-citation.json"} </w:instrText>
      </w:r>
      <w:r w:rsidR="002A4043">
        <w:rPr>
          <w:rFonts w:ascii="Arial" w:eastAsia="Times New Roman" w:hAnsi="Arial" w:cs="Arial"/>
          <w:kern w:val="0"/>
          <w:lang w:eastAsia="en-GB"/>
          <w14:ligatures w14:val="none"/>
        </w:rPr>
        <w:fldChar w:fldCharType="separate"/>
      </w:r>
      <w:r w:rsidR="00781246" w:rsidRPr="00781246">
        <w:rPr>
          <w:rFonts w:ascii="Arial" w:hAnsi="Arial" w:cs="Arial"/>
          <w:kern w:val="0"/>
        </w:rPr>
        <w:t xml:space="preserve">(Boiral </w:t>
      </w:r>
      <w:r w:rsidR="00781246" w:rsidRPr="00781246">
        <w:rPr>
          <w:rFonts w:ascii="Arial" w:hAnsi="Arial" w:cs="Arial"/>
          <w:i/>
          <w:iCs/>
          <w:kern w:val="0"/>
        </w:rPr>
        <w:t>et al.</w:t>
      </w:r>
      <w:r w:rsidR="00781246" w:rsidRPr="00781246">
        <w:rPr>
          <w:rFonts w:ascii="Arial" w:hAnsi="Arial" w:cs="Arial"/>
          <w:kern w:val="0"/>
        </w:rPr>
        <w:t xml:space="preserve">, </w:t>
      </w:r>
      <w:r w:rsidR="00781246">
        <w:rPr>
          <w:rFonts w:ascii="Arial" w:hAnsi="Arial" w:cs="Arial"/>
          <w:kern w:val="0"/>
        </w:rPr>
        <w:t>2025</w:t>
      </w:r>
      <w:r w:rsidR="00781246" w:rsidRPr="00781246">
        <w:rPr>
          <w:rFonts w:ascii="Arial" w:hAnsi="Arial" w:cs="Arial"/>
          <w:kern w:val="0"/>
        </w:rPr>
        <w:t>)</w:t>
      </w:r>
      <w:r w:rsidR="002A4043">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3485BCDA" w14:textId="475058CD"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Managers should also avoid </w:t>
      </w:r>
      <w:r w:rsidRPr="00576956">
        <w:rPr>
          <w:rFonts w:ascii="Arial" w:eastAsia="Times New Roman" w:hAnsi="Arial" w:cs="Arial"/>
          <w:kern w:val="0"/>
          <w:lang w:eastAsia="en-GB"/>
          <w14:ligatures w14:val="none"/>
        </w:rPr>
        <w:t>ignoring stakeholder interests</w:t>
      </w:r>
      <w:r w:rsidRPr="004130CA">
        <w:rPr>
          <w:rFonts w:ascii="Arial" w:eastAsia="Times New Roman" w:hAnsi="Arial" w:cs="Arial"/>
          <w:kern w:val="0"/>
          <w:lang w:eastAsia="en-GB"/>
          <w14:ligatures w14:val="none"/>
        </w:rPr>
        <w:t xml:space="preserve"> when making business decisions. According to </w:t>
      </w:r>
      <w:r w:rsidR="00833465">
        <w:rPr>
          <w:rFonts w:ascii="Arial" w:eastAsia="Times New Roman" w:hAnsi="Arial" w:cs="Arial"/>
          <w:kern w:val="0"/>
          <w:lang w:eastAsia="en-GB"/>
          <w14:ligatures w14:val="none"/>
        </w:rPr>
        <w:t>S</w:t>
      </w:r>
      <w:r w:rsidRPr="004130CA">
        <w:rPr>
          <w:rFonts w:ascii="Arial" w:eastAsia="Times New Roman" w:hAnsi="Arial" w:cs="Arial"/>
          <w:kern w:val="0"/>
          <w:lang w:eastAsia="en-GB"/>
          <w14:ligatures w14:val="none"/>
        </w:rPr>
        <w:t xml:space="preserve">takeholder </w:t>
      </w:r>
      <w:r w:rsidR="00833465">
        <w:rPr>
          <w:rFonts w:ascii="Arial" w:eastAsia="Times New Roman" w:hAnsi="Arial" w:cs="Arial"/>
          <w:kern w:val="0"/>
          <w:lang w:eastAsia="en-GB"/>
          <w14:ligatures w14:val="none"/>
        </w:rPr>
        <w:t>T</w:t>
      </w:r>
      <w:r w:rsidRPr="004130CA">
        <w:rPr>
          <w:rFonts w:ascii="Arial" w:eastAsia="Times New Roman" w:hAnsi="Arial" w:cs="Arial"/>
          <w:kern w:val="0"/>
          <w:lang w:eastAsia="en-GB"/>
          <w14:ligatures w14:val="none"/>
        </w:rPr>
        <w:t>heory, organisations must consider the needs and expectations of a wide range of groups, including employees, customers, communities, and the environment</w:t>
      </w:r>
      <w:r w:rsidR="006D05B7">
        <w:rPr>
          <w:rFonts w:ascii="Arial" w:eastAsia="Times New Roman" w:hAnsi="Arial" w:cs="Arial"/>
          <w:kern w:val="0"/>
          <w:lang w:eastAsia="en-GB"/>
          <w14:ligatures w14:val="none"/>
        </w:rPr>
        <w:t xml:space="preserve"> </w:t>
      </w:r>
      <w:r w:rsidR="006D05B7">
        <w:rPr>
          <w:rFonts w:ascii="Arial" w:eastAsia="Times New Roman" w:hAnsi="Arial" w:cs="Arial"/>
          <w:kern w:val="0"/>
          <w:lang w:eastAsia="en-GB"/>
          <w14:ligatures w14:val="none"/>
        </w:rPr>
        <w:fldChar w:fldCharType="begin"/>
      </w:r>
      <w:r w:rsidR="006D05B7">
        <w:rPr>
          <w:rFonts w:ascii="Arial" w:eastAsia="Times New Roman" w:hAnsi="Arial" w:cs="Arial"/>
          <w:kern w:val="0"/>
          <w:lang w:eastAsia="en-GB"/>
          <w14:ligatures w14:val="none"/>
        </w:rPr>
        <w:instrText xml:space="preserve"> ADDIN ZOTERO_ITEM CSL_CITATION {"citationID":"2uRy5ZGS","properties":{"formattedCitation":"(Moon and Lee, 2021)","plainCitation":"(Moon and Lee, 2021)","noteIndex":0},"citationItems":[{"id":247,"uris":["http://zotero.org/users/local/bh3OqUSh/items/MDURZTRW"],"itemData":{"id":247,"type":"article-journal","abstract":"In this study, we investigate how companies can contribute to achieving a circular economy (CE) in the electronics industry viewed through the lens of dynamic capability. In particular, we examine how companies can contribute through idiosyncratic ecopreneurship according to dynamic capabilities with three points: the dynamic capabilities of established companies, the formation of ecopreneurship according to idiosyncratic dynamic capabilities, and the shaping of a CE through the interplay of ecopreneurship and dynamic capabilities of established companies. We conducted a case study of ﬁve leading TV manufacturers (Samsung, LG, Sony, Hisense, and TCL) to verify our conceptual framework, which we derived from a literature review. The case study shows that a company’s contribution to the CE and ecopreneurship type largely depend on a combination of dynamic capabilities and business strategies. Based on the case study results, we derived managerial implications with three points: the approach of leading companies to CE with consideration of business strategies, leveraging ecopreneurship to gain competitiveness in the market, and the inﬂuence of micro- and meso-level dynamic capabilities on a company’s contribution to CE.","container-title":"Sustainability","DOI":"10.3390/su13094865","ISSN":"2071-1050","issue":"9","journalAbbreviation":"Sustainability","language":"en","page":"4865","source":"DOI.org (Crossref)","title":"Shaping a Circular Economy in the Digital TV Industry: Focusing on Ecopreneurship through the Lens of Dynamic Capability","title-short":"Shaping a Circular Economy in the Digital TV Industry","volume":"13","author":[{"family":"Moon","given":"Seungyeon"},{"family":"Lee","given":"Heesang"}],"issued":{"date-parts":[["2021",4,26]]}}}],"schema":"https://github.com/citation-style-language/schema/raw/master/csl-citation.json"} </w:instrText>
      </w:r>
      <w:r w:rsidR="006D05B7">
        <w:rPr>
          <w:rFonts w:ascii="Arial" w:eastAsia="Times New Roman" w:hAnsi="Arial" w:cs="Arial"/>
          <w:kern w:val="0"/>
          <w:lang w:eastAsia="en-GB"/>
          <w14:ligatures w14:val="none"/>
        </w:rPr>
        <w:fldChar w:fldCharType="separate"/>
      </w:r>
      <w:r w:rsidR="006D05B7" w:rsidRPr="006D05B7">
        <w:rPr>
          <w:rFonts w:ascii="Arial" w:hAnsi="Arial" w:cs="Arial"/>
        </w:rPr>
        <w:t>(Moon and Lee, 2021)</w:t>
      </w:r>
      <w:r w:rsidR="006D05B7">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When managers focus exclusively on shareholder returns, they risk neglecting these important stakeholders. Ignoring stakeholder concerns can lead to reputational damage, loss of consumer trust, and social conflict. Engaging with stakeholders helps organisations identify sustainability risks and opportunities while strengthening long-term relationships</w:t>
      </w:r>
      <w:r w:rsidR="00B67C99">
        <w:rPr>
          <w:rFonts w:ascii="Arial" w:eastAsia="Times New Roman" w:hAnsi="Arial" w:cs="Arial"/>
          <w:kern w:val="0"/>
          <w:lang w:eastAsia="en-GB"/>
          <w14:ligatures w14:val="none"/>
        </w:rPr>
        <w:t xml:space="preserve"> </w:t>
      </w:r>
      <w:r w:rsidR="00B67C99">
        <w:rPr>
          <w:rFonts w:ascii="Arial" w:eastAsia="Times New Roman" w:hAnsi="Arial" w:cs="Arial"/>
          <w:kern w:val="0"/>
          <w:lang w:eastAsia="en-GB"/>
          <w14:ligatures w14:val="none"/>
        </w:rPr>
        <w:fldChar w:fldCharType="begin"/>
      </w:r>
      <w:r w:rsidR="00B67C99">
        <w:rPr>
          <w:rFonts w:ascii="Arial" w:eastAsia="Times New Roman" w:hAnsi="Arial" w:cs="Arial"/>
          <w:kern w:val="0"/>
          <w:lang w:eastAsia="en-GB"/>
          <w14:ligatures w14:val="none"/>
        </w:rPr>
        <w:instrText xml:space="preserve"> ADDIN ZOTERO_ITEM CSL_CITATION {"citationID":"d6lBB2Wb","properties":{"formattedCitation":"(Fobbe, Niss and Hilletofth, 2024)","plainCitation":"(Fobbe, Niss and Hilletofth, 2024)","noteIndex":0},"citationItems":[{"id":252,"uris":["http://zotero.org/users/local/bh3OqUSh/items/KCQ5IBZ2"],"itemData":{"id":252,"type":"article-journal","abstract":"Stakeholder engagement has been at the forefront of the organisational sustainability debate, particularly focusing on operational sustainability practices (OSP). While sustainability literature increasingly focuses on sustainable business models (SBMs) and the relationship to OSP, research on stakeholder engagement in SBMs and how this relates to engagement in OSP has been scarce. Based on case study research, this paper contributes to the debate by first providing empirical evidence on engagement practices for implementing SBMs. Second, this paper proposes the stakeholder engagement flow model, highlighting how stakeholder engagement for implementing SBMs need to be adapted in relation to stakeholder engagement in OSP. While stakeholder engagement is often continuous for a broad range of stakeholders, successfully implementing SBMs may also require changing engagement practices both in terms of engagement approach and role of stakeholders. The results advance the theoretical debate on stakeholder engagement for organisational sustainability and support practitioners to rethink and evaluate their stakeholder engagement efforts when aiming to implement OSP and SBMs.","container-title":"Corporate Social Responsibility and Environmental Management","DOI":"10.1002/csr.2908","ISSN":"1535-3966","issue":"6","language":"en","note":"_eprint: https://onlinelibrary.wiley.com/doi/pdf/10.1002/csr.2908","page":"6061-6074","source":"Wiley Online Library","title":"Continuous and changing stakeholder engagement for organisational sustainability: Proposing the stakeholder engagement flow model","title-short":"Continuous and changing stakeholder engagement for organisational sustainability","volume":"31","author":[{"family":"Fobbe","given":"Lea"},{"family":"Niss","given":"Camilla"},{"family":"Hilletofth","given":"Per"}],"issued":{"date-parts":[["2024"]]}}}],"schema":"https://github.com/citation-style-language/schema/raw/master/csl-citation.json"} </w:instrText>
      </w:r>
      <w:r w:rsidR="00B67C99">
        <w:rPr>
          <w:rFonts w:ascii="Arial" w:eastAsia="Times New Roman" w:hAnsi="Arial" w:cs="Arial"/>
          <w:kern w:val="0"/>
          <w:lang w:eastAsia="en-GB"/>
          <w14:ligatures w14:val="none"/>
        </w:rPr>
        <w:fldChar w:fldCharType="separate"/>
      </w:r>
      <w:r w:rsidR="00B67C99" w:rsidRPr="00B67C99">
        <w:rPr>
          <w:rFonts w:ascii="Arial" w:hAnsi="Arial" w:cs="Arial"/>
        </w:rPr>
        <w:t>(Fobbe, Niss and Hilletofth, 2024)</w:t>
      </w:r>
      <w:r w:rsidR="00B67C99">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09AAB77D" w14:textId="3A0884EE"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Another critical issue managers must avoid is</w:t>
      </w:r>
      <w:r w:rsidRPr="00576956">
        <w:rPr>
          <w:rFonts w:ascii="Arial" w:eastAsia="Times New Roman" w:hAnsi="Arial" w:cs="Arial"/>
          <w:kern w:val="0"/>
          <w:lang w:eastAsia="en-GB"/>
          <w14:ligatures w14:val="none"/>
        </w:rPr>
        <w:t xml:space="preserve"> unsustainable resource consumption and wasteful production practices</w:t>
      </w:r>
      <w:r w:rsidRPr="004130CA">
        <w:rPr>
          <w:rFonts w:ascii="Arial" w:eastAsia="Times New Roman" w:hAnsi="Arial" w:cs="Arial"/>
          <w:kern w:val="0"/>
          <w:lang w:eastAsia="en-GB"/>
          <w14:ligatures w14:val="none"/>
        </w:rPr>
        <w:t>. Many traditional production systems rely heavily on fossil fuels, excessive packaging, and inefficient use of raw materials</w:t>
      </w:r>
      <w:r w:rsidR="001B7014">
        <w:rPr>
          <w:rFonts w:ascii="Arial" w:eastAsia="Times New Roman" w:hAnsi="Arial" w:cs="Arial"/>
          <w:kern w:val="0"/>
          <w:lang w:eastAsia="en-GB"/>
          <w14:ligatures w14:val="none"/>
        </w:rPr>
        <w:t xml:space="preserve"> </w:t>
      </w:r>
      <w:r w:rsidR="0070080F">
        <w:rPr>
          <w:rFonts w:ascii="Arial" w:eastAsia="Times New Roman" w:hAnsi="Arial" w:cs="Arial"/>
          <w:kern w:val="0"/>
          <w:lang w:eastAsia="en-GB"/>
          <w14:ligatures w14:val="none"/>
        </w:rPr>
        <w:fldChar w:fldCharType="begin"/>
      </w:r>
      <w:r w:rsidR="0070080F">
        <w:rPr>
          <w:rFonts w:ascii="Arial" w:eastAsia="Times New Roman" w:hAnsi="Arial" w:cs="Arial"/>
          <w:kern w:val="0"/>
          <w:lang w:eastAsia="en-GB"/>
          <w14:ligatures w14:val="none"/>
        </w:rPr>
        <w:instrText xml:space="preserve"> ADDIN ZOTERO_ITEM CSL_CITATION {"citationID":"tYNf1RQm","properties":{"formattedCitation":"(Bocken and Short, 2021)","plainCitation":"(Bocken and Short, 2021)","noteIndex":0},"citationItems":[{"id":270,"uris":["http://zotero.org/users/local/bh3OqUSh/items/R3XZGQ5A"],"itemData":{"id":270,"type":"article-journal","container-title":"Journal of Cleaner Production","DOI":"10.1016/j.jclepro.2021.127828","ISSN":"09596526","journalAbbreviation":"Journal of Cleaner Production","language":"en","page":"127828","source":"DOI.org (Crossref)","title":"Unsustainable business models – Recognising and resolving institutionalised social and environmental harm","volume":"312","author":[{"family":"Bocken","given":"Nancy M.P."},{"family":"Short","given":"Samuel W."}],"issued":{"date-parts":[["2021",8]]}}}],"schema":"https://github.com/citation-style-language/schema/raw/master/csl-citation.json"} </w:instrText>
      </w:r>
      <w:r w:rsidR="0070080F">
        <w:rPr>
          <w:rFonts w:ascii="Arial" w:eastAsia="Times New Roman" w:hAnsi="Arial" w:cs="Arial"/>
          <w:kern w:val="0"/>
          <w:lang w:eastAsia="en-GB"/>
          <w14:ligatures w14:val="none"/>
        </w:rPr>
        <w:fldChar w:fldCharType="separate"/>
      </w:r>
      <w:r w:rsidR="0070080F" w:rsidRPr="0070080F">
        <w:rPr>
          <w:rFonts w:ascii="Arial" w:hAnsi="Arial" w:cs="Arial"/>
        </w:rPr>
        <w:t>(Bocken and Short, 2021)</w:t>
      </w:r>
      <w:r w:rsidR="0070080F">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These practices contribute significantly to environmental degradation, pollution, and climate change. Managers must recognise that continued reliance on unsustainable production models is incompatible with global sustainability objectives. Instead, organisations should transition toward resource</w:t>
      </w:r>
      <w:r w:rsidR="006D05B7">
        <w:rPr>
          <w:rFonts w:ascii="Arial" w:eastAsia="Times New Roman" w:hAnsi="Arial" w:cs="Arial"/>
          <w:kern w:val="0"/>
          <w:lang w:eastAsia="en-GB"/>
          <w14:ligatures w14:val="none"/>
        </w:rPr>
        <w:t xml:space="preserve"> </w:t>
      </w:r>
      <w:r w:rsidRPr="004130CA">
        <w:rPr>
          <w:rFonts w:ascii="Arial" w:eastAsia="Times New Roman" w:hAnsi="Arial" w:cs="Arial"/>
          <w:kern w:val="0"/>
          <w:lang w:eastAsia="en-GB"/>
          <w14:ligatures w14:val="none"/>
        </w:rPr>
        <w:t>efficient systems that minimise waste and prioritise renewable energy sources</w:t>
      </w:r>
      <w:r w:rsidR="0070080F">
        <w:rPr>
          <w:rFonts w:ascii="Arial" w:eastAsia="Times New Roman" w:hAnsi="Arial" w:cs="Arial"/>
          <w:kern w:val="0"/>
          <w:lang w:eastAsia="en-GB"/>
          <w14:ligatures w14:val="none"/>
        </w:rPr>
        <w:t>.</w:t>
      </w:r>
    </w:p>
    <w:p w14:paraId="754DE40A" w14:textId="647DB0D7" w:rsidR="004130CA" w:rsidRPr="004130CA" w:rsidRDefault="004130CA"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Finally, managers should avoid treating sustainability as a </w:t>
      </w:r>
      <w:r w:rsidRPr="00576956">
        <w:rPr>
          <w:rFonts w:ascii="Arial" w:eastAsia="Times New Roman" w:hAnsi="Arial" w:cs="Arial"/>
          <w:kern w:val="0"/>
          <w:lang w:eastAsia="en-GB"/>
          <w14:ligatures w14:val="none"/>
        </w:rPr>
        <w:t>secondary or optional activity</w:t>
      </w:r>
      <w:r w:rsidRPr="004130CA">
        <w:rPr>
          <w:rFonts w:ascii="Arial" w:eastAsia="Times New Roman" w:hAnsi="Arial" w:cs="Arial"/>
          <w:kern w:val="0"/>
          <w:lang w:eastAsia="en-GB"/>
          <w14:ligatures w14:val="none"/>
        </w:rPr>
        <w:t xml:space="preserve"> within organisations. When sustainability initiatives are separated from core business operations, they often lack the resources and leadership support necessary for long-term success. Managers must integrate sustainability into strategic planning and decision-making processes to ensure that environmental and social considerations are embedded throughout the organisation</w:t>
      </w:r>
      <w:r w:rsidR="001B7014">
        <w:rPr>
          <w:rFonts w:ascii="Arial" w:eastAsia="Times New Roman" w:hAnsi="Arial" w:cs="Arial"/>
          <w:kern w:val="0"/>
          <w:lang w:eastAsia="en-GB"/>
          <w14:ligatures w14:val="none"/>
        </w:rPr>
        <w:t xml:space="preserve"> </w:t>
      </w:r>
      <w:r w:rsidR="00EC0177">
        <w:rPr>
          <w:rFonts w:ascii="Arial" w:eastAsia="Times New Roman" w:hAnsi="Arial" w:cs="Arial"/>
          <w:kern w:val="0"/>
          <w:lang w:eastAsia="en-GB"/>
          <w14:ligatures w14:val="none"/>
        </w:rPr>
        <w:fldChar w:fldCharType="begin"/>
      </w:r>
      <w:r w:rsidR="00EC0177">
        <w:rPr>
          <w:rFonts w:ascii="Arial" w:eastAsia="Times New Roman" w:hAnsi="Arial" w:cs="Arial"/>
          <w:kern w:val="0"/>
          <w:lang w:eastAsia="en-GB"/>
          <w14:ligatures w14:val="none"/>
        </w:rPr>
        <w:instrText xml:space="preserve"> ADDIN ZOTERO_ITEM CSL_CITATION {"citationID":"DYFdvehz","properties":{"formattedCitation":"(Bahizire, Sun and Chen, 2024)","plainCitation":"(Bahizire, Sun and Chen, 2024)","noteIndex":0},"citationItems":[{"id":286,"uris":["http://zotero.org/users/local/bh3OqUSh/items/D6JGXZYZ"],"itemData":{"id":286,"type":"article-journal","container-title":"Journal of Environmental Management","DOI":"10.1016/j.jenvman.2024.122997","ISSN":"03014797","journalAbbreviation":"Journal of Environmental Management","language":"en","page":"122997","source":"DOI.org (Crossref)","title":"Exploring the role of managerial green commitment in enhancing sustainability in Congo's cobalt supply chain","volume":"372","author":[{"family":"Bahizire","given":"Grace Mulindwa"},{"family":"Sun","given":"Huaping"},{"family":"Chen","given":"Tingting"}],"issued":{"date-parts":[["2024",12]]}}}],"schema":"https://github.com/citation-style-language/schema/raw/master/csl-citation.json"} </w:instrText>
      </w:r>
      <w:r w:rsidR="00EC0177">
        <w:rPr>
          <w:rFonts w:ascii="Arial" w:eastAsia="Times New Roman" w:hAnsi="Arial" w:cs="Arial"/>
          <w:kern w:val="0"/>
          <w:lang w:eastAsia="en-GB"/>
          <w14:ligatures w14:val="none"/>
        </w:rPr>
        <w:fldChar w:fldCharType="separate"/>
      </w:r>
      <w:r w:rsidR="00EC0177" w:rsidRPr="00EC0177">
        <w:rPr>
          <w:rFonts w:ascii="Arial" w:hAnsi="Arial" w:cs="Arial"/>
        </w:rPr>
        <w:t>(Bahizire, Sun and Chen, 2024)</w:t>
      </w:r>
      <w:r w:rsidR="00EC0177">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p>
    <w:p w14:paraId="3D1D9309" w14:textId="41F4FF17" w:rsidR="00A90907" w:rsidRDefault="004130CA" w:rsidP="00697E53">
      <w:pPr>
        <w:spacing w:before="100" w:beforeAutospacing="1" w:after="100" w:afterAutospacing="1" w:line="360" w:lineRule="auto"/>
        <w:jc w:val="both"/>
        <w:rPr>
          <w:rFonts w:ascii="Arial" w:hAnsi="Arial" w:cs="Arial"/>
          <w:lang w:eastAsia="en-GB"/>
        </w:rPr>
      </w:pPr>
      <w:r w:rsidRPr="004130CA">
        <w:rPr>
          <w:rFonts w:ascii="Arial" w:eastAsia="Times New Roman" w:hAnsi="Arial" w:cs="Arial"/>
          <w:kern w:val="0"/>
          <w:lang w:eastAsia="en-GB"/>
          <w14:ligatures w14:val="none"/>
        </w:rPr>
        <w:lastRenderedPageBreak/>
        <w:t>Overall, avoiding these harmful practices is essential for organisations seeking to contribute positively to global sustainability. Managers who move beyond short-term profit thinking, reject greenwashing, respect stakeholder interests, and promote responsible resource use</w:t>
      </w:r>
      <w:r w:rsidR="00B40B4E">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can help organisations develop more ethical and sustainable business models</w:t>
      </w:r>
      <w:r w:rsidR="001B7014">
        <w:rPr>
          <w:rFonts w:ascii="Arial" w:eastAsia="Times New Roman" w:hAnsi="Arial" w:cs="Arial"/>
          <w:kern w:val="0"/>
          <w:lang w:eastAsia="en-GB"/>
          <w14:ligatures w14:val="none"/>
        </w:rPr>
        <w:t xml:space="preserve"> </w:t>
      </w:r>
      <w:r w:rsidR="00E02A41">
        <w:rPr>
          <w:rFonts w:ascii="Arial" w:eastAsia="Times New Roman" w:hAnsi="Arial" w:cs="Arial"/>
          <w:kern w:val="0"/>
          <w:lang w:eastAsia="en-GB"/>
          <w14:ligatures w14:val="none"/>
        </w:rPr>
        <w:fldChar w:fldCharType="begin"/>
      </w:r>
      <w:r w:rsidR="00E02A41">
        <w:rPr>
          <w:rFonts w:ascii="Arial" w:eastAsia="Times New Roman" w:hAnsi="Arial" w:cs="Arial"/>
          <w:kern w:val="0"/>
          <w:lang w:eastAsia="en-GB"/>
          <w14:ligatures w14:val="none"/>
        </w:rPr>
        <w:instrText xml:space="preserve"> ADDIN ZOTERO_ITEM CSL_CITATION {"citationID":"4zl0paAi","properties":{"formattedCitation":"(Annosi {\\i{}et al.}, 2024)","plainCitation":"(Annosi et al., 2024)","noteIndex":0},"citationItems":[{"id":292,"uris":["http://zotero.org/users/local/bh3OqUSh/items/G4XC5P4S"],"itemData":{"id":292,"type":"article-journal","abstract":"Studies on corporate social performance advocate that interrelated yet conflicting goals, such as sustainability and profitability, give rise to specific dynamics and inherent tensions, and call for more research to investigate how the duality of goals is managed by specific individuals in organizations. Through a micro-foundational view of ambidexterity for corporate social performance, and by relying on a qualitative data analysis of 41 interviews with sustainability managers and their immediate stakeholders, both internal and external to their organization boundaries, we developed a multilevel model of sustainability managers’ responses to conflicting goals. We discovered how sustainability managers enacted internal and external, long term and short term brokering behaviors, enabled by their individual values, multidisciplinary knowledge, and relational abilities and skills, although constrained by their organizational and institutional contexts. By taking into account simultaneously contextual forces and individual cognitive characteristics, we thus advance our understanding of sustainability managers’ behaviors towards ambidexterity for corporate social responsibility and of microfoundations for ambidexterity.","container-title":"Long Range Planning","DOI":"10.1016/j.lrp.2023.102412","ISSN":"00246301","issue":"1","journalAbbreviation":"Long Range Planning","language":"en","page":"102412","source":"DOI.org (Crossref)","title":"The micro-foundations of ambidexterity for corporate social performance: A study on sustainability managers’ response to conflicting goals","title-short":"The micro-foundations of ambidexterity for corporate social performance","volume":"57","author":[{"family":"Annosi","given":"Maria Carmela"},{"family":"Mattarelli","given":"Elisa"},{"family":"Dentoni","given":"Domenico"},{"family":"Messeni Petruzzelli","given":"Antonio"}],"issued":{"date-parts":[["2024",2]]}}}],"schema":"https://github.com/citation-style-language/schema/raw/master/csl-citation.json"} </w:instrText>
      </w:r>
      <w:r w:rsidR="00E02A41">
        <w:rPr>
          <w:rFonts w:ascii="Arial" w:eastAsia="Times New Roman" w:hAnsi="Arial" w:cs="Arial"/>
          <w:kern w:val="0"/>
          <w:lang w:eastAsia="en-GB"/>
          <w14:ligatures w14:val="none"/>
        </w:rPr>
        <w:fldChar w:fldCharType="separate"/>
      </w:r>
      <w:r w:rsidR="00E02A41" w:rsidRPr="00E02A41">
        <w:rPr>
          <w:rFonts w:ascii="Arial" w:hAnsi="Arial" w:cs="Arial"/>
          <w:kern w:val="0"/>
        </w:rPr>
        <w:t xml:space="preserve">(Annosi </w:t>
      </w:r>
      <w:r w:rsidR="00E02A41" w:rsidRPr="00E02A41">
        <w:rPr>
          <w:rFonts w:ascii="Arial" w:hAnsi="Arial" w:cs="Arial"/>
          <w:i/>
          <w:iCs/>
          <w:kern w:val="0"/>
        </w:rPr>
        <w:t>et al.</w:t>
      </w:r>
      <w:r w:rsidR="00E02A41" w:rsidRPr="00E02A41">
        <w:rPr>
          <w:rFonts w:ascii="Arial" w:hAnsi="Arial" w:cs="Arial"/>
          <w:kern w:val="0"/>
        </w:rPr>
        <w:t>, 2024)</w:t>
      </w:r>
      <w:r w:rsidR="00E02A41">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w:t>
      </w:r>
      <w:r w:rsidR="00217348">
        <w:rPr>
          <w:rFonts w:ascii="Arial" w:eastAsia="Times New Roman" w:hAnsi="Arial" w:cs="Arial"/>
          <w:kern w:val="0"/>
          <w:lang w:eastAsia="en-GB"/>
          <w14:ligatures w14:val="none"/>
        </w:rPr>
        <w:t xml:space="preserve"> This demonstrates that sustainability is not only an ethical responsibility but also a source of long-term competitive advantage.  </w:t>
      </w:r>
    </w:p>
    <w:p w14:paraId="6844B537" w14:textId="546B8D6E" w:rsidR="004130CA" w:rsidRPr="00603483" w:rsidRDefault="004130CA" w:rsidP="00697E53">
      <w:pPr>
        <w:pStyle w:val="Heading2"/>
        <w:spacing w:line="360" w:lineRule="auto"/>
        <w:rPr>
          <w:rFonts w:ascii="Arial" w:hAnsi="Arial" w:cs="Arial"/>
          <w:color w:val="auto"/>
          <w:sz w:val="24"/>
          <w:szCs w:val="24"/>
          <w:lang w:eastAsia="en-GB"/>
        </w:rPr>
      </w:pPr>
      <w:bookmarkStart w:id="4" w:name="_Toc226543427"/>
      <w:r w:rsidRPr="00603483">
        <w:rPr>
          <w:rFonts w:ascii="Arial" w:hAnsi="Arial" w:cs="Arial"/>
          <w:color w:val="auto"/>
          <w:sz w:val="24"/>
          <w:szCs w:val="24"/>
          <w:lang w:eastAsia="en-GB"/>
        </w:rPr>
        <w:t>Challenges Managers Face in Implementing Sustainability</w:t>
      </w:r>
      <w:bookmarkEnd w:id="4"/>
      <w:r w:rsidRPr="00603483">
        <w:rPr>
          <w:rFonts w:ascii="Arial" w:hAnsi="Arial" w:cs="Arial"/>
          <w:color w:val="auto"/>
          <w:sz w:val="24"/>
          <w:szCs w:val="24"/>
          <w:lang w:eastAsia="en-GB"/>
        </w:rPr>
        <w:t xml:space="preserve"> </w:t>
      </w:r>
    </w:p>
    <w:p w14:paraId="74D21DB2" w14:textId="30F98B79" w:rsidR="00656E2D" w:rsidRPr="004130CA" w:rsidRDefault="00656E2D"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Despite growing awareness of sustainability issues, organisational managers often face significant challenges when attempting to implement sustainable practices. One major barrier is the </w:t>
      </w:r>
      <w:r w:rsidRPr="00576956">
        <w:rPr>
          <w:rFonts w:ascii="Arial" w:eastAsia="Times New Roman" w:hAnsi="Arial" w:cs="Arial"/>
          <w:kern w:val="0"/>
          <w:lang w:eastAsia="en-GB"/>
          <w14:ligatures w14:val="none"/>
        </w:rPr>
        <w:t>pressure to deliver short-term financial performance</w:t>
      </w:r>
      <w:r w:rsidR="001B7014">
        <w:rPr>
          <w:rFonts w:ascii="Arial" w:eastAsia="Times New Roman" w:hAnsi="Arial" w:cs="Arial"/>
          <w:kern w:val="0"/>
          <w:lang w:eastAsia="en-GB"/>
          <w14:ligatures w14:val="none"/>
        </w:rPr>
        <w:t xml:space="preserve"> </w:t>
      </w:r>
      <w:r w:rsidR="00DF7AA1">
        <w:rPr>
          <w:rFonts w:ascii="Arial" w:eastAsia="Times New Roman" w:hAnsi="Arial" w:cs="Arial"/>
          <w:kern w:val="0"/>
          <w:lang w:eastAsia="en-GB"/>
          <w14:ligatures w14:val="none"/>
        </w:rPr>
        <w:fldChar w:fldCharType="begin"/>
      </w:r>
      <w:r w:rsidR="00AC1449">
        <w:rPr>
          <w:rFonts w:ascii="Arial" w:eastAsia="Times New Roman" w:hAnsi="Arial" w:cs="Arial"/>
          <w:kern w:val="0"/>
          <w:lang w:eastAsia="en-GB"/>
          <w14:ligatures w14:val="none"/>
        </w:rPr>
        <w:instrText xml:space="preserve"> ADDIN ZOTERO_ITEM CSL_CITATION {"citationID":"LDAJc9gS","properties":{"formattedCitation":"(Bressanelli, Perona and Saccani, 2019)","plainCitation":"(Bressanelli, Perona and Saccani, 2019)","noteIndex":0},"citationItems":[{"id":293,"uris":["http://zotero.org/users/local/bh3OqUSh/items/FMT57PR9"],"itemData":{"id":293,"type":"article-journal","container-title":"International Journal of Production Research","DOI":"10.1080/00207543.2018.1542176","ISSN":"0020-7543, 1366-588X","issue":"23","journalAbbreviation":"International Journal of Production Research","language":"en","page":"7395-7422","source":"DOI.org (Crossref)","title":"Challenges in supply chain redesign for the Circular Economy: a literature review and a multiple case study","title-short":"Challenges in supply chain redesign for the Circular Economy","volume":"57","author":[{"family":"Bressanelli","given":"Gianmarco"},{"family":"Perona","given":"Marco"},{"family":"Saccani","given":"Nicola"}],"issued":{"date-parts":[["2019",12,2]]}}}],"schema":"https://github.com/citation-style-language/schema/raw/master/csl-citation.json"} </w:instrText>
      </w:r>
      <w:r w:rsidR="00DF7AA1">
        <w:rPr>
          <w:rFonts w:ascii="Arial" w:eastAsia="Times New Roman" w:hAnsi="Arial" w:cs="Arial"/>
          <w:kern w:val="0"/>
          <w:lang w:eastAsia="en-GB"/>
          <w14:ligatures w14:val="none"/>
        </w:rPr>
        <w:fldChar w:fldCharType="separate"/>
      </w:r>
      <w:r w:rsidR="00DF7AA1" w:rsidRPr="00DF7AA1">
        <w:rPr>
          <w:rFonts w:ascii="Arial" w:hAnsi="Arial" w:cs="Arial"/>
        </w:rPr>
        <w:t>(Bressanelli, Perona and Saccani, 2019)</w:t>
      </w:r>
      <w:r w:rsidR="00DF7AA1">
        <w:rPr>
          <w:rFonts w:ascii="Arial" w:eastAsia="Times New Roman" w:hAnsi="Arial" w:cs="Arial"/>
          <w:kern w:val="0"/>
          <w:lang w:eastAsia="en-GB"/>
          <w14:ligatures w14:val="none"/>
        </w:rPr>
        <w:fldChar w:fldCharType="end"/>
      </w:r>
      <w:r w:rsidRPr="004130CA">
        <w:rPr>
          <w:rFonts w:ascii="Arial" w:eastAsia="Times New Roman" w:hAnsi="Arial" w:cs="Arial"/>
          <w:kern w:val="0"/>
          <w:lang w:eastAsia="en-GB"/>
          <w14:ligatures w14:val="none"/>
        </w:rPr>
        <w:t>. Many organisations operate within competitive markets where investors and shareholders expect immediate financial returns. As a result, managers may hesitate to invest in sustainability initiatives that require substantial upfront costs or whose benefits are realised only in the long term.</w:t>
      </w:r>
    </w:p>
    <w:p w14:paraId="3BCA3CAF" w14:textId="77777777" w:rsidR="00656E2D" w:rsidRPr="004130CA" w:rsidRDefault="00656E2D"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Another challenge involves </w:t>
      </w:r>
      <w:r w:rsidRPr="00576956">
        <w:rPr>
          <w:rFonts w:ascii="Arial" w:eastAsia="Times New Roman" w:hAnsi="Arial" w:cs="Arial"/>
          <w:kern w:val="0"/>
          <w:lang w:eastAsia="en-GB"/>
          <w14:ligatures w14:val="none"/>
        </w:rPr>
        <w:t>organisational resistance to change.</w:t>
      </w:r>
      <w:r w:rsidRPr="004130CA">
        <w:rPr>
          <w:rFonts w:ascii="Arial" w:eastAsia="Times New Roman" w:hAnsi="Arial" w:cs="Arial"/>
          <w:kern w:val="0"/>
          <w:lang w:eastAsia="en-GB"/>
          <w14:ligatures w14:val="none"/>
        </w:rPr>
        <w:t xml:space="preserve"> Sustainability often requires significant transformations in production processes, supply chains, and corporate culture. Employees and managers who are accustomed to traditional business practices may resist these changes due to uncertainty, lack of knowledge, or concerns about increased workload. Successfully implementing sustainability initiatives therefore requires strong leadership, effective communication, and training programmes that help employees understand the importance of sustainable practices.</w:t>
      </w:r>
    </w:p>
    <w:p w14:paraId="5886EBB3" w14:textId="53FF89F8" w:rsidR="00656E2D" w:rsidRPr="004130CA" w:rsidRDefault="00656E2D"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Managers must also deal with the </w:t>
      </w:r>
      <w:r w:rsidRPr="00576956">
        <w:rPr>
          <w:rFonts w:ascii="Arial" w:eastAsia="Times New Roman" w:hAnsi="Arial" w:cs="Arial"/>
          <w:kern w:val="0"/>
          <w:lang w:eastAsia="en-GB"/>
          <w14:ligatures w14:val="none"/>
        </w:rPr>
        <w:t>complexity of global supply chains</w:t>
      </w:r>
      <w:r w:rsidRPr="004130CA">
        <w:rPr>
          <w:rFonts w:ascii="Arial" w:eastAsia="Times New Roman" w:hAnsi="Arial" w:cs="Arial"/>
          <w:kern w:val="0"/>
          <w:lang w:eastAsia="en-GB"/>
          <w14:ligatures w14:val="none"/>
        </w:rPr>
        <w:t>. Many organisations rely on suppliers located in different countries where regulatory standards, labour protections, and environmental policies vary significantly. Ensuring ethical and sustainable practices across these supply chains can be difficult, as companies may have limited control over suppliers’ operations. Monitoring supplier behaviour, conducting audits, and maintaining transparency require significant time and resources.</w:t>
      </w:r>
    </w:p>
    <w:p w14:paraId="4B0D21F8" w14:textId="1D167664" w:rsidR="00656E2D" w:rsidRPr="004130CA" w:rsidRDefault="00656E2D"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lastRenderedPageBreak/>
        <w:t xml:space="preserve">Additionally, </w:t>
      </w:r>
      <w:r w:rsidRPr="00576956">
        <w:rPr>
          <w:rFonts w:ascii="Arial" w:eastAsia="Times New Roman" w:hAnsi="Arial" w:cs="Arial"/>
          <w:kern w:val="0"/>
          <w:lang w:eastAsia="en-GB"/>
          <w14:ligatures w14:val="none"/>
        </w:rPr>
        <w:t>regulatory uncertainty and inconsistent</w:t>
      </w:r>
      <w:r w:rsidRPr="004130CA">
        <w:rPr>
          <w:rFonts w:ascii="Arial" w:eastAsia="Times New Roman" w:hAnsi="Arial" w:cs="Arial"/>
          <w:b/>
          <w:bCs/>
          <w:kern w:val="0"/>
          <w:lang w:eastAsia="en-GB"/>
          <w14:ligatures w14:val="none"/>
        </w:rPr>
        <w:t xml:space="preserve"> </w:t>
      </w:r>
      <w:r w:rsidRPr="00576956">
        <w:rPr>
          <w:rFonts w:ascii="Arial" w:eastAsia="Times New Roman" w:hAnsi="Arial" w:cs="Arial"/>
          <w:kern w:val="0"/>
          <w:lang w:eastAsia="en-GB"/>
          <w14:ligatures w14:val="none"/>
        </w:rPr>
        <w:t>policies</w:t>
      </w:r>
      <w:r w:rsidRPr="004130CA">
        <w:rPr>
          <w:rFonts w:ascii="Arial" w:eastAsia="Times New Roman" w:hAnsi="Arial" w:cs="Arial"/>
          <w:kern w:val="0"/>
          <w:lang w:eastAsia="en-GB"/>
          <w14:ligatures w14:val="none"/>
        </w:rPr>
        <w:t xml:space="preserve"> can create challenges for organisations seeking to adopt sustainability strategies. In some cases, governments may introduce environmental regulations that change frequently or differ across regions</w:t>
      </w:r>
      <w:r w:rsidR="00AC1449">
        <w:rPr>
          <w:rFonts w:ascii="Arial" w:eastAsia="Times New Roman" w:hAnsi="Arial" w:cs="Arial"/>
          <w:kern w:val="0"/>
          <w:lang w:eastAsia="en-GB"/>
          <w14:ligatures w14:val="none"/>
        </w:rPr>
        <w:t xml:space="preserve"> </w:t>
      </w:r>
      <w:r w:rsidR="00AC1449">
        <w:rPr>
          <w:rFonts w:ascii="Arial" w:eastAsia="Times New Roman" w:hAnsi="Arial" w:cs="Arial"/>
          <w:kern w:val="0"/>
          <w:lang w:eastAsia="en-GB"/>
          <w14:ligatures w14:val="none"/>
        </w:rPr>
        <w:fldChar w:fldCharType="begin"/>
      </w:r>
      <w:r w:rsidR="00AC1449">
        <w:rPr>
          <w:rFonts w:ascii="Arial" w:eastAsia="Times New Roman" w:hAnsi="Arial" w:cs="Arial"/>
          <w:kern w:val="0"/>
          <w:lang w:eastAsia="en-GB"/>
          <w14:ligatures w14:val="none"/>
        </w:rPr>
        <w:instrText xml:space="preserve"> ADDIN ZOTERO_ITEM CSL_CITATION {"citationID":"mejgWkrk","properties":{"formattedCitation":"(Ofori, 2023)","plainCitation":"(Ofori, 2023)","noteIndex":0},"citationItems":[{"id":295,"uris":["http://zotero.org/users/local/bh3OqUSh/items/XMNPYHU5"],"itemData":{"id":295,"type":"article-journal","container-title":"Environment, Development and Sustainability","DOI":"10.1007/s10668-023-03939-x","ISSN":"1573-2975","issue":"1","journalAbbreviation":"Environ Dev Sustain","language":"en","page":"1691-1745","source":"DOI.org (Crossref)","title":"Circular economy practices in third world nations: challenges and implications for environmental sustainability","title-short":"Circular economy practices in third world nations","volume":"27","author":[{"family":"Ofori","given":"Peres"}],"issued":{"date-parts":[["2023",11,9]]}}}],"schema":"https://github.com/citation-style-language/schema/raw/master/csl-citation.json"} </w:instrText>
      </w:r>
      <w:r w:rsidR="00AC1449">
        <w:rPr>
          <w:rFonts w:ascii="Arial" w:eastAsia="Times New Roman" w:hAnsi="Arial" w:cs="Arial"/>
          <w:kern w:val="0"/>
          <w:lang w:eastAsia="en-GB"/>
          <w14:ligatures w14:val="none"/>
        </w:rPr>
        <w:fldChar w:fldCharType="separate"/>
      </w:r>
      <w:r w:rsidR="00AC1449" w:rsidRPr="00AC1449">
        <w:rPr>
          <w:rFonts w:ascii="Arial" w:hAnsi="Arial" w:cs="Arial"/>
        </w:rPr>
        <w:t>(Ofori, 2023)</w:t>
      </w:r>
      <w:r w:rsidR="00AC1449">
        <w:rPr>
          <w:rFonts w:ascii="Arial" w:eastAsia="Times New Roman" w:hAnsi="Arial" w:cs="Arial"/>
          <w:kern w:val="0"/>
          <w:lang w:eastAsia="en-GB"/>
          <w14:ligatures w14:val="none"/>
        </w:rPr>
        <w:fldChar w:fldCharType="end"/>
      </w:r>
      <w:r w:rsidR="003B7D53">
        <w:rPr>
          <w:rFonts w:ascii="Arial" w:eastAsia="Times New Roman" w:hAnsi="Arial" w:cs="Arial"/>
          <w:kern w:val="0"/>
          <w:lang w:eastAsia="en-GB"/>
          <w14:ligatures w14:val="none"/>
        </w:rPr>
        <w:t>.</w:t>
      </w:r>
      <w:r w:rsidRPr="004130CA">
        <w:rPr>
          <w:rFonts w:ascii="Arial" w:eastAsia="Times New Roman" w:hAnsi="Arial" w:cs="Arial"/>
          <w:kern w:val="0"/>
          <w:lang w:eastAsia="en-GB"/>
          <w14:ligatures w14:val="none"/>
        </w:rPr>
        <w:t xml:space="preserve"> This uncertainty can make it difficult for managers to plan long-term investments in sustainable technologies and infrastructure.</w:t>
      </w:r>
    </w:p>
    <w:p w14:paraId="51DD0F2B" w14:textId="59D2AAD2" w:rsidR="00656E2D" w:rsidRDefault="00656E2D" w:rsidP="00697E53">
      <w:pPr>
        <w:spacing w:before="100" w:beforeAutospacing="1" w:after="100" w:afterAutospacing="1" w:line="360" w:lineRule="auto"/>
        <w:jc w:val="both"/>
        <w:rPr>
          <w:rFonts w:ascii="Arial" w:eastAsia="Times New Roman" w:hAnsi="Arial" w:cs="Arial"/>
          <w:kern w:val="0"/>
          <w:lang w:eastAsia="en-GB"/>
          <w14:ligatures w14:val="none"/>
        </w:rPr>
      </w:pPr>
      <w:r w:rsidRPr="004130CA">
        <w:rPr>
          <w:rFonts w:ascii="Arial" w:eastAsia="Times New Roman" w:hAnsi="Arial" w:cs="Arial"/>
          <w:kern w:val="0"/>
          <w:lang w:eastAsia="en-GB"/>
          <w14:ligatures w14:val="none"/>
        </w:rPr>
        <w:t xml:space="preserve">Despite these challenges, sustainability is increasingly recognised as essential for long-term organisational success. Managers who adopt proactive approaches </w:t>
      </w:r>
      <w:r w:rsidR="00AC1449">
        <w:rPr>
          <w:rFonts w:ascii="Arial" w:eastAsia="Times New Roman" w:hAnsi="Arial" w:cs="Arial"/>
          <w:kern w:val="0"/>
          <w:lang w:eastAsia="en-GB"/>
          <w14:ligatures w14:val="none"/>
        </w:rPr>
        <w:t xml:space="preserve">as </w:t>
      </w:r>
      <w:r w:rsidR="00603483">
        <w:rPr>
          <w:rFonts w:ascii="Arial" w:eastAsia="Times New Roman" w:hAnsi="Arial" w:cs="Arial"/>
          <w:kern w:val="0"/>
          <w:lang w:eastAsia="en-GB"/>
          <w14:ligatures w14:val="none"/>
        </w:rPr>
        <w:t>promoted</w:t>
      </w:r>
      <w:r w:rsidR="00AC1449">
        <w:rPr>
          <w:rFonts w:ascii="Arial" w:eastAsia="Times New Roman" w:hAnsi="Arial" w:cs="Arial"/>
          <w:kern w:val="0"/>
          <w:lang w:eastAsia="en-GB"/>
          <w14:ligatures w14:val="none"/>
        </w:rPr>
        <w:t xml:space="preserve"> by Ellen MacArthur (2012) </w:t>
      </w:r>
      <w:r w:rsidRPr="004130CA">
        <w:rPr>
          <w:rFonts w:ascii="Arial" w:eastAsia="Times New Roman" w:hAnsi="Arial" w:cs="Arial"/>
          <w:kern w:val="0"/>
          <w:lang w:eastAsia="en-GB"/>
          <w14:ligatures w14:val="none"/>
        </w:rPr>
        <w:t>to strengthen resilience, improve stakeholder trust, and create competitive advantages in rapidly changing markets</w:t>
      </w:r>
      <w:r w:rsidR="001B7014">
        <w:rPr>
          <w:rFonts w:ascii="Arial" w:eastAsia="Times New Roman" w:hAnsi="Arial" w:cs="Arial"/>
          <w:kern w:val="0"/>
          <w:lang w:eastAsia="en-GB"/>
          <w14:ligatures w14:val="none"/>
        </w:rPr>
        <w:t xml:space="preserve"> </w:t>
      </w:r>
      <w:r w:rsidR="00AC1449">
        <w:rPr>
          <w:rFonts w:ascii="Arial" w:eastAsia="Times New Roman" w:hAnsi="Arial" w:cs="Arial"/>
          <w:kern w:val="0"/>
          <w:lang w:eastAsia="en-GB"/>
          <w14:ligatures w14:val="none"/>
        </w:rPr>
        <w:t xml:space="preserve"> </w:t>
      </w:r>
      <w:r w:rsidR="00AC1449">
        <w:rPr>
          <w:rFonts w:ascii="Arial" w:eastAsia="Times New Roman" w:hAnsi="Arial" w:cs="Arial"/>
          <w:kern w:val="0"/>
          <w:lang w:eastAsia="en-GB"/>
          <w14:ligatures w14:val="none"/>
        </w:rPr>
        <w:fldChar w:fldCharType="begin"/>
      </w:r>
      <w:r w:rsidR="00AC1449">
        <w:rPr>
          <w:rFonts w:ascii="Arial" w:eastAsia="Times New Roman" w:hAnsi="Arial" w:cs="Arial"/>
          <w:kern w:val="0"/>
          <w:lang w:eastAsia="en-GB"/>
          <w14:ligatures w14:val="none"/>
        </w:rPr>
        <w:instrText xml:space="preserve"> ADDIN ZOTERO_ITEM CSL_CITATION {"citationID":"9ORBY0Jz","properties":{"formattedCitation":"(Bressanelli, Perona and Saccani, 2019)","plainCitation":"(Bressanelli, Perona and Saccani, 2019)","noteIndex":0},"citationItems":[{"id":293,"uris":["http://zotero.org/users/local/bh3OqUSh/items/FMT57PR9"],"itemData":{"id":293,"type":"article-journal","container-title":"International Journal of Production Research","DOI":"10.1080/00207543.2018.1542176","ISSN":"0020-7543, 1366-588X","issue":"23","journalAbbreviation":"International Journal of Production Research","language":"en","page":"7395-7422","source":"DOI.org (Crossref)","title":"Challenges in supply chain redesign for the Circular Economy: a literature review and a multiple case study","title-short":"Challenges in supply chain redesign for the Circular Economy","volume":"57","author":[{"family":"Bressanelli","given":"Gianmarco"},{"family":"Perona","given":"Marco"},{"family":"Saccani","given":"Nicola"}],"issued":{"date-parts":[["2019",12,2]]}}}],"schema":"https://github.com/citation-style-language/schema/raw/master/csl-citation.json"} </w:instrText>
      </w:r>
      <w:r w:rsidR="00AC1449">
        <w:rPr>
          <w:rFonts w:ascii="Arial" w:eastAsia="Times New Roman" w:hAnsi="Arial" w:cs="Arial"/>
          <w:kern w:val="0"/>
          <w:lang w:eastAsia="en-GB"/>
          <w14:ligatures w14:val="none"/>
        </w:rPr>
        <w:fldChar w:fldCharType="separate"/>
      </w:r>
      <w:r w:rsidR="00AC1449" w:rsidRPr="00DF7AA1">
        <w:rPr>
          <w:rFonts w:ascii="Arial" w:hAnsi="Arial" w:cs="Arial"/>
        </w:rPr>
        <w:t>(Bressanelli, Perona and Saccani, 2019)</w:t>
      </w:r>
      <w:r w:rsidR="00AC1449">
        <w:rPr>
          <w:rFonts w:ascii="Arial" w:eastAsia="Times New Roman" w:hAnsi="Arial" w:cs="Arial"/>
          <w:kern w:val="0"/>
          <w:lang w:eastAsia="en-GB"/>
          <w14:ligatures w14:val="none"/>
        </w:rPr>
        <w:fldChar w:fldCharType="end"/>
      </w:r>
      <w:r w:rsidR="00AC1449" w:rsidRPr="004130CA">
        <w:rPr>
          <w:rFonts w:ascii="Arial" w:eastAsia="Times New Roman" w:hAnsi="Arial" w:cs="Arial"/>
          <w:kern w:val="0"/>
          <w:lang w:eastAsia="en-GB"/>
          <w14:ligatures w14:val="none"/>
        </w:rPr>
        <w:t>.</w:t>
      </w:r>
      <w:r w:rsidR="003B7D53">
        <w:rPr>
          <w:rFonts w:ascii="Arial" w:eastAsia="Times New Roman" w:hAnsi="Arial" w:cs="Arial"/>
          <w:kern w:val="0"/>
          <w:lang w:eastAsia="en-GB"/>
          <w14:ligatures w14:val="none"/>
        </w:rPr>
        <w:t xml:space="preserve"> This highlights a fundamental tension between sustainability and profitability, as managers must balance ethical responsibilities with financial performance in competitive markets. </w:t>
      </w:r>
    </w:p>
    <w:p w14:paraId="31AD6610" w14:textId="77777777" w:rsidR="00656E2D" w:rsidRPr="00576956" w:rsidRDefault="00656E2D" w:rsidP="00697E53">
      <w:pPr>
        <w:spacing w:line="360" w:lineRule="auto"/>
        <w:rPr>
          <w:rFonts w:ascii="Arial" w:hAnsi="Arial" w:cs="Arial"/>
          <w:lang w:eastAsia="en-GB"/>
        </w:rPr>
      </w:pPr>
    </w:p>
    <w:p w14:paraId="65BB8D7F" w14:textId="798E08B8" w:rsidR="004A1237" w:rsidRPr="000C33F5" w:rsidRDefault="004130CA" w:rsidP="00697E53">
      <w:pPr>
        <w:pStyle w:val="Heading2"/>
        <w:spacing w:line="360" w:lineRule="auto"/>
        <w:rPr>
          <w:rFonts w:ascii="Arial" w:hAnsi="Arial" w:cs="Arial"/>
          <w:color w:val="auto"/>
          <w:sz w:val="28"/>
          <w:szCs w:val="28"/>
          <w:lang w:eastAsia="en-GB"/>
        </w:rPr>
      </w:pPr>
      <w:bookmarkStart w:id="5" w:name="_Toc226543428"/>
      <w:r w:rsidRPr="00603483">
        <w:rPr>
          <w:rFonts w:ascii="Arial" w:hAnsi="Arial" w:cs="Arial"/>
          <w:color w:val="auto"/>
          <w:sz w:val="28"/>
          <w:szCs w:val="28"/>
          <w:lang w:eastAsia="en-GB"/>
        </w:rPr>
        <w:t>Conclusion</w:t>
      </w:r>
      <w:bookmarkEnd w:id="5"/>
      <w:r w:rsidRPr="00603483">
        <w:rPr>
          <w:rFonts w:ascii="Arial" w:hAnsi="Arial" w:cs="Arial"/>
          <w:color w:val="auto"/>
          <w:sz w:val="28"/>
          <w:szCs w:val="28"/>
          <w:lang w:eastAsia="en-GB"/>
        </w:rPr>
        <w:t xml:space="preserve"> </w:t>
      </w:r>
    </w:p>
    <w:p w14:paraId="24BCD476" w14:textId="77777777" w:rsidR="000C33F5" w:rsidRPr="000C33F5" w:rsidRDefault="000C33F5" w:rsidP="00697E53">
      <w:pPr>
        <w:pStyle w:val="NormalWeb"/>
        <w:spacing w:line="360" w:lineRule="auto"/>
        <w:jc w:val="both"/>
        <w:rPr>
          <w:rFonts w:ascii="Arial" w:hAnsi="Arial" w:cs="Arial"/>
        </w:rPr>
      </w:pPr>
      <w:r w:rsidRPr="000C33F5">
        <w:rPr>
          <w:rFonts w:ascii="Arial" w:hAnsi="Arial" w:cs="Arial"/>
        </w:rPr>
        <w:t>In conclusion, organisational managers play a critical role in addressing global sustainability challenges. As environmental degradation, climate change, and social inequalities intensify, businesses are increasingly expected to contribute to sustainable development. This essay has argued that managers must take proactive actions to embed sustainability within organisational strategies, supply chains, and corporate cultures.</w:t>
      </w:r>
    </w:p>
    <w:p w14:paraId="7B2F7733" w14:textId="77777777" w:rsidR="000C33F5" w:rsidRPr="000C33F5" w:rsidRDefault="000C33F5" w:rsidP="00697E53">
      <w:pPr>
        <w:pStyle w:val="NormalWeb"/>
        <w:spacing w:line="360" w:lineRule="auto"/>
        <w:jc w:val="both"/>
        <w:rPr>
          <w:rFonts w:ascii="Arial" w:hAnsi="Arial" w:cs="Arial"/>
        </w:rPr>
      </w:pPr>
      <w:r w:rsidRPr="000C33F5">
        <w:rPr>
          <w:rFonts w:ascii="Arial" w:hAnsi="Arial" w:cs="Arial"/>
        </w:rPr>
        <w:t>Key actions include integrating sustainability into core business strategy, adopting circular economy practices, promoting ethical supply chains, investing in sustainable innovation, and fostering a sustainability-oriented organisational culture. At the same time, managers must avoid practices such as short-term profit maximisation, greenwashing, ignoring stakeholder interests, and unsustainable resource consumption.</w:t>
      </w:r>
    </w:p>
    <w:p w14:paraId="66FCD28A" w14:textId="77777777" w:rsidR="000C33F5" w:rsidRPr="000C33F5" w:rsidRDefault="000C33F5" w:rsidP="00697E53">
      <w:pPr>
        <w:pStyle w:val="NormalWeb"/>
        <w:spacing w:line="360" w:lineRule="auto"/>
        <w:jc w:val="both"/>
        <w:rPr>
          <w:rFonts w:ascii="Arial" w:hAnsi="Arial" w:cs="Arial"/>
        </w:rPr>
      </w:pPr>
      <w:r w:rsidRPr="000C33F5">
        <w:rPr>
          <w:rFonts w:ascii="Arial" w:hAnsi="Arial" w:cs="Arial"/>
        </w:rPr>
        <w:t xml:space="preserve">As </w:t>
      </w:r>
      <w:r w:rsidRPr="000C33F5">
        <w:rPr>
          <w:rStyle w:val="whitespace-normal"/>
          <w:rFonts w:ascii="Arial" w:eastAsiaTheme="majorEastAsia" w:hAnsi="Arial" w:cs="Arial"/>
        </w:rPr>
        <w:t>Ellen MacArthur</w:t>
      </w:r>
      <w:r w:rsidRPr="000C33F5">
        <w:rPr>
          <w:rFonts w:ascii="Arial" w:hAnsi="Arial" w:cs="Arial"/>
        </w:rPr>
        <w:t xml:space="preserve"> highlights, sustainability requires a fundamental shift in how businesses produce and consume, moving beyond linear models toward regenerative systems. Ultimately, by embracing responsible leadership and long-term thinking, </w:t>
      </w:r>
      <w:r w:rsidRPr="000C33F5">
        <w:rPr>
          <w:rFonts w:ascii="Arial" w:hAnsi="Arial" w:cs="Arial"/>
        </w:rPr>
        <w:lastRenderedPageBreak/>
        <w:t>managers can drive meaningful change and contribute to a more sustainable and resilient future.</w:t>
      </w:r>
    </w:p>
    <w:p w14:paraId="245D785B" w14:textId="096727ED" w:rsidR="005C12EE" w:rsidRPr="004A1237" w:rsidRDefault="005C12EE" w:rsidP="00697E53">
      <w:pPr>
        <w:spacing w:before="100" w:beforeAutospacing="1" w:after="100" w:afterAutospacing="1" w:line="360" w:lineRule="auto"/>
        <w:jc w:val="both"/>
        <w:rPr>
          <w:rFonts w:ascii="Arial" w:eastAsia="Times New Roman" w:hAnsi="Arial" w:cs="Arial"/>
          <w:kern w:val="0"/>
          <w:lang w:eastAsia="en-GB"/>
          <w14:ligatures w14:val="none"/>
        </w:rPr>
      </w:pPr>
    </w:p>
    <w:p w14:paraId="4234F3D9" w14:textId="77777777" w:rsidR="005C12EE" w:rsidRDefault="005C12EE" w:rsidP="00697E53">
      <w:pPr>
        <w:spacing w:line="360" w:lineRule="auto"/>
        <w:rPr>
          <w:rFonts w:ascii="Arial" w:hAnsi="Arial" w:cs="Arial"/>
          <w:lang w:eastAsia="en-GB"/>
        </w:rPr>
      </w:pPr>
    </w:p>
    <w:p w14:paraId="18E56E42" w14:textId="77777777" w:rsidR="005C12EE" w:rsidRDefault="005C12EE" w:rsidP="00697E53">
      <w:pPr>
        <w:spacing w:line="360" w:lineRule="auto"/>
        <w:rPr>
          <w:rFonts w:ascii="Arial" w:hAnsi="Arial" w:cs="Arial"/>
          <w:lang w:eastAsia="en-GB"/>
        </w:rPr>
      </w:pPr>
    </w:p>
    <w:p w14:paraId="1D85AF37" w14:textId="71CFA572" w:rsidR="004130CA" w:rsidRPr="00603483" w:rsidRDefault="004130CA" w:rsidP="00697E53">
      <w:pPr>
        <w:pStyle w:val="Heading2"/>
        <w:spacing w:line="360" w:lineRule="auto"/>
        <w:rPr>
          <w:rFonts w:ascii="Arial" w:hAnsi="Arial" w:cs="Arial"/>
          <w:color w:val="auto"/>
          <w:sz w:val="28"/>
          <w:szCs w:val="28"/>
          <w:lang w:eastAsia="en-GB"/>
        </w:rPr>
      </w:pPr>
      <w:bookmarkStart w:id="6" w:name="_Toc226543429"/>
      <w:r w:rsidRPr="00603483">
        <w:rPr>
          <w:rFonts w:ascii="Arial" w:hAnsi="Arial" w:cs="Arial"/>
          <w:color w:val="auto"/>
          <w:sz w:val="28"/>
          <w:szCs w:val="28"/>
          <w:lang w:eastAsia="en-GB"/>
        </w:rPr>
        <w:t>Reference List</w:t>
      </w:r>
      <w:bookmarkEnd w:id="6"/>
    </w:p>
    <w:p w14:paraId="7CF3B9F4" w14:textId="77777777" w:rsidR="00AC1449" w:rsidRPr="00AC1449" w:rsidRDefault="004130CA" w:rsidP="00697E53">
      <w:pPr>
        <w:pStyle w:val="Bibliography"/>
        <w:spacing w:line="360" w:lineRule="auto"/>
        <w:rPr>
          <w:rFonts w:ascii="Arial" w:hAnsi="Arial" w:cs="Arial"/>
        </w:rPr>
      </w:pPr>
      <w:r w:rsidRPr="004130CA">
        <w:rPr>
          <w:rFonts w:ascii="Arial" w:eastAsia="Times New Roman" w:hAnsi="Arial" w:cs="Arial"/>
          <w:lang w:eastAsia="en-GB"/>
          <w14:ligatures w14:val="none"/>
        </w:rPr>
        <w:fldChar w:fldCharType="begin"/>
      </w:r>
      <w:r w:rsidRPr="004130CA">
        <w:rPr>
          <w:rFonts w:ascii="Arial" w:eastAsia="Times New Roman" w:hAnsi="Arial" w:cs="Arial"/>
          <w:lang w:eastAsia="en-GB"/>
          <w14:ligatures w14:val="none"/>
        </w:rPr>
        <w:instrText xml:space="preserve"> ADDIN ZOTERO_BIBL {"uncited":[],"omitted":[],"custom":[]} CSL_BIBLIOGRAPHY </w:instrText>
      </w:r>
      <w:r w:rsidRPr="004130CA">
        <w:rPr>
          <w:rFonts w:ascii="Arial" w:eastAsia="Times New Roman" w:hAnsi="Arial" w:cs="Arial"/>
          <w:lang w:eastAsia="en-GB"/>
          <w14:ligatures w14:val="none"/>
        </w:rPr>
        <w:fldChar w:fldCharType="separate"/>
      </w:r>
      <w:r w:rsidR="00AC1449" w:rsidRPr="00AC1449">
        <w:rPr>
          <w:rFonts w:ascii="Arial" w:hAnsi="Arial" w:cs="Arial"/>
        </w:rPr>
        <w:t xml:space="preserve">Agyabeng-Mensah, Y. </w:t>
      </w:r>
      <w:r w:rsidR="00AC1449" w:rsidRPr="00AC1449">
        <w:rPr>
          <w:rFonts w:ascii="Arial" w:hAnsi="Arial" w:cs="Arial"/>
          <w:i/>
          <w:iCs/>
        </w:rPr>
        <w:t>et al.</w:t>
      </w:r>
      <w:r w:rsidR="00AC1449" w:rsidRPr="00AC1449">
        <w:rPr>
          <w:rFonts w:ascii="Arial" w:hAnsi="Arial" w:cs="Arial"/>
        </w:rPr>
        <w:t xml:space="preserve"> (2022) ‘Exploring the role of external pressure, environmental sustainability commitment, engagement, alliance and circular supply chain capability in circular economy performance’, </w:t>
      </w:r>
      <w:r w:rsidR="00AC1449" w:rsidRPr="00AC1449">
        <w:rPr>
          <w:rFonts w:ascii="Arial" w:hAnsi="Arial" w:cs="Arial"/>
          <w:i/>
          <w:iCs/>
        </w:rPr>
        <w:t>International Journal of Physical Distribution &amp; Logistics Management</w:t>
      </w:r>
      <w:r w:rsidR="00AC1449" w:rsidRPr="00AC1449">
        <w:rPr>
          <w:rFonts w:ascii="Arial" w:hAnsi="Arial" w:cs="Arial"/>
        </w:rPr>
        <w:t>, 52(5/6), pp. 431–455. Available at: https://doi.org/10.1108/IJPDLM-12-2021-0514.</w:t>
      </w:r>
    </w:p>
    <w:p w14:paraId="2D31B2F6"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Annosi, M.C. </w:t>
      </w:r>
      <w:r w:rsidRPr="00AC1449">
        <w:rPr>
          <w:rFonts w:ascii="Arial" w:hAnsi="Arial" w:cs="Arial"/>
          <w:i/>
          <w:iCs/>
        </w:rPr>
        <w:t>et al.</w:t>
      </w:r>
      <w:r w:rsidRPr="00AC1449">
        <w:rPr>
          <w:rFonts w:ascii="Arial" w:hAnsi="Arial" w:cs="Arial"/>
        </w:rPr>
        <w:t xml:space="preserve"> (2024) ‘The micro-foundations of ambidexterity for corporate social performance: A study on sustainability managers’ response to conflicting goals’, </w:t>
      </w:r>
      <w:r w:rsidRPr="00AC1449">
        <w:rPr>
          <w:rFonts w:ascii="Arial" w:hAnsi="Arial" w:cs="Arial"/>
          <w:i/>
          <w:iCs/>
        </w:rPr>
        <w:t>Long Range Planning</w:t>
      </w:r>
      <w:r w:rsidRPr="00AC1449">
        <w:rPr>
          <w:rFonts w:ascii="Arial" w:hAnsi="Arial" w:cs="Arial"/>
        </w:rPr>
        <w:t>, 57(1), p. 102412. Available at: https://doi.org/10.1016/j.lrp.2023.102412.</w:t>
      </w:r>
    </w:p>
    <w:p w14:paraId="66AB61CE"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Bahizire, G.M., Sun, H. and Chen, T. (2024) ‘Exploring the role of managerial green commitment in enhancing sustainability in Congo’s cobalt supply chain’, </w:t>
      </w:r>
      <w:r w:rsidRPr="00AC1449">
        <w:rPr>
          <w:rFonts w:ascii="Arial" w:hAnsi="Arial" w:cs="Arial"/>
          <w:i/>
          <w:iCs/>
        </w:rPr>
        <w:t>Journal of Environmental Management</w:t>
      </w:r>
      <w:r w:rsidRPr="00AC1449">
        <w:rPr>
          <w:rFonts w:ascii="Arial" w:hAnsi="Arial" w:cs="Arial"/>
        </w:rPr>
        <w:t>, 372, p. 122997. Available at: https://doi.org/10.1016/j.jenvman.2024.122997.</w:t>
      </w:r>
    </w:p>
    <w:p w14:paraId="57D3FEE4"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Battisti, E. </w:t>
      </w:r>
      <w:r w:rsidRPr="00AC1449">
        <w:rPr>
          <w:rFonts w:ascii="Arial" w:hAnsi="Arial" w:cs="Arial"/>
          <w:i/>
          <w:iCs/>
        </w:rPr>
        <w:t>et al.</w:t>
      </w:r>
      <w:r w:rsidRPr="00AC1449">
        <w:rPr>
          <w:rFonts w:ascii="Arial" w:hAnsi="Arial" w:cs="Arial"/>
        </w:rPr>
        <w:t xml:space="preserve"> (2025) ‘Greenwashing and Sustainability Disclosure in the Climate Change Context: The Influence of Third-Party Certification on Chinese Companies’, </w:t>
      </w:r>
      <w:r w:rsidRPr="00AC1449">
        <w:rPr>
          <w:rFonts w:ascii="Arial" w:hAnsi="Arial" w:cs="Arial"/>
          <w:i/>
          <w:iCs/>
        </w:rPr>
        <w:t>Business Strategy and the Environment</w:t>
      </w:r>
      <w:r w:rsidRPr="00AC1449">
        <w:rPr>
          <w:rFonts w:ascii="Arial" w:hAnsi="Arial" w:cs="Arial"/>
        </w:rPr>
        <w:t>, 34(6), pp. 7851–7863. Available at: https://doi.org/10.1002/bse.70000.</w:t>
      </w:r>
    </w:p>
    <w:p w14:paraId="7AE64F9C"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Bocken, N.M.P. and Short, S.W. (2021) ‘Unsustainable business models – Recognising and resolving institutionalised social and environmental harm’, </w:t>
      </w:r>
      <w:r w:rsidRPr="00AC1449">
        <w:rPr>
          <w:rFonts w:ascii="Arial" w:hAnsi="Arial" w:cs="Arial"/>
          <w:i/>
          <w:iCs/>
        </w:rPr>
        <w:t>Journal of Cleaner Production</w:t>
      </w:r>
      <w:r w:rsidRPr="00AC1449">
        <w:rPr>
          <w:rFonts w:ascii="Arial" w:hAnsi="Arial" w:cs="Arial"/>
        </w:rPr>
        <w:t>, 312, p. 127828. Available at: https://doi.org/10.1016/j.jclepro.2021.127828.</w:t>
      </w:r>
    </w:p>
    <w:p w14:paraId="70890B41" w14:textId="77777777" w:rsidR="00AC1449" w:rsidRPr="00AC1449" w:rsidRDefault="00AC1449" w:rsidP="00697E53">
      <w:pPr>
        <w:pStyle w:val="Bibliography"/>
        <w:spacing w:line="360" w:lineRule="auto"/>
        <w:rPr>
          <w:rFonts w:ascii="Arial" w:hAnsi="Arial" w:cs="Arial"/>
        </w:rPr>
      </w:pPr>
      <w:r w:rsidRPr="00AC1449">
        <w:rPr>
          <w:rFonts w:ascii="Arial" w:hAnsi="Arial" w:cs="Arial"/>
        </w:rPr>
        <w:lastRenderedPageBreak/>
        <w:t xml:space="preserve">Boeske, J. (2023) ‘Leadership towards Sustainability: A Review of Sustainable, Sustainability, and Environmental Leadership’, </w:t>
      </w:r>
      <w:r w:rsidRPr="00AC1449">
        <w:rPr>
          <w:rFonts w:ascii="Arial" w:hAnsi="Arial" w:cs="Arial"/>
          <w:i/>
          <w:iCs/>
        </w:rPr>
        <w:t>Sustainability</w:t>
      </w:r>
      <w:r w:rsidRPr="00AC1449">
        <w:rPr>
          <w:rFonts w:ascii="Arial" w:hAnsi="Arial" w:cs="Arial"/>
        </w:rPr>
        <w:t>, 15(16), p. 12626. Available at: https://doi.org/10.3390/su151612626.</w:t>
      </w:r>
    </w:p>
    <w:p w14:paraId="5481B8EB"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Boiral, O. </w:t>
      </w:r>
      <w:r w:rsidRPr="00AC1449">
        <w:rPr>
          <w:rFonts w:ascii="Arial" w:hAnsi="Arial" w:cs="Arial"/>
          <w:i/>
          <w:iCs/>
        </w:rPr>
        <w:t>et al.</w:t>
      </w:r>
      <w:r w:rsidRPr="00AC1449">
        <w:rPr>
          <w:rFonts w:ascii="Arial" w:hAnsi="Arial" w:cs="Arial"/>
        </w:rPr>
        <w:t xml:space="preserve"> (no date) ‘Avoiding Corporate Greenwashing? Sustainability Silence Narratives in the Agri-Food Industry’, </w:t>
      </w:r>
      <w:r w:rsidRPr="00AC1449">
        <w:rPr>
          <w:rFonts w:ascii="Arial" w:hAnsi="Arial" w:cs="Arial"/>
          <w:i/>
          <w:iCs/>
        </w:rPr>
        <w:t>Business Ethics, the Environment &amp; Responsibility</w:t>
      </w:r>
      <w:r w:rsidRPr="00AC1449">
        <w:rPr>
          <w:rFonts w:ascii="Arial" w:hAnsi="Arial" w:cs="Arial"/>
        </w:rPr>
        <w:t>, n/a(n/a). Available at: https://doi.org/10.1111/beer.12847.</w:t>
      </w:r>
    </w:p>
    <w:p w14:paraId="0F9FF667"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Bosch-Badia, M.-T., Montllor-Serrats, J. and Tarrazon-Rodon, M.-A. (2015) ‘Corporate social responsibility: a real options approach to the challenge of financial sustainability’, </w:t>
      </w:r>
      <w:r w:rsidRPr="00AC1449">
        <w:rPr>
          <w:rFonts w:ascii="Arial" w:hAnsi="Arial" w:cs="Arial"/>
          <w:i/>
          <w:iCs/>
        </w:rPr>
        <w:t>PloS One</w:t>
      </w:r>
      <w:r w:rsidRPr="00AC1449">
        <w:rPr>
          <w:rFonts w:ascii="Arial" w:hAnsi="Arial" w:cs="Arial"/>
        </w:rPr>
        <w:t>, 10(5), p. e0125972. Available at: https://doi.org/10.1371/journal.pone.0125972.</w:t>
      </w:r>
    </w:p>
    <w:p w14:paraId="06BC7788"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Bressanelli, G., Perona, M. and Saccani, N. (2019) ‘Challenges in supply chain redesign for the Circular Economy: a literature review and a multiple case study’, </w:t>
      </w:r>
      <w:r w:rsidRPr="00AC1449">
        <w:rPr>
          <w:rFonts w:ascii="Arial" w:hAnsi="Arial" w:cs="Arial"/>
          <w:i/>
          <w:iCs/>
        </w:rPr>
        <w:t>International Journal of Production Research</w:t>
      </w:r>
      <w:r w:rsidRPr="00AC1449">
        <w:rPr>
          <w:rFonts w:ascii="Arial" w:hAnsi="Arial" w:cs="Arial"/>
        </w:rPr>
        <w:t>, 57(23), pp. 7395–7422. Available at: https://doi.org/10.1080/00207543.2018.1542176.</w:t>
      </w:r>
    </w:p>
    <w:p w14:paraId="07425308"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Chhetri, K.B., Vidhya, D. and Machanuru, R. (2024) ‘Review on impact of carbon pricing on sustainable practices in food processing and distribution’, </w:t>
      </w:r>
      <w:r w:rsidRPr="00AC1449">
        <w:rPr>
          <w:rFonts w:ascii="Arial" w:hAnsi="Arial" w:cs="Arial"/>
          <w:i/>
          <w:iCs/>
        </w:rPr>
        <w:t>Trends in Food Science &amp; Technology</w:t>
      </w:r>
      <w:r w:rsidRPr="00AC1449">
        <w:rPr>
          <w:rFonts w:ascii="Arial" w:hAnsi="Arial" w:cs="Arial"/>
        </w:rPr>
        <w:t>, 150, p. 104576. Available at: https://doi.org/10.1016/j.tifs.2024.104576.</w:t>
      </w:r>
    </w:p>
    <w:p w14:paraId="16781D58"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De Menezes, L.M., Escrig-Tena, A.B. and Bou-Llusar, J.C. (2022) ‘Sustainability and Quality Management: has EFQM fostered a Sustainability Orientation that delivers to stakeholders?’, </w:t>
      </w:r>
      <w:r w:rsidRPr="00AC1449">
        <w:rPr>
          <w:rFonts w:ascii="Arial" w:hAnsi="Arial" w:cs="Arial"/>
          <w:i/>
          <w:iCs/>
        </w:rPr>
        <w:t>International Journal of Operations &amp; Production Management</w:t>
      </w:r>
      <w:r w:rsidRPr="00AC1449">
        <w:rPr>
          <w:rFonts w:ascii="Arial" w:hAnsi="Arial" w:cs="Arial"/>
        </w:rPr>
        <w:t>, 42(13), pp. 155–184. Available at: https://doi.org/10.1108/IJOPM-10-2021-0634.</w:t>
      </w:r>
    </w:p>
    <w:p w14:paraId="190A7EBB"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Dey, P.K. </w:t>
      </w:r>
      <w:r w:rsidRPr="00AC1449">
        <w:rPr>
          <w:rFonts w:ascii="Arial" w:hAnsi="Arial" w:cs="Arial"/>
          <w:i/>
          <w:iCs/>
        </w:rPr>
        <w:t>et al.</w:t>
      </w:r>
      <w:r w:rsidRPr="00AC1449">
        <w:rPr>
          <w:rFonts w:ascii="Arial" w:hAnsi="Arial" w:cs="Arial"/>
        </w:rPr>
        <w:t xml:space="preserve"> (2020) ‘Circular economy to enhance sustainability of small and medium-sized enterprises’, </w:t>
      </w:r>
      <w:r w:rsidRPr="00AC1449">
        <w:rPr>
          <w:rFonts w:ascii="Arial" w:hAnsi="Arial" w:cs="Arial"/>
          <w:i/>
          <w:iCs/>
        </w:rPr>
        <w:t>Business Strategy and the Environment</w:t>
      </w:r>
      <w:r w:rsidRPr="00AC1449">
        <w:rPr>
          <w:rFonts w:ascii="Arial" w:hAnsi="Arial" w:cs="Arial"/>
        </w:rPr>
        <w:t>, 29(6), pp. 2145–2169. Available at: https://doi.org/10.1002/bse.2492.</w:t>
      </w:r>
    </w:p>
    <w:p w14:paraId="42AC8388"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Dočekalová, M.P. </w:t>
      </w:r>
      <w:r w:rsidRPr="00AC1449">
        <w:rPr>
          <w:rFonts w:ascii="Arial" w:hAnsi="Arial" w:cs="Arial"/>
          <w:i/>
          <w:iCs/>
        </w:rPr>
        <w:t>et al.</w:t>
      </w:r>
      <w:r w:rsidRPr="00AC1449">
        <w:rPr>
          <w:rFonts w:ascii="Arial" w:hAnsi="Arial" w:cs="Arial"/>
        </w:rPr>
        <w:t xml:space="preserve"> (2022) ‘MODELLING OF THE RELATIONSHIP BETWEEN SUSTAINABILITY AND SHAREHOLDER WEALTH’, </w:t>
      </w:r>
      <w:r w:rsidRPr="00AC1449">
        <w:rPr>
          <w:rFonts w:ascii="Arial" w:hAnsi="Arial" w:cs="Arial"/>
          <w:i/>
          <w:iCs/>
        </w:rPr>
        <w:t>Technological and Economic Development of Economy</w:t>
      </w:r>
      <w:r w:rsidRPr="00AC1449">
        <w:rPr>
          <w:rFonts w:ascii="Arial" w:hAnsi="Arial" w:cs="Arial"/>
        </w:rPr>
        <w:t>, 28(3), pp. 854–871. Available at: https://doi.org/10.3846/tede.2022.16480.</w:t>
      </w:r>
    </w:p>
    <w:p w14:paraId="6F3EC9B3" w14:textId="77777777" w:rsidR="00AC1449" w:rsidRPr="00AC1449" w:rsidRDefault="00AC1449" w:rsidP="00697E53">
      <w:pPr>
        <w:pStyle w:val="Bibliography"/>
        <w:spacing w:line="360" w:lineRule="auto"/>
        <w:rPr>
          <w:rFonts w:ascii="Arial" w:hAnsi="Arial" w:cs="Arial"/>
        </w:rPr>
      </w:pPr>
      <w:r w:rsidRPr="00AC1449">
        <w:rPr>
          <w:rFonts w:ascii="Arial" w:hAnsi="Arial" w:cs="Arial"/>
        </w:rPr>
        <w:lastRenderedPageBreak/>
        <w:t xml:space="preserve">Elg, U. (2024) ‘International retailers as a main force for sustainability’, </w:t>
      </w:r>
      <w:r w:rsidRPr="00AC1449">
        <w:rPr>
          <w:rFonts w:ascii="Arial" w:hAnsi="Arial" w:cs="Arial"/>
          <w:i/>
          <w:iCs/>
        </w:rPr>
        <w:t>International Journal of Retail &amp; Distribution Management</w:t>
      </w:r>
      <w:r w:rsidRPr="00AC1449">
        <w:rPr>
          <w:rFonts w:ascii="Arial" w:hAnsi="Arial" w:cs="Arial"/>
        </w:rPr>
        <w:t>, 52(13), pp. 47–61. Available at: https://doi.org/10.1108/IJRDM-10-2023-0625.</w:t>
      </w:r>
    </w:p>
    <w:p w14:paraId="56CCDB4D" w14:textId="77777777" w:rsidR="00AC1449" w:rsidRDefault="00AC1449" w:rsidP="00697E53">
      <w:pPr>
        <w:pStyle w:val="Bibliography"/>
        <w:spacing w:line="360" w:lineRule="auto"/>
        <w:rPr>
          <w:rFonts w:ascii="Arial" w:hAnsi="Arial" w:cs="Arial"/>
        </w:rPr>
      </w:pPr>
      <w:r w:rsidRPr="00AC1449">
        <w:rPr>
          <w:rFonts w:ascii="Arial" w:hAnsi="Arial" w:cs="Arial"/>
        </w:rPr>
        <w:t xml:space="preserve">Elhaj, M. </w:t>
      </w:r>
      <w:r w:rsidRPr="00AC1449">
        <w:rPr>
          <w:rFonts w:ascii="Arial" w:hAnsi="Arial" w:cs="Arial"/>
          <w:i/>
          <w:iCs/>
        </w:rPr>
        <w:t>et al.</w:t>
      </w:r>
      <w:r w:rsidRPr="00AC1449">
        <w:rPr>
          <w:rFonts w:ascii="Arial" w:hAnsi="Arial" w:cs="Arial"/>
        </w:rPr>
        <w:t xml:space="preserve"> (2025) ‘The Economics of Innovation, Renewable Energy, and Energy Efficiency for Sustainability: A Circular Economy Approach to Decoupling Growth from Environmental Degradation’, </w:t>
      </w:r>
      <w:r w:rsidRPr="00AC1449">
        <w:rPr>
          <w:rFonts w:ascii="Arial" w:hAnsi="Arial" w:cs="Arial"/>
          <w:i/>
          <w:iCs/>
        </w:rPr>
        <w:t>Energies</w:t>
      </w:r>
      <w:r w:rsidRPr="00AC1449">
        <w:rPr>
          <w:rFonts w:ascii="Arial" w:hAnsi="Arial" w:cs="Arial"/>
        </w:rPr>
        <w:t>, 18(17), p. 4643. Available at: https://doi.org/10.3390/en18174643.</w:t>
      </w:r>
    </w:p>
    <w:p w14:paraId="0ABE669B" w14:textId="21F8BDB1" w:rsidR="004A1237" w:rsidRPr="004A1237" w:rsidRDefault="004A1237" w:rsidP="00697E53">
      <w:pPr>
        <w:pStyle w:val="NormalWeb"/>
        <w:spacing w:line="360" w:lineRule="auto"/>
        <w:jc w:val="both"/>
        <w:rPr>
          <w:rFonts w:ascii="Arial" w:hAnsi="Arial" w:cs="Arial"/>
        </w:rPr>
      </w:pPr>
      <w:r>
        <w:rPr>
          <w:rStyle w:val="bzpyqfadein"/>
          <w:rFonts w:ascii="Arial" w:eastAsiaTheme="majorEastAsia" w:hAnsi="Arial" w:cs="Arial"/>
        </w:rPr>
        <w:t xml:space="preserve">Ellen MacArthur Foundation (2026) About Us - </w:t>
      </w:r>
      <w:r w:rsidRPr="00A83174">
        <w:rPr>
          <w:rStyle w:val="bzpyqfadein"/>
          <w:rFonts w:ascii="Arial" w:eastAsiaTheme="majorEastAsia" w:hAnsi="Arial" w:cs="Arial"/>
        </w:rPr>
        <w:t>Ellen MacArthur's circular economy journey</w:t>
      </w:r>
      <w:r>
        <w:rPr>
          <w:rStyle w:val="bzpyqfadein"/>
          <w:rFonts w:ascii="Arial" w:eastAsiaTheme="majorEastAsia" w:hAnsi="Arial" w:cs="Arial"/>
        </w:rPr>
        <w:t xml:space="preserve">. Available at: </w:t>
      </w:r>
      <w:hyperlink r:id="rId7" w:history="1">
        <w:r w:rsidRPr="008E62FF">
          <w:rPr>
            <w:rStyle w:val="Hyperlink"/>
            <w:rFonts w:ascii="Arial" w:eastAsiaTheme="majorEastAsia" w:hAnsi="Arial" w:cs="Arial"/>
          </w:rPr>
          <w:t>About us: Ellen's story | Ellen MacArthur Foundation</w:t>
        </w:r>
      </w:hyperlink>
      <w:r>
        <w:rPr>
          <w:rFonts w:ascii="Arial" w:eastAsiaTheme="majorEastAsia" w:hAnsi="Arial" w:cs="Arial"/>
        </w:rPr>
        <w:t xml:space="preserve"> (Accessed</w:t>
      </w:r>
      <w:r w:rsidR="00533058">
        <w:rPr>
          <w:rFonts w:ascii="Arial" w:eastAsiaTheme="majorEastAsia" w:hAnsi="Arial" w:cs="Arial"/>
        </w:rPr>
        <w:t>:</w:t>
      </w:r>
      <w:r>
        <w:rPr>
          <w:rFonts w:ascii="Arial" w:eastAsiaTheme="majorEastAsia" w:hAnsi="Arial" w:cs="Arial"/>
        </w:rPr>
        <w:t xml:space="preserve"> 8 April 2026).</w:t>
      </w:r>
    </w:p>
    <w:p w14:paraId="0C05FBCE"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Fobbe, L., Niss, C. and Hilletofth, P. (2024) ‘Continuous and changing stakeholder engagement for organisational sustainability: Proposing the stakeholder engagement flow model’, </w:t>
      </w:r>
      <w:r w:rsidRPr="00AC1449">
        <w:rPr>
          <w:rFonts w:ascii="Arial" w:hAnsi="Arial" w:cs="Arial"/>
          <w:i/>
          <w:iCs/>
        </w:rPr>
        <w:t>Corporate Social Responsibility and Environmental Management</w:t>
      </w:r>
      <w:r w:rsidRPr="00AC1449">
        <w:rPr>
          <w:rFonts w:ascii="Arial" w:hAnsi="Arial" w:cs="Arial"/>
        </w:rPr>
        <w:t>, 31(6), pp. 6061–6074. Available at: https://doi.org/10.1002/csr.2908.</w:t>
      </w:r>
    </w:p>
    <w:p w14:paraId="5C99D7B7"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Geissdoerfer, M. </w:t>
      </w:r>
      <w:r w:rsidRPr="00AC1449">
        <w:rPr>
          <w:rFonts w:ascii="Arial" w:hAnsi="Arial" w:cs="Arial"/>
          <w:i/>
          <w:iCs/>
        </w:rPr>
        <w:t>et al.</w:t>
      </w:r>
      <w:r w:rsidRPr="00AC1449">
        <w:rPr>
          <w:rFonts w:ascii="Arial" w:hAnsi="Arial" w:cs="Arial"/>
        </w:rPr>
        <w:t xml:space="preserve"> (2017) ‘The Circular Economy – A new sustainability paradigm?’, </w:t>
      </w:r>
      <w:r w:rsidRPr="00AC1449">
        <w:rPr>
          <w:rFonts w:ascii="Arial" w:hAnsi="Arial" w:cs="Arial"/>
          <w:i/>
          <w:iCs/>
        </w:rPr>
        <w:t>Journal of Cleaner Production</w:t>
      </w:r>
      <w:r w:rsidRPr="00AC1449">
        <w:rPr>
          <w:rFonts w:ascii="Arial" w:hAnsi="Arial" w:cs="Arial"/>
        </w:rPr>
        <w:t>, 143, pp. 757–768. Available at: https://doi.org/10.1016/j.jclepro.2016.12.048.</w:t>
      </w:r>
    </w:p>
    <w:p w14:paraId="14F56512"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Good, J. and Thorpe, A. (2020) ‘The Nature of Organizing: A Relational Approach to Understanding Business Sustainability’, </w:t>
      </w:r>
      <w:r w:rsidRPr="00AC1449">
        <w:rPr>
          <w:rFonts w:ascii="Arial" w:hAnsi="Arial" w:cs="Arial"/>
          <w:i/>
          <w:iCs/>
        </w:rPr>
        <w:t>Organization &amp; Environment</w:t>
      </w:r>
      <w:r w:rsidRPr="00AC1449">
        <w:rPr>
          <w:rFonts w:ascii="Arial" w:hAnsi="Arial" w:cs="Arial"/>
        </w:rPr>
        <w:t>, 33(3), pp. 359–383. Available at: https://doi.org/10.1177/1086026619858858.</w:t>
      </w:r>
    </w:p>
    <w:p w14:paraId="253311FF"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Gupta, S. </w:t>
      </w:r>
      <w:r w:rsidRPr="00AC1449">
        <w:rPr>
          <w:rFonts w:ascii="Arial" w:hAnsi="Arial" w:cs="Arial"/>
          <w:i/>
          <w:iCs/>
        </w:rPr>
        <w:t>et al.</w:t>
      </w:r>
      <w:r w:rsidRPr="00AC1449">
        <w:rPr>
          <w:rFonts w:ascii="Arial" w:hAnsi="Arial" w:cs="Arial"/>
        </w:rPr>
        <w:t xml:space="preserve"> (2019) ‘Circular economy and big data analytics: A stakeholder perspective’, </w:t>
      </w:r>
      <w:r w:rsidRPr="00AC1449">
        <w:rPr>
          <w:rFonts w:ascii="Arial" w:hAnsi="Arial" w:cs="Arial"/>
          <w:i/>
          <w:iCs/>
        </w:rPr>
        <w:t>Technological Forecasting and Social Change</w:t>
      </w:r>
      <w:r w:rsidRPr="00AC1449">
        <w:rPr>
          <w:rFonts w:ascii="Arial" w:hAnsi="Arial" w:cs="Arial"/>
        </w:rPr>
        <w:t>, 144, pp. 466–474. Available at: https://doi.org/10.1016/j.techfore.2018.06.030.</w:t>
      </w:r>
    </w:p>
    <w:p w14:paraId="33462ECA"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Hasu, E., Saunila, M. and Ukko, J. (2025) ‘Sustainability Strategy and Financial Performance in SMEs—On the Role of Sustainability Management Control Systems’, </w:t>
      </w:r>
      <w:r w:rsidRPr="00AC1449">
        <w:rPr>
          <w:rFonts w:ascii="Arial" w:hAnsi="Arial" w:cs="Arial"/>
          <w:i/>
          <w:iCs/>
        </w:rPr>
        <w:t>Corporate Social Responsibility and Environmental Management</w:t>
      </w:r>
      <w:r w:rsidRPr="00AC1449">
        <w:rPr>
          <w:rFonts w:ascii="Arial" w:hAnsi="Arial" w:cs="Arial"/>
        </w:rPr>
        <w:t>, 32(4), pp. 4819–4834. Available at: https://doi.org/10.1002/csr.3218.</w:t>
      </w:r>
    </w:p>
    <w:p w14:paraId="248F3ED4" w14:textId="77777777" w:rsidR="00697E53" w:rsidRDefault="00697E53" w:rsidP="00697E53">
      <w:pPr>
        <w:pStyle w:val="Bibliography"/>
        <w:spacing w:line="360" w:lineRule="auto"/>
        <w:rPr>
          <w:rFonts w:ascii="Arial" w:hAnsi="Arial" w:cs="Arial"/>
        </w:rPr>
      </w:pPr>
    </w:p>
    <w:p w14:paraId="267DDC58" w14:textId="5E029807" w:rsidR="00AC1449" w:rsidRPr="00AC1449" w:rsidRDefault="00AC1449" w:rsidP="00697E53">
      <w:pPr>
        <w:pStyle w:val="Bibliography"/>
        <w:spacing w:line="360" w:lineRule="auto"/>
        <w:rPr>
          <w:rFonts w:ascii="Arial" w:hAnsi="Arial" w:cs="Arial"/>
        </w:rPr>
      </w:pPr>
      <w:proofErr w:type="spellStart"/>
      <w:r w:rsidRPr="00AC1449">
        <w:rPr>
          <w:rFonts w:ascii="Arial" w:hAnsi="Arial" w:cs="Arial"/>
        </w:rPr>
        <w:lastRenderedPageBreak/>
        <w:t>Hörisch</w:t>
      </w:r>
      <w:proofErr w:type="spellEnd"/>
      <w:r w:rsidRPr="00AC1449">
        <w:rPr>
          <w:rFonts w:ascii="Arial" w:hAnsi="Arial" w:cs="Arial"/>
        </w:rPr>
        <w:t xml:space="preserve">, J., Schaltegger, S. and Freeman, R.E. (2020) ‘Integrating stakeholder theory and sustainability accounting: A conceptual synthesis’, </w:t>
      </w:r>
      <w:r w:rsidRPr="00AC1449">
        <w:rPr>
          <w:rFonts w:ascii="Arial" w:hAnsi="Arial" w:cs="Arial"/>
          <w:i/>
          <w:iCs/>
        </w:rPr>
        <w:t>Journal of Cleaner Production</w:t>
      </w:r>
      <w:r w:rsidRPr="00AC1449">
        <w:rPr>
          <w:rFonts w:ascii="Arial" w:hAnsi="Arial" w:cs="Arial"/>
        </w:rPr>
        <w:t>, 275, p. 124097. Available at: https://doi.org/10.1016/j.jclepro.2020.124097.</w:t>
      </w:r>
    </w:p>
    <w:p w14:paraId="457AD118"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Junior, A. da S. </w:t>
      </w:r>
      <w:r w:rsidRPr="00AC1449">
        <w:rPr>
          <w:rFonts w:ascii="Arial" w:hAnsi="Arial" w:cs="Arial"/>
          <w:i/>
          <w:iCs/>
        </w:rPr>
        <w:t>et al.</w:t>
      </w:r>
      <w:r w:rsidRPr="00AC1449">
        <w:rPr>
          <w:rFonts w:ascii="Arial" w:hAnsi="Arial" w:cs="Arial"/>
        </w:rPr>
        <w:t xml:space="preserve"> (2020) ‘Corporate social responsibility in the perspective of Brazilian management students: the inversion of the pyramid’, </w:t>
      </w:r>
      <w:r w:rsidRPr="00AC1449">
        <w:rPr>
          <w:rFonts w:ascii="Arial" w:hAnsi="Arial" w:cs="Arial"/>
          <w:i/>
          <w:iCs/>
        </w:rPr>
        <w:t>Social Responsibility Journal</w:t>
      </w:r>
      <w:r w:rsidRPr="00AC1449">
        <w:rPr>
          <w:rFonts w:ascii="Arial" w:hAnsi="Arial" w:cs="Arial"/>
        </w:rPr>
        <w:t>, 16(1), pp. 50–72. Available at: https://doi.org/10.1108/SRJ-01-2018-0013.</w:t>
      </w:r>
    </w:p>
    <w:p w14:paraId="13B4573E"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Kobayashi, K., Eweje, G. and Tappin, D. (2024) ‘Changing overwork culture: Stakeholder management for employee wellbeing and social sustainability in large Japanese companies’, </w:t>
      </w:r>
      <w:r w:rsidRPr="00AC1449">
        <w:rPr>
          <w:rFonts w:ascii="Arial" w:hAnsi="Arial" w:cs="Arial"/>
          <w:i/>
          <w:iCs/>
        </w:rPr>
        <w:t>Corporate Social Responsibility and Environmental Management</w:t>
      </w:r>
      <w:r w:rsidRPr="00AC1449">
        <w:rPr>
          <w:rFonts w:ascii="Arial" w:hAnsi="Arial" w:cs="Arial"/>
        </w:rPr>
        <w:t>, 31(5), pp. 5032–5048. Available at: https://doi.org/10.1002/csr.2844.</w:t>
      </w:r>
    </w:p>
    <w:p w14:paraId="0883B0FB"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Kumar, D. and Gupta, P. (2022) ‘Social Innovation for Sustainability and Social Inclusion’, </w:t>
      </w:r>
      <w:r w:rsidRPr="00AC1449">
        <w:rPr>
          <w:rFonts w:ascii="Arial" w:hAnsi="Arial" w:cs="Arial"/>
          <w:i/>
          <w:iCs/>
        </w:rPr>
        <w:t>Asia-Pacific Journal of Management Research and Innovation</w:t>
      </w:r>
      <w:r w:rsidRPr="00AC1449">
        <w:rPr>
          <w:rFonts w:ascii="Arial" w:hAnsi="Arial" w:cs="Arial"/>
        </w:rPr>
        <w:t>, 18(3–4), pp. 169–177. Available at: https://doi.org/10.1177/2319510X221144657.</w:t>
      </w:r>
    </w:p>
    <w:p w14:paraId="3F293D4A"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Lehner, M. </w:t>
      </w:r>
      <w:r w:rsidRPr="00AC1449">
        <w:rPr>
          <w:rFonts w:ascii="Arial" w:hAnsi="Arial" w:cs="Arial"/>
          <w:i/>
          <w:iCs/>
        </w:rPr>
        <w:t>et al.</w:t>
      </w:r>
      <w:r w:rsidRPr="00AC1449">
        <w:rPr>
          <w:rFonts w:ascii="Arial" w:hAnsi="Arial" w:cs="Arial"/>
        </w:rPr>
        <w:t xml:space="preserve"> (2020) ‘Circular Economy in Home Textiles: Motivations of IKEA Consumers in Sweden’, </w:t>
      </w:r>
      <w:r w:rsidRPr="00AC1449">
        <w:rPr>
          <w:rFonts w:ascii="Arial" w:hAnsi="Arial" w:cs="Arial"/>
          <w:i/>
          <w:iCs/>
        </w:rPr>
        <w:t>Sustainability</w:t>
      </w:r>
      <w:r w:rsidRPr="00AC1449">
        <w:rPr>
          <w:rFonts w:ascii="Arial" w:hAnsi="Arial" w:cs="Arial"/>
        </w:rPr>
        <w:t>, 12(12), p. 5030. Available at: https://doi.org/10.3390/su12125030.</w:t>
      </w:r>
    </w:p>
    <w:p w14:paraId="2C210AE3"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Moon, S. and Lee, H. (2021) ‘Shaping a Circular Economy in the Digital TV Industry: Focusing on Ecopreneurship through the Lens of Dynamic Capability’, </w:t>
      </w:r>
      <w:r w:rsidRPr="00AC1449">
        <w:rPr>
          <w:rFonts w:ascii="Arial" w:hAnsi="Arial" w:cs="Arial"/>
          <w:i/>
          <w:iCs/>
        </w:rPr>
        <w:t>Sustainability</w:t>
      </w:r>
      <w:r w:rsidRPr="00AC1449">
        <w:rPr>
          <w:rFonts w:ascii="Arial" w:hAnsi="Arial" w:cs="Arial"/>
        </w:rPr>
        <w:t>, 13(9), p. 4865. Available at: https://doi.org/10.3390/su13094865.</w:t>
      </w:r>
    </w:p>
    <w:p w14:paraId="0AAB797D"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New, S.J. (2015) ‘Modern slavery and the supply chain: the limits of corporate social responsibility?: [1]’, </w:t>
      </w:r>
      <w:r w:rsidRPr="00AC1449">
        <w:rPr>
          <w:rFonts w:ascii="Arial" w:hAnsi="Arial" w:cs="Arial"/>
          <w:i/>
          <w:iCs/>
        </w:rPr>
        <w:t>Supply Chain Management</w:t>
      </w:r>
      <w:r w:rsidRPr="00AC1449">
        <w:rPr>
          <w:rFonts w:ascii="Arial" w:hAnsi="Arial" w:cs="Arial"/>
        </w:rPr>
        <w:t>, 20(6), pp. 697–707.</w:t>
      </w:r>
    </w:p>
    <w:p w14:paraId="6F606DC6"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Nguyen, N. </w:t>
      </w:r>
      <w:r w:rsidRPr="00AC1449">
        <w:rPr>
          <w:rFonts w:ascii="Arial" w:hAnsi="Arial" w:cs="Arial"/>
          <w:i/>
          <w:iCs/>
        </w:rPr>
        <w:t>et al.</w:t>
      </w:r>
      <w:r w:rsidRPr="00AC1449">
        <w:rPr>
          <w:rFonts w:ascii="Arial" w:hAnsi="Arial" w:cs="Arial"/>
        </w:rPr>
        <w:t xml:space="preserve"> (2023) ‘CSR-related consumer scepticism: A review of the literature and future research directions’, </w:t>
      </w:r>
      <w:r w:rsidRPr="00AC1449">
        <w:rPr>
          <w:rFonts w:ascii="Arial" w:hAnsi="Arial" w:cs="Arial"/>
          <w:i/>
          <w:iCs/>
        </w:rPr>
        <w:t>Journal of Business Research</w:t>
      </w:r>
      <w:r w:rsidRPr="00AC1449">
        <w:rPr>
          <w:rFonts w:ascii="Arial" w:hAnsi="Arial" w:cs="Arial"/>
        </w:rPr>
        <w:t>, 169, p. 114294. Available at: https://doi.org/10.1016/j.jbusres.2023.114294.</w:t>
      </w:r>
    </w:p>
    <w:p w14:paraId="61603C10"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Ofori, P. (2023) ‘Circular economy practices in third world nations: challenges and implications for environmental sustainability’, </w:t>
      </w:r>
      <w:r w:rsidRPr="00AC1449">
        <w:rPr>
          <w:rFonts w:ascii="Arial" w:hAnsi="Arial" w:cs="Arial"/>
          <w:i/>
          <w:iCs/>
        </w:rPr>
        <w:t>Environment, Development and Sustainability</w:t>
      </w:r>
      <w:r w:rsidRPr="00AC1449">
        <w:rPr>
          <w:rFonts w:ascii="Arial" w:hAnsi="Arial" w:cs="Arial"/>
        </w:rPr>
        <w:t>, 27(1), pp. 1691–1745. Available at: https://doi.org/10.1007/s10668-023-03939-x.</w:t>
      </w:r>
    </w:p>
    <w:p w14:paraId="43ED2AD2" w14:textId="77777777" w:rsidR="00AC1449" w:rsidRPr="00AC1449" w:rsidRDefault="00AC1449" w:rsidP="00697E53">
      <w:pPr>
        <w:pStyle w:val="Bibliography"/>
        <w:spacing w:line="360" w:lineRule="auto"/>
        <w:rPr>
          <w:rFonts w:ascii="Arial" w:hAnsi="Arial" w:cs="Arial"/>
        </w:rPr>
      </w:pPr>
      <w:r w:rsidRPr="00AC1449">
        <w:rPr>
          <w:rFonts w:ascii="Arial" w:hAnsi="Arial" w:cs="Arial"/>
        </w:rPr>
        <w:lastRenderedPageBreak/>
        <w:t xml:space="preserve">Osei, V., Asante-Darko, D. and Quayson, M. (2024) ‘Stakeholder Pressure, Circular Economy Practices, and Sustainability Performance: The Moderating Effect of Ecological Innovation Capabilities’, </w:t>
      </w:r>
      <w:r w:rsidRPr="00AC1449">
        <w:rPr>
          <w:rFonts w:ascii="Arial" w:hAnsi="Arial" w:cs="Arial"/>
          <w:i/>
          <w:iCs/>
        </w:rPr>
        <w:t>Circular Economy and Sustainability</w:t>
      </w:r>
      <w:r w:rsidRPr="00AC1449">
        <w:rPr>
          <w:rFonts w:ascii="Arial" w:hAnsi="Arial" w:cs="Arial"/>
        </w:rPr>
        <w:t>, 4(4), pp. 3139–3170. Available at: https://doi.org/10.1007/s43615-024-00373-7.</w:t>
      </w:r>
    </w:p>
    <w:p w14:paraId="7C90A189" w14:textId="77777777" w:rsidR="00AC1449" w:rsidRPr="00AC1449" w:rsidRDefault="00AC1449" w:rsidP="00697E53">
      <w:pPr>
        <w:pStyle w:val="Bibliography"/>
        <w:spacing w:line="360" w:lineRule="auto"/>
        <w:rPr>
          <w:rFonts w:ascii="Arial" w:hAnsi="Arial" w:cs="Arial"/>
        </w:rPr>
      </w:pPr>
      <w:r w:rsidRPr="00E52723">
        <w:rPr>
          <w:rFonts w:ascii="Arial" w:hAnsi="Arial" w:cs="Arial"/>
        </w:rPr>
        <w:t>Porter, M.E. and Kramer, M.R. (2011)</w:t>
      </w:r>
      <w:r w:rsidRPr="00AC1449">
        <w:rPr>
          <w:rFonts w:ascii="Arial" w:hAnsi="Arial" w:cs="Arial"/>
          <w:i/>
          <w:iCs/>
        </w:rPr>
        <w:t xml:space="preserve"> The Big Idea Creating Shared Value. Harvard Business Review, 89, 2-17. - References - Scientific Research Publishing</w:t>
      </w:r>
      <w:r w:rsidRPr="00AC1449">
        <w:rPr>
          <w:rFonts w:ascii="Arial" w:hAnsi="Arial" w:cs="Arial"/>
        </w:rPr>
        <w:t xml:space="preserve"> (no date). Available at: https://www.scirp.org/reference/ReferencesPapers?ReferenceID=1304214 (Accessed: 25 March 2026).</w:t>
      </w:r>
    </w:p>
    <w:p w14:paraId="53921083"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Precious, D. (2025) ‘The Role of Industry 4.0 Readiness, Knowledge Management Capabilities, and Sustainability Culture in Driving Circular Economy Practices’, </w:t>
      </w:r>
      <w:r w:rsidRPr="00AC1449">
        <w:rPr>
          <w:rFonts w:ascii="Arial" w:hAnsi="Arial" w:cs="Arial"/>
          <w:i/>
          <w:iCs/>
        </w:rPr>
        <w:t>Business Strategy &amp; Development</w:t>
      </w:r>
      <w:r w:rsidRPr="00AC1449">
        <w:rPr>
          <w:rFonts w:ascii="Arial" w:hAnsi="Arial" w:cs="Arial"/>
        </w:rPr>
        <w:t>, 8(2), p. e70135. Available at: https://doi.org/10.1002/bsd2.70135.</w:t>
      </w:r>
    </w:p>
    <w:p w14:paraId="2590424A"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Ravikumar, D. </w:t>
      </w:r>
      <w:r w:rsidRPr="00AC1449">
        <w:rPr>
          <w:rFonts w:ascii="Arial" w:hAnsi="Arial" w:cs="Arial"/>
          <w:i/>
          <w:iCs/>
        </w:rPr>
        <w:t>et al.</w:t>
      </w:r>
      <w:r w:rsidRPr="00AC1449">
        <w:rPr>
          <w:rFonts w:ascii="Arial" w:hAnsi="Arial" w:cs="Arial"/>
        </w:rPr>
        <w:t xml:space="preserve"> (2024) ‘Advancing environmental assessment of the circular economy: Challenges and opportunities’, </w:t>
      </w:r>
      <w:r w:rsidRPr="00AC1449">
        <w:rPr>
          <w:rFonts w:ascii="Arial" w:hAnsi="Arial" w:cs="Arial"/>
          <w:i/>
          <w:iCs/>
        </w:rPr>
        <w:t>Resources, Conservation &amp; Recycling Advances</w:t>
      </w:r>
      <w:r w:rsidRPr="00AC1449">
        <w:rPr>
          <w:rFonts w:ascii="Arial" w:hAnsi="Arial" w:cs="Arial"/>
        </w:rPr>
        <w:t>, 21, p. 200203. Available at: https://doi.org/10.1016/j.rcradv.2024.200203.</w:t>
      </w:r>
    </w:p>
    <w:p w14:paraId="2A4BDC6A"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Rim, H. and Dong, C. (2018) ‘Trust and distrust in society and public perception of CSR: a cross-cultural study’, </w:t>
      </w:r>
      <w:r w:rsidRPr="00AC1449">
        <w:rPr>
          <w:rFonts w:ascii="Arial" w:hAnsi="Arial" w:cs="Arial"/>
          <w:i/>
          <w:iCs/>
        </w:rPr>
        <w:t>Social Responsibility Journal</w:t>
      </w:r>
      <w:r w:rsidRPr="00AC1449">
        <w:rPr>
          <w:rFonts w:ascii="Arial" w:hAnsi="Arial" w:cs="Arial"/>
        </w:rPr>
        <w:t>, 14(1), pp. 1–19. Available at: https://doi.org/10.1108/SRJ-01-2017-0016.</w:t>
      </w:r>
    </w:p>
    <w:p w14:paraId="3B538595"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Sajjad, A., Eweje, G. and Raziq, M.M. (2024) ‘Sustainability leadership: An integrative review and conceptual synthesis’, </w:t>
      </w:r>
      <w:r w:rsidRPr="00AC1449">
        <w:rPr>
          <w:rFonts w:ascii="Arial" w:hAnsi="Arial" w:cs="Arial"/>
          <w:i/>
          <w:iCs/>
        </w:rPr>
        <w:t>Business Strategy and the Environment</w:t>
      </w:r>
      <w:r w:rsidRPr="00AC1449">
        <w:rPr>
          <w:rFonts w:ascii="Arial" w:hAnsi="Arial" w:cs="Arial"/>
        </w:rPr>
        <w:t>, 33(4), pp. 2849–2867. Available at: https://doi.org/10.1002/bse.3631.</w:t>
      </w:r>
    </w:p>
    <w:p w14:paraId="0E386C04"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Svensson, G. </w:t>
      </w:r>
      <w:r w:rsidRPr="00AC1449">
        <w:rPr>
          <w:rFonts w:ascii="Arial" w:hAnsi="Arial" w:cs="Arial"/>
          <w:i/>
          <w:iCs/>
        </w:rPr>
        <w:t>et al.</w:t>
      </w:r>
      <w:r w:rsidRPr="00AC1449">
        <w:rPr>
          <w:rFonts w:ascii="Arial" w:hAnsi="Arial" w:cs="Arial"/>
        </w:rPr>
        <w:t xml:space="preserve"> (2016) ‘A Triple Bottom Line Dominant Logic for Business Sustainability: Framework and Empirical Findings’, </w:t>
      </w:r>
      <w:r w:rsidRPr="00AC1449">
        <w:rPr>
          <w:rFonts w:ascii="Arial" w:hAnsi="Arial" w:cs="Arial"/>
          <w:i/>
          <w:iCs/>
        </w:rPr>
        <w:t>Journal of Business-to-Business Marketing</w:t>
      </w:r>
      <w:r w:rsidRPr="00AC1449">
        <w:rPr>
          <w:rFonts w:ascii="Arial" w:hAnsi="Arial" w:cs="Arial"/>
        </w:rPr>
        <w:t>, 23(2), pp. 153–188. Available at: https://doi.org/10.1080/1051712X.2016.1169119.</w:t>
      </w:r>
    </w:p>
    <w:p w14:paraId="2594827D"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Tasleem, M., Khan, N. and Nisar, A. (2019) ‘Impact of technology management on corporate sustainability performance: The mediating role of TQM’, </w:t>
      </w:r>
      <w:r w:rsidRPr="00AC1449">
        <w:rPr>
          <w:rFonts w:ascii="Arial" w:hAnsi="Arial" w:cs="Arial"/>
          <w:i/>
          <w:iCs/>
        </w:rPr>
        <w:t xml:space="preserve">The International </w:t>
      </w:r>
      <w:r w:rsidRPr="00AC1449">
        <w:rPr>
          <w:rFonts w:ascii="Arial" w:hAnsi="Arial" w:cs="Arial"/>
          <w:i/>
          <w:iCs/>
        </w:rPr>
        <w:lastRenderedPageBreak/>
        <w:t>Journal of Quality &amp; Reliability Management</w:t>
      </w:r>
      <w:r w:rsidRPr="00AC1449">
        <w:rPr>
          <w:rFonts w:ascii="Arial" w:hAnsi="Arial" w:cs="Arial"/>
        </w:rPr>
        <w:t>, 36(9), pp. 1574–1599. Available at: https://doi.org/10.1108/IJQRM-01-2018-0017.</w:t>
      </w:r>
    </w:p>
    <w:p w14:paraId="4D5EAF41"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Ten Have, H. and Gordijn, B. (2020) ‘Sustainability’, </w:t>
      </w:r>
      <w:r w:rsidRPr="00AC1449">
        <w:rPr>
          <w:rFonts w:ascii="Arial" w:hAnsi="Arial" w:cs="Arial"/>
          <w:i/>
          <w:iCs/>
        </w:rPr>
        <w:t>Medicine, Health Care and Philosophy</w:t>
      </w:r>
      <w:r w:rsidRPr="00AC1449">
        <w:rPr>
          <w:rFonts w:ascii="Arial" w:hAnsi="Arial" w:cs="Arial"/>
        </w:rPr>
        <w:t>, 23(2), pp. 153–154. Available at: https://doi.org/10.1007/s11019-020-09946-3.</w:t>
      </w:r>
    </w:p>
    <w:p w14:paraId="44763325"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The Bucharest University of Economic Studies, Bucharest, Romania </w:t>
      </w:r>
      <w:r w:rsidRPr="00AC1449">
        <w:rPr>
          <w:rFonts w:ascii="Arial" w:hAnsi="Arial" w:cs="Arial"/>
          <w:i/>
          <w:iCs/>
        </w:rPr>
        <w:t>et al.</w:t>
      </w:r>
      <w:r w:rsidRPr="00AC1449">
        <w:rPr>
          <w:rFonts w:ascii="Arial" w:hAnsi="Arial" w:cs="Arial"/>
        </w:rPr>
        <w:t xml:space="preserve"> (2018) ‘Circular Economy  A New Direction for the Sustainability of the Hotel Industry in Romaniat’, </w:t>
      </w:r>
      <w:r w:rsidRPr="00AC1449">
        <w:rPr>
          <w:rFonts w:ascii="Arial" w:hAnsi="Arial" w:cs="Arial"/>
          <w:i/>
          <w:iCs/>
        </w:rPr>
        <w:t>www.amfiteatrueconomic.ro</w:t>
      </w:r>
      <w:r w:rsidRPr="00AC1449">
        <w:rPr>
          <w:rFonts w:ascii="Arial" w:hAnsi="Arial" w:cs="Arial"/>
        </w:rPr>
        <w:t>, 20(48), p. 388. Available at: https://doi.org/10.24818/EA/2018/48/388.</w:t>
      </w:r>
    </w:p>
    <w:p w14:paraId="0594E6D1"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Walker, A.M. </w:t>
      </w:r>
      <w:r w:rsidRPr="00AC1449">
        <w:rPr>
          <w:rFonts w:ascii="Arial" w:hAnsi="Arial" w:cs="Arial"/>
          <w:i/>
          <w:iCs/>
        </w:rPr>
        <w:t>et al.</w:t>
      </w:r>
      <w:r w:rsidRPr="00AC1449">
        <w:rPr>
          <w:rFonts w:ascii="Arial" w:hAnsi="Arial" w:cs="Arial"/>
        </w:rPr>
        <w:t xml:space="preserve"> (2022) ‘What Is the Relation between Circular Economy and Sustainability? Answers from Frontrunner Companies Engaged with Circular Economy Practices’, </w:t>
      </w:r>
      <w:r w:rsidRPr="00AC1449">
        <w:rPr>
          <w:rFonts w:ascii="Arial" w:hAnsi="Arial" w:cs="Arial"/>
          <w:i/>
          <w:iCs/>
        </w:rPr>
        <w:t>Circular Economy and Sustainability</w:t>
      </w:r>
      <w:r w:rsidRPr="00AC1449">
        <w:rPr>
          <w:rFonts w:ascii="Arial" w:hAnsi="Arial" w:cs="Arial"/>
        </w:rPr>
        <w:t>, 2(2), pp. 731–758. Available at: https://doi.org/10.1007/s43615-021-00064-7.</w:t>
      </w:r>
    </w:p>
    <w:p w14:paraId="3C678145" w14:textId="77777777" w:rsidR="00AC1449" w:rsidRPr="00AC1449" w:rsidRDefault="00AC1449" w:rsidP="00697E53">
      <w:pPr>
        <w:pStyle w:val="Bibliography"/>
        <w:spacing w:line="360" w:lineRule="auto"/>
        <w:rPr>
          <w:rFonts w:ascii="Arial" w:hAnsi="Arial" w:cs="Arial"/>
        </w:rPr>
      </w:pPr>
      <w:r w:rsidRPr="00AC1449">
        <w:rPr>
          <w:rFonts w:ascii="Arial" w:hAnsi="Arial" w:cs="Arial"/>
        </w:rPr>
        <w:t xml:space="preserve">Weber, O. and Chowdury, R.K. (2020) ‘Corporate Sustainability in Bangladeshi Banks: Proactive or Reactive Ethical Behavior?’, </w:t>
      </w:r>
      <w:r w:rsidRPr="00AC1449">
        <w:rPr>
          <w:rFonts w:ascii="Arial" w:hAnsi="Arial" w:cs="Arial"/>
          <w:i/>
          <w:iCs/>
        </w:rPr>
        <w:t>Sustainability</w:t>
      </w:r>
      <w:r w:rsidRPr="00AC1449">
        <w:rPr>
          <w:rFonts w:ascii="Arial" w:hAnsi="Arial" w:cs="Arial"/>
        </w:rPr>
        <w:t>, 12(19), p. 7999. Available at: https://doi.org/10.3390/su12197999.</w:t>
      </w:r>
    </w:p>
    <w:p w14:paraId="69D70762" w14:textId="145F2AC7" w:rsidR="00AC1449" w:rsidRPr="00AC1449" w:rsidRDefault="007013D1" w:rsidP="00697E53">
      <w:pPr>
        <w:pStyle w:val="Bibliography"/>
        <w:spacing w:line="360" w:lineRule="auto"/>
        <w:rPr>
          <w:rFonts w:ascii="Arial" w:hAnsi="Arial" w:cs="Arial"/>
        </w:rPr>
      </w:pPr>
      <w:r w:rsidRPr="00FE7B03">
        <w:rPr>
          <w:rFonts w:ascii="Arial" w:hAnsi="Arial" w:cs="Arial"/>
        </w:rPr>
        <w:t xml:space="preserve">IKEA </w:t>
      </w:r>
      <w:r w:rsidR="00AC1449" w:rsidRPr="00FE7B03">
        <w:rPr>
          <w:rFonts w:ascii="Arial" w:hAnsi="Arial" w:cs="Arial"/>
        </w:rPr>
        <w:t xml:space="preserve">(No date) </w:t>
      </w:r>
      <w:r w:rsidR="00AC1449" w:rsidRPr="00533058">
        <w:rPr>
          <w:rFonts w:ascii="Arial" w:hAnsi="Arial" w:cs="Arial"/>
          <w:i/>
          <w:iCs/>
        </w:rPr>
        <w:t>IKEA Sustainability Strategy</w:t>
      </w:r>
      <w:r w:rsidR="00AC1449" w:rsidRPr="00FE7B03">
        <w:rPr>
          <w:rFonts w:ascii="Arial" w:hAnsi="Arial" w:cs="Arial"/>
        </w:rPr>
        <w:t>.</w:t>
      </w:r>
      <w:r>
        <w:rPr>
          <w:rFonts w:ascii="Arial" w:hAnsi="Arial" w:cs="Arial"/>
        </w:rPr>
        <w:t xml:space="preserve"> Available at: </w:t>
      </w:r>
      <w:hyperlink r:id="rId8" w:history="1">
        <w:r w:rsidR="00697E53" w:rsidRPr="00697E53">
          <w:rPr>
            <w:color w:val="0000FF"/>
            <w:u w:val="single"/>
          </w:rPr>
          <w:t>Our sustainability strategy - IKEA UK</w:t>
        </w:r>
      </w:hyperlink>
      <w:r>
        <w:rPr>
          <w:rFonts w:ascii="Arial" w:hAnsi="Arial" w:cs="Arial"/>
        </w:rPr>
        <w:t>(Accessed</w:t>
      </w:r>
      <w:r w:rsidR="00533058">
        <w:rPr>
          <w:rFonts w:ascii="Arial" w:hAnsi="Arial" w:cs="Arial"/>
        </w:rPr>
        <w:t>:</w:t>
      </w:r>
      <w:r>
        <w:rPr>
          <w:rFonts w:ascii="Arial" w:hAnsi="Arial" w:cs="Arial"/>
        </w:rPr>
        <w:t xml:space="preserve"> </w:t>
      </w:r>
      <w:r w:rsidR="00533058">
        <w:rPr>
          <w:rFonts w:ascii="Arial" w:hAnsi="Arial" w:cs="Arial"/>
        </w:rPr>
        <w:t>26</w:t>
      </w:r>
      <w:r w:rsidR="00154493">
        <w:rPr>
          <w:rFonts w:ascii="Arial" w:hAnsi="Arial" w:cs="Arial"/>
        </w:rPr>
        <w:t xml:space="preserve"> </w:t>
      </w:r>
      <w:r w:rsidR="00533058">
        <w:rPr>
          <w:rFonts w:ascii="Arial" w:hAnsi="Arial" w:cs="Arial"/>
        </w:rPr>
        <w:t>March</w:t>
      </w:r>
      <w:r w:rsidR="00154493">
        <w:rPr>
          <w:rFonts w:ascii="Arial" w:hAnsi="Arial" w:cs="Arial"/>
        </w:rPr>
        <w:t xml:space="preserve">  2026). </w:t>
      </w:r>
    </w:p>
    <w:p w14:paraId="47833C5D" w14:textId="21867FA5" w:rsidR="00642A4A" w:rsidRPr="00642A4A" w:rsidRDefault="004130CA" w:rsidP="00697E53">
      <w:pPr>
        <w:spacing w:line="360" w:lineRule="auto"/>
      </w:pPr>
      <w:r w:rsidRPr="004130CA">
        <w:rPr>
          <w:rFonts w:ascii="Arial" w:eastAsia="Times New Roman" w:hAnsi="Arial" w:cs="Arial"/>
          <w:kern w:val="0"/>
          <w:lang w:eastAsia="en-GB"/>
          <w14:ligatures w14:val="none"/>
        </w:rPr>
        <w:fldChar w:fldCharType="end"/>
      </w:r>
    </w:p>
    <w:sectPr w:rsidR="00642A4A" w:rsidRPr="00642A4A" w:rsidSect="00642A4A">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B1A7A" w14:textId="77777777" w:rsidR="00622A02" w:rsidRDefault="00622A02" w:rsidP="00642A4A">
      <w:pPr>
        <w:spacing w:after="0" w:line="240" w:lineRule="auto"/>
      </w:pPr>
      <w:r>
        <w:separator/>
      </w:r>
    </w:p>
  </w:endnote>
  <w:endnote w:type="continuationSeparator" w:id="0">
    <w:p w14:paraId="28A7741A" w14:textId="77777777" w:rsidR="00622A02" w:rsidRDefault="00622A02" w:rsidP="00642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940658"/>
      <w:docPartObj>
        <w:docPartGallery w:val="Page Numbers (Bottom of Page)"/>
        <w:docPartUnique/>
      </w:docPartObj>
    </w:sdtPr>
    <w:sdtEndPr>
      <w:rPr>
        <w:noProof/>
      </w:rPr>
    </w:sdtEndPr>
    <w:sdtContent>
      <w:p w14:paraId="4B6B6253" w14:textId="542C930D" w:rsidR="00642A4A" w:rsidRDefault="00642A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6DD433" w14:textId="77777777" w:rsidR="00642A4A" w:rsidRDefault="00642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E0563" w14:textId="77777777" w:rsidR="00622A02" w:rsidRDefault="00622A02" w:rsidP="00642A4A">
      <w:pPr>
        <w:spacing w:after="0" w:line="240" w:lineRule="auto"/>
      </w:pPr>
      <w:r>
        <w:separator/>
      </w:r>
    </w:p>
  </w:footnote>
  <w:footnote w:type="continuationSeparator" w:id="0">
    <w:p w14:paraId="146F2D79" w14:textId="77777777" w:rsidR="00622A02" w:rsidRDefault="00622A02" w:rsidP="00642A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A4A"/>
    <w:rsid w:val="000C33F5"/>
    <w:rsid w:val="000C462F"/>
    <w:rsid w:val="000C6BFC"/>
    <w:rsid w:val="000E72CD"/>
    <w:rsid w:val="00113691"/>
    <w:rsid w:val="001235F8"/>
    <w:rsid w:val="00132BA2"/>
    <w:rsid w:val="001472FD"/>
    <w:rsid w:val="00154493"/>
    <w:rsid w:val="00177D20"/>
    <w:rsid w:val="001B7014"/>
    <w:rsid w:val="001B77FC"/>
    <w:rsid w:val="001D61C0"/>
    <w:rsid w:val="001E237E"/>
    <w:rsid w:val="001E3D22"/>
    <w:rsid w:val="00210A1C"/>
    <w:rsid w:val="0021304D"/>
    <w:rsid w:val="00214B67"/>
    <w:rsid w:val="00217348"/>
    <w:rsid w:val="00223547"/>
    <w:rsid w:val="00224DF5"/>
    <w:rsid w:val="00241378"/>
    <w:rsid w:val="00250ABE"/>
    <w:rsid w:val="00266A01"/>
    <w:rsid w:val="00291862"/>
    <w:rsid w:val="002A00D0"/>
    <w:rsid w:val="002A4043"/>
    <w:rsid w:val="002B41FB"/>
    <w:rsid w:val="002E6F51"/>
    <w:rsid w:val="003054CE"/>
    <w:rsid w:val="00320462"/>
    <w:rsid w:val="00331B1C"/>
    <w:rsid w:val="00337643"/>
    <w:rsid w:val="0037077E"/>
    <w:rsid w:val="003B7D53"/>
    <w:rsid w:val="003E41DD"/>
    <w:rsid w:val="004130CA"/>
    <w:rsid w:val="00416E51"/>
    <w:rsid w:val="00417931"/>
    <w:rsid w:val="00421D1E"/>
    <w:rsid w:val="00442C38"/>
    <w:rsid w:val="00460D08"/>
    <w:rsid w:val="00474A61"/>
    <w:rsid w:val="004A1237"/>
    <w:rsid w:val="004A32F8"/>
    <w:rsid w:val="00523960"/>
    <w:rsid w:val="00533058"/>
    <w:rsid w:val="005542C3"/>
    <w:rsid w:val="005639A7"/>
    <w:rsid w:val="00567ECA"/>
    <w:rsid w:val="00576956"/>
    <w:rsid w:val="00583A77"/>
    <w:rsid w:val="00587B31"/>
    <w:rsid w:val="005943EB"/>
    <w:rsid w:val="00597C3C"/>
    <w:rsid w:val="005B3AAC"/>
    <w:rsid w:val="005C12EE"/>
    <w:rsid w:val="005D5BB2"/>
    <w:rsid w:val="00603483"/>
    <w:rsid w:val="00613968"/>
    <w:rsid w:val="00622A02"/>
    <w:rsid w:val="00626657"/>
    <w:rsid w:val="00642A4A"/>
    <w:rsid w:val="0065595B"/>
    <w:rsid w:val="00656E2D"/>
    <w:rsid w:val="00684CF6"/>
    <w:rsid w:val="00697E53"/>
    <w:rsid w:val="006A5D4F"/>
    <w:rsid w:val="006D05B7"/>
    <w:rsid w:val="006D3EEE"/>
    <w:rsid w:val="006E6685"/>
    <w:rsid w:val="0070080F"/>
    <w:rsid w:val="007013D1"/>
    <w:rsid w:val="00720119"/>
    <w:rsid w:val="00731244"/>
    <w:rsid w:val="00745459"/>
    <w:rsid w:val="00752DAB"/>
    <w:rsid w:val="00781246"/>
    <w:rsid w:val="00781289"/>
    <w:rsid w:val="007D75E3"/>
    <w:rsid w:val="00802345"/>
    <w:rsid w:val="00833332"/>
    <w:rsid w:val="00833465"/>
    <w:rsid w:val="008469FE"/>
    <w:rsid w:val="00867862"/>
    <w:rsid w:val="00896AF6"/>
    <w:rsid w:val="008B3DDC"/>
    <w:rsid w:val="008E362F"/>
    <w:rsid w:val="008E62FF"/>
    <w:rsid w:val="008E78B6"/>
    <w:rsid w:val="00940928"/>
    <w:rsid w:val="00995FF1"/>
    <w:rsid w:val="009A73BE"/>
    <w:rsid w:val="009B0F65"/>
    <w:rsid w:val="009B13B5"/>
    <w:rsid w:val="009C72C8"/>
    <w:rsid w:val="009D22DD"/>
    <w:rsid w:val="009D30C2"/>
    <w:rsid w:val="009F34DC"/>
    <w:rsid w:val="00A0344A"/>
    <w:rsid w:val="00A33AC5"/>
    <w:rsid w:val="00A83174"/>
    <w:rsid w:val="00A90907"/>
    <w:rsid w:val="00A97845"/>
    <w:rsid w:val="00AC1449"/>
    <w:rsid w:val="00AC53ED"/>
    <w:rsid w:val="00AC6E6B"/>
    <w:rsid w:val="00AD466B"/>
    <w:rsid w:val="00B0497E"/>
    <w:rsid w:val="00B208BF"/>
    <w:rsid w:val="00B40B4E"/>
    <w:rsid w:val="00B57A72"/>
    <w:rsid w:val="00B67C99"/>
    <w:rsid w:val="00BE2B17"/>
    <w:rsid w:val="00BF0551"/>
    <w:rsid w:val="00BF4CB0"/>
    <w:rsid w:val="00BF666F"/>
    <w:rsid w:val="00C01D4E"/>
    <w:rsid w:val="00C065E2"/>
    <w:rsid w:val="00C2080A"/>
    <w:rsid w:val="00C45818"/>
    <w:rsid w:val="00C7712B"/>
    <w:rsid w:val="00CB22E7"/>
    <w:rsid w:val="00CD2B01"/>
    <w:rsid w:val="00CE53B1"/>
    <w:rsid w:val="00D55B3C"/>
    <w:rsid w:val="00D62C6E"/>
    <w:rsid w:val="00DC7324"/>
    <w:rsid w:val="00DF2E1B"/>
    <w:rsid w:val="00DF7AA1"/>
    <w:rsid w:val="00E02A41"/>
    <w:rsid w:val="00E07C8A"/>
    <w:rsid w:val="00E26DAE"/>
    <w:rsid w:val="00E3151C"/>
    <w:rsid w:val="00E52723"/>
    <w:rsid w:val="00EC0177"/>
    <w:rsid w:val="00EC0E6F"/>
    <w:rsid w:val="00ED6C0E"/>
    <w:rsid w:val="00F70674"/>
    <w:rsid w:val="00F8650B"/>
    <w:rsid w:val="00FA1D0D"/>
    <w:rsid w:val="00FE7B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EE1B"/>
  <w15:chartTrackingRefBased/>
  <w15:docId w15:val="{9DD4E900-CB46-49D0-BE70-1A8E23BE5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A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2A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A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A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A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A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A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A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A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A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2A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A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A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A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A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A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A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A4A"/>
    <w:rPr>
      <w:rFonts w:eastAsiaTheme="majorEastAsia" w:cstheme="majorBidi"/>
      <w:color w:val="272727" w:themeColor="text1" w:themeTint="D8"/>
    </w:rPr>
  </w:style>
  <w:style w:type="paragraph" w:styleId="Title">
    <w:name w:val="Title"/>
    <w:basedOn w:val="Normal"/>
    <w:next w:val="Normal"/>
    <w:link w:val="TitleChar"/>
    <w:uiPriority w:val="10"/>
    <w:qFormat/>
    <w:rsid w:val="00642A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A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A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A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A4A"/>
    <w:pPr>
      <w:spacing w:before="160"/>
      <w:jc w:val="center"/>
    </w:pPr>
    <w:rPr>
      <w:i/>
      <w:iCs/>
      <w:color w:val="404040" w:themeColor="text1" w:themeTint="BF"/>
    </w:rPr>
  </w:style>
  <w:style w:type="character" w:customStyle="1" w:styleId="QuoteChar">
    <w:name w:val="Quote Char"/>
    <w:basedOn w:val="DefaultParagraphFont"/>
    <w:link w:val="Quote"/>
    <w:uiPriority w:val="29"/>
    <w:rsid w:val="00642A4A"/>
    <w:rPr>
      <w:i/>
      <w:iCs/>
      <w:color w:val="404040" w:themeColor="text1" w:themeTint="BF"/>
    </w:rPr>
  </w:style>
  <w:style w:type="paragraph" w:styleId="ListParagraph">
    <w:name w:val="List Paragraph"/>
    <w:basedOn w:val="Normal"/>
    <w:uiPriority w:val="34"/>
    <w:qFormat/>
    <w:rsid w:val="00642A4A"/>
    <w:pPr>
      <w:ind w:left="720"/>
      <w:contextualSpacing/>
    </w:pPr>
  </w:style>
  <w:style w:type="character" w:styleId="IntenseEmphasis">
    <w:name w:val="Intense Emphasis"/>
    <w:basedOn w:val="DefaultParagraphFont"/>
    <w:uiPriority w:val="21"/>
    <w:qFormat/>
    <w:rsid w:val="00642A4A"/>
    <w:rPr>
      <w:i/>
      <w:iCs/>
      <w:color w:val="0F4761" w:themeColor="accent1" w:themeShade="BF"/>
    </w:rPr>
  </w:style>
  <w:style w:type="paragraph" w:styleId="IntenseQuote">
    <w:name w:val="Intense Quote"/>
    <w:basedOn w:val="Normal"/>
    <w:next w:val="Normal"/>
    <w:link w:val="IntenseQuoteChar"/>
    <w:uiPriority w:val="30"/>
    <w:qFormat/>
    <w:rsid w:val="00642A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A4A"/>
    <w:rPr>
      <w:i/>
      <w:iCs/>
      <w:color w:val="0F4761" w:themeColor="accent1" w:themeShade="BF"/>
    </w:rPr>
  </w:style>
  <w:style w:type="character" w:styleId="IntenseReference">
    <w:name w:val="Intense Reference"/>
    <w:basedOn w:val="DefaultParagraphFont"/>
    <w:uiPriority w:val="32"/>
    <w:qFormat/>
    <w:rsid w:val="00642A4A"/>
    <w:rPr>
      <w:b/>
      <w:bCs/>
      <w:smallCaps/>
      <w:color w:val="0F4761" w:themeColor="accent1" w:themeShade="BF"/>
      <w:spacing w:val="5"/>
    </w:rPr>
  </w:style>
  <w:style w:type="paragraph" w:styleId="TOCHeading">
    <w:name w:val="TOC Heading"/>
    <w:basedOn w:val="Heading1"/>
    <w:next w:val="Normal"/>
    <w:uiPriority w:val="39"/>
    <w:unhideWhenUsed/>
    <w:qFormat/>
    <w:rsid w:val="00642A4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642A4A"/>
    <w:pPr>
      <w:spacing w:after="100"/>
      <w:ind w:left="240"/>
    </w:pPr>
  </w:style>
  <w:style w:type="character" w:styleId="Hyperlink">
    <w:name w:val="Hyperlink"/>
    <w:basedOn w:val="DefaultParagraphFont"/>
    <w:uiPriority w:val="99"/>
    <w:unhideWhenUsed/>
    <w:rsid w:val="00642A4A"/>
    <w:rPr>
      <w:color w:val="467886" w:themeColor="hyperlink"/>
      <w:u w:val="single"/>
    </w:rPr>
  </w:style>
  <w:style w:type="paragraph" w:styleId="Header">
    <w:name w:val="header"/>
    <w:basedOn w:val="Normal"/>
    <w:link w:val="HeaderChar"/>
    <w:uiPriority w:val="99"/>
    <w:unhideWhenUsed/>
    <w:rsid w:val="00642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A4A"/>
  </w:style>
  <w:style w:type="paragraph" w:styleId="Footer">
    <w:name w:val="footer"/>
    <w:basedOn w:val="Normal"/>
    <w:link w:val="FooterChar"/>
    <w:uiPriority w:val="99"/>
    <w:unhideWhenUsed/>
    <w:rsid w:val="00642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A4A"/>
  </w:style>
  <w:style w:type="paragraph" w:styleId="NormalWeb">
    <w:name w:val="Normal (Web)"/>
    <w:basedOn w:val="Normal"/>
    <w:uiPriority w:val="99"/>
    <w:unhideWhenUsed/>
    <w:rsid w:val="00642A4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bzpyqfadein">
    <w:name w:val="bz_pyq_fadein"/>
    <w:basedOn w:val="DefaultParagraphFont"/>
    <w:rsid w:val="00642A4A"/>
  </w:style>
  <w:style w:type="paragraph" w:styleId="Bibliography">
    <w:name w:val="Bibliography"/>
    <w:basedOn w:val="Normal"/>
    <w:next w:val="Normal"/>
    <w:uiPriority w:val="37"/>
    <w:unhideWhenUsed/>
    <w:rsid w:val="004130CA"/>
    <w:pPr>
      <w:spacing w:after="240" w:line="240" w:lineRule="auto"/>
    </w:pPr>
  </w:style>
  <w:style w:type="paragraph" w:styleId="TOC1">
    <w:name w:val="toc 1"/>
    <w:basedOn w:val="Normal"/>
    <w:next w:val="Normal"/>
    <w:autoRedefine/>
    <w:uiPriority w:val="39"/>
    <w:unhideWhenUsed/>
    <w:rsid w:val="004130CA"/>
    <w:pPr>
      <w:spacing w:after="100"/>
    </w:pPr>
  </w:style>
  <w:style w:type="character" w:styleId="UnresolvedMention">
    <w:name w:val="Unresolved Mention"/>
    <w:basedOn w:val="DefaultParagraphFont"/>
    <w:uiPriority w:val="99"/>
    <w:semiHidden/>
    <w:unhideWhenUsed/>
    <w:rsid w:val="008E62FF"/>
    <w:rPr>
      <w:color w:val="605E5C"/>
      <w:shd w:val="clear" w:color="auto" w:fill="E1DFDD"/>
    </w:rPr>
  </w:style>
  <w:style w:type="character" w:customStyle="1" w:styleId="whitespace-normal">
    <w:name w:val="whitespace-normal"/>
    <w:basedOn w:val="DefaultParagraphFont"/>
    <w:rsid w:val="004A1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kea.com/gb/en/this-is-ikea/climate-environment/the-ikea-sustainability-strategy-pubfea4c210/?msockid=2d1315270305674910ad038602be66ea" TargetMode="External"/><Relationship Id="rId3" Type="http://schemas.openxmlformats.org/officeDocument/2006/relationships/settings" Target="settings.xml"/><Relationship Id="rId7" Type="http://schemas.openxmlformats.org/officeDocument/2006/relationships/hyperlink" Target="https://www.ellenmacarthurfoundation.org/about-us/ellens-sto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84E00-9F1B-4761-A4D2-207FDC328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17</Pages>
  <Words>18739</Words>
  <Characters>106816</Characters>
  <Application>Microsoft Office Word</Application>
  <DocSecurity>0</DocSecurity>
  <Lines>890</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Edoghogho Albert (2500452)</dc:creator>
  <cp:keywords/>
  <dc:description/>
  <cp:lastModifiedBy>Bridget Edoghogho Albert (2500452)</cp:lastModifiedBy>
  <cp:revision>4</cp:revision>
  <dcterms:created xsi:type="dcterms:W3CDTF">2026-04-08T12:40:00Z</dcterms:created>
  <dcterms:modified xsi:type="dcterms:W3CDTF">2026-04-09T16:52:00Z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id="8WhcrT4V"/&gt;&lt;style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