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BFFAA8" w14:textId="77777777" w:rsidR="006111D9" w:rsidRPr="00883C15" w:rsidRDefault="006111D9" w:rsidP="006111D9">
      <w:pPr>
        <w:spacing w:line="360" w:lineRule="auto"/>
        <w:jc w:val="both"/>
        <w:rPr>
          <w:b/>
          <w:sz w:val="28"/>
          <w:szCs w:val="28"/>
          <w:u w:val="single"/>
        </w:rPr>
      </w:pPr>
      <w:r w:rsidRPr="00883C15">
        <w:rPr>
          <w:b/>
          <w:sz w:val="28"/>
          <w:szCs w:val="28"/>
          <w:u w:val="single"/>
        </w:rPr>
        <w:t>HPAN6003 – Contemporary Issues in Comparative Politics</w:t>
      </w:r>
    </w:p>
    <w:p w14:paraId="17FFC5C4" w14:textId="77777777" w:rsidR="006111D9" w:rsidRPr="00883C15" w:rsidRDefault="006111D9" w:rsidP="006111D9">
      <w:pPr>
        <w:spacing w:line="360" w:lineRule="auto"/>
        <w:jc w:val="both"/>
        <w:rPr>
          <w:b/>
          <w:sz w:val="28"/>
          <w:szCs w:val="28"/>
          <w:u w:val="single"/>
        </w:rPr>
      </w:pPr>
      <w:r w:rsidRPr="00883C15">
        <w:rPr>
          <w:b/>
          <w:sz w:val="28"/>
          <w:szCs w:val="28"/>
          <w:u w:val="single"/>
        </w:rPr>
        <w:t>15 June 2020</w:t>
      </w:r>
    </w:p>
    <w:p w14:paraId="4A52B5A9" w14:textId="5DC457F7" w:rsidR="006111D9" w:rsidRPr="00883C15" w:rsidRDefault="006111D9" w:rsidP="006111D9">
      <w:pPr>
        <w:spacing w:line="360" w:lineRule="auto"/>
        <w:jc w:val="both"/>
        <w:rPr>
          <w:rFonts w:ascii="Arial" w:hAnsi="Arial"/>
          <w:b/>
          <w:sz w:val="28"/>
          <w:szCs w:val="28"/>
          <w:u w:val="single"/>
        </w:rPr>
      </w:pPr>
      <w:r w:rsidRPr="00883C15">
        <w:rPr>
          <w:b/>
          <w:sz w:val="28"/>
          <w:szCs w:val="28"/>
          <w:u w:val="single"/>
        </w:rPr>
        <w:t>Assignment 2</w:t>
      </w:r>
      <w:r w:rsidRPr="00883C15">
        <w:rPr>
          <w:b/>
          <w:sz w:val="28"/>
          <w:szCs w:val="28"/>
          <w:u w:val="single"/>
        </w:rPr>
        <w:t>b</w:t>
      </w:r>
    </w:p>
    <w:p w14:paraId="704851F5" w14:textId="77EA6CF5" w:rsidR="007B01BC" w:rsidRPr="00883C15" w:rsidRDefault="006111D9" w:rsidP="006111D9">
      <w:pPr>
        <w:spacing w:line="480" w:lineRule="auto"/>
        <w:jc w:val="both"/>
        <w:rPr>
          <w:b/>
          <w:bCs/>
          <w:sz w:val="28"/>
          <w:szCs w:val="28"/>
          <w:u w:val="single"/>
        </w:rPr>
      </w:pPr>
      <w:r w:rsidRPr="00883C15">
        <w:rPr>
          <w:b/>
          <w:bCs/>
          <w:sz w:val="28"/>
          <w:szCs w:val="28"/>
          <w:u w:val="single"/>
        </w:rPr>
        <w:t>A</w:t>
      </w:r>
      <w:r w:rsidRPr="00883C15">
        <w:rPr>
          <w:b/>
          <w:bCs/>
          <w:sz w:val="28"/>
          <w:szCs w:val="28"/>
          <w:u w:val="single"/>
        </w:rPr>
        <w:t>nnotated Bibliography for the proposal</w:t>
      </w:r>
      <w:r w:rsidRPr="00883C15">
        <w:rPr>
          <w:b/>
          <w:bCs/>
          <w:sz w:val="28"/>
          <w:szCs w:val="28"/>
          <w:u w:val="single"/>
        </w:rPr>
        <w:t xml:space="preserve"> to an essay answering the question: What influence did the descendants of Irish migrants to America during the Irish Potato Famine hold over the Irish fight for independence?</w:t>
      </w:r>
    </w:p>
    <w:p w14:paraId="5217C832" w14:textId="3F40B4FC" w:rsidR="007B01BC" w:rsidRPr="00B23598" w:rsidRDefault="007B01BC" w:rsidP="006111D9">
      <w:pPr>
        <w:spacing w:line="480" w:lineRule="auto"/>
        <w:jc w:val="both"/>
        <w:rPr>
          <w:b/>
          <w:bCs/>
          <w:sz w:val="24"/>
          <w:szCs w:val="24"/>
        </w:rPr>
      </w:pPr>
      <w:r w:rsidRPr="00B23598">
        <w:rPr>
          <w:b/>
          <w:bCs/>
          <w:sz w:val="24"/>
          <w:szCs w:val="24"/>
        </w:rPr>
        <w:t xml:space="preserve">Coogan, Tim Pat, </w:t>
      </w:r>
      <w:r w:rsidRPr="00B23598">
        <w:rPr>
          <w:b/>
          <w:bCs/>
          <w:i/>
          <w:iCs/>
          <w:sz w:val="24"/>
          <w:szCs w:val="24"/>
        </w:rPr>
        <w:t xml:space="preserve">de Valera: Long Fellow, Long Shadow </w:t>
      </w:r>
      <w:r w:rsidRPr="00B23598">
        <w:rPr>
          <w:b/>
          <w:bCs/>
          <w:sz w:val="24"/>
          <w:szCs w:val="24"/>
        </w:rPr>
        <w:t>(London, Arrow Books, 1993).</w:t>
      </w:r>
    </w:p>
    <w:p w14:paraId="2FEA2245" w14:textId="443C423E" w:rsidR="008A34F7" w:rsidRDefault="008A34F7" w:rsidP="006111D9">
      <w:pPr>
        <w:spacing w:line="480" w:lineRule="auto"/>
        <w:jc w:val="both"/>
        <w:rPr>
          <w:sz w:val="24"/>
          <w:szCs w:val="24"/>
        </w:rPr>
      </w:pPr>
      <w:r w:rsidRPr="008A34F7">
        <w:rPr>
          <w:sz w:val="24"/>
          <w:szCs w:val="24"/>
        </w:rPr>
        <w:t xml:space="preserve">In his book, Coogan provides and biographical accounts of Eamon de Valera’s life and career. Coogan gathers his information through interviews with de Valera, his political </w:t>
      </w:r>
      <w:proofErr w:type="gramStart"/>
      <w:r w:rsidRPr="008A34F7">
        <w:rPr>
          <w:sz w:val="24"/>
          <w:szCs w:val="24"/>
        </w:rPr>
        <w:t>counterparts</w:t>
      </w:r>
      <w:proofErr w:type="gramEnd"/>
      <w:r w:rsidRPr="008A34F7">
        <w:rPr>
          <w:sz w:val="24"/>
          <w:szCs w:val="24"/>
        </w:rPr>
        <w:t xml:space="preserve"> and opponents</w:t>
      </w:r>
      <w:r w:rsidR="00EB5259">
        <w:rPr>
          <w:sz w:val="24"/>
          <w:szCs w:val="24"/>
        </w:rPr>
        <w:t>,</w:t>
      </w:r>
      <w:r w:rsidRPr="008A34F7">
        <w:rPr>
          <w:sz w:val="24"/>
          <w:szCs w:val="24"/>
        </w:rPr>
        <w:t xml:space="preserve"> and also though soldiers who fought for and against de Valera. His research focuses mainly on the life and political experiences of de Valera explicitly. However, this books is useful as it discusses de Valera’s tour in America the reason for which is to gain political and financial support for Irish independence, during which he meets with many significant Irish-Americans, who are descendants of Irish migrants. The book also discusses </w:t>
      </w:r>
      <w:r w:rsidRPr="008A34F7">
        <w:rPr>
          <w:sz w:val="24"/>
          <w:szCs w:val="24"/>
        </w:rPr>
        <w:t>Irish American</w:t>
      </w:r>
      <w:r w:rsidRPr="008A34F7">
        <w:rPr>
          <w:sz w:val="24"/>
          <w:szCs w:val="24"/>
        </w:rPr>
        <w:t xml:space="preserve"> groups such as Clan na Gael and Friends of Irish Freedom (FOIF). There are, however, limitations, due to the fact that the book is solely an autobiography of one individual there is only accounts of de Valera’s experiences in America and does not discuss situations where he is not present in America. This, therefore, means that extensive additional research would be required to be carried out regarding </w:t>
      </w:r>
      <w:r w:rsidRPr="008A34F7">
        <w:rPr>
          <w:sz w:val="24"/>
          <w:szCs w:val="24"/>
        </w:rPr>
        <w:t>Irish American</w:t>
      </w:r>
      <w:r w:rsidRPr="008A34F7">
        <w:rPr>
          <w:sz w:val="24"/>
          <w:szCs w:val="24"/>
        </w:rPr>
        <w:t xml:space="preserve"> influence over the Irish Republican movement. While the essay will not solely rely on this book for all of its information</w:t>
      </w:r>
      <w:r w:rsidR="00EB5259">
        <w:rPr>
          <w:sz w:val="24"/>
          <w:szCs w:val="24"/>
        </w:rPr>
        <w:t>, the book</w:t>
      </w:r>
      <w:r w:rsidRPr="008A34F7">
        <w:rPr>
          <w:sz w:val="24"/>
          <w:szCs w:val="24"/>
        </w:rPr>
        <w:t xml:space="preserve"> does provide the foundations of knowledge on the link between </w:t>
      </w:r>
      <w:r w:rsidRPr="008A34F7">
        <w:rPr>
          <w:sz w:val="24"/>
          <w:szCs w:val="24"/>
        </w:rPr>
        <w:t>Irish Americans</w:t>
      </w:r>
      <w:r w:rsidRPr="008A34F7">
        <w:rPr>
          <w:sz w:val="24"/>
          <w:szCs w:val="24"/>
        </w:rPr>
        <w:t xml:space="preserve"> and their involvement with the Irish Struggle for freedom. </w:t>
      </w:r>
    </w:p>
    <w:p w14:paraId="693C9A72" w14:textId="20FD491A" w:rsidR="007B01BC" w:rsidRPr="00B23598" w:rsidRDefault="00467F64" w:rsidP="006111D9">
      <w:pPr>
        <w:spacing w:line="480" w:lineRule="auto"/>
        <w:jc w:val="both"/>
        <w:rPr>
          <w:b/>
          <w:bCs/>
          <w:sz w:val="24"/>
          <w:szCs w:val="24"/>
        </w:rPr>
      </w:pPr>
      <w:r w:rsidRPr="00B23598">
        <w:rPr>
          <w:b/>
          <w:bCs/>
          <w:sz w:val="24"/>
          <w:szCs w:val="24"/>
        </w:rPr>
        <w:lastRenderedPageBreak/>
        <w:t xml:space="preserve">Doyle, David Noel and Owen Dudley Edwards, </w:t>
      </w:r>
      <w:r w:rsidRPr="00B23598">
        <w:rPr>
          <w:b/>
          <w:bCs/>
          <w:i/>
          <w:iCs/>
          <w:sz w:val="24"/>
          <w:szCs w:val="24"/>
        </w:rPr>
        <w:t xml:space="preserve">Am: The American Identity and the Irish Connection: </w:t>
      </w:r>
      <w:proofErr w:type="gramStart"/>
      <w:r w:rsidRPr="00B23598">
        <w:rPr>
          <w:b/>
          <w:bCs/>
          <w:i/>
          <w:iCs/>
          <w:sz w:val="24"/>
          <w:szCs w:val="24"/>
        </w:rPr>
        <w:t>the</w:t>
      </w:r>
      <w:proofErr w:type="gramEnd"/>
      <w:r w:rsidRPr="00B23598">
        <w:rPr>
          <w:b/>
          <w:bCs/>
          <w:i/>
          <w:iCs/>
          <w:sz w:val="24"/>
          <w:szCs w:val="24"/>
        </w:rPr>
        <w:t xml:space="preserve"> Proceedings of the United States Bicentennial Conference of Cumann Merriman, Ennis, August 1976</w:t>
      </w:r>
      <w:r w:rsidRPr="00B23598">
        <w:rPr>
          <w:b/>
          <w:bCs/>
          <w:sz w:val="24"/>
          <w:szCs w:val="24"/>
        </w:rPr>
        <w:t xml:space="preserve"> (Westport, Greenwood Press. 1980).</w:t>
      </w:r>
    </w:p>
    <w:p w14:paraId="62F13AD1" w14:textId="1A510605" w:rsidR="008A34F7" w:rsidRDefault="008A34F7" w:rsidP="006111D9">
      <w:pPr>
        <w:spacing w:line="480" w:lineRule="auto"/>
        <w:jc w:val="both"/>
        <w:rPr>
          <w:sz w:val="24"/>
          <w:szCs w:val="24"/>
        </w:rPr>
      </w:pPr>
      <w:r w:rsidRPr="008A34F7">
        <w:rPr>
          <w:sz w:val="24"/>
          <w:szCs w:val="24"/>
        </w:rPr>
        <w:t xml:space="preserve">Doyle and Edwards’ book approaches the idea of an Irish connection to American identity it does this by focussing on the main characteristics that can be described as American Identity and discussing whether any of these are introduced through of influenced by Irish migration. The authors do this by collating 21 essays written by individuals and politicians from different periods. The research focuses on several historical facets of </w:t>
      </w:r>
      <w:r w:rsidRPr="008A34F7">
        <w:rPr>
          <w:sz w:val="24"/>
          <w:szCs w:val="24"/>
        </w:rPr>
        <w:t>Irish American</w:t>
      </w:r>
      <w:r w:rsidRPr="008A34F7">
        <w:rPr>
          <w:sz w:val="24"/>
          <w:szCs w:val="24"/>
        </w:rPr>
        <w:t xml:space="preserve"> experience. The article is of use to the research topic as Doyle and Edwards write several chapters of the book themselves providing afterthoughts regarding the essays in the collection and provide an insight to the treatment of Irish Migrants and descendants of Irish migrants. There are however issues with this book, due to the number of highly intelligent inputs from different areas there is a problem in arriving at one unified purpose. Other research would need to be carried out alongside this book in order to fully gauge the treatment and experience of Irish migrants. The book would not be central to the essay however it would provide essential information and useful insights.</w:t>
      </w:r>
    </w:p>
    <w:p w14:paraId="7568094B" w14:textId="4C909D59" w:rsidR="007B01BC" w:rsidRPr="00B23598" w:rsidRDefault="007B01BC" w:rsidP="006111D9">
      <w:pPr>
        <w:spacing w:line="480" w:lineRule="auto"/>
        <w:jc w:val="both"/>
        <w:rPr>
          <w:b/>
          <w:bCs/>
          <w:sz w:val="24"/>
          <w:szCs w:val="24"/>
        </w:rPr>
      </w:pPr>
      <w:r w:rsidRPr="00B23598">
        <w:rPr>
          <w:b/>
          <w:bCs/>
          <w:sz w:val="24"/>
          <w:szCs w:val="24"/>
        </w:rPr>
        <w:t xml:space="preserve">Kenny, Kevin, ‘Diaspora and Irish Migration History’, </w:t>
      </w:r>
      <w:r w:rsidRPr="00B23598">
        <w:rPr>
          <w:b/>
          <w:bCs/>
          <w:i/>
          <w:iCs/>
          <w:sz w:val="24"/>
          <w:szCs w:val="24"/>
        </w:rPr>
        <w:t xml:space="preserve">Irish Economic and Social History, </w:t>
      </w:r>
      <w:r w:rsidRPr="00B23598">
        <w:rPr>
          <w:b/>
          <w:bCs/>
          <w:sz w:val="24"/>
          <w:szCs w:val="24"/>
        </w:rPr>
        <w:t>Vol.33, 2006, pp. 46-51.</w:t>
      </w:r>
    </w:p>
    <w:p w14:paraId="5A2C37DC" w14:textId="3A7B7675" w:rsidR="007B01BC" w:rsidRPr="00A75059" w:rsidRDefault="00A75059" w:rsidP="006111D9">
      <w:pPr>
        <w:spacing w:line="480" w:lineRule="auto"/>
        <w:jc w:val="both"/>
        <w:rPr>
          <w:sz w:val="24"/>
          <w:szCs w:val="24"/>
        </w:rPr>
      </w:pPr>
      <w:r>
        <w:rPr>
          <w:sz w:val="24"/>
          <w:szCs w:val="24"/>
        </w:rPr>
        <w:t xml:space="preserve">This article by Kenny discusses </w:t>
      </w:r>
      <w:r w:rsidR="0091603B">
        <w:rPr>
          <w:sz w:val="24"/>
          <w:szCs w:val="24"/>
        </w:rPr>
        <w:t xml:space="preserve">the Irish migration during and following the Irish Potato Famine and makes comparisons between racism received by the Irish as to racism received by African Americans. The author </w:t>
      </w:r>
      <w:r w:rsidR="00F45887">
        <w:rPr>
          <w:sz w:val="24"/>
          <w:szCs w:val="24"/>
        </w:rPr>
        <w:t xml:space="preserve">utilises </w:t>
      </w:r>
      <w:r w:rsidR="0091603B">
        <w:rPr>
          <w:sz w:val="24"/>
          <w:szCs w:val="24"/>
        </w:rPr>
        <w:t xml:space="preserve">other historians works and research regarding the Irish migration during </w:t>
      </w:r>
      <w:r w:rsidR="00F45887">
        <w:rPr>
          <w:sz w:val="24"/>
          <w:szCs w:val="24"/>
        </w:rPr>
        <w:t>t</w:t>
      </w:r>
      <w:r w:rsidR="0091603B">
        <w:rPr>
          <w:sz w:val="24"/>
          <w:szCs w:val="24"/>
        </w:rPr>
        <w:t>he</w:t>
      </w:r>
      <w:r w:rsidR="00F45887">
        <w:rPr>
          <w:sz w:val="24"/>
          <w:szCs w:val="24"/>
        </w:rPr>
        <w:t xml:space="preserve"> Irish Potato Famine and uses them to make comparisons between the</w:t>
      </w:r>
      <w:r w:rsidR="0091603B">
        <w:rPr>
          <w:sz w:val="24"/>
          <w:szCs w:val="24"/>
        </w:rPr>
        <w:t xml:space="preserve"> terms diaspora and migration</w:t>
      </w:r>
      <w:r w:rsidR="00F45887">
        <w:rPr>
          <w:sz w:val="24"/>
          <w:szCs w:val="24"/>
        </w:rPr>
        <w:t xml:space="preserve">. The author discusses how the Irish migration could not be </w:t>
      </w:r>
      <w:r w:rsidR="002A7D1E">
        <w:rPr>
          <w:sz w:val="24"/>
          <w:szCs w:val="24"/>
        </w:rPr>
        <w:lastRenderedPageBreak/>
        <w:t>classified as a diaspora as it was only during the period of the Irish Potato Famine that the migration could be categorised as involuntary and that it also does not classify as a diaspora as the Irish migrants while subjected to racism they were not oppressed in the same manner as African Americans. The article is useful as it was going to be suggested in the essay that the Irish migration could be referred to as a diaspora however, the article has highlighted several reasons why it should not. There are limits to the use of the article as it simply argues why the Irish migration does not qualify as a diaspora and does not provide much more information regarding the experiences or legacies of the Irish migrants or even information regarding their journey to America. It is doubtful that this article will be utilised majorly in the essay although small references may be discussed, however, it does provide extra reading and can be used to further the discussion on Irish migration.</w:t>
      </w:r>
    </w:p>
    <w:p w14:paraId="33396800" w14:textId="2BEADE73" w:rsidR="007B01BC" w:rsidRPr="00B23598" w:rsidRDefault="007B01BC" w:rsidP="006111D9">
      <w:pPr>
        <w:spacing w:line="480" w:lineRule="auto"/>
        <w:jc w:val="both"/>
        <w:rPr>
          <w:b/>
          <w:bCs/>
          <w:sz w:val="24"/>
          <w:szCs w:val="24"/>
        </w:rPr>
      </w:pPr>
      <w:r w:rsidRPr="00B23598">
        <w:rPr>
          <w:b/>
          <w:bCs/>
          <w:sz w:val="24"/>
          <w:szCs w:val="24"/>
        </w:rPr>
        <w:t xml:space="preserve">McCaffrey, Lawrence, ‘Ireland and Irish America: Connections and Disconnections’, </w:t>
      </w:r>
      <w:r w:rsidRPr="00B23598">
        <w:rPr>
          <w:b/>
          <w:bCs/>
          <w:i/>
          <w:iCs/>
          <w:sz w:val="24"/>
          <w:szCs w:val="24"/>
        </w:rPr>
        <w:t xml:space="preserve">U.S. Catholic Historian, </w:t>
      </w:r>
      <w:r w:rsidRPr="00B23598">
        <w:rPr>
          <w:b/>
          <w:bCs/>
          <w:sz w:val="24"/>
          <w:szCs w:val="24"/>
        </w:rPr>
        <w:t>Vol. 22, No. 3, Summer 2004. pp 1-18.</w:t>
      </w:r>
    </w:p>
    <w:p w14:paraId="6C64A835" w14:textId="1C10A454" w:rsidR="007B01BC" w:rsidRPr="00B23598" w:rsidRDefault="00D6085C" w:rsidP="006111D9">
      <w:pPr>
        <w:spacing w:line="480" w:lineRule="auto"/>
        <w:jc w:val="both"/>
        <w:rPr>
          <w:sz w:val="24"/>
          <w:szCs w:val="24"/>
        </w:rPr>
      </w:pPr>
      <w:r>
        <w:rPr>
          <w:sz w:val="24"/>
          <w:szCs w:val="24"/>
        </w:rPr>
        <w:t>McCaffrey’s work appears in the Journal ‘U.S. Catholic Historian’ and it is clear as to why from the beginning of his article. The article is written from an extremely religious viewpoint. McCaffrey utilises many historians work in reinforcing his arguments creating a connection religiously between Ireland and America. McCaffrey attempts to argue that the legacy of the Irish in America is religion orientated and that pr</w:t>
      </w:r>
      <w:r w:rsidR="008A34F7">
        <w:rPr>
          <w:sz w:val="24"/>
          <w:szCs w:val="24"/>
        </w:rPr>
        <w:t xml:space="preserve">ior to the </w:t>
      </w:r>
      <w:r>
        <w:rPr>
          <w:sz w:val="24"/>
          <w:szCs w:val="24"/>
        </w:rPr>
        <w:t>Irish Potato Famine the Irish in America were Presbyterian</w:t>
      </w:r>
      <w:r w:rsidR="008A34F7">
        <w:rPr>
          <w:sz w:val="24"/>
          <w:szCs w:val="24"/>
        </w:rPr>
        <w:t xml:space="preserve">. </w:t>
      </w:r>
      <w:r w:rsidR="004F1C9B">
        <w:rPr>
          <w:sz w:val="24"/>
          <w:szCs w:val="24"/>
        </w:rPr>
        <w:t>H</w:t>
      </w:r>
      <w:r>
        <w:rPr>
          <w:sz w:val="24"/>
          <w:szCs w:val="24"/>
        </w:rPr>
        <w:t>owever</w:t>
      </w:r>
      <w:r w:rsidR="004F1C9B">
        <w:rPr>
          <w:sz w:val="24"/>
          <w:szCs w:val="24"/>
        </w:rPr>
        <w:t>,</w:t>
      </w:r>
      <w:r>
        <w:rPr>
          <w:sz w:val="24"/>
          <w:szCs w:val="24"/>
        </w:rPr>
        <w:t xml:space="preserve"> the famine </w:t>
      </w:r>
      <w:r w:rsidR="004F1C9B">
        <w:rPr>
          <w:sz w:val="24"/>
          <w:szCs w:val="24"/>
        </w:rPr>
        <w:t xml:space="preserve">resulted in </w:t>
      </w:r>
      <w:r>
        <w:rPr>
          <w:sz w:val="24"/>
          <w:szCs w:val="24"/>
        </w:rPr>
        <w:t>the arrival of Catholic Irish in America in</w:t>
      </w:r>
      <w:r w:rsidR="004F1C9B">
        <w:rPr>
          <w:sz w:val="24"/>
          <w:szCs w:val="24"/>
        </w:rPr>
        <w:t xml:space="preserve"> a</w:t>
      </w:r>
      <w:r>
        <w:rPr>
          <w:sz w:val="24"/>
          <w:szCs w:val="24"/>
        </w:rPr>
        <w:t xml:space="preserve"> number larger than the Presbyterian Irish migrants. McCaffrey describes the character of the Irish migration during the famine as of refugee status. The main limitations to the article that the article is of an extremely religious </w:t>
      </w:r>
      <w:r w:rsidR="004F1C9B">
        <w:rPr>
          <w:sz w:val="24"/>
          <w:szCs w:val="24"/>
        </w:rPr>
        <w:t>viewpoint</w:t>
      </w:r>
      <w:r>
        <w:rPr>
          <w:sz w:val="24"/>
          <w:szCs w:val="24"/>
        </w:rPr>
        <w:t xml:space="preserve"> the author unapologetically displays a biased viewpoint. Despite this biased approach</w:t>
      </w:r>
      <w:r w:rsidR="004F1C9B">
        <w:rPr>
          <w:sz w:val="24"/>
          <w:szCs w:val="24"/>
        </w:rPr>
        <w:t>,</w:t>
      </w:r>
      <w:r>
        <w:rPr>
          <w:sz w:val="24"/>
          <w:szCs w:val="24"/>
        </w:rPr>
        <w:t xml:space="preserve"> the article is extremely useful in </w:t>
      </w:r>
      <w:r>
        <w:rPr>
          <w:sz w:val="24"/>
          <w:szCs w:val="24"/>
        </w:rPr>
        <w:lastRenderedPageBreak/>
        <w:t>providing information as to how religion aided the settling of Irish migrants in America and also displays how the connection to Ireland remains for the Irish-American descendants o</w:t>
      </w:r>
      <w:r w:rsidR="001F73A6">
        <w:rPr>
          <w:sz w:val="24"/>
          <w:szCs w:val="24"/>
        </w:rPr>
        <w:t>f migrants and thus a connection to the Irish Republican Movement. This article alongside other articles could be utilised in the reinforcement of the argument that the descendants of Irish migrants identified as Irish and not American.</w:t>
      </w:r>
    </w:p>
    <w:p w14:paraId="3C579540" w14:textId="4F146052" w:rsidR="007B01BC" w:rsidRPr="00B23598" w:rsidRDefault="007B01BC" w:rsidP="006111D9">
      <w:pPr>
        <w:spacing w:line="480" w:lineRule="auto"/>
        <w:jc w:val="both"/>
        <w:rPr>
          <w:b/>
          <w:bCs/>
          <w:sz w:val="24"/>
          <w:szCs w:val="24"/>
        </w:rPr>
      </w:pPr>
      <w:r w:rsidRPr="00B23598">
        <w:rPr>
          <w:b/>
          <w:bCs/>
          <w:sz w:val="24"/>
          <w:szCs w:val="24"/>
        </w:rPr>
        <w:t xml:space="preserve">Ward, Alan J, ‘America and the Irish Problem’, </w:t>
      </w:r>
      <w:r w:rsidRPr="00B23598">
        <w:rPr>
          <w:b/>
          <w:bCs/>
          <w:i/>
          <w:iCs/>
          <w:sz w:val="24"/>
          <w:szCs w:val="24"/>
        </w:rPr>
        <w:t xml:space="preserve">Irish Historical Studies, </w:t>
      </w:r>
      <w:r w:rsidRPr="00B23598">
        <w:rPr>
          <w:b/>
          <w:bCs/>
          <w:sz w:val="24"/>
          <w:szCs w:val="24"/>
        </w:rPr>
        <w:t>Vol. 16, No. 61, March 1968, pp. 64-90.</w:t>
      </w:r>
    </w:p>
    <w:p w14:paraId="41143D6C" w14:textId="77777777" w:rsidR="004F1C9B" w:rsidRDefault="004F1C9B" w:rsidP="006111D9">
      <w:pPr>
        <w:spacing w:line="480" w:lineRule="auto"/>
        <w:jc w:val="both"/>
        <w:rPr>
          <w:sz w:val="24"/>
          <w:szCs w:val="24"/>
        </w:rPr>
      </w:pPr>
      <w:r w:rsidRPr="004F1C9B">
        <w:rPr>
          <w:sz w:val="24"/>
          <w:szCs w:val="24"/>
        </w:rPr>
        <w:t xml:space="preserve">This work by Ward discusses the significance of Irish Americans in the struggle for Irish independence, </w:t>
      </w:r>
      <w:proofErr w:type="gramStart"/>
      <w:r w:rsidRPr="004F1C9B">
        <w:rPr>
          <w:sz w:val="24"/>
          <w:szCs w:val="24"/>
        </w:rPr>
        <w:t>and also</w:t>
      </w:r>
      <w:proofErr w:type="gramEnd"/>
      <w:r w:rsidRPr="004F1C9B">
        <w:rPr>
          <w:sz w:val="24"/>
          <w:szCs w:val="24"/>
        </w:rPr>
        <w:t xml:space="preserve"> their importance in the ‘development of Anglo-American relations during the period from the Boer War to the Anglo-Irish treaty’. Ward employs significant numbers of political sources and information in the formulation of his argument that Irish American were pivotal in the struggle for Irish freedom. The author’s research discusses how descendants of Irish migrants retained a sense of Irish identity. Ward also discusses the skills shown by Irish nationalists in gaining support for Irish independence from Irish Americans. There are also discussions regarding de Valera, Clan na Gael, and the formation of the American Association for the recognition of the Irish Republic. Ward also discusses how the United Irish League of America became powerful and monopolised Irish American fundraising in the early 1900s. There are however limitations in that the years that Ward’s work spans are extremely short </w:t>
      </w:r>
      <w:proofErr w:type="gramStart"/>
      <w:r w:rsidRPr="004F1C9B">
        <w:rPr>
          <w:sz w:val="24"/>
          <w:szCs w:val="24"/>
        </w:rPr>
        <w:t>and also</w:t>
      </w:r>
      <w:proofErr w:type="gramEnd"/>
      <w:r w:rsidRPr="004F1C9B">
        <w:rPr>
          <w:sz w:val="24"/>
          <w:szCs w:val="24"/>
        </w:rPr>
        <w:t xml:space="preserve"> fails to discuss any of the Irish Potato Famine. However, the research carried out is comprehensive and gives a large amount of useable information. There is a requirement for more research outside of the years discussed by Ward. This research carried out by Ward would be crucial in the latter parts of the essay proposed and would provide a backbone to the forming of an answer to the question asked in the essay title.</w:t>
      </w:r>
    </w:p>
    <w:p w14:paraId="48AEF552" w14:textId="4975A3A8" w:rsidR="000629D1" w:rsidRDefault="000629D1" w:rsidP="006111D9">
      <w:pPr>
        <w:spacing w:line="480" w:lineRule="auto"/>
        <w:jc w:val="both"/>
        <w:rPr>
          <w:b/>
          <w:bCs/>
          <w:sz w:val="24"/>
          <w:szCs w:val="24"/>
        </w:rPr>
      </w:pPr>
      <w:r>
        <w:rPr>
          <w:b/>
          <w:bCs/>
          <w:sz w:val="24"/>
          <w:szCs w:val="24"/>
        </w:rPr>
        <w:lastRenderedPageBreak/>
        <w:t>Further Reading:</w:t>
      </w:r>
    </w:p>
    <w:p w14:paraId="50FD18F2" w14:textId="65F1E96C" w:rsidR="000629D1" w:rsidRDefault="002C615E" w:rsidP="006111D9">
      <w:pPr>
        <w:spacing w:line="480" w:lineRule="auto"/>
        <w:jc w:val="both"/>
        <w:rPr>
          <w:sz w:val="24"/>
          <w:szCs w:val="24"/>
        </w:rPr>
      </w:pPr>
      <w:r>
        <w:rPr>
          <w:sz w:val="24"/>
          <w:szCs w:val="24"/>
        </w:rPr>
        <w:t xml:space="preserve">Below is a list of other sources that maybe found useful upon further research into the subject. </w:t>
      </w:r>
    </w:p>
    <w:p w14:paraId="28A44E37" w14:textId="42D74196" w:rsidR="00D47D99" w:rsidRPr="00D47D99" w:rsidRDefault="00D47D99" w:rsidP="002C615E">
      <w:pPr>
        <w:spacing w:line="480" w:lineRule="auto"/>
        <w:jc w:val="both"/>
        <w:rPr>
          <w:b/>
          <w:bCs/>
          <w:sz w:val="24"/>
          <w:szCs w:val="24"/>
        </w:rPr>
      </w:pPr>
      <w:r>
        <w:rPr>
          <w:b/>
          <w:bCs/>
          <w:sz w:val="24"/>
          <w:szCs w:val="24"/>
        </w:rPr>
        <w:t xml:space="preserve">Beaumont, Gustave de, </w:t>
      </w:r>
      <w:r>
        <w:rPr>
          <w:b/>
          <w:bCs/>
          <w:i/>
          <w:iCs/>
          <w:sz w:val="24"/>
          <w:szCs w:val="24"/>
        </w:rPr>
        <w:t>Ireland</w:t>
      </w:r>
      <w:r>
        <w:rPr>
          <w:b/>
          <w:bCs/>
          <w:sz w:val="24"/>
          <w:szCs w:val="24"/>
        </w:rPr>
        <w:t>, trans. by W. C. Taylor (Harvard, Harvard University Press, 2006).</w:t>
      </w:r>
    </w:p>
    <w:p w14:paraId="62FC00FA" w14:textId="5AF5F426" w:rsidR="002C615E" w:rsidRDefault="002C615E" w:rsidP="002C615E">
      <w:pPr>
        <w:spacing w:line="480" w:lineRule="auto"/>
        <w:jc w:val="both"/>
        <w:rPr>
          <w:b/>
          <w:bCs/>
          <w:sz w:val="24"/>
          <w:szCs w:val="24"/>
        </w:rPr>
      </w:pPr>
      <w:r w:rsidRPr="00B23598">
        <w:rPr>
          <w:b/>
          <w:bCs/>
          <w:sz w:val="24"/>
          <w:szCs w:val="24"/>
        </w:rPr>
        <w:t xml:space="preserve">Campbell, John L and John A. Hall, </w:t>
      </w:r>
      <w:r w:rsidRPr="00B23598">
        <w:rPr>
          <w:b/>
          <w:bCs/>
          <w:i/>
          <w:iCs/>
          <w:sz w:val="24"/>
          <w:szCs w:val="24"/>
        </w:rPr>
        <w:t xml:space="preserve">The Paradox of Vulnerability: States, </w:t>
      </w:r>
      <w:proofErr w:type="gramStart"/>
      <w:r w:rsidRPr="00B23598">
        <w:rPr>
          <w:b/>
          <w:bCs/>
          <w:i/>
          <w:iCs/>
          <w:sz w:val="24"/>
          <w:szCs w:val="24"/>
        </w:rPr>
        <w:t>Nationalism</w:t>
      </w:r>
      <w:proofErr w:type="gramEnd"/>
      <w:r w:rsidRPr="00B23598">
        <w:rPr>
          <w:b/>
          <w:bCs/>
          <w:i/>
          <w:iCs/>
          <w:sz w:val="24"/>
          <w:szCs w:val="24"/>
        </w:rPr>
        <w:t xml:space="preserve"> and the Financial Crisis</w:t>
      </w:r>
      <w:r w:rsidRPr="00B23598">
        <w:rPr>
          <w:b/>
          <w:bCs/>
          <w:sz w:val="24"/>
          <w:szCs w:val="24"/>
        </w:rPr>
        <w:t xml:space="preserve"> (Princeton, Princeton University Press, 2017).</w:t>
      </w:r>
    </w:p>
    <w:p w14:paraId="01F16458" w14:textId="56FBFBAC" w:rsidR="00883C15" w:rsidRDefault="00883C15" w:rsidP="002C615E">
      <w:pPr>
        <w:spacing w:line="480" w:lineRule="auto"/>
        <w:jc w:val="both"/>
        <w:rPr>
          <w:b/>
          <w:bCs/>
          <w:sz w:val="24"/>
          <w:szCs w:val="24"/>
        </w:rPr>
      </w:pPr>
      <w:r>
        <w:rPr>
          <w:b/>
          <w:bCs/>
          <w:sz w:val="24"/>
          <w:szCs w:val="24"/>
        </w:rPr>
        <w:t xml:space="preserve">Donnelly Jr, James S, </w:t>
      </w:r>
      <w:r>
        <w:rPr>
          <w:b/>
          <w:bCs/>
          <w:i/>
          <w:iCs/>
          <w:sz w:val="24"/>
          <w:szCs w:val="24"/>
        </w:rPr>
        <w:t xml:space="preserve">The Great Irish Potato Famine </w:t>
      </w:r>
      <w:r>
        <w:rPr>
          <w:b/>
          <w:bCs/>
          <w:sz w:val="24"/>
          <w:szCs w:val="24"/>
        </w:rPr>
        <w:t>(</w:t>
      </w:r>
      <w:r w:rsidR="00D47D99">
        <w:rPr>
          <w:b/>
          <w:bCs/>
          <w:sz w:val="24"/>
          <w:szCs w:val="24"/>
        </w:rPr>
        <w:t xml:space="preserve">Stroud, </w:t>
      </w:r>
      <w:r>
        <w:rPr>
          <w:b/>
          <w:bCs/>
          <w:sz w:val="24"/>
          <w:szCs w:val="24"/>
        </w:rPr>
        <w:t>Sutton Publishing Ltd, 2001</w:t>
      </w:r>
      <w:r w:rsidR="00D47D99">
        <w:rPr>
          <w:b/>
          <w:bCs/>
          <w:sz w:val="24"/>
          <w:szCs w:val="24"/>
        </w:rPr>
        <w:t>).</w:t>
      </w:r>
    </w:p>
    <w:p w14:paraId="1BF2C9B5" w14:textId="0A5C8EE9" w:rsidR="00D47D99" w:rsidRPr="00D47D99" w:rsidRDefault="00D47D99" w:rsidP="002C615E">
      <w:pPr>
        <w:spacing w:line="480" w:lineRule="auto"/>
        <w:jc w:val="both"/>
        <w:rPr>
          <w:b/>
          <w:bCs/>
          <w:sz w:val="24"/>
          <w:szCs w:val="24"/>
        </w:rPr>
      </w:pPr>
      <w:proofErr w:type="spellStart"/>
      <w:r>
        <w:rPr>
          <w:b/>
          <w:bCs/>
          <w:sz w:val="24"/>
          <w:szCs w:val="24"/>
        </w:rPr>
        <w:t>Giemza</w:t>
      </w:r>
      <w:proofErr w:type="spellEnd"/>
      <w:r>
        <w:rPr>
          <w:b/>
          <w:bCs/>
          <w:sz w:val="24"/>
          <w:szCs w:val="24"/>
        </w:rPr>
        <w:t xml:space="preserve">, Bryan Albin, </w:t>
      </w:r>
      <w:r>
        <w:rPr>
          <w:b/>
          <w:bCs/>
          <w:i/>
          <w:iCs/>
          <w:sz w:val="24"/>
          <w:szCs w:val="24"/>
        </w:rPr>
        <w:t xml:space="preserve">Rethinking the Irish in the American South: Beyond Rounders and </w:t>
      </w:r>
      <w:proofErr w:type="spellStart"/>
      <w:r>
        <w:rPr>
          <w:b/>
          <w:bCs/>
          <w:i/>
          <w:iCs/>
          <w:sz w:val="24"/>
          <w:szCs w:val="24"/>
        </w:rPr>
        <w:t>Reelers</w:t>
      </w:r>
      <w:proofErr w:type="spellEnd"/>
      <w:r>
        <w:rPr>
          <w:b/>
          <w:bCs/>
          <w:sz w:val="24"/>
          <w:szCs w:val="24"/>
        </w:rPr>
        <w:t xml:space="preserve"> (Mississippi, University Press of Mississippi, 2013).</w:t>
      </w:r>
    </w:p>
    <w:p w14:paraId="696F0411" w14:textId="24C7FD92" w:rsidR="002C615E" w:rsidRDefault="002C615E" w:rsidP="006111D9">
      <w:pPr>
        <w:spacing w:line="480" w:lineRule="auto"/>
        <w:jc w:val="both"/>
        <w:rPr>
          <w:b/>
          <w:bCs/>
          <w:sz w:val="24"/>
          <w:szCs w:val="24"/>
        </w:rPr>
      </w:pPr>
      <w:proofErr w:type="spellStart"/>
      <w:r>
        <w:rPr>
          <w:b/>
          <w:bCs/>
          <w:sz w:val="24"/>
          <w:szCs w:val="24"/>
        </w:rPr>
        <w:t>Noyle</w:t>
      </w:r>
      <w:proofErr w:type="spellEnd"/>
      <w:r>
        <w:rPr>
          <w:b/>
          <w:bCs/>
          <w:sz w:val="24"/>
          <w:szCs w:val="24"/>
        </w:rPr>
        <w:t xml:space="preserve">, David Noel, </w:t>
      </w:r>
      <w:r w:rsidRPr="002C615E">
        <w:rPr>
          <w:b/>
          <w:bCs/>
          <w:sz w:val="24"/>
          <w:szCs w:val="24"/>
        </w:rPr>
        <w:t>Irelan</w:t>
      </w:r>
      <w:r>
        <w:rPr>
          <w:b/>
          <w:bCs/>
          <w:sz w:val="24"/>
          <w:szCs w:val="24"/>
        </w:rPr>
        <w:t xml:space="preserve">d, </w:t>
      </w:r>
      <w:r w:rsidRPr="002C615E">
        <w:rPr>
          <w:b/>
          <w:bCs/>
          <w:i/>
          <w:iCs/>
          <w:sz w:val="24"/>
          <w:szCs w:val="24"/>
        </w:rPr>
        <w:t>Irishmen and Revolutionary America: 1760 – 1820</w:t>
      </w:r>
      <w:r>
        <w:rPr>
          <w:b/>
          <w:bCs/>
          <w:sz w:val="24"/>
          <w:szCs w:val="24"/>
        </w:rPr>
        <w:t xml:space="preserve"> (Cork, Mercier Press, 1981).</w:t>
      </w:r>
    </w:p>
    <w:p w14:paraId="27579CFD" w14:textId="77777777" w:rsidR="00883C15" w:rsidRPr="002C615E" w:rsidRDefault="00883C15" w:rsidP="006111D9">
      <w:pPr>
        <w:spacing w:line="480" w:lineRule="auto"/>
        <w:jc w:val="both"/>
        <w:rPr>
          <w:b/>
          <w:bCs/>
          <w:sz w:val="24"/>
          <w:szCs w:val="24"/>
        </w:rPr>
      </w:pPr>
    </w:p>
    <w:p w14:paraId="169EE941" w14:textId="77777777" w:rsidR="00E042BE" w:rsidRDefault="00EB5259"/>
    <w:sectPr w:rsidR="00E042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1D9"/>
    <w:rsid w:val="0003335A"/>
    <w:rsid w:val="00034CE8"/>
    <w:rsid w:val="000629D1"/>
    <w:rsid w:val="000939ED"/>
    <w:rsid w:val="001F73A6"/>
    <w:rsid w:val="002A7D1E"/>
    <w:rsid w:val="002C615E"/>
    <w:rsid w:val="003A1EB8"/>
    <w:rsid w:val="004179CE"/>
    <w:rsid w:val="00467F64"/>
    <w:rsid w:val="004F1C9B"/>
    <w:rsid w:val="006111D9"/>
    <w:rsid w:val="007B01BC"/>
    <w:rsid w:val="007C1B94"/>
    <w:rsid w:val="00883C15"/>
    <w:rsid w:val="008A34F7"/>
    <w:rsid w:val="0091603B"/>
    <w:rsid w:val="00A75059"/>
    <w:rsid w:val="00AC6E32"/>
    <w:rsid w:val="00B23598"/>
    <w:rsid w:val="00B25A03"/>
    <w:rsid w:val="00BB2F6D"/>
    <w:rsid w:val="00D47D99"/>
    <w:rsid w:val="00D6085C"/>
    <w:rsid w:val="00EB5259"/>
    <w:rsid w:val="00F45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F9506"/>
  <w15:chartTrackingRefBased/>
  <w15:docId w15:val="{82C7D0AD-BA8E-4131-9592-0AE33525F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1D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9491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372</TotalTime>
  <Pages>5</Pages>
  <Words>1258</Words>
  <Characters>7176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Declan Lennon</cp:lastModifiedBy>
  <cp:revision>6</cp:revision>
  <dcterms:created xsi:type="dcterms:W3CDTF">2020-06-15T15:33:00Z</dcterms:created>
  <dcterms:modified xsi:type="dcterms:W3CDTF">2020-06-15T22:17:00Z</dcterms:modified>
</cp:coreProperties>
</file>