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6CBDB" w14:textId="77777777" w:rsidR="00386144" w:rsidRPr="00594FAC" w:rsidRDefault="00386144" w:rsidP="00386144">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778D761E" wp14:editId="08F947C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1875E8F" w14:textId="77777777" w:rsidR="00386144" w:rsidRPr="00594FAC" w:rsidRDefault="00386144" w:rsidP="00386144">
      <w:pPr>
        <w:spacing w:line="360" w:lineRule="auto"/>
        <w:rPr>
          <w:rFonts w:ascii="Arial" w:hAnsi="Arial" w:cs="Arial"/>
          <w:szCs w:val="24"/>
        </w:rPr>
      </w:pPr>
    </w:p>
    <w:p w14:paraId="2143712A" w14:textId="77777777" w:rsidR="00386144" w:rsidRPr="00594FAC" w:rsidRDefault="00386144" w:rsidP="00386144">
      <w:pPr>
        <w:spacing w:line="360" w:lineRule="auto"/>
        <w:rPr>
          <w:rFonts w:ascii="Arial" w:hAnsi="Arial" w:cs="Arial"/>
          <w:szCs w:val="24"/>
        </w:rPr>
      </w:pPr>
    </w:p>
    <w:p w14:paraId="33590A3C" w14:textId="77777777" w:rsidR="00386144" w:rsidRPr="00594FAC" w:rsidRDefault="00386144" w:rsidP="00386144">
      <w:pPr>
        <w:spacing w:line="360" w:lineRule="auto"/>
        <w:rPr>
          <w:rFonts w:ascii="Arial" w:hAnsi="Arial" w:cs="Arial"/>
          <w:szCs w:val="24"/>
        </w:rPr>
      </w:pPr>
    </w:p>
    <w:p w14:paraId="79EA7F8D" w14:textId="77777777" w:rsidR="00386144" w:rsidRPr="00594FAC" w:rsidRDefault="00386144" w:rsidP="00386144">
      <w:pPr>
        <w:tabs>
          <w:tab w:val="left" w:pos="6540"/>
        </w:tabs>
        <w:spacing w:line="360" w:lineRule="auto"/>
        <w:rPr>
          <w:rFonts w:ascii="Arial" w:hAnsi="Arial" w:cs="Arial"/>
          <w:sz w:val="28"/>
          <w:szCs w:val="28"/>
        </w:rPr>
      </w:pPr>
    </w:p>
    <w:p w14:paraId="342C49AC" w14:textId="77777777" w:rsidR="00386144" w:rsidRPr="00594FAC" w:rsidRDefault="00386144" w:rsidP="0038614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Ortenzia Alexandra Barcea </w:t>
      </w:r>
    </w:p>
    <w:p w14:paraId="2213124B" w14:textId="77777777" w:rsidR="00386144" w:rsidRPr="00594FAC" w:rsidRDefault="00386144" w:rsidP="0038614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2412822</w:t>
      </w:r>
    </w:p>
    <w:p w14:paraId="477B11D0" w14:textId="3924A937" w:rsidR="00386144" w:rsidRDefault="00386144" w:rsidP="00386144">
      <w:pPr>
        <w:tabs>
          <w:tab w:val="left" w:pos="6540"/>
        </w:tabs>
        <w:spacing w:line="360" w:lineRule="auto"/>
        <w:rPr>
          <w:rFonts w:ascii="Arial" w:hAnsi="Arial" w:cs="Arial"/>
          <w:b/>
          <w:bCs/>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B807E9" w:rsidRPr="00B807E9">
        <w:rPr>
          <w:rFonts w:ascii="Arial" w:hAnsi="Arial" w:cs="Arial"/>
          <w:b/>
          <w:bCs/>
        </w:rPr>
        <w:t>Protecting and Supporting Families in Health and Care (BMHP5021)</w:t>
      </w:r>
    </w:p>
    <w:p w14:paraId="57673AB8" w14:textId="713CD938" w:rsidR="00386144" w:rsidRPr="00594FAC" w:rsidRDefault="00386144" w:rsidP="00386144">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Component: </w:t>
      </w:r>
      <w:r w:rsidR="006E3AD8">
        <w:rPr>
          <w:rFonts w:ascii="Arial" w:hAnsi="Arial" w:cs="Arial"/>
          <w:b/>
          <w:bCs/>
          <w:sz w:val="28"/>
          <w:szCs w:val="28"/>
          <w:lang w:val="nl-NL"/>
        </w:rPr>
        <w:t>2</w:t>
      </w:r>
    </w:p>
    <w:p w14:paraId="1472149D" w14:textId="2B521B35" w:rsidR="00386144" w:rsidRDefault="00386144" w:rsidP="00386144">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6E3AD8">
        <w:rPr>
          <w:rFonts w:ascii="Arial" w:hAnsi="Arial" w:cs="Arial"/>
          <w:sz w:val="28"/>
          <w:szCs w:val="28"/>
        </w:rPr>
        <w:t xml:space="preserve"> Sheilla Hussein</w:t>
      </w:r>
    </w:p>
    <w:p w14:paraId="3268250A" w14:textId="77777777" w:rsidR="006E3AD8" w:rsidRDefault="006E3AD8" w:rsidP="00386144">
      <w:pPr>
        <w:tabs>
          <w:tab w:val="left" w:pos="6540"/>
        </w:tabs>
        <w:spacing w:line="360" w:lineRule="auto"/>
        <w:rPr>
          <w:rFonts w:ascii="Arial" w:hAnsi="Arial" w:cs="Arial"/>
          <w:sz w:val="28"/>
          <w:szCs w:val="28"/>
        </w:rPr>
      </w:pPr>
    </w:p>
    <w:p w14:paraId="20B01782" w14:textId="77777777" w:rsidR="006E3AD8" w:rsidRDefault="006E3AD8" w:rsidP="00386144">
      <w:pPr>
        <w:tabs>
          <w:tab w:val="left" w:pos="6540"/>
        </w:tabs>
        <w:spacing w:line="360" w:lineRule="auto"/>
        <w:rPr>
          <w:rFonts w:ascii="Arial" w:hAnsi="Arial" w:cs="Arial"/>
          <w:sz w:val="28"/>
          <w:szCs w:val="28"/>
        </w:rPr>
      </w:pPr>
    </w:p>
    <w:p w14:paraId="10A7730A" w14:textId="77777777" w:rsidR="006E3AD8" w:rsidRDefault="006E3AD8" w:rsidP="00386144">
      <w:pPr>
        <w:tabs>
          <w:tab w:val="left" w:pos="6540"/>
        </w:tabs>
        <w:spacing w:line="360" w:lineRule="auto"/>
        <w:rPr>
          <w:rFonts w:ascii="Arial" w:hAnsi="Arial" w:cs="Arial"/>
          <w:sz w:val="28"/>
          <w:szCs w:val="28"/>
        </w:rPr>
      </w:pPr>
    </w:p>
    <w:p w14:paraId="0DCF5775" w14:textId="783976E9" w:rsidR="006E3AD8" w:rsidRDefault="006E3AD8" w:rsidP="00386144">
      <w:pPr>
        <w:tabs>
          <w:tab w:val="left" w:pos="6540"/>
        </w:tabs>
        <w:spacing w:line="360" w:lineRule="auto"/>
        <w:rPr>
          <w:rFonts w:ascii="Arial" w:hAnsi="Arial" w:cs="Arial"/>
          <w:sz w:val="28"/>
          <w:szCs w:val="28"/>
        </w:rPr>
      </w:pPr>
      <w:r>
        <w:rPr>
          <w:rFonts w:ascii="Arial" w:hAnsi="Arial" w:cs="Arial"/>
          <w:sz w:val="28"/>
          <w:szCs w:val="28"/>
        </w:rPr>
        <w:t xml:space="preserve">                                   SUBMITED ON:  23 APRIL</w:t>
      </w:r>
    </w:p>
    <w:p w14:paraId="3D680CA8" w14:textId="77777777" w:rsidR="00EE7FB4" w:rsidRDefault="00EE7FB4" w:rsidP="00386144">
      <w:pPr>
        <w:tabs>
          <w:tab w:val="left" w:pos="6540"/>
        </w:tabs>
        <w:spacing w:line="360" w:lineRule="auto"/>
        <w:rPr>
          <w:rFonts w:ascii="Arial" w:hAnsi="Arial" w:cs="Arial"/>
          <w:sz w:val="28"/>
          <w:szCs w:val="28"/>
        </w:rPr>
      </w:pPr>
    </w:p>
    <w:p w14:paraId="1756235C" w14:textId="77777777" w:rsidR="00EE7FB4" w:rsidRDefault="00EE7FB4" w:rsidP="00386144">
      <w:pPr>
        <w:tabs>
          <w:tab w:val="left" w:pos="6540"/>
        </w:tabs>
        <w:spacing w:line="360" w:lineRule="auto"/>
        <w:rPr>
          <w:rFonts w:ascii="Arial" w:hAnsi="Arial" w:cs="Arial"/>
          <w:sz w:val="28"/>
          <w:szCs w:val="28"/>
        </w:rPr>
      </w:pPr>
    </w:p>
    <w:p w14:paraId="6CA5AE15" w14:textId="77777777" w:rsidR="00EE7FB4" w:rsidRDefault="00EE7FB4" w:rsidP="00386144">
      <w:pPr>
        <w:tabs>
          <w:tab w:val="left" w:pos="6540"/>
        </w:tabs>
        <w:spacing w:line="360" w:lineRule="auto"/>
        <w:rPr>
          <w:rFonts w:ascii="Arial" w:hAnsi="Arial" w:cs="Arial"/>
          <w:sz w:val="28"/>
          <w:szCs w:val="28"/>
        </w:rPr>
      </w:pPr>
    </w:p>
    <w:p w14:paraId="44F1A4B3" w14:textId="77777777" w:rsidR="00EE7FB4" w:rsidRDefault="00EE7FB4" w:rsidP="00386144">
      <w:pPr>
        <w:tabs>
          <w:tab w:val="left" w:pos="6540"/>
        </w:tabs>
        <w:spacing w:line="360" w:lineRule="auto"/>
        <w:rPr>
          <w:rFonts w:ascii="Arial" w:hAnsi="Arial" w:cs="Arial"/>
          <w:sz w:val="28"/>
          <w:szCs w:val="28"/>
        </w:rPr>
      </w:pPr>
    </w:p>
    <w:p w14:paraId="3D835220" w14:textId="77777777" w:rsidR="00EE7FB4" w:rsidRDefault="00EE7FB4" w:rsidP="00386144">
      <w:pPr>
        <w:tabs>
          <w:tab w:val="left" w:pos="6540"/>
        </w:tabs>
        <w:spacing w:line="360" w:lineRule="auto"/>
        <w:rPr>
          <w:rFonts w:ascii="Arial" w:hAnsi="Arial" w:cs="Arial"/>
          <w:sz w:val="28"/>
          <w:szCs w:val="28"/>
        </w:rPr>
      </w:pPr>
    </w:p>
    <w:p w14:paraId="7D269457" w14:textId="77777777" w:rsidR="00EE7FB4" w:rsidRDefault="00EE7FB4" w:rsidP="00386144">
      <w:pPr>
        <w:tabs>
          <w:tab w:val="left" w:pos="6540"/>
        </w:tabs>
        <w:spacing w:line="360" w:lineRule="auto"/>
        <w:rPr>
          <w:rFonts w:ascii="Arial" w:hAnsi="Arial" w:cs="Arial"/>
          <w:sz w:val="28"/>
          <w:szCs w:val="28"/>
        </w:rPr>
      </w:pPr>
    </w:p>
    <w:p w14:paraId="77E7B996" w14:textId="77777777" w:rsidR="00EE7FB4" w:rsidRDefault="00EE7FB4" w:rsidP="00386144">
      <w:pPr>
        <w:tabs>
          <w:tab w:val="left" w:pos="6540"/>
        </w:tabs>
        <w:spacing w:line="360" w:lineRule="auto"/>
        <w:rPr>
          <w:rFonts w:ascii="Arial" w:hAnsi="Arial" w:cs="Arial"/>
          <w:sz w:val="28"/>
          <w:szCs w:val="28"/>
        </w:rPr>
      </w:pPr>
    </w:p>
    <w:p w14:paraId="794A813D" w14:textId="05D4C833" w:rsidR="00EE7FB4" w:rsidRDefault="00CD3FCC" w:rsidP="00386144">
      <w:pPr>
        <w:tabs>
          <w:tab w:val="left" w:pos="6540"/>
        </w:tabs>
        <w:spacing w:line="360" w:lineRule="auto"/>
        <w:rPr>
          <w:rFonts w:ascii="Arial" w:hAnsi="Arial" w:cs="Arial"/>
          <w:b/>
          <w:bCs/>
          <w:sz w:val="36"/>
          <w:szCs w:val="36"/>
        </w:rPr>
      </w:pPr>
      <w:r w:rsidRPr="00CD3FCC">
        <w:rPr>
          <w:rFonts w:ascii="Arial" w:hAnsi="Arial" w:cs="Arial"/>
          <w:b/>
          <w:bCs/>
          <w:sz w:val="36"/>
          <w:szCs w:val="36"/>
        </w:rPr>
        <w:lastRenderedPageBreak/>
        <w:t>A Comparative Evaluation of Local Authority Early Help Websites: Leicestershire, Norfolk and Staffordshire</w:t>
      </w:r>
    </w:p>
    <w:p w14:paraId="5F682E04" w14:textId="77777777" w:rsidR="00057BFA" w:rsidRDefault="00057BFA" w:rsidP="00386144">
      <w:pPr>
        <w:tabs>
          <w:tab w:val="left" w:pos="6540"/>
        </w:tabs>
        <w:spacing w:line="360" w:lineRule="auto"/>
        <w:rPr>
          <w:rFonts w:ascii="Arial" w:hAnsi="Arial" w:cs="Arial"/>
          <w:b/>
          <w:bCs/>
          <w:sz w:val="36"/>
          <w:szCs w:val="36"/>
        </w:rPr>
      </w:pPr>
    </w:p>
    <w:p w14:paraId="05BD0A9E" w14:textId="77777777" w:rsidR="00BA79E7" w:rsidRPr="00BA79E7" w:rsidRDefault="00BA79E7" w:rsidP="00BA79E7">
      <w:pPr>
        <w:tabs>
          <w:tab w:val="left" w:pos="6540"/>
        </w:tabs>
        <w:spacing w:line="360" w:lineRule="auto"/>
        <w:rPr>
          <w:rFonts w:ascii="Arial" w:hAnsi="Arial" w:cs="Arial"/>
          <w:b/>
          <w:bCs/>
          <w:sz w:val="36"/>
          <w:szCs w:val="36"/>
        </w:rPr>
      </w:pPr>
      <w:r w:rsidRPr="00BA79E7">
        <w:rPr>
          <w:rFonts w:ascii="Arial" w:hAnsi="Arial" w:cs="Arial"/>
          <w:b/>
          <w:bCs/>
          <w:sz w:val="36"/>
          <w:szCs w:val="36"/>
        </w:rPr>
        <w:t>Introduction</w:t>
      </w:r>
    </w:p>
    <w:p w14:paraId="44868B58" w14:textId="77777777" w:rsidR="005071AD" w:rsidRDefault="00BA79E7" w:rsidP="00904D6F">
      <w:pPr>
        <w:tabs>
          <w:tab w:val="left" w:pos="6540"/>
        </w:tabs>
        <w:spacing w:line="360" w:lineRule="auto"/>
        <w:jc w:val="both"/>
        <w:rPr>
          <w:rFonts w:ascii="Arial" w:hAnsi="Arial" w:cs="Arial"/>
          <w:sz w:val="22"/>
        </w:rPr>
      </w:pPr>
      <w:r w:rsidRPr="00BA79E7">
        <w:rPr>
          <w:rFonts w:ascii="Arial" w:hAnsi="Arial" w:cs="Arial"/>
          <w:sz w:val="22"/>
        </w:rPr>
        <w:t>Early Help is a fundamental element of children’s services in England, designed to identify emerging needs and provide timely intervention before difficulties escalate into safeguarding concerns or statutory social care involvement. The national policy direction strongly emphasises prevention, family-centred practice, and coordinated partnership responses across agencies.</w:t>
      </w:r>
    </w:p>
    <w:p w14:paraId="2F2A2044" w14:textId="77777777" w:rsidR="005071AD" w:rsidRDefault="00BA79E7" w:rsidP="00904D6F">
      <w:pPr>
        <w:tabs>
          <w:tab w:val="left" w:pos="6540"/>
        </w:tabs>
        <w:spacing w:line="360" w:lineRule="auto"/>
        <w:jc w:val="both"/>
        <w:rPr>
          <w:rFonts w:ascii="Arial" w:hAnsi="Arial" w:cs="Arial"/>
          <w:sz w:val="22"/>
        </w:rPr>
      </w:pPr>
      <w:r w:rsidRPr="00BA79E7">
        <w:rPr>
          <w:rFonts w:ascii="Arial" w:hAnsi="Arial" w:cs="Arial"/>
          <w:sz w:val="22"/>
        </w:rPr>
        <w:t xml:space="preserve"> The Supporting Families: Early Help System Guide </w:t>
      </w:r>
      <w:r w:rsidR="00904D6F" w:rsidRPr="00BA79E7">
        <w:rPr>
          <w:rFonts w:ascii="Arial" w:hAnsi="Arial" w:cs="Arial"/>
          <w:sz w:val="22"/>
        </w:rPr>
        <w:t>Positions</w:t>
      </w:r>
      <w:r w:rsidRPr="00BA79E7">
        <w:rPr>
          <w:rFonts w:ascii="Arial" w:hAnsi="Arial" w:cs="Arial"/>
          <w:sz w:val="22"/>
        </w:rPr>
        <w:t xml:space="preserve"> Early Help as a “whole system” approach requiring strategic integration across local partnerships rather than isolated service delivery. Local authority websites now function as critical gateways through which families, practitioners, and partner agencies access support, referral routes, and information about available services.</w:t>
      </w:r>
    </w:p>
    <w:p w14:paraId="67B5E30D" w14:textId="550EADB0" w:rsidR="00BA79E7" w:rsidRPr="00BA79E7" w:rsidRDefault="00BA79E7" w:rsidP="00904D6F">
      <w:pPr>
        <w:tabs>
          <w:tab w:val="left" w:pos="6540"/>
        </w:tabs>
        <w:spacing w:line="360" w:lineRule="auto"/>
        <w:jc w:val="both"/>
        <w:rPr>
          <w:rFonts w:ascii="Arial" w:hAnsi="Arial" w:cs="Arial"/>
          <w:sz w:val="22"/>
        </w:rPr>
      </w:pPr>
      <w:r w:rsidRPr="00BA79E7">
        <w:rPr>
          <w:rFonts w:ascii="Arial" w:hAnsi="Arial" w:cs="Arial"/>
          <w:sz w:val="22"/>
        </w:rPr>
        <w:t xml:space="preserve"> Digital communication is therefore central to accessibility, inclusion, and early intervention effectiveness. This report critically evaluates how Leicestershire County Council, Norfolk County Council, and Staffordshire County Council communicate Early Help and family support services through their websites. It explores how effectively each authority reflects national guidance, supports multi-agency collaboration, and enables families to navigate support pathways.</w:t>
      </w:r>
    </w:p>
    <w:p w14:paraId="47D452C6" w14:textId="77777777" w:rsidR="00BA79E7" w:rsidRDefault="00BA79E7" w:rsidP="00904D6F">
      <w:pPr>
        <w:tabs>
          <w:tab w:val="left" w:pos="6540"/>
        </w:tabs>
        <w:spacing w:line="360" w:lineRule="auto"/>
        <w:jc w:val="both"/>
        <w:rPr>
          <w:rFonts w:ascii="Arial" w:hAnsi="Arial" w:cs="Arial"/>
          <w:sz w:val="22"/>
        </w:rPr>
      </w:pPr>
      <w:r w:rsidRPr="00BA79E7">
        <w:rPr>
          <w:rFonts w:ascii="Arial" w:hAnsi="Arial" w:cs="Arial"/>
          <w:sz w:val="22"/>
        </w:rPr>
        <w:t>The report first explains the Early Help system and multi-agency working, then critically evaluates each local authority website before providing a comparative analysis of strengths and weaknesses. Finally, recommendations are proposed to improve digital communication and accessibility.</w:t>
      </w:r>
    </w:p>
    <w:p w14:paraId="180022CC" w14:textId="77777777" w:rsidR="00BD63C6" w:rsidRDefault="00BD63C6" w:rsidP="00BA79E7">
      <w:pPr>
        <w:tabs>
          <w:tab w:val="left" w:pos="6540"/>
        </w:tabs>
        <w:spacing w:line="360" w:lineRule="auto"/>
        <w:jc w:val="both"/>
        <w:rPr>
          <w:rFonts w:ascii="Arial" w:hAnsi="Arial" w:cs="Arial"/>
          <w:sz w:val="22"/>
        </w:rPr>
      </w:pPr>
    </w:p>
    <w:p w14:paraId="38E5E5C8" w14:textId="77777777" w:rsidR="00BD63C6" w:rsidRDefault="00BD63C6" w:rsidP="00BA79E7">
      <w:pPr>
        <w:tabs>
          <w:tab w:val="left" w:pos="6540"/>
        </w:tabs>
        <w:spacing w:line="360" w:lineRule="auto"/>
        <w:jc w:val="both"/>
        <w:rPr>
          <w:rFonts w:ascii="Arial" w:hAnsi="Arial" w:cs="Arial"/>
          <w:sz w:val="22"/>
        </w:rPr>
      </w:pPr>
    </w:p>
    <w:p w14:paraId="1432CA6B" w14:textId="77777777" w:rsidR="00BD63C6" w:rsidRDefault="00BD63C6" w:rsidP="00BA79E7">
      <w:pPr>
        <w:tabs>
          <w:tab w:val="left" w:pos="6540"/>
        </w:tabs>
        <w:spacing w:line="360" w:lineRule="auto"/>
        <w:jc w:val="both"/>
        <w:rPr>
          <w:rFonts w:ascii="Arial" w:hAnsi="Arial" w:cs="Arial"/>
          <w:sz w:val="22"/>
        </w:rPr>
      </w:pPr>
    </w:p>
    <w:p w14:paraId="4AF07CEF" w14:textId="77777777" w:rsidR="00BD63C6" w:rsidRDefault="00BD63C6" w:rsidP="00BA79E7">
      <w:pPr>
        <w:tabs>
          <w:tab w:val="left" w:pos="6540"/>
        </w:tabs>
        <w:spacing w:line="360" w:lineRule="auto"/>
        <w:jc w:val="both"/>
        <w:rPr>
          <w:rFonts w:ascii="Arial" w:hAnsi="Arial" w:cs="Arial"/>
          <w:sz w:val="22"/>
        </w:rPr>
      </w:pPr>
    </w:p>
    <w:p w14:paraId="64B7A25C" w14:textId="77777777" w:rsidR="00F5241A" w:rsidRPr="00F5241A" w:rsidRDefault="00F5241A" w:rsidP="00F5241A">
      <w:pPr>
        <w:spacing w:before="100" w:beforeAutospacing="1" w:after="100" w:afterAutospacing="1" w:line="240" w:lineRule="auto"/>
        <w:outlineLvl w:val="1"/>
        <w:rPr>
          <w:rFonts w:eastAsia="Times New Roman" w:cs="Times New Roman"/>
          <w:b/>
          <w:bCs/>
          <w:sz w:val="36"/>
          <w:szCs w:val="36"/>
          <w:lang w:eastAsia="en-GB"/>
        </w:rPr>
      </w:pPr>
      <w:r w:rsidRPr="00F5241A">
        <w:rPr>
          <w:rFonts w:eastAsia="Times New Roman" w:cs="Times New Roman"/>
          <w:b/>
          <w:bCs/>
          <w:sz w:val="36"/>
          <w:szCs w:val="36"/>
          <w:lang w:eastAsia="en-GB"/>
        </w:rPr>
        <w:lastRenderedPageBreak/>
        <w:t>Explanation of the Early Help System</w:t>
      </w:r>
    </w:p>
    <w:p w14:paraId="73DC8008" w14:textId="77777777" w:rsidR="00F5241A" w:rsidRPr="00F5241A" w:rsidRDefault="00F5241A" w:rsidP="00904D6F">
      <w:p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The Early Help System refers to the coordinated framework of universal, targeted, and specialist services that provide support to children, young people, and families at the earliest stage of need. According to the Supporting Families: Early Help System Guide, an effective Early Help system is partnership-based, prevention-focused, and centred on strengthening family resilience. </w:t>
      </w:r>
    </w:p>
    <w:p w14:paraId="5CB5AA70" w14:textId="77777777" w:rsidR="005071AD" w:rsidRDefault="00F5241A" w:rsidP="00904D6F">
      <w:pPr>
        <w:pStyle w:val="NormalWeb"/>
        <w:jc w:val="both"/>
        <w:rPr>
          <w:rFonts w:ascii="Arial" w:hAnsi="Arial" w:cs="Arial"/>
          <w:sz w:val="22"/>
        </w:rPr>
      </w:pPr>
      <w:r w:rsidRPr="00F5241A">
        <w:rPr>
          <w:rFonts w:ascii="Arial" w:hAnsi="Arial" w:cs="Arial"/>
          <w:sz w:val="22"/>
        </w:rPr>
        <w:t>The purpose of Early Help is to prevent problems from worsening by addressing issues such as parenting difficulties, emotional wellbeing, housing instability, domestic abuse, school attendance, youth offending, and financial hardship. Rather than waiting until threshold criteria for statutory intervention are met, the system promotes timely support at the lowest appropriate level of intervention.</w:t>
      </w:r>
      <w:r w:rsidR="005D198B" w:rsidRPr="00904D6F">
        <w:rPr>
          <w:rFonts w:ascii="Arial" w:hAnsi="Arial" w:cs="Arial"/>
          <w:sz w:val="22"/>
        </w:rPr>
        <w:t xml:space="preserve"> </w:t>
      </w:r>
    </w:p>
    <w:p w14:paraId="680896BB" w14:textId="376EE713" w:rsidR="001A672B" w:rsidRDefault="005D198B" w:rsidP="00904D6F">
      <w:pPr>
        <w:pStyle w:val="NormalWeb"/>
        <w:jc w:val="both"/>
        <w:rPr>
          <w:rFonts w:ascii="Arial" w:hAnsi="Arial" w:cs="Arial"/>
          <w:sz w:val="22"/>
        </w:rPr>
      </w:pPr>
      <w:r w:rsidRPr="00904D6F">
        <w:rPr>
          <w:rFonts w:ascii="Arial" w:hAnsi="Arial" w:cs="Arial"/>
          <w:sz w:val="22"/>
        </w:rPr>
        <w:t xml:space="preserve">The overarching aim is to intervene early, reduce risk, and strengthen family resilience through proportionate, preventative </w:t>
      </w:r>
      <w:r w:rsidR="001A672B" w:rsidRPr="00904D6F">
        <w:rPr>
          <w:rFonts w:ascii="Arial" w:hAnsi="Arial" w:cs="Arial"/>
          <w:sz w:val="22"/>
        </w:rPr>
        <w:t>support</w:t>
      </w:r>
      <w:r w:rsidR="001A672B">
        <w:rPr>
          <w:rFonts w:ascii="Arial" w:hAnsi="Arial" w:cs="Arial"/>
          <w:sz w:val="22"/>
        </w:rPr>
        <w:t>.</w:t>
      </w:r>
      <w:r w:rsidR="001A672B" w:rsidRPr="005D198B">
        <w:rPr>
          <w:rFonts w:ascii="Arial" w:hAnsi="Arial" w:cs="Arial"/>
          <w:sz w:val="22"/>
        </w:rPr>
        <w:t xml:space="preserve"> A</w:t>
      </w:r>
      <w:r w:rsidRPr="005D198B">
        <w:rPr>
          <w:rFonts w:ascii="Arial" w:hAnsi="Arial" w:cs="Arial"/>
          <w:sz w:val="22"/>
        </w:rPr>
        <w:t xml:space="preserve"> mature Early Help system is underpinned by strong partnership working. Agencies including schools, health visitors, midwives, GPs, youth services, housing providers, and voluntary organisations share responsibility for recognising early indicators of need and facilitating timely referrals. </w:t>
      </w:r>
    </w:p>
    <w:p w14:paraId="01DC2B3D" w14:textId="77777777" w:rsidR="001A672B" w:rsidRDefault="005D198B" w:rsidP="00904D6F">
      <w:pPr>
        <w:pStyle w:val="NormalWeb"/>
        <w:jc w:val="both"/>
        <w:rPr>
          <w:rFonts w:ascii="Arial" w:hAnsi="Arial" w:cs="Arial"/>
          <w:sz w:val="22"/>
        </w:rPr>
      </w:pPr>
      <w:r w:rsidRPr="005D198B">
        <w:rPr>
          <w:rFonts w:ascii="Arial" w:hAnsi="Arial" w:cs="Arial"/>
          <w:sz w:val="22"/>
        </w:rPr>
        <w:t>Effective systems rely on shared thresholds, consistent assessment tools, and clear information</w:t>
      </w:r>
      <w:r w:rsidRPr="005D198B">
        <w:rPr>
          <w:rFonts w:ascii="Arial" w:hAnsi="Arial" w:cs="Arial"/>
          <w:sz w:val="22"/>
        </w:rPr>
        <w:noBreakHyphen/>
        <w:t>sharing arrangements, ensuring that families receive coordinated support rather than fragmented or duplicated interventions.</w:t>
      </w:r>
      <w:r w:rsidR="00693142" w:rsidRPr="00904D6F">
        <w:rPr>
          <w:rFonts w:ascii="Arial" w:hAnsi="Arial" w:cs="Arial"/>
          <w:sz w:val="22"/>
        </w:rPr>
        <w:t xml:space="preserve"> Central to Early Help is a whole</w:t>
      </w:r>
      <w:r w:rsidR="00693142" w:rsidRPr="00904D6F">
        <w:rPr>
          <w:rFonts w:ascii="Arial" w:hAnsi="Arial" w:cs="Arial"/>
          <w:sz w:val="22"/>
        </w:rPr>
        <w:noBreakHyphen/>
        <w:t>family, strengths</w:t>
      </w:r>
      <w:r w:rsidR="00693142" w:rsidRPr="00904D6F">
        <w:rPr>
          <w:rFonts w:ascii="Arial" w:hAnsi="Arial" w:cs="Arial"/>
          <w:sz w:val="22"/>
        </w:rPr>
        <w:noBreakHyphen/>
        <w:t xml:space="preserve">based approach. Rather than focusing solely on presenting issues, practitioners explore underlying factors such as parental mental health, financial hardship, social isolation, or unmet special educational needs. </w:t>
      </w:r>
    </w:p>
    <w:p w14:paraId="4A1A53B3" w14:textId="34A3901B" w:rsidR="00693142" w:rsidRPr="00904D6F" w:rsidRDefault="00693142" w:rsidP="00904D6F">
      <w:pPr>
        <w:pStyle w:val="NormalWeb"/>
        <w:jc w:val="both"/>
        <w:rPr>
          <w:rFonts w:ascii="Arial" w:hAnsi="Arial" w:cs="Arial"/>
          <w:sz w:val="22"/>
        </w:rPr>
      </w:pPr>
      <w:r w:rsidRPr="00904D6F">
        <w:rPr>
          <w:rFonts w:ascii="Arial" w:hAnsi="Arial" w:cs="Arial"/>
          <w:sz w:val="22"/>
        </w:rPr>
        <w:t>This holistic perspective enables tailored interventions that address both immediate concerns and the broader context affecting family functioning. Trauma</w:t>
      </w:r>
      <w:r w:rsidRPr="00904D6F">
        <w:rPr>
          <w:rFonts w:ascii="Arial" w:hAnsi="Arial" w:cs="Arial"/>
          <w:sz w:val="22"/>
        </w:rPr>
        <w:noBreakHyphen/>
        <w:t>informed and culturally competent practice further enhances engagement by creating safe, respectful, and inclusive environments.</w:t>
      </w:r>
    </w:p>
    <w:p w14:paraId="79C7F968" w14:textId="37AFC6E7" w:rsidR="008700A4" w:rsidRPr="00904D6F" w:rsidRDefault="00693142" w:rsidP="00904D6F">
      <w:pPr>
        <w:pStyle w:val="NormalWeb"/>
        <w:jc w:val="both"/>
        <w:rPr>
          <w:rFonts w:ascii="Arial" w:hAnsi="Arial" w:cs="Arial"/>
          <w:sz w:val="22"/>
        </w:rPr>
      </w:pPr>
      <w:r w:rsidRPr="00693142">
        <w:rPr>
          <w:rFonts w:ascii="Arial" w:hAnsi="Arial" w:cs="Arial"/>
          <w:sz w:val="22"/>
        </w:rPr>
        <w:t xml:space="preserve">Leadership and governance structures play a critical role in ensuring system effectiveness. Local authorities are responsible for strategic oversight, workforce development, and the use of data to inform planning. Monitoring trends in referrals, outcomes, and service utilisation </w:t>
      </w:r>
      <w:r w:rsidR="008700A4" w:rsidRPr="00904D6F">
        <w:rPr>
          <w:rFonts w:ascii="Arial" w:hAnsi="Arial" w:cs="Arial"/>
          <w:sz w:val="22"/>
        </w:rPr>
        <w:t>all Professional development, reflective supervision, and multi</w:t>
      </w:r>
      <w:r w:rsidR="008700A4" w:rsidRPr="00904D6F">
        <w:rPr>
          <w:rFonts w:ascii="Arial" w:hAnsi="Arial" w:cs="Arial"/>
          <w:sz w:val="22"/>
        </w:rPr>
        <w:noBreakHyphen/>
        <w:t>agency training also contribute to a confident, skilled workforce capable of delivering high</w:t>
      </w:r>
      <w:r w:rsidR="008700A4" w:rsidRPr="00904D6F">
        <w:rPr>
          <w:rFonts w:ascii="Arial" w:hAnsi="Arial" w:cs="Arial"/>
          <w:sz w:val="22"/>
        </w:rPr>
        <w:noBreakHyphen/>
        <w:t>quality Early Help.</w:t>
      </w:r>
    </w:p>
    <w:p w14:paraId="2ED1438A" w14:textId="6EBDE381" w:rsidR="008700A4" w:rsidRPr="008700A4" w:rsidRDefault="008700A4" w:rsidP="00904D6F">
      <w:pPr>
        <w:spacing w:before="100" w:beforeAutospacing="1" w:after="100" w:afterAutospacing="1" w:line="240" w:lineRule="auto"/>
        <w:jc w:val="both"/>
        <w:rPr>
          <w:rFonts w:ascii="Arial" w:eastAsia="Times New Roman" w:hAnsi="Arial" w:cs="Arial"/>
          <w:sz w:val="22"/>
          <w:lang w:eastAsia="en-GB"/>
        </w:rPr>
      </w:pPr>
      <w:r w:rsidRPr="008700A4">
        <w:rPr>
          <w:rFonts w:ascii="Arial" w:eastAsia="Times New Roman" w:hAnsi="Arial" w:cs="Arial"/>
          <w:sz w:val="22"/>
          <w:lang w:eastAsia="en-GB"/>
        </w:rPr>
        <w:t>Finally, meaningful participation from children and families is essential. Co</w:t>
      </w:r>
      <w:r w:rsidRPr="008700A4">
        <w:rPr>
          <w:rFonts w:ascii="Arial" w:eastAsia="Times New Roman" w:hAnsi="Arial" w:cs="Arial"/>
          <w:sz w:val="22"/>
          <w:lang w:eastAsia="en-GB"/>
        </w:rPr>
        <w:noBreakHyphen/>
        <w:t>production, feedback mechanisms, and advisory panels ensure that services remain responsive, accessible, and aligned with lived experience. When families are actively involved in shaping support, Early Help becomes a collaborative, empowering process that promotes long</w:t>
      </w:r>
      <w:r w:rsidRPr="008700A4">
        <w:rPr>
          <w:rFonts w:ascii="Arial" w:eastAsia="Times New Roman" w:hAnsi="Arial" w:cs="Arial"/>
          <w:sz w:val="22"/>
          <w:lang w:eastAsia="en-GB"/>
        </w:rPr>
        <w:noBreakHyphen/>
        <w:t>term wellbeing and reduces the need for statutory intervention</w:t>
      </w:r>
      <w:r w:rsidR="00B87366" w:rsidRPr="00904D6F">
        <w:rPr>
          <w:rFonts w:ascii="Arial" w:eastAsia="Times New Roman" w:hAnsi="Arial" w:cs="Arial"/>
          <w:sz w:val="22"/>
          <w:lang w:eastAsia="en-GB"/>
        </w:rPr>
        <w:t>.</w:t>
      </w:r>
    </w:p>
    <w:p w14:paraId="5092CD83" w14:textId="77777777" w:rsidR="008700A4" w:rsidRPr="00904D6F" w:rsidRDefault="008700A4" w:rsidP="00693142">
      <w:pPr>
        <w:spacing w:before="100" w:beforeAutospacing="1" w:after="100" w:afterAutospacing="1" w:line="240" w:lineRule="auto"/>
        <w:rPr>
          <w:rFonts w:eastAsia="Times New Roman" w:cs="Times New Roman"/>
          <w:sz w:val="22"/>
          <w:lang w:eastAsia="en-GB"/>
        </w:rPr>
      </w:pPr>
    </w:p>
    <w:p w14:paraId="5E1BA4E7" w14:textId="77777777" w:rsidR="008700A4" w:rsidRPr="00693142" w:rsidRDefault="008700A4" w:rsidP="00693142">
      <w:pPr>
        <w:spacing w:before="100" w:beforeAutospacing="1" w:after="100" w:afterAutospacing="1" w:line="240" w:lineRule="auto"/>
        <w:rPr>
          <w:rFonts w:eastAsia="Times New Roman" w:cs="Times New Roman"/>
          <w:szCs w:val="24"/>
          <w:lang w:eastAsia="en-GB"/>
        </w:rPr>
      </w:pPr>
    </w:p>
    <w:p w14:paraId="61E413FD" w14:textId="694AE3B6" w:rsidR="005D198B" w:rsidRPr="005D198B" w:rsidRDefault="005D198B" w:rsidP="005D198B">
      <w:pPr>
        <w:spacing w:before="100" w:beforeAutospacing="1" w:after="100" w:afterAutospacing="1" w:line="240" w:lineRule="auto"/>
        <w:rPr>
          <w:rFonts w:eastAsia="Times New Roman" w:cs="Times New Roman"/>
          <w:szCs w:val="24"/>
          <w:lang w:eastAsia="en-GB"/>
        </w:rPr>
      </w:pPr>
    </w:p>
    <w:p w14:paraId="6D28A039" w14:textId="05DFC4FA" w:rsidR="00F5241A" w:rsidRDefault="00F5241A" w:rsidP="00F5241A">
      <w:pPr>
        <w:spacing w:before="100" w:beforeAutospacing="1" w:after="100" w:afterAutospacing="1" w:line="240" w:lineRule="auto"/>
        <w:rPr>
          <w:rFonts w:eastAsia="Times New Roman" w:cs="Times New Roman"/>
          <w:szCs w:val="24"/>
          <w:lang w:eastAsia="en-GB"/>
        </w:rPr>
      </w:pPr>
    </w:p>
    <w:p w14:paraId="2995021F" w14:textId="77777777" w:rsidR="00B87366" w:rsidRDefault="00B87366" w:rsidP="00F5241A">
      <w:pPr>
        <w:spacing w:before="100" w:beforeAutospacing="1" w:after="100" w:afterAutospacing="1" w:line="240" w:lineRule="auto"/>
        <w:rPr>
          <w:rFonts w:eastAsia="Times New Roman" w:cs="Times New Roman"/>
          <w:szCs w:val="24"/>
          <w:lang w:eastAsia="en-GB"/>
        </w:rPr>
      </w:pPr>
    </w:p>
    <w:p w14:paraId="61BF84B2" w14:textId="77777777" w:rsidR="00904D6F" w:rsidRPr="00F5241A" w:rsidRDefault="00904D6F" w:rsidP="00F5241A">
      <w:pPr>
        <w:spacing w:before="100" w:beforeAutospacing="1" w:after="100" w:afterAutospacing="1" w:line="240" w:lineRule="auto"/>
        <w:rPr>
          <w:rFonts w:eastAsia="Times New Roman" w:cs="Times New Roman"/>
          <w:szCs w:val="24"/>
          <w:lang w:eastAsia="en-GB"/>
        </w:rPr>
      </w:pPr>
    </w:p>
    <w:p w14:paraId="4A97AB82" w14:textId="77777777" w:rsidR="00F5241A" w:rsidRPr="00F5241A" w:rsidRDefault="00F5241A" w:rsidP="001A672B">
      <w:p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A mature Early Help system typically includes:</w:t>
      </w:r>
    </w:p>
    <w:p w14:paraId="379B7D5C"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accessible referral pathways </w:t>
      </w:r>
    </w:p>
    <w:p w14:paraId="6324F1CF"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family hubs and community support </w:t>
      </w:r>
    </w:p>
    <w:p w14:paraId="1B5D85AB"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parenting programmes </w:t>
      </w:r>
    </w:p>
    <w:p w14:paraId="6DDDA113"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targeted youth support </w:t>
      </w:r>
    </w:p>
    <w:p w14:paraId="6A793954"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SEND and mental health services </w:t>
      </w:r>
    </w:p>
    <w:p w14:paraId="47994D37"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coordinated assessments </w:t>
      </w:r>
    </w:p>
    <w:p w14:paraId="5F3420ED" w14:textId="77777777" w:rsidR="00F5241A" w:rsidRPr="00F5241A" w:rsidRDefault="00F5241A" w:rsidP="001A672B">
      <w:pPr>
        <w:numPr>
          <w:ilvl w:val="0"/>
          <w:numId w:val="1"/>
        </w:numPr>
        <w:spacing w:before="100" w:beforeAutospacing="1" w:after="100" w:afterAutospacing="1" w:line="240" w:lineRule="auto"/>
        <w:jc w:val="both"/>
        <w:rPr>
          <w:rFonts w:ascii="Arial" w:eastAsia="Times New Roman" w:hAnsi="Arial" w:cs="Arial"/>
          <w:sz w:val="22"/>
          <w:lang w:eastAsia="en-GB"/>
        </w:rPr>
      </w:pPr>
      <w:r w:rsidRPr="00F5241A">
        <w:rPr>
          <w:rFonts w:ascii="Arial" w:eastAsia="Times New Roman" w:hAnsi="Arial" w:cs="Arial"/>
          <w:sz w:val="22"/>
          <w:lang w:eastAsia="en-GB"/>
        </w:rPr>
        <w:t xml:space="preserve">step-up and step-down arrangements with social care </w:t>
      </w:r>
    </w:p>
    <w:p w14:paraId="6DE01E27" w14:textId="3636AEC9" w:rsidR="00F5241A" w:rsidRPr="001A672B" w:rsidRDefault="00F5241A" w:rsidP="001A672B">
      <w:pPr>
        <w:spacing w:before="100" w:beforeAutospacing="1" w:after="100" w:afterAutospacing="1" w:line="240" w:lineRule="auto"/>
        <w:jc w:val="both"/>
        <w:rPr>
          <w:rFonts w:ascii="Arial" w:hAnsi="Arial" w:cs="Arial"/>
          <w:sz w:val="22"/>
        </w:rPr>
      </w:pPr>
      <w:r w:rsidRPr="00F5241A">
        <w:rPr>
          <w:rFonts w:ascii="Arial" w:eastAsia="Times New Roman" w:hAnsi="Arial" w:cs="Arial"/>
          <w:sz w:val="22"/>
          <w:lang w:eastAsia="en-GB"/>
        </w:rPr>
        <w:t xml:space="preserve">The guide stresses that successful systems rely on clear leadership, shared accountability, data-informed planning, and meaningful engagement with families. </w:t>
      </w:r>
      <w:r w:rsidR="00052DF9" w:rsidRPr="001A672B">
        <w:rPr>
          <w:rFonts w:ascii="Arial" w:hAnsi="Arial" w:cs="Arial"/>
          <w:sz w:val="22"/>
        </w:rPr>
        <w:t>From a digital perspective, local authority websites are a practical expression of this system. If online information is unclear, fragmented, or difficult to navigate, the principle of early intervention may be undermined because families delay seeking support.</w:t>
      </w:r>
    </w:p>
    <w:p w14:paraId="734CBF15" w14:textId="77777777" w:rsidR="00DB43C4" w:rsidRPr="00DB43C4" w:rsidRDefault="00DB43C4" w:rsidP="00DB43C4">
      <w:pPr>
        <w:spacing w:before="100" w:beforeAutospacing="1" w:after="100" w:afterAutospacing="1" w:line="240" w:lineRule="auto"/>
        <w:outlineLvl w:val="1"/>
        <w:rPr>
          <w:rFonts w:eastAsia="Times New Roman" w:cs="Times New Roman"/>
          <w:b/>
          <w:bCs/>
          <w:sz w:val="36"/>
          <w:szCs w:val="36"/>
          <w:lang w:eastAsia="en-GB"/>
        </w:rPr>
      </w:pPr>
      <w:r w:rsidRPr="00DB43C4">
        <w:rPr>
          <w:rFonts w:eastAsia="Times New Roman" w:cs="Times New Roman"/>
          <w:b/>
          <w:bCs/>
          <w:sz w:val="36"/>
          <w:szCs w:val="36"/>
          <w:lang w:eastAsia="en-GB"/>
        </w:rPr>
        <w:t>Explanation of Multi-Agency Working</w:t>
      </w:r>
    </w:p>
    <w:p w14:paraId="624B72CD" w14:textId="77777777" w:rsidR="00DB43C4" w:rsidRPr="00DB43C4" w:rsidRDefault="00DB43C4" w:rsidP="001A672B">
      <w:p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Multi-agency working is central to safeguarding and Early Help practice. </w:t>
      </w:r>
      <w:r w:rsidRPr="00DB43C4">
        <w:rPr>
          <w:rFonts w:ascii="Arial" w:eastAsia="Times New Roman" w:hAnsi="Arial" w:cs="Arial"/>
          <w:b/>
          <w:bCs/>
          <w:sz w:val="22"/>
          <w:lang w:eastAsia="en-GB"/>
        </w:rPr>
        <w:t>Working Together to Safeguard Children (2023)</w:t>
      </w:r>
      <w:r w:rsidRPr="00DB43C4">
        <w:rPr>
          <w:rFonts w:ascii="Arial" w:eastAsia="Times New Roman" w:hAnsi="Arial" w:cs="Arial"/>
          <w:sz w:val="22"/>
          <w:lang w:eastAsia="en-GB"/>
        </w:rPr>
        <w:t xml:space="preserve"> establishes that local authorities, health services, schools, police, youth justice, housing, and voluntary organisations must collaborate to promote children’s welfare and protect them from harm. </w:t>
      </w:r>
    </w:p>
    <w:p w14:paraId="7D464F46" w14:textId="77777777" w:rsidR="00526F40" w:rsidRPr="001A672B" w:rsidRDefault="00DB43C4" w:rsidP="001A672B">
      <w:pPr>
        <w:pStyle w:val="NormalWeb"/>
        <w:jc w:val="both"/>
        <w:rPr>
          <w:rFonts w:ascii="Arial" w:hAnsi="Arial" w:cs="Arial"/>
          <w:sz w:val="22"/>
        </w:rPr>
      </w:pPr>
      <w:r w:rsidRPr="00DB43C4">
        <w:rPr>
          <w:rFonts w:ascii="Arial" w:hAnsi="Arial" w:cs="Arial"/>
          <w:sz w:val="22"/>
        </w:rPr>
        <w:t>Within Early Help, multi-agency working ensures that no single service operates in isolation. Families often experience overlapping needs that require coordinated responses. For example, school attendance issues may be linked to parental mental health, housing difficulties, or neurodevelopmental concerns. A single-agency response would be insufficient.</w:t>
      </w:r>
      <w:r w:rsidR="00526F40" w:rsidRPr="001A672B">
        <w:rPr>
          <w:rFonts w:ascii="Arial" w:hAnsi="Arial" w:cs="Arial"/>
          <w:sz w:val="22"/>
        </w:rPr>
        <w:t xml:space="preserve"> This collective responsibility reflects the understanding that children’s needs are often multifaceted and cannot be effectively addressed by a single agency acting alone.</w:t>
      </w:r>
    </w:p>
    <w:p w14:paraId="0B3F3965" w14:textId="77777777" w:rsidR="001A672B" w:rsidRPr="001A672B" w:rsidRDefault="00526F40" w:rsidP="001A672B">
      <w:pPr>
        <w:spacing w:before="100" w:beforeAutospacing="1" w:after="100" w:afterAutospacing="1" w:line="240" w:lineRule="auto"/>
        <w:jc w:val="both"/>
        <w:rPr>
          <w:rFonts w:ascii="Arial" w:eastAsia="Times New Roman" w:hAnsi="Arial" w:cs="Arial"/>
          <w:sz w:val="22"/>
          <w:lang w:eastAsia="en-GB"/>
        </w:rPr>
      </w:pPr>
      <w:r w:rsidRPr="00526F40">
        <w:rPr>
          <w:rFonts w:ascii="Arial" w:eastAsia="Times New Roman" w:hAnsi="Arial" w:cs="Arial"/>
          <w:sz w:val="22"/>
          <w:lang w:eastAsia="en-GB"/>
        </w:rPr>
        <w:t>In the context of Early Help, multi</w:t>
      </w:r>
      <w:r w:rsidRPr="00526F40">
        <w:rPr>
          <w:rFonts w:ascii="Arial" w:eastAsia="Times New Roman" w:hAnsi="Arial" w:cs="Arial"/>
          <w:sz w:val="22"/>
          <w:lang w:eastAsia="en-GB"/>
        </w:rPr>
        <w:noBreakHyphen/>
        <w:t xml:space="preserve">agency collaboration enables practitioners to develop a fuller understanding of the circumstances affecting a child’s wellbeing. Challenges such as persistent absence from school, emotional distress, or behavioural difficulties frequently stem from broader family or environmental factors, including parental mental health, financial instability, or insecure housing. </w:t>
      </w:r>
    </w:p>
    <w:p w14:paraId="1D95EED7" w14:textId="77777777" w:rsidR="001A672B" w:rsidRPr="001A672B" w:rsidRDefault="00526F40" w:rsidP="001A672B">
      <w:pPr>
        <w:spacing w:before="100" w:beforeAutospacing="1" w:after="100" w:afterAutospacing="1" w:line="240" w:lineRule="auto"/>
        <w:jc w:val="both"/>
        <w:rPr>
          <w:rFonts w:ascii="Arial" w:hAnsi="Arial" w:cs="Arial"/>
          <w:sz w:val="22"/>
        </w:rPr>
      </w:pPr>
      <w:r w:rsidRPr="00526F40">
        <w:rPr>
          <w:rFonts w:ascii="Arial" w:eastAsia="Times New Roman" w:hAnsi="Arial" w:cs="Arial"/>
          <w:sz w:val="22"/>
          <w:lang w:eastAsia="en-GB"/>
        </w:rPr>
        <w:t>When agencies work in isolation, these interconnected issues may remain unrecognised, resulting in fragmented or ineffective interventions. Multi</w:t>
      </w:r>
      <w:r w:rsidRPr="00526F40">
        <w:rPr>
          <w:rFonts w:ascii="Arial" w:eastAsia="Times New Roman" w:hAnsi="Arial" w:cs="Arial"/>
          <w:sz w:val="22"/>
          <w:lang w:eastAsia="en-GB"/>
        </w:rPr>
        <w:noBreakHyphen/>
        <w:t>agency working therefore supports early identification, reduces duplication, and promotes a more coherent response to emerging concerns.</w:t>
      </w:r>
      <w:r w:rsidR="00B40292" w:rsidRPr="001A672B">
        <w:rPr>
          <w:rFonts w:ascii="Arial" w:hAnsi="Arial" w:cs="Arial"/>
          <w:sz w:val="22"/>
        </w:rPr>
        <w:t xml:space="preserve"> Effective multi</w:t>
      </w:r>
      <w:r w:rsidR="00B40292" w:rsidRPr="001A672B">
        <w:rPr>
          <w:rFonts w:ascii="Arial" w:hAnsi="Arial" w:cs="Arial"/>
          <w:sz w:val="22"/>
        </w:rPr>
        <w:noBreakHyphen/>
        <w:t>agency practice is underpinned by several key principles. These include timely and lawful information</w:t>
      </w:r>
      <w:r w:rsidR="00B40292" w:rsidRPr="001A672B">
        <w:rPr>
          <w:rFonts w:ascii="Arial" w:hAnsi="Arial" w:cs="Arial"/>
          <w:sz w:val="22"/>
        </w:rPr>
        <w:noBreakHyphen/>
        <w:t>sharing, joint assessment processes, coordinated planning, and clarity regarding professional roles and responsibilities.</w:t>
      </w:r>
    </w:p>
    <w:p w14:paraId="0D5C3907" w14:textId="138983E7" w:rsidR="00526F40" w:rsidRPr="00526F40" w:rsidRDefault="00B40292" w:rsidP="001A672B">
      <w:pPr>
        <w:spacing w:before="100" w:beforeAutospacing="1" w:after="100" w:afterAutospacing="1" w:line="240" w:lineRule="auto"/>
        <w:jc w:val="both"/>
        <w:rPr>
          <w:rFonts w:ascii="Arial" w:eastAsia="Times New Roman" w:hAnsi="Arial" w:cs="Arial"/>
          <w:sz w:val="22"/>
          <w:lang w:eastAsia="en-GB"/>
        </w:rPr>
      </w:pPr>
      <w:r w:rsidRPr="001A672B">
        <w:rPr>
          <w:rFonts w:ascii="Arial" w:hAnsi="Arial" w:cs="Arial"/>
          <w:sz w:val="22"/>
        </w:rPr>
        <w:t xml:space="preserve"> The use of a lead professional model is particularly important, as it provides families with a consistent point of contact and ensures accountability for coordinating support. Shared goals and active involvement of children and families in decision</w:t>
      </w:r>
      <w:r w:rsidRPr="001A672B">
        <w:rPr>
          <w:rFonts w:ascii="Arial" w:hAnsi="Arial" w:cs="Arial"/>
          <w:sz w:val="22"/>
        </w:rPr>
        <w:noBreakHyphen/>
        <w:t>making further strengthen the collaborative process and enhance the likelihood of sustained positive outcomes.</w:t>
      </w:r>
      <w:r w:rsidR="001C2D1F" w:rsidRPr="001A672B">
        <w:rPr>
          <w:rFonts w:ascii="Arial" w:hAnsi="Arial" w:cs="Arial"/>
          <w:sz w:val="22"/>
        </w:rPr>
        <w:t xml:space="preserve"> Digital</w:t>
      </w:r>
      <w:r w:rsidR="001C2D1F">
        <w:t xml:space="preserve"> systems and online platforms also play an increasingly important role in supporting multi</w:t>
      </w:r>
      <w:r w:rsidR="001C2D1F">
        <w:noBreakHyphen/>
        <w:t xml:space="preserve">agency working. Local authority websites should clearly outline referral pathways, </w:t>
      </w:r>
      <w:r w:rsidR="001C2D1F" w:rsidRPr="001A672B">
        <w:rPr>
          <w:rFonts w:ascii="Arial" w:hAnsi="Arial" w:cs="Arial"/>
          <w:sz w:val="22"/>
        </w:rPr>
        <w:lastRenderedPageBreak/>
        <w:t>partnership structures, and escalation processes to ensure that both professionals and families understand how services interconnect. When digital information lacks clarity or fails to illustrate collaborative pathways, this can hinder engagement and reduce the effectiveness of Early Help provision.</w:t>
      </w:r>
    </w:p>
    <w:p w14:paraId="26047A1E" w14:textId="0C5E919C" w:rsidR="00526F40" w:rsidRPr="00526F40" w:rsidRDefault="00526F40" w:rsidP="001A672B">
      <w:pPr>
        <w:spacing w:before="100" w:beforeAutospacing="1" w:after="100" w:afterAutospacing="1" w:line="240" w:lineRule="auto"/>
        <w:jc w:val="both"/>
        <w:rPr>
          <w:rFonts w:ascii="Arial" w:eastAsia="Times New Roman" w:hAnsi="Arial" w:cs="Arial"/>
          <w:sz w:val="22"/>
          <w:lang w:eastAsia="en-GB"/>
        </w:rPr>
      </w:pPr>
    </w:p>
    <w:p w14:paraId="03800B27" w14:textId="14CD89B2" w:rsidR="00DB43C4" w:rsidRPr="00DB43C4" w:rsidRDefault="00DB43C4" w:rsidP="001A672B">
      <w:pPr>
        <w:spacing w:before="100" w:beforeAutospacing="1" w:after="100" w:afterAutospacing="1" w:line="240" w:lineRule="auto"/>
        <w:jc w:val="both"/>
        <w:rPr>
          <w:rFonts w:ascii="Arial" w:eastAsia="Times New Roman" w:hAnsi="Arial" w:cs="Arial"/>
          <w:sz w:val="22"/>
          <w:lang w:eastAsia="en-GB"/>
        </w:rPr>
      </w:pPr>
    </w:p>
    <w:p w14:paraId="62388120" w14:textId="77777777" w:rsidR="00DB43C4" w:rsidRPr="00DB43C4" w:rsidRDefault="00DB43C4" w:rsidP="001A672B">
      <w:p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Key principles include:</w:t>
      </w:r>
    </w:p>
    <w:p w14:paraId="2CBE9E0A"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shared information </w:t>
      </w:r>
    </w:p>
    <w:p w14:paraId="27C1B150"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joint assessment </w:t>
      </w:r>
    </w:p>
    <w:p w14:paraId="4CBC0F12"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coordinated planning </w:t>
      </w:r>
    </w:p>
    <w:p w14:paraId="659B0A8A"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clear lead professional roles </w:t>
      </w:r>
    </w:p>
    <w:p w14:paraId="07F04AA5"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shared outcomes </w:t>
      </w:r>
    </w:p>
    <w:p w14:paraId="286C4EBF" w14:textId="77777777" w:rsidR="00DB43C4" w:rsidRPr="00DB43C4" w:rsidRDefault="00DB43C4" w:rsidP="001A672B">
      <w:pPr>
        <w:numPr>
          <w:ilvl w:val="0"/>
          <w:numId w:val="2"/>
        </w:num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 xml:space="preserve">family participation in decision-making </w:t>
      </w:r>
    </w:p>
    <w:p w14:paraId="5E15AEB5" w14:textId="77777777" w:rsidR="00DB43C4" w:rsidRPr="001A672B" w:rsidRDefault="00DB43C4" w:rsidP="001A672B">
      <w:pPr>
        <w:spacing w:before="100" w:beforeAutospacing="1" w:after="100" w:afterAutospacing="1" w:line="240" w:lineRule="auto"/>
        <w:jc w:val="both"/>
        <w:rPr>
          <w:rFonts w:ascii="Arial" w:eastAsia="Times New Roman" w:hAnsi="Arial" w:cs="Arial"/>
          <w:sz w:val="22"/>
          <w:lang w:eastAsia="en-GB"/>
        </w:rPr>
      </w:pPr>
      <w:r w:rsidRPr="00DB43C4">
        <w:rPr>
          <w:rFonts w:ascii="Arial" w:eastAsia="Times New Roman" w:hAnsi="Arial" w:cs="Arial"/>
          <w:sz w:val="22"/>
          <w:lang w:eastAsia="en-GB"/>
        </w:rPr>
        <w:t>Digital platforms should reflect this integrated model by clearly showing how services connect. Websites that list services without demonstrating referral routes, partnership roles, or escalation pathways may weaken professional understanding and family engagement.</w:t>
      </w:r>
    </w:p>
    <w:p w14:paraId="0FE1ADBA" w14:textId="77777777" w:rsidR="00D202D0" w:rsidRPr="00DB43C4" w:rsidRDefault="00D202D0" w:rsidP="001A672B">
      <w:pPr>
        <w:spacing w:before="100" w:beforeAutospacing="1" w:after="100" w:afterAutospacing="1" w:line="240" w:lineRule="auto"/>
        <w:jc w:val="both"/>
        <w:rPr>
          <w:rFonts w:ascii="Arial" w:eastAsia="Times New Roman" w:hAnsi="Arial" w:cs="Arial"/>
          <w:sz w:val="22"/>
          <w:lang w:eastAsia="en-GB"/>
        </w:rPr>
      </w:pPr>
    </w:p>
    <w:p w14:paraId="02B3A905" w14:textId="77777777" w:rsidR="00D202D0" w:rsidRPr="00D202D0" w:rsidRDefault="00D202D0" w:rsidP="00D202D0">
      <w:pPr>
        <w:spacing w:before="100" w:beforeAutospacing="1" w:after="100" w:afterAutospacing="1" w:line="240" w:lineRule="auto"/>
        <w:outlineLvl w:val="1"/>
        <w:rPr>
          <w:rFonts w:eastAsia="Times New Roman" w:cs="Times New Roman"/>
          <w:b/>
          <w:bCs/>
          <w:sz w:val="36"/>
          <w:szCs w:val="36"/>
          <w:lang w:eastAsia="en-GB"/>
        </w:rPr>
      </w:pPr>
      <w:r w:rsidRPr="00D202D0">
        <w:rPr>
          <w:rFonts w:eastAsia="Times New Roman" w:cs="Times New Roman"/>
          <w:b/>
          <w:bCs/>
          <w:sz w:val="36"/>
          <w:szCs w:val="36"/>
          <w:lang w:eastAsia="en-GB"/>
        </w:rPr>
        <w:t>Evaluation of Leicestershire County Council Website</w:t>
      </w:r>
    </w:p>
    <w:p w14:paraId="4167E9AD" w14:textId="77777777" w:rsidR="00D202D0" w:rsidRPr="00D202D0" w:rsidRDefault="00D202D0" w:rsidP="001A672B">
      <w:p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Leicestershire presents Early Help under </w:t>
      </w:r>
      <w:r w:rsidRPr="00D202D0">
        <w:rPr>
          <w:rFonts w:ascii="Arial" w:eastAsia="Times New Roman" w:hAnsi="Arial" w:cs="Arial"/>
          <w:b/>
          <w:bCs/>
          <w:sz w:val="22"/>
          <w:lang w:eastAsia="en-GB"/>
        </w:rPr>
        <w:t>“Family Help”</w:t>
      </w:r>
      <w:r w:rsidRPr="00D202D0">
        <w:rPr>
          <w:rFonts w:ascii="Arial" w:eastAsia="Times New Roman" w:hAnsi="Arial" w:cs="Arial"/>
          <w:sz w:val="22"/>
          <w:lang w:eastAsia="en-GB"/>
        </w:rPr>
        <w:t xml:space="preserve">, a strength because it uses family-centred terminology that is accessible and less procedural than statutory language. The website clearly explains that support is available when universal services such as schools and GPs are insufficient. </w:t>
      </w:r>
    </w:p>
    <w:p w14:paraId="4A7C68EB" w14:textId="77777777" w:rsidR="00D202D0" w:rsidRPr="00D202D0" w:rsidRDefault="00D202D0" w:rsidP="001A672B">
      <w:p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A major strength is the integration of targeted and child in need services, which reflects a continuum of support rather than artificial service separation. This aligns strongly with the whole-system model in the Early Help System Guide. </w:t>
      </w:r>
    </w:p>
    <w:p w14:paraId="21D1CC66" w14:textId="77777777" w:rsidR="00D202D0" w:rsidRPr="00D202D0" w:rsidRDefault="00D202D0" w:rsidP="001A672B">
      <w:p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The website also provides clear thematic categories, including:</w:t>
      </w:r>
    </w:p>
    <w:p w14:paraId="089B3468"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domestic abuse </w:t>
      </w:r>
    </w:p>
    <w:p w14:paraId="45363AF8"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parenting </w:t>
      </w:r>
    </w:p>
    <w:p w14:paraId="4C8116FB"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mental health </w:t>
      </w:r>
    </w:p>
    <w:p w14:paraId="0F5B81B0"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SEND </w:t>
      </w:r>
    </w:p>
    <w:p w14:paraId="448B02FF"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young people at risk of crime </w:t>
      </w:r>
    </w:p>
    <w:p w14:paraId="23FEC41C" w14:textId="77777777" w:rsidR="00D202D0" w:rsidRPr="00D202D0" w:rsidRDefault="00D202D0" w:rsidP="001A672B">
      <w:pPr>
        <w:numPr>
          <w:ilvl w:val="0"/>
          <w:numId w:val="3"/>
        </w:num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 xml:space="preserve">family hubs </w:t>
      </w:r>
    </w:p>
    <w:p w14:paraId="7FB626FB" w14:textId="77777777" w:rsidR="00D202D0" w:rsidRPr="00D202D0" w:rsidRDefault="00D202D0" w:rsidP="001A672B">
      <w:pPr>
        <w:spacing w:before="100" w:beforeAutospacing="1" w:after="100" w:afterAutospacing="1" w:line="240" w:lineRule="auto"/>
        <w:jc w:val="both"/>
        <w:rPr>
          <w:rFonts w:ascii="Arial" w:eastAsia="Times New Roman" w:hAnsi="Arial" w:cs="Arial"/>
          <w:sz w:val="22"/>
          <w:lang w:eastAsia="en-GB"/>
        </w:rPr>
      </w:pPr>
      <w:r w:rsidRPr="00D202D0">
        <w:rPr>
          <w:rFonts w:ascii="Arial" w:eastAsia="Times New Roman" w:hAnsi="Arial" w:cs="Arial"/>
          <w:sz w:val="22"/>
          <w:lang w:eastAsia="en-GB"/>
        </w:rPr>
        <w:t>This improves usability and enables users to self-identify their needs.</w:t>
      </w:r>
    </w:p>
    <w:p w14:paraId="0A026FF6" w14:textId="377C7ACB" w:rsidR="00D202D0" w:rsidRPr="00851D6A" w:rsidRDefault="00D202D0" w:rsidP="001A672B">
      <w:pPr>
        <w:spacing w:before="100" w:beforeAutospacing="1" w:after="100" w:afterAutospacing="1" w:line="240" w:lineRule="auto"/>
        <w:jc w:val="both"/>
        <w:rPr>
          <w:rFonts w:ascii="AriEL" w:hAnsi="AriEL"/>
          <w:sz w:val="22"/>
        </w:rPr>
      </w:pPr>
      <w:r w:rsidRPr="00851D6A">
        <w:rPr>
          <w:rFonts w:ascii="AriEL" w:eastAsia="Times New Roman" w:hAnsi="AriEL" w:cs="Arial"/>
          <w:sz w:val="22"/>
          <w:lang w:eastAsia="en-GB"/>
        </w:rPr>
        <w:t>However, weaknesses include some professionalised language within linked pages, particularly references to referral systems such as MARF and first response screening. While useful for practitioners, this may be intimidating for families. Navigation between public-facing family pages and professional portals is not always seamless.</w:t>
      </w:r>
      <w:r w:rsidR="00504C15" w:rsidRPr="00851D6A">
        <w:rPr>
          <w:rFonts w:ascii="AriEL" w:hAnsi="AriEL" w:cs="Arial"/>
          <w:sz w:val="22"/>
        </w:rPr>
        <w:t xml:space="preserve"> A further limitation is</w:t>
      </w:r>
      <w:r w:rsidR="00504C15" w:rsidRPr="00851D6A">
        <w:rPr>
          <w:rFonts w:ascii="AriEL" w:hAnsi="AriEL"/>
          <w:sz w:val="22"/>
        </w:rPr>
        <w:t xml:space="preserve"> that the site could make </w:t>
      </w:r>
      <w:r w:rsidR="00504C15" w:rsidRPr="00851D6A">
        <w:rPr>
          <w:rStyle w:val="Strong"/>
          <w:rFonts w:ascii="AriEL" w:hAnsi="AriEL"/>
          <w:b w:val="0"/>
          <w:bCs w:val="0"/>
          <w:sz w:val="22"/>
        </w:rPr>
        <w:t>multi-agency collaboration more visible</w:t>
      </w:r>
      <w:r w:rsidR="00504C15" w:rsidRPr="00851D6A">
        <w:rPr>
          <w:rFonts w:ascii="AriEL" w:hAnsi="AriEL"/>
          <w:sz w:val="22"/>
        </w:rPr>
        <w:t>, particularly how schools, health visitors, youth justice and family hubs work together around the child.</w:t>
      </w:r>
    </w:p>
    <w:p w14:paraId="7188F57C" w14:textId="77777777" w:rsidR="000B36F7" w:rsidRPr="000B36F7" w:rsidRDefault="000B36F7" w:rsidP="000B36F7">
      <w:pPr>
        <w:spacing w:before="100" w:beforeAutospacing="1" w:after="100" w:afterAutospacing="1" w:line="240" w:lineRule="auto"/>
        <w:outlineLvl w:val="1"/>
        <w:rPr>
          <w:rFonts w:eastAsia="Times New Roman" w:cs="Times New Roman"/>
          <w:b/>
          <w:bCs/>
          <w:sz w:val="36"/>
          <w:szCs w:val="36"/>
          <w:lang w:eastAsia="en-GB"/>
        </w:rPr>
      </w:pPr>
      <w:r w:rsidRPr="000B36F7">
        <w:rPr>
          <w:rFonts w:eastAsia="Times New Roman" w:cs="Times New Roman"/>
          <w:b/>
          <w:bCs/>
          <w:sz w:val="36"/>
          <w:szCs w:val="36"/>
          <w:lang w:eastAsia="en-GB"/>
        </w:rPr>
        <w:lastRenderedPageBreak/>
        <w:t>Evaluation of Norfolk County Council Website</w:t>
      </w:r>
    </w:p>
    <w:p w14:paraId="2E3E7E6C"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 xml:space="preserve">Norfolk’s Early Help webpage demonstrates a strong </w:t>
      </w:r>
      <w:r w:rsidRPr="00851D6A">
        <w:rPr>
          <w:rFonts w:ascii="Arial" w:eastAsia="Times New Roman" w:hAnsi="Arial" w:cs="Arial"/>
          <w:sz w:val="22"/>
          <w:lang w:eastAsia="en-GB"/>
        </w:rPr>
        <w:t>family hubs approach</w:t>
      </w:r>
      <w:r w:rsidRPr="000B36F7">
        <w:rPr>
          <w:rFonts w:ascii="Arial" w:eastAsia="Times New Roman" w:hAnsi="Arial" w:cs="Arial"/>
          <w:sz w:val="22"/>
          <w:lang w:eastAsia="en-GB"/>
        </w:rPr>
        <w:t xml:space="preserve">, which is highly consistent with contemporary national policy on integrated family support. </w:t>
      </w:r>
    </w:p>
    <w:p w14:paraId="2E84D020"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Its strongest feature is clarity and simplicity. The website explains Early Help in plain English:</w:t>
      </w:r>
    </w:p>
    <w:p w14:paraId="38311BC4"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support is available when family difficulties begin.</w:t>
      </w:r>
    </w:p>
    <w:p w14:paraId="4F02F443"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This directly reflects prevention-focused principles.</w:t>
      </w:r>
    </w:p>
    <w:p w14:paraId="3F6181CF"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 xml:space="preserve">The inclusion of support for children up to 18 years, or 25 with SEND, is especially strong because it recognises transitional vulnerabilities and extended support pathways for young adults with additional needs. </w:t>
      </w:r>
    </w:p>
    <w:p w14:paraId="1ABDC961"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The direct request for early help support route is also highly accessible. Families are not required to understand service structures before asking for help, reducing barriers to engagement.</w:t>
      </w:r>
    </w:p>
    <w:p w14:paraId="7DE34648"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 xml:space="preserve">However, compared with Leicestershire and Staffordshire, Norfolk offers </w:t>
      </w:r>
      <w:r w:rsidRPr="000B36F7">
        <w:rPr>
          <w:rFonts w:ascii="Arial" w:eastAsia="Times New Roman" w:hAnsi="Arial" w:cs="Arial"/>
          <w:b/>
          <w:bCs/>
          <w:sz w:val="22"/>
          <w:lang w:eastAsia="en-GB"/>
        </w:rPr>
        <w:t xml:space="preserve">less </w:t>
      </w:r>
      <w:r w:rsidRPr="000B36F7">
        <w:rPr>
          <w:rFonts w:ascii="Arial" w:eastAsia="Times New Roman" w:hAnsi="Arial" w:cs="Arial"/>
          <w:sz w:val="22"/>
          <w:lang w:eastAsia="en-GB"/>
        </w:rPr>
        <w:t>visible detail about the range of support</w:t>
      </w:r>
      <w:r w:rsidRPr="000B36F7">
        <w:rPr>
          <w:rFonts w:ascii="Arial" w:eastAsia="Times New Roman" w:hAnsi="Arial" w:cs="Arial"/>
          <w:b/>
          <w:bCs/>
          <w:sz w:val="22"/>
          <w:lang w:eastAsia="en-GB"/>
        </w:rPr>
        <w:t xml:space="preserve"> services</w:t>
      </w:r>
      <w:r w:rsidRPr="000B36F7">
        <w:rPr>
          <w:rFonts w:ascii="Arial" w:eastAsia="Times New Roman" w:hAnsi="Arial" w:cs="Arial"/>
          <w:sz w:val="22"/>
          <w:lang w:eastAsia="en-GB"/>
        </w:rPr>
        <w:t xml:space="preserve"> available before referral. The simplicity that benefits accessibility may also reduce depth for professionals seeking specific intervention pathways.</w:t>
      </w:r>
    </w:p>
    <w:p w14:paraId="130C3344" w14:textId="77777777" w:rsidR="000B36F7" w:rsidRPr="000B36F7" w:rsidRDefault="000B36F7" w:rsidP="001A672B">
      <w:pPr>
        <w:spacing w:before="100" w:beforeAutospacing="1" w:after="100" w:afterAutospacing="1" w:line="240" w:lineRule="auto"/>
        <w:jc w:val="both"/>
        <w:rPr>
          <w:rFonts w:ascii="Arial" w:eastAsia="Times New Roman" w:hAnsi="Arial" w:cs="Arial"/>
          <w:sz w:val="22"/>
          <w:lang w:eastAsia="en-GB"/>
        </w:rPr>
      </w:pPr>
      <w:r w:rsidRPr="000B36F7">
        <w:rPr>
          <w:rFonts w:ascii="Arial" w:eastAsia="Times New Roman" w:hAnsi="Arial" w:cs="Arial"/>
          <w:sz w:val="22"/>
          <w:lang w:eastAsia="en-GB"/>
        </w:rPr>
        <w:t xml:space="preserve">The website also gives limited visibility to </w:t>
      </w:r>
      <w:r w:rsidRPr="000B36F7">
        <w:rPr>
          <w:rFonts w:ascii="Arial" w:eastAsia="Times New Roman" w:hAnsi="Arial" w:cs="Arial"/>
          <w:b/>
          <w:bCs/>
          <w:sz w:val="22"/>
          <w:lang w:eastAsia="en-GB"/>
        </w:rPr>
        <w:t xml:space="preserve">partnership structures and </w:t>
      </w:r>
      <w:proofErr w:type="gramStart"/>
      <w:r w:rsidRPr="000B36F7">
        <w:rPr>
          <w:rFonts w:ascii="Arial" w:eastAsia="Times New Roman" w:hAnsi="Arial" w:cs="Arial"/>
          <w:b/>
          <w:bCs/>
          <w:sz w:val="22"/>
          <w:lang w:eastAsia="en-GB"/>
        </w:rPr>
        <w:t>lead</w:t>
      </w:r>
      <w:proofErr w:type="gramEnd"/>
      <w:r w:rsidRPr="000B36F7">
        <w:rPr>
          <w:rFonts w:ascii="Arial" w:eastAsia="Times New Roman" w:hAnsi="Arial" w:cs="Arial"/>
          <w:b/>
          <w:bCs/>
          <w:sz w:val="22"/>
          <w:lang w:eastAsia="en-GB"/>
        </w:rPr>
        <w:t xml:space="preserve"> professional processes</w:t>
      </w:r>
      <w:r w:rsidRPr="000B36F7">
        <w:rPr>
          <w:rFonts w:ascii="Arial" w:eastAsia="Times New Roman" w:hAnsi="Arial" w:cs="Arial"/>
          <w:sz w:val="22"/>
          <w:lang w:eastAsia="en-GB"/>
        </w:rPr>
        <w:t>, which are important aspects of multi-agency working under Working Together 2023</w:t>
      </w:r>
    </w:p>
    <w:p w14:paraId="56E4AE95" w14:textId="77777777" w:rsidR="006523C7" w:rsidRPr="006523C7" w:rsidRDefault="006523C7" w:rsidP="006523C7">
      <w:pPr>
        <w:spacing w:before="100" w:beforeAutospacing="1" w:after="100" w:afterAutospacing="1" w:line="240" w:lineRule="auto"/>
        <w:outlineLvl w:val="1"/>
        <w:rPr>
          <w:rFonts w:eastAsia="Times New Roman" w:cs="Times New Roman"/>
          <w:b/>
          <w:bCs/>
          <w:sz w:val="36"/>
          <w:szCs w:val="36"/>
          <w:lang w:eastAsia="en-GB"/>
        </w:rPr>
      </w:pPr>
      <w:r w:rsidRPr="006523C7">
        <w:rPr>
          <w:rFonts w:eastAsia="Times New Roman" w:cs="Times New Roman"/>
          <w:b/>
          <w:bCs/>
          <w:sz w:val="36"/>
          <w:szCs w:val="36"/>
          <w:lang w:eastAsia="en-GB"/>
        </w:rPr>
        <w:t>Evaluation of Staffordshire County Council Website</w:t>
      </w:r>
    </w:p>
    <w:p w14:paraId="1E0A79D9" w14:textId="77777777" w:rsidR="006523C7" w:rsidRPr="006523C7" w:rsidRDefault="006523C7" w:rsidP="001A672B">
      <w:p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Staffordshire provides one of the most comprehensive digital Early Help ecosystems among the three authorities. Its pages clearly distinguish:</w:t>
      </w:r>
    </w:p>
    <w:p w14:paraId="12F14D01" w14:textId="77777777" w:rsidR="006523C7" w:rsidRPr="006523C7" w:rsidRDefault="006523C7" w:rsidP="001A672B">
      <w:pPr>
        <w:numPr>
          <w:ilvl w:val="0"/>
          <w:numId w:val="4"/>
        </w:num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Early Help </w:t>
      </w:r>
    </w:p>
    <w:p w14:paraId="4E23EAAA" w14:textId="77777777" w:rsidR="006523C7" w:rsidRPr="006523C7" w:rsidRDefault="006523C7" w:rsidP="001A672B">
      <w:pPr>
        <w:numPr>
          <w:ilvl w:val="0"/>
          <w:numId w:val="4"/>
        </w:num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Family Hubs </w:t>
      </w:r>
    </w:p>
    <w:p w14:paraId="52EE6AA7" w14:textId="77777777" w:rsidR="006523C7" w:rsidRPr="006523C7" w:rsidRDefault="006523C7" w:rsidP="001A672B">
      <w:pPr>
        <w:numPr>
          <w:ilvl w:val="0"/>
          <w:numId w:val="4"/>
        </w:num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Family support services </w:t>
      </w:r>
    </w:p>
    <w:p w14:paraId="1F7E5BEA" w14:textId="77777777" w:rsidR="006523C7" w:rsidRPr="006523C7" w:rsidRDefault="006523C7" w:rsidP="001A672B">
      <w:pPr>
        <w:numPr>
          <w:ilvl w:val="0"/>
          <w:numId w:val="4"/>
        </w:num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Community Family Support Service </w:t>
      </w:r>
    </w:p>
    <w:p w14:paraId="4D98F247" w14:textId="77777777" w:rsidR="006523C7" w:rsidRPr="006523C7" w:rsidRDefault="006523C7" w:rsidP="001A672B">
      <w:pPr>
        <w:numPr>
          <w:ilvl w:val="0"/>
          <w:numId w:val="4"/>
        </w:num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local Early Help Teams </w:t>
      </w:r>
    </w:p>
    <w:p w14:paraId="7F937890" w14:textId="77777777" w:rsidR="006523C7" w:rsidRPr="006523C7" w:rsidRDefault="006523C7" w:rsidP="001A672B">
      <w:p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A key strength is the explicit description of universal, targeted and community support</w:t>
      </w:r>
      <w:r w:rsidRPr="006523C7">
        <w:rPr>
          <w:rFonts w:ascii="Arial" w:eastAsia="Times New Roman" w:hAnsi="Arial" w:cs="Arial"/>
          <w:b/>
          <w:bCs/>
          <w:sz w:val="22"/>
          <w:lang w:eastAsia="en-GB"/>
        </w:rPr>
        <w:t xml:space="preserve"> </w:t>
      </w:r>
      <w:r w:rsidRPr="00851D6A">
        <w:rPr>
          <w:rFonts w:ascii="Arial" w:eastAsia="Times New Roman" w:hAnsi="Arial" w:cs="Arial"/>
          <w:sz w:val="22"/>
          <w:lang w:eastAsia="en-GB"/>
        </w:rPr>
        <w:t>layers,</w:t>
      </w:r>
      <w:r w:rsidRPr="006523C7">
        <w:rPr>
          <w:rFonts w:ascii="Arial" w:eastAsia="Times New Roman" w:hAnsi="Arial" w:cs="Arial"/>
          <w:sz w:val="22"/>
          <w:lang w:eastAsia="en-GB"/>
        </w:rPr>
        <w:t xml:space="preserve"> which strongly mirrors the systemic descriptors outlined in the national Early Help guide. </w:t>
      </w:r>
    </w:p>
    <w:p w14:paraId="5785264B" w14:textId="77777777" w:rsidR="006523C7" w:rsidRPr="006523C7" w:rsidRDefault="006523C7" w:rsidP="001A672B">
      <w:pPr>
        <w:spacing w:before="100" w:beforeAutospacing="1" w:after="100" w:afterAutospacing="1" w:line="240" w:lineRule="auto"/>
        <w:jc w:val="both"/>
        <w:rPr>
          <w:rFonts w:ascii="Arial" w:eastAsia="Times New Roman" w:hAnsi="Arial" w:cs="Arial"/>
          <w:sz w:val="22"/>
          <w:lang w:eastAsia="en-GB"/>
        </w:rPr>
      </w:pPr>
      <w:r w:rsidRPr="006523C7">
        <w:rPr>
          <w:rFonts w:ascii="Arial" w:eastAsia="Times New Roman" w:hAnsi="Arial" w:cs="Arial"/>
          <w:sz w:val="22"/>
          <w:lang w:eastAsia="en-GB"/>
        </w:rPr>
        <w:t xml:space="preserve">The website excels in </w:t>
      </w:r>
      <w:r w:rsidRPr="00851D6A">
        <w:rPr>
          <w:rFonts w:ascii="Arial" w:eastAsia="Times New Roman" w:hAnsi="Arial" w:cs="Arial"/>
          <w:sz w:val="22"/>
          <w:lang w:eastAsia="en-GB"/>
        </w:rPr>
        <w:t>demonstrating multi-agency breadth</w:t>
      </w:r>
      <w:r w:rsidRPr="006523C7">
        <w:rPr>
          <w:rFonts w:ascii="Arial" w:eastAsia="Times New Roman" w:hAnsi="Arial" w:cs="Arial"/>
          <w:sz w:val="22"/>
          <w:lang w:eastAsia="en-GB"/>
        </w:rPr>
        <w:t>, referencing schools, police, probation, health, benefits, housing, speech and language, and youth services. This provides a clear practical example of partnership working.</w:t>
      </w:r>
    </w:p>
    <w:p w14:paraId="2A1B005C" w14:textId="77777777" w:rsidR="006523C7" w:rsidRPr="006523C7" w:rsidRDefault="006523C7" w:rsidP="001A672B">
      <w:pPr>
        <w:spacing w:before="100" w:beforeAutospacing="1" w:after="100" w:afterAutospacing="1" w:line="240" w:lineRule="auto"/>
        <w:jc w:val="both"/>
        <w:rPr>
          <w:rFonts w:eastAsia="Times New Roman" w:cs="Times New Roman"/>
          <w:szCs w:val="24"/>
          <w:lang w:eastAsia="en-GB"/>
        </w:rPr>
      </w:pPr>
      <w:r w:rsidRPr="006523C7">
        <w:rPr>
          <w:rFonts w:ascii="Arial" w:eastAsia="Times New Roman" w:hAnsi="Arial" w:cs="Arial"/>
          <w:sz w:val="22"/>
          <w:lang w:eastAsia="en-GB"/>
        </w:rPr>
        <w:t xml:space="preserve">The localised </w:t>
      </w:r>
      <w:r w:rsidRPr="006523C7">
        <w:rPr>
          <w:rFonts w:ascii="Arial" w:eastAsia="Times New Roman" w:hAnsi="Arial" w:cs="Arial"/>
          <w:b/>
          <w:bCs/>
          <w:sz w:val="22"/>
          <w:lang w:eastAsia="en-GB"/>
        </w:rPr>
        <w:t>“</w:t>
      </w:r>
      <w:r w:rsidRPr="00D357F1">
        <w:rPr>
          <w:rFonts w:ascii="Arial" w:eastAsia="Times New Roman" w:hAnsi="Arial" w:cs="Arial"/>
          <w:sz w:val="22"/>
          <w:lang w:eastAsia="en-GB"/>
        </w:rPr>
        <w:t>Your Early Help Team</w:t>
      </w:r>
      <w:r w:rsidRPr="006523C7">
        <w:rPr>
          <w:rFonts w:ascii="Arial" w:eastAsia="Times New Roman" w:hAnsi="Arial" w:cs="Arial"/>
          <w:b/>
          <w:bCs/>
          <w:sz w:val="22"/>
          <w:lang w:eastAsia="en-GB"/>
        </w:rPr>
        <w:t>”</w:t>
      </w:r>
      <w:r w:rsidRPr="006523C7">
        <w:rPr>
          <w:rFonts w:ascii="Arial" w:eastAsia="Times New Roman" w:hAnsi="Arial" w:cs="Arial"/>
          <w:sz w:val="22"/>
          <w:lang w:eastAsia="en-GB"/>
        </w:rPr>
        <w:t xml:space="preserve"> section is particularly effective because it personalises support and explains what families can expect in plain, reassuring language</w:t>
      </w:r>
      <w:r w:rsidRPr="006523C7">
        <w:rPr>
          <w:rFonts w:eastAsia="Times New Roman" w:cs="Times New Roman"/>
          <w:szCs w:val="24"/>
          <w:lang w:eastAsia="en-GB"/>
        </w:rPr>
        <w:t xml:space="preserve">. </w:t>
      </w:r>
    </w:p>
    <w:p w14:paraId="68E99F96" w14:textId="77777777" w:rsidR="006523C7" w:rsidRPr="006523C7" w:rsidRDefault="006523C7" w:rsidP="006523C7">
      <w:pPr>
        <w:spacing w:before="100" w:beforeAutospacing="1" w:after="100" w:afterAutospacing="1" w:line="240" w:lineRule="auto"/>
        <w:rPr>
          <w:rFonts w:eastAsia="Times New Roman" w:cs="Times New Roman"/>
          <w:szCs w:val="24"/>
          <w:lang w:eastAsia="en-GB"/>
        </w:rPr>
      </w:pPr>
      <w:r w:rsidRPr="006523C7">
        <w:rPr>
          <w:rFonts w:eastAsia="Times New Roman" w:cs="Times New Roman"/>
          <w:szCs w:val="24"/>
          <w:lang w:eastAsia="en-GB"/>
        </w:rPr>
        <w:t>A weakness, however, is that the breadth of information can make navigation slightly complex. Families in crisis may struggle to determine whether they need Family Hubs, Early Help, or Community Family Support without clearer decision-tree style navigation.</w:t>
      </w:r>
    </w:p>
    <w:p w14:paraId="659C3959" w14:textId="77777777" w:rsidR="006523C7" w:rsidRDefault="006523C7" w:rsidP="006523C7">
      <w:pPr>
        <w:spacing w:before="100" w:beforeAutospacing="1" w:after="100" w:afterAutospacing="1" w:line="240" w:lineRule="auto"/>
        <w:rPr>
          <w:rFonts w:eastAsia="Times New Roman" w:cs="Times New Roman"/>
          <w:szCs w:val="24"/>
          <w:lang w:eastAsia="en-GB"/>
        </w:rPr>
      </w:pPr>
      <w:r w:rsidRPr="006523C7">
        <w:rPr>
          <w:rFonts w:eastAsia="Times New Roman" w:cs="Times New Roman"/>
          <w:szCs w:val="24"/>
          <w:lang w:eastAsia="en-GB"/>
        </w:rPr>
        <w:lastRenderedPageBreak/>
        <w:t>Additionally, the site’s multiple linked pathways may create duplication and increase cognitive load for users with low digital literacy.</w:t>
      </w:r>
    </w:p>
    <w:p w14:paraId="7A636790" w14:textId="77777777" w:rsidR="00947DFF" w:rsidRDefault="00947DFF" w:rsidP="006523C7">
      <w:pPr>
        <w:spacing w:before="100" w:beforeAutospacing="1" w:after="100" w:afterAutospacing="1" w:line="240" w:lineRule="auto"/>
        <w:rPr>
          <w:rFonts w:eastAsia="Times New Roman" w:cs="Times New Roman"/>
          <w:szCs w:val="24"/>
          <w:lang w:eastAsia="en-GB"/>
        </w:rPr>
      </w:pPr>
    </w:p>
    <w:p w14:paraId="070B78AE" w14:textId="77777777" w:rsidR="00947DFF" w:rsidRPr="006523C7" w:rsidRDefault="00947DFF" w:rsidP="006523C7">
      <w:pPr>
        <w:spacing w:before="100" w:beforeAutospacing="1" w:after="100" w:afterAutospacing="1" w:line="240" w:lineRule="auto"/>
        <w:rPr>
          <w:rFonts w:eastAsia="Times New Roman" w:cs="Times New Roman"/>
          <w:szCs w:val="24"/>
          <w:lang w:eastAsia="en-GB"/>
        </w:rPr>
      </w:pPr>
    </w:p>
    <w:p w14:paraId="01A8F376" w14:textId="77777777" w:rsidR="00CC1FDF" w:rsidRPr="00CC1FDF" w:rsidRDefault="00CC1FDF" w:rsidP="00CC1FDF">
      <w:pPr>
        <w:spacing w:before="100" w:beforeAutospacing="1" w:after="100" w:afterAutospacing="1" w:line="240" w:lineRule="auto"/>
        <w:outlineLvl w:val="1"/>
        <w:rPr>
          <w:rFonts w:eastAsia="Times New Roman" w:cs="Times New Roman"/>
          <w:b/>
          <w:bCs/>
          <w:sz w:val="36"/>
          <w:szCs w:val="36"/>
          <w:lang w:eastAsia="en-GB"/>
        </w:rPr>
      </w:pPr>
      <w:r w:rsidRPr="00CC1FDF">
        <w:rPr>
          <w:rFonts w:eastAsia="Times New Roman" w:cs="Times New Roman"/>
          <w:b/>
          <w:bCs/>
          <w:sz w:val="36"/>
          <w:szCs w:val="36"/>
          <w:lang w:eastAsia="en-GB"/>
        </w:rPr>
        <w:t>Comparative Analysis of Strengths and Weaknesses</w:t>
      </w:r>
    </w:p>
    <w:p w14:paraId="49909423" w14:textId="77777777" w:rsidR="00CC1FDF" w:rsidRPr="00CC1FDF" w:rsidRDefault="00CC1FDF" w:rsidP="00CC1FDF">
      <w:pPr>
        <w:spacing w:before="100" w:beforeAutospacing="1" w:after="100" w:afterAutospacing="1" w:line="240" w:lineRule="auto"/>
        <w:rPr>
          <w:rFonts w:eastAsia="Times New Roman" w:cs="Times New Roman"/>
          <w:szCs w:val="24"/>
          <w:lang w:eastAsia="en-GB"/>
        </w:rPr>
      </w:pPr>
      <w:r w:rsidRPr="00CC1FDF">
        <w:rPr>
          <w:rFonts w:eastAsia="Times New Roman" w:cs="Times New Roman"/>
          <w:szCs w:val="24"/>
          <w:lang w:eastAsia="en-GB"/>
        </w:rPr>
        <w:t>Across all three authorities, several common strengths are evident.</w:t>
      </w:r>
    </w:p>
    <w:p w14:paraId="4A8FEB3E" w14:textId="77777777" w:rsidR="00CC1FDF" w:rsidRPr="00D357F1" w:rsidRDefault="00CC1FDF" w:rsidP="00D357F1">
      <w:p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First, all websites successfully communicate the preventative purpose of Early Help, aligning with national statutory guidance. Second, each authority offers self-referral or accessible support pathways, which promotes family agency and earlier engagement.</w:t>
      </w:r>
    </w:p>
    <w:p w14:paraId="0E407761" w14:textId="77777777" w:rsidR="00CC1FDF" w:rsidRPr="00CC1FDF" w:rsidRDefault="00CC1FDF" w:rsidP="00CC1FDF">
      <w:pPr>
        <w:spacing w:before="100" w:beforeAutospacing="1" w:after="100" w:afterAutospacing="1" w:line="240" w:lineRule="auto"/>
        <w:outlineLvl w:val="2"/>
        <w:rPr>
          <w:rFonts w:eastAsia="Times New Roman" w:cs="Times New Roman"/>
          <w:b/>
          <w:bCs/>
          <w:sz w:val="27"/>
          <w:szCs w:val="27"/>
          <w:lang w:eastAsia="en-GB"/>
        </w:rPr>
      </w:pPr>
      <w:r w:rsidRPr="00CC1FDF">
        <w:rPr>
          <w:rFonts w:eastAsia="Times New Roman" w:cs="Times New Roman"/>
          <w:b/>
          <w:bCs/>
          <w:sz w:val="27"/>
          <w:szCs w:val="27"/>
          <w:lang w:eastAsia="en-GB"/>
        </w:rPr>
        <w:t>Main Strengths</w:t>
      </w:r>
    </w:p>
    <w:p w14:paraId="5A306D26" w14:textId="77777777" w:rsidR="00CC1FDF" w:rsidRPr="00D357F1" w:rsidRDefault="00CC1FDF" w:rsidP="00D357F1">
      <w:pPr>
        <w:numPr>
          <w:ilvl w:val="0"/>
          <w:numId w:val="5"/>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Leicestershire: strongest thematic service categorisation </w:t>
      </w:r>
    </w:p>
    <w:p w14:paraId="0ED82B64" w14:textId="77777777" w:rsidR="00CC1FDF" w:rsidRPr="00D357F1" w:rsidRDefault="00CC1FDF" w:rsidP="00D357F1">
      <w:pPr>
        <w:numPr>
          <w:ilvl w:val="0"/>
          <w:numId w:val="5"/>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Norfolk: strongest simplicity and family-friendly language </w:t>
      </w:r>
    </w:p>
    <w:p w14:paraId="160553FA" w14:textId="77777777" w:rsidR="00CC1FDF" w:rsidRPr="00D357F1" w:rsidRDefault="00CC1FDF" w:rsidP="00D357F1">
      <w:pPr>
        <w:numPr>
          <w:ilvl w:val="0"/>
          <w:numId w:val="5"/>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Staffordshire: strongest whole-system and multi-agency visibility </w:t>
      </w:r>
    </w:p>
    <w:p w14:paraId="65735D95" w14:textId="77777777" w:rsidR="00CC1FDF" w:rsidRPr="00D357F1" w:rsidRDefault="00CC1FDF" w:rsidP="00D357F1">
      <w:pPr>
        <w:spacing w:before="100" w:beforeAutospacing="1" w:after="100" w:afterAutospacing="1" w:line="240" w:lineRule="auto"/>
        <w:outlineLvl w:val="2"/>
        <w:rPr>
          <w:rFonts w:ascii="Arial" w:eastAsia="Times New Roman" w:hAnsi="Arial" w:cs="Arial"/>
          <w:sz w:val="22"/>
          <w:lang w:eastAsia="en-GB"/>
        </w:rPr>
      </w:pPr>
      <w:r w:rsidRPr="00D357F1">
        <w:rPr>
          <w:rFonts w:ascii="Arial" w:eastAsia="Times New Roman" w:hAnsi="Arial" w:cs="Arial"/>
          <w:sz w:val="22"/>
          <w:lang w:eastAsia="en-GB"/>
        </w:rPr>
        <w:t>Main Weaknesses</w:t>
      </w:r>
    </w:p>
    <w:p w14:paraId="15DA0D13" w14:textId="77777777" w:rsidR="00CC1FDF" w:rsidRPr="00D357F1" w:rsidRDefault="00CC1FDF" w:rsidP="00D357F1">
      <w:pPr>
        <w:numPr>
          <w:ilvl w:val="0"/>
          <w:numId w:val="6"/>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Leicestershire: mixed audience language between families and professionals </w:t>
      </w:r>
    </w:p>
    <w:p w14:paraId="6934539D" w14:textId="77777777" w:rsidR="00CC1FDF" w:rsidRPr="00D357F1" w:rsidRDefault="00CC1FDF" w:rsidP="00D357F1">
      <w:pPr>
        <w:numPr>
          <w:ilvl w:val="0"/>
          <w:numId w:val="6"/>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Norfolk: lacks service depth and visible partnership detail </w:t>
      </w:r>
    </w:p>
    <w:p w14:paraId="17789357" w14:textId="77777777" w:rsidR="00CC1FDF" w:rsidRPr="00D357F1" w:rsidRDefault="00CC1FDF" w:rsidP="00D357F1">
      <w:pPr>
        <w:numPr>
          <w:ilvl w:val="0"/>
          <w:numId w:val="6"/>
        </w:num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Staffordshire: information density may hinder quick navigation </w:t>
      </w:r>
    </w:p>
    <w:p w14:paraId="07B93A44" w14:textId="77777777" w:rsidR="00CC1FDF" w:rsidRPr="00D357F1" w:rsidRDefault="00CC1FDF" w:rsidP="00D357F1">
      <w:p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 xml:space="preserve">From a comparative perspective, Staffordshire most effectively reflects the whole-system maturity descriptors in the Early Help System Guide, especially through layered support and visible partnership ecology. </w:t>
      </w:r>
    </w:p>
    <w:p w14:paraId="67FCE505" w14:textId="77777777" w:rsidR="00CC1FDF" w:rsidRPr="00D357F1" w:rsidRDefault="00CC1FDF" w:rsidP="00D357F1">
      <w:pPr>
        <w:spacing w:before="100" w:beforeAutospacing="1" w:after="100" w:afterAutospacing="1" w:line="240" w:lineRule="auto"/>
        <w:rPr>
          <w:rFonts w:ascii="Arial" w:eastAsia="Times New Roman" w:hAnsi="Arial" w:cs="Arial"/>
          <w:sz w:val="22"/>
          <w:lang w:eastAsia="en-GB"/>
        </w:rPr>
      </w:pPr>
      <w:r w:rsidRPr="00D357F1">
        <w:rPr>
          <w:rFonts w:ascii="Arial" w:eastAsia="Times New Roman" w:hAnsi="Arial" w:cs="Arial"/>
          <w:sz w:val="22"/>
          <w:lang w:eastAsia="en-GB"/>
        </w:rPr>
        <w:t>Norfolk performs best in digital accessibility and family-centred simplicity, while Leicestershire performs strongly in service breadth and issue-based navigation.</w:t>
      </w:r>
    </w:p>
    <w:p w14:paraId="4323DF22" w14:textId="0321CABC" w:rsidR="000B36F7" w:rsidRPr="00D357F1" w:rsidRDefault="001F0C85" w:rsidP="00D357F1">
      <w:pPr>
        <w:spacing w:before="100" w:beforeAutospacing="1" w:after="100" w:afterAutospacing="1" w:line="240" w:lineRule="auto"/>
        <w:rPr>
          <w:rFonts w:ascii="Arial" w:hAnsi="Arial" w:cs="Arial"/>
          <w:sz w:val="22"/>
        </w:rPr>
      </w:pPr>
      <w:r w:rsidRPr="00D357F1">
        <w:rPr>
          <w:rFonts w:ascii="Arial" w:hAnsi="Arial" w:cs="Arial"/>
          <w:sz w:val="22"/>
        </w:rPr>
        <w:t xml:space="preserve">The key cross-cutting weakness is that none of the three websites fully visualises </w:t>
      </w:r>
      <w:r w:rsidRPr="00D357F1">
        <w:rPr>
          <w:rStyle w:val="Strong"/>
          <w:rFonts w:ascii="Arial" w:hAnsi="Arial" w:cs="Arial"/>
          <w:b w:val="0"/>
          <w:bCs w:val="0"/>
          <w:sz w:val="22"/>
        </w:rPr>
        <w:t>the family journey through multi-agency intervention</w:t>
      </w:r>
      <w:r w:rsidRPr="00D357F1">
        <w:rPr>
          <w:rFonts w:ascii="Arial" w:hAnsi="Arial" w:cs="Arial"/>
          <w:b/>
          <w:bCs/>
          <w:sz w:val="22"/>
        </w:rPr>
        <w:t xml:space="preserve">, </w:t>
      </w:r>
      <w:r w:rsidRPr="00D357F1">
        <w:rPr>
          <w:rFonts w:ascii="Arial" w:hAnsi="Arial" w:cs="Arial"/>
          <w:sz w:val="22"/>
        </w:rPr>
        <w:t>for example through diagrams, step-by-step referral maps, or escalation pathways.</w:t>
      </w:r>
    </w:p>
    <w:p w14:paraId="2DB27FD4" w14:textId="77777777" w:rsidR="00947DFF" w:rsidRDefault="00947DFF" w:rsidP="00D202D0">
      <w:pPr>
        <w:spacing w:before="100" w:beforeAutospacing="1" w:after="100" w:afterAutospacing="1" w:line="240" w:lineRule="auto"/>
      </w:pPr>
    </w:p>
    <w:p w14:paraId="7FEB8C54" w14:textId="77777777" w:rsidR="00947DFF" w:rsidRDefault="00947DFF" w:rsidP="00D202D0">
      <w:pPr>
        <w:spacing w:before="100" w:beforeAutospacing="1" w:after="100" w:afterAutospacing="1" w:line="240" w:lineRule="auto"/>
      </w:pPr>
    </w:p>
    <w:p w14:paraId="07D447BD" w14:textId="77777777" w:rsidR="00947DFF" w:rsidRDefault="00947DFF" w:rsidP="00D202D0">
      <w:pPr>
        <w:spacing w:before="100" w:beforeAutospacing="1" w:after="100" w:afterAutospacing="1" w:line="240" w:lineRule="auto"/>
      </w:pPr>
    </w:p>
    <w:p w14:paraId="669521A7" w14:textId="77777777" w:rsidR="00947DFF" w:rsidRDefault="00947DFF" w:rsidP="00D202D0">
      <w:pPr>
        <w:spacing w:before="100" w:beforeAutospacing="1" w:after="100" w:afterAutospacing="1" w:line="240" w:lineRule="auto"/>
      </w:pPr>
    </w:p>
    <w:p w14:paraId="5DAA3276" w14:textId="77777777" w:rsidR="00947DFF" w:rsidRDefault="00947DFF" w:rsidP="00D202D0">
      <w:pPr>
        <w:spacing w:before="100" w:beforeAutospacing="1" w:after="100" w:afterAutospacing="1" w:line="240" w:lineRule="auto"/>
      </w:pPr>
    </w:p>
    <w:p w14:paraId="002B0DB4" w14:textId="77777777" w:rsidR="00947DFF" w:rsidRDefault="00947DFF" w:rsidP="00D202D0">
      <w:pPr>
        <w:spacing w:before="100" w:beforeAutospacing="1" w:after="100" w:afterAutospacing="1" w:line="240" w:lineRule="auto"/>
      </w:pPr>
    </w:p>
    <w:p w14:paraId="7AED1727" w14:textId="77777777" w:rsidR="00947DFF" w:rsidRDefault="00947DFF" w:rsidP="00D202D0">
      <w:pPr>
        <w:spacing w:before="100" w:beforeAutospacing="1" w:after="100" w:afterAutospacing="1" w:line="240" w:lineRule="auto"/>
      </w:pPr>
    </w:p>
    <w:p w14:paraId="73C60193" w14:textId="77777777" w:rsidR="00947DFF" w:rsidRDefault="00947DFF" w:rsidP="00D202D0">
      <w:pPr>
        <w:spacing w:before="100" w:beforeAutospacing="1" w:after="100" w:afterAutospacing="1" w:line="240" w:lineRule="auto"/>
      </w:pPr>
    </w:p>
    <w:p w14:paraId="64C62B5B" w14:textId="77777777" w:rsidR="005D5C3B" w:rsidRDefault="005D5C3B" w:rsidP="008323DD">
      <w:pPr>
        <w:spacing w:before="100" w:beforeAutospacing="1" w:after="100" w:afterAutospacing="1" w:line="240" w:lineRule="auto"/>
        <w:outlineLvl w:val="1"/>
      </w:pPr>
    </w:p>
    <w:p w14:paraId="1395F520" w14:textId="016D9A54" w:rsidR="008323DD" w:rsidRPr="008323DD" w:rsidRDefault="008323DD" w:rsidP="008323DD">
      <w:pPr>
        <w:spacing w:before="100" w:beforeAutospacing="1" w:after="100" w:afterAutospacing="1" w:line="240" w:lineRule="auto"/>
        <w:outlineLvl w:val="1"/>
        <w:rPr>
          <w:rFonts w:eastAsia="Times New Roman" w:cs="Times New Roman"/>
          <w:b/>
          <w:bCs/>
          <w:sz w:val="36"/>
          <w:szCs w:val="36"/>
          <w:lang w:eastAsia="en-GB"/>
        </w:rPr>
      </w:pPr>
      <w:r w:rsidRPr="008323DD">
        <w:rPr>
          <w:rFonts w:eastAsia="Times New Roman" w:cs="Times New Roman"/>
          <w:b/>
          <w:bCs/>
          <w:sz w:val="36"/>
          <w:szCs w:val="36"/>
          <w:lang w:eastAsia="en-GB"/>
        </w:rPr>
        <w:t>Conclusion and Recommendations</w:t>
      </w:r>
    </w:p>
    <w:p w14:paraId="7AE992D4" w14:textId="77777777" w:rsidR="008323DD" w:rsidRPr="00D357F1" w:rsidRDefault="008323DD" w:rsidP="00D357F1">
      <w:p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In conclusion, all three local authority websites demonstrate a strong commitment to communicating Early Help as an early intervention and family support mechanism consistent with national policy. However, their approaches differ significantly in accessibility, depth, and visibility of multi-agency working.</w:t>
      </w:r>
    </w:p>
    <w:p w14:paraId="6DB2D6C9" w14:textId="77777777" w:rsidR="008323DD" w:rsidRPr="008323DD" w:rsidRDefault="008323DD" w:rsidP="00D357F1">
      <w:pPr>
        <w:spacing w:before="100" w:beforeAutospacing="1" w:after="100" w:afterAutospacing="1" w:line="240" w:lineRule="auto"/>
        <w:jc w:val="both"/>
        <w:rPr>
          <w:rFonts w:eastAsia="Times New Roman" w:cs="Times New Roman"/>
          <w:szCs w:val="24"/>
          <w:lang w:eastAsia="en-GB"/>
        </w:rPr>
      </w:pPr>
      <w:r w:rsidRPr="00D357F1">
        <w:rPr>
          <w:rFonts w:ascii="Arial" w:eastAsia="Times New Roman" w:hAnsi="Arial" w:cs="Arial"/>
          <w:sz w:val="22"/>
          <w:lang w:eastAsia="en-GB"/>
        </w:rPr>
        <w:t>Staffordshire offers the strongest systemic communication, Leicestershire provides highly relevant issue-based pathways, and Norfolk excels in accessibility and clarity</w:t>
      </w:r>
      <w:r w:rsidRPr="008323DD">
        <w:rPr>
          <w:rFonts w:eastAsia="Times New Roman" w:cs="Times New Roman"/>
          <w:szCs w:val="24"/>
          <w:lang w:eastAsia="en-GB"/>
        </w:rPr>
        <w:t>.</w:t>
      </w:r>
    </w:p>
    <w:p w14:paraId="00E6BBF5" w14:textId="77777777" w:rsidR="008323DD" w:rsidRPr="008323DD" w:rsidRDefault="008323DD" w:rsidP="008323DD">
      <w:pPr>
        <w:spacing w:before="100" w:beforeAutospacing="1" w:after="100" w:afterAutospacing="1" w:line="240" w:lineRule="auto"/>
        <w:outlineLvl w:val="2"/>
        <w:rPr>
          <w:rFonts w:eastAsia="Times New Roman" w:cs="Times New Roman"/>
          <w:b/>
          <w:bCs/>
          <w:sz w:val="27"/>
          <w:szCs w:val="27"/>
          <w:lang w:eastAsia="en-GB"/>
        </w:rPr>
      </w:pPr>
      <w:r w:rsidRPr="008323DD">
        <w:rPr>
          <w:rFonts w:eastAsia="Times New Roman" w:cs="Times New Roman"/>
          <w:b/>
          <w:bCs/>
          <w:sz w:val="27"/>
          <w:szCs w:val="27"/>
          <w:lang w:eastAsia="en-GB"/>
        </w:rPr>
        <w:t>Recommendations</w:t>
      </w:r>
    </w:p>
    <w:p w14:paraId="2EC55EE0" w14:textId="77777777"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Introduce family journey maps showing what happens after requesting support </w:t>
      </w:r>
    </w:p>
    <w:p w14:paraId="64D58C0B" w14:textId="1C63FA76"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Use clearer decision-tree navigation for </w:t>
      </w:r>
      <w:r w:rsidR="00BD63C6" w:rsidRPr="00D357F1">
        <w:rPr>
          <w:rFonts w:ascii="Arial" w:eastAsia="Times New Roman" w:hAnsi="Arial" w:cs="Arial"/>
          <w:sz w:val="22"/>
          <w:lang w:eastAsia="en-GB"/>
        </w:rPr>
        <w:t>family’s</w:t>
      </w:r>
      <w:r w:rsidRPr="00D357F1">
        <w:rPr>
          <w:rFonts w:ascii="Arial" w:eastAsia="Times New Roman" w:hAnsi="Arial" w:cs="Arial"/>
          <w:sz w:val="22"/>
          <w:lang w:eastAsia="en-GB"/>
        </w:rPr>
        <w:t xml:space="preserve"> unsure what level of help they need </w:t>
      </w:r>
    </w:p>
    <w:p w14:paraId="6F6A7113" w14:textId="77777777"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Separate professional and family pathways more clearly </w:t>
      </w:r>
    </w:p>
    <w:p w14:paraId="6180DDC9" w14:textId="77777777"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Improve visual explanation of multi-agency working </w:t>
      </w:r>
    </w:p>
    <w:p w14:paraId="27C959D6" w14:textId="77777777"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Use more inclusive accessibility features, including easy-read summaries and translated resources </w:t>
      </w:r>
    </w:p>
    <w:p w14:paraId="72883D35" w14:textId="77777777" w:rsidR="008323DD" w:rsidRPr="00D357F1" w:rsidRDefault="008323DD" w:rsidP="00D357F1">
      <w:pPr>
        <w:numPr>
          <w:ilvl w:val="0"/>
          <w:numId w:val="7"/>
        </w:num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Provide clearer expected response times after referral </w:t>
      </w:r>
    </w:p>
    <w:p w14:paraId="6FA10B9E" w14:textId="77777777" w:rsidR="008323DD" w:rsidRPr="00D357F1" w:rsidRDefault="008323DD" w:rsidP="00D357F1">
      <w:pPr>
        <w:spacing w:before="100" w:beforeAutospacing="1" w:after="100" w:afterAutospacing="1" w:line="240" w:lineRule="auto"/>
        <w:jc w:val="both"/>
        <w:rPr>
          <w:rFonts w:ascii="Arial" w:eastAsia="Times New Roman" w:hAnsi="Arial" w:cs="Arial"/>
          <w:sz w:val="22"/>
          <w:lang w:eastAsia="en-GB"/>
        </w:rPr>
      </w:pPr>
      <w:r w:rsidRPr="00D357F1">
        <w:rPr>
          <w:rFonts w:ascii="Arial" w:eastAsia="Times New Roman" w:hAnsi="Arial" w:cs="Arial"/>
          <w:sz w:val="22"/>
          <w:lang w:eastAsia="en-GB"/>
        </w:rPr>
        <w:t xml:space="preserve">These improvements would strengthen alignment with both the Early Help System Guide and Working Together to Safeguard Children 2023, enhancing earlier access to support and better partnership transparency. </w:t>
      </w:r>
    </w:p>
    <w:p w14:paraId="1E0D0E86"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0301E208"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5EF971C1"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39E7BE04"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3B9522F5"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166D0167"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799799E4"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0380E7D5"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5FD36E7E"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1628743C" w14:textId="77777777" w:rsidR="00947DFF" w:rsidRDefault="00947DFF" w:rsidP="008323DD">
      <w:pPr>
        <w:spacing w:before="100" w:beforeAutospacing="1" w:after="100" w:afterAutospacing="1" w:line="240" w:lineRule="auto"/>
        <w:rPr>
          <w:rFonts w:eastAsia="Times New Roman" w:cs="Times New Roman"/>
          <w:szCs w:val="24"/>
          <w:lang w:eastAsia="en-GB"/>
        </w:rPr>
      </w:pPr>
    </w:p>
    <w:p w14:paraId="76A795C4" w14:textId="77777777" w:rsidR="00044BC8" w:rsidRDefault="00044BC8" w:rsidP="008323DD">
      <w:pPr>
        <w:spacing w:before="100" w:beforeAutospacing="1" w:after="100" w:afterAutospacing="1" w:line="240" w:lineRule="auto"/>
        <w:rPr>
          <w:rFonts w:eastAsia="Times New Roman" w:cs="Times New Roman"/>
          <w:szCs w:val="24"/>
          <w:lang w:eastAsia="en-GB"/>
        </w:rPr>
      </w:pPr>
    </w:p>
    <w:p w14:paraId="4DCEAE88" w14:textId="77777777" w:rsidR="00044BC8" w:rsidRDefault="00044BC8" w:rsidP="008323DD">
      <w:pPr>
        <w:spacing w:before="100" w:beforeAutospacing="1" w:after="100" w:afterAutospacing="1" w:line="240" w:lineRule="auto"/>
        <w:rPr>
          <w:rFonts w:eastAsia="Times New Roman" w:cs="Times New Roman"/>
          <w:szCs w:val="24"/>
          <w:lang w:eastAsia="en-GB"/>
        </w:rPr>
      </w:pPr>
    </w:p>
    <w:p w14:paraId="62D88461" w14:textId="77777777" w:rsidR="00044BC8" w:rsidRPr="008323DD" w:rsidRDefault="00044BC8" w:rsidP="008323DD">
      <w:pPr>
        <w:spacing w:before="100" w:beforeAutospacing="1" w:after="100" w:afterAutospacing="1" w:line="240" w:lineRule="auto"/>
        <w:rPr>
          <w:rFonts w:eastAsia="Times New Roman" w:cs="Times New Roman"/>
          <w:szCs w:val="24"/>
          <w:lang w:eastAsia="en-GB"/>
        </w:rPr>
      </w:pPr>
    </w:p>
    <w:p w14:paraId="1986FB56" w14:textId="699CA89E" w:rsidR="00D9378B" w:rsidRPr="00D9378B" w:rsidRDefault="00D9378B" w:rsidP="00D9378B">
      <w:pPr>
        <w:spacing w:before="100" w:beforeAutospacing="1" w:after="100" w:afterAutospacing="1" w:line="240" w:lineRule="auto"/>
        <w:outlineLvl w:val="0"/>
        <w:rPr>
          <w:rFonts w:eastAsia="Times New Roman" w:cs="Times New Roman"/>
          <w:b/>
          <w:bCs/>
          <w:kern w:val="36"/>
          <w:sz w:val="48"/>
          <w:szCs w:val="48"/>
          <w:lang w:eastAsia="en-GB"/>
        </w:rPr>
      </w:pPr>
      <w:r w:rsidRPr="00D9378B">
        <w:rPr>
          <w:rFonts w:eastAsia="Times New Roman" w:cs="Times New Roman"/>
          <w:b/>
          <w:bCs/>
          <w:kern w:val="36"/>
          <w:sz w:val="48"/>
          <w:szCs w:val="48"/>
          <w:lang w:eastAsia="en-GB"/>
        </w:rPr>
        <w:t xml:space="preserve">References </w:t>
      </w:r>
    </w:p>
    <w:p w14:paraId="6A64BED2"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Department for Education (2023) </w:t>
      </w:r>
      <w:r w:rsidRPr="00D9378B">
        <w:rPr>
          <w:rFonts w:ascii="Arial" w:eastAsia="Times New Roman" w:hAnsi="Arial" w:cs="Arial"/>
          <w:i/>
          <w:iCs/>
          <w:color w:val="000000" w:themeColor="text1"/>
          <w:sz w:val="22"/>
          <w:lang w:eastAsia="en-GB"/>
        </w:rPr>
        <w:t>Working together to safeguard children</w:t>
      </w:r>
      <w:r w:rsidRPr="00D9378B">
        <w:rPr>
          <w:rFonts w:ascii="Arial" w:eastAsia="Times New Roman" w:hAnsi="Arial" w:cs="Arial"/>
          <w:color w:val="000000" w:themeColor="text1"/>
          <w:sz w:val="22"/>
          <w:lang w:eastAsia="en-GB"/>
        </w:rPr>
        <w:t xml:space="preserve">. London: HMSO. Available at: </w:t>
      </w:r>
      <w:hyperlink r:id="rId9" w:tgtFrame="_new" w:history="1">
        <w:r w:rsidRPr="00D9378B">
          <w:rPr>
            <w:rFonts w:ascii="Arial" w:eastAsia="Times New Roman" w:hAnsi="Arial" w:cs="Arial"/>
            <w:color w:val="000000" w:themeColor="text1"/>
            <w:sz w:val="22"/>
            <w:u w:val="single"/>
            <w:lang w:eastAsia="en-GB"/>
          </w:rPr>
          <w:t>https://www.gov.uk/government/publications/working-together-to-safeguard-children--2</w:t>
        </w:r>
      </w:hyperlink>
      <w:r w:rsidRPr="00D9378B">
        <w:rPr>
          <w:rFonts w:ascii="Arial" w:eastAsia="Times New Roman" w:hAnsi="Arial" w:cs="Arial"/>
          <w:color w:val="000000" w:themeColor="text1"/>
          <w:sz w:val="22"/>
          <w:lang w:eastAsia="en-GB"/>
        </w:rPr>
        <w:t xml:space="preserve"> (Accessed: 3 April 2026).</w:t>
      </w:r>
    </w:p>
    <w:p w14:paraId="35F9816A"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Department for Education and Department for Levelling Up, Housing and Communities (2022) </w:t>
      </w:r>
      <w:r w:rsidRPr="00D9378B">
        <w:rPr>
          <w:rFonts w:ascii="Arial" w:eastAsia="Times New Roman" w:hAnsi="Arial" w:cs="Arial"/>
          <w:i/>
          <w:iCs/>
          <w:color w:val="000000" w:themeColor="text1"/>
          <w:sz w:val="22"/>
          <w:lang w:eastAsia="en-GB"/>
        </w:rPr>
        <w:t>Supporting Families: Early Help System guide</w:t>
      </w:r>
      <w:r w:rsidRPr="00D9378B">
        <w:rPr>
          <w:rFonts w:ascii="Arial" w:eastAsia="Times New Roman" w:hAnsi="Arial" w:cs="Arial"/>
          <w:color w:val="000000" w:themeColor="text1"/>
          <w:sz w:val="22"/>
          <w:lang w:eastAsia="en-GB"/>
        </w:rPr>
        <w:t xml:space="preserve">. London: HMSO. Available at: </w:t>
      </w:r>
      <w:hyperlink r:id="rId10" w:tgtFrame="_new" w:history="1">
        <w:r w:rsidRPr="00D9378B">
          <w:rPr>
            <w:rFonts w:ascii="Arial" w:eastAsia="Times New Roman" w:hAnsi="Arial" w:cs="Arial"/>
            <w:color w:val="000000" w:themeColor="text1"/>
            <w:sz w:val="22"/>
            <w:u w:val="single"/>
            <w:lang w:eastAsia="en-GB"/>
          </w:rPr>
          <w:t>https://www.gov.uk/government/publications/supporting-families-early-help-system-guide</w:t>
        </w:r>
      </w:hyperlink>
      <w:r w:rsidRPr="00D9378B">
        <w:rPr>
          <w:rFonts w:ascii="Arial" w:eastAsia="Times New Roman" w:hAnsi="Arial" w:cs="Arial"/>
          <w:color w:val="000000" w:themeColor="text1"/>
          <w:sz w:val="22"/>
          <w:lang w:eastAsia="en-GB"/>
        </w:rPr>
        <w:t xml:space="preserve"> (Accessed: 3 April 2026).</w:t>
      </w:r>
    </w:p>
    <w:p w14:paraId="3FE69467"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Leicestershire County Council (2026) </w:t>
      </w:r>
      <w:r w:rsidRPr="00D9378B">
        <w:rPr>
          <w:rFonts w:ascii="Arial" w:eastAsia="Times New Roman" w:hAnsi="Arial" w:cs="Arial"/>
          <w:i/>
          <w:iCs/>
          <w:color w:val="000000" w:themeColor="text1"/>
          <w:sz w:val="22"/>
          <w:lang w:eastAsia="en-GB"/>
        </w:rPr>
        <w:t>Early Help</w:t>
      </w:r>
      <w:r w:rsidRPr="00D9378B">
        <w:rPr>
          <w:rFonts w:ascii="Arial" w:eastAsia="Times New Roman" w:hAnsi="Arial" w:cs="Arial"/>
          <w:color w:val="000000" w:themeColor="text1"/>
          <w:sz w:val="22"/>
          <w:lang w:eastAsia="en-GB"/>
        </w:rPr>
        <w:t xml:space="preserve">. Available at: </w:t>
      </w:r>
      <w:hyperlink r:id="rId11" w:tgtFrame="_new" w:history="1">
        <w:r w:rsidRPr="00D9378B">
          <w:rPr>
            <w:rFonts w:ascii="Arial" w:eastAsia="Times New Roman" w:hAnsi="Arial" w:cs="Arial"/>
            <w:color w:val="000000" w:themeColor="text1"/>
            <w:sz w:val="22"/>
            <w:u w:val="single"/>
            <w:lang w:eastAsia="en-GB"/>
          </w:rPr>
          <w:t>https://resources.leicestershire.gov.uk/education-and-children/child-protection-and-safeguarding/early-help</w:t>
        </w:r>
      </w:hyperlink>
      <w:r w:rsidRPr="00D9378B">
        <w:rPr>
          <w:rFonts w:ascii="Arial" w:eastAsia="Times New Roman" w:hAnsi="Arial" w:cs="Arial"/>
          <w:color w:val="000000" w:themeColor="text1"/>
          <w:sz w:val="22"/>
          <w:lang w:eastAsia="en-GB"/>
        </w:rPr>
        <w:t xml:space="preserve"> (Accessed: 3 April 2026).</w:t>
      </w:r>
    </w:p>
    <w:p w14:paraId="0BD8058B"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Leicestershire County Council (2026) </w:t>
      </w:r>
      <w:r w:rsidRPr="00D9378B">
        <w:rPr>
          <w:rFonts w:ascii="Arial" w:eastAsia="Times New Roman" w:hAnsi="Arial" w:cs="Arial"/>
          <w:i/>
          <w:iCs/>
          <w:color w:val="000000" w:themeColor="text1"/>
          <w:sz w:val="22"/>
          <w:lang w:eastAsia="en-GB"/>
        </w:rPr>
        <w:t>Help for children and families</w:t>
      </w:r>
      <w:r w:rsidRPr="00D9378B">
        <w:rPr>
          <w:rFonts w:ascii="Arial" w:eastAsia="Times New Roman" w:hAnsi="Arial" w:cs="Arial"/>
          <w:color w:val="000000" w:themeColor="text1"/>
          <w:sz w:val="22"/>
          <w:lang w:eastAsia="en-GB"/>
        </w:rPr>
        <w:t xml:space="preserve">. Available at: </w:t>
      </w:r>
      <w:hyperlink r:id="rId12" w:tgtFrame="_new" w:history="1">
        <w:r w:rsidRPr="00D9378B">
          <w:rPr>
            <w:rFonts w:ascii="Arial" w:eastAsia="Times New Roman" w:hAnsi="Arial" w:cs="Arial"/>
            <w:color w:val="000000" w:themeColor="text1"/>
            <w:sz w:val="22"/>
            <w:u w:val="single"/>
            <w:lang w:eastAsia="en-GB"/>
          </w:rPr>
          <w:t>https://www.leicestershire.gov.uk/education-and-children/social-care-and-supporting-families/help-for-children-and-families</w:t>
        </w:r>
      </w:hyperlink>
      <w:r w:rsidRPr="00D9378B">
        <w:rPr>
          <w:rFonts w:ascii="Arial" w:eastAsia="Times New Roman" w:hAnsi="Arial" w:cs="Arial"/>
          <w:color w:val="000000" w:themeColor="text1"/>
          <w:sz w:val="22"/>
          <w:lang w:eastAsia="en-GB"/>
        </w:rPr>
        <w:t xml:space="preserve"> (Accessed: 3 April 2026).</w:t>
      </w:r>
    </w:p>
    <w:p w14:paraId="79595BF7"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Leicester City Council (2026) </w:t>
      </w:r>
      <w:r w:rsidRPr="00D9378B">
        <w:rPr>
          <w:rFonts w:ascii="Arial" w:eastAsia="Times New Roman" w:hAnsi="Arial" w:cs="Arial"/>
          <w:i/>
          <w:iCs/>
          <w:color w:val="000000" w:themeColor="text1"/>
          <w:sz w:val="22"/>
          <w:lang w:eastAsia="en-GB"/>
        </w:rPr>
        <w:t>Early help for children, young people and families</w:t>
      </w:r>
      <w:r w:rsidRPr="00D9378B">
        <w:rPr>
          <w:rFonts w:ascii="Arial" w:eastAsia="Times New Roman" w:hAnsi="Arial" w:cs="Arial"/>
          <w:color w:val="000000" w:themeColor="text1"/>
          <w:sz w:val="22"/>
          <w:lang w:eastAsia="en-GB"/>
        </w:rPr>
        <w:t xml:space="preserve">. Available at: </w:t>
      </w:r>
      <w:hyperlink r:id="rId13" w:tgtFrame="_new" w:history="1">
        <w:r w:rsidRPr="00D9378B">
          <w:rPr>
            <w:rFonts w:ascii="Arial" w:eastAsia="Times New Roman" w:hAnsi="Arial" w:cs="Arial"/>
            <w:color w:val="000000" w:themeColor="text1"/>
            <w:sz w:val="22"/>
            <w:u w:val="single"/>
            <w:lang w:eastAsia="en-GB"/>
          </w:rPr>
          <w:t>https://www.leicester.gov.uk/earlyhelp</w:t>
        </w:r>
      </w:hyperlink>
      <w:r w:rsidRPr="00D9378B">
        <w:rPr>
          <w:rFonts w:ascii="Arial" w:eastAsia="Times New Roman" w:hAnsi="Arial" w:cs="Arial"/>
          <w:color w:val="000000" w:themeColor="text1"/>
          <w:sz w:val="22"/>
          <w:lang w:eastAsia="en-GB"/>
        </w:rPr>
        <w:t xml:space="preserve"> (Accessed: 3 April 2026).</w:t>
      </w:r>
    </w:p>
    <w:p w14:paraId="742A14F4" w14:textId="77777777" w:rsidR="00D9378B" w:rsidRPr="00D9378B" w:rsidRDefault="00D9378B"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D9378B">
        <w:rPr>
          <w:rFonts w:ascii="Arial" w:eastAsia="Times New Roman" w:hAnsi="Arial" w:cs="Arial"/>
          <w:color w:val="000000" w:themeColor="text1"/>
          <w:sz w:val="22"/>
          <w:lang w:eastAsia="en-GB"/>
        </w:rPr>
        <w:t xml:space="preserve">Norfolk County Council (2026) </w:t>
      </w:r>
      <w:r w:rsidRPr="00D9378B">
        <w:rPr>
          <w:rFonts w:ascii="Arial" w:eastAsia="Times New Roman" w:hAnsi="Arial" w:cs="Arial"/>
          <w:i/>
          <w:iCs/>
          <w:color w:val="000000" w:themeColor="text1"/>
          <w:sz w:val="22"/>
          <w:lang w:eastAsia="en-GB"/>
        </w:rPr>
        <w:t>Early help for children and families</w:t>
      </w:r>
      <w:r w:rsidRPr="00D9378B">
        <w:rPr>
          <w:rFonts w:ascii="Arial" w:eastAsia="Times New Roman" w:hAnsi="Arial" w:cs="Arial"/>
          <w:color w:val="000000" w:themeColor="text1"/>
          <w:sz w:val="22"/>
          <w:lang w:eastAsia="en-GB"/>
        </w:rPr>
        <w:t xml:space="preserve">. Available at: </w:t>
      </w:r>
      <w:hyperlink r:id="rId14" w:tgtFrame="_new" w:history="1">
        <w:r w:rsidRPr="00D9378B">
          <w:rPr>
            <w:rFonts w:ascii="Arial" w:eastAsia="Times New Roman" w:hAnsi="Arial" w:cs="Arial"/>
            <w:color w:val="000000" w:themeColor="text1"/>
            <w:sz w:val="22"/>
            <w:u w:val="single"/>
            <w:lang w:eastAsia="en-GB"/>
          </w:rPr>
          <w:t>https://www.norfolk.gov.uk/helpforfamilies</w:t>
        </w:r>
      </w:hyperlink>
      <w:r w:rsidRPr="00D9378B">
        <w:rPr>
          <w:rFonts w:ascii="Arial" w:eastAsia="Times New Roman" w:hAnsi="Arial" w:cs="Arial"/>
          <w:color w:val="000000" w:themeColor="text1"/>
          <w:sz w:val="22"/>
          <w:lang w:eastAsia="en-GB"/>
        </w:rPr>
        <w:t xml:space="preserve"> (Accessed: 3 April 2026).</w:t>
      </w:r>
    </w:p>
    <w:p w14:paraId="79C8584C" w14:textId="77777777" w:rsidR="00044BC8" w:rsidRPr="00044BC8" w:rsidRDefault="00044BC8"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044BC8">
        <w:rPr>
          <w:rFonts w:ascii="Arial" w:eastAsia="Times New Roman" w:hAnsi="Arial" w:cs="Arial"/>
          <w:color w:val="000000" w:themeColor="text1"/>
          <w:sz w:val="22"/>
          <w:lang w:eastAsia="en-GB"/>
        </w:rPr>
        <w:t xml:space="preserve">Staffordshire County Council (2026) </w:t>
      </w:r>
      <w:r w:rsidRPr="00044BC8">
        <w:rPr>
          <w:rFonts w:ascii="Arial" w:eastAsia="Times New Roman" w:hAnsi="Arial" w:cs="Arial"/>
          <w:i/>
          <w:iCs/>
          <w:color w:val="000000" w:themeColor="text1"/>
          <w:sz w:val="22"/>
          <w:lang w:eastAsia="en-GB"/>
        </w:rPr>
        <w:t>Early Help – Helping children and families early</w:t>
      </w:r>
      <w:r w:rsidRPr="00044BC8">
        <w:rPr>
          <w:rFonts w:ascii="Arial" w:eastAsia="Times New Roman" w:hAnsi="Arial" w:cs="Arial"/>
          <w:color w:val="000000" w:themeColor="text1"/>
          <w:sz w:val="22"/>
          <w:lang w:eastAsia="en-GB"/>
        </w:rPr>
        <w:t xml:space="preserve">. Available at: </w:t>
      </w:r>
      <w:hyperlink r:id="rId15" w:tgtFrame="_new" w:history="1">
        <w:r w:rsidRPr="00044BC8">
          <w:rPr>
            <w:rFonts w:ascii="Arial" w:eastAsia="Times New Roman" w:hAnsi="Arial" w:cs="Arial"/>
            <w:color w:val="000000" w:themeColor="text1"/>
            <w:sz w:val="22"/>
            <w:u w:val="single"/>
            <w:lang w:eastAsia="en-GB"/>
          </w:rPr>
          <w:t>https://www.staffordshire.gov.uk/children-young-people-and-families/children-young-people-and-families/family-hubs/early-help</w:t>
        </w:r>
      </w:hyperlink>
      <w:r w:rsidRPr="00044BC8">
        <w:rPr>
          <w:rFonts w:ascii="Arial" w:eastAsia="Times New Roman" w:hAnsi="Arial" w:cs="Arial"/>
          <w:color w:val="000000" w:themeColor="text1"/>
          <w:sz w:val="22"/>
          <w:lang w:eastAsia="en-GB"/>
        </w:rPr>
        <w:t xml:space="preserve"> (Accessed: 3 April 2026).</w:t>
      </w:r>
    </w:p>
    <w:p w14:paraId="15F05D8A" w14:textId="77777777" w:rsidR="00044BC8" w:rsidRPr="00044BC8" w:rsidRDefault="00044BC8"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044BC8">
        <w:rPr>
          <w:rFonts w:ascii="Arial" w:eastAsia="Times New Roman" w:hAnsi="Arial" w:cs="Arial"/>
          <w:color w:val="000000" w:themeColor="text1"/>
          <w:sz w:val="22"/>
          <w:lang w:eastAsia="en-GB"/>
        </w:rPr>
        <w:t xml:space="preserve">Staffordshire County Council (2026) </w:t>
      </w:r>
      <w:r w:rsidRPr="00044BC8">
        <w:rPr>
          <w:rFonts w:ascii="Arial" w:eastAsia="Times New Roman" w:hAnsi="Arial" w:cs="Arial"/>
          <w:i/>
          <w:iCs/>
          <w:color w:val="000000" w:themeColor="text1"/>
          <w:sz w:val="22"/>
          <w:lang w:eastAsia="en-GB"/>
        </w:rPr>
        <w:t>Your Early Help Team</w:t>
      </w:r>
      <w:r w:rsidRPr="00044BC8">
        <w:rPr>
          <w:rFonts w:ascii="Arial" w:eastAsia="Times New Roman" w:hAnsi="Arial" w:cs="Arial"/>
          <w:color w:val="000000" w:themeColor="text1"/>
          <w:sz w:val="22"/>
          <w:lang w:eastAsia="en-GB"/>
        </w:rPr>
        <w:t xml:space="preserve">. Available at: </w:t>
      </w:r>
      <w:hyperlink r:id="rId16" w:tgtFrame="_new" w:history="1">
        <w:r w:rsidRPr="00044BC8">
          <w:rPr>
            <w:rFonts w:ascii="Arial" w:eastAsia="Times New Roman" w:hAnsi="Arial" w:cs="Arial"/>
            <w:color w:val="000000" w:themeColor="text1"/>
            <w:sz w:val="22"/>
            <w:u w:val="single"/>
            <w:lang w:eastAsia="en-GB"/>
          </w:rPr>
          <w:t>https://www.staffordshire.gov.uk/children-young-people-and-families/child-protection-and-safety/families-first/your-early-help-team</w:t>
        </w:r>
      </w:hyperlink>
      <w:r w:rsidRPr="00044BC8">
        <w:rPr>
          <w:rFonts w:ascii="Arial" w:eastAsia="Times New Roman" w:hAnsi="Arial" w:cs="Arial"/>
          <w:color w:val="000000" w:themeColor="text1"/>
          <w:sz w:val="22"/>
          <w:lang w:eastAsia="en-GB"/>
        </w:rPr>
        <w:t xml:space="preserve"> (Accessed: 3 April 2026).</w:t>
      </w:r>
    </w:p>
    <w:p w14:paraId="41412969" w14:textId="77777777" w:rsidR="00044BC8" w:rsidRPr="00044BC8" w:rsidRDefault="00044BC8" w:rsidP="00044BC8">
      <w:pPr>
        <w:spacing w:before="100" w:beforeAutospacing="1" w:after="100" w:afterAutospacing="1" w:line="240" w:lineRule="auto"/>
        <w:jc w:val="both"/>
        <w:rPr>
          <w:rFonts w:ascii="Arial" w:eastAsia="Times New Roman" w:hAnsi="Arial" w:cs="Arial"/>
          <w:color w:val="000000" w:themeColor="text1"/>
          <w:sz w:val="22"/>
          <w:lang w:eastAsia="en-GB"/>
        </w:rPr>
      </w:pPr>
      <w:r w:rsidRPr="00044BC8">
        <w:rPr>
          <w:rFonts w:ascii="Arial" w:eastAsia="Times New Roman" w:hAnsi="Arial" w:cs="Arial"/>
          <w:color w:val="000000" w:themeColor="text1"/>
          <w:sz w:val="22"/>
          <w:lang w:eastAsia="en-GB"/>
        </w:rPr>
        <w:t xml:space="preserve">Staffordshire County Council (2026) </w:t>
      </w:r>
      <w:r w:rsidRPr="00044BC8">
        <w:rPr>
          <w:rFonts w:ascii="Arial" w:eastAsia="Times New Roman" w:hAnsi="Arial" w:cs="Arial"/>
          <w:i/>
          <w:iCs/>
          <w:color w:val="000000" w:themeColor="text1"/>
          <w:sz w:val="22"/>
          <w:lang w:eastAsia="en-GB"/>
        </w:rPr>
        <w:t>Family support services</w:t>
      </w:r>
      <w:r w:rsidRPr="00044BC8">
        <w:rPr>
          <w:rFonts w:ascii="Arial" w:eastAsia="Times New Roman" w:hAnsi="Arial" w:cs="Arial"/>
          <w:color w:val="000000" w:themeColor="text1"/>
          <w:sz w:val="22"/>
          <w:lang w:eastAsia="en-GB"/>
        </w:rPr>
        <w:t xml:space="preserve">. Available at: </w:t>
      </w:r>
      <w:hyperlink r:id="rId17" w:tgtFrame="_new" w:history="1">
        <w:r w:rsidRPr="00044BC8">
          <w:rPr>
            <w:rFonts w:ascii="Arial" w:eastAsia="Times New Roman" w:hAnsi="Arial" w:cs="Arial"/>
            <w:color w:val="000000" w:themeColor="text1"/>
            <w:sz w:val="22"/>
            <w:u w:val="single"/>
            <w:lang w:eastAsia="en-GB"/>
          </w:rPr>
          <w:t>https://www.staffordshire.gov.uk/children-young-people-and-families/family-hubs/family-support-services</w:t>
        </w:r>
      </w:hyperlink>
      <w:r w:rsidRPr="00044BC8">
        <w:rPr>
          <w:rFonts w:ascii="Arial" w:eastAsia="Times New Roman" w:hAnsi="Arial" w:cs="Arial"/>
          <w:color w:val="000000" w:themeColor="text1"/>
          <w:sz w:val="22"/>
          <w:lang w:eastAsia="en-GB"/>
        </w:rPr>
        <w:t xml:space="preserve"> (Accessed: 3 April 2026).</w:t>
      </w:r>
    </w:p>
    <w:p w14:paraId="0920ECFF" w14:textId="77777777" w:rsidR="008323DD" w:rsidRPr="00D202D0" w:rsidRDefault="008323DD" w:rsidP="00044BC8">
      <w:pPr>
        <w:spacing w:before="100" w:beforeAutospacing="1" w:after="100" w:afterAutospacing="1" w:line="240" w:lineRule="auto"/>
        <w:jc w:val="both"/>
        <w:rPr>
          <w:rFonts w:ascii="Arial" w:eastAsia="Times New Roman" w:hAnsi="Arial" w:cs="Arial"/>
          <w:color w:val="000000" w:themeColor="text1"/>
          <w:sz w:val="22"/>
          <w:lang w:eastAsia="en-GB"/>
        </w:rPr>
      </w:pPr>
    </w:p>
    <w:p w14:paraId="2690793E" w14:textId="77777777" w:rsidR="00DB43C4" w:rsidRPr="00F5241A" w:rsidRDefault="00DB43C4" w:rsidP="00044BC8">
      <w:pPr>
        <w:spacing w:before="100" w:beforeAutospacing="1" w:after="100" w:afterAutospacing="1" w:line="240" w:lineRule="auto"/>
        <w:jc w:val="both"/>
        <w:rPr>
          <w:rFonts w:ascii="Arial" w:eastAsia="Times New Roman" w:hAnsi="Arial" w:cs="Arial"/>
          <w:color w:val="000000" w:themeColor="text1"/>
          <w:sz w:val="22"/>
          <w:lang w:eastAsia="en-GB"/>
        </w:rPr>
      </w:pPr>
    </w:p>
    <w:p w14:paraId="76F4209A" w14:textId="77777777" w:rsidR="00F5241A" w:rsidRPr="00BA79E7" w:rsidRDefault="00F5241A" w:rsidP="00BA79E7">
      <w:pPr>
        <w:tabs>
          <w:tab w:val="left" w:pos="6540"/>
        </w:tabs>
        <w:spacing w:line="360" w:lineRule="auto"/>
        <w:jc w:val="both"/>
        <w:rPr>
          <w:rFonts w:ascii="Arial" w:hAnsi="Arial" w:cs="Arial"/>
          <w:sz w:val="22"/>
        </w:rPr>
      </w:pPr>
    </w:p>
    <w:p w14:paraId="1552D6F4" w14:textId="77777777" w:rsidR="00057BFA" w:rsidRPr="00BA79E7" w:rsidRDefault="00057BFA" w:rsidP="00BA79E7">
      <w:pPr>
        <w:tabs>
          <w:tab w:val="left" w:pos="6540"/>
        </w:tabs>
        <w:spacing w:line="360" w:lineRule="auto"/>
        <w:jc w:val="both"/>
        <w:rPr>
          <w:rFonts w:ascii="Arial" w:hAnsi="Arial" w:cs="Arial"/>
          <w:sz w:val="22"/>
        </w:rPr>
      </w:pPr>
    </w:p>
    <w:p w14:paraId="38623149" w14:textId="77777777" w:rsidR="00EE7FB4" w:rsidRPr="00CD3FCC" w:rsidRDefault="00EE7FB4" w:rsidP="00386144">
      <w:pPr>
        <w:tabs>
          <w:tab w:val="left" w:pos="6540"/>
        </w:tabs>
        <w:spacing w:line="360" w:lineRule="auto"/>
        <w:rPr>
          <w:rFonts w:ascii="Arial" w:hAnsi="Arial" w:cs="Arial"/>
          <w:b/>
          <w:bCs/>
          <w:sz w:val="36"/>
          <w:szCs w:val="36"/>
        </w:rPr>
      </w:pPr>
    </w:p>
    <w:p w14:paraId="1E3B6472" w14:textId="77777777" w:rsidR="0023011C" w:rsidRPr="007E0434" w:rsidRDefault="0023011C" w:rsidP="007E0434"/>
    <w:sectPr w:rsidR="0023011C" w:rsidRPr="007E04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D84E5" w14:textId="77777777" w:rsidR="00EE2D06" w:rsidRDefault="00EE2D06" w:rsidP="00BC483B">
      <w:pPr>
        <w:spacing w:after="0" w:line="240" w:lineRule="auto"/>
      </w:pPr>
      <w:r>
        <w:separator/>
      </w:r>
    </w:p>
  </w:endnote>
  <w:endnote w:type="continuationSeparator" w:id="0">
    <w:p w14:paraId="7F1389CA" w14:textId="77777777" w:rsidR="00EE2D06" w:rsidRDefault="00EE2D06" w:rsidP="00BC4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441D7" w14:textId="77777777" w:rsidR="00EE2D06" w:rsidRDefault="00EE2D06" w:rsidP="00BC483B">
      <w:pPr>
        <w:spacing w:after="0" w:line="240" w:lineRule="auto"/>
      </w:pPr>
      <w:r>
        <w:separator/>
      </w:r>
    </w:p>
  </w:footnote>
  <w:footnote w:type="continuationSeparator" w:id="0">
    <w:p w14:paraId="2023A1E5" w14:textId="77777777" w:rsidR="00EE2D06" w:rsidRDefault="00EE2D06" w:rsidP="00BC48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11449"/>
    <w:multiLevelType w:val="multilevel"/>
    <w:tmpl w:val="CBEA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A0BF9"/>
    <w:multiLevelType w:val="multilevel"/>
    <w:tmpl w:val="F788C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F6FF4"/>
    <w:multiLevelType w:val="multilevel"/>
    <w:tmpl w:val="80C81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BF7894"/>
    <w:multiLevelType w:val="multilevel"/>
    <w:tmpl w:val="1B70E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1F4CFA"/>
    <w:multiLevelType w:val="multilevel"/>
    <w:tmpl w:val="AFE0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A62717"/>
    <w:multiLevelType w:val="multilevel"/>
    <w:tmpl w:val="C15E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93788"/>
    <w:multiLevelType w:val="multilevel"/>
    <w:tmpl w:val="33ACB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9891395">
    <w:abstractNumId w:val="2"/>
  </w:num>
  <w:num w:numId="2" w16cid:durableId="92675824">
    <w:abstractNumId w:val="5"/>
  </w:num>
  <w:num w:numId="3" w16cid:durableId="1331103275">
    <w:abstractNumId w:val="3"/>
  </w:num>
  <w:num w:numId="4" w16cid:durableId="1286737012">
    <w:abstractNumId w:val="1"/>
  </w:num>
  <w:num w:numId="5" w16cid:durableId="429358508">
    <w:abstractNumId w:val="4"/>
  </w:num>
  <w:num w:numId="6" w16cid:durableId="1940091581">
    <w:abstractNumId w:val="0"/>
  </w:num>
  <w:num w:numId="7" w16cid:durableId="690690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44BC8"/>
    <w:rsid w:val="00052DF9"/>
    <w:rsid w:val="00057BFA"/>
    <w:rsid w:val="000B36F7"/>
    <w:rsid w:val="001A672B"/>
    <w:rsid w:val="001C2D1F"/>
    <w:rsid w:val="001F0C85"/>
    <w:rsid w:val="00224B33"/>
    <w:rsid w:val="0023011C"/>
    <w:rsid w:val="00386144"/>
    <w:rsid w:val="004D07EB"/>
    <w:rsid w:val="00504C15"/>
    <w:rsid w:val="005071AD"/>
    <w:rsid w:val="00526F40"/>
    <w:rsid w:val="005D198B"/>
    <w:rsid w:val="005D5C3B"/>
    <w:rsid w:val="006523C7"/>
    <w:rsid w:val="00693142"/>
    <w:rsid w:val="006E3AD8"/>
    <w:rsid w:val="007472D0"/>
    <w:rsid w:val="007E0434"/>
    <w:rsid w:val="00811235"/>
    <w:rsid w:val="008323DD"/>
    <w:rsid w:val="00851D6A"/>
    <w:rsid w:val="008700A4"/>
    <w:rsid w:val="00904D6F"/>
    <w:rsid w:val="00947DFF"/>
    <w:rsid w:val="00B40292"/>
    <w:rsid w:val="00B66B4E"/>
    <w:rsid w:val="00B807E9"/>
    <w:rsid w:val="00B87366"/>
    <w:rsid w:val="00BA79E7"/>
    <w:rsid w:val="00BC483B"/>
    <w:rsid w:val="00BD63C6"/>
    <w:rsid w:val="00CC1FDF"/>
    <w:rsid w:val="00CD3FCC"/>
    <w:rsid w:val="00D202D0"/>
    <w:rsid w:val="00D357F1"/>
    <w:rsid w:val="00D9378B"/>
    <w:rsid w:val="00DB43C4"/>
    <w:rsid w:val="00E81C7F"/>
    <w:rsid w:val="00EE2D06"/>
    <w:rsid w:val="00EE7FB4"/>
    <w:rsid w:val="00F52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144"/>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eastAsia="Times New Roman" w:cs="Times New Roman"/>
      <w:lang w:eastAsia="en-GB"/>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paragraph" w:styleId="Header">
    <w:name w:val="header"/>
    <w:basedOn w:val="Normal"/>
    <w:link w:val="HeaderChar"/>
    <w:uiPriority w:val="99"/>
    <w:unhideWhenUsed/>
    <w:rsid w:val="00BC48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83B"/>
    <w:rPr>
      <w:rFonts w:ascii="Times New Roman" w:hAnsi="Times New Roman"/>
      <w:kern w:val="0"/>
      <w:szCs w:val="22"/>
      <w14:ligatures w14:val="none"/>
    </w:rPr>
  </w:style>
  <w:style w:type="paragraph" w:styleId="Footer">
    <w:name w:val="footer"/>
    <w:basedOn w:val="Normal"/>
    <w:link w:val="FooterChar"/>
    <w:uiPriority w:val="99"/>
    <w:unhideWhenUsed/>
    <w:rsid w:val="00BC48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83B"/>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icester.gov.uk/earlyhelp?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icestershire.gov.uk/education-and-children/social-care-and-supporting-families/help-for-children-and-families" TargetMode="External"/><Relationship Id="rId17" Type="http://schemas.openxmlformats.org/officeDocument/2006/relationships/hyperlink" Target="https://www.staffordshire.gov.uk/children-young-people-and-families/family-hubs/family-support-services?utm_source=chatgpt.com" TargetMode="External"/><Relationship Id="rId2" Type="http://schemas.openxmlformats.org/officeDocument/2006/relationships/styles" Target="styles.xml"/><Relationship Id="rId16" Type="http://schemas.openxmlformats.org/officeDocument/2006/relationships/hyperlink" Target="https://www.staffordshire.gov.uk/children-young-people-and-families/child-protection-and-safety/families-first/your-early-help-te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ources.leicestershire.gov.uk/education-and-children/child-protection-and-safeguarding/early-help" TargetMode="External"/><Relationship Id="rId5" Type="http://schemas.openxmlformats.org/officeDocument/2006/relationships/footnotes" Target="footnotes.xml"/><Relationship Id="rId15" Type="http://schemas.openxmlformats.org/officeDocument/2006/relationships/hyperlink" Target="https://www.staffordshire.gov.uk/children-young-people-and-families/children-young-people-and-families/family-hubs/early-help" TargetMode="External"/><Relationship Id="rId10" Type="http://schemas.openxmlformats.org/officeDocument/2006/relationships/hyperlink" Target="https://www.gov.uk/government/publications/supporting-families-early-help-system-guid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utm_source=chatgpt.com" TargetMode="External"/><Relationship Id="rId14" Type="http://schemas.openxmlformats.org/officeDocument/2006/relationships/hyperlink" Target="https://www.norfolk.gov.uk/helpfor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10</Pages>
  <Words>2707</Words>
  <Characters>15430</Characters>
  <Application>Microsoft Office Word</Application>
  <DocSecurity>0</DocSecurity>
  <Lines>128</Lines>
  <Paragraphs>36</Paragraphs>
  <ScaleCrop>false</ScaleCrop>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alexandra barcea</cp:lastModifiedBy>
  <cp:revision>39</cp:revision>
  <dcterms:created xsi:type="dcterms:W3CDTF">2026-04-03T15:32:00Z</dcterms:created>
  <dcterms:modified xsi:type="dcterms:W3CDTF">2026-04-03T16:25:00Z</dcterms:modified>
</cp:coreProperties>
</file>