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EEC4D8C" w14:textId="1D1C996F" w:rsidR="007F4347" w:rsidRDefault="007F4347">
      <w:pPr>
        <w:rPr>
          <w:rFonts w:ascii="Times New Roman" w:hAnsi="Times New Roman" w:cs="Times New Roman"/>
          <w:sz w:val="24"/>
        </w:rPr>
      </w:pPr>
      <w:bookmarkStart w:id="0" w:name="_GoBack"/>
      <w:bookmarkEnd w:id="0"/>
      <w:r>
        <w:rPr>
          <w:rFonts w:ascii="Times New Roman" w:hAnsi="Times New Roman" w:cs="Times New Roman"/>
          <w:sz w:val="24"/>
        </w:rPr>
        <w:t xml:space="preserve">What made the aspect of burying and mourning the dead a religious task in the Roman Empire during Late Antiquity. This essay will answer that question by focusing on how and why burying their deceased relatives was an important part of their religious duty, and by analysing the way Emperors were buried and mourned, and the other focus will be on how mourning the dead was in a religious context. Evidence that will be used will come from Religion in The Roman Empire by Rives and the primary sources will be used from Roman Religion: A Sourcebook by Warrior. By using Warrior, we will be able to see first hand accounts of how the Romans dealt with the burial and mourning of their relatives and Emperors. One way that this will be achieved is by analysing the funeral rites and how the Roman would then respect their ancestors as a sort of ancestor cult. </w:t>
      </w:r>
    </w:p>
    <w:p w14:paraId="6D36EEC5" w14:textId="77777777" w:rsidR="00DE4710" w:rsidRDefault="00DE4710">
      <w:pPr>
        <w:rPr>
          <w:rFonts w:ascii="Times New Roman" w:hAnsi="Times New Roman" w:cs="Times New Roman"/>
          <w:sz w:val="24"/>
        </w:rPr>
      </w:pPr>
    </w:p>
    <w:p w14:paraId="2E1272E0" w14:textId="21745C43" w:rsidR="00DE4710" w:rsidRDefault="001324D1">
      <w:pPr>
        <w:rPr>
          <w:rFonts w:ascii="Times New Roman" w:hAnsi="Times New Roman" w:cs="Times New Roman"/>
          <w:sz w:val="24"/>
        </w:rPr>
      </w:pPr>
      <w:r>
        <w:rPr>
          <w:rFonts w:ascii="Times New Roman" w:hAnsi="Times New Roman" w:cs="Times New Roman"/>
          <w:sz w:val="24"/>
        </w:rPr>
        <w:t xml:space="preserve">In Warrior, </w:t>
      </w:r>
      <w:r w:rsidR="00640D2C">
        <w:rPr>
          <w:rFonts w:ascii="Times New Roman" w:hAnsi="Times New Roman" w:cs="Times New Roman"/>
          <w:sz w:val="24"/>
        </w:rPr>
        <w:t>Cicero comments that when a family member dies that ‘the rights of gods of the dead shall be sacred. Consider dead kinsfolk as gods; the expenditure and mourning for them shall be limited’</w:t>
      </w:r>
      <w:r w:rsidR="00640D2C" w:rsidRPr="00640D2C">
        <w:rPr>
          <w:rFonts w:ascii="Times New Roman" w:hAnsi="Times New Roman" w:cs="Times New Roman"/>
          <w:sz w:val="24"/>
        </w:rPr>
        <w:t xml:space="preserve"> (Warrior, 2002)</w:t>
      </w:r>
      <w:r w:rsidR="00640D2C">
        <w:rPr>
          <w:rFonts w:ascii="Times New Roman" w:hAnsi="Times New Roman" w:cs="Times New Roman"/>
          <w:sz w:val="24"/>
        </w:rPr>
        <w:t>. This suggests that the Romans had worshipped their ancestors as part of the divine and should be treated as such</w:t>
      </w:r>
      <w:r w:rsidR="004660B6">
        <w:rPr>
          <w:rFonts w:ascii="Times New Roman" w:hAnsi="Times New Roman" w:cs="Times New Roman"/>
          <w:sz w:val="24"/>
        </w:rPr>
        <w:t xml:space="preserve"> because the gods/divine is an important aspect to Roman society and it has been ingrained into them that the gods/divine was incredibly important to society, and that your ancestors are also important in this, so they should s lobe awarding the same because they themselves have gone up to live with the gods themselves</w:t>
      </w:r>
      <w:r w:rsidR="00640D2C">
        <w:rPr>
          <w:rFonts w:ascii="Times New Roman" w:hAnsi="Times New Roman" w:cs="Times New Roman"/>
          <w:sz w:val="24"/>
        </w:rPr>
        <w:t>. This has a direct parallel with ancestor cults</w:t>
      </w:r>
      <w:r w:rsidR="00676B4B">
        <w:rPr>
          <w:rFonts w:ascii="Times New Roman" w:hAnsi="Times New Roman" w:cs="Times New Roman"/>
          <w:sz w:val="24"/>
        </w:rPr>
        <w:t>, seen in other civilisations,</w:t>
      </w:r>
      <w:r w:rsidR="00640D2C">
        <w:rPr>
          <w:rFonts w:ascii="Times New Roman" w:hAnsi="Times New Roman" w:cs="Times New Roman"/>
          <w:sz w:val="24"/>
        </w:rPr>
        <w:t xml:space="preserve"> and how they were highly respected by their relatives in Late Antiquity.</w:t>
      </w:r>
      <w:r w:rsidR="005D4316">
        <w:rPr>
          <w:rFonts w:ascii="Times New Roman" w:hAnsi="Times New Roman" w:cs="Times New Roman"/>
          <w:sz w:val="24"/>
        </w:rPr>
        <w:t xml:space="preserve"> </w:t>
      </w:r>
      <w:r w:rsidR="004660B6">
        <w:rPr>
          <w:rFonts w:ascii="Times New Roman" w:hAnsi="Times New Roman" w:cs="Times New Roman"/>
          <w:sz w:val="24"/>
        </w:rPr>
        <w:t xml:space="preserve">  </w:t>
      </w:r>
      <w:r w:rsidR="00DE4710">
        <w:rPr>
          <w:rFonts w:ascii="Times New Roman" w:hAnsi="Times New Roman" w:cs="Times New Roman"/>
          <w:sz w:val="24"/>
        </w:rPr>
        <w:t xml:space="preserve"> </w:t>
      </w:r>
      <w:r w:rsidR="00640D2C">
        <w:rPr>
          <w:rFonts w:ascii="Times New Roman" w:hAnsi="Times New Roman" w:cs="Times New Roman"/>
          <w:sz w:val="24"/>
        </w:rPr>
        <w:t xml:space="preserve"> </w:t>
      </w:r>
    </w:p>
    <w:p w14:paraId="25D32D1D" w14:textId="77777777" w:rsidR="00DE4710" w:rsidRDefault="00DE4710">
      <w:pPr>
        <w:rPr>
          <w:rFonts w:ascii="Times New Roman" w:hAnsi="Times New Roman" w:cs="Times New Roman"/>
          <w:sz w:val="24"/>
        </w:rPr>
      </w:pPr>
    </w:p>
    <w:p w14:paraId="1A5AA154" w14:textId="5ED428B0" w:rsidR="00154A4D" w:rsidRDefault="00154F85">
      <w:pPr>
        <w:rPr>
          <w:rFonts w:ascii="Times New Roman" w:hAnsi="Times New Roman" w:cs="Times New Roman"/>
          <w:sz w:val="24"/>
        </w:rPr>
      </w:pPr>
      <w:r>
        <w:rPr>
          <w:rFonts w:ascii="Times New Roman" w:hAnsi="Times New Roman" w:cs="Times New Roman"/>
          <w:sz w:val="24"/>
        </w:rPr>
        <w:t xml:space="preserve">To further support this, Rives states ‘when a member of the family died, </w:t>
      </w:r>
      <w:r w:rsidR="005E1611">
        <w:rPr>
          <w:rFonts w:ascii="Times New Roman" w:hAnsi="Times New Roman" w:cs="Times New Roman"/>
          <w:sz w:val="24"/>
        </w:rPr>
        <w:t xml:space="preserve">the survivors were naturally responsible for ensuring that he or she received a proper funeral and burial.’ (Rives,2007). This means that </w:t>
      </w:r>
      <w:r w:rsidR="00DE4710">
        <w:rPr>
          <w:rFonts w:ascii="Times New Roman" w:hAnsi="Times New Roman" w:cs="Times New Roman"/>
          <w:sz w:val="24"/>
        </w:rPr>
        <w:t xml:space="preserve">the deceased persons family had a responsibility to look after them even after death, as it is a sign of respect towards your family and the divine. Rives also goes into detail about what the surviving family members would do after the burial, ‘they were also expected to honour the dead person for years to come by making regular offerings at the grave site.’ (Rives, 2007). It seems prominent in all ancestor cults, the family members that are still alive are expected to make a sort pilgrimage to the grave site until they themselves die and leave offerings every year. This also draws a parallel with other civilisations that are around during this time, an example is the Egyptians who, even during the Late Antiquity period of their history, would have feasts outside of their </w:t>
      </w:r>
      <w:r w:rsidR="00154A4D">
        <w:rPr>
          <w:rFonts w:ascii="Times New Roman" w:hAnsi="Times New Roman" w:cs="Times New Roman"/>
          <w:sz w:val="24"/>
        </w:rPr>
        <w:t>ancestor’s</w:t>
      </w:r>
      <w:r w:rsidR="00DE4710">
        <w:rPr>
          <w:rFonts w:ascii="Times New Roman" w:hAnsi="Times New Roman" w:cs="Times New Roman"/>
          <w:sz w:val="24"/>
        </w:rPr>
        <w:t xml:space="preserve"> tomb and leave the remaining food and other offerings for them. </w:t>
      </w:r>
      <w:r w:rsidR="00154A4D">
        <w:rPr>
          <w:rFonts w:ascii="Times New Roman" w:hAnsi="Times New Roman" w:cs="Times New Roman"/>
          <w:sz w:val="24"/>
        </w:rPr>
        <w:t xml:space="preserve">Overall, this links back to burying and mourning of the dead as a religious task because it makes reference that the Romans </w:t>
      </w:r>
      <w:r w:rsidR="003A1ACA">
        <w:rPr>
          <w:rFonts w:ascii="Times New Roman" w:hAnsi="Times New Roman" w:cs="Times New Roman"/>
          <w:sz w:val="24"/>
        </w:rPr>
        <w:t>would</w:t>
      </w:r>
      <w:r w:rsidR="00154A4D">
        <w:rPr>
          <w:rFonts w:ascii="Times New Roman" w:hAnsi="Times New Roman" w:cs="Times New Roman"/>
          <w:sz w:val="24"/>
        </w:rPr>
        <w:t xml:space="preserve"> have a responsibility or a sacred duty to look after their ancestors and that links into what Cicero has said when he mentioned that all dead kinsfolk should be considered as gods and that you would only spend a limited amount of money on them for favour and spending too much wealth might offend the divine and been seen as wealth obtained by greed and dishonest means, which went against </w:t>
      </w:r>
      <w:r w:rsidR="00F862B9">
        <w:rPr>
          <w:rFonts w:ascii="Times New Roman" w:hAnsi="Times New Roman" w:cs="Times New Roman"/>
          <w:sz w:val="24"/>
        </w:rPr>
        <w:t xml:space="preserve">what Roman religion preached and practiced. </w:t>
      </w:r>
    </w:p>
    <w:p w14:paraId="71234311" w14:textId="61BD74ED" w:rsidR="00154A4D" w:rsidRDefault="00154A4D">
      <w:pPr>
        <w:rPr>
          <w:rFonts w:ascii="Times New Roman" w:hAnsi="Times New Roman" w:cs="Times New Roman"/>
          <w:sz w:val="24"/>
        </w:rPr>
      </w:pPr>
    </w:p>
    <w:p w14:paraId="518432A1" w14:textId="1E10303C" w:rsidR="004352BF" w:rsidRDefault="00154A4D">
      <w:pPr>
        <w:rPr>
          <w:rFonts w:ascii="Times New Roman" w:hAnsi="Times New Roman" w:cs="Times New Roman"/>
          <w:sz w:val="24"/>
        </w:rPr>
      </w:pPr>
      <w:r>
        <w:rPr>
          <w:rFonts w:ascii="Times New Roman" w:hAnsi="Times New Roman" w:cs="Times New Roman"/>
          <w:sz w:val="24"/>
        </w:rPr>
        <w:t>Both</w:t>
      </w:r>
      <w:r w:rsidR="00DE4710">
        <w:rPr>
          <w:rFonts w:ascii="Times New Roman" w:hAnsi="Times New Roman" w:cs="Times New Roman"/>
          <w:sz w:val="24"/>
        </w:rPr>
        <w:t xml:space="preserve"> </w:t>
      </w:r>
      <w:r>
        <w:rPr>
          <w:rFonts w:ascii="Times New Roman" w:hAnsi="Times New Roman" w:cs="Times New Roman"/>
          <w:sz w:val="24"/>
        </w:rPr>
        <w:t>the primary sources and Rives make reference to the importance of burying and mourning the dead. They seem to agree that there is a great religious importance</w:t>
      </w:r>
      <w:r w:rsidR="00DE4710">
        <w:rPr>
          <w:rFonts w:ascii="Times New Roman" w:hAnsi="Times New Roman" w:cs="Times New Roman"/>
          <w:sz w:val="24"/>
        </w:rPr>
        <w:t xml:space="preserve"> </w:t>
      </w:r>
      <w:r>
        <w:rPr>
          <w:rFonts w:ascii="Times New Roman" w:hAnsi="Times New Roman" w:cs="Times New Roman"/>
          <w:sz w:val="24"/>
        </w:rPr>
        <w:t xml:space="preserve">to this and another factor that supports this is that there are specific festivals that are associated with </w:t>
      </w:r>
      <w:r>
        <w:rPr>
          <w:rFonts w:ascii="Times New Roman" w:hAnsi="Times New Roman" w:cs="Times New Roman"/>
          <w:sz w:val="24"/>
        </w:rPr>
        <w:lastRenderedPageBreak/>
        <w:t>death and mourning. In Warrior, Ovid makes reference to two different festivals that honour the dead, the Parentalia and the Feralia. Ovid says that ‘The tombs are honoured. Appease the spirits of your fathers and bring small gifts to the extinguished funeral pyres.</w:t>
      </w:r>
      <w:r w:rsidR="00F862B9">
        <w:rPr>
          <w:rFonts w:ascii="Times New Roman" w:hAnsi="Times New Roman" w:cs="Times New Roman"/>
          <w:sz w:val="24"/>
        </w:rPr>
        <w:t xml:space="preserve">’ (Warrior, 2002) This practice is still carried on today by placing flowers on families’ graves, but the religious importance has faded or been forgotten because that aspect of religious practice is not as important in this day and age. Similarly, Rives states that ‘In the city of Rome, the festival of the Parentalia, which lasted for nine days in February, was the traditional time for families to pay cult to their forbears, and similar festivals existed elsewhere in the Empire.’ (Rives, 2007). Just by mentioning specific and important festivals, it makes the burying and mourning of the dead an important religious task because in the Roman Empire during Late Antiquity festivals were seen as being highly religious and everyone had to take part in them as to honour the gods. In this case, it would be honour your ancestors that </w:t>
      </w:r>
      <w:r w:rsidR="00D00AD8">
        <w:rPr>
          <w:rFonts w:ascii="Times New Roman" w:hAnsi="Times New Roman" w:cs="Times New Roman"/>
          <w:sz w:val="24"/>
        </w:rPr>
        <w:t>Cicero</w:t>
      </w:r>
      <w:r w:rsidR="00F862B9">
        <w:rPr>
          <w:rFonts w:ascii="Times New Roman" w:hAnsi="Times New Roman" w:cs="Times New Roman"/>
          <w:sz w:val="24"/>
        </w:rPr>
        <w:t xml:space="preserve"> also mentions should be treated </w:t>
      </w:r>
      <w:r w:rsidR="004352BF">
        <w:rPr>
          <w:rFonts w:ascii="Times New Roman" w:hAnsi="Times New Roman" w:cs="Times New Roman"/>
          <w:sz w:val="24"/>
        </w:rPr>
        <w:t>as</w:t>
      </w:r>
      <w:r w:rsidR="00F862B9">
        <w:rPr>
          <w:rFonts w:ascii="Times New Roman" w:hAnsi="Times New Roman" w:cs="Times New Roman"/>
          <w:sz w:val="24"/>
        </w:rPr>
        <w:t xml:space="preserve"> gods.</w:t>
      </w:r>
      <w:r w:rsidR="004352BF">
        <w:rPr>
          <w:rFonts w:ascii="Times New Roman" w:hAnsi="Times New Roman" w:cs="Times New Roman"/>
          <w:sz w:val="24"/>
        </w:rPr>
        <w:t xml:space="preserve"> </w:t>
      </w:r>
    </w:p>
    <w:p w14:paraId="256B9C3F" w14:textId="21C2DAAE" w:rsidR="0014350D" w:rsidRDefault="0014350D">
      <w:pPr>
        <w:rPr>
          <w:rFonts w:ascii="Times New Roman" w:hAnsi="Times New Roman" w:cs="Times New Roman"/>
          <w:sz w:val="24"/>
        </w:rPr>
      </w:pPr>
    </w:p>
    <w:p w14:paraId="024CEA05" w14:textId="672E4C80" w:rsidR="00CC7FE9" w:rsidRDefault="004352BF">
      <w:pPr>
        <w:rPr>
          <w:rFonts w:ascii="Times New Roman" w:hAnsi="Times New Roman" w:cs="Times New Roman"/>
          <w:sz w:val="24"/>
        </w:rPr>
      </w:pPr>
      <w:r>
        <w:rPr>
          <w:rFonts w:ascii="Times New Roman" w:hAnsi="Times New Roman" w:cs="Times New Roman"/>
          <w:sz w:val="24"/>
        </w:rPr>
        <w:t>Ovid also mentions particular funeral rites that are performed and the importance that they should be performed otherwise you would face the wrath of the gods, ‘A tile covered with a wreath of garlands, a sprinkling of grain, a small pinch of salt, bread soaked in wine, and some loose violets, these are enough.’ (Warrior, 2002), ‘Put these in a potsherd and leave it in the middle of the road. I do not forbid larger offerings, though even by these a shad is appeased. Add prayers and the appropriate words at the hearth that have been set up.’ (Warrior, 2002). The first quote describes what kind of offerings were accepted while performing this funeral rite</w:t>
      </w:r>
      <w:r w:rsidR="00193A3D">
        <w:rPr>
          <w:rFonts w:ascii="Times New Roman" w:hAnsi="Times New Roman" w:cs="Times New Roman"/>
          <w:sz w:val="24"/>
        </w:rPr>
        <w:t xml:space="preserve">, which was the social norm during Parentalia, as the family would bring a small feast of bread, wine and grain, to offer to their ancestor and then they would feast with them at the side of the grave. The second part describes what these shades (their ancestors who have passed on from the world of the living) and what they expected their families to do and then it describes that special prayers would be said, which also links to why burying and mourning the dead was a religious task in Late Antiquity. </w:t>
      </w:r>
      <w:r w:rsidR="0014350D">
        <w:rPr>
          <w:rFonts w:ascii="Times New Roman" w:hAnsi="Times New Roman" w:cs="Times New Roman"/>
          <w:sz w:val="24"/>
        </w:rPr>
        <w:t xml:space="preserve">Ovid then talks about what would happen if you did not perform these rites, ‘But while waging long wars with aggressive arms, they once neglected the days of the Parentalia. This negligence </w:t>
      </w:r>
      <w:r w:rsidR="0047296F">
        <w:rPr>
          <w:rFonts w:ascii="Times New Roman" w:hAnsi="Times New Roman" w:cs="Times New Roman"/>
          <w:sz w:val="24"/>
        </w:rPr>
        <w:t xml:space="preserve">did not go unpunished…. Hideous ghosts, a shadowy crowd, howled throughout the city streets and wide fields. Afterwards the honours that had been omitted were again paid to the tombs, and so an end came to the prodigies and death.’ (Warrior, 2002). Here Ovid tells a story that during times or war, the people forgot about the importance of funeral rites and mourning, so the gods repaid their generosity by making the dead walk again. This story would have been very useful in getting the people to remember the funeral rites as they were a very superstitious society, so they would have believed this story. This story ties into this essay as evidence because it shows that burial and mourning and everything involved with both is sacred to the gods, and if you do not do this, you risk angering the gods which the Romans would have paid attention too, so it makes these tasks very important religiously. </w:t>
      </w:r>
    </w:p>
    <w:p w14:paraId="4D877327" w14:textId="21D3A4F4" w:rsidR="004660B6" w:rsidRDefault="004660B6">
      <w:pPr>
        <w:rPr>
          <w:rFonts w:ascii="Times New Roman" w:hAnsi="Times New Roman" w:cs="Times New Roman"/>
          <w:sz w:val="24"/>
        </w:rPr>
      </w:pPr>
    </w:p>
    <w:p w14:paraId="45E117EC" w14:textId="08042C24" w:rsidR="00D91538" w:rsidRPr="007F4347" w:rsidRDefault="00544DCA">
      <w:pPr>
        <w:rPr>
          <w:rFonts w:ascii="Times New Roman" w:hAnsi="Times New Roman" w:cs="Times New Roman"/>
          <w:sz w:val="24"/>
        </w:rPr>
      </w:pPr>
      <w:r w:rsidRPr="00544DCA">
        <w:rPr>
          <w:rFonts w:ascii="Times New Roman" w:hAnsi="Times New Roman" w:cs="Times New Roman"/>
          <w:noProof/>
          <w:sz w:val="24"/>
        </w:rPr>
        <w:lastRenderedPageBreak/>
        <mc:AlternateContent>
          <mc:Choice Requires="wps">
            <w:drawing>
              <wp:anchor distT="45720" distB="45720" distL="114300" distR="114300" simplePos="0" relativeHeight="251659264" behindDoc="0" locked="0" layoutInCell="1" allowOverlap="1" wp14:anchorId="44951915" wp14:editId="23770B53">
                <wp:simplePos x="0" y="0"/>
                <wp:positionH relativeFrom="margin">
                  <wp:align>left</wp:align>
                </wp:positionH>
                <wp:positionV relativeFrom="paragraph">
                  <wp:posOffset>2585085</wp:posOffset>
                </wp:positionV>
                <wp:extent cx="3514725" cy="3038475"/>
                <wp:effectExtent l="0" t="0" r="28575" b="28575"/>
                <wp:wrapThrough wrapText="bothSides">
                  <wp:wrapPolygon edited="0">
                    <wp:start x="0" y="0"/>
                    <wp:lineTo x="0" y="21668"/>
                    <wp:lineTo x="21659" y="21668"/>
                    <wp:lineTo x="21659"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725" cy="3038475"/>
                        </a:xfrm>
                        <a:prstGeom prst="rect">
                          <a:avLst/>
                        </a:prstGeom>
                        <a:solidFill>
                          <a:srgbClr val="FFFFFF"/>
                        </a:solidFill>
                        <a:ln w="9525">
                          <a:solidFill>
                            <a:srgbClr val="000000"/>
                          </a:solidFill>
                          <a:miter lim="800000"/>
                          <a:headEnd/>
                          <a:tailEnd/>
                        </a:ln>
                      </wps:spPr>
                      <wps:txbx>
                        <w:txbxContent>
                          <w:p w14:paraId="45E741C5" w14:textId="5363DB8E" w:rsidR="00544DCA" w:rsidRPr="00544DCA" w:rsidRDefault="00544DCA" w:rsidP="00544DCA">
                            <w:pPr>
                              <w:rPr>
                                <w:u w:val="single"/>
                              </w:rPr>
                            </w:pPr>
                            <w:r w:rsidRPr="00544DCA">
                              <w:rPr>
                                <w:u w:val="single"/>
                              </w:rPr>
                              <w:t>Bibliography</w:t>
                            </w:r>
                          </w:p>
                          <w:p w14:paraId="223EDA5E" w14:textId="359F936B" w:rsidR="00544DCA" w:rsidRDefault="00544DCA" w:rsidP="00544DCA">
                            <w:r>
                              <w:t xml:space="preserve">Rives, J. (2007). Religion in the Roman Empire. Malden, MA: Blackwell, pp.117-118. </w:t>
                            </w:r>
                          </w:p>
                          <w:p w14:paraId="19323172" w14:textId="77777777" w:rsidR="00544DCA" w:rsidRDefault="00544DCA" w:rsidP="00544DCA"/>
                          <w:p w14:paraId="4EBE97BD" w14:textId="604C0CEE" w:rsidR="00544DCA" w:rsidRDefault="00544DCA" w:rsidP="00544DCA">
                            <w:r>
                              <w:t>Warrior, V. (2002). Roman religion. Newburyport, MA: Focus Pub./R. Pullins Co.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951915" id="_x0000_t202" coordsize="21600,21600" o:spt="202" path="m,l,21600r21600,l21600,xe">
                <v:stroke joinstyle="miter"/>
                <v:path gradientshapeok="t" o:connecttype="rect"/>
              </v:shapetype>
              <v:shape id="Text Box 2" o:spid="_x0000_s1026" type="#_x0000_t202" style="position:absolute;margin-left:0;margin-top:203.55pt;width:276.75pt;height:239.2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">
                <v:textbox>
                  <w:txbxContent>
                    <w:p w14:paraId="45E741C5" w14:textId="5363DB8E" w:rsidR="00544DCA" w:rsidRPr="00544DCA" w:rsidRDefault="00544DCA" w:rsidP="00544DCA">
                      <w:pPr>
                        <w:rPr>
                          <w:u w:val="single"/>
                        </w:rPr>
                      </w:pPr>
                      <w:r w:rsidRPr="00544DCA">
                        <w:rPr>
                          <w:u w:val="single"/>
                        </w:rPr>
                        <w:t>Bibliography</w:t>
                      </w:r>
                    </w:p>
                    <w:p w14:paraId="223EDA5E" w14:textId="359F936B" w:rsidR="00544DCA" w:rsidRDefault="00544DCA" w:rsidP="00544DCA">
                      <w:r>
                        <w:t xml:space="preserve">Rives, J. (2007). Religion in the Roman Empire. Malden, MA: Blackwell, pp.117-118. </w:t>
                      </w:r>
                    </w:p>
                    <w:p w14:paraId="19323172" w14:textId="77777777" w:rsidR="00544DCA" w:rsidRDefault="00544DCA" w:rsidP="00544DCA"/>
                    <w:p w14:paraId="4EBE97BD" w14:textId="604C0CEE" w:rsidR="00544DCA" w:rsidRDefault="00544DCA" w:rsidP="00544DCA">
                      <w:r>
                        <w:t>Warrior, V. (2002). Roman religion. Newburyport, MA: Focus Pub./R. Pullins Co.</w:t>
                      </w:r>
                    </w:p>
                  </w:txbxContent>
                </v:textbox>
                <w10:wrap type="through" anchorx="margin"/>
              </v:shape>
            </w:pict>
          </mc:Fallback>
        </mc:AlternateContent>
      </w:r>
      <w:r w:rsidR="00CC7FE9">
        <w:rPr>
          <w:rFonts w:ascii="Times New Roman" w:hAnsi="Times New Roman" w:cs="Times New Roman"/>
          <w:sz w:val="24"/>
        </w:rPr>
        <w:t>As a result of reading these chapter, my own interpretation of these sources as a religious task has changed due to the fact that previously, burying and mourning the dead was more important and ingrained into Late Antiquity Roman society as watching football is in ours. They are important and should be respected and performed to the best of a famil</w:t>
      </w:r>
      <w:r w:rsidR="004660B6">
        <w:rPr>
          <w:rFonts w:ascii="Times New Roman" w:hAnsi="Times New Roman" w:cs="Times New Roman"/>
          <w:sz w:val="24"/>
        </w:rPr>
        <w:t xml:space="preserve">y’s </w:t>
      </w:r>
      <w:r w:rsidR="00CC7FE9">
        <w:rPr>
          <w:rFonts w:ascii="Times New Roman" w:hAnsi="Times New Roman" w:cs="Times New Roman"/>
          <w:sz w:val="24"/>
        </w:rPr>
        <w:t>ability and should always be performed and never forgotten.</w:t>
      </w:r>
      <w:r w:rsidR="004660B6">
        <w:rPr>
          <w:rFonts w:ascii="Times New Roman" w:hAnsi="Times New Roman" w:cs="Times New Roman"/>
          <w:sz w:val="24"/>
        </w:rPr>
        <w:t xml:space="preserve"> So, overall, burying and mourning the dead was a religious task due to the belief of the society, ancestor cult worship and the link between themselves and the gods/divine. </w:t>
      </w:r>
      <w:r w:rsidR="00CC7FE9">
        <w:rPr>
          <w:rFonts w:ascii="Times New Roman" w:hAnsi="Times New Roman" w:cs="Times New Roman"/>
          <w:sz w:val="24"/>
        </w:rPr>
        <w:t xml:space="preserve">   </w:t>
      </w:r>
      <w:r w:rsidR="0047296F">
        <w:rPr>
          <w:rFonts w:ascii="Times New Roman" w:hAnsi="Times New Roman" w:cs="Times New Roman"/>
          <w:sz w:val="24"/>
        </w:rPr>
        <w:t xml:space="preserve">    </w:t>
      </w:r>
      <w:r w:rsidR="0014350D">
        <w:rPr>
          <w:rFonts w:ascii="Times New Roman" w:hAnsi="Times New Roman" w:cs="Times New Roman"/>
          <w:sz w:val="24"/>
        </w:rPr>
        <w:t xml:space="preserve"> </w:t>
      </w:r>
      <w:r w:rsidR="00D00AD8">
        <w:rPr>
          <w:rFonts w:ascii="Times New Roman" w:hAnsi="Times New Roman" w:cs="Times New Roman"/>
          <w:sz w:val="24"/>
        </w:rPr>
        <w:t xml:space="preserve"> </w:t>
      </w:r>
      <w:r w:rsidR="00F862B9">
        <w:rPr>
          <w:rFonts w:ascii="Times New Roman" w:hAnsi="Times New Roman" w:cs="Times New Roman"/>
          <w:sz w:val="24"/>
        </w:rPr>
        <w:t xml:space="preserve">     </w:t>
      </w:r>
      <w:r w:rsidR="00154A4D">
        <w:rPr>
          <w:rFonts w:ascii="Times New Roman" w:hAnsi="Times New Roman" w:cs="Times New Roman"/>
          <w:sz w:val="24"/>
        </w:rPr>
        <w:t xml:space="preserve">   </w:t>
      </w:r>
    </w:p>
    <w:sectPr w:rsidR="00D91538" w:rsidRPr="007F43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347"/>
    <w:rsid w:val="001324D1"/>
    <w:rsid w:val="0014350D"/>
    <w:rsid w:val="00154A4D"/>
    <w:rsid w:val="00154F85"/>
    <w:rsid w:val="00193147"/>
    <w:rsid w:val="00193A3D"/>
    <w:rsid w:val="001F14E1"/>
    <w:rsid w:val="003A1ACA"/>
    <w:rsid w:val="004352BF"/>
    <w:rsid w:val="004660B6"/>
    <w:rsid w:val="0047296F"/>
    <w:rsid w:val="00544DCA"/>
    <w:rsid w:val="005D4316"/>
    <w:rsid w:val="005E1611"/>
    <w:rsid w:val="00640D2C"/>
    <w:rsid w:val="00676B4B"/>
    <w:rsid w:val="007F4347"/>
    <w:rsid w:val="0099094F"/>
    <w:rsid w:val="00C86A64"/>
    <w:rsid w:val="00CC7FE9"/>
    <w:rsid w:val="00D00AD8"/>
    <w:rsid w:val="00D91538"/>
    <w:rsid w:val="00DE4710"/>
    <w:rsid w:val="00F86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6BDB7"/>
  <w15:chartTrackingRefBased/>
  <w15:docId w15:val="{64BA07BC-8954-4A5C-8316-C2E0A9D0A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1134</Words>
  <Characters>6470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James</dc:creator>
  <cp:keywords/>
  <dc:description/>
  <cp:lastModifiedBy>Alun James</cp:lastModifiedBy>
  <cp:revision>2</cp:revision>
  <dcterms:created xsi:type="dcterms:W3CDTF">2018-01-19T16:17:00Z</dcterms:created>
  <dcterms:modified xsi:type="dcterms:W3CDTF">2018-01-19T16:17:00Z</dcterms:modified>
</cp:coreProperties>
</file>