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932664679"/>
        <w:docPartObj>
          <w:docPartGallery w:val="Cover Pages"/>
          <w:docPartUnique/>
        </w:docPartObj>
      </w:sdtPr>
      <w:sdtEndPr/>
      <w:sdtContent>
        <w:p w14:paraId="68C1C61B" w14:textId="5C41F663" w:rsidR="00AA44E6" w:rsidRDefault="00AA44E6">
          <w:r>
            <w:rPr>
              <w:noProof/>
              <w:lang w:eastAsia="en-GB"/>
            </w:rPr>
            <mc:AlternateContent>
              <mc:Choice Requires="wpg">
                <w:drawing>
                  <wp:anchor distT="0" distB="0" distL="114300" distR="114300" simplePos="0" relativeHeight="251662336" behindDoc="0" locked="0" layoutInCell="1" allowOverlap="1" wp14:anchorId="6CD9E0AF" wp14:editId="7D8D827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698D0D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AG9BSbaAAAACwEAAA8AAABkcnMvZG93&#10;bnJldi54bWxMT8tuwjAQvFfqP1hbqbfihL5oiIMQLWdE2gs3E2/jqPY6ig2Ev+/SS7mMdjTaeZSL&#10;0TtxxCF2gRTkkwwEUhNMR62Cr8/1wwxETJqMdoFQwRkjLKrbm1IXJpxoi8c6tYJNKBZagU2pL6SM&#10;jUWv4yT0SKx9h8HrxHRopRn0ic29k9Mse5Fed8QJVve4stj81AfPuXHz+uGk35zHtV0tH0O3w22t&#10;1P3d+D5nWM5BJBzT/wdcNnB/qLjYPhzIROEU8Jr0hxctf54y3/P1lj+BrEp5vaH6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1312" behindDoc="0" locked="0" layoutInCell="1" allowOverlap="1" wp14:anchorId="7B67254B" wp14:editId="69962C7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EC7887" w14:textId="37F8F3EE" w:rsidR="00AA44E6" w:rsidRPr="00AA44E6" w:rsidRDefault="00AA44E6">
                                <w:pPr>
                                  <w:pStyle w:val="NoSpacing"/>
                                  <w:jc w:val="right"/>
                                  <w:rPr>
                                    <w:color w:val="4472C4" w:themeColor="accent1"/>
                                    <w:sz w:val="28"/>
                                    <w:szCs w:val="28"/>
                                  </w:rPr>
                                </w:pPr>
                                <w:r w:rsidRPr="00AA44E6">
                                  <w:rPr>
                                    <w:color w:val="4472C4" w:themeColor="accent1"/>
                                    <w:sz w:val="28"/>
                                    <w:szCs w:val="28"/>
                                  </w:rPr>
                                  <w:t>Student Name</w:t>
                                </w:r>
                                <w:r w:rsidR="00792CE8">
                                  <w:rPr>
                                    <w:color w:val="4472C4" w:themeColor="accent1"/>
                                    <w:sz w:val="28"/>
                                    <w:szCs w:val="28"/>
                                  </w:rPr>
                                  <w:t>: Tatyana Nikolova</w:t>
                                </w:r>
                              </w:p>
                              <w:sdt>
                                <w:sdtPr>
                                  <w:rPr>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DD8A83C" w14:textId="2C8B609E" w:rsidR="00AA44E6" w:rsidRPr="00AA44E6" w:rsidRDefault="00AA44E6">
                                    <w:pPr>
                                      <w:pStyle w:val="NoSpacing"/>
                                      <w:jc w:val="right"/>
                                      <w:rPr>
                                        <w:color w:val="595959" w:themeColor="text1" w:themeTint="A6"/>
                                        <w:sz w:val="28"/>
                                        <w:szCs w:val="28"/>
                                      </w:rPr>
                                    </w:pPr>
                                    <w:r w:rsidRPr="00AA44E6">
                                      <w:rPr>
                                        <w:color w:val="595959" w:themeColor="text1" w:themeTint="A6"/>
                                        <w:sz w:val="28"/>
                                        <w:szCs w:val="28"/>
                                      </w:rPr>
                                      <w:t>Student ID:</w:t>
                                    </w:r>
                                    <w:r w:rsidR="00792CE8">
                                      <w:rPr>
                                        <w:color w:val="595959" w:themeColor="text1" w:themeTint="A6"/>
                                        <w:sz w:val="28"/>
                                        <w:szCs w:val="28"/>
                                      </w:rPr>
                                      <w:t xml:space="preserve"> 1912953</w:t>
                                    </w:r>
                                    <w:r w:rsidRPr="00AA44E6">
                                      <w:rPr>
                                        <w:color w:val="595959" w:themeColor="text1" w:themeTint="A6"/>
                                        <w:sz w:val="28"/>
                                        <w:szCs w:val="28"/>
                                      </w:rPr>
                                      <w:br/>
                                    </w:r>
                                    <w:r w:rsidRPr="00AA44E6">
                                      <w:rPr>
                                        <w:color w:val="595959" w:themeColor="text1" w:themeTint="A6"/>
                                        <w:sz w:val="28"/>
                                        <w:szCs w:val="28"/>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7B67254B"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1FEC7887" w14:textId="37F8F3EE" w:rsidR="00AA44E6" w:rsidRPr="00AA44E6" w:rsidRDefault="00AA44E6">
                          <w:pPr>
                            <w:pStyle w:val="NoSpacing"/>
                            <w:jc w:val="right"/>
                            <w:rPr>
                              <w:color w:val="4472C4" w:themeColor="accent1"/>
                              <w:sz w:val="28"/>
                              <w:szCs w:val="28"/>
                            </w:rPr>
                          </w:pPr>
                          <w:r w:rsidRPr="00AA44E6">
                            <w:rPr>
                              <w:color w:val="4472C4" w:themeColor="accent1"/>
                              <w:sz w:val="28"/>
                              <w:szCs w:val="28"/>
                            </w:rPr>
                            <w:t>Student Name</w:t>
                          </w:r>
                          <w:r w:rsidR="00792CE8">
                            <w:rPr>
                              <w:color w:val="4472C4" w:themeColor="accent1"/>
                              <w:sz w:val="28"/>
                              <w:szCs w:val="28"/>
                            </w:rPr>
                            <w:t>: Tatyana Nikolova</w:t>
                          </w:r>
                        </w:p>
                        <w:sdt>
                          <w:sdtPr>
                            <w:rPr>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DD8A83C" w14:textId="2C8B609E" w:rsidR="00AA44E6" w:rsidRPr="00AA44E6" w:rsidRDefault="00AA44E6">
                              <w:pPr>
                                <w:pStyle w:val="NoSpacing"/>
                                <w:jc w:val="right"/>
                                <w:rPr>
                                  <w:color w:val="595959" w:themeColor="text1" w:themeTint="A6"/>
                                  <w:sz w:val="28"/>
                                  <w:szCs w:val="28"/>
                                </w:rPr>
                              </w:pPr>
                              <w:r w:rsidRPr="00AA44E6">
                                <w:rPr>
                                  <w:color w:val="595959" w:themeColor="text1" w:themeTint="A6"/>
                                  <w:sz w:val="28"/>
                                  <w:szCs w:val="28"/>
                                </w:rPr>
                                <w:t>Student ID:</w:t>
                              </w:r>
                              <w:r w:rsidR="00792CE8">
                                <w:rPr>
                                  <w:color w:val="595959" w:themeColor="text1" w:themeTint="A6"/>
                                  <w:sz w:val="28"/>
                                  <w:szCs w:val="28"/>
                                </w:rPr>
                                <w:t xml:space="preserve"> 1912953</w:t>
                              </w:r>
                              <w:r w:rsidRPr="00AA44E6">
                                <w:rPr>
                                  <w:color w:val="595959" w:themeColor="text1" w:themeTint="A6"/>
                                  <w:sz w:val="28"/>
                                  <w:szCs w:val="28"/>
                                </w:rPr>
                                <w:br/>
                              </w:r>
                              <w:r w:rsidRPr="00AA44E6">
                                <w:rPr>
                                  <w:color w:val="595959" w:themeColor="text1" w:themeTint="A6"/>
                                  <w:sz w:val="28"/>
                                  <w:szCs w:val="28"/>
                                </w:rPr>
                                <w:br/>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31B47E9C" wp14:editId="746A03E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277F1A" w14:textId="51F20035" w:rsidR="00AA44E6" w:rsidRDefault="006757D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A44E6">
                                      <w:rPr>
                                        <w:caps/>
                                        <w:color w:val="4472C4" w:themeColor="accent1"/>
                                        <w:sz w:val="64"/>
                                        <w:szCs w:val="64"/>
                                      </w:rPr>
                                      <w:t>LCBB5005: PROJECT MANAGEMENT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C43BF71" w14:textId="28C113EC" w:rsidR="00AA44E6" w:rsidRDefault="00AA44E6">
                                    <w:pPr>
                                      <w:jc w:val="right"/>
                                      <w:rPr>
                                        <w:smallCaps/>
                                        <w:color w:val="404040" w:themeColor="text1" w:themeTint="BF"/>
                                        <w:sz w:val="36"/>
                                        <w:szCs w:val="36"/>
                                      </w:rPr>
                                    </w:pPr>
                                    <w:r>
                                      <w:rPr>
                                        <w:color w:val="404040" w:themeColor="text1" w:themeTint="BF"/>
                                        <w:sz w:val="36"/>
                                        <w:szCs w:val="36"/>
                                      </w:rPr>
                                      <w:t>ASSESSMENT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1B47E9C"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" filled="f" stroked="f" strokeweight=".5pt">
                    <v:textbox inset="126pt,0,54pt,0">
                      <w:txbxContent>
                        <w:p w14:paraId="1E277F1A" w14:textId="51F20035" w:rsidR="00AA44E6" w:rsidRDefault="00AA44E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LCBB5005: PROJECT MANAGEMENT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C43BF71" w14:textId="28C113EC" w:rsidR="00AA44E6" w:rsidRDefault="00AA44E6">
                              <w:pPr>
                                <w:jc w:val="right"/>
                                <w:rPr>
                                  <w:smallCaps/>
                                  <w:color w:val="404040" w:themeColor="text1" w:themeTint="BF"/>
                                  <w:sz w:val="36"/>
                                  <w:szCs w:val="36"/>
                                </w:rPr>
                              </w:pPr>
                              <w:r>
                                <w:rPr>
                                  <w:color w:val="404040" w:themeColor="text1" w:themeTint="BF"/>
                                  <w:sz w:val="36"/>
                                  <w:szCs w:val="36"/>
                                </w:rPr>
                                <w:t>ASSESSMENT 2</w:t>
                              </w:r>
                            </w:p>
                          </w:sdtContent>
                        </w:sdt>
                      </w:txbxContent>
                    </v:textbox>
                    <w10:wrap type="square" anchorx="page" anchory="page"/>
                  </v:shape>
                </w:pict>
              </mc:Fallback>
            </mc:AlternateContent>
          </w:r>
        </w:p>
        <w:p w14:paraId="67DE400A" w14:textId="528D47E2" w:rsidR="00AA44E6" w:rsidRDefault="00AA44E6">
          <w:pPr>
            <w:spacing w:after="0" w:line="240" w:lineRule="auto"/>
          </w:pPr>
          <w:r>
            <w:br w:type="page"/>
          </w:r>
        </w:p>
        <w:bookmarkStart w:id="0" w:name="_GoBack" w:displacedByCustomXml="next"/>
        <w:bookmarkEnd w:id="0" w:displacedByCustomXml="next"/>
      </w:sdtContent>
    </w:sdt>
    <w:sdt>
      <w:sdtPr>
        <w:rPr>
          <w:rFonts w:ascii="Arial" w:eastAsiaTheme="minorHAnsi" w:hAnsi="Arial" w:cstheme="minorBidi"/>
          <w:b w:val="0"/>
          <w:bCs w:val="0"/>
          <w:color w:val="auto"/>
          <w:sz w:val="27"/>
          <w:szCs w:val="27"/>
          <w:lang w:val="en-GB"/>
        </w:rPr>
        <w:id w:val="-616673501"/>
        <w:docPartObj>
          <w:docPartGallery w:val="Table of Contents"/>
          <w:docPartUnique/>
        </w:docPartObj>
      </w:sdtPr>
      <w:sdtEndPr>
        <w:rPr>
          <w:noProof/>
        </w:rPr>
      </w:sdtEndPr>
      <w:sdtContent>
        <w:p w14:paraId="5ACE052E" w14:textId="76887FE8" w:rsidR="003305DB" w:rsidRPr="004A755C" w:rsidRDefault="003305DB">
          <w:pPr>
            <w:pStyle w:val="TOCHeading"/>
            <w:rPr>
              <w:sz w:val="27"/>
              <w:szCs w:val="27"/>
            </w:rPr>
          </w:pPr>
          <w:r w:rsidRPr="004A755C">
            <w:rPr>
              <w:sz w:val="27"/>
              <w:szCs w:val="27"/>
            </w:rPr>
            <w:t>Table of Contents</w:t>
          </w:r>
        </w:p>
        <w:p w14:paraId="4EFFA80C" w14:textId="459E7FA3" w:rsidR="003305DB" w:rsidRPr="004A755C" w:rsidRDefault="003305DB">
          <w:pPr>
            <w:pStyle w:val="TOC1"/>
            <w:tabs>
              <w:tab w:val="right" w:leader="dot" w:pos="9016"/>
            </w:tabs>
            <w:rPr>
              <w:i w:val="0"/>
              <w:iCs w:val="0"/>
              <w:noProof/>
              <w:sz w:val="27"/>
              <w:szCs w:val="27"/>
            </w:rPr>
          </w:pPr>
          <w:r w:rsidRPr="004A755C">
            <w:rPr>
              <w:b w:val="0"/>
              <w:bCs w:val="0"/>
              <w:i w:val="0"/>
              <w:iCs w:val="0"/>
              <w:sz w:val="27"/>
              <w:szCs w:val="27"/>
            </w:rPr>
            <w:fldChar w:fldCharType="begin"/>
          </w:r>
          <w:r w:rsidRPr="004A755C">
            <w:rPr>
              <w:i w:val="0"/>
              <w:iCs w:val="0"/>
              <w:sz w:val="27"/>
              <w:szCs w:val="27"/>
            </w:rPr>
            <w:instrText xml:space="preserve"> TOC \o "1-3" \h \z \u </w:instrText>
          </w:r>
          <w:r w:rsidRPr="004A755C">
            <w:rPr>
              <w:b w:val="0"/>
              <w:bCs w:val="0"/>
              <w:i w:val="0"/>
              <w:iCs w:val="0"/>
              <w:sz w:val="27"/>
              <w:szCs w:val="27"/>
            </w:rPr>
            <w:fldChar w:fldCharType="separate"/>
          </w:r>
          <w:hyperlink w:anchor="_Toc102973585" w:history="1">
            <w:r w:rsidRPr="004A755C">
              <w:rPr>
                <w:rStyle w:val="Hyperlink"/>
                <w:i w:val="0"/>
                <w:iCs w:val="0"/>
                <w:noProof/>
                <w:sz w:val="27"/>
                <w:szCs w:val="27"/>
              </w:rPr>
              <w:t>Introduction</w:t>
            </w:r>
            <w:r w:rsidRPr="004A755C">
              <w:rPr>
                <w:i w:val="0"/>
                <w:iCs w:val="0"/>
                <w:noProof/>
                <w:webHidden/>
                <w:sz w:val="27"/>
                <w:szCs w:val="27"/>
              </w:rPr>
              <w:tab/>
            </w:r>
            <w:r w:rsidRPr="004A755C">
              <w:rPr>
                <w:i w:val="0"/>
                <w:iCs w:val="0"/>
                <w:noProof/>
                <w:webHidden/>
                <w:sz w:val="27"/>
                <w:szCs w:val="27"/>
              </w:rPr>
              <w:fldChar w:fldCharType="begin"/>
            </w:r>
            <w:r w:rsidRPr="004A755C">
              <w:rPr>
                <w:i w:val="0"/>
                <w:iCs w:val="0"/>
                <w:noProof/>
                <w:webHidden/>
                <w:sz w:val="27"/>
                <w:szCs w:val="27"/>
              </w:rPr>
              <w:instrText xml:space="preserve"> PAGEREF _Toc102973585 \h </w:instrText>
            </w:r>
            <w:r w:rsidRPr="004A755C">
              <w:rPr>
                <w:i w:val="0"/>
                <w:iCs w:val="0"/>
                <w:noProof/>
                <w:webHidden/>
                <w:sz w:val="27"/>
                <w:szCs w:val="27"/>
              </w:rPr>
            </w:r>
            <w:r w:rsidRPr="004A755C">
              <w:rPr>
                <w:i w:val="0"/>
                <w:iCs w:val="0"/>
                <w:noProof/>
                <w:webHidden/>
                <w:sz w:val="27"/>
                <w:szCs w:val="27"/>
              </w:rPr>
              <w:fldChar w:fldCharType="separate"/>
            </w:r>
            <w:r w:rsidR="004A755C" w:rsidRPr="004A755C">
              <w:rPr>
                <w:i w:val="0"/>
                <w:iCs w:val="0"/>
                <w:noProof/>
                <w:webHidden/>
                <w:sz w:val="27"/>
                <w:szCs w:val="27"/>
              </w:rPr>
              <w:t>2</w:t>
            </w:r>
            <w:r w:rsidRPr="004A755C">
              <w:rPr>
                <w:i w:val="0"/>
                <w:iCs w:val="0"/>
                <w:noProof/>
                <w:webHidden/>
                <w:sz w:val="27"/>
                <w:szCs w:val="27"/>
              </w:rPr>
              <w:fldChar w:fldCharType="end"/>
            </w:r>
          </w:hyperlink>
        </w:p>
        <w:p w14:paraId="40DEA189" w14:textId="6DE571EE" w:rsidR="003305DB" w:rsidRPr="004A755C" w:rsidRDefault="006757D1">
          <w:pPr>
            <w:pStyle w:val="TOC1"/>
            <w:tabs>
              <w:tab w:val="right" w:leader="dot" w:pos="9016"/>
            </w:tabs>
            <w:rPr>
              <w:i w:val="0"/>
              <w:iCs w:val="0"/>
              <w:noProof/>
              <w:sz w:val="27"/>
              <w:szCs w:val="27"/>
            </w:rPr>
          </w:pPr>
          <w:hyperlink w:anchor="_Toc102973586" w:history="1">
            <w:r w:rsidR="003305DB" w:rsidRPr="004A755C">
              <w:rPr>
                <w:rStyle w:val="Hyperlink"/>
                <w:i w:val="0"/>
                <w:iCs w:val="0"/>
                <w:noProof/>
                <w:sz w:val="27"/>
                <w:szCs w:val="27"/>
              </w:rPr>
              <w:t>Lessons Learned from Project Management</w:t>
            </w:r>
            <w:r w:rsidR="003305DB" w:rsidRPr="004A755C">
              <w:rPr>
                <w:i w:val="0"/>
                <w:iCs w:val="0"/>
                <w:noProof/>
                <w:webHidden/>
                <w:sz w:val="27"/>
                <w:szCs w:val="27"/>
              </w:rPr>
              <w:tab/>
            </w:r>
            <w:r w:rsidR="003305DB" w:rsidRPr="004A755C">
              <w:rPr>
                <w:i w:val="0"/>
                <w:iCs w:val="0"/>
                <w:noProof/>
                <w:webHidden/>
                <w:sz w:val="27"/>
                <w:szCs w:val="27"/>
              </w:rPr>
              <w:fldChar w:fldCharType="begin"/>
            </w:r>
            <w:r w:rsidR="003305DB" w:rsidRPr="004A755C">
              <w:rPr>
                <w:i w:val="0"/>
                <w:iCs w:val="0"/>
                <w:noProof/>
                <w:webHidden/>
                <w:sz w:val="27"/>
                <w:szCs w:val="27"/>
              </w:rPr>
              <w:instrText xml:space="preserve"> PAGEREF _Toc102973586 \h </w:instrText>
            </w:r>
            <w:r w:rsidR="003305DB" w:rsidRPr="004A755C">
              <w:rPr>
                <w:i w:val="0"/>
                <w:iCs w:val="0"/>
                <w:noProof/>
                <w:webHidden/>
                <w:sz w:val="27"/>
                <w:szCs w:val="27"/>
              </w:rPr>
            </w:r>
            <w:r w:rsidR="003305DB" w:rsidRPr="004A755C">
              <w:rPr>
                <w:i w:val="0"/>
                <w:iCs w:val="0"/>
                <w:noProof/>
                <w:webHidden/>
                <w:sz w:val="27"/>
                <w:szCs w:val="27"/>
              </w:rPr>
              <w:fldChar w:fldCharType="separate"/>
            </w:r>
            <w:r w:rsidR="004A755C" w:rsidRPr="004A755C">
              <w:rPr>
                <w:i w:val="0"/>
                <w:iCs w:val="0"/>
                <w:noProof/>
                <w:webHidden/>
                <w:sz w:val="27"/>
                <w:szCs w:val="27"/>
              </w:rPr>
              <w:t>2</w:t>
            </w:r>
            <w:r w:rsidR="003305DB" w:rsidRPr="004A755C">
              <w:rPr>
                <w:i w:val="0"/>
                <w:iCs w:val="0"/>
                <w:noProof/>
                <w:webHidden/>
                <w:sz w:val="27"/>
                <w:szCs w:val="27"/>
              </w:rPr>
              <w:fldChar w:fldCharType="end"/>
            </w:r>
          </w:hyperlink>
        </w:p>
        <w:p w14:paraId="37E7ED85" w14:textId="2D8C7595" w:rsidR="003305DB" w:rsidRPr="004A755C" w:rsidRDefault="006757D1">
          <w:pPr>
            <w:pStyle w:val="TOC2"/>
            <w:tabs>
              <w:tab w:val="right" w:leader="dot" w:pos="9016"/>
            </w:tabs>
            <w:rPr>
              <w:noProof/>
              <w:sz w:val="25"/>
              <w:szCs w:val="25"/>
            </w:rPr>
          </w:pPr>
          <w:hyperlink w:anchor="_Toc102973587" w:history="1">
            <w:r w:rsidR="003305DB" w:rsidRPr="004A755C">
              <w:rPr>
                <w:rStyle w:val="Hyperlink"/>
                <w:noProof/>
                <w:sz w:val="25"/>
                <w:szCs w:val="25"/>
              </w:rPr>
              <w:t>Critical evaluation of the quality of the project</w:t>
            </w:r>
            <w:r w:rsidR="003305DB" w:rsidRPr="004A755C">
              <w:rPr>
                <w:noProof/>
                <w:webHidden/>
                <w:sz w:val="25"/>
                <w:szCs w:val="25"/>
              </w:rPr>
              <w:tab/>
            </w:r>
            <w:r w:rsidR="003305DB" w:rsidRPr="004A755C">
              <w:rPr>
                <w:noProof/>
                <w:webHidden/>
                <w:sz w:val="25"/>
                <w:szCs w:val="25"/>
              </w:rPr>
              <w:fldChar w:fldCharType="begin"/>
            </w:r>
            <w:r w:rsidR="003305DB" w:rsidRPr="004A755C">
              <w:rPr>
                <w:noProof/>
                <w:webHidden/>
                <w:sz w:val="25"/>
                <w:szCs w:val="25"/>
              </w:rPr>
              <w:instrText xml:space="preserve"> PAGEREF _Toc102973587 \h </w:instrText>
            </w:r>
            <w:r w:rsidR="003305DB" w:rsidRPr="004A755C">
              <w:rPr>
                <w:noProof/>
                <w:webHidden/>
                <w:sz w:val="25"/>
                <w:szCs w:val="25"/>
              </w:rPr>
            </w:r>
            <w:r w:rsidR="003305DB" w:rsidRPr="004A755C">
              <w:rPr>
                <w:noProof/>
                <w:webHidden/>
                <w:sz w:val="25"/>
                <w:szCs w:val="25"/>
              </w:rPr>
              <w:fldChar w:fldCharType="separate"/>
            </w:r>
            <w:r w:rsidR="004A755C" w:rsidRPr="004A755C">
              <w:rPr>
                <w:noProof/>
                <w:webHidden/>
                <w:sz w:val="25"/>
                <w:szCs w:val="25"/>
              </w:rPr>
              <w:t>2</w:t>
            </w:r>
            <w:r w:rsidR="003305DB" w:rsidRPr="004A755C">
              <w:rPr>
                <w:noProof/>
                <w:webHidden/>
                <w:sz w:val="25"/>
                <w:szCs w:val="25"/>
              </w:rPr>
              <w:fldChar w:fldCharType="end"/>
            </w:r>
          </w:hyperlink>
        </w:p>
        <w:p w14:paraId="578FDE9B" w14:textId="6C200200" w:rsidR="003305DB" w:rsidRPr="004A755C" w:rsidRDefault="006757D1">
          <w:pPr>
            <w:pStyle w:val="TOC2"/>
            <w:tabs>
              <w:tab w:val="right" w:leader="dot" w:pos="9016"/>
            </w:tabs>
            <w:rPr>
              <w:noProof/>
              <w:sz w:val="25"/>
              <w:szCs w:val="25"/>
            </w:rPr>
          </w:pPr>
          <w:hyperlink w:anchor="_Toc102973588" w:history="1">
            <w:r w:rsidR="003305DB" w:rsidRPr="004A755C">
              <w:rPr>
                <w:rStyle w:val="Hyperlink"/>
                <w:noProof/>
                <w:sz w:val="25"/>
                <w:szCs w:val="25"/>
              </w:rPr>
              <w:t>Contemporary overview of project management</w:t>
            </w:r>
            <w:r w:rsidR="003305DB" w:rsidRPr="004A755C">
              <w:rPr>
                <w:noProof/>
                <w:webHidden/>
                <w:sz w:val="25"/>
                <w:szCs w:val="25"/>
              </w:rPr>
              <w:tab/>
            </w:r>
            <w:r w:rsidR="003305DB" w:rsidRPr="004A755C">
              <w:rPr>
                <w:noProof/>
                <w:webHidden/>
                <w:sz w:val="25"/>
                <w:szCs w:val="25"/>
              </w:rPr>
              <w:fldChar w:fldCharType="begin"/>
            </w:r>
            <w:r w:rsidR="003305DB" w:rsidRPr="004A755C">
              <w:rPr>
                <w:noProof/>
                <w:webHidden/>
                <w:sz w:val="25"/>
                <w:szCs w:val="25"/>
              </w:rPr>
              <w:instrText xml:space="preserve"> PAGEREF _Toc102973588 \h </w:instrText>
            </w:r>
            <w:r w:rsidR="003305DB" w:rsidRPr="004A755C">
              <w:rPr>
                <w:noProof/>
                <w:webHidden/>
                <w:sz w:val="25"/>
                <w:szCs w:val="25"/>
              </w:rPr>
            </w:r>
            <w:r w:rsidR="003305DB" w:rsidRPr="004A755C">
              <w:rPr>
                <w:noProof/>
                <w:webHidden/>
                <w:sz w:val="25"/>
                <w:szCs w:val="25"/>
              </w:rPr>
              <w:fldChar w:fldCharType="separate"/>
            </w:r>
            <w:r w:rsidR="004A755C" w:rsidRPr="004A755C">
              <w:rPr>
                <w:noProof/>
                <w:webHidden/>
                <w:sz w:val="25"/>
                <w:szCs w:val="25"/>
              </w:rPr>
              <w:t>2</w:t>
            </w:r>
            <w:r w:rsidR="003305DB" w:rsidRPr="004A755C">
              <w:rPr>
                <w:noProof/>
                <w:webHidden/>
                <w:sz w:val="25"/>
                <w:szCs w:val="25"/>
              </w:rPr>
              <w:fldChar w:fldCharType="end"/>
            </w:r>
          </w:hyperlink>
        </w:p>
        <w:p w14:paraId="455BD19A" w14:textId="61BC9659" w:rsidR="003305DB" w:rsidRPr="004A755C" w:rsidRDefault="006757D1">
          <w:pPr>
            <w:pStyle w:val="TOC2"/>
            <w:tabs>
              <w:tab w:val="right" w:leader="dot" w:pos="9016"/>
            </w:tabs>
            <w:rPr>
              <w:noProof/>
              <w:sz w:val="25"/>
              <w:szCs w:val="25"/>
            </w:rPr>
          </w:pPr>
          <w:hyperlink w:anchor="_Toc102973589" w:history="1">
            <w:r w:rsidR="003305DB" w:rsidRPr="004A755C">
              <w:rPr>
                <w:rStyle w:val="Hyperlink"/>
                <w:noProof/>
                <w:sz w:val="25"/>
                <w:szCs w:val="25"/>
              </w:rPr>
              <w:t>Project lifecycle and managerial decision in the project</w:t>
            </w:r>
            <w:r w:rsidR="003305DB" w:rsidRPr="004A755C">
              <w:rPr>
                <w:noProof/>
                <w:webHidden/>
                <w:sz w:val="25"/>
                <w:szCs w:val="25"/>
              </w:rPr>
              <w:tab/>
            </w:r>
            <w:r w:rsidR="003305DB" w:rsidRPr="004A755C">
              <w:rPr>
                <w:noProof/>
                <w:webHidden/>
                <w:sz w:val="25"/>
                <w:szCs w:val="25"/>
              </w:rPr>
              <w:fldChar w:fldCharType="begin"/>
            </w:r>
            <w:r w:rsidR="003305DB" w:rsidRPr="004A755C">
              <w:rPr>
                <w:noProof/>
                <w:webHidden/>
                <w:sz w:val="25"/>
                <w:szCs w:val="25"/>
              </w:rPr>
              <w:instrText xml:space="preserve"> PAGEREF _Toc102973589 \h </w:instrText>
            </w:r>
            <w:r w:rsidR="003305DB" w:rsidRPr="004A755C">
              <w:rPr>
                <w:noProof/>
                <w:webHidden/>
                <w:sz w:val="25"/>
                <w:szCs w:val="25"/>
              </w:rPr>
            </w:r>
            <w:r w:rsidR="003305DB" w:rsidRPr="004A755C">
              <w:rPr>
                <w:noProof/>
                <w:webHidden/>
                <w:sz w:val="25"/>
                <w:szCs w:val="25"/>
              </w:rPr>
              <w:fldChar w:fldCharType="separate"/>
            </w:r>
            <w:r w:rsidR="004A755C" w:rsidRPr="004A755C">
              <w:rPr>
                <w:noProof/>
                <w:webHidden/>
                <w:sz w:val="25"/>
                <w:szCs w:val="25"/>
              </w:rPr>
              <w:t>3</w:t>
            </w:r>
            <w:r w:rsidR="003305DB" w:rsidRPr="004A755C">
              <w:rPr>
                <w:noProof/>
                <w:webHidden/>
                <w:sz w:val="25"/>
                <w:szCs w:val="25"/>
              </w:rPr>
              <w:fldChar w:fldCharType="end"/>
            </w:r>
          </w:hyperlink>
        </w:p>
        <w:p w14:paraId="6E84CCFF" w14:textId="3D6347A9" w:rsidR="003305DB" w:rsidRPr="004A755C" w:rsidRDefault="006757D1">
          <w:pPr>
            <w:pStyle w:val="TOC2"/>
            <w:tabs>
              <w:tab w:val="right" w:leader="dot" w:pos="9016"/>
            </w:tabs>
            <w:rPr>
              <w:noProof/>
              <w:sz w:val="25"/>
              <w:szCs w:val="25"/>
            </w:rPr>
          </w:pPr>
          <w:hyperlink w:anchor="_Toc102973590" w:history="1">
            <w:r w:rsidR="003305DB" w:rsidRPr="004A755C">
              <w:rPr>
                <w:rStyle w:val="Hyperlink"/>
                <w:noProof/>
                <w:sz w:val="25"/>
                <w:szCs w:val="25"/>
              </w:rPr>
              <w:t>Critical evaluation of risk in the project</w:t>
            </w:r>
            <w:r w:rsidR="003305DB" w:rsidRPr="004A755C">
              <w:rPr>
                <w:noProof/>
                <w:webHidden/>
                <w:sz w:val="25"/>
                <w:szCs w:val="25"/>
              </w:rPr>
              <w:tab/>
            </w:r>
            <w:r w:rsidR="003305DB" w:rsidRPr="004A755C">
              <w:rPr>
                <w:noProof/>
                <w:webHidden/>
                <w:sz w:val="25"/>
                <w:szCs w:val="25"/>
              </w:rPr>
              <w:fldChar w:fldCharType="begin"/>
            </w:r>
            <w:r w:rsidR="003305DB" w:rsidRPr="004A755C">
              <w:rPr>
                <w:noProof/>
                <w:webHidden/>
                <w:sz w:val="25"/>
                <w:szCs w:val="25"/>
              </w:rPr>
              <w:instrText xml:space="preserve"> PAGEREF _Toc102973590 \h </w:instrText>
            </w:r>
            <w:r w:rsidR="003305DB" w:rsidRPr="004A755C">
              <w:rPr>
                <w:noProof/>
                <w:webHidden/>
                <w:sz w:val="25"/>
                <w:szCs w:val="25"/>
              </w:rPr>
            </w:r>
            <w:r w:rsidR="003305DB" w:rsidRPr="004A755C">
              <w:rPr>
                <w:noProof/>
                <w:webHidden/>
                <w:sz w:val="25"/>
                <w:szCs w:val="25"/>
              </w:rPr>
              <w:fldChar w:fldCharType="separate"/>
            </w:r>
            <w:r w:rsidR="004A755C" w:rsidRPr="004A755C">
              <w:rPr>
                <w:noProof/>
                <w:webHidden/>
                <w:sz w:val="25"/>
                <w:szCs w:val="25"/>
              </w:rPr>
              <w:t>3</w:t>
            </w:r>
            <w:r w:rsidR="003305DB" w:rsidRPr="004A755C">
              <w:rPr>
                <w:noProof/>
                <w:webHidden/>
                <w:sz w:val="25"/>
                <w:szCs w:val="25"/>
              </w:rPr>
              <w:fldChar w:fldCharType="end"/>
            </w:r>
          </w:hyperlink>
        </w:p>
        <w:p w14:paraId="77B93A7C" w14:textId="16FAAA43" w:rsidR="003305DB" w:rsidRPr="004A755C" w:rsidRDefault="006757D1">
          <w:pPr>
            <w:pStyle w:val="TOC2"/>
            <w:tabs>
              <w:tab w:val="right" w:leader="dot" w:pos="9016"/>
            </w:tabs>
            <w:rPr>
              <w:noProof/>
              <w:sz w:val="25"/>
              <w:szCs w:val="25"/>
            </w:rPr>
          </w:pPr>
          <w:hyperlink w:anchor="_Toc102973591" w:history="1">
            <w:r w:rsidR="003305DB" w:rsidRPr="004A755C">
              <w:rPr>
                <w:rStyle w:val="Hyperlink"/>
                <w:noProof/>
                <w:sz w:val="25"/>
                <w:szCs w:val="25"/>
              </w:rPr>
              <w:t>Review of best practice models in project management</w:t>
            </w:r>
            <w:r w:rsidR="003305DB" w:rsidRPr="004A755C">
              <w:rPr>
                <w:noProof/>
                <w:webHidden/>
                <w:sz w:val="25"/>
                <w:szCs w:val="25"/>
              </w:rPr>
              <w:tab/>
            </w:r>
            <w:r w:rsidR="003305DB" w:rsidRPr="004A755C">
              <w:rPr>
                <w:noProof/>
                <w:webHidden/>
                <w:sz w:val="25"/>
                <w:szCs w:val="25"/>
              </w:rPr>
              <w:fldChar w:fldCharType="begin"/>
            </w:r>
            <w:r w:rsidR="003305DB" w:rsidRPr="004A755C">
              <w:rPr>
                <w:noProof/>
                <w:webHidden/>
                <w:sz w:val="25"/>
                <w:szCs w:val="25"/>
              </w:rPr>
              <w:instrText xml:space="preserve"> PAGEREF _Toc102973591 \h </w:instrText>
            </w:r>
            <w:r w:rsidR="003305DB" w:rsidRPr="004A755C">
              <w:rPr>
                <w:noProof/>
                <w:webHidden/>
                <w:sz w:val="25"/>
                <w:szCs w:val="25"/>
              </w:rPr>
            </w:r>
            <w:r w:rsidR="003305DB" w:rsidRPr="004A755C">
              <w:rPr>
                <w:noProof/>
                <w:webHidden/>
                <w:sz w:val="25"/>
                <w:szCs w:val="25"/>
              </w:rPr>
              <w:fldChar w:fldCharType="separate"/>
            </w:r>
            <w:r w:rsidR="004A755C" w:rsidRPr="004A755C">
              <w:rPr>
                <w:noProof/>
                <w:webHidden/>
                <w:sz w:val="25"/>
                <w:szCs w:val="25"/>
              </w:rPr>
              <w:t>6</w:t>
            </w:r>
            <w:r w:rsidR="003305DB" w:rsidRPr="004A755C">
              <w:rPr>
                <w:noProof/>
                <w:webHidden/>
                <w:sz w:val="25"/>
                <w:szCs w:val="25"/>
              </w:rPr>
              <w:fldChar w:fldCharType="end"/>
            </w:r>
          </w:hyperlink>
        </w:p>
        <w:p w14:paraId="18059DF6" w14:textId="4224AE3A" w:rsidR="003305DB" w:rsidRPr="004A755C" w:rsidRDefault="006757D1">
          <w:pPr>
            <w:pStyle w:val="TOC1"/>
            <w:tabs>
              <w:tab w:val="right" w:leader="dot" w:pos="9016"/>
            </w:tabs>
            <w:rPr>
              <w:i w:val="0"/>
              <w:iCs w:val="0"/>
              <w:noProof/>
              <w:sz w:val="27"/>
              <w:szCs w:val="27"/>
            </w:rPr>
          </w:pPr>
          <w:hyperlink w:anchor="_Toc102973592" w:history="1">
            <w:r w:rsidR="003305DB" w:rsidRPr="004A755C">
              <w:rPr>
                <w:rStyle w:val="Hyperlink"/>
                <w:i w:val="0"/>
                <w:iCs w:val="0"/>
                <w:noProof/>
                <w:sz w:val="27"/>
                <w:szCs w:val="27"/>
              </w:rPr>
              <w:t>Conclusion</w:t>
            </w:r>
            <w:r w:rsidR="003305DB" w:rsidRPr="004A755C">
              <w:rPr>
                <w:i w:val="0"/>
                <w:iCs w:val="0"/>
                <w:noProof/>
                <w:webHidden/>
                <w:sz w:val="27"/>
                <w:szCs w:val="27"/>
              </w:rPr>
              <w:tab/>
            </w:r>
            <w:r w:rsidR="003305DB" w:rsidRPr="004A755C">
              <w:rPr>
                <w:i w:val="0"/>
                <w:iCs w:val="0"/>
                <w:noProof/>
                <w:webHidden/>
                <w:sz w:val="27"/>
                <w:szCs w:val="27"/>
              </w:rPr>
              <w:fldChar w:fldCharType="begin"/>
            </w:r>
            <w:r w:rsidR="003305DB" w:rsidRPr="004A755C">
              <w:rPr>
                <w:i w:val="0"/>
                <w:iCs w:val="0"/>
                <w:noProof/>
                <w:webHidden/>
                <w:sz w:val="27"/>
                <w:szCs w:val="27"/>
              </w:rPr>
              <w:instrText xml:space="preserve"> PAGEREF _Toc102973592 \h </w:instrText>
            </w:r>
            <w:r w:rsidR="003305DB" w:rsidRPr="004A755C">
              <w:rPr>
                <w:i w:val="0"/>
                <w:iCs w:val="0"/>
                <w:noProof/>
                <w:webHidden/>
                <w:sz w:val="27"/>
                <w:szCs w:val="27"/>
              </w:rPr>
            </w:r>
            <w:r w:rsidR="003305DB" w:rsidRPr="004A755C">
              <w:rPr>
                <w:i w:val="0"/>
                <w:iCs w:val="0"/>
                <w:noProof/>
                <w:webHidden/>
                <w:sz w:val="27"/>
                <w:szCs w:val="27"/>
              </w:rPr>
              <w:fldChar w:fldCharType="separate"/>
            </w:r>
            <w:r w:rsidR="004A755C" w:rsidRPr="004A755C">
              <w:rPr>
                <w:i w:val="0"/>
                <w:iCs w:val="0"/>
                <w:noProof/>
                <w:webHidden/>
                <w:sz w:val="27"/>
                <w:szCs w:val="27"/>
              </w:rPr>
              <w:t>7</w:t>
            </w:r>
            <w:r w:rsidR="003305DB" w:rsidRPr="004A755C">
              <w:rPr>
                <w:i w:val="0"/>
                <w:iCs w:val="0"/>
                <w:noProof/>
                <w:webHidden/>
                <w:sz w:val="27"/>
                <w:szCs w:val="27"/>
              </w:rPr>
              <w:fldChar w:fldCharType="end"/>
            </w:r>
          </w:hyperlink>
        </w:p>
        <w:p w14:paraId="2A89A409" w14:textId="7BA186B7" w:rsidR="003305DB" w:rsidRPr="004A755C" w:rsidRDefault="006757D1">
          <w:pPr>
            <w:pStyle w:val="TOC1"/>
            <w:tabs>
              <w:tab w:val="right" w:leader="dot" w:pos="9016"/>
            </w:tabs>
            <w:rPr>
              <w:i w:val="0"/>
              <w:iCs w:val="0"/>
              <w:noProof/>
              <w:sz w:val="27"/>
              <w:szCs w:val="27"/>
            </w:rPr>
          </w:pPr>
          <w:hyperlink w:anchor="_Toc102973593" w:history="1">
            <w:r w:rsidR="003305DB" w:rsidRPr="004A755C">
              <w:rPr>
                <w:rStyle w:val="Hyperlink"/>
                <w:i w:val="0"/>
                <w:iCs w:val="0"/>
                <w:noProof/>
                <w:sz w:val="27"/>
                <w:szCs w:val="27"/>
              </w:rPr>
              <w:t>References</w:t>
            </w:r>
            <w:r w:rsidR="003305DB" w:rsidRPr="004A755C">
              <w:rPr>
                <w:i w:val="0"/>
                <w:iCs w:val="0"/>
                <w:noProof/>
                <w:webHidden/>
                <w:sz w:val="27"/>
                <w:szCs w:val="27"/>
              </w:rPr>
              <w:tab/>
            </w:r>
            <w:r w:rsidR="003305DB" w:rsidRPr="004A755C">
              <w:rPr>
                <w:i w:val="0"/>
                <w:iCs w:val="0"/>
                <w:noProof/>
                <w:webHidden/>
                <w:sz w:val="27"/>
                <w:szCs w:val="27"/>
              </w:rPr>
              <w:fldChar w:fldCharType="begin"/>
            </w:r>
            <w:r w:rsidR="003305DB" w:rsidRPr="004A755C">
              <w:rPr>
                <w:i w:val="0"/>
                <w:iCs w:val="0"/>
                <w:noProof/>
                <w:webHidden/>
                <w:sz w:val="27"/>
                <w:szCs w:val="27"/>
              </w:rPr>
              <w:instrText xml:space="preserve"> PAGEREF _Toc102973593 \h </w:instrText>
            </w:r>
            <w:r w:rsidR="003305DB" w:rsidRPr="004A755C">
              <w:rPr>
                <w:i w:val="0"/>
                <w:iCs w:val="0"/>
                <w:noProof/>
                <w:webHidden/>
                <w:sz w:val="27"/>
                <w:szCs w:val="27"/>
              </w:rPr>
            </w:r>
            <w:r w:rsidR="003305DB" w:rsidRPr="004A755C">
              <w:rPr>
                <w:i w:val="0"/>
                <w:iCs w:val="0"/>
                <w:noProof/>
                <w:webHidden/>
                <w:sz w:val="27"/>
                <w:szCs w:val="27"/>
              </w:rPr>
              <w:fldChar w:fldCharType="separate"/>
            </w:r>
            <w:r w:rsidR="004A755C" w:rsidRPr="004A755C">
              <w:rPr>
                <w:i w:val="0"/>
                <w:iCs w:val="0"/>
                <w:noProof/>
                <w:webHidden/>
                <w:sz w:val="27"/>
                <w:szCs w:val="27"/>
              </w:rPr>
              <w:t>8</w:t>
            </w:r>
            <w:r w:rsidR="003305DB" w:rsidRPr="004A755C">
              <w:rPr>
                <w:i w:val="0"/>
                <w:iCs w:val="0"/>
                <w:noProof/>
                <w:webHidden/>
                <w:sz w:val="27"/>
                <w:szCs w:val="27"/>
              </w:rPr>
              <w:fldChar w:fldCharType="end"/>
            </w:r>
          </w:hyperlink>
        </w:p>
        <w:p w14:paraId="2CA9AD26" w14:textId="369E6B55" w:rsidR="003305DB" w:rsidRPr="004A755C" w:rsidRDefault="003305DB">
          <w:pPr>
            <w:rPr>
              <w:sz w:val="27"/>
              <w:szCs w:val="27"/>
            </w:rPr>
          </w:pPr>
          <w:r w:rsidRPr="004A755C">
            <w:rPr>
              <w:b/>
              <w:bCs/>
              <w:noProof/>
              <w:sz w:val="27"/>
              <w:szCs w:val="27"/>
            </w:rPr>
            <w:fldChar w:fldCharType="end"/>
          </w:r>
        </w:p>
      </w:sdtContent>
    </w:sdt>
    <w:p w14:paraId="3CA39FB6" w14:textId="77777777" w:rsidR="00E66D0A" w:rsidRPr="004A755C" w:rsidRDefault="00E66D0A">
      <w:pPr>
        <w:rPr>
          <w:sz w:val="27"/>
          <w:szCs w:val="27"/>
        </w:rPr>
      </w:pPr>
    </w:p>
    <w:p w14:paraId="4AD543EF" w14:textId="77777777" w:rsidR="00E66D0A" w:rsidRPr="004A755C" w:rsidRDefault="00E66D0A">
      <w:pPr>
        <w:spacing w:after="0" w:line="240" w:lineRule="auto"/>
        <w:rPr>
          <w:sz w:val="27"/>
          <w:szCs w:val="27"/>
        </w:rPr>
      </w:pPr>
      <w:r w:rsidRPr="004A755C">
        <w:rPr>
          <w:sz w:val="27"/>
          <w:szCs w:val="27"/>
        </w:rPr>
        <w:br w:type="page"/>
      </w:r>
    </w:p>
    <w:p w14:paraId="11F3B88D" w14:textId="139C03C0" w:rsidR="00FE6EE1" w:rsidRDefault="00E66D0A" w:rsidP="00E66D0A">
      <w:pPr>
        <w:pStyle w:val="Heading1"/>
      </w:pPr>
      <w:bookmarkStart w:id="1" w:name="_Toc102973585"/>
      <w:r>
        <w:lastRenderedPageBreak/>
        <w:t>Introduction</w:t>
      </w:r>
      <w:bookmarkEnd w:id="1"/>
    </w:p>
    <w:p w14:paraId="14D94881" w14:textId="74941962" w:rsidR="00AA44E6" w:rsidRDefault="00B85379" w:rsidP="00AA44E6">
      <w:r w:rsidRPr="00B85379">
        <w:t xml:space="preserve">The idea of ​​value can be perceived as the summation of attributes or elements of help or article that have the capacity to meet the needs of individuals. The meaning of value is the set of qualities of a substance that affects its ability to meet expressed and proposed needs. </w:t>
      </w:r>
      <w:r w:rsidR="004A755C">
        <w:t>Risk</w:t>
      </w:r>
      <w:r w:rsidRPr="00B85379">
        <w:t xml:space="preserve"> is “a dubious occasion or condition that, assuming it occurs, affects the objectives of a task. Ongoing evaluation means exploring current ideas on quality and hazards, the use of ideas in task climate and the impact of the application on the Salisbury House (SH) </w:t>
      </w:r>
      <w:r>
        <w:t>project.</w:t>
      </w:r>
    </w:p>
    <w:p w14:paraId="75F50572" w14:textId="63E72629" w:rsidR="00AA44E6" w:rsidRDefault="00AA44E6" w:rsidP="00AA44E6">
      <w:pPr>
        <w:pStyle w:val="Heading1"/>
      </w:pPr>
      <w:bookmarkStart w:id="2" w:name="_Toc102973586"/>
      <w:r>
        <w:t>Lessons Learned from Project Management</w:t>
      </w:r>
      <w:bookmarkEnd w:id="2"/>
    </w:p>
    <w:p w14:paraId="7E52179A" w14:textId="3192809C" w:rsidR="00AA44E6" w:rsidRDefault="00AA44E6" w:rsidP="00D53506">
      <w:pPr>
        <w:pStyle w:val="Heading2"/>
      </w:pPr>
      <w:bookmarkStart w:id="3" w:name="_Toc102973587"/>
      <w:r>
        <w:t>Critical evaluation of the quality of the project</w:t>
      </w:r>
      <w:bookmarkEnd w:id="3"/>
    </w:p>
    <w:p w14:paraId="04675987" w14:textId="77777777" w:rsidR="00B85379" w:rsidRDefault="00B85379" w:rsidP="00B85379">
      <w:r>
        <w:t xml:space="preserve">Quality administration is an important part of the </w:t>
      </w:r>
      <w:proofErr w:type="spellStart"/>
      <w:r>
        <w:t>endeavor</w:t>
      </w:r>
      <w:proofErr w:type="spellEnd"/>
      <w:r>
        <w:t xml:space="preserve"> lifestyle. In the organization phase of the enterprise, task supervisors focus mainly on quality training, as quality has a fundamental impact on the performance of the enterprise (Barbosa et al., 2018). Enterprise-related quality administration includes the exercises that the task manager undertakes to select and perform the enterprise quality organization.</w:t>
      </w:r>
    </w:p>
    <w:p w14:paraId="0BE23643" w14:textId="77777777" w:rsidR="00B85379" w:rsidRDefault="00B85379" w:rsidP="00B85379">
      <w:r>
        <w:t xml:space="preserve">The idea of ​​the value of leaders can be seen as a cycle that is used to review the exercises and tasks that need to be adopted in order to maintain the ideal level of brightness. The beginning of the term "quality administration" can be traced back to 1920, when an interesting factual hypothesis was applied with the ultimate goal of value control. The idea gained fame in Japan with the help of quality masters such as </w:t>
      </w:r>
      <w:proofErr w:type="spellStart"/>
      <w:r>
        <w:t>Feigenbaum</w:t>
      </w:r>
      <w:proofErr w:type="spellEnd"/>
      <w:r>
        <w:t xml:space="preserve">, </w:t>
      </w:r>
      <w:proofErr w:type="spellStart"/>
      <w:r>
        <w:t>Juran</w:t>
      </w:r>
      <w:proofErr w:type="spellEnd"/>
      <w:r>
        <w:t xml:space="preserve"> and Deming. The help of these quality craftsmen was sought in Japan by Japanese industrialists</w:t>
      </w:r>
    </w:p>
    <w:p w14:paraId="3AEC416B" w14:textId="6065B3F6" w:rsidR="00AA44E6" w:rsidRDefault="00B85379" w:rsidP="00B85379">
      <w:r>
        <w:t xml:space="preserve">for further development of items that were found to be of lower quality. The nature of the elements he worked on entirely in Japan and the idea of ​​the value of the board gained critical fame in the 1950s, and the idea took place in Japan's administrative theory. Following the advancement of the idea of ​​quality management in Japan, the idea gained prominence in the Western world around the period around 30 years ago and other times of value control and quality management in Western countries. The term "quality control" was introduced by Feigenbaum at the main world meeting on quality control held in Japan. This new age of value leaders has become known as Total Quality Management (TQM) </w:t>
      </w:r>
      <w:r w:rsidR="00114EEE" w:rsidRPr="00114EEE">
        <w:t>(The Effect of Total Quality Management on Project Management, 2019)</w:t>
      </w:r>
      <w:r w:rsidR="00114EEE">
        <w:t>.</w:t>
      </w:r>
    </w:p>
    <w:p w14:paraId="3A17F9BE" w14:textId="7102393C" w:rsidR="00AA44E6" w:rsidRDefault="00B22B8E" w:rsidP="00AA44E6">
      <w:pPr>
        <w:pStyle w:val="Heading2"/>
      </w:pPr>
      <w:bookmarkStart w:id="4" w:name="_Toc102973588"/>
      <w:r>
        <w:t>Contemporary overview of project management</w:t>
      </w:r>
      <w:bookmarkEnd w:id="4"/>
    </w:p>
    <w:p w14:paraId="1E243D7B" w14:textId="1FE3D1CC" w:rsidR="00B85379" w:rsidRDefault="00B85379" w:rsidP="00B85379">
      <w:r>
        <w:t>● Ishikawa</w:t>
      </w:r>
      <w:r w:rsidR="00B22B8E">
        <w:t>:</w:t>
      </w:r>
      <w:r>
        <w:t xml:space="preserve"> The Ishikawa diagram contributes to improving quality by consciously depicting and exploring the causes behind a problem </w:t>
      </w:r>
      <w:r w:rsidR="00114EEE" w:rsidRPr="00114EEE">
        <w:t>(Carvalho et al., 2021)</w:t>
      </w:r>
      <w:r w:rsidR="00114EEE">
        <w:t xml:space="preserve">. </w:t>
      </w:r>
      <w:r>
        <w:t>It examines the causes, characterizes the problem and identifies possible explanations, and in this light measures can be taken to improve quality.</w:t>
      </w:r>
    </w:p>
    <w:p w14:paraId="6F575ABE" w14:textId="77777777" w:rsidR="00B85379" w:rsidRDefault="00B85379" w:rsidP="00B85379">
      <w:r>
        <w:lastRenderedPageBreak/>
        <w:t xml:space="preserve">● Zero: The idea recommends that there should be no loss in a task and respects the waste in one </w:t>
      </w:r>
      <w:proofErr w:type="spellStart"/>
      <w:r>
        <w:t>endeavor</w:t>
      </w:r>
      <w:proofErr w:type="spellEnd"/>
      <w:r>
        <w:t xml:space="preserve"> to be inefficient cycles, representatives, systems and others. The zero deformation process depends on four absolute values ​​- 1) quality is compliance with the prerequisites, 2) counteraction 3) performance standard is zero imperfection, 4) quality assessment is the cost of non-compliance.</w:t>
      </w:r>
    </w:p>
    <w:p w14:paraId="05411AAC" w14:textId="77777777" w:rsidR="00B85379" w:rsidRDefault="00B85379" w:rsidP="00B85379">
      <w:r>
        <w:t xml:space="preserve">● Taguchi's philosophy: The idea takes a huge role in increasing the quality capacity of an </w:t>
      </w:r>
      <w:proofErr w:type="spellStart"/>
      <w:r>
        <w:t>endeavor</w:t>
      </w:r>
      <w:proofErr w:type="spellEnd"/>
      <w:r>
        <w:t>. The strategy makes it possible to recognize a good setting to create a powerful item that can withstand making for some time. The strategy credits the excluded quality in three phases: 1) system plan, 2) parameter plan and 3) sustainability plan.</w:t>
      </w:r>
    </w:p>
    <w:p w14:paraId="06A9C4CF" w14:textId="2DA8DE79" w:rsidR="00AA44E6" w:rsidRDefault="00B85379" w:rsidP="00B85379">
      <w:r>
        <w:t>● Total quality control (TQC): 1) Hierarchical responsibility 2) quality initiative and 3) modern quality innovation are the three stages of the TOC established by Feigenbaum. The idea is urgent in business management (</w:t>
      </w:r>
      <w:proofErr w:type="spellStart"/>
      <w:r>
        <w:t>Nenadal</w:t>
      </w:r>
      <w:proofErr w:type="spellEnd"/>
      <w:r>
        <w:t>, 2016).</w:t>
      </w:r>
    </w:p>
    <w:p w14:paraId="39EFF9CA" w14:textId="409BD1ED" w:rsidR="00AA44E6" w:rsidRDefault="00AA44E6" w:rsidP="00B85379">
      <w:pPr>
        <w:pStyle w:val="Heading2"/>
      </w:pPr>
      <w:bookmarkStart w:id="5" w:name="_Toc102973589"/>
      <w:r>
        <w:t>Project lifecycle and managerial decision</w:t>
      </w:r>
      <w:r w:rsidR="00B22B8E">
        <w:t xml:space="preserve"> in the project</w:t>
      </w:r>
      <w:bookmarkEnd w:id="5"/>
    </w:p>
    <w:p w14:paraId="464E83E3" w14:textId="273A85C4" w:rsidR="00AA44E6" w:rsidRDefault="00B85379" w:rsidP="00AA44E6">
      <w:r w:rsidRPr="00B85379">
        <w:t xml:space="preserve">There are four phases in the standard task - 1) starting the project, 2) arranging the project, 3) implementing the project and 4) concluding </w:t>
      </w:r>
      <w:r w:rsidR="00114EEE" w:rsidRPr="00114EEE">
        <w:t>(Lu et al., 2019)</w:t>
      </w:r>
      <w:r w:rsidR="00114EEE">
        <w:t xml:space="preserve">. </w:t>
      </w:r>
      <w:r w:rsidRPr="00B85379">
        <w:t xml:space="preserve">Quality administration essentially affects the life cycle of an endless project. Quality administration involves the administration and maintenance of value throughout the </w:t>
      </w:r>
      <w:proofErr w:type="spellStart"/>
      <w:r w:rsidRPr="00B85379">
        <w:t>endeavor</w:t>
      </w:r>
      <w:proofErr w:type="spellEnd"/>
      <w:r w:rsidRPr="00B85379">
        <w:t>. Customer loyalty is a prerequisite for the value of project managers.</w:t>
      </w:r>
    </w:p>
    <w:p w14:paraId="33B63F48" w14:textId="77777777" w:rsidR="00B85379" w:rsidRDefault="00B85379" w:rsidP="00B85379">
      <w:r>
        <w:t xml:space="preserve">There are three phases in quality management related to one </w:t>
      </w:r>
      <w:proofErr w:type="spellStart"/>
      <w:r>
        <w:t>endeavor</w:t>
      </w:r>
      <w:proofErr w:type="spellEnd"/>
      <w:r>
        <w:t>. These are-</w:t>
      </w:r>
    </w:p>
    <w:p w14:paraId="71A67E00" w14:textId="77777777" w:rsidR="00B85379" w:rsidRDefault="00B85379" w:rsidP="00B85379">
      <w:r>
        <w:t xml:space="preserve">Quality preparation </w:t>
      </w:r>
      <w:proofErr w:type="gramStart"/>
      <w:r>
        <w:t>At</w:t>
      </w:r>
      <w:proofErr w:type="gramEnd"/>
      <w:r>
        <w:t xml:space="preserve"> this stage, the quality needs and ideal quality guidelines of an </w:t>
      </w:r>
      <w:proofErr w:type="spellStart"/>
      <w:r>
        <w:t>endeavor</w:t>
      </w:r>
      <w:proofErr w:type="spellEnd"/>
      <w:r>
        <w:t xml:space="preserve"> are recognized and correspondence is maintained on the nature of the </w:t>
      </w:r>
      <w:proofErr w:type="spellStart"/>
      <w:r>
        <w:t>endeavor</w:t>
      </w:r>
      <w:proofErr w:type="spellEnd"/>
      <w:r>
        <w:t xml:space="preserve"> with the task partners.</w:t>
      </w:r>
    </w:p>
    <w:p w14:paraId="1B3CC5D5" w14:textId="77777777" w:rsidR="00B85379" w:rsidRDefault="00B85379" w:rsidP="00B85379">
      <w:r>
        <w:t>Quality assurance - At this stage, quality standards and quality control measures are evaluated to ensure that the ideal quality guidelines are applied and additional remedial measures are taken at this stage.</w:t>
      </w:r>
    </w:p>
    <w:p w14:paraId="057E2B5D" w14:textId="77777777" w:rsidR="00B85379" w:rsidRDefault="00B85379" w:rsidP="00B85379">
      <w:r>
        <w:t>Quality control - At this stage the qualities are checked and the necessary changes are made.</w:t>
      </w:r>
    </w:p>
    <w:p w14:paraId="399E102C" w14:textId="54523DFD" w:rsidR="00AA44E6" w:rsidRDefault="00B85379" w:rsidP="00B85379">
      <w:r>
        <w:t>The desired quality standards are guaranteed in a given task during these three phases, and in addition, from the initial stage to the transfer stage, the company must take into account the quality qualities in order to deliver the ideal result. Performance, reasonableness, consistency, reliability and more are some of the attributes of value.</w:t>
      </w:r>
    </w:p>
    <w:p w14:paraId="223B647F" w14:textId="10EC4A73" w:rsidR="00AA44E6" w:rsidRDefault="00AA44E6" w:rsidP="00AA44E6">
      <w:pPr>
        <w:pStyle w:val="Heading2"/>
      </w:pPr>
      <w:bookmarkStart w:id="6" w:name="_Toc102973590"/>
      <w:r>
        <w:t xml:space="preserve">Critical evaluation of </w:t>
      </w:r>
      <w:r w:rsidR="00B22B8E">
        <w:t>risk in the project</w:t>
      </w:r>
      <w:bookmarkEnd w:id="6"/>
      <w:r>
        <w:t xml:space="preserve"> </w:t>
      </w:r>
    </w:p>
    <w:p w14:paraId="3114D6F1" w14:textId="77777777" w:rsidR="00B85379" w:rsidRDefault="00B85379" w:rsidP="00B85379">
      <w:r>
        <w:t xml:space="preserve">Risks or hazards can arise from a variety of sources. The outcome of an </w:t>
      </w:r>
      <w:proofErr w:type="spellStart"/>
      <w:r>
        <w:t>endeavor</w:t>
      </w:r>
      <w:proofErr w:type="spellEnd"/>
      <w:r>
        <w:t xml:space="preserve"> or any </w:t>
      </w:r>
      <w:proofErr w:type="spellStart"/>
      <w:r>
        <w:t>endeavor</w:t>
      </w:r>
      <w:proofErr w:type="spellEnd"/>
      <w:r>
        <w:t xml:space="preserve"> relies entirely on distinctive evidence of hazards and appropriate action. This chance to differentiate evidence and control gambling is important for </w:t>
      </w:r>
      <w:r>
        <w:lastRenderedPageBreak/>
        <w:t>the interaction between gambling and the board (</w:t>
      </w:r>
      <w:proofErr w:type="spellStart"/>
      <w:r>
        <w:t>Tupa</w:t>
      </w:r>
      <w:proofErr w:type="spellEnd"/>
      <w:r>
        <w:t xml:space="preserve"> et al., 2017). . The idea of ​​administering the chances can be seen as a course of identifiable evidence, risk assessment and hazard control. The vulnerability is associated with the endless risk of managers helping an organization or task to survive any suspicious damage or danger. After World War II, the idea of ​​managing chances gained momentum. A risk board helps an association or company get rid of uncertain dangers, misfortunes and damage. The main objectives of the hazard on board include -</w:t>
      </w:r>
    </w:p>
    <w:p w14:paraId="0786B5D8" w14:textId="77777777" w:rsidR="00B85379" w:rsidRDefault="00B85379" w:rsidP="00B85379">
      <w:r>
        <w:t>● Creating a solid and safe climate</w:t>
      </w:r>
    </w:p>
    <w:p w14:paraId="55FACE39" w14:textId="77777777" w:rsidR="00B85379" w:rsidRDefault="00B85379" w:rsidP="00B85379">
      <w:r>
        <w:t>● Reduce liabilities and improve entrepreneurial or business tasks</w:t>
      </w:r>
    </w:p>
    <w:p w14:paraId="11C647BD" w14:textId="77777777" w:rsidR="00B85379" w:rsidRDefault="00B85379" w:rsidP="00B85379">
      <w:r>
        <w:t>● Security against accidents or obstructions</w:t>
      </w:r>
    </w:p>
    <w:p w14:paraId="7EBAC7C4" w14:textId="77777777" w:rsidR="00B85379" w:rsidRDefault="00B85379" w:rsidP="00B85379">
      <w:r>
        <w:t>● Security of significant resources</w:t>
      </w:r>
    </w:p>
    <w:p w14:paraId="5E8EAD8D" w14:textId="77777777" w:rsidR="00B85379" w:rsidRDefault="00B85379" w:rsidP="00B85379">
      <w:r>
        <w:t xml:space="preserve">There are several main stages in the gambling plan. These stages are </w:t>
      </w:r>
    </w:p>
    <w:p w14:paraId="22A4E419" w14:textId="77777777" w:rsidR="00B85379" w:rsidRDefault="00B85379" w:rsidP="00B85379">
      <w:r>
        <w:t>● Risk identifier and setting</w:t>
      </w:r>
    </w:p>
    <w:p w14:paraId="2ACF5FCF" w14:textId="77777777" w:rsidR="00B85379" w:rsidRDefault="00B85379" w:rsidP="00B85379">
      <w:r>
        <w:t>The design of the gambling test is set at this stage. Gambling measures</w:t>
      </w:r>
    </w:p>
    <w:p w14:paraId="709B6209" w14:textId="77777777" w:rsidR="00B85379" w:rsidRDefault="00B85379" w:rsidP="00B85379">
      <w:r>
        <w:t>● Evidence of risk recognition</w:t>
      </w:r>
    </w:p>
    <w:p w14:paraId="140CEB4F" w14:textId="77777777" w:rsidR="00B85379" w:rsidRDefault="00B85379" w:rsidP="00B85379">
      <w:r>
        <w:t>At this stage, plausible and potential hazards that could harm the improvement of an enterprise are recognized and, at this stage, risk measures are identified.</w:t>
      </w:r>
    </w:p>
    <w:p w14:paraId="4EABE8E0" w14:textId="77777777" w:rsidR="00B85379" w:rsidRDefault="00B85379" w:rsidP="00B85379">
      <w:r>
        <w:t>● Risk study</w:t>
      </w:r>
    </w:p>
    <w:p w14:paraId="3411B58A" w14:textId="77777777" w:rsidR="00B85379" w:rsidRDefault="00B85379" w:rsidP="00B85379">
      <w:r>
        <w:t>Once the evidence of hazards is identified, the hazards are assessed and the manner in which the identified hazards may be an obstacle to the progress of a task or aspiration is decided.</w:t>
      </w:r>
    </w:p>
    <w:p w14:paraId="266E32A5" w14:textId="77777777" w:rsidR="00B85379" w:rsidRDefault="00B85379" w:rsidP="00B85379">
      <w:r>
        <w:t>● Risk assessment</w:t>
      </w:r>
    </w:p>
    <w:p w14:paraId="6C99B0AA" w14:textId="77777777" w:rsidR="00B85379" w:rsidRDefault="00B85379" w:rsidP="00B85379">
      <w:r>
        <w:t>In the gambling assessment phase, the probability of the gambling event of the distinguished gambler is fully investigated and decided at the stage, regardless of whether further agreement needs to be made regarding the recognized gambling.</w:t>
      </w:r>
    </w:p>
    <w:p w14:paraId="5F1B69F5" w14:textId="77777777" w:rsidR="00B85379" w:rsidRDefault="00B85379" w:rsidP="00B85379">
      <w:r>
        <w:t>● Risk mitigation</w:t>
      </w:r>
    </w:p>
    <w:p w14:paraId="39BCD41D" w14:textId="77777777" w:rsidR="00B85379" w:rsidRDefault="00B85379" w:rsidP="00B85379">
      <w:r>
        <w:t>At the gambling moderation stage, project managers conclude which of the identified hazards are most likely to actually harm the task, and similar plans are made to mitigate the hazards. At this stage, actions are created, for example, alternative ways of risk management, risk avoidance plans.</w:t>
      </w:r>
    </w:p>
    <w:p w14:paraId="1C223CE5" w14:textId="77777777" w:rsidR="00B85379" w:rsidRDefault="00B85379" w:rsidP="00B85379">
      <w:r>
        <w:t>● Risk monitoring</w:t>
      </w:r>
    </w:p>
    <w:p w14:paraId="1D7B421F" w14:textId="77777777" w:rsidR="00B22B8E" w:rsidRDefault="00B85379" w:rsidP="00B85379">
      <w:r>
        <w:t>At this stage, the implemented gambling mitigation projects are monitored, rigorously checked and errors are distinguished, and similar actions are taken.</w:t>
      </w:r>
    </w:p>
    <w:p w14:paraId="0D628D1F" w14:textId="0C75C7B6" w:rsidR="00B85379" w:rsidRDefault="00B85379" w:rsidP="00B85379">
      <w:r>
        <w:lastRenderedPageBreak/>
        <w:t>● The risk mitigation</w:t>
      </w:r>
    </w:p>
    <w:p w14:paraId="18CC842E" w14:textId="06A3DE03" w:rsidR="00B85379" w:rsidRDefault="00B85379" w:rsidP="00B85379">
      <w:r>
        <w:t xml:space="preserve">This idea helps the </w:t>
      </w:r>
      <w:proofErr w:type="spellStart"/>
      <w:r>
        <w:t>endeavor</w:t>
      </w:r>
      <w:proofErr w:type="spellEnd"/>
      <w:r>
        <w:t xml:space="preserve"> by consistently giving guidance. In this interaction, the severity and recurrence of hazards that may affect an enterprise or organization are explored and assessed through a risk control and random evidence recognition tool </w:t>
      </w:r>
      <w:r w:rsidR="00A37F6F" w:rsidRPr="00A37F6F">
        <w:t>(Cooke and Tate, 2014)</w:t>
      </w:r>
      <w:r w:rsidR="00A37F6F">
        <w:t xml:space="preserve">. </w:t>
      </w:r>
      <w:r>
        <w:t>This contributes to the dynamic interaction associated with gambling in an enterprise or association.</w:t>
      </w:r>
    </w:p>
    <w:p w14:paraId="78F788BD" w14:textId="77777777" w:rsidR="00B85379" w:rsidRDefault="00B85379" w:rsidP="00B85379">
      <w:r>
        <w:t>● Review the process plan</w:t>
      </w:r>
    </w:p>
    <w:p w14:paraId="5A63FB06" w14:textId="49DA0797" w:rsidR="00AA44E6" w:rsidRDefault="00B85379" w:rsidP="00B85379">
      <w:r>
        <w:t>The review of a task assists the enterprise in recognizing evidence of hazards that may affect the enterprise. The review plan process helps the bettor go through the identifier, improve the gambling universe plan, prioritize risk, and assess chances.</w:t>
      </w:r>
    </w:p>
    <w:p w14:paraId="0C0123EA" w14:textId="77777777" w:rsidR="00B85379" w:rsidRDefault="00B85379" w:rsidP="00B85379">
      <w:r>
        <w:t>● Possession</w:t>
      </w:r>
    </w:p>
    <w:p w14:paraId="4C620F36" w14:textId="22CB8A52" w:rsidR="00B85379" w:rsidRDefault="00B85379" w:rsidP="00B85379">
      <w:r>
        <w:t>Risk owners are the people who are responsible for the gambling of business leaders. The main tasks of hazard holders include hazard assessment, preparation of in-depth plans, organization of stress tests, offering gambling assistance to managers through comprehensive training and structures.</w:t>
      </w:r>
    </w:p>
    <w:p w14:paraId="5AB628D5" w14:textId="77777777" w:rsidR="00B85379" w:rsidRDefault="00B85379" w:rsidP="00B85379">
      <w:r>
        <w:t>The risk system on board essentially contributes to the dynamic course of supervisors. Evidence to distinguish risk through reasonable gambling. The apparatus and structures of the board help the company or association to understand what dangers can affect the association and this helps the administrators to pursue the right choice regarding gambling.</w:t>
      </w:r>
    </w:p>
    <w:p w14:paraId="19496AE4" w14:textId="2E875905" w:rsidR="00B85379" w:rsidRDefault="00B85379" w:rsidP="00B85379">
      <w:r>
        <w:t xml:space="preserve">The risk of managers is an essential part of the life cycle of the enterprise. In the stage of settling entrepreneurship, the risk that the board plays an important role </w:t>
      </w:r>
      <w:r w:rsidR="009138D8" w:rsidRPr="009138D8">
        <w:t>(</w:t>
      </w:r>
      <w:proofErr w:type="spellStart"/>
      <w:r w:rsidR="009138D8" w:rsidRPr="009138D8">
        <w:t>Haq</w:t>
      </w:r>
      <w:proofErr w:type="spellEnd"/>
      <w:r w:rsidR="009138D8" w:rsidRPr="009138D8">
        <w:t xml:space="preserve"> et al., 2018)</w:t>
      </w:r>
      <w:r w:rsidR="009138D8">
        <w:t xml:space="preserve">. </w:t>
      </w:r>
    </w:p>
    <w:p w14:paraId="30967BCE" w14:textId="77777777" w:rsidR="00B85379" w:rsidRDefault="00B85379" w:rsidP="00B85379">
      <w:r>
        <w:t>● Kaizen model</w:t>
      </w:r>
    </w:p>
    <w:p w14:paraId="259B1298" w14:textId="5465E1E0" w:rsidR="00AA44E6" w:rsidRDefault="00B85379" w:rsidP="00B85379">
      <w:r>
        <w:t xml:space="preserve">The term 'Kaizen' suggests continuous improvement. The implementation of the Kaizen model in an enterprise leads to improved quality and customer loyalty. The Kaizen model brings about change in the company by making small changes. The Kaizen model is seen as a continuous interaction that ensures the task goes through changes to ensure that the </w:t>
      </w:r>
      <w:proofErr w:type="spellStart"/>
      <w:r>
        <w:t>endeavor</w:t>
      </w:r>
      <w:proofErr w:type="spellEnd"/>
      <w:r>
        <w:t xml:space="preserve"> is constantly improving. The Kaizen cycle generally follows six stages to perform quality improvement </w:t>
      </w:r>
      <w:r w:rsidR="00114EEE" w:rsidRPr="00114EEE">
        <w:t>(Ahmed, 2018)</w:t>
      </w:r>
      <w:r w:rsidR="00114EEE">
        <w:t xml:space="preserve">. </w:t>
      </w:r>
      <w:r>
        <w:t>The six periods of Kaizen's business plans include:</w:t>
      </w:r>
    </w:p>
    <w:p w14:paraId="063393C7" w14:textId="77777777" w:rsidR="00B85379" w:rsidRDefault="00B85379" w:rsidP="00B85379">
      <w:r>
        <w:t>● Identify problems or opportunities</w:t>
      </w:r>
    </w:p>
    <w:p w14:paraId="03B8DC97" w14:textId="77777777" w:rsidR="00B85379" w:rsidRDefault="00B85379" w:rsidP="00B85379">
      <w:r>
        <w:t>● Cycle research</w:t>
      </w:r>
    </w:p>
    <w:p w14:paraId="65F32F2C" w14:textId="77777777" w:rsidR="00B85379" w:rsidRDefault="00B85379" w:rsidP="00B85379">
      <w:r>
        <w:t>● Improving the perfect layout</w:t>
      </w:r>
    </w:p>
    <w:p w14:paraId="3D658C2B" w14:textId="77777777" w:rsidR="00B85379" w:rsidRDefault="00B85379" w:rsidP="00B85379">
      <w:r>
        <w:t>● Execution of the arrangement</w:t>
      </w:r>
    </w:p>
    <w:p w14:paraId="7BBF17A6" w14:textId="77777777" w:rsidR="00B85379" w:rsidRDefault="00B85379" w:rsidP="00B85379">
      <w:r>
        <w:lastRenderedPageBreak/>
        <w:t>● Track the results of the implementation and make a move in the same way</w:t>
      </w:r>
    </w:p>
    <w:p w14:paraId="6CFB26D3" w14:textId="77777777" w:rsidR="00B85379" w:rsidRDefault="00B85379" w:rsidP="00B85379">
      <w:r>
        <w:t>The implementation of the Kaizen method requires the cooperation of each of the representatives of an association and a critical part of Kaizen is the confirmation that there are existing problems in the association that need to be addressed. Kaizen theory gained unmistakable quality after it was implemented by Toyota, the vehicle manufacturing organization, to further develop its business interaction in the 1980s.</w:t>
      </w:r>
    </w:p>
    <w:p w14:paraId="7A0D5FAA" w14:textId="77777777" w:rsidR="00B85379" w:rsidRDefault="00B85379" w:rsidP="00B85379">
      <w:r>
        <w:t>Kaizen can be considered perhaps the best model, as the model works methodically and waste reduction is one of the vital parts of the model. The model contributes to customer improvement, representative commitment, security and job performance.</w:t>
      </w:r>
    </w:p>
    <w:p w14:paraId="6E1BF610" w14:textId="77777777" w:rsidR="00B85379" w:rsidRDefault="00B85379" w:rsidP="00B85379">
      <w:r>
        <w:t>● Benchmarking</w:t>
      </w:r>
    </w:p>
    <w:p w14:paraId="7BA22C32" w14:textId="076B473B" w:rsidR="00AA44E6" w:rsidRDefault="00B85379" w:rsidP="00B85379">
      <w:r>
        <w:t xml:space="preserve">One of the most common models for quality control and quality improvement in Salisbury House (SH) is benchmarking. The model can be considered as one of the best classes, as theoreticality is an important element in Salisbury House (SH). Understanding customer desires and assumptions plays a huge role in the associations with Salisbury House (SH). Comparative analysis works through correlations of administrations and elements with administrations and results from the main associations in Salisbury House (SH) </w:t>
      </w:r>
      <w:r w:rsidR="009138D8" w:rsidRPr="009138D8">
        <w:t>(Sandhu, Al Ameri and Wikström, 2019)</w:t>
      </w:r>
      <w:r w:rsidR="009138D8">
        <w:t xml:space="preserve">. </w:t>
      </w:r>
      <w:r>
        <w:t>Benchmarking provides an incredible insight into the business interaction of major associations and the holes in one's own association.</w:t>
      </w:r>
    </w:p>
    <w:p w14:paraId="4222E7EF" w14:textId="1CA47129" w:rsidR="00AA44E6" w:rsidRDefault="00AA44E6" w:rsidP="00AA44E6">
      <w:pPr>
        <w:pStyle w:val="Heading2"/>
      </w:pPr>
      <w:bookmarkStart w:id="7" w:name="_Toc102973591"/>
      <w:r>
        <w:t>Review of best practice models in project management</w:t>
      </w:r>
      <w:bookmarkEnd w:id="7"/>
    </w:p>
    <w:p w14:paraId="427E19AD" w14:textId="77777777" w:rsidR="00B22B8E" w:rsidRDefault="00B22B8E" w:rsidP="00B22B8E">
      <w:r>
        <w:t xml:space="preserve">One of the most common risk models on board is the ERM model. This model divides risk into four classifications, such as significant hazards, opportunity-based support, consistency-related gambling, and business opportunities (Anton and </w:t>
      </w:r>
      <w:proofErr w:type="spellStart"/>
      <w:r>
        <w:t>Nucu</w:t>
      </w:r>
      <w:proofErr w:type="spellEnd"/>
      <w:r>
        <w:t>, 2020). Arranging hazards in different classifications helps associations have a place in the Salisbury House (SH) in gaining clarity about the gambling facilitation process. The model prepares for hazards that affect the business of Salisbury House (SH) associations. The gambling register is a significant part of the model, as hazard-related enterprises are updated consistently in the gambling register. One of the variables that makes ERM one of the most mind-boggling risks of the executive model is that this model is adaptive and universal, and minor changes can be made to the conditional model on the goals of a particular association. The managers of the enterprises that cause the use of the gambling evaluation model in light of their importance to the Salisbury House (SH) for which they work.</w:t>
      </w:r>
    </w:p>
    <w:p w14:paraId="7AABE294" w14:textId="77777777" w:rsidR="00B22B8E" w:rsidRDefault="00B22B8E" w:rsidP="00B22B8E">
      <w:r>
        <w:t>There are many advantages to using the ERM model. The model assists the association in assessing both potential gains and disadvantages of hazards. The model helps the association explore to use the chance from many angles and this helps the association to defend itself over long distances.</w:t>
      </w:r>
    </w:p>
    <w:p w14:paraId="2F2034B6" w14:textId="263D7A9D" w:rsidR="00B22B8E" w:rsidRDefault="00B22B8E" w:rsidP="00B22B8E">
      <w:r>
        <w:t xml:space="preserve">The GRC model is also used in associations as a component of gambling in which the board cycle is currently underway. The model helps an association achieve </w:t>
      </w:r>
      <w:r>
        <w:lastRenderedPageBreak/>
        <w:t xml:space="preserve">hierarchical goals by addressing suspicious hazards that may affect an association that takes place in Salisbury House (SH) or any </w:t>
      </w:r>
      <w:proofErr w:type="spellStart"/>
      <w:r>
        <w:t>endeavor</w:t>
      </w:r>
      <w:proofErr w:type="spellEnd"/>
      <w:r>
        <w:t xml:space="preserve"> that managers manage or plan </w:t>
      </w:r>
      <w:r w:rsidR="00114EEE" w:rsidRPr="00114EEE">
        <w:t>(Jong, Sim and Lew, 2019)</w:t>
      </w:r>
      <w:r w:rsidR="00114EEE">
        <w:t xml:space="preserve">. </w:t>
      </w:r>
      <w:r>
        <w:t>The GRC model is seen as a set of authoritative abilities that assist the association in achieving ideal goals or performance. The various hierarchical abilities include morality, chance, consistency, administration, and more. The essential parts of the GRC's capacity model are - mastering the important partners and setting up the association, adjusting the authoritative procedures to the goals, performing useful activities and verifying the implemented activities.</w:t>
      </w:r>
    </w:p>
    <w:p w14:paraId="3B4821D3" w14:textId="01930828" w:rsidR="00AA44E6" w:rsidRDefault="00B22B8E" w:rsidP="00B22B8E">
      <w:r>
        <w:t>The model can be considered as a model of best practice, as honesty and morality are an essential part of the implementation of the model. In addition, the model works by differentiating hazards, positioning hazards in terms of their severity and recurrence, delineating boundaries, implementing board plans, investigating gaps in performance, and more.</w:t>
      </w:r>
    </w:p>
    <w:p w14:paraId="594678B6" w14:textId="77777777" w:rsidR="00AA44E6" w:rsidRDefault="00AA44E6" w:rsidP="00AA44E6">
      <w:pPr>
        <w:pStyle w:val="Heading1"/>
      </w:pPr>
      <w:bookmarkStart w:id="8" w:name="_Toc102973592"/>
      <w:r>
        <w:t>Conclusion</w:t>
      </w:r>
      <w:bookmarkEnd w:id="8"/>
    </w:p>
    <w:p w14:paraId="56B65918" w14:textId="739DFBE0" w:rsidR="00B22B8E" w:rsidRDefault="00B22B8E" w:rsidP="00B22B8E">
      <w:r>
        <w:t>Ultimately, there is a tendency to say that both quality administration and gambling on board are an important part of the task life cycle. The successful quality administrative process and the powerful betting cycle help the association to easily achieve its key and business goals. The main focal point of the value of managers is the fulfilment of customer requirements and needs. On-board value standards further indicate that quality standards require periodic viability. This evaluation respects the benchmarking and kaizen models as the most committed models for quality administration in enterprises and associations located in Salisbury House (SH).</w:t>
      </w:r>
    </w:p>
    <w:p w14:paraId="6348897B" w14:textId="7F07D22D" w:rsidR="00E66D0A" w:rsidRDefault="00B22B8E" w:rsidP="00B22B8E">
      <w:r>
        <w:t>This assessment speaks in detail about the stages and periods of the administration of chance and the significance and effect of the hazard on board on a given task. Successful gambling that managers practice saves a task or association from causing serious misfortune. Thoughts, for example, of the universe of risk and gambling with owners have been considered, and this assessment considers the ERP model and the GRC model as the best risk models for managers.</w:t>
      </w:r>
    </w:p>
    <w:p w14:paraId="6A16FC7C" w14:textId="0EE10FDE" w:rsidR="00B22B8E" w:rsidRDefault="00B22B8E" w:rsidP="00B22B8E"/>
    <w:p w14:paraId="6B2A83EC" w14:textId="0ED4B3B1" w:rsidR="00B22B8E" w:rsidRDefault="00B22B8E" w:rsidP="00B22B8E"/>
    <w:p w14:paraId="10FE55C2" w14:textId="082CBFC2" w:rsidR="00B22B8E" w:rsidRDefault="00B22B8E" w:rsidP="00B22B8E"/>
    <w:p w14:paraId="37C52582" w14:textId="213CB043" w:rsidR="00B22B8E" w:rsidRDefault="00B22B8E" w:rsidP="00B22B8E"/>
    <w:p w14:paraId="3042D17C" w14:textId="77777777" w:rsidR="00B22B8E" w:rsidRDefault="00B22B8E" w:rsidP="00B22B8E"/>
    <w:p w14:paraId="6D2432E1" w14:textId="20C0E637" w:rsidR="00B22B8E" w:rsidRDefault="00B22B8E" w:rsidP="00B22B8E"/>
    <w:p w14:paraId="234C84DA" w14:textId="499173DD" w:rsidR="00B22B8E" w:rsidRDefault="00B22B8E" w:rsidP="00B22B8E"/>
    <w:p w14:paraId="6C16C8DD" w14:textId="59EE7E93" w:rsidR="00B22B8E" w:rsidRDefault="00B22B8E" w:rsidP="00B22B8E">
      <w:pPr>
        <w:pStyle w:val="Heading1"/>
      </w:pPr>
      <w:bookmarkStart w:id="9" w:name="_Toc102973593"/>
      <w:r>
        <w:lastRenderedPageBreak/>
        <w:t>References</w:t>
      </w:r>
      <w:bookmarkEnd w:id="9"/>
    </w:p>
    <w:p w14:paraId="15F59CAE" w14:textId="77777777" w:rsidR="003305DB" w:rsidRDefault="003305DB" w:rsidP="005C4C37">
      <w:r w:rsidRPr="00A37F6F">
        <w:t xml:space="preserve">Ahmed, S. (2018). A Review on Using Opportunities of Augmented Reality and Virtual Reality in Construction Project Management. </w:t>
      </w:r>
      <w:r w:rsidRPr="003305DB">
        <w:rPr>
          <w:i/>
          <w:iCs/>
        </w:rPr>
        <w:t>Organization, Technology and Management in Construction: an International Journal</w:t>
      </w:r>
      <w:r w:rsidRPr="00A37F6F">
        <w:t>, [online] 10(</w:t>
      </w:r>
      <w:r w:rsidRPr="003305DB">
        <w:rPr>
          <w:b/>
          <w:bCs/>
        </w:rPr>
        <w:t>1</w:t>
      </w:r>
      <w:r w:rsidRPr="00A37F6F">
        <w:t xml:space="preserve">), pp.1839–1852. </w:t>
      </w:r>
      <w:r>
        <w:t xml:space="preserve">Available from: </w:t>
      </w:r>
      <w:r w:rsidRPr="00A37F6F">
        <w:t>doi:10.2478/otmcj-2018-0012.</w:t>
      </w:r>
      <w:r>
        <w:t xml:space="preserve"> [Accessed: 3 May, 2022].</w:t>
      </w:r>
    </w:p>
    <w:p w14:paraId="0A887B02" w14:textId="77777777" w:rsidR="003305DB" w:rsidRDefault="003305DB" w:rsidP="005C4C37">
      <w:r>
        <w:t xml:space="preserve">Anton, S. G., &amp; </w:t>
      </w:r>
      <w:proofErr w:type="spellStart"/>
      <w:r>
        <w:t>Nucu</w:t>
      </w:r>
      <w:proofErr w:type="spellEnd"/>
      <w:r>
        <w:t xml:space="preserve">, A. E. A. (2020). Enterprise Risk Management: A Literature Review and Agenda for Future Research. </w:t>
      </w:r>
      <w:r w:rsidRPr="003305DB">
        <w:rPr>
          <w:i/>
          <w:iCs/>
        </w:rPr>
        <w:t>Journal of Risk and Financial Management</w:t>
      </w:r>
      <w:r>
        <w:t>, 13(</w:t>
      </w:r>
      <w:r w:rsidRPr="003305DB">
        <w:rPr>
          <w:b/>
          <w:bCs/>
        </w:rPr>
        <w:t>11</w:t>
      </w:r>
      <w:r>
        <w:t>), 281. https://doi.org/10.3390/jrfm13110281</w:t>
      </w:r>
    </w:p>
    <w:p w14:paraId="30E3AD41" w14:textId="77777777" w:rsidR="003305DB" w:rsidRDefault="003305DB" w:rsidP="005C4C37">
      <w:r>
        <w:t xml:space="preserve">Barbosa, L. C. F., de Oliveira, O. J., &amp; Santos, G. (2018). Proposition for the alignment of the integrated management system (quality, environmental and safety) with the business strategy. </w:t>
      </w:r>
      <w:r w:rsidRPr="003305DB">
        <w:rPr>
          <w:i/>
          <w:iCs/>
        </w:rPr>
        <w:t>International Journal for Quality Research</w:t>
      </w:r>
      <w:r>
        <w:t>, 12(</w:t>
      </w:r>
      <w:r w:rsidRPr="003305DB">
        <w:rPr>
          <w:b/>
          <w:bCs/>
        </w:rPr>
        <w:t>4</w:t>
      </w:r>
      <w:r>
        <w:t>). Retrieved from: doi:10.18421/IJQR12.04-09</w:t>
      </w:r>
    </w:p>
    <w:p w14:paraId="297A72ED" w14:textId="52027BCA" w:rsidR="003305DB" w:rsidRDefault="003305DB" w:rsidP="005C4C37">
      <w:r w:rsidRPr="00114EEE">
        <w:t xml:space="preserve">Carvalho, R., Lobo, M., Oliveira, M., Oliveira, A.R., Lopes, F., Souza, J., </w:t>
      </w:r>
      <w:proofErr w:type="spellStart"/>
      <w:r w:rsidRPr="00114EEE">
        <w:t>Ramalho</w:t>
      </w:r>
      <w:proofErr w:type="spellEnd"/>
      <w:r w:rsidRPr="00114EEE">
        <w:t xml:space="preserve">, A., Viana, J., Alonso, V., Caballero, I., Santos, J.V. and Freitas, A. (2021). Analysis of root causes of problems affecting the quality of hospital administrative data: A systematic review and Ishikawa diagram. </w:t>
      </w:r>
      <w:r w:rsidRPr="003305DB">
        <w:rPr>
          <w:i/>
          <w:iCs/>
        </w:rPr>
        <w:t>International Journal of Medical Informatics</w:t>
      </w:r>
      <w:r w:rsidRPr="00114EEE">
        <w:t xml:space="preserve">, 156, p.104584. </w:t>
      </w:r>
      <w:proofErr w:type="spellStart"/>
      <w:r w:rsidRPr="00114EEE">
        <w:t>doi</w:t>
      </w:r>
      <w:proofErr w:type="spellEnd"/>
      <w:r w:rsidRPr="00114EEE">
        <w:t>: 10.1016/j.ijmedinf.2021.104584.</w:t>
      </w:r>
    </w:p>
    <w:p w14:paraId="5997BF8B" w14:textId="77777777" w:rsidR="003305DB" w:rsidRDefault="003305DB" w:rsidP="005C4C37">
      <w:r w:rsidRPr="00A37F6F">
        <w:t xml:space="preserve">Cooke, H. and Tate, K. (2014). </w:t>
      </w:r>
      <w:r w:rsidRPr="003305DB">
        <w:rPr>
          <w:i/>
          <w:iCs/>
        </w:rPr>
        <w:t>Project management</w:t>
      </w:r>
      <w:r w:rsidRPr="00A37F6F">
        <w:t xml:space="preserve">. New York: </w:t>
      </w:r>
      <w:proofErr w:type="spellStart"/>
      <w:r w:rsidRPr="00A37F6F">
        <w:t>Mcgraw-Hill</w:t>
      </w:r>
      <w:proofErr w:type="spellEnd"/>
      <w:r w:rsidRPr="00A37F6F">
        <w:t>.</w:t>
      </w:r>
    </w:p>
    <w:p w14:paraId="2D9C2258" w14:textId="77777777" w:rsidR="003305DB" w:rsidRDefault="003305DB" w:rsidP="005C4C37">
      <w:proofErr w:type="spellStart"/>
      <w:r w:rsidRPr="009138D8">
        <w:t>Haq</w:t>
      </w:r>
      <w:proofErr w:type="spellEnd"/>
      <w:r w:rsidRPr="009138D8">
        <w:t xml:space="preserve">, S.U., Liang, C., Gu, D., Du, J.T. and Zhao, S. (2018). Project Governance, Project Performance, and the Mediating Role of Project Quality and Project Management Risk: An Agency Theory Perspective. </w:t>
      </w:r>
      <w:r w:rsidRPr="003305DB">
        <w:rPr>
          <w:i/>
          <w:iCs/>
        </w:rPr>
        <w:t>Engineering Management Journal</w:t>
      </w:r>
      <w:r w:rsidRPr="009138D8">
        <w:t>, 30(</w:t>
      </w:r>
      <w:r w:rsidRPr="003305DB">
        <w:rPr>
          <w:b/>
          <w:bCs/>
        </w:rPr>
        <w:t>4</w:t>
      </w:r>
      <w:r w:rsidRPr="009138D8">
        <w:t>), pp.274–292. doi:10.1080/10429247.2018.1503038.</w:t>
      </w:r>
    </w:p>
    <w:p w14:paraId="59DE648E" w14:textId="77777777" w:rsidR="003305DB" w:rsidRDefault="003305DB" w:rsidP="005C4C37">
      <w:r w:rsidRPr="00114EEE">
        <w:t xml:space="preserve">Jong, C.-Y., Sim, A.K.S. and Lew, T.Y. (2019). The relationship between TQM and project performance: Empirical evidence from Malaysian construction industry. </w:t>
      </w:r>
      <w:r w:rsidRPr="003305DB">
        <w:rPr>
          <w:i/>
          <w:iCs/>
        </w:rPr>
        <w:t>Cogent Business &amp; Management</w:t>
      </w:r>
      <w:r w:rsidRPr="00114EEE">
        <w:t>, 6(</w:t>
      </w:r>
      <w:r w:rsidRPr="003305DB">
        <w:rPr>
          <w:b/>
          <w:bCs/>
        </w:rPr>
        <w:t>1</w:t>
      </w:r>
      <w:r w:rsidRPr="00114EEE">
        <w:t>). doi:10.1080/23311975.2019.1568655.</w:t>
      </w:r>
    </w:p>
    <w:p w14:paraId="43C48C94" w14:textId="13751A99" w:rsidR="003305DB" w:rsidRDefault="003305DB" w:rsidP="005C4C37">
      <w:r w:rsidRPr="00114EEE">
        <w:t xml:space="preserve">Lu, P., Cai, X., Wei, Z., Song, Y. and Wu, J. (2019). Quality management practices and inter-organizational project performance: Moderating effect of governance mechanisms. </w:t>
      </w:r>
      <w:r w:rsidRPr="003305DB">
        <w:rPr>
          <w:i/>
          <w:iCs/>
        </w:rPr>
        <w:t>International Journal of Project Management</w:t>
      </w:r>
      <w:r w:rsidRPr="00114EEE">
        <w:t>, 37(</w:t>
      </w:r>
      <w:r w:rsidRPr="003305DB">
        <w:rPr>
          <w:b/>
          <w:bCs/>
        </w:rPr>
        <w:t>6</w:t>
      </w:r>
      <w:r w:rsidRPr="00114EEE">
        <w:t xml:space="preserve">), pp.855–869. </w:t>
      </w:r>
      <w:proofErr w:type="spellStart"/>
      <w:r w:rsidRPr="00114EEE">
        <w:t>doi</w:t>
      </w:r>
      <w:proofErr w:type="spellEnd"/>
      <w:r w:rsidRPr="00114EEE">
        <w:t>: 10.1016/j.ijproman.2019.05.005.</w:t>
      </w:r>
    </w:p>
    <w:p w14:paraId="6651E04E" w14:textId="65097597" w:rsidR="003305DB" w:rsidRDefault="003305DB" w:rsidP="005C4C37">
      <w:proofErr w:type="spellStart"/>
      <w:r>
        <w:t>Nenadal</w:t>
      </w:r>
      <w:proofErr w:type="spellEnd"/>
      <w:r>
        <w:t xml:space="preserve">, J. (2016). Adequacy, suitability, effectiveness and efficiency of quality management systems: how to perceive and assess them? </w:t>
      </w:r>
      <w:r w:rsidRPr="003305DB">
        <w:rPr>
          <w:i/>
          <w:iCs/>
        </w:rPr>
        <w:t>Quality Innovation Prosperity</w:t>
      </w:r>
      <w:r>
        <w:t>, 20(</w:t>
      </w:r>
      <w:r w:rsidRPr="003305DB">
        <w:rPr>
          <w:b/>
          <w:bCs/>
        </w:rPr>
        <w:t>2</w:t>
      </w:r>
      <w:r>
        <w:t>), 39-52. doi:10.12776/QIP.V20I2.736</w:t>
      </w:r>
    </w:p>
    <w:p w14:paraId="6E1708AB" w14:textId="77777777" w:rsidR="003305DB" w:rsidRDefault="003305DB" w:rsidP="005C4C37">
      <w:r w:rsidRPr="00114EEE">
        <w:t xml:space="preserve">Sandhu, M.A., Al Ameri, T.Z. and Wikström, K. (2019). Benchmarking the strategic roles of the project management office (PMO) when developing business ecosystems. </w:t>
      </w:r>
      <w:r w:rsidRPr="003305DB">
        <w:rPr>
          <w:i/>
          <w:iCs/>
        </w:rPr>
        <w:t>Benchmarking: An International Journal</w:t>
      </w:r>
      <w:r w:rsidRPr="00114EEE">
        <w:t>, 26(</w:t>
      </w:r>
      <w:r w:rsidRPr="003305DB">
        <w:rPr>
          <w:b/>
          <w:bCs/>
        </w:rPr>
        <w:t>2</w:t>
      </w:r>
      <w:r w:rsidRPr="00114EEE">
        <w:t>), pp.452–469. doi:10.1108/bij-03-2018-0058.</w:t>
      </w:r>
    </w:p>
    <w:p w14:paraId="04B47D63" w14:textId="77777777" w:rsidR="003305DB" w:rsidRDefault="003305DB" w:rsidP="005C4C37">
      <w:r w:rsidRPr="00114EEE">
        <w:lastRenderedPageBreak/>
        <w:t xml:space="preserve">The Effect of Total Quality Management on Project Management. (2019). </w:t>
      </w:r>
      <w:r w:rsidRPr="003305DB">
        <w:rPr>
          <w:i/>
          <w:iCs/>
        </w:rPr>
        <w:t>European Journal of Business and Management</w:t>
      </w:r>
      <w:r w:rsidRPr="00114EEE">
        <w:t>. doi:10.7176/</w:t>
      </w:r>
      <w:proofErr w:type="spellStart"/>
      <w:r w:rsidRPr="00114EEE">
        <w:t>ejbm</w:t>
      </w:r>
      <w:proofErr w:type="spellEnd"/>
      <w:r w:rsidRPr="00114EEE">
        <w:t>/11-17-10.</w:t>
      </w:r>
    </w:p>
    <w:p w14:paraId="1B3AFCC9" w14:textId="77777777" w:rsidR="003305DB" w:rsidRDefault="003305DB" w:rsidP="005C4C37">
      <w:proofErr w:type="spellStart"/>
      <w:r>
        <w:t>Tupa</w:t>
      </w:r>
      <w:proofErr w:type="spellEnd"/>
      <w:r>
        <w:t xml:space="preserve">, J., </w:t>
      </w:r>
      <w:proofErr w:type="spellStart"/>
      <w:r>
        <w:t>Simota</w:t>
      </w:r>
      <w:proofErr w:type="spellEnd"/>
      <w:r>
        <w:t xml:space="preserve">, J., &amp; Steiner, F. (2017). Aspects of risk management implementation for Industry 4.0. </w:t>
      </w:r>
      <w:r w:rsidRPr="003305DB">
        <w:rPr>
          <w:i/>
          <w:iCs/>
        </w:rPr>
        <w:t>Procedia manufacturing</w:t>
      </w:r>
      <w:r>
        <w:t xml:space="preserve"> [online], 11, 1223-1230. Available from: </w:t>
      </w:r>
      <w:hyperlink r:id="rId10" w:history="1">
        <w:r w:rsidRPr="00017982">
          <w:rPr>
            <w:rStyle w:val="Hyperlink"/>
          </w:rPr>
          <w:t>https://doi.org/10.1016/j.promfg.2017.07.248</w:t>
        </w:r>
      </w:hyperlink>
      <w:r>
        <w:t>. [Accessed: 3</w:t>
      </w:r>
      <w:r>
        <w:rPr>
          <w:vertAlign w:val="superscript"/>
        </w:rPr>
        <w:t xml:space="preserve"> </w:t>
      </w:r>
      <w:r>
        <w:t>May, 2022].</w:t>
      </w:r>
    </w:p>
    <w:p w14:paraId="54CD6241" w14:textId="553549C8" w:rsidR="00E66D0A" w:rsidRDefault="00E66D0A"/>
    <w:p w14:paraId="785C5CBD" w14:textId="77777777" w:rsidR="00B22B8E" w:rsidRDefault="00B22B8E"/>
    <w:sectPr w:rsidR="00B22B8E" w:rsidSect="00AA44E6">
      <w:footerReference w:type="even"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129102" w14:textId="77777777" w:rsidR="006757D1" w:rsidRDefault="006757D1" w:rsidP="00E66D0A">
      <w:pPr>
        <w:spacing w:after="0" w:line="240" w:lineRule="auto"/>
      </w:pPr>
      <w:r>
        <w:separator/>
      </w:r>
    </w:p>
  </w:endnote>
  <w:endnote w:type="continuationSeparator" w:id="0">
    <w:p w14:paraId="26EA1001" w14:textId="77777777" w:rsidR="006757D1" w:rsidRDefault="006757D1" w:rsidP="00E66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830366035"/>
      <w:docPartObj>
        <w:docPartGallery w:val="Page Numbers (Bottom of Page)"/>
        <w:docPartUnique/>
      </w:docPartObj>
    </w:sdtPr>
    <w:sdtEndPr>
      <w:rPr>
        <w:rStyle w:val="PageNumber"/>
      </w:rPr>
    </w:sdtEndPr>
    <w:sdtContent>
      <w:p w14:paraId="5645347E" w14:textId="4D3AE3C8" w:rsidR="00E66D0A" w:rsidRDefault="00E66D0A" w:rsidP="006D37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229F48" w14:textId="77777777" w:rsidR="00E66D0A" w:rsidRDefault="00E66D0A" w:rsidP="00E66D0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238630567"/>
      <w:docPartObj>
        <w:docPartGallery w:val="Page Numbers (Bottom of Page)"/>
        <w:docPartUnique/>
      </w:docPartObj>
    </w:sdtPr>
    <w:sdtEndPr>
      <w:rPr>
        <w:rStyle w:val="PageNumber"/>
      </w:rPr>
    </w:sdtEndPr>
    <w:sdtContent>
      <w:p w14:paraId="0FA50B28" w14:textId="246B805E" w:rsidR="00E66D0A" w:rsidRDefault="00E66D0A" w:rsidP="006D37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92CE8">
          <w:rPr>
            <w:rStyle w:val="PageNumber"/>
            <w:noProof/>
          </w:rPr>
          <w:t>9</w:t>
        </w:r>
        <w:r>
          <w:rPr>
            <w:rStyle w:val="PageNumber"/>
          </w:rPr>
          <w:fldChar w:fldCharType="end"/>
        </w:r>
      </w:p>
    </w:sdtContent>
  </w:sdt>
  <w:p w14:paraId="26225F0C" w14:textId="77777777" w:rsidR="00E66D0A" w:rsidRDefault="00E66D0A" w:rsidP="00E66D0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E69751" w14:textId="77777777" w:rsidR="006757D1" w:rsidRDefault="006757D1" w:rsidP="00E66D0A">
      <w:pPr>
        <w:spacing w:after="0" w:line="240" w:lineRule="auto"/>
      </w:pPr>
      <w:r>
        <w:separator/>
      </w:r>
    </w:p>
  </w:footnote>
  <w:footnote w:type="continuationSeparator" w:id="0">
    <w:p w14:paraId="7323E72D" w14:textId="77777777" w:rsidR="006757D1" w:rsidRDefault="006757D1" w:rsidP="00E66D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D0A"/>
    <w:rsid w:val="00114EEE"/>
    <w:rsid w:val="0024757F"/>
    <w:rsid w:val="003305DB"/>
    <w:rsid w:val="004A755C"/>
    <w:rsid w:val="005433BA"/>
    <w:rsid w:val="005C4C37"/>
    <w:rsid w:val="006757D1"/>
    <w:rsid w:val="00792CE8"/>
    <w:rsid w:val="007A3D60"/>
    <w:rsid w:val="009138D8"/>
    <w:rsid w:val="00A00E0C"/>
    <w:rsid w:val="00A37F6F"/>
    <w:rsid w:val="00AA44E6"/>
    <w:rsid w:val="00B22B8E"/>
    <w:rsid w:val="00B85379"/>
    <w:rsid w:val="00CE5EDE"/>
    <w:rsid w:val="00D53506"/>
    <w:rsid w:val="00E66D0A"/>
    <w:rsid w:val="00E912EA"/>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303F8"/>
  <w15:chartTrackingRefBased/>
  <w15:docId w15:val="{7FF2A326-5592-AE4B-9D95-88E784CC0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4A755C"/>
    <w:pPr>
      <w:keepNext/>
      <w:keepLines/>
      <w:spacing w:before="240" w:after="0"/>
      <w:outlineLvl w:val="0"/>
    </w:pPr>
    <w:rPr>
      <w:rFonts w:asciiTheme="majorHAnsi" w:eastAsiaTheme="majorEastAsia" w:hAnsiTheme="majorHAnsi" w:cstheme="majorBidi"/>
      <w:color w:val="1F3864" w:themeColor="accent1" w:themeShade="80"/>
      <w:sz w:val="34"/>
      <w:szCs w:val="32"/>
    </w:rPr>
  </w:style>
  <w:style w:type="paragraph" w:styleId="Heading2">
    <w:name w:val="heading 2"/>
    <w:basedOn w:val="Normal"/>
    <w:next w:val="Normal"/>
    <w:link w:val="Heading2Char"/>
    <w:uiPriority w:val="9"/>
    <w:unhideWhenUsed/>
    <w:qFormat/>
    <w:rsid w:val="004A755C"/>
    <w:pPr>
      <w:keepNext/>
      <w:keepLines/>
      <w:spacing w:before="40" w:after="0"/>
      <w:outlineLvl w:val="1"/>
    </w:pPr>
    <w:rPr>
      <w:rFonts w:asciiTheme="majorHAnsi" w:eastAsiaTheme="majorEastAsia" w:hAnsiTheme="majorHAnsi" w:cstheme="majorBidi"/>
      <w:color w:val="2F5496" w:themeColor="accent1" w:themeShade="BF"/>
      <w:sz w:val="29"/>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755C"/>
    <w:rPr>
      <w:rFonts w:asciiTheme="majorHAnsi" w:eastAsiaTheme="majorEastAsia" w:hAnsiTheme="majorHAnsi" w:cstheme="majorBidi"/>
      <w:color w:val="1F3864" w:themeColor="accent1" w:themeShade="80"/>
      <w:sz w:val="34"/>
      <w:szCs w:val="32"/>
    </w:rPr>
  </w:style>
  <w:style w:type="paragraph" w:styleId="Footer">
    <w:name w:val="footer"/>
    <w:basedOn w:val="Normal"/>
    <w:link w:val="FooterChar"/>
    <w:uiPriority w:val="99"/>
    <w:unhideWhenUsed/>
    <w:rsid w:val="00E66D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D0A"/>
    <w:rPr>
      <w:rFonts w:ascii="Arial" w:hAnsi="Arial"/>
      <w:szCs w:val="22"/>
    </w:rPr>
  </w:style>
  <w:style w:type="character" w:styleId="PageNumber">
    <w:name w:val="page number"/>
    <w:basedOn w:val="DefaultParagraphFont"/>
    <w:uiPriority w:val="99"/>
    <w:semiHidden/>
    <w:unhideWhenUsed/>
    <w:rsid w:val="00E66D0A"/>
  </w:style>
  <w:style w:type="paragraph" w:styleId="NoSpacing">
    <w:name w:val="No Spacing"/>
    <w:link w:val="NoSpacingChar"/>
    <w:uiPriority w:val="1"/>
    <w:qFormat/>
    <w:rsid w:val="00AA44E6"/>
    <w:rPr>
      <w:rFonts w:eastAsiaTheme="minorEastAsia"/>
      <w:sz w:val="22"/>
      <w:szCs w:val="22"/>
      <w:lang w:val="en-US" w:eastAsia="zh-CN"/>
    </w:rPr>
  </w:style>
  <w:style w:type="character" w:customStyle="1" w:styleId="NoSpacingChar">
    <w:name w:val="No Spacing Char"/>
    <w:basedOn w:val="DefaultParagraphFont"/>
    <w:link w:val="NoSpacing"/>
    <w:uiPriority w:val="1"/>
    <w:rsid w:val="00AA44E6"/>
    <w:rPr>
      <w:rFonts w:eastAsiaTheme="minorEastAsia"/>
      <w:sz w:val="22"/>
      <w:szCs w:val="22"/>
      <w:lang w:val="en-US" w:eastAsia="zh-CN"/>
    </w:rPr>
  </w:style>
  <w:style w:type="character" w:customStyle="1" w:styleId="Heading2Char">
    <w:name w:val="Heading 2 Char"/>
    <w:basedOn w:val="DefaultParagraphFont"/>
    <w:link w:val="Heading2"/>
    <w:uiPriority w:val="9"/>
    <w:rsid w:val="004A755C"/>
    <w:rPr>
      <w:rFonts w:asciiTheme="majorHAnsi" w:eastAsiaTheme="majorEastAsia" w:hAnsiTheme="majorHAnsi" w:cstheme="majorBidi"/>
      <w:color w:val="2F5496" w:themeColor="accent1" w:themeShade="BF"/>
      <w:sz w:val="29"/>
      <w:szCs w:val="26"/>
    </w:rPr>
  </w:style>
  <w:style w:type="character" w:styleId="Hyperlink">
    <w:name w:val="Hyperlink"/>
    <w:basedOn w:val="DefaultParagraphFont"/>
    <w:uiPriority w:val="99"/>
    <w:unhideWhenUsed/>
    <w:rsid w:val="00A37F6F"/>
    <w:rPr>
      <w:color w:val="0563C1" w:themeColor="hyperlink"/>
      <w:u w:val="single"/>
    </w:rPr>
  </w:style>
  <w:style w:type="character" w:customStyle="1" w:styleId="UnresolvedMention">
    <w:name w:val="Unresolved Mention"/>
    <w:basedOn w:val="DefaultParagraphFont"/>
    <w:uiPriority w:val="99"/>
    <w:semiHidden/>
    <w:unhideWhenUsed/>
    <w:rsid w:val="00A37F6F"/>
    <w:rPr>
      <w:color w:val="605E5C"/>
      <w:shd w:val="clear" w:color="auto" w:fill="E1DFDD"/>
    </w:rPr>
  </w:style>
  <w:style w:type="paragraph" w:styleId="TOCHeading">
    <w:name w:val="TOC Heading"/>
    <w:basedOn w:val="Heading1"/>
    <w:next w:val="Normal"/>
    <w:uiPriority w:val="39"/>
    <w:unhideWhenUsed/>
    <w:qFormat/>
    <w:rsid w:val="003305DB"/>
    <w:pPr>
      <w:spacing w:before="480"/>
      <w:outlineLvl w:val="9"/>
    </w:pPr>
    <w:rPr>
      <w:b/>
      <w:bCs/>
      <w:sz w:val="28"/>
      <w:szCs w:val="28"/>
      <w:lang w:val="en-US"/>
    </w:rPr>
  </w:style>
  <w:style w:type="paragraph" w:styleId="TOC1">
    <w:name w:val="toc 1"/>
    <w:basedOn w:val="Normal"/>
    <w:next w:val="Normal"/>
    <w:autoRedefine/>
    <w:uiPriority w:val="39"/>
    <w:unhideWhenUsed/>
    <w:rsid w:val="003305DB"/>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3305DB"/>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3305DB"/>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3305DB"/>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3305DB"/>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3305DB"/>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3305DB"/>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3305DB"/>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3305DB"/>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4222765">
      <w:bodyDiv w:val="1"/>
      <w:marLeft w:val="0"/>
      <w:marRight w:val="0"/>
      <w:marTop w:val="0"/>
      <w:marBottom w:val="0"/>
      <w:divBdr>
        <w:top w:val="none" w:sz="0" w:space="0" w:color="auto"/>
        <w:left w:val="none" w:sz="0" w:space="0" w:color="auto"/>
        <w:bottom w:val="none" w:sz="0" w:space="0" w:color="auto"/>
        <w:right w:val="none" w:sz="0" w:space="0" w:color="auto"/>
      </w:divBdr>
      <w:divsChild>
        <w:div w:id="1801799614">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1016/j.promfg.2017.07.24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ID: 1912953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EF2DF1-0DC6-42FE-83BC-E94B4FBF9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2798</Words>
  <Characters>15949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LCBB5005: PROJECT MANAGEMENT</vt:lpstr>
    </vt:vector>
  </TitlesOfParts>
  <Company/>
  <LinksUpToDate>false</LinksUpToDate>
  <CharactersWithSpaces>18710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LCBB5005: PROJECT MANAGEMENT</dc:title>
  <dc:subject>ASSESSMENT 2</dc:subject>
  <dc:creator>Dari-Anna A Kuseva</dc:creator>
  <cp:keywords/>
  <dc:description/>
  <cp:lastModifiedBy>Microsoft account</cp:lastModifiedBy>
  <cp:revision>2</cp:revision>
  <dcterms:created xsi:type="dcterms:W3CDTF">2022-05-09T10:13:00Z</dcterms:created>
  <dcterms:modified xsi:type="dcterms:W3CDTF">2022-05-09T10:13:00Z</dcterms:modified>
</cp:coreProperties>
</file>