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09D2A7EB" w14:textId="338197ED" w:rsidR="00C64B15" w:rsidRPr="008B0CBE" w:rsidRDefault="00C64B15">
      <w:pPr>
        <w:rPr>
          <w:rFonts w:ascii="Calibri" w:hAnsi="Calibri" w:cs="Calibri"/>
          <w:b/>
          <w:bCs/>
          <w:sz w:val="22"/>
          <w:szCs w:val="22"/>
        </w:rPr>
      </w:pPr>
      <w:r w:rsidRPr="008B0CBE">
        <w:rPr>
          <w:rFonts w:ascii="Calibri" w:hAnsi="Calibri" w:cs="Calibri"/>
          <w:b/>
          <w:bCs/>
          <w:sz w:val="22"/>
          <w:szCs w:val="22"/>
        </w:rPr>
        <w:t xml:space="preserve">Targets </w:t>
      </w:r>
    </w:p>
    <w:tbl>
      <w:tblPr>
        <w:tblStyle w:val="TableGrid"/>
        <w:tblW w:w="0" w:type="auto"/>
        <w:tblLook w:val="04A0" w:firstRow="1" w:lastRow="0" w:firstColumn="1" w:lastColumn="0" w:noHBand="0" w:noVBand="1"/>
      </w:tblPr>
      <w:tblGrid>
        <w:gridCol w:w="4508"/>
        <w:gridCol w:w="4508"/>
      </w:tblGrid>
      <w:tr w:rsidR="00C64B15" w:rsidRPr="008B0CBE" w14:paraId="38BE0D32" w14:textId="77777777" w:rsidTr="00C64B15">
        <w:tc>
          <w:tcPr>
            <w:tcW w:w="4508" w:type="dxa"/>
          </w:tcPr>
          <w:p w14:paraId="2BB5AF80" w14:textId="73EB4CA2" w:rsidR="00C64B15" w:rsidRPr="008B0CBE" w:rsidRDefault="00C64B15">
            <w:pPr>
              <w:rPr>
                <w:rFonts w:ascii="Calibri" w:hAnsi="Calibri" w:cs="Calibri"/>
                <w:b/>
                <w:bCs/>
                <w:sz w:val="22"/>
                <w:szCs w:val="22"/>
              </w:rPr>
            </w:pPr>
            <w:r w:rsidRPr="008B0CBE">
              <w:rPr>
                <w:rFonts w:ascii="Calibri" w:hAnsi="Calibri" w:cs="Calibri"/>
                <w:b/>
                <w:bCs/>
                <w:sz w:val="22"/>
                <w:szCs w:val="22"/>
              </w:rPr>
              <w:t xml:space="preserve">Targets </w:t>
            </w:r>
          </w:p>
        </w:tc>
        <w:tc>
          <w:tcPr>
            <w:tcW w:w="4508" w:type="dxa"/>
          </w:tcPr>
          <w:p w14:paraId="741A871B" w14:textId="7C53DA17" w:rsidR="00C64B15" w:rsidRPr="008B0CBE" w:rsidRDefault="00C64B15">
            <w:pPr>
              <w:rPr>
                <w:rFonts w:ascii="Calibri" w:hAnsi="Calibri" w:cs="Calibri"/>
                <w:b/>
                <w:bCs/>
                <w:sz w:val="22"/>
                <w:szCs w:val="22"/>
              </w:rPr>
            </w:pPr>
            <w:r w:rsidRPr="008B0CBE">
              <w:rPr>
                <w:rFonts w:ascii="Calibri" w:hAnsi="Calibri" w:cs="Calibri"/>
                <w:b/>
                <w:bCs/>
                <w:sz w:val="22"/>
                <w:szCs w:val="22"/>
              </w:rPr>
              <w:t>How I have met this target</w:t>
            </w:r>
          </w:p>
        </w:tc>
      </w:tr>
      <w:tr w:rsidR="00C64B15" w:rsidRPr="008B0CBE" w14:paraId="5F49FC3F" w14:textId="77777777" w:rsidTr="00C64B15">
        <w:tc>
          <w:tcPr>
            <w:tcW w:w="4508" w:type="dxa"/>
          </w:tcPr>
          <w:p w14:paraId="6E0D10B3" w14:textId="429D2E15" w:rsidR="00C64B15" w:rsidRPr="008B0CBE" w:rsidRDefault="00C64B15">
            <w:pPr>
              <w:rPr>
                <w:rFonts w:ascii="Calibri" w:hAnsi="Calibri" w:cs="Calibri"/>
                <w:sz w:val="22"/>
                <w:szCs w:val="22"/>
              </w:rPr>
            </w:pPr>
            <w:r w:rsidRPr="008B0CBE">
              <w:rPr>
                <w:rFonts w:ascii="Calibri" w:hAnsi="Calibri" w:cs="Calibri"/>
                <w:sz w:val="22"/>
                <w:szCs w:val="22"/>
              </w:rPr>
              <w:t xml:space="preserve">To include a title or partial question of the assignment. </w:t>
            </w:r>
          </w:p>
        </w:tc>
        <w:tc>
          <w:tcPr>
            <w:tcW w:w="4508" w:type="dxa"/>
          </w:tcPr>
          <w:p w14:paraId="0646A58E" w14:textId="30273733" w:rsidR="00C64B15" w:rsidRPr="008B0CBE" w:rsidRDefault="00C64B15">
            <w:pPr>
              <w:rPr>
                <w:rFonts w:ascii="Calibri" w:hAnsi="Calibri" w:cs="Calibri"/>
                <w:sz w:val="22"/>
                <w:szCs w:val="22"/>
              </w:rPr>
            </w:pPr>
            <w:r w:rsidRPr="008B0CBE">
              <w:rPr>
                <w:rFonts w:ascii="Calibri" w:hAnsi="Calibri" w:cs="Calibri"/>
                <w:sz w:val="22"/>
                <w:szCs w:val="22"/>
              </w:rPr>
              <w:t xml:space="preserve">I have </w:t>
            </w:r>
            <w:r w:rsidR="00970BE6" w:rsidRPr="008B0CBE">
              <w:rPr>
                <w:rFonts w:ascii="Calibri" w:hAnsi="Calibri" w:cs="Calibri"/>
                <w:sz w:val="22"/>
                <w:szCs w:val="22"/>
              </w:rPr>
              <w:t>included</w:t>
            </w:r>
            <w:r w:rsidRPr="008B0CBE">
              <w:rPr>
                <w:rFonts w:ascii="Calibri" w:hAnsi="Calibri" w:cs="Calibri"/>
                <w:sz w:val="22"/>
                <w:szCs w:val="22"/>
              </w:rPr>
              <w:t xml:space="preserve"> a title to this essay</w:t>
            </w:r>
            <w:r w:rsidR="000943FC" w:rsidRPr="008B0CBE">
              <w:rPr>
                <w:rFonts w:ascii="Calibri" w:hAnsi="Calibri" w:cs="Calibri"/>
                <w:sz w:val="22"/>
                <w:szCs w:val="22"/>
              </w:rPr>
              <w:t xml:space="preserve">, which is </w:t>
            </w:r>
            <w:r w:rsidRPr="008B0CBE">
              <w:rPr>
                <w:rFonts w:ascii="Calibri" w:hAnsi="Calibri" w:cs="Calibri"/>
                <w:sz w:val="22"/>
                <w:szCs w:val="22"/>
              </w:rPr>
              <w:t xml:space="preserve">the question I have researched. </w:t>
            </w:r>
          </w:p>
        </w:tc>
      </w:tr>
      <w:tr w:rsidR="00C64B15" w:rsidRPr="008B0CBE" w14:paraId="0C9F03B7" w14:textId="77777777" w:rsidTr="00C64B15">
        <w:tc>
          <w:tcPr>
            <w:tcW w:w="4508" w:type="dxa"/>
          </w:tcPr>
          <w:p w14:paraId="345ED78D" w14:textId="6F858C27" w:rsidR="00C64B15" w:rsidRPr="008B0CBE" w:rsidRDefault="00C64B15">
            <w:pPr>
              <w:rPr>
                <w:rFonts w:ascii="Calibri" w:hAnsi="Calibri" w:cs="Calibri"/>
                <w:sz w:val="22"/>
                <w:szCs w:val="22"/>
              </w:rPr>
            </w:pPr>
            <w:r w:rsidRPr="008B0CBE">
              <w:rPr>
                <w:rFonts w:ascii="Calibri" w:hAnsi="Calibri" w:cs="Calibri"/>
                <w:sz w:val="22"/>
                <w:szCs w:val="22"/>
              </w:rPr>
              <w:t>To locate reference list on a new page rather than it being part of my response.</w:t>
            </w:r>
          </w:p>
        </w:tc>
        <w:tc>
          <w:tcPr>
            <w:tcW w:w="4508" w:type="dxa"/>
          </w:tcPr>
          <w:p w14:paraId="35800DD2" w14:textId="54F42A0F" w:rsidR="00C64B15" w:rsidRPr="008B0CBE" w:rsidRDefault="00C64B15">
            <w:pPr>
              <w:rPr>
                <w:rFonts w:ascii="Calibri" w:hAnsi="Calibri" w:cs="Calibri"/>
                <w:sz w:val="22"/>
                <w:szCs w:val="22"/>
              </w:rPr>
            </w:pPr>
            <w:r w:rsidRPr="008B0CBE">
              <w:rPr>
                <w:rFonts w:ascii="Calibri" w:hAnsi="Calibri" w:cs="Calibri"/>
                <w:sz w:val="22"/>
                <w:szCs w:val="22"/>
              </w:rPr>
              <w:t>I have displayed my reference list on a separate page to the end of my essay to avoid it merging into part of my response.</w:t>
            </w:r>
          </w:p>
        </w:tc>
      </w:tr>
      <w:tr w:rsidR="00C64B15" w:rsidRPr="008B0CBE" w14:paraId="47AA372C" w14:textId="77777777" w:rsidTr="00C64B15">
        <w:tc>
          <w:tcPr>
            <w:tcW w:w="4508" w:type="dxa"/>
          </w:tcPr>
          <w:p w14:paraId="4B5E2F77" w14:textId="4C4ED925" w:rsidR="00C64B15" w:rsidRPr="008B0CBE" w:rsidRDefault="00C64B15">
            <w:pPr>
              <w:rPr>
                <w:rFonts w:ascii="Calibri" w:hAnsi="Calibri" w:cs="Calibri"/>
                <w:sz w:val="22"/>
                <w:szCs w:val="22"/>
              </w:rPr>
            </w:pPr>
            <w:r w:rsidRPr="008B0CBE">
              <w:rPr>
                <w:rFonts w:ascii="Calibri" w:hAnsi="Calibri" w:cs="Calibri"/>
                <w:sz w:val="22"/>
                <w:szCs w:val="22"/>
              </w:rPr>
              <w:t xml:space="preserve">To expand vocabulary to avoid close repetition within work. </w:t>
            </w:r>
          </w:p>
        </w:tc>
        <w:tc>
          <w:tcPr>
            <w:tcW w:w="4508" w:type="dxa"/>
          </w:tcPr>
          <w:p w14:paraId="774FB39B" w14:textId="41C3E3CD" w:rsidR="00C64B15" w:rsidRPr="008B0CBE" w:rsidRDefault="00C64B15">
            <w:pPr>
              <w:rPr>
                <w:rFonts w:ascii="Calibri" w:hAnsi="Calibri" w:cs="Calibri"/>
                <w:sz w:val="22"/>
                <w:szCs w:val="22"/>
              </w:rPr>
            </w:pPr>
            <w:r w:rsidRPr="008B0CBE">
              <w:rPr>
                <w:rFonts w:ascii="Calibri" w:hAnsi="Calibri" w:cs="Calibri"/>
                <w:sz w:val="22"/>
                <w:szCs w:val="22"/>
              </w:rPr>
              <w:t xml:space="preserve">I have used a wider range of vocabulary within my work to help support </w:t>
            </w:r>
            <w:r w:rsidR="00B214BC" w:rsidRPr="008B0CBE">
              <w:rPr>
                <w:rFonts w:ascii="Calibri" w:hAnsi="Calibri" w:cs="Calibri"/>
                <w:sz w:val="22"/>
                <w:szCs w:val="22"/>
              </w:rPr>
              <w:t xml:space="preserve">and expand on </w:t>
            </w:r>
            <w:r w:rsidRPr="008B0CBE">
              <w:rPr>
                <w:rFonts w:ascii="Calibri" w:hAnsi="Calibri" w:cs="Calibri"/>
                <w:sz w:val="22"/>
                <w:szCs w:val="22"/>
              </w:rPr>
              <w:t xml:space="preserve">my points. </w:t>
            </w:r>
          </w:p>
        </w:tc>
      </w:tr>
    </w:tbl>
    <w:p w14:paraId="6E443272" w14:textId="77777777" w:rsidR="00C64B15" w:rsidRPr="008B0CBE" w:rsidRDefault="00C64B15">
      <w:pPr>
        <w:rPr>
          <w:rFonts w:ascii="Calibri" w:hAnsi="Calibri" w:cs="Calibri"/>
          <w:b/>
          <w:bCs/>
          <w:sz w:val="22"/>
          <w:szCs w:val="22"/>
        </w:rPr>
      </w:pPr>
    </w:p>
    <w:p w14:paraId="6CFB81BD" w14:textId="707C53CC" w:rsidR="00460895" w:rsidRPr="008B0CBE" w:rsidRDefault="00460895">
      <w:pPr>
        <w:rPr>
          <w:rFonts w:ascii="Calibri" w:hAnsi="Calibri" w:cs="Calibri"/>
          <w:b/>
          <w:bCs/>
          <w:sz w:val="22"/>
          <w:szCs w:val="22"/>
        </w:rPr>
      </w:pPr>
      <w:r w:rsidRPr="008B0CBE">
        <w:rPr>
          <w:rFonts w:ascii="Calibri" w:hAnsi="Calibri" w:cs="Calibri"/>
          <w:b/>
          <w:bCs/>
          <w:sz w:val="22"/>
          <w:szCs w:val="22"/>
        </w:rPr>
        <w:t>To what extent does</w:t>
      </w:r>
      <w:r w:rsidR="000B656A" w:rsidRPr="008B0CBE">
        <w:rPr>
          <w:rFonts w:ascii="Calibri" w:hAnsi="Calibri" w:cs="Calibri"/>
          <w:b/>
          <w:bCs/>
          <w:sz w:val="22"/>
          <w:szCs w:val="22"/>
        </w:rPr>
        <w:t xml:space="preserve"> outdoor learning contribute to pupil engagement levels compared to their engagement levels </w:t>
      </w:r>
      <w:r w:rsidR="00D55E6D" w:rsidRPr="008B0CBE">
        <w:rPr>
          <w:rFonts w:ascii="Calibri" w:hAnsi="Calibri" w:cs="Calibri"/>
          <w:b/>
          <w:bCs/>
          <w:sz w:val="22"/>
          <w:szCs w:val="22"/>
        </w:rPr>
        <w:t>within</w:t>
      </w:r>
      <w:r w:rsidR="000B656A" w:rsidRPr="008B0CBE">
        <w:rPr>
          <w:rFonts w:ascii="Calibri" w:hAnsi="Calibri" w:cs="Calibri"/>
          <w:b/>
          <w:bCs/>
          <w:sz w:val="22"/>
          <w:szCs w:val="22"/>
        </w:rPr>
        <w:t xml:space="preserve"> the classroom? </w:t>
      </w:r>
    </w:p>
    <w:p w14:paraId="68BBD52F" w14:textId="47EDCFF8" w:rsidR="00A332D3" w:rsidRPr="008B0CBE" w:rsidRDefault="006D1274">
      <w:pPr>
        <w:rPr>
          <w:rFonts w:ascii="Calibri" w:hAnsi="Calibri" w:cs="Calibri"/>
          <w:b/>
          <w:bCs/>
          <w:sz w:val="22"/>
          <w:szCs w:val="22"/>
        </w:rPr>
      </w:pPr>
      <w:r w:rsidRPr="008B0CBE">
        <w:rPr>
          <w:rFonts w:ascii="Calibri" w:hAnsi="Calibri" w:cs="Calibri"/>
          <w:b/>
          <w:bCs/>
          <w:sz w:val="22"/>
          <w:szCs w:val="22"/>
        </w:rPr>
        <w:t xml:space="preserve">Introduction </w:t>
      </w:r>
    </w:p>
    <w:p w14:paraId="444AB368" w14:textId="1FAC3E07" w:rsidR="008B0CBE" w:rsidRPr="005C368C" w:rsidRDefault="00AE7759">
      <w:pPr>
        <w:rPr>
          <w:rFonts w:ascii="Calibri" w:hAnsi="Calibri" w:cs="Calibri"/>
          <w:sz w:val="22"/>
          <w:szCs w:val="22"/>
        </w:rPr>
      </w:pPr>
      <w:r w:rsidRPr="008B0CBE">
        <w:rPr>
          <w:rFonts w:ascii="Calibri" w:hAnsi="Calibri" w:cs="Calibri"/>
          <w:sz w:val="22"/>
          <w:szCs w:val="22"/>
        </w:rPr>
        <w:t>Through this research</w:t>
      </w:r>
      <w:r w:rsidR="00A50FD6" w:rsidRPr="008B0CBE">
        <w:rPr>
          <w:rFonts w:ascii="Calibri" w:hAnsi="Calibri" w:cs="Calibri"/>
          <w:sz w:val="22"/>
          <w:szCs w:val="22"/>
        </w:rPr>
        <w:t xml:space="preserve">, aiming to identify </w:t>
      </w:r>
      <w:r w:rsidR="00D0762E" w:rsidRPr="008B0CBE">
        <w:rPr>
          <w:rFonts w:ascii="Calibri" w:hAnsi="Calibri" w:cs="Calibri"/>
          <w:sz w:val="22"/>
          <w:szCs w:val="22"/>
        </w:rPr>
        <w:t xml:space="preserve">the extent of which outdoor learning contributes to pupil engagement levels </w:t>
      </w:r>
      <w:r w:rsidR="00432FB5" w:rsidRPr="008B0CBE">
        <w:rPr>
          <w:rFonts w:ascii="Calibri" w:hAnsi="Calibri" w:cs="Calibri"/>
          <w:sz w:val="22"/>
          <w:szCs w:val="22"/>
        </w:rPr>
        <w:t>compared to their engagement levels within the classroom</w:t>
      </w:r>
      <w:r w:rsidR="004219C8" w:rsidRPr="008B0CBE">
        <w:rPr>
          <w:rFonts w:ascii="Calibri" w:hAnsi="Calibri" w:cs="Calibri"/>
          <w:sz w:val="22"/>
          <w:szCs w:val="22"/>
        </w:rPr>
        <w:t>, three pupils were chose</w:t>
      </w:r>
      <w:r w:rsidR="00C03E8E" w:rsidRPr="008B0CBE">
        <w:rPr>
          <w:rFonts w:ascii="Calibri" w:hAnsi="Calibri" w:cs="Calibri"/>
          <w:sz w:val="22"/>
          <w:szCs w:val="22"/>
        </w:rPr>
        <w:t>n</w:t>
      </w:r>
      <w:r w:rsidR="004219C8" w:rsidRPr="008B0CBE">
        <w:rPr>
          <w:rFonts w:ascii="Calibri" w:hAnsi="Calibri" w:cs="Calibri"/>
          <w:sz w:val="22"/>
          <w:szCs w:val="22"/>
        </w:rPr>
        <w:t xml:space="preserve"> to </w:t>
      </w:r>
      <w:r w:rsidR="00C03E8E" w:rsidRPr="008B0CBE">
        <w:rPr>
          <w:rFonts w:ascii="Calibri" w:hAnsi="Calibri" w:cs="Calibri"/>
          <w:sz w:val="22"/>
          <w:szCs w:val="22"/>
        </w:rPr>
        <w:t xml:space="preserve">be </w:t>
      </w:r>
      <w:r w:rsidR="00765A4C" w:rsidRPr="008B0CBE">
        <w:rPr>
          <w:rFonts w:ascii="Calibri" w:hAnsi="Calibri" w:cs="Calibri"/>
          <w:sz w:val="22"/>
          <w:szCs w:val="22"/>
        </w:rPr>
        <w:t>observe</w:t>
      </w:r>
      <w:r w:rsidR="00C03E8E" w:rsidRPr="008B0CBE">
        <w:rPr>
          <w:rFonts w:ascii="Calibri" w:hAnsi="Calibri" w:cs="Calibri"/>
          <w:sz w:val="22"/>
          <w:szCs w:val="22"/>
        </w:rPr>
        <w:t>d to</w:t>
      </w:r>
      <w:r w:rsidR="00765A4C" w:rsidRPr="008B0CBE">
        <w:rPr>
          <w:rFonts w:ascii="Calibri" w:hAnsi="Calibri" w:cs="Calibri"/>
          <w:sz w:val="22"/>
          <w:szCs w:val="22"/>
        </w:rPr>
        <w:t xml:space="preserve"> create a comparison of their </w:t>
      </w:r>
      <w:r w:rsidR="00200EB0" w:rsidRPr="008B0CBE">
        <w:rPr>
          <w:rFonts w:ascii="Calibri" w:hAnsi="Calibri" w:cs="Calibri"/>
          <w:sz w:val="22"/>
          <w:szCs w:val="22"/>
        </w:rPr>
        <w:t>engagement</w:t>
      </w:r>
      <w:r w:rsidR="00765A4C" w:rsidRPr="008B0CBE">
        <w:rPr>
          <w:rFonts w:ascii="Calibri" w:hAnsi="Calibri" w:cs="Calibri"/>
          <w:sz w:val="22"/>
          <w:szCs w:val="22"/>
        </w:rPr>
        <w:t xml:space="preserve"> levels in </w:t>
      </w:r>
      <w:r w:rsidR="00CD48B8" w:rsidRPr="008B0CBE">
        <w:rPr>
          <w:rFonts w:ascii="Calibri" w:hAnsi="Calibri" w:cs="Calibri"/>
          <w:sz w:val="22"/>
          <w:szCs w:val="22"/>
        </w:rPr>
        <w:t>the indoor learning environment compared to</w:t>
      </w:r>
      <w:r w:rsidR="00765A4C" w:rsidRPr="008B0CBE">
        <w:rPr>
          <w:rFonts w:ascii="Calibri" w:hAnsi="Calibri" w:cs="Calibri"/>
          <w:sz w:val="22"/>
          <w:szCs w:val="22"/>
        </w:rPr>
        <w:t xml:space="preserve"> </w:t>
      </w:r>
      <w:r w:rsidR="00CD48B8" w:rsidRPr="008B0CBE">
        <w:rPr>
          <w:rFonts w:ascii="Calibri" w:hAnsi="Calibri" w:cs="Calibri"/>
          <w:sz w:val="22"/>
          <w:szCs w:val="22"/>
        </w:rPr>
        <w:t>the outdoor learning environment.</w:t>
      </w:r>
      <w:r w:rsidR="00765A4C" w:rsidRPr="008B0CBE">
        <w:rPr>
          <w:rFonts w:ascii="Calibri" w:hAnsi="Calibri" w:cs="Calibri"/>
          <w:sz w:val="22"/>
          <w:szCs w:val="22"/>
        </w:rPr>
        <w:t xml:space="preserve"> The Leuven Scale has been used as an observation tool</w:t>
      </w:r>
      <w:r w:rsidR="0034173E" w:rsidRPr="008B0CBE">
        <w:rPr>
          <w:rFonts w:ascii="Calibri" w:hAnsi="Calibri" w:cs="Calibri"/>
          <w:sz w:val="22"/>
          <w:szCs w:val="22"/>
        </w:rPr>
        <w:t xml:space="preserve"> to support </w:t>
      </w:r>
      <w:r w:rsidR="00200EB0" w:rsidRPr="008B0CBE">
        <w:rPr>
          <w:rFonts w:ascii="Calibri" w:hAnsi="Calibri" w:cs="Calibri"/>
          <w:sz w:val="22"/>
          <w:szCs w:val="22"/>
        </w:rPr>
        <w:t xml:space="preserve">the findings during the observational period, which took place over </w:t>
      </w:r>
      <w:r w:rsidR="00C03E8E" w:rsidRPr="008B0CBE">
        <w:rPr>
          <w:rFonts w:ascii="Calibri" w:hAnsi="Calibri" w:cs="Calibri"/>
          <w:sz w:val="22"/>
          <w:szCs w:val="22"/>
        </w:rPr>
        <w:t>30 min</w:t>
      </w:r>
      <w:r w:rsidR="00F347AA" w:rsidRPr="008B0CBE">
        <w:rPr>
          <w:rFonts w:ascii="Calibri" w:hAnsi="Calibri" w:cs="Calibri"/>
          <w:sz w:val="22"/>
          <w:szCs w:val="22"/>
        </w:rPr>
        <w:t>utes</w:t>
      </w:r>
      <w:r w:rsidR="00200EB0" w:rsidRPr="008B0CBE">
        <w:rPr>
          <w:rFonts w:ascii="Calibri" w:hAnsi="Calibri" w:cs="Calibri"/>
          <w:sz w:val="22"/>
          <w:szCs w:val="22"/>
        </w:rPr>
        <w:t xml:space="preserve">, with regular observations from every </w:t>
      </w:r>
      <w:r w:rsidR="00F068A2" w:rsidRPr="008B0CBE">
        <w:rPr>
          <w:rFonts w:ascii="Calibri" w:hAnsi="Calibri" w:cs="Calibri"/>
          <w:sz w:val="22"/>
          <w:szCs w:val="22"/>
        </w:rPr>
        <w:t>10-minute</w:t>
      </w:r>
      <w:r w:rsidR="00F347AA" w:rsidRPr="008B0CBE">
        <w:rPr>
          <w:rFonts w:ascii="Calibri" w:hAnsi="Calibri" w:cs="Calibri"/>
          <w:sz w:val="22"/>
          <w:szCs w:val="22"/>
        </w:rPr>
        <w:t xml:space="preserve"> stage. </w:t>
      </w:r>
      <w:r w:rsidR="0028263D" w:rsidRPr="008B0CBE">
        <w:rPr>
          <w:rFonts w:ascii="Calibri" w:hAnsi="Calibri" w:cs="Calibri"/>
          <w:sz w:val="22"/>
          <w:szCs w:val="22"/>
        </w:rPr>
        <w:t>It is important to note that the learners were involved in a phonics session, starting in the classroom, as a whole class</w:t>
      </w:r>
      <w:r w:rsidR="00DB522F" w:rsidRPr="008B0CBE">
        <w:rPr>
          <w:rFonts w:ascii="Calibri" w:hAnsi="Calibri" w:cs="Calibri"/>
          <w:sz w:val="22"/>
          <w:szCs w:val="22"/>
        </w:rPr>
        <w:t xml:space="preserve">. The lesson was furtherly extended into the outdoor learning environment, where the learners were working </w:t>
      </w:r>
      <w:r w:rsidR="00F068A2" w:rsidRPr="008B0CBE">
        <w:rPr>
          <w:rFonts w:ascii="Calibri" w:hAnsi="Calibri" w:cs="Calibri"/>
          <w:sz w:val="22"/>
          <w:szCs w:val="22"/>
        </w:rPr>
        <w:t xml:space="preserve">together </w:t>
      </w:r>
      <w:r w:rsidR="00DB522F" w:rsidRPr="008B0CBE">
        <w:rPr>
          <w:rFonts w:ascii="Calibri" w:hAnsi="Calibri" w:cs="Calibri"/>
          <w:sz w:val="22"/>
          <w:szCs w:val="22"/>
        </w:rPr>
        <w:t>in smaller groups</w:t>
      </w:r>
      <w:r w:rsidR="009F481F" w:rsidRPr="008B0CBE">
        <w:rPr>
          <w:rFonts w:ascii="Calibri" w:hAnsi="Calibri" w:cs="Calibri"/>
          <w:sz w:val="22"/>
          <w:szCs w:val="22"/>
        </w:rPr>
        <w:t xml:space="preserve">, </w:t>
      </w:r>
      <w:r w:rsidR="00E15F01" w:rsidRPr="008B0CBE">
        <w:rPr>
          <w:rFonts w:ascii="Calibri" w:hAnsi="Calibri" w:cs="Calibri"/>
          <w:sz w:val="22"/>
          <w:szCs w:val="22"/>
        </w:rPr>
        <w:t xml:space="preserve">to </w:t>
      </w:r>
      <w:r w:rsidR="005359CC" w:rsidRPr="008B0CBE">
        <w:rPr>
          <w:rFonts w:ascii="Calibri" w:hAnsi="Calibri" w:cs="Calibri"/>
          <w:sz w:val="22"/>
          <w:szCs w:val="22"/>
        </w:rPr>
        <w:t>enhance</w:t>
      </w:r>
      <w:r w:rsidR="00E15F01" w:rsidRPr="008B0CBE">
        <w:rPr>
          <w:rFonts w:ascii="Calibri" w:hAnsi="Calibri" w:cs="Calibri"/>
          <w:sz w:val="22"/>
          <w:szCs w:val="22"/>
        </w:rPr>
        <w:t xml:space="preserve"> their cross curricular skills</w:t>
      </w:r>
      <w:r w:rsidR="00D65C8B" w:rsidRPr="008B0CBE">
        <w:rPr>
          <w:rFonts w:ascii="Calibri" w:hAnsi="Calibri" w:cs="Calibri"/>
          <w:sz w:val="22"/>
          <w:szCs w:val="22"/>
        </w:rPr>
        <w:t xml:space="preserve"> </w:t>
      </w:r>
      <w:r w:rsidR="00DB706C" w:rsidRPr="008B0CBE">
        <w:rPr>
          <w:rFonts w:ascii="Calibri" w:hAnsi="Calibri" w:cs="Calibri"/>
          <w:sz w:val="22"/>
          <w:szCs w:val="22"/>
        </w:rPr>
        <w:t xml:space="preserve">and </w:t>
      </w:r>
      <w:r w:rsidR="003A3FA6" w:rsidRPr="008B0CBE">
        <w:rPr>
          <w:rFonts w:ascii="Calibri" w:hAnsi="Calibri" w:cs="Calibri"/>
          <w:sz w:val="22"/>
          <w:szCs w:val="22"/>
        </w:rPr>
        <w:t xml:space="preserve">develop highly motivated learners </w:t>
      </w:r>
      <w:r w:rsidR="007F1E80" w:rsidRPr="008B0CBE">
        <w:rPr>
          <w:rFonts w:ascii="Calibri" w:hAnsi="Calibri" w:cs="Calibri"/>
          <w:sz w:val="22"/>
          <w:szCs w:val="22"/>
        </w:rPr>
        <w:t>(Barnes, 2015). T</w:t>
      </w:r>
      <w:r w:rsidR="009F481F" w:rsidRPr="008B0CBE">
        <w:rPr>
          <w:rFonts w:ascii="Calibri" w:hAnsi="Calibri" w:cs="Calibri"/>
          <w:sz w:val="22"/>
          <w:szCs w:val="22"/>
        </w:rPr>
        <w:t xml:space="preserve">heir task </w:t>
      </w:r>
      <w:r w:rsidR="00F254D2" w:rsidRPr="008B0CBE">
        <w:rPr>
          <w:rFonts w:ascii="Calibri" w:hAnsi="Calibri" w:cs="Calibri"/>
          <w:sz w:val="22"/>
          <w:szCs w:val="22"/>
        </w:rPr>
        <w:t xml:space="preserve">was to find objects that had been hidden within the forest area beginning with the sounds they were </w:t>
      </w:r>
      <w:r w:rsidR="00824CFD" w:rsidRPr="008B0CBE">
        <w:rPr>
          <w:rFonts w:ascii="Calibri" w:hAnsi="Calibri" w:cs="Calibri"/>
          <w:sz w:val="22"/>
          <w:szCs w:val="22"/>
        </w:rPr>
        <w:t>learning;</w:t>
      </w:r>
      <w:r w:rsidR="00F254D2" w:rsidRPr="008B0CBE">
        <w:rPr>
          <w:rFonts w:ascii="Calibri" w:hAnsi="Calibri" w:cs="Calibri"/>
          <w:sz w:val="22"/>
          <w:szCs w:val="22"/>
        </w:rPr>
        <w:t xml:space="preserve"> they were </w:t>
      </w:r>
      <w:r w:rsidR="00513305" w:rsidRPr="008B0CBE">
        <w:rPr>
          <w:rFonts w:ascii="Calibri" w:hAnsi="Calibri" w:cs="Calibri"/>
          <w:sz w:val="22"/>
          <w:szCs w:val="22"/>
        </w:rPr>
        <w:t xml:space="preserve">then </w:t>
      </w:r>
      <w:r w:rsidR="00F254D2" w:rsidRPr="008B0CBE">
        <w:rPr>
          <w:rFonts w:ascii="Calibri" w:hAnsi="Calibri" w:cs="Calibri"/>
          <w:sz w:val="22"/>
          <w:szCs w:val="22"/>
        </w:rPr>
        <w:t>challenged</w:t>
      </w:r>
      <w:r w:rsidR="002612A9" w:rsidRPr="008B0CBE">
        <w:rPr>
          <w:rFonts w:ascii="Calibri" w:hAnsi="Calibri" w:cs="Calibri"/>
          <w:sz w:val="22"/>
          <w:szCs w:val="22"/>
        </w:rPr>
        <w:t xml:space="preserve"> </w:t>
      </w:r>
      <w:r w:rsidR="00F254D2" w:rsidRPr="008B0CBE">
        <w:rPr>
          <w:rFonts w:ascii="Calibri" w:hAnsi="Calibri" w:cs="Calibri"/>
          <w:sz w:val="22"/>
          <w:szCs w:val="22"/>
        </w:rPr>
        <w:t xml:space="preserve">to find any other natural objects </w:t>
      </w:r>
      <w:r w:rsidR="002612A9" w:rsidRPr="008B0CBE">
        <w:rPr>
          <w:rFonts w:ascii="Calibri" w:hAnsi="Calibri" w:cs="Calibri"/>
          <w:sz w:val="22"/>
          <w:szCs w:val="22"/>
        </w:rPr>
        <w:t xml:space="preserve">that fit in with the sounds they were learning. </w:t>
      </w:r>
      <w:r w:rsidR="00463032" w:rsidRPr="008B0CBE">
        <w:rPr>
          <w:rFonts w:ascii="Calibri" w:hAnsi="Calibri" w:cs="Calibri"/>
          <w:sz w:val="22"/>
          <w:szCs w:val="22"/>
        </w:rPr>
        <w:t>Th</w:t>
      </w:r>
      <w:r w:rsidR="002612A9" w:rsidRPr="008B0CBE">
        <w:rPr>
          <w:rFonts w:ascii="Calibri" w:hAnsi="Calibri" w:cs="Calibri"/>
          <w:sz w:val="22"/>
          <w:szCs w:val="22"/>
        </w:rPr>
        <w:t>e smaller groups outside would s</w:t>
      </w:r>
      <w:r w:rsidR="00463032" w:rsidRPr="008B0CBE">
        <w:rPr>
          <w:rFonts w:ascii="Calibri" w:hAnsi="Calibri" w:cs="Calibri"/>
          <w:sz w:val="22"/>
          <w:szCs w:val="22"/>
        </w:rPr>
        <w:t>uggest that there would be other contributing factors to the change found in their engagement levels,</w:t>
      </w:r>
      <w:r w:rsidR="005F4467" w:rsidRPr="008B0CBE">
        <w:rPr>
          <w:rFonts w:ascii="Calibri" w:hAnsi="Calibri" w:cs="Calibri"/>
          <w:sz w:val="22"/>
          <w:szCs w:val="22"/>
        </w:rPr>
        <w:t xml:space="preserve"> that could include the smaller group work as well as the change of environment. This will be discussed through the </w:t>
      </w:r>
      <w:r w:rsidR="00D06436" w:rsidRPr="008B0CBE">
        <w:rPr>
          <w:rFonts w:ascii="Calibri" w:hAnsi="Calibri" w:cs="Calibri"/>
          <w:sz w:val="22"/>
          <w:szCs w:val="22"/>
        </w:rPr>
        <w:t xml:space="preserve">research findings. </w:t>
      </w:r>
    </w:p>
    <w:p w14:paraId="2EA3E4DC" w14:textId="38D0FB6F" w:rsidR="006D1274" w:rsidRPr="008B0CBE" w:rsidRDefault="006D1274">
      <w:pPr>
        <w:rPr>
          <w:rFonts w:ascii="Calibri" w:hAnsi="Calibri" w:cs="Calibri"/>
          <w:b/>
          <w:bCs/>
          <w:sz w:val="22"/>
          <w:szCs w:val="22"/>
        </w:rPr>
      </w:pPr>
      <w:r w:rsidRPr="008B0CBE">
        <w:rPr>
          <w:rFonts w:ascii="Calibri" w:hAnsi="Calibri" w:cs="Calibri"/>
          <w:b/>
          <w:bCs/>
          <w:sz w:val="22"/>
          <w:szCs w:val="22"/>
        </w:rPr>
        <w:t>Literature Review</w:t>
      </w:r>
    </w:p>
    <w:p w14:paraId="6214B311" w14:textId="1803BFC2" w:rsidR="00C3788D" w:rsidRPr="008B0CBE" w:rsidRDefault="00C3788D">
      <w:pPr>
        <w:rPr>
          <w:rFonts w:ascii="Calibri" w:hAnsi="Calibri" w:cs="Calibri"/>
          <w:sz w:val="22"/>
          <w:szCs w:val="22"/>
        </w:rPr>
      </w:pPr>
      <w:r w:rsidRPr="008B0CBE">
        <w:rPr>
          <w:rFonts w:ascii="Calibri" w:hAnsi="Calibri" w:cs="Calibri"/>
          <w:sz w:val="22"/>
          <w:szCs w:val="22"/>
        </w:rPr>
        <w:t xml:space="preserve">Foundation learning </w:t>
      </w:r>
      <w:r w:rsidR="00BC2EDE" w:rsidRPr="008B0CBE">
        <w:rPr>
          <w:rFonts w:ascii="Calibri" w:hAnsi="Calibri" w:cs="Calibri"/>
          <w:sz w:val="22"/>
          <w:szCs w:val="22"/>
        </w:rPr>
        <w:t xml:space="preserve">is centred around learning through opportunities of play, </w:t>
      </w:r>
      <w:r w:rsidR="0058501E" w:rsidRPr="008B0CBE">
        <w:rPr>
          <w:rFonts w:ascii="Calibri" w:hAnsi="Calibri" w:cs="Calibri"/>
          <w:sz w:val="22"/>
          <w:szCs w:val="22"/>
        </w:rPr>
        <w:t xml:space="preserve">it is essential to provide children with plentiful </w:t>
      </w:r>
      <w:r w:rsidR="00743CA1" w:rsidRPr="008B0CBE">
        <w:rPr>
          <w:rFonts w:ascii="Calibri" w:hAnsi="Calibri" w:cs="Calibri"/>
          <w:sz w:val="22"/>
          <w:szCs w:val="22"/>
        </w:rPr>
        <w:t xml:space="preserve">and diverse </w:t>
      </w:r>
      <w:r w:rsidR="0058501E" w:rsidRPr="008B0CBE">
        <w:rPr>
          <w:rFonts w:ascii="Calibri" w:hAnsi="Calibri" w:cs="Calibri"/>
          <w:sz w:val="22"/>
          <w:szCs w:val="22"/>
        </w:rPr>
        <w:t xml:space="preserve">opportunities </w:t>
      </w:r>
      <w:r w:rsidR="00743CA1" w:rsidRPr="008B0CBE">
        <w:rPr>
          <w:rFonts w:ascii="Calibri" w:hAnsi="Calibri" w:cs="Calibri"/>
          <w:sz w:val="22"/>
          <w:szCs w:val="22"/>
        </w:rPr>
        <w:t xml:space="preserve">to their learning to ensure maximum </w:t>
      </w:r>
      <w:r w:rsidR="003C583B" w:rsidRPr="008B0CBE">
        <w:rPr>
          <w:rFonts w:ascii="Calibri" w:hAnsi="Calibri" w:cs="Calibri"/>
          <w:sz w:val="22"/>
          <w:szCs w:val="22"/>
        </w:rPr>
        <w:t>holistic development</w:t>
      </w:r>
      <w:r w:rsidR="00A475CA" w:rsidRPr="008B0CBE">
        <w:rPr>
          <w:rFonts w:ascii="Calibri" w:hAnsi="Calibri" w:cs="Calibri"/>
          <w:sz w:val="22"/>
          <w:szCs w:val="22"/>
        </w:rPr>
        <w:t>, the need for these opportunities to be indoor and outdoor based is reiterate</w:t>
      </w:r>
      <w:r w:rsidR="00EA0C32" w:rsidRPr="008B0CBE">
        <w:rPr>
          <w:rFonts w:ascii="Calibri" w:hAnsi="Calibri" w:cs="Calibri"/>
          <w:sz w:val="22"/>
          <w:szCs w:val="22"/>
        </w:rPr>
        <w:t>d</w:t>
      </w:r>
      <w:r w:rsidR="00A475CA" w:rsidRPr="008B0CBE">
        <w:rPr>
          <w:rFonts w:ascii="Calibri" w:hAnsi="Calibri" w:cs="Calibri"/>
          <w:sz w:val="22"/>
          <w:szCs w:val="22"/>
        </w:rPr>
        <w:t xml:space="preserve"> through the Foundation Phase Framework</w:t>
      </w:r>
      <w:r w:rsidR="00C452A6" w:rsidRPr="008B0CBE">
        <w:rPr>
          <w:rFonts w:ascii="Calibri" w:hAnsi="Calibri" w:cs="Calibri"/>
          <w:sz w:val="22"/>
          <w:szCs w:val="22"/>
        </w:rPr>
        <w:t xml:space="preserve"> </w:t>
      </w:r>
      <w:r w:rsidR="00D40670" w:rsidRPr="008B0CBE">
        <w:rPr>
          <w:rFonts w:ascii="Calibri" w:hAnsi="Calibri" w:cs="Calibri"/>
          <w:sz w:val="22"/>
          <w:szCs w:val="22"/>
        </w:rPr>
        <w:t xml:space="preserve">(Welsh Government, 2015). </w:t>
      </w:r>
      <w:r w:rsidR="00B769BE" w:rsidRPr="008B0CBE">
        <w:rPr>
          <w:rFonts w:ascii="Calibri" w:hAnsi="Calibri" w:cs="Calibri"/>
          <w:sz w:val="22"/>
          <w:szCs w:val="22"/>
        </w:rPr>
        <w:t xml:space="preserve">The New Curriculum places play at the centre of all Foundation Learning, </w:t>
      </w:r>
      <w:r w:rsidR="0035143C" w:rsidRPr="008B0CBE">
        <w:rPr>
          <w:rFonts w:ascii="Calibri" w:hAnsi="Calibri" w:cs="Calibri"/>
          <w:sz w:val="22"/>
          <w:szCs w:val="22"/>
        </w:rPr>
        <w:t>these opportunities allow for deeper learning experiences to be achieved</w:t>
      </w:r>
      <w:r w:rsidR="00AA3643" w:rsidRPr="008B0CBE">
        <w:rPr>
          <w:rFonts w:ascii="Calibri" w:hAnsi="Calibri" w:cs="Calibri"/>
          <w:sz w:val="22"/>
          <w:szCs w:val="22"/>
        </w:rPr>
        <w:t xml:space="preserve">, through independent exploration (UNICEF, </w:t>
      </w:r>
      <w:r w:rsidR="00781FEE" w:rsidRPr="008B0CBE">
        <w:rPr>
          <w:rFonts w:ascii="Calibri" w:hAnsi="Calibri" w:cs="Calibri"/>
          <w:sz w:val="22"/>
          <w:szCs w:val="22"/>
        </w:rPr>
        <w:t xml:space="preserve">2018). </w:t>
      </w:r>
    </w:p>
    <w:p w14:paraId="5B43E32B" w14:textId="79AB0638" w:rsidR="00656F49" w:rsidRPr="008B0CBE" w:rsidRDefault="00761595">
      <w:pPr>
        <w:rPr>
          <w:rFonts w:ascii="Calibri" w:hAnsi="Calibri" w:cs="Calibri"/>
          <w:sz w:val="22"/>
          <w:szCs w:val="22"/>
        </w:rPr>
      </w:pPr>
      <w:r w:rsidRPr="008B0CBE">
        <w:rPr>
          <w:rFonts w:ascii="Calibri" w:hAnsi="Calibri" w:cs="Calibri"/>
          <w:sz w:val="22"/>
          <w:szCs w:val="22"/>
        </w:rPr>
        <w:t xml:space="preserve">The </w:t>
      </w:r>
      <w:r w:rsidR="0010384E" w:rsidRPr="008B0CBE">
        <w:rPr>
          <w:rFonts w:ascii="Calibri" w:hAnsi="Calibri" w:cs="Calibri"/>
          <w:sz w:val="22"/>
          <w:szCs w:val="22"/>
        </w:rPr>
        <w:t>well-developed</w:t>
      </w:r>
      <w:r w:rsidRPr="008B0CBE">
        <w:rPr>
          <w:rFonts w:ascii="Calibri" w:hAnsi="Calibri" w:cs="Calibri"/>
          <w:sz w:val="22"/>
          <w:szCs w:val="22"/>
        </w:rPr>
        <w:t xml:space="preserve"> forest area of the school </w:t>
      </w:r>
      <w:r w:rsidR="00FE7593" w:rsidRPr="008B0CBE">
        <w:rPr>
          <w:rFonts w:ascii="Calibri" w:hAnsi="Calibri" w:cs="Calibri"/>
          <w:sz w:val="22"/>
          <w:szCs w:val="22"/>
        </w:rPr>
        <w:t xml:space="preserve">helps to enhance the learning experiences the children encounter daily. </w:t>
      </w:r>
      <w:r w:rsidR="00EB48E8" w:rsidRPr="008B0CBE">
        <w:rPr>
          <w:rFonts w:ascii="Calibri" w:hAnsi="Calibri" w:cs="Calibri"/>
          <w:sz w:val="22"/>
          <w:szCs w:val="22"/>
        </w:rPr>
        <w:t xml:space="preserve">Regular outdoor learning is essential to support the development of </w:t>
      </w:r>
      <w:r w:rsidR="00C82B99" w:rsidRPr="008B0CBE">
        <w:rPr>
          <w:rFonts w:ascii="Calibri" w:hAnsi="Calibri" w:cs="Calibri"/>
          <w:sz w:val="22"/>
          <w:szCs w:val="22"/>
        </w:rPr>
        <w:t>children’s</w:t>
      </w:r>
      <w:r w:rsidR="00280267" w:rsidRPr="008B0CBE">
        <w:rPr>
          <w:rFonts w:ascii="Calibri" w:hAnsi="Calibri" w:cs="Calibri"/>
          <w:sz w:val="22"/>
          <w:szCs w:val="22"/>
        </w:rPr>
        <w:t xml:space="preserve"> confidence, social and physical skills</w:t>
      </w:r>
      <w:r w:rsidR="0054548E" w:rsidRPr="008B0CBE">
        <w:rPr>
          <w:rFonts w:ascii="Calibri" w:hAnsi="Calibri" w:cs="Calibri"/>
          <w:sz w:val="22"/>
          <w:szCs w:val="22"/>
        </w:rPr>
        <w:t xml:space="preserve"> (Tebbs</w:t>
      </w:r>
      <w:r w:rsidR="00717D2A" w:rsidRPr="008B0CBE">
        <w:rPr>
          <w:rFonts w:ascii="Calibri" w:hAnsi="Calibri" w:cs="Calibri"/>
          <w:sz w:val="22"/>
          <w:szCs w:val="22"/>
        </w:rPr>
        <w:t xml:space="preserve">, </w:t>
      </w:r>
      <w:r w:rsidR="0054548E" w:rsidRPr="008B0CBE">
        <w:rPr>
          <w:rFonts w:ascii="Calibri" w:hAnsi="Calibri" w:cs="Calibri"/>
          <w:sz w:val="22"/>
          <w:szCs w:val="22"/>
        </w:rPr>
        <w:t>2022).</w:t>
      </w:r>
      <w:r w:rsidR="00C82B99" w:rsidRPr="008B0CBE">
        <w:rPr>
          <w:rFonts w:ascii="Calibri" w:hAnsi="Calibri" w:cs="Calibri"/>
          <w:sz w:val="22"/>
          <w:szCs w:val="22"/>
        </w:rPr>
        <w:t xml:space="preserve"> </w:t>
      </w:r>
      <w:r w:rsidR="00275D48" w:rsidRPr="008B0CBE">
        <w:rPr>
          <w:rFonts w:ascii="Calibri" w:hAnsi="Calibri" w:cs="Calibri"/>
          <w:sz w:val="22"/>
          <w:szCs w:val="22"/>
        </w:rPr>
        <w:t xml:space="preserve">The observations collated supported this, </w:t>
      </w:r>
      <w:r w:rsidR="007A120A" w:rsidRPr="008B0CBE">
        <w:rPr>
          <w:rFonts w:ascii="Calibri" w:hAnsi="Calibri" w:cs="Calibri"/>
          <w:sz w:val="22"/>
          <w:szCs w:val="22"/>
        </w:rPr>
        <w:t xml:space="preserve">there was an obvious difference between the children’s confidence from inside the classroom </w:t>
      </w:r>
      <w:r w:rsidR="00843BCF" w:rsidRPr="008B0CBE">
        <w:rPr>
          <w:rFonts w:ascii="Calibri" w:hAnsi="Calibri" w:cs="Calibri"/>
          <w:sz w:val="22"/>
          <w:szCs w:val="22"/>
        </w:rPr>
        <w:t xml:space="preserve">compared </w:t>
      </w:r>
      <w:r w:rsidR="007A120A" w:rsidRPr="008B0CBE">
        <w:rPr>
          <w:rFonts w:ascii="Calibri" w:hAnsi="Calibri" w:cs="Calibri"/>
          <w:sz w:val="22"/>
          <w:szCs w:val="22"/>
        </w:rPr>
        <w:t xml:space="preserve">to completing the task </w:t>
      </w:r>
      <w:r w:rsidR="009F3CDF" w:rsidRPr="008B0CBE">
        <w:rPr>
          <w:rFonts w:ascii="Calibri" w:hAnsi="Calibri" w:cs="Calibri"/>
          <w:sz w:val="22"/>
          <w:szCs w:val="22"/>
        </w:rPr>
        <w:t xml:space="preserve">outdoors. </w:t>
      </w:r>
      <w:r w:rsidR="00A87E49" w:rsidRPr="008B0CBE">
        <w:rPr>
          <w:rFonts w:ascii="Calibri" w:hAnsi="Calibri" w:cs="Calibri"/>
          <w:sz w:val="22"/>
          <w:szCs w:val="22"/>
        </w:rPr>
        <w:t xml:space="preserve">The </w:t>
      </w:r>
      <w:r w:rsidR="00AE65BF" w:rsidRPr="008B0CBE">
        <w:rPr>
          <w:rFonts w:ascii="Calibri" w:hAnsi="Calibri" w:cs="Calibri"/>
          <w:sz w:val="22"/>
          <w:szCs w:val="22"/>
        </w:rPr>
        <w:t>idea</w:t>
      </w:r>
      <w:r w:rsidR="00A87E49" w:rsidRPr="008B0CBE">
        <w:rPr>
          <w:rFonts w:ascii="Calibri" w:hAnsi="Calibri" w:cs="Calibri"/>
          <w:sz w:val="22"/>
          <w:szCs w:val="22"/>
        </w:rPr>
        <w:t xml:space="preserve"> that outdoor learning </w:t>
      </w:r>
      <w:r w:rsidR="00B146BE" w:rsidRPr="008B0CBE">
        <w:rPr>
          <w:rFonts w:ascii="Calibri" w:hAnsi="Calibri" w:cs="Calibri"/>
          <w:sz w:val="22"/>
          <w:szCs w:val="22"/>
        </w:rPr>
        <w:t xml:space="preserve">aids the development of </w:t>
      </w:r>
      <w:r w:rsidR="00F2631C" w:rsidRPr="008B0CBE">
        <w:rPr>
          <w:rFonts w:ascii="Calibri" w:hAnsi="Calibri" w:cs="Calibri"/>
          <w:sz w:val="22"/>
          <w:szCs w:val="22"/>
        </w:rPr>
        <w:t>self-esteem</w:t>
      </w:r>
      <w:r w:rsidR="00B146BE" w:rsidRPr="008B0CBE">
        <w:rPr>
          <w:rFonts w:ascii="Calibri" w:hAnsi="Calibri" w:cs="Calibri"/>
          <w:sz w:val="22"/>
          <w:szCs w:val="22"/>
        </w:rPr>
        <w:t xml:space="preserve"> </w:t>
      </w:r>
      <w:r w:rsidR="00F2631C" w:rsidRPr="008B0CBE">
        <w:rPr>
          <w:rFonts w:ascii="Calibri" w:hAnsi="Calibri" w:cs="Calibri"/>
          <w:sz w:val="22"/>
          <w:szCs w:val="22"/>
        </w:rPr>
        <w:t xml:space="preserve">and confidence </w:t>
      </w:r>
      <w:r w:rsidR="00455109" w:rsidRPr="008B0CBE">
        <w:rPr>
          <w:rFonts w:ascii="Calibri" w:hAnsi="Calibri" w:cs="Calibri"/>
          <w:sz w:val="22"/>
          <w:szCs w:val="22"/>
        </w:rPr>
        <w:t xml:space="preserve">(Knight, </w:t>
      </w:r>
      <w:r w:rsidR="00E6593A" w:rsidRPr="008B0CBE">
        <w:rPr>
          <w:rFonts w:ascii="Calibri" w:hAnsi="Calibri" w:cs="Calibri"/>
          <w:sz w:val="22"/>
          <w:szCs w:val="22"/>
        </w:rPr>
        <w:t xml:space="preserve">2013) </w:t>
      </w:r>
      <w:r w:rsidR="00B146BE" w:rsidRPr="008B0CBE">
        <w:rPr>
          <w:rFonts w:ascii="Calibri" w:hAnsi="Calibri" w:cs="Calibri"/>
          <w:sz w:val="22"/>
          <w:szCs w:val="22"/>
        </w:rPr>
        <w:t xml:space="preserve">is echoed </w:t>
      </w:r>
      <w:r w:rsidR="00AE65BF" w:rsidRPr="008B0CBE">
        <w:rPr>
          <w:rFonts w:ascii="Calibri" w:hAnsi="Calibri" w:cs="Calibri"/>
          <w:sz w:val="22"/>
          <w:szCs w:val="22"/>
        </w:rPr>
        <w:t>by Sara Knight</w:t>
      </w:r>
      <w:r w:rsidR="00B31E79" w:rsidRPr="008B0CBE">
        <w:rPr>
          <w:rFonts w:ascii="Calibri" w:hAnsi="Calibri" w:cs="Calibri"/>
          <w:sz w:val="22"/>
          <w:szCs w:val="22"/>
        </w:rPr>
        <w:t xml:space="preserve"> who has discovered through case studies that </w:t>
      </w:r>
      <w:r w:rsidR="00B31E79" w:rsidRPr="008B0CBE">
        <w:rPr>
          <w:rFonts w:ascii="Calibri" w:hAnsi="Calibri" w:cs="Calibri"/>
          <w:sz w:val="22"/>
          <w:szCs w:val="22"/>
        </w:rPr>
        <w:lastRenderedPageBreak/>
        <w:t xml:space="preserve">outdoor learning supports </w:t>
      </w:r>
      <w:r w:rsidR="001873B2" w:rsidRPr="008B0CBE">
        <w:rPr>
          <w:rFonts w:ascii="Calibri" w:hAnsi="Calibri" w:cs="Calibri"/>
          <w:sz w:val="22"/>
          <w:szCs w:val="22"/>
        </w:rPr>
        <w:t xml:space="preserve">the </w:t>
      </w:r>
      <w:r w:rsidR="002C09D5" w:rsidRPr="008B0CBE">
        <w:rPr>
          <w:rFonts w:ascii="Calibri" w:hAnsi="Calibri" w:cs="Calibri"/>
          <w:sz w:val="22"/>
          <w:szCs w:val="22"/>
        </w:rPr>
        <w:t>idea that children are individual</w:t>
      </w:r>
      <w:r w:rsidR="0060600C" w:rsidRPr="008B0CBE">
        <w:rPr>
          <w:rFonts w:ascii="Calibri" w:hAnsi="Calibri" w:cs="Calibri"/>
          <w:sz w:val="22"/>
          <w:szCs w:val="22"/>
        </w:rPr>
        <w:t xml:space="preserve"> some will thrive in the outdoor environment</w:t>
      </w:r>
      <w:r w:rsidR="00F21337" w:rsidRPr="008B0CBE">
        <w:rPr>
          <w:rFonts w:ascii="Calibri" w:hAnsi="Calibri" w:cs="Calibri"/>
          <w:sz w:val="22"/>
          <w:szCs w:val="22"/>
        </w:rPr>
        <w:t>, it is essential for the teacher to understand where the children are at and how is best to support them to develop further</w:t>
      </w:r>
      <w:r w:rsidR="00491F6D" w:rsidRPr="008B0CBE">
        <w:rPr>
          <w:rFonts w:ascii="Calibri" w:hAnsi="Calibri" w:cs="Calibri"/>
          <w:sz w:val="22"/>
          <w:szCs w:val="22"/>
        </w:rPr>
        <w:t xml:space="preserve"> (Welsh Government, 2022). </w:t>
      </w:r>
      <w:r w:rsidR="00092F07" w:rsidRPr="008B0CBE">
        <w:rPr>
          <w:rFonts w:ascii="Calibri" w:hAnsi="Calibri" w:cs="Calibri"/>
          <w:sz w:val="22"/>
          <w:szCs w:val="22"/>
        </w:rPr>
        <w:t xml:space="preserve">The learning environment has a </w:t>
      </w:r>
      <w:r w:rsidR="00753858" w:rsidRPr="008B0CBE">
        <w:rPr>
          <w:rFonts w:ascii="Calibri" w:hAnsi="Calibri" w:cs="Calibri"/>
          <w:sz w:val="22"/>
          <w:szCs w:val="22"/>
        </w:rPr>
        <w:t xml:space="preserve">huge </w:t>
      </w:r>
      <w:r w:rsidR="00092F07" w:rsidRPr="008B0CBE">
        <w:rPr>
          <w:rFonts w:ascii="Calibri" w:hAnsi="Calibri" w:cs="Calibri"/>
          <w:sz w:val="22"/>
          <w:szCs w:val="22"/>
        </w:rPr>
        <w:t xml:space="preserve">impact on the </w:t>
      </w:r>
      <w:r w:rsidR="0001387A" w:rsidRPr="008B0CBE">
        <w:rPr>
          <w:rFonts w:ascii="Calibri" w:hAnsi="Calibri" w:cs="Calibri"/>
          <w:sz w:val="22"/>
          <w:szCs w:val="22"/>
        </w:rPr>
        <w:t>children’s</w:t>
      </w:r>
      <w:r w:rsidR="00092F07" w:rsidRPr="008B0CBE">
        <w:rPr>
          <w:rFonts w:ascii="Calibri" w:hAnsi="Calibri" w:cs="Calibri"/>
          <w:sz w:val="22"/>
          <w:szCs w:val="22"/>
        </w:rPr>
        <w:t xml:space="preserve"> learning</w:t>
      </w:r>
      <w:r w:rsidR="00F014FC" w:rsidRPr="008B0CBE">
        <w:rPr>
          <w:rFonts w:ascii="Calibri" w:hAnsi="Calibri" w:cs="Calibri"/>
          <w:sz w:val="22"/>
          <w:szCs w:val="22"/>
        </w:rPr>
        <w:t>, ‘the learning environment is a key enabler for the curriculum’ (</w:t>
      </w:r>
      <w:r w:rsidR="00702691" w:rsidRPr="008B0CBE">
        <w:rPr>
          <w:rFonts w:ascii="Calibri" w:hAnsi="Calibri" w:cs="Calibri"/>
          <w:sz w:val="22"/>
          <w:szCs w:val="22"/>
        </w:rPr>
        <w:t>Welsh Government</w:t>
      </w:r>
      <w:r w:rsidR="00717D2A" w:rsidRPr="008B0CBE">
        <w:rPr>
          <w:rFonts w:ascii="Calibri" w:hAnsi="Calibri" w:cs="Calibri"/>
          <w:sz w:val="22"/>
          <w:szCs w:val="22"/>
        </w:rPr>
        <w:t xml:space="preserve">, 2023). Practitioners should </w:t>
      </w:r>
      <w:r w:rsidR="00516B63" w:rsidRPr="008B0CBE">
        <w:rPr>
          <w:rFonts w:ascii="Calibri" w:hAnsi="Calibri" w:cs="Calibri"/>
          <w:sz w:val="22"/>
          <w:szCs w:val="22"/>
        </w:rPr>
        <w:t>facilitate</w:t>
      </w:r>
      <w:r w:rsidR="00BD0A87" w:rsidRPr="008B0CBE">
        <w:rPr>
          <w:rFonts w:ascii="Calibri" w:hAnsi="Calibri" w:cs="Calibri"/>
          <w:sz w:val="22"/>
          <w:szCs w:val="22"/>
        </w:rPr>
        <w:t xml:space="preserve"> ‘authentic learning opportunities</w:t>
      </w:r>
      <w:r w:rsidR="000C32E0" w:rsidRPr="008B0CBE">
        <w:rPr>
          <w:rFonts w:ascii="Calibri" w:hAnsi="Calibri" w:cs="Calibri"/>
          <w:sz w:val="22"/>
          <w:szCs w:val="22"/>
        </w:rPr>
        <w:t xml:space="preserve">’ </w:t>
      </w:r>
      <w:r w:rsidR="00516B63" w:rsidRPr="008B0CBE">
        <w:rPr>
          <w:rFonts w:ascii="Calibri" w:hAnsi="Calibri" w:cs="Calibri"/>
          <w:sz w:val="22"/>
          <w:szCs w:val="22"/>
        </w:rPr>
        <w:t>to take place both indoors and outdoors</w:t>
      </w:r>
      <w:r w:rsidR="002C7D86" w:rsidRPr="008B0CBE">
        <w:rPr>
          <w:rFonts w:ascii="Calibri" w:hAnsi="Calibri" w:cs="Calibri"/>
          <w:sz w:val="22"/>
          <w:szCs w:val="22"/>
        </w:rPr>
        <w:t>, to ensure they are meeting the pedagogical principles of effective teaching</w:t>
      </w:r>
      <w:r w:rsidR="00AA0B84" w:rsidRPr="008B0CBE">
        <w:rPr>
          <w:rFonts w:ascii="Calibri" w:hAnsi="Calibri" w:cs="Calibri"/>
          <w:sz w:val="22"/>
          <w:szCs w:val="22"/>
        </w:rPr>
        <w:t xml:space="preserve"> (Welsh Government, 2023). </w:t>
      </w:r>
      <w:r w:rsidR="009B5D32" w:rsidRPr="008B0CBE">
        <w:rPr>
          <w:rFonts w:ascii="Calibri" w:hAnsi="Calibri" w:cs="Calibri"/>
          <w:sz w:val="22"/>
          <w:szCs w:val="22"/>
        </w:rPr>
        <w:t>The outdoor environment aims to instil curiosity</w:t>
      </w:r>
      <w:r w:rsidR="00837BBC" w:rsidRPr="008B0CBE">
        <w:rPr>
          <w:rFonts w:ascii="Calibri" w:hAnsi="Calibri" w:cs="Calibri"/>
          <w:sz w:val="22"/>
          <w:szCs w:val="22"/>
        </w:rPr>
        <w:t xml:space="preserve"> among the learners, aiming t</w:t>
      </w:r>
      <w:r w:rsidR="003A1EE9" w:rsidRPr="008B0CBE">
        <w:rPr>
          <w:rFonts w:ascii="Calibri" w:hAnsi="Calibri" w:cs="Calibri"/>
          <w:sz w:val="22"/>
          <w:szCs w:val="22"/>
        </w:rPr>
        <w:t>o nurture confidence</w:t>
      </w:r>
      <w:r w:rsidR="00F12619" w:rsidRPr="008B0CBE">
        <w:rPr>
          <w:rFonts w:ascii="Calibri" w:hAnsi="Calibri" w:cs="Calibri"/>
          <w:sz w:val="22"/>
          <w:szCs w:val="22"/>
        </w:rPr>
        <w:t xml:space="preserve"> in the children</w:t>
      </w:r>
      <w:r w:rsidR="00837BBC" w:rsidRPr="008B0CBE">
        <w:rPr>
          <w:rFonts w:ascii="Calibri" w:hAnsi="Calibri" w:cs="Calibri"/>
          <w:sz w:val="22"/>
          <w:szCs w:val="22"/>
        </w:rPr>
        <w:t xml:space="preserve">. </w:t>
      </w:r>
      <w:r w:rsidR="003F1AD1" w:rsidRPr="008B0CBE">
        <w:rPr>
          <w:rFonts w:ascii="Calibri" w:hAnsi="Calibri" w:cs="Calibri"/>
          <w:sz w:val="22"/>
          <w:szCs w:val="22"/>
        </w:rPr>
        <w:t>So</w:t>
      </w:r>
      <w:r w:rsidR="00C10B55" w:rsidRPr="008B0CBE">
        <w:rPr>
          <w:rFonts w:ascii="Calibri" w:hAnsi="Calibri" w:cs="Calibri"/>
          <w:sz w:val="22"/>
          <w:szCs w:val="22"/>
        </w:rPr>
        <w:t xml:space="preserve">me children thrive in the outdoor environment, </w:t>
      </w:r>
      <w:r w:rsidR="00F57B65" w:rsidRPr="008B0CBE">
        <w:rPr>
          <w:rFonts w:ascii="Calibri" w:hAnsi="Calibri" w:cs="Calibri"/>
          <w:sz w:val="22"/>
          <w:szCs w:val="22"/>
        </w:rPr>
        <w:t xml:space="preserve">they </w:t>
      </w:r>
      <w:r w:rsidR="00611C5F" w:rsidRPr="008B0CBE">
        <w:rPr>
          <w:rFonts w:ascii="Calibri" w:hAnsi="Calibri" w:cs="Calibri"/>
          <w:sz w:val="22"/>
          <w:szCs w:val="22"/>
        </w:rPr>
        <w:t xml:space="preserve">become more involved in discussions and take a lead role, without the pressure </w:t>
      </w:r>
      <w:r w:rsidR="00941C97" w:rsidRPr="008B0CBE">
        <w:rPr>
          <w:rFonts w:ascii="Calibri" w:hAnsi="Calibri" w:cs="Calibri"/>
          <w:sz w:val="22"/>
          <w:szCs w:val="22"/>
        </w:rPr>
        <w:t xml:space="preserve">and lack of confidence </w:t>
      </w:r>
      <w:r w:rsidR="00F12619" w:rsidRPr="008B0CBE">
        <w:rPr>
          <w:rFonts w:ascii="Calibri" w:hAnsi="Calibri" w:cs="Calibri"/>
          <w:sz w:val="22"/>
          <w:szCs w:val="22"/>
        </w:rPr>
        <w:t xml:space="preserve">they may feel </w:t>
      </w:r>
      <w:r w:rsidR="00941C97" w:rsidRPr="008B0CBE">
        <w:rPr>
          <w:rFonts w:ascii="Calibri" w:hAnsi="Calibri" w:cs="Calibri"/>
          <w:sz w:val="22"/>
          <w:szCs w:val="22"/>
        </w:rPr>
        <w:t xml:space="preserve">in the </w:t>
      </w:r>
      <w:r w:rsidR="00046111" w:rsidRPr="008B0CBE">
        <w:rPr>
          <w:rFonts w:ascii="Calibri" w:hAnsi="Calibri" w:cs="Calibri"/>
          <w:sz w:val="22"/>
          <w:szCs w:val="22"/>
        </w:rPr>
        <w:t>close environment of the classroom</w:t>
      </w:r>
      <w:r w:rsidR="00941C97" w:rsidRPr="008B0CBE">
        <w:rPr>
          <w:rFonts w:ascii="Calibri" w:hAnsi="Calibri" w:cs="Calibri"/>
          <w:sz w:val="22"/>
          <w:szCs w:val="22"/>
        </w:rPr>
        <w:t xml:space="preserve"> (</w:t>
      </w:r>
      <w:r w:rsidR="00824693" w:rsidRPr="008B0CBE">
        <w:rPr>
          <w:rFonts w:ascii="Calibri" w:hAnsi="Calibri" w:cs="Calibri"/>
          <w:sz w:val="22"/>
          <w:szCs w:val="22"/>
        </w:rPr>
        <w:t>Bilton, 20</w:t>
      </w:r>
      <w:r w:rsidR="00C80210" w:rsidRPr="008B0CBE">
        <w:rPr>
          <w:rFonts w:ascii="Calibri" w:hAnsi="Calibri" w:cs="Calibri"/>
          <w:sz w:val="22"/>
          <w:szCs w:val="22"/>
        </w:rPr>
        <w:t>17</w:t>
      </w:r>
      <w:r w:rsidR="00824693" w:rsidRPr="008B0CBE">
        <w:rPr>
          <w:rFonts w:ascii="Calibri" w:hAnsi="Calibri" w:cs="Calibri"/>
          <w:sz w:val="22"/>
          <w:szCs w:val="22"/>
        </w:rPr>
        <w:t xml:space="preserve">). </w:t>
      </w:r>
      <w:r w:rsidR="00FF5088" w:rsidRPr="008B0CBE">
        <w:rPr>
          <w:rFonts w:ascii="Calibri" w:hAnsi="Calibri" w:cs="Calibri"/>
          <w:sz w:val="22"/>
          <w:szCs w:val="22"/>
        </w:rPr>
        <w:t xml:space="preserve">The outdoor environment also supports the </w:t>
      </w:r>
      <w:r w:rsidR="003F1AD1" w:rsidRPr="008B0CBE">
        <w:rPr>
          <w:rFonts w:ascii="Calibri" w:hAnsi="Calibri" w:cs="Calibri"/>
          <w:sz w:val="22"/>
          <w:szCs w:val="22"/>
        </w:rPr>
        <w:t>learner’s</w:t>
      </w:r>
      <w:r w:rsidR="00FF5088" w:rsidRPr="008B0CBE">
        <w:rPr>
          <w:rFonts w:ascii="Calibri" w:hAnsi="Calibri" w:cs="Calibri"/>
          <w:sz w:val="22"/>
          <w:szCs w:val="22"/>
        </w:rPr>
        <w:t xml:space="preserve"> physical development, </w:t>
      </w:r>
      <w:r w:rsidR="00500EFB" w:rsidRPr="008B0CBE">
        <w:rPr>
          <w:rFonts w:ascii="Calibri" w:hAnsi="Calibri" w:cs="Calibri"/>
          <w:sz w:val="22"/>
          <w:szCs w:val="22"/>
        </w:rPr>
        <w:t xml:space="preserve">helping to develop their motor skills, during the activity taken place children were able to develop their </w:t>
      </w:r>
      <w:r w:rsidR="00136231" w:rsidRPr="008B0CBE">
        <w:rPr>
          <w:rFonts w:ascii="Calibri" w:hAnsi="Calibri" w:cs="Calibri"/>
          <w:sz w:val="22"/>
          <w:szCs w:val="22"/>
        </w:rPr>
        <w:t>gross motor and fine motor skills, through gestures such as</w:t>
      </w:r>
      <w:r w:rsidR="0036726B" w:rsidRPr="008B0CBE">
        <w:rPr>
          <w:rFonts w:ascii="Calibri" w:hAnsi="Calibri" w:cs="Calibri"/>
          <w:sz w:val="22"/>
          <w:szCs w:val="22"/>
        </w:rPr>
        <w:t xml:space="preserve"> walking, climbing, bending, stretching and grasping (</w:t>
      </w:r>
      <w:r w:rsidR="004F64F7" w:rsidRPr="008B0CBE">
        <w:rPr>
          <w:rFonts w:ascii="Calibri" w:hAnsi="Calibri" w:cs="Calibri"/>
          <w:sz w:val="22"/>
          <w:szCs w:val="22"/>
        </w:rPr>
        <w:t>Bilton, 2017).</w:t>
      </w:r>
      <w:r w:rsidR="0048401A" w:rsidRPr="008B0CBE">
        <w:rPr>
          <w:rFonts w:ascii="Calibri" w:hAnsi="Calibri" w:cs="Calibri"/>
          <w:sz w:val="22"/>
          <w:szCs w:val="22"/>
        </w:rPr>
        <w:t xml:space="preserve"> </w:t>
      </w:r>
      <w:r w:rsidR="002644B0" w:rsidRPr="008B0CBE">
        <w:rPr>
          <w:rFonts w:ascii="Calibri" w:hAnsi="Calibri" w:cs="Calibri"/>
          <w:sz w:val="22"/>
          <w:szCs w:val="22"/>
        </w:rPr>
        <w:t xml:space="preserve">Developing these skills </w:t>
      </w:r>
      <w:r w:rsidR="00D5200B" w:rsidRPr="008B0CBE">
        <w:rPr>
          <w:rFonts w:ascii="Calibri" w:hAnsi="Calibri" w:cs="Calibri"/>
          <w:sz w:val="22"/>
          <w:szCs w:val="22"/>
        </w:rPr>
        <w:t xml:space="preserve">highlights </w:t>
      </w:r>
      <w:r w:rsidR="0048401A" w:rsidRPr="008B0CBE">
        <w:rPr>
          <w:rFonts w:ascii="Calibri" w:hAnsi="Calibri" w:cs="Calibri"/>
          <w:sz w:val="22"/>
          <w:szCs w:val="22"/>
        </w:rPr>
        <w:t xml:space="preserve">one of the many points </w:t>
      </w:r>
      <w:r w:rsidR="00CE1924" w:rsidRPr="008B0CBE">
        <w:rPr>
          <w:rFonts w:ascii="Calibri" w:hAnsi="Calibri" w:cs="Calibri"/>
          <w:sz w:val="22"/>
          <w:szCs w:val="22"/>
        </w:rPr>
        <w:t>illustrated as effective practice</w:t>
      </w:r>
      <w:r w:rsidR="002034CC" w:rsidRPr="008B0CBE">
        <w:rPr>
          <w:rFonts w:ascii="Calibri" w:hAnsi="Calibri" w:cs="Calibri"/>
          <w:sz w:val="22"/>
          <w:szCs w:val="22"/>
        </w:rPr>
        <w:t xml:space="preserve"> </w:t>
      </w:r>
      <w:r w:rsidR="004510AF" w:rsidRPr="008B0CBE">
        <w:rPr>
          <w:rFonts w:ascii="Calibri" w:hAnsi="Calibri" w:cs="Calibri"/>
          <w:sz w:val="22"/>
          <w:szCs w:val="22"/>
        </w:rPr>
        <w:t>of providing high quality outdoor learning experiences</w:t>
      </w:r>
      <w:r w:rsidR="00CE1924" w:rsidRPr="008B0CBE">
        <w:rPr>
          <w:rFonts w:ascii="Calibri" w:hAnsi="Calibri" w:cs="Calibri"/>
          <w:sz w:val="22"/>
          <w:szCs w:val="22"/>
        </w:rPr>
        <w:t xml:space="preserve"> </w:t>
      </w:r>
      <w:r w:rsidR="002034CC" w:rsidRPr="008B0CBE">
        <w:rPr>
          <w:rFonts w:ascii="Calibri" w:hAnsi="Calibri" w:cs="Calibri"/>
          <w:sz w:val="22"/>
          <w:szCs w:val="22"/>
        </w:rPr>
        <w:t>(Estyn, 2023).</w:t>
      </w:r>
    </w:p>
    <w:p w14:paraId="72464BA8" w14:textId="468A0748" w:rsidR="00ED5046" w:rsidRDefault="00ED5046">
      <w:pPr>
        <w:rPr>
          <w:rFonts w:ascii="Calibri" w:hAnsi="Calibri" w:cs="Calibri"/>
          <w:sz w:val="22"/>
          <w:szCs w:val="22"/>
        </w:rPr>
      </w:pPr>
      <w:r w:rsidRPr="008B0CBE">
        <w:rPr>
          <w:rFonts w:ascii="Calibri" w:hAnsi="Calibri" w:cs="Calibri"/>
          <w:sz w:val="22"/>
          <w:szCs w:val="22"/>
        </w:rPr>
        <w:t xml:space="preserve">In line with the </w:t>
      </w:r>
      <w:r w:rsidR="00955CD6" w:rsidRPr="008B0CBE">
        <w:rPr>
          <w:rFonts w:ascii="Calibri" w:hAnsi="Calibri" w:cs="Calibri"/>
          <w:sz w:val="22"/>
          <w:szCs w:val="22"/>
        </w:rPr>
        <w:t>Cross Curriculum</w:t>
      </w:r>
      <w:r w:rsidRPr="008B0CBE">
        <w:rPr>
          <w:rFonts w:ascii="Calibri" w:hAnsi="Calibri" w:cs="Calibri"/>
          <w:sz w:val="22"/>
          <w:szCs w:val="22"/>
        </w:rPr>
        <w:t xml:space="preserve"> Literacy Framework, </w:t>
      </w:r>
      <w:r w:rsidR="00955CD6" w:rsidRPr="008B0CBE">
        <w:rPr>
          <w:rFonts w:ascii="Calibri" w:hAnsi="Calibri" w:cs="Calibri"/>
          <w:sz w:val="22"/>
          <w:szCs w:val="22"/>
        </w:rPr>
        <w:t>for</w:t>
      </w:r>
      <w:r w:rsidRPr="008B0CBE">
        <w:rPr>
          <w:rFonts w:ascii="Calibri" w:hAnsi="Calibri" w:cs="Calibri"/>
          <w:sz w:val="22"/>
          <w:szCs w:val="22"/>
        </w:rPr>
        <w:t xml:space="preserve"> learners to reach progression step 1 they must be able to </w:t>
      </w:r>
      <w:r w:rsidR="009E7A3E" w:rsidRPr="008B0CBE">
        <w:rPr>
          <w:rFonts w:ascii="Calibri" w:hAnsi="Calibri" w:cs="Calibri"/>
          <w:sz w:val="22"/>
          <w:szCs w:val="22"/>
        </w:rPr>
        <w:t xml:space="preserve">‘discriminate sounds in my environment and words’ </w:t>
      </w:r>
      <w:r w:rsidR="00B9729F" w:rsidRPr="008B0CBE">
        <w:rPr>
          <w:rFonts w:ascii="Calibri" w:hAnsi="Calibri" w:cs="Calibri"/>
          <w:sz w:val="22"/>
          <w:szCs w:val="22"/>
        </w:rPr>
        <w:t>(Welsh Government, 2023). It was evident that this skill was being assessed throughout this activity</w:t>
      </w:r>
      <w:r w:rsidR="00955CD6" w:rsidRPr="008B0CBE">
        <w:rPr>
          <w:rFonts w:ascii="Calibri" w:hAnsi="Calibri" w:cs="Calibri"/>
          <w:sz w:val="22"/>
          <w:szCs w:val="22"/>
        </w:rPr>
        <w:t xml:space="preserve">, by which children had to recognise sounds of natural objects in the outdoor environment. </w:t>
      </w:r>
      <w:r w:rsidR="00474359" w:rsidRPr="008B0CBE">
        <w:rPr>
          <w:rFonts w:ascii="Calibri" w:hAnsi="Calibri" w:cs="Calibri"/>
          <w:sz w:val="22"/>
          <w:szCs w:val="22"/>
        </w:rPr>
        <w:t xml:space="preserve">The activity also mad Cross Curriculum links from physical education, with the activity </w:t>
      </w:r>
      <w:r w:rsidR="00A352D2" w:rsidRPr="008B0CBE">
        <w:rPr>
          <w:rFonts w:ascii="Calibri" w:hAnsi="Calibri" w:cs="Calibri"/>
          <w:sz w:val="22"/>
          <w:szCs w:val="22"/>
        </w:rPr>
        <w:t xml:space="preserve">supporting them to reach </w:t>
      </w:r>
      <w:r w:rsidR="003F773B" w:rsidRPr="008B0CBE">
        <w:rPr>
          <w:rFonts w:ascii="Calibri" w:hAnsi="Calibri" w:cs="Calibri"/>
          <w:sz w:val="22"/>
          <w:szCs w:val="22"/>
        </w:rPr>
        <w:t>Progression</w:t>
      </w:r>
      <w:r w:rsidR="00A352D2" w:rsidRPr="008B0CBE">
        <w:rPr>
          <w:rFonts w:ascii="Calibri" w:hAnsi="Calibri" w:cs="Calibri"/>
          <w:sz w:val="22"/>
          <w:szCs w:val="22"/>
        </w:rPr>
        <w:t xml:space="preserve"> </w:t>
      </w:r>
      <w:r w:rsidR="00FA00E0" w:rsidRPr="008B0CBE">
        <w:rPr>
          <w:rFonts w:ascii="Calibri" w:hAnsi="Calibri" w:cs="Calibri"/>
          <w:sz w:val="22"/>
          <w:szCs w:val="22"/>
        </w:rPr>
        <w:t xml:space="preserve">Step 1 in the Health and Wellbeing </w:t>
      </w:r>
      <w:r w:rsidR="00CA524F" w:rsidRPr="008B0CBE">
        <w:rPr>
          <w:rFonts w:ascii="Calibri" w:hAnsi="Calibri" w:cs="Calibri"/>
          <w:sz w:val="22"/>
          <w:szCs w:val="22"/>
        </w:rPr>
        <w:t>Area of Learning</w:t>
      </w:r>
      <w:r w:rsidR="003F773B" w:rsidRPr="008B0CBE">
        <w:rPr>
          <w:rFonts w:ascii="Calibri" w:hAnsi="Calibri" w:cs="Calibri"/>
          <w:sz w:val="22"/>
          <w:szCs w:val="22"/>
        </w:rPr>
        <w:t xml:space="preserve"> Environment (AoLE) </w:t>
      </w:r>
      <w:r w:rsidR="00CA524F" w:rsidRPr="008B0CBE">
        <w:rPr>
          <w:rFonts w:ascii="Calibri" w:hAnsi="Calibri" w:cs="Calibri"/>
          <w:sz w:val="22"/>
          <w:szCs w:val="22"/>
        </w:rPr>
        <w:t>and gaining ‘the confidence to move in different ways’ in turn developing their motor skills</w:t>
      </w:r>
      <w:r w:rsidR="008A5EE8" w:rsidRPr="008B0CBE">
        <w:rPr>
          <w:rFonts w:ascii="Calibri" w:hAnsi="Calibri" w:cs="Calibri"/>
          <w:sz w:val="22"/>
          <w:szCs w:val="22"/>
        </w:rPr>
        <w:t xml:space="preserve"> (Welsh Government, 2019). </w:t>
      </w:r>
    </w:p>
    <w:p w14:paraId="20040079" w14:textId="7D367CCA" w:rsidR="00BC5A97" w:rsidRPr="008B0CBE" w:rsidRDefault="0032787C">
      <w:pPr>
        <w:rPr>
          <w:rFonts w:ascii="Calibri" w:hAnsi="Calibri" w:cs="Calibri"/>
          <w:sz w:val="22"/>
          <w:szCs w:val="22"/>
        </w:rPr>
      </w:pPr>
      <w:r>
        <w:rPr>
          <w:rFonts w:ascii="Calibri" w:hAnsi="Calibri" w:cs="Calibri"/>
          <w:sz w:val="22"/>
          <w:szCs w:val="22"/>
        </w:rPr>
        <w:t>A report produced by</w:t>
      </w:r>
      <w:r w:rsidR="006A39A2">
        <w:rPr>
          <w:rFonts w:ascii="Calibri" w:hAnsi="Calibri" w:cs="Calibri"/>
          <w:sz w:val="22"/>
          <w:szCs w:val="22"/>
        </w:rPr>
        <w:t xml:space="preserve"> UK</w:t>
      </w:r>
      <w:r>
        <w:rPr>
          <w:rFonts w:ascii="Calibri" w:hAnsi="Calibri" w:cs="Calibri"/>
          <w:sz w:val="22"/>
          <w:szCs w:val="22"/>
        </w:rPr>
        <w:t xml:space="preserve"> Government (2016) </w:t>
      </w:r>
      <w:r w:rsidR="00A755CF">
        <w:rPr>
          <w:rFonts w:ascii="Calibri" w:hAnsi="Calibri" w:cs="Calibri"/>
          <w:sz w:val="22"/>
          <w:szCs w:val="22"/>
        </w:rPr>
        <w:t>summarises the positive effects schools have experience</w:t>
      </w:r>
      <w:r w:rsidR="00846F03">
        <w:rPr>
          <w:rFonts w:ascii="Calibri" w:hAnsi="Calibri" w:cs="Calibri"/>
          <w:sz w:val="22"/>
          <w:szCs w:val="22"/>
        </w:rPr>
        <w:t xml:space="preserve">d </w:t>
      </w:r>
      <w:r w:rsidR="00A755CF">
        <w:rPr>
          <w:rFonts w:ascii="Calibri" w:hAnsi="Calibri" w:cs="Calibri"/>
          <w:sz w:val="22"/>
          <w:szCs w:val="22"/>
        </w:rPr>
        <w:t>since the ‘culture</w:t>
      </w:r>
      <w:r w:rsidR="00B92EB1">
        <w:rPr>
          <w:rFonts w:ascii="Calibri" w:hAnsi="Calibri" w:cs="Calibri"/>
          <w:sz w:val="22"/>
          <w:szCs w:val="22"/>
        </w:rPr>
        <w:t xml:space="preserve"> change’ of implementing outdoor leaning into classrooms. </w:t>
      </w:r>
      <w:r w:rsidR="00F54ADC">
        <w:rPr>
          <w:rFonts w:ascii="Calibri" w:hAnsi="Calibri" w:cs="Calibri"/>
          <w:sz w:val="22"/>
          <w:szCs w:val="22"/>
        </w:rPr>
        <w:t xml:space="preserve">Results from the survey completed by 125 schools, </w:t>
      </w:r>
      <w:r w:rsidR="0070297D">
        <w:rPr>
          <w:rFonts w:ascii="Calibri" w:hAnsi="Calibri" w:cs="Calibri"/>
          <w:sz w:val="22"/>
          <w:szCs w:val="22"/>
        </w:rPr>
        <w:t xml:space="preserve">92% of schools </w:t>
      </w:r>
      <w:r w:rsidR="001A5232">
        <w:rPr>
          <w:rFonts w:ascii="Calibri" w:hAnsi="Calibri" w:cs="Calibri"/>
          <w:sz w:val="22"/>
          <w:szCs w:val="22"/>
        </w:rPr>
        <w:t xml:space="preserve">noticed an increase in </w:t>
      </w:r>
      <w:r w:rsidR="00EE26B7">
        <w:rPr>
          <w:rFonts w:ascii="Calibri" w:hAnsi="Calibri" w:cs="Calibri"/>
          <w:sz w:val="22"/>
          <w:szCs w:val="22"/>
        </w:rPr>
        <w:t>learners’</w:t>
      </w:r>
      <w:r w:rsidR="001A5232">
        <w:rPr>
          <w:rFonts w:ascii="Calibri" w:hAnsi="Calibri" w:cs="Calibri"/>
          <w:sz w:val="22"/>
          <w:szCs w:val="22"/>
        </w:rPr>
        <w:t xml:space="preserve"> engagement when outdoors. </w:t>
      </w:r>
      <w:r w:rsidR="0075439B">
        <w:rPr>
          <w:rFonts w:ascii="Calibri" w:hAnsi="Calibri" w:cs="Calibri"/>
          <w:sz w:val="22"/>
          <w:szCs w:val="22"/>
        </w:rPr>
        <w:t>Importantly, as well as the pupils, teachers reported a higher sense of job satisfaction</w:t>
      </w:r>
      <w:r w:rsidR="00862F47">
        <w:rPr>
          <w:rFonts w:ascii="Calibri" w:hAnsi="Calibri" w:cs="Calibri"/>
          <w:sz w:val="22"/>
          <w:szCs w:val="22"/>
        </w:rPr>
        <w:t xml:space="preserve">, claiming that the outdoor environment has helped with personal motivation and </w:t>
      </w:r>
      <w:r w:rsidR="00FE0B3E">
        <w:rPr>
          <w:rFonts w:ascii="Calibri" w:hAnsi="Calibri" w:cs="Calibri"/>
          <w:sz w:val="22"/>
          <w:szCs w:val="22"/>
        </w:rPr>
        <w:t>has positive impacts on their teaching (</w:t>
      </w:r>
      <w:r w:rsidR="002603BD">
        <w:rPr>
          <w:rFonts w:ascii="Calibri" w:hAnsi="Calibri" w:cs="Calibri"/>
          <w:sz w:val="22"/>
          <w:szCs w:val="22"/>
        </w:rPr>
        <w:t>Natural England, 2016</w:t>
      </w:r>
      <w:r w:rsidR="00FE0B3E">
        <w:rPr>
          <w:rFonts w:ascii="Calibri" w:hAnsi="Calibri" w:cs="Calibri"/>
          <w:sz w:val="22"/>
          <w:szCs w:val="22"/>
        </w:rPr>
        <w:t xml:space="preserve">). </w:t>
      </w:r>
      <w:r w:rsidR="00E579E6">
        <w:rPr>
          <w:rFonts w:ascii="Calibri" w:hAnsi="Calibri" w:cs="Calibri"/>
          <w:sz w:val="22"/>
          <w:szCs w:val="22"/>
        </w:rPr>
        <w:t>Teachers may have apprehensions about taking learning outdoor, simply because of the risk involved</w:t>
      </w:r>
      <w:r w:rsidR="003513EF">
        <w:rPr>
          <w:rFonts w:ascii="Calibri" w:hAnsi="Calibri" w:cs="Calibri"/>
          <w:sz w:val="22"/>
          <w:szCs w:val="22"/>
        </w:rPr>
        <w:t xml:space="preserve">, this </w:t>
      </w:r>
      <w:r w:rsidR="006714A5">
        <w:rPr>
          <w:rFonts w:ascii="Calibri" w:hAnsi="Calibri" w:cs="Calibri"/>
          <w:sz w:val="22"/>
          <w:szCs w:val="22"/>
        </w:rPr>
        <w:t>risk</w:t>
      </w:r>
      <w:r w:rsidR="003513EF">
        <w:rPr>
          <w:rFonts w:ascii="Calibri" w:hAnsi="Calibri" w:cs="Calibri"/>
          <w:sz w:val="22"/>
          <w:szCs w:val="22"/>
        </w:rPr>
        <w:t xml:space="preserve"> can be minimised </w:t>
      </w:r>
      <w:r w:rsidR="00673558">
        <w:rPr>
          <w:rFonts w:ascii="Calibri" w:hAnsi="Calibri" w:cs="Calibri"/>
          <w:sz w:val="22"/>
          <w:szCs w:val="22"/>
        </w:rPr>
        <w:t xml:space="preserve">by setting out clear rules and boundaries for the children to follow. Risk is an important factor in supporting children to develop resilience and a sense of danger </w:t>
      </w:r>
      <w:r w:rsidR="00D46924">
        <w:rPr>
          <w:rFonts w:ascii="Calibri" w:hAnsi="Calibri" w:cs="Calibri"/>
          <w:sz w:val="22"/>
          <w:szCs w:val="22"/>
        </w:rPr>
        <w:t xml:space="preserve">(TES, 2019). </w:t>
      </w:r>
    </w:p>
    <w:p w14:paraId="2D526C35" w14:textId="18FAA45D" w:rsidR="006D1274" w:rsidRPr="008B0CBE" w:rsidRDefault="006D1274">
      <w:pPr>
        <w:rPr>
          <w:rFonts w:ascii="Calibri" w:hAnsi="Calibri" w:cs="Calibri"/>
          <w:b/>
          <w:bCs/>
          <w:sz w:val="22"/>
          <w:szCs w:val="22"/>
        </w:rPr>
      </w:pPr>
      <w:r w:rsidRPr="008B0CBE">
        <w:rPr>
          <w:rFonts w:ascii="Calibri" w:hAnsi="Calibri" w:cs="Calibri"/>
          <w:b/>
          <w:bCs/>
          <w:sz w:val="22"/>
          <w:szCs w:val="22"/>
        </w:rPr>
        <w:t>Methodology</w:t>
      </w:r>
    </w:p>
    <w:p w14:paraId="63BBF232" w14:textId="71D8AC2C" w:rsidR="00E45777" w:rsidRPr="008B0CBE" w:rsidRDefault="00663D8C">
      <w:pPr>
        <w:rPr>
          <w:rFonts w:ascii="Calibri" w:hAnsi="Calibri" w:cs="Calibri"/>
          <w:sz w:val="22"/>
          <w:szCs w:val="22"/>
        </w:rPr>
      </w:pPr>
      <w:r w:rsidRPr="008B0CBE">
        <w:rPr>
          <w:rFonts w:ascii="Calibri" w:hAnsi="Calibri" w:cs="Calibri"/>
          <w:sz w:val="22"/>
          <w:szCs w:val="22"/>
        </w:rPr>
        <w:t>Th</w:t>
      </w:r>
      <w:r w:rsidR="00D750B3" w:rsidRPr="008B0CBE">
        <w:rPr>
          <w:rFonts w:ascii="Calibri" w:hAnsi="Calibri" w:cs="Calibri"/>
          <w:sz w:val="22"/>
          <w:szCs w:val="22"/>
        </w:rPr>
        <w:t>roughout these o</w:t>
      </w:r>
      <w:r w:rsidRPr="008B0CBE">
        <w:rPr>
          <w:rFonts w:ascii="Calibri" w:hAnsi="Calibri" w:cs="Calibri"/>
          <w:sz w:val="22"/>
          <w:szCs w:val="22"/>
        </w:rPr>
        <w:t>bservation</w:t>
      </w:r>
      <w:r w:rsidR="00D750B3" w:rsidRPr="008B0CBE">
        <w:rPr>
          <w:rFonts w:ascii="Calibri" w:hAnsi="Calibri" w:cs="Calibri"/>
          <w:sz w:val="22"/>
          <w:szCs w:val="22"/>
        </w:rPr>
        <w:t xml:space="preserve">s, the Leuven Scale was used as a </w:t>
      </w:r>
      <w:r w:rsidRPr="008B0CBE">
        <w:rPr>
          <w:rFonts w:ascii="Calibri" w:hAnsi="Calibri" w:cs="Calibri"/>
          <w:sz w:val="22"/>
          <w:szCs w:val="22"/>
        </w:rPr>
        <w:t xml:space="preserve">tool to gather information around the </w:t>
      </w:r>
      <w:r w:rsidR="00657921" w:rsidRPr="008B0CBE">
        <w:rPr>
          <w:rFonts w:ascii="Calibri" w:hAnsi="Calibri" w:cs="Calibri"/>
          <w:sz w:val="22"/>
          <w:szCs w:val="22"/>
        </w:rPr>
        <w:t>learner’s</w:t>
      </w:r>
      <w:r w:rsidRPr="008B0CBE">
        <w:rPr>
          <w:rFonts w:ascii="Calibri" w:hAnsi="Calibri" w:cs="Calibri"/>
          <w:sz w:val="22"/>
          <w:szCs w:val="22"/>
        </w:rPr>
        <w:t xml:space="preserve"> engagement lev</w:t>
      </w:r>
      <w:r w:rsidR="00810451" w:rsidRPr="008B0CBE">
        <w:rPr>
          <w:rFonts w:ascii="Calibri" w:hAnsi="Calibri" w:cs="Calibri"/>
          <w:sz w:val="22"/>
          <w:szCs w:val="22"/>
        </w:rPr>
        <w:t xml:space="preserve">els inside </w:t>
      </w:r>
      <w:r w:rsidR="00C35763" w:rsidRPr="008B0CBE">
        <w:rPr>
          <w:rFonts w:ascii="Calibri" w:hAnsi="Calibri" w:cs="Calibri"/>
          <w:sz w:val="22"/>
          <w:szCs w:val="22"/>
        </w:rPr>
        <w:t xml:space="preserve">the classroom compared to </w:t>
      </w:r>
      <w:r w:rsidR="00810451" w:rsidRPr="008B0CBE">
        <w:rPr>
          <w:rFonts w:ascii="Calibri" w:hAnsi="Calibri" w:cs="Calibri"/>
          <w:sz w:val="22"/>
          <w:szCs w:val="22"/>
        </w:rPr>
        <w:t>outside the classroom</w:t>
      </w:r>
      <w:r w:rsidR="00273B8F" w:rsidRPr="008B0CBE">
        <w:rPr>
          <w:rFonts w:ascii="Calibri" w:hAnsi="Calibri" w:cs="Calibri"/>
          <w:sz w:val="22"/>
          <w:szCs w:val="22"/>
        </w:rPr>
        <w:t xml:space="preserve">. </w:t>
      </w:r>
      <w:r w:rsidR="00C841FD" w:rsidRPr="008B0CBE">
        <w:rPr>
          <w:rFonts w:ascii="Calibri" w:hAnsi="Calibri" w:cs="Calibri"/>
          <w:sz w:val="22"/>
          <w:szCs w:val="22"/>
        </w:rPr>
        <w:t xml:space="preserve">The Leuven Scale </w:t>
      </w:r>
      <w:r w:rsidR="00B37F01" w:rsidRPr="008B0CBE">
        <w:rPr>
          <w:rFonts w:ascii="Calibri" w:hAnsi="Calibri" w:cs="Calibri"/>
          <w:sz w:val="22"/>
          <w:szCs w:val="22"/>
        </w:rPr>
        <w:t xml:space="preserve">is a </w:t>
      </w:r>
      <w:r w:rsidR="00657921" w:rsidRPr="008B0CBE">
        <w:rPr>
          <w:rFonts w:ascii="Calibri" w:hAnsi="Calibri" w:cs="Calibri"/>
          <w:sz w:val="22"/>
          <w:szCs w:val="22"/>
        </w:rPr>
        <w:t>5-stage</w:t>
      </w:r>
      <w:r w:rsidR="00B37F01" w:rsidRPr="008B0CBE">
        <w:rPr>
          <w:rFonts w:ascii="Calibri" w:hAnsi="Calibri" w:cs="Calibri"/>
          <w:sz w:val="22"/>
          <w:szCs w:val="22"/>
        </w:rPr>
        <w:t xml:space="preserve"> scale used to identify levels of</w:t>
      </w:r>
      <w:r w:rsidR="00270A26" w:rsidRPr="008B0CBE">
        <w:rPr>
          <w:rFonts w:ascii="Calibri" w:hAnsi="Calibri" w:cs="Calibri"/>
          <w:sz w:val="22"/>
          <w:szCs w:val="22"/>
        </w:rPr>
        <w:t xml:space="preserve"> involvement</w:t>
      </w:r>
      <w:r w:rsidR="00B37F01" w:rsidRPr="008B0CBE">
        <w:rPr>
          <w:rFonts w:ascii="Calibri" w:hAnsi="Calibri" w:cs="Calibri"/>
          <w:sz w:val="22"/>
          <w:szCs w:val="22"/>
        </w:rPr>
        <w:t xml:space="preserve"> or </w:t>
      </w:r>
      <w:r w:rsidR="00657921" w:rsidRPr="008B0CBE">
        <w:rPr>
          <w:rFonts w:ascii="Calibri" w:hAnsi="Calibri" w:cs="Calibri"/>
          <w:sz w:val="22"/>
          <w:szCs w:val="22"/>
        </w:rPr>
        <w:t>wellbeing</w:t>
      </w:r>
      <w:r w:rsidR="00A50394" w:rsidRPr="008B0CBE">
        <w:rPr>
          <w:rFonts w:ascii="Calibri" w:hAnsi="Calibri" w:cs="Calibri"/>
          <w:sz w:val="22"/>
          <w:szCs w:val="22"/>
        </w:rPr>
        <w:t xml:space="preserve"> </w:t>
      </w:r>
      <w:r w:rsidR="00BD642E" w:rsidRPr="008B0CBE">
        <w:rPr>
          <w:rFonts w:ascii="Calibri" w:hAnsi="Calibri" w:cs="Calibri"/>
          <w:sz w:val="22"/>
          <w:szCs w:val="22"/>
        </w:rPr>
        <w:t>in learning</w:t>
      </w:r>
      <w:r w:rsidR="00746846" w:rsidRPr="008B0CBE">
        <w:rPr>
          <w:rFonts w:ascii="Calibri" w:hAnsi="Calibri" w:cs="Calibri"/>
          <w:sz w:val="22"/>
          <w:szCs w:val="22"/>
        </w:rPr>
        <w:t xml:space="preserve"> </w:t>
      </w:r>
      <w:r w:rsidR="00F07790" w:rsidRPr="008B0CBE">
        <w:rPr>
          <w:rFonts w:ascii="Calibri" w:hAnsi="Calibri" w:cs="Calibri"/>
          <w:sz w:val="22"/>
          <w:szCs w:val="22"/>
        </w:rPr>
        <w:t>ranging from extremely low to extremely high</w:t>
      </w:r>
      <w:r w:rsidR="00FC77BF" w:rsidRPr="008B0CBE">
        <w:rPr>
          <w:rFonts w:ascii="Calibri" w:hAnsi="Calibri" w:cs="Calibri"/>
          <w:sz w:val="22"/>
          <w:szCs w:val="22"/>
        </w:rPr>
        <w:t xml:space="preserve"> (Learning Journals, 20</w:t>
      </w:r>
      <w:r w:rsidR="00FE6074" w:rsidRPr="008B0CBE">
        <w:rPr>
          <w:rFonts w:ascii="Calibri" w:hAnsi="Calibri" w:cs="Calibri"/>
          <w:sz w:val="22"/>
          <w:szCs w:val="22"/>
        </w:rPr>
        <w:t>21). E</w:t>
      </w:r>
      <w:r w:rsidR="00F07790" w:rsidRPr="008B0CBE">
        <w:rPr>
          <w:rFonts w:ascii="Calibri" w:hAnsi="Calibri" w:cs="Calibri"/>
          <w:sz w:val="22"/>
          <w:szCs w:val="22"/>
        </w:rPr>
        <w:t xml:space="preserve">ach level is paired with a descriptor of typical </w:t>
      </w:r>
      <w:r w:rsidR="00731B0F" w:rsidRPr="008B0CBE">
        <w:rPr>
          <w:rFonts w:ascii="Calibri" w:hAnsi="Calibri" w:cs="Calibri"/>
          <w:sz w:val="22"/>
          <w:szCs w:val="22"/>
        </w:rPr>
        <w:t>behaviours</w:t>
      </w:r>
      <w:r w:rsidR="00995E0E" w:rsidRPr="008B0CBE">
        <w:rPr>
          <w:rFonts w:ascii="Calibri" w:hAnsi="Calibri" w:cs="Calibri"/>
          <w:sz w:val="22"/>
          <w:szCs w:val="22"/>
        </w:rPr>
        <w:t xml:space="preserve"> displayed </w:t>
      </w:r>
      <w:r w:rsidR="00731B0F" w:rsidRPr="008B0CBE">
        <w:rPr>
          <w:rFonts w:ascii="Calibri" w:hAnsi="Calibri" w:cs="Calibri"/>
          <w:sz w:val="22"/>
          <w:szCs w:val="22"/>
        </w:rPr>
        <w:t>b</w:t>
      </w:r>
      <w:r w:rsidR="00995E0E" w:rsidRPr="008B0CBE">
        <w:rPr>
          <w:rFonts w:ascii="Calibri" w:hAnsi="Calibri" w:cs="Calibri"/>
          <w:sz w:val="22"/>
          <w:szCs w:val="22"/>
        </w:rPr>
        <w:t>y the learner that could help</w:t>
      </w:r>
      <w:r w:rsidR="00C81D33" w:rsidRPr="008B0CBE">
        <w:rPr>
          <w:rFonts w:ascii="Calibri" w:hAnsi="Calibri" w:cs="Calibri"/>
          <w:sz w:val="22"/>
          <w:szCs w:val="22"/>
        </w:rPr>
        <w:t xml:space="preserve"> the observer</w:t>
      </w:r>
      <w:r w:rsidR="00995E0E" w:rsidRPr="008B0CBE">
        <w:rPr>
          <w:rFonts w:ascii="Calibri" w:hAnsi="Calibri" w:cs="Calibri"/>
          <w:sz w:val="22"/>
          <w:szCs w:val="22"/>
        </w:rPr>
        <w:t xml:space="preserve"> to indicate their </w:t>
      </w:r>
      <w:r w:rsidR="004142D9" w:rsidRPr="008B0CBE">
        <w:rPr>
          <w:rFonts w:ascii="Calibri" w:hAnsi="Calibri" w:cs="Calibri"/>
          <w:sz w:val="22"/>
          <w:szCs w:val="22"/>
        </w:rPr>
        <w:t>engagement</w:t>
      </w:r>
      <w:r w:rsidR="00C81D33" w:rsidRPr="008B0CBE">
        <w:rPr>
          <w:rFonts w:ascii="Calibri" w:hAnsi="Calibri" w:cs="Calibri"/>
          <w:sz w:val="22"/>
          <w:szCs w:val="22"/>
        </w:rPr>
        <w:t xml:space="preserve"> levels.</w:t>
      </w:r>
      <w:r w:rsidR="00607617" w:rsidRPr="008B0CBE">
        <w:rPr>
          <w:rFonts w:ascii="Calibri" w:hAnsi="Calibri" w:cs="Calibri"/>
          <w:color w:val="00B050"/>
          <w:sz w:val="22"/>
          <w:szCs w:val="22"/>
        </w:rPr>
        <w:t xml:space="preserve"> </w:t>
      </w:r>
      <w:r w:rsidR="00607617" w:rsidRPr="008B0CBE">
        <w:rPr>
          <w:rFonts w:ascii="Calibri" w:hAnsi="Calibri" w:cs="Calibri"/>
          <w:sz w:val="22"/>
          <w:szCs w:val="22"/>
        </w:rPr>
        <w:t xml:space="preserve">Wellbeing and involvement are intrinsically linked when it comes to effective </w:t>
      </w:r>
      <w:r w:rsidR="00AB10F6" w:rsidRPr="008B0CBE">
        <w:rPr>
          <w:rFonts w:ascii="Calibri" w:hAnsi="Calibri" w:cs="Calibri"/>
          <w:sz w:val="22"/>
          <w:szCs w:val="22"/>
        </w:rPr>
        <w:t>learning and development</w:t>
      </w:r>
      <w:r w:rsidR="00BE0021" w:rsidRPr="008B0CBE">
        <w:rPr>
          <w:rFonts w:ascii="Calibri" w:hAnsi="Calibri" w:cs="Calibri"/>
          <w:sz w:val="22"/>
          <w:szCs w:val="22"/>
        </w:rPr>
        <w:t>, children who are at a higher level on The Leuven Scale are more</w:t>
      </w:r>
      <w:r w:rsidR="00074AF2" w:rsidRPr="008B0CBE">
        <w:rPr>
          <w:rFonts w:ascii="Calibri" w:hAnsi="Calibri" w:cs="Calibri"/>
          <w:sz w:val="22"/>
          <w:szCs w:val="22"/>
        </w:rPr>
        <w:t xml:space="preserve"> likely to </w:t>
      </w:r>
      <w:r w:rsidR="00A45960" w:rsidRPr="008B0CBE">
        <w:rPr>
          <w:rFonts w:ascii="Calibri" w:hAnsi="Calibri" w:cs="Calibri"/>
          <w:sz w:val="22"/>
          <w:szCs w:val="22"/>
        </w:rPr>
        <w:t>have a more meaningful learning experience</w:t>
      </w:r>
      <w:r w:rsidR="00EA00A9" w:rsidRPr="008B0CBE">
        <w:rPr>
          <w:rFonts w:ascii="Calibri" w:hAnsi="Calibri" w:cs="Calibri"/>
          <w:sz w:val="22"/>
          <w:szCs w:val="22"/>
        </w:rPr>
        <w:t xml:space="preserve"> (Cheqdin, 2019). </w:t>
      </w:r>
    </w:p>
    <w:p w14:paraId="7511D941" w14:textId="5F22C64D" w:rsidR="00AE4D41" w:rsidRPr="008B0CBE" w:rsidRDefault="00AE4D41">
      <w:pPr>
        <w:rPr>
          <w:rFonts w:ascii="Calibri" w:hAnsi="Calibri" w:cs="Calibri"/>
          <w:sz w:val="22"/>
          <w:szCs w:val="22"/>
        </w:rPr>
      </w:pPr>
      <w:r w:rsidRPr="008B0CBE">
        <w:rPr>
          <w:rFonts w:ascii="Calibri" w:hAnsi="Calibri" w:cs="Calibri"/>
          <w:sz w:val="22"/>
          <w:szCs w:val="22"/>
        </w:rPr>
        <w:t>As an observational too</w:t>
      </w:r>
      <w:r w:rsidR="00AA6C36" w:rsidRPr="008B0CBE">
        <w:rPr>
          <w:rFonts w:ascii="Calibri" w:hAnsi="Calibri" w:cs="Calibri"/>
          <w:sz w:val="22"/>
          <w:szCs w:val="22"/>
        </w:rPr>
        <w:t>l, it</w:t>
      </w:r>
      <w:r w:rsidR="00FE6074" w:rsidRPr="008B0CBE">
        <w:rPr>
          <w:rFonts w:ascii="Calibri" w:hAnsi="Calibri" w:cs="Calibri"/>
          <w:sz w:val="22"/>
          <w:szCs w:val="22"/>
        </w:rPr>
        <w:t xml:space="preserve"> could</w:t>
      </w:r>
      <w:r w:rsidR="00AA6C36" w:rsidRPr="008B0CBE">
        <w:rPr>
          <w:rFonts w:ascii="Calibri" w:hAnsi="Calibri" w:cs="Calibri"/>
          <w:sz w:val="22"/>
          <w:szCs w:val="22"/>
        </w:rPr>
        <w:t xml:space="preserve"> be argued </w:t>
      </w:r>
      <w:r w:rsidR="00597254" w:rsidRPr="008B0CBE">
        <w:rPr>
          <w:rFonts w:ascii="Calibri" w:hAnsi="Calibri" w:cs="Calibri"/>
          <w:sz w:val="22"/>
          <w:szCs w:val="22"/>
        </w:rPr>
        <w:t>that</w:t>
      </w:r>
      <w:r w:rsidR="00660F05" w:rsidRPr="008B0CBE">
        <w:rPr>
          <w:rFonts w:ascii="Calibri" w:hAnsi="Calibri" w:cs="Calibri"/>
          <w:sz w:val="22"/>
          <w:szCs w:val="22"/>
        </w:rPr>
        <w:t xml:space="preserve"> </w:t>
      </w:r>
      <w:r w:rsidR="00AA6C36" w:rsidRPr="008B0CBE">
        <w:rPr>
          <w:rFonts w:ascii="Calibri" w:hAnsi="Calibri" w:cs="Calibri"/>
          <w:sz w:val="22"/>
          <w:szCs w:val="22"/>
        </w:rPr>
        <w:t>The Leuven scale would lac</w:t>
      </w:r>
      <w:r w:rsidR="00660F05" w:rsidRPr="008B0CBE">
        <w:rPr>
          <w:rFonts w:ascii="Calibri" w:hAnsi="Calibri" w:cs="Calibri"/>
          <w:sz w:val="22"/>
          <w:szCs w:val="22"/>
        </w:rPr>
        <w:t xml:space="preserve">k accuracy, as different </w:t>
      </w:r>
      <w:r w:rsidR="009E5428" w:rsidRPr="008B0CBE">
        <w:rPr>
          <w:rFonts w:ascii="Calibri" w:hAnsi="Calibri" w:cs="Calibri"/>
          <w:sz w:val="22"/>
          <w:szCs w:val="22"/>
        </w:rPr>
        <w:t>observers</w:t>
      </w:r>
      <w:r w:rsidR="00660F05" w:rsidRPr="008B0CBE">
        <w:rPr>
          <w:rFonts w:ascii="Calibri" w:hAnsi="Calibri" w:cs="Calibri"/>
          <w:sz w:val="22"/>
          <w:szCs w:val="22"/>
        </w:rPr>
        <w:t xml:space="preserve"> may have different opinions on what </w:t>
      </w:r>
      <w:r w:rsidR="009E5428" w:rsidRPr="008B0CBE">
        <w:rPr>
          <w:rFonts w:ascii="Calibri" w:hAnsi="Calibri" w:cs="Calibri"/>
          <w:sz w:val="22"/>
          <w:szCs w:val="22"/>
        </w:rPr>
        <w:t xml:space="preserve">level </w:t>
      </w:r>
      <w:r w:rsidR="00E85467" w:rsidRPr="008B0CBE">
        <w:rPr>
          <w:rFonts w:ascii="Calibri" w:hAnsi="Calibri" w:cs="Calibri"/>
          <w:sz w:val="22"/>
          <w:szCs w:val="22"/>
        </w:rPr>
        <w:t>of involvement the children are displaying</w:t>
      </w:r>
      <w:r w:rsidR="009E5428" w:rsidRPr="008B0CBE">
        <w:rPr>
          <w:rFonts w:ascii="Calibri" w:hAnsi="Calibri" w:cs="Calibri"/>
          <w:sz w:val="22"/>
          <w:szCs w:val="22"/>
        </w:rPr>
        <w:t xml:space="preserve">. </w:t>
      </w:r>
      <w:r w:rsidR="00066DFA" w:rsidRPr="008B0CBE">
        <w:rPr>
          <w:rFonts w:ascii="Calibri" w:hAnsi="Calibri" w:cs="Calibri"/>
          <w:sz w:val="22"/>
          <w:szCs w:val="22"/>
        </w:rPr>
        <w:t xml:space="preserve">One </w:t>
      </w:r>
      <w:r w:rsidR="00066DFA" w:rsidRPr="008B0CBE">
        <w:rPr>
          <w:rFonts w:ascii="Calibri" w:hAnsi="Calibri" w:cs="Calibri"/>
          <w:sz w:val="22"/>
          <w:szCs w:val="22"/>
        </w:rPr>
        <w:lastRenderedPageBreak/>
        <w:t xml:space="preserve">of the biggest </w:t>
      </w:r>
      <w:r w:rsidR="003E561C" w:rsidRPr="008B0CBE">
        <w:rPr>
          <w:rFonts w:ascii="Calibri" w:hAnsi="Calibri" w:cs="Calibri"/>
          <w:sz w:val="22"/>
          <w:szCs w:val="22"/>
        </w:rPr>
        <w:t>disadvantages</w:t>
      </w:r>
      <w:r w:rsidR="00066DFA" w:rsidRPr="008B0CBE">
        <w:rPr>
          <w:rFonts w:ascii="Calibri" w:hAnsi="Calibri" w:cs="Calibri"/>
          <w:sz w:val="22"/>
          <w:szCs w:val="22"/>
        </w:rPr>
        <w:t xml:space="preserve"> of the Leuven scale as an observational tool, is its lack of </w:t>
      </w:r>
      <w:r w:rsidR="00C40558" w:rsidRPr="008B0CBE">
        <w:rPr>
          <w:rFonts w:ascii="Calibri" w:hAnsi="Calibri" w:cs="Calibri"/>
          <w:sz w:val="22"/>
          <w:szCs w:val="22"/>
        </w:rPr>
        <w:t>consideration for children with Additional Learning Needs</w:t>
      </w:r>
      <w:r w:rsidR="006D132D" w:rsidRPr="008B0CBE">
        <w:rPr>
          <w:rFonts w:ascii="Calibri" w:hAnsi="Calibri" w:cs="Calibri"/>
          <w:sz w:val="22"/>
          <w:szCs w:val="22"/>
        </w:rPr>
        <w:t xml:space="preserve"> </w:t>
      </w:r>
      <w:r w:rsidR="00C40558" w:rsidRPr="008B0CBE">
        <w:rPr>
          <w:rFonts w:ascii="Calibri" w:hAnsi="Calibri" w:cs="Calibri"/>
          <w:sz w:val="22"/>
          <w:szCs w:val="22"/>
        </w:rPr>
        <w:t>(ALN),</w:t>
      </w:r>
      <w:r w:rsidR="005346AB" w:rsidRPr="008B0CBE">
        <w:rPr>
          <w:rFonts w:ascii="Calibri" w:hAnsi="Calibri" w:cs="Calibri"/>
          <w:sz w:val="22"/>
          <w:szCs w:val="22"/>
        </w:rPr>
        <w:t xml:space="preserve"> throughout my observations this became apparent through observing one child with potential ALN</w:t>
      </w:r>
      <w:r w:rsidR="006E7343" w:rsidRPr="008B0CBE">
        <w:rPr>
          <w:rFonts w:ascii="Calibri" w:hAnsi="Calibri" w:cs="Calibri"/>
          <w:sz w:val="22"/>
          <w:szCs w:val="22"/>
        </w:rPr>
        <w:t xml:space="preserve">, this will be discussed during my recount of observations. </w:t>
      </w:r>
      <w:r w:rsidR="00CB032A" w:rsidRPr="008B0CBE">
        <w:rPr>
          <w:rFonts w:ascii="Calibri" w:hAnsi="Calibri" w:cs="Calibri"/>
          <w:sz w:val="22"/>
          <w:szCs w:val="22"/>
        </w:rPr>
        <w:t xml:space="preserve">Similarly, </w:t>
      </w:r>
      <w:r w:rsidR="00701333" w:rsidRPr="008B0CBE">
        <w:rPr>
          <w:rFonts w:ascii="Calibri" w:hAnsi="Calibri" w:cs="Calibri"/>
          <w:sz w:val="22"/>
          <w:szCs w:val="22"/>
        </w:rPr>
        <w:t>as suggested i</w:t>
      </w:r>
      <w:r w:rsidR="00DF1BBA" w:rsidRPr="008B0CBE">
        <w:rPr>
          <w:rFonts w:ascii="Calibri" w:hAnsi="Calibri" w:cs="Calibri"/>
          <w:sz w:val="22"/>
          <w:szCs w:val="22"/>
        </w:rPr>
        <w:t>n</w:t>
      </w:r>
      <w:r w:rsidR="00CB032A" w:rsidRPr="008B0CBE">
        <w:rPr>
          <w:rFonts w:ascii="Calibri" w:hAnsi="Calibri" w:cs="Calibri"/>
          <w:sz w:val="22"/>
          <w:szCs w:val="22"/>
        </w:rPr>
        <w:t xml:space="preserve"> John Bowlby’s theory </w:t>
      </w:r>
      <w:r w:rsidR="00E61D83" w:rsidRPr="008B0CBE">
        <w:rPr>
          <w:rFonts w:ascii="Calibri" w:hAnsi="Calibri" w:cs="Calibri"/>
          <w:sz w:val="22"/>
          <w:szCs w:val="22"/>
        </w:rPr>
        <w:t xml:space="preserve">of Attachment, </w:t>
      </w:r>
      <w:r w:rsidR="00702A04" w:rsidRPr="008B0CBE">
        <w:rPr>
          <w:rFonts w:ascii="Calibri" w:hAnsi="Calibri" w:cs="Calibri"/>
          <w:sz w:val="22"/>
          <w:szCs w:val="22"/>
        </w:rPr>
        <w:t>considerations of outside factors affecting children’s abilities to form relationships within the classroom, will in turn have an overall impact on their involvement and well-being levels within the classroom</w:t>
      </w:r>
      <w:r w:rsidR="006F3CD6" w:rsidRPr="008B0CBE">
        <w:rPr>
          <w:rFonts w:ascii="Calibri" w:hAnsi="Calibri" w:cs="Calibri"/>
          <w:sz w:val="22"/>
          <w:szCs w:val="22"/>
        </w:rPr>
        <w:t xml:space="preserve"> </w:t>
      </w:r>
      <w:r w:rsidR="00A945FE" w:rsidRPr="008B0CBE">
        <w:rPr>
          <w:rFonts w:ascii="Calibri" w:hAnsi="Calibri" w:cs="Calibri"/>
          <w:sz w:val="22"/>
          <w:szCs w:val="22"/>
        </w:rPr>
        <w:t>(McLeod, 2024).</w:t>
      </w:r>
      <w:r w:rsidR="006A5048" w:rsidRPr="008B0CBE">
        <w:rPr>
          <w:rFonts w:ascii="Calibri" w:hAnsi="Calibri" w:cs="Calibri"/>
          <w:sz w:val="22"/>
          <w:szCs w:val="22"/>
        </w:rPr>
        <w:t xml:space="preserve"> </w:t>
      </w:r>
      <w:r w:rsidR="005661F3" w:rsidRPr="008B0CBE">
        <w:rPr>
          <w:rFonts w:ascii="Calibri" w:hAnsi="Calibri" w:cs="Calibri"/>
          <w:sz w:val="22"/>
          <w:szCs w:val="22"/>
        </w:rPr>
        <w:t>However, as a tool it is simple to use and takes away the confusion during observations</w:t>
      </w:r>
      <w:r w:rsidR="00FD7740" w:rsidRPr="008B0CBE">
        <w:rPr>
          <w:rFonts w:ascii="Calibri" w:hAnsi="Calibri" w:cs="Calibri"/>
          <w:sz w:val="22"/>
          <w:szCs w:val="22"/>
        </w:rPr>
        <w:t>, i</w:t>
      </w:r>
      <w:r w:rsidR="0007397F" w:rsidRPr="008B0CBE">
        <w:rPr>
          <w:rFonts w:ascii="Calibri" w:hAnsi="Calibri" w:cs="Calibri"/>
          <w:sz w:val="22"/>
          <w:szCs w:val="22"/>
        </w:rPr>
        <w:t>t helps to recognise each child as an individual</w:t>
      </w:r>
      <w:r w:rsidR="00FD7740" w:rsidRPr="008B0CBE">
        <w:rPr>
          <w:rFonts w:ascii="Calibri" w:hAnsi="Calibri" w:cs="Calibri"/>
          <w:sz w:val="22"/>
          <w:szCs w:val="22"/>
        </w:rPr>
        <w:t xml:space="preserve"> (Learning Journals, 2021). </w:t>
      </w:r>
    </w:p>
    <w:p w14:paraId="6CBDFD37" w14:textId="0A66AEC2" w:rsidR="006D132D" w:rsidRPr="008B0CBE" w:rsidRDefault="0058464A">
      <w:pPr>
        <w:rPr>
          <w:rFonts w:ascii="Calibri" w:hAnsi="Calibri" w:cs="Calibri"/>
          <w:b/>
          <w:bCs/>
          <w:color w:val="00B050"/>
          <w:sz w:val="22"/>
          <w:szCs w:val="22"/>
        </w:rPr>
      </w:pPr>
      <w:r w:rsidRPr="008B0CBE">
        <w:rPr>
          <w:rFonts w:ascii="Calibri" w:hAnsi="Calibri" w:cs="Calibri"/>
          <w:sz w:val="22"/>
          <w:szCs w:val="22"/>
        </w:rPr>
        <w:t xml:space="preserve">Being </w:t>
      </w:r>
      <w:r w:rsidR="00C35763" w:rsidRPr="008B0CBE">
        <w:rPr>
          <w:rFonts w:ascii="Calibri" w:hAnsi="Calibri" w:cs="Calibri"/>
          <w:sz w:val="22"/>
          <w:szCs w:val="22"/>
        </w:rPr>
        <w:t xml:space="preserve">a </w:t>
      </w:r>
      <w:r w:rsidRPr="008B0CBE">
        <w:rPr>
          <w:rFonts w:ascii="Calibri" w:hAnsi="Calibri" w:cs="Calibri"/>
          <w:sz w:val="22"/>
          <w:szCs w:val="22"/>
        </w:rPr>
        <w:t>non-participant</w:t>
      </w:r>
      <w:r w:rsidR="00C35763" w:rsidRPr="008B0CBE">
        <w:rPr>
          <w:rFonts w:ascii="Calibri" w:hAnsi="Calibri" w:cs="Calibri"/>
          <w:sz w:val="22"/>
          <w:szCs w:val="22"/>
        </w:rPr>
        <w:t xml:space="preserve"> observer in this </w:t>
      </w:r>
      <w:r w:rsidRPr="008B0CBE">
        <w:rPr>
          <w:rFonts w:ascii="Calibri" w:hAnsi="Calibri" w:cs="Calibri"/>
          <w:sz w:val="22"/>
          <w:szCs w:val="22"/>
        </w:rPr>
        <w:t>research has been beneficial to</w:t>
      </w:r>
      <w:r w:rsidRPr="008B0CBE">
        <w:rPr>
          <w:rFonts w:ascii="Calibri" w:hAnsi="Calibri" w:cs="Calibri"/>
          <w:b/>
          <w:bCs/>
          <w:sz w:val="22"/>
          <w:szCs w:val="22"/>
        </w:rPr>
        <w:t xml:space="preserve"> </w:t>
      </w:r>
      <w:r w:rsidR="001F3770" w:rsidRPr="008B0CBE">
        <w:rPr>
          <w:rFonts w:ascii="Calibri" w:hAnsi="Calibri" w:cs="Calibri"/>
          <w:sz w:val="22"/>
          <w:szCs w:val="22"/>
        </w:rPr>
        <w:t xml:space="preserve">obtain </w:t>
      </w:r>
      <w:r w:rsidR="003C524A" w:rsidRPr="008B0CBE">
        <w:rPr>
          <w:rFonts w:ascii="Calibri" w:hAnsi="Calibri" w:cs="Calibri"/>
          <w:sz w:val="22"/>
          <w:szCs w:val="22"/>
        </w:rPr>
        <w:t xml:space="preserve">a </w:t>
      </w:r>
      <w:r w:rsidR="004A4C37" w:rsidRPr="008B0CBE">
        <w:rPr>
          <w:rFonts w:ascii="Calibri" w:hAnsi="Calibri" w:cs="Calibri"/>
          <w:sz w:val="22"/>
          <w:szCs w:val="22"/>
        </w:rPr>
        <w:t>full</w:t>
      </w:r>
      <w:r w:rsidR="003C524A" w:rsidRPr="008B0CBE">
        <w:rPr>
          <w:rFonts w:ascii="Calibri" w:hAnsi="Calibri" w:cs="Calibri"/>
          <w:sz w:val="22"/>
          <w:szCs w:val="22"/>
        </w:rPr>
        <w:t xml:space="preserve"> account of the children’s engagement during the lesson</w:t>
      </w:r>
      <w:r w:rsidR="004A4C37" w:rsidRPr="008B0CBE">
        <w:rPr>
          <w:rFonts w:ascii="Calibri" w:hAnsi="Calibri" w:cs="Calibri"/>
          <w:sz w:val="22"/>
          <w:szCs w:val="22"/>
        </w:rPr>
        <w:t xml:space="preserve"> as there was no distractions of being involved in the teaching, it can be difficult to observe </w:t>
      </w:r>
      <w:r w:rsidR="00B113E4" w:rsidRPr="008B0CBE">
        <w:rPr>
          <w:rFonts w:ascii="Calibri" w:hAnsi="Calibri" w:cs="Calibri"/>
          <w:sz w:val="22"/>
          <w:szCs w:val="22"/>
        </w:rPr>
        <w:t>a small group of children whilst trying to teach a full class.</w:t>
      </w:r>
      <w:r w:rsidR="003C524A" w:rsidRPr="008B0CBE">
        <w:rPr>
          <w:rFonts w:ascii="Calibri" w:hAnsi="Calibri" w:cs="Calibri"/>
          <w:sz w:val="22"/>
          <w:szCs w:val="22"/>
        </w:rPr>
        <w:t xml:space="preserve"> </w:t>
      </w:r>
      <w:r w:rsidR="00643CBD" w:rsidRPr="008B0CBE">
        <w:rPr>
          <w:rFonts w:ascii="Calibri" w:hAnsi="Calibri" w:cs="Calibri"/>
          <w:sz w:val="22"/>
          <w:szCs w:val="22"/>
        </w:rPr>
        <w:t xml:space="preserve">There are many limitations to this type of </w:t>
      </w:r>
      <w:r w:rsidR="00F71FDC" w:rsidRPr="008B0CBE">
        <w:rPr>
          <w:rFonts w:ascii="Calibri" w:hAnsi="Calibri" w:cs="Calibri"/>
          <w:sz w:val="22"/>
          <w:szCs w:val="22"/>
        </w:rPr>
        <w:t>observations</w:t>
      </w:r>
      <w:r w:rsidR="00643CBD" w:rsidRPr="008B0CBE">
        <w:rPr>
          <w:rFonts w:ascii="Calibri" w:hAnsi="Calibri" w:cs="Calibri"/>
          <w:sz w:val="22"/>
          <w:szCs w:val="22"/>
        </w:rPr>
        <w:t xml:space="preserve">, </w:t>
      </w:r>
      <w:r w:rsidR="00F71FDC" w:rsidRPr="008B0CBE">
        <w:rPr>
          <w:rFonts w:ascii="Calibri" w:hAnsi="Calibri" w:cs="Calibri"/>
          <w:sz w:val="22"/>
          <w:szCs w:val="22"/>
        </w:rPr>
        <w:t>it may prove to be difficult to obtain exactly what you’re looking for without being involved in the learning</w:t>
      </w:r>
      <w:r w:rsidR="00745480" w:rsidRPr="008B0CBE">
        <w:rPr>
          <w:rFonts w:ascii="Calibri" w:hAnsi="Calibri" w:cs="Calibri"/>
          <w:sz w:val="22"/>
          <w:szCs w:val="22"/>
        </w:rPr>
        <w:t xml:space="preserve"> (Win</w:t>
      </w:r>
      <w:r w:rsidR="007E5451" w:rsidRPr="008B0CBE">
        <w:rPr>
          <w:rFonts w:ascii="Calibri" w:hAnsi="Calibri" w:cs="Calibri"/>
          <w:sz w:val="22"/>
          <w:szCs w:val="22"/>
        </w:rPr>
        <w:t xml:space="preserve">dsor, 2016). </w:t>
      </w:r>
    </w:p>
    <w:p w14:paraId="1FF5C17E" w14:textId="053C1353" w:rsidR="005004D7" w:rsidRPr="008B0CBE" w:rsidRDefault="005004D7">
      <w:pPr>
        <w:rPr>
          <w:rFonts w:ascii="Calibri" w:hAnsi="Calibri" w:cs="Calibri"/>
          <w:b/>
          <w:bCs/>
          <w:sz w:val="22"/>
          <w:szCs w:val="22"/>
        </w:rPr>
      </w:pPr>
      <w:r w:rsidRPr="008B0CBE">
        <w:rPr>
          <w:rFonts w:ascii="Calibri" w:hAnsi="Calibri" w:cs="Calibri"/>
          <w:b/>
          <w:bCs/>
          <w:sz w:val="22"/>
          <w:szCs w:val="22"/>
        </w:rPr>
        <w:t xml:space="preserve">Discussion and Findings </w:t>
      </w:r>
    </w:p>
    <w:p w14:paraId="395E77C7" w14:textId="5EB3043B" w:rsidR="00E268B1" w:rsidRPr="008B0CBE" w:rsidRDefault="00FA0022">
      <w:pPr>
        <w:rPr>
          <w:rFonts w:ascii="Calibri" w:hAnsi="Calibri" w:cs="Calibri"/>
          <w:color w:val="00B050"/>
          <w:sz w:val="22"/>
          <w:szCs w:val="22"/>
        </w:rPr>
      </w:pPr>
      <w:r w:rsidRPr="008B0CBE">
        <w:rPr>
          <w:rFonts w:ascii="Calibri" w:hAnsi="Calibri" w:cs="Calibri"/>
          <w:sz w:val="22"/>
          <w:szCs w:val="22"/>
        </w:rPr>
        <w:t xml:space="preserve">In line with the </w:t>
      </w:r>
      <w:r w:rsidR="00624313" w:rsidRPr="008B0CBE">
        <w:rPr>
          <w:rFonts w:ascii="Calibri" w:hAnsi="Calibri" w:cs="Calibri"/>
          <w:sz w:val="22"/>
          <w:szCs w:val="22"/>
        </w:rPr>
        <w:t>school’s</w:t>
      </w:r>
      <w:r w:rsidRPr="008B0CBE">
        <w:rPr>
          <w:rFonts w:ascii="Calibri" w:hAnsi="Calibri" w:cs="Calibri"/>
          <w:sz w:val="22"/>
          <w:szCs w:val="22"/>
        </w:rPr>
        <w:t xml:space="preserve"> </w:t>
      </w:r>
      <w:r w:rsidR="00F05C64" w:rsidRPr="008B0CBE">
        <w:rPr>
          <w:rFonts w:ascii="Calibri" w:hAnsi="Calibri" w:cs="Calibri"/>
          <w:sz w:val="22"/>
          <w:szCs w:val="22"/>
        </w:rPr>
        <w:t xml:space="preserve">policies </w:t>
      </w:r>
      <w:r w:rsidR="00624313" w:rsidRPr="008B0CBE">
        <w:rPr>
          <w:rFonts w:ascii="Calibri" w:hAnsi="Calibri" w:cs="Calibri"/>
          <w:sz w:val="22"/>
          <w:szCs w:val="22"/>
        </w:rPr>
        <w:t xml:space="preserve">surrounding external </w:t>
      </w:r>
      <w:r w:rsidR="00F05C64" w:rsidRPr="008B0CBE">
        <w:rPr>
          <w:rFonts w:ascii="Calibri" w:hAnsi="Calibri" w:cs="Calibri"/>
          <w:sz w:val="22"/>
          <w:szCs w:val="22"/>
        </w:rPr>
        <w:t>observations, verbal consent was obtained from the 3 children’s parents</w:t>
      </w:r>
      <w:r w:rsidR="00EB50F1" w:rsidRPr="008B0CBE">
        <w:rPr>
          <w:rFonts w:ascii="Calibri" w:hAnsi="Calibri" w:cs="Calibri"/>
          <w:sz w:val="22"/>
          <w:szCs w:val="22"/>
        </w:rPr>
        <w:t xml:space="preserve">. </w:t>
      </w:r>
      <w:r w:rsidR="005E0455" w:rsidRPr="008B0CBE">
        <w:rPr>
          <w:rFonts w:ascii="Calibri" w:hAnsi="Calibri" w:cs="Calibri"/>
          <w:sz w:val="22"/>
          <w:szCs w:val="22"/>
        </w:rPr>
        <w:t xml:space="preserve">Important consideration of the </w:t>
      </w:r>
      <w:r w:rsidR="001F612E" w:rsidRPr="008B0CBE">
        <w:rPr>
          <w:rFonts w:ascii="Calibri" w:hAnsi="Calibri" w:cs="Calibri"/>
          <w:sz w:val="22"/>
          <w:szCs w:val="22"/>
        </w:rPr>
        <w:t>children’s</w:t>
      </w:r>
      <w:r w:rsidR="005E0455" w:rsidRPr="008B0CBE">
        <w:rPr>
          <w:rFonts w:ascii="Calibri" w:hAnsi="Calibri" w:cs="Calibri"/>
          <w:sz w:val="22"/>
          <w:szCs w:val="22"/>
        </w:rPr>
        <w:t xml:space="preserve"> </w:t>
      </w:r>
      <w:r w:rsidR="00CA4FB3" w:rsidRPr="008B0CBE">
        <w:rPr>
          <w:rFonts w:ascii="Calibri" w:hAnsi="Calibri" w:cs="Calibri"/>
          <w:sz w:val="22"/>
          <w:szCs w:val="22"/>
        </w:rPr>
        <w:t>a</w:t>
      </w:r>
      <w:r w:rsidR="005E0455" w:rsidRPr="008B0CBE">
        <w:rPr>
          <w:rFonts w:ascii="Calibri" w:hAnsi="Calibri" w:cs="Calibri"/>
          <w:sz w:val="22"/>
          <w:szCs w:val="22"/>
        </w:rPr>
        <w:t xml:space="preserve">ssent was </w:t>
      </w:r>
      <w:r w:rsidR="00CA4FB3" w:rsidRPr="008B0CBE">
        <w:rPr>
          <w:rFonts w:ascii="Calibri" w:hAnsi="Calibri" w:cs="Calibri"/>
          <w:sz w:val="22"/>
          <w:szCs w:val="22"/>
        </w:rPr>
        <w:t xml:space="preserve">given during these observations, </w:t>
      </w:r>
      <w:r w:rsidR="00724213" w:rsidRPr="008B0CBE">
        <w:rPr>
          <w:rFonts w:ascii="Calibri" w:hAnsi="Calibri" w:cs="Calibri"/>
          <w:sz w:val="22"/>
          <w:szCs w:val="22"/>
        </w:rPr>
        <w:t>ensuring they were all willingly involved in the activities</w:t>
      </w:r>
      <w:r w:rsidR="00CD7B44" w:rsidRPr="008B0CBE">
        <w:rPr>
          <w:rFonts w:ascii="Calibri" w:hAnsi="Calibri" w:cs="Calibri"/>
          <w:sz w:val="22"/>
          <w:szCs w:val="22"/>
        </w:rPr>
        <w:t xml:space="preserve">, </w:t>
      </w:r>
      <w:r w:rsidR="00021DC3" w:rsidRPr="008B0CBE">
        <w:rPr>
          <w:rFonts w:ascii="Calibri" w:hAnsi="Calibri" w:cs="Calibri"/>
          <w:sz w:val="22"/>
          <w:szCs w:val="22"/>
        </w:rPr>
        <w:t xml:space="preserve">as they are under the consenting age, </w:t>
      </w:r>
      <w:r w:rsidR="00CD7B44" w:rsidRPr="008B0CBE">
        <w:rPr>
          <w:rFonts w:ascii="Calibri" w:hAnsi="Calibri" w:cs="Calibri"/>
          <w:sz w:val="22"/>
          <w:szCs w:val="22"/>
        </w:rPr>
        <w:t xml:space="preserve">the </w:t>
      </w:r>
      <w:r w:rsidR="00433CA9" w:rsidRPr="008B0CBE">
        <w:rPr>
          <w:rFonts w:ascii="Calibri" w:hAnsi="Calibri" w:cs="Calibri"/>
          <w:sz w:val="22"/>
          <w:szCs w:val="22"/>
        </w:rPr>
        <w:t xml:space="preserve">British Education Research </w:t>
      </w:r>
      <w:r w:rsidR="00021DC3" w:rsidRPr="008B0CBE">
        <w:rPr>
          <w:rFonts w:ascii="Calibri" w:hAnsi="Calibri" w:cs="Calibri"/>
          <w:sz w:val="22"/>
          <w:szCs w:val="22"/>
        </w:rPr>
        <w:t>Association</w:t>
      </w:r>
      <w:r w:rsidR="00433CA9" w:rsidRPr="008B0CBE">
        <w:rPr>
          <w:rFonts w:ascii="Calibri" w:hAnsi="Calibri" w:cs="Calibri"/>
          <w:sz w:val="22"/>
          <w:szCs w:val="22"/>
        </w:rPr>
        <w:t xml:space="preserve"> (BERA) </w:t>
      </w:r>
      <w:r w:rsidR="000F2B90" w:rsidRPr="008B0CBE">
        <w:rPr>
          <w:rFonts w:ascii="Calibri" w:hAnsi="Calibri" w:cs="Calibri"/>
          <w:sz w:val="22"/>
          <w:szCs w:val="22"/>
        </w:rPr>
        <w:t xml:space="preserve">expresses the need for </w:t>
      </w:r>
      <w:r w:rsidR="003B69CE" w:rsidRPr="008B0CBE">
        <w:rPr>
          <w:rFonts w:ascii="Calibri" w:hAnsi="Calibri" w:cs="Calibri"/>
          <w:sz w:val="22"/>
          <w:szCs w:val="22"/>
        </w:rPr>
        <w:t xml:space="preserve">‘approval of those responsible for such participants (BERA, 2018). </w:t>
      </w:r>
      <w:r w:rsidR="00865A6B" w:rsidRPr="008B0CBE">
        <w:rPr>
          <w:rFonts w:ascii="Calibri" w:hAnsi="Calibri" w:cs="Calibri"/>
          <w:color w:val="00B050"/>
          <w:sz w:val="22"/>
          <w:szCs w:val="22"/>
        </w:rPr>
        <w:t xml:space="preserve"> </w:t>
      </w:r>
      <w:r w:rsidR="0001607F" w:rsidRPr="008B0CBE">
        <w:rPr>
          <w:rFonts w:ascii="Calibri" w:hAnsi="Calibri" w:cs="Calibri"/>
          <w:sz w:val="22"/>
          <w:szCs w:val="22"/>
        </w:rPr>
        <w:t xml:space="preserve">Participants, especially children are entitled to confidentiality and anonymity </w:t>
      </w:r>
      <w:r w:rsidR="000A1EA0" w:rsidRPr="008B0CBE">
        <w:rPr>
          <w:rFonts w:ascii="Calibri" w:hAnsi="Calibri" w:cs="Calibri"/>
          <w:sz w:val="22"/>
          <w:szCs w:val="22"/>
        </w:rPr>
        <w:t>(BERA, 2018)</w:t>
      </w:r>
      <w:r w:rsidR="00021DC3" w:rsidRPr="008B0CBE">
        <w:rPr>
          <w:rFonts w:ascii="Calibri" w:hAnsi="Calibri" w:cs="Calibri"/>
          <w:sz w:val="22"/>
          <w:szCs w:val="22"/>
        </w:rPr>
        <w:t xml:space="preserve">. </w:t>
      </w:r>
      <w:r w:rsidR="000A1EA0" w:rsidRPr="008B0CBE">
        <w:rPr>
          <w:rFonts w:ascii="Calibri" w:hAnsi="Calibri" w:cs="Calibri"/>
          <w:sz w:val="22"/>
          <w:szCs w:val="22"/>
        </w:rPr>
        <w:t>A</w:t>
      </w:r>
      <w:r w:rsidR="00E268B1" w:rsidRPr="008B0CBE">
        <w:rPr>
          <w:rFonts w:ascii="Calibri" w:hAnsi="Calibri" w:cs="Calibri"/>
          <w:sz w:val="22"/>
          <w:szCs w:val="22"/>
        </w:rPr>
        <w:t xml:space="preserve">nonymity </w:t>
      </w:r>
      <w:r w:rsidR="00AB3D87" w:rsidRPr="008B0CBE">
        <w:rPr>
          <w:rFonts w:ascii="Calibri" w:hAnsi="Calibri" w:cs="Calibri"/>
          <w:sz w:val="22"/>
          <w:szCs w:val="22"/>
        </w:rPr>
        <w:t xml:space="preserve">was ensured by keeping their names </w:t>
      </w:r>
      <w:r w:rsidR="000A1EA0" w:rsidRPr="008B0CBE">
        <w:rPr>
          <w:rFonts w:ascii="Calibri" w:hAnsi="Calibri" w:cs="Calibri"/>
          <w:sz w:val="22"/>
          <w:szCs w:val="22"/>
        </w:rPr>
        <w:t>private</w:t>
      </w:r>
      <w:r w:rsidR="00DE3513" w:rsidRPr="008B0CBE">
        <w:rPr>
          <w:rFonts w:ascii="Calibri" w:hAnsi="Calibri" w:cs="Calibri"/>
          <w:sz w:val="22"/>
          <w:szCs w:val="22"/>
        </w:rPr>
        <w:t xml:space="preserve"> by addressing them as ‘Pupil 1, 2 and 3’. Fo</w:t>
      </w:r>
      <w:r w:rsidR="00F555E5" w:rsidRPr="008B0CBE">
        <w:rPr>
          <w:rFonts w:ascii="Calibri" w:hAnsi="Calibri" w:cs="Calibri"/>
          <w:sz w:val="22"/>
          <w:szCs w:val="22"/>
        </w:rPr>
        <w:t xml:space="preserve">llowing </w:t>
      </w:r>
      <w:r w:rsidR="00172797" w:rsidRPr="008B0CBE">
        <w:rPr>
          <w:rFonts w:ascii="Calibri" w:hAnsi="Calibri" w:cs="Calibri"/>
          <w:sz w:val="22"/>
          <w:szCs w:val="22"/>
        </w:rPr>
        <w:t>The Data Protection Act (</w:t>
      </w:r>
      <w:r w:rsidR="00B77097" w:rsidRPr="008B0CBE">
        <w:rPr>
          <w:rFonts w:ascii="Calibri" w:hAnsi="Calibri" w:cs="Calibri"/>
          <w:sz w:val="22"/>
          <w:szCs w:val="22"/>
        </w:rPr>
        <w:t>2018</w:t>
      </w:r>
      <w:r w:rsidR="00172797" w:rsidRPr="008B0CBE">
        <w:rPr>
          <w:rFonts w:ascii="Calibri" w:hAnsi="Calibri" w:cs="Calibri"/>
          <w:sz w:val="22"/>
          <w:szCs w:val="22"/>
        </w:rPr>
        <w:t>)</w:t>
      </w:r>
      <w:r w:rsidR="00B0039E" w:rsidRPr="008B0CBE">
        <w:rPr>
          <w:rFonts w:ascii="Calibri" w:hAnsi="Calibri" w:cs="Calibri"/>
          <w:sz w:val="22"/>
          <w:szCs w:val="22"/>
        </w:rPr>
        <w:t xml:space="preserve"> </w:t>
      </w:r>
      <w:r w:rsidR="00172797" w:rsidRPr="008B0CBE">
        <w:rPr>
          <w:rFonts w:ascii="Calibri" w:hAnsi="Calibri" w:cs="Calibri"/>
          <w:sz w:val="22"/>
          <w:szCs w:val="22"/>
        </w:rPr>
        <w:t xml:space="preserve">and the </w:t>
      </w:r>
      <w:r w:rsidR="00021DC3" w:rsidRPr="008B0CBE">
        <w:rPr>
          <w:rFonts w:ascii="Calibri" w:hAnsi="Calibri" w:cs="Calibri"/>
          <w:sz w:val="22"/>
          <w:szCs w:val="22"/>
        </w:rPr>
        <w:t>schools’</w:t>
      </w:r>
      <w:r w:rsidR="00172797" w:rsidRPr="008B0CBE">
        <w:rPr>
          <w:rFonts w:ascii="Calibri" w:hAnsi="Calibri" w:cs="Calibri"/>
          <w:sz w:val="22"/>
          <w:szCs w:val="22"/>
        </w:rPr>
        <w:t xml:space="preserve"> policies, </w:t>
      </w:r>
      <w:r w:rsidR="00B0039E" w:rsidRPr="008B0CBE">
        <w:rPr>
          <w:rFonts w:ascii="Calibri" w:hAnsi="Calibri" w:cs="Calibri"/>
          <w:sz w:val="22"/>
          <w:szCs w:val="22"/>
        </w:rPr>
        <w:t xml:space="preserve">the location of the school </w:t>
      </w:r>
      <w:r w:rsidR="00397B3A" w:rsidRPr="008B0CBE">
        <w:rPr>
          <w:rFonts w:ascii="Calibri" w:hAnsi="Calibri" w:cs="Calibri"/>
          <w:sz w:val="22"/>
          <w:szCs w:val="22"/>
        </w:rPr>
        <w:t>and class have</w:t>
      </w:r>
      <w:r w:rsidR="00172797" w:rsidRPr="008B0CBE">
        <w:rPr>
          <w:rFonts w:ascii="Calibri" w:hAnsi="Calibri" w:cs="Calibri"/>
          <w:sz w:val="22"/>
          <w:szCs w:val="22"/>
        </w:rPr>
        <w:t xml:space="preserve"> also</w:t>
      </w:r>
      <w:r w:rsidR="00397B3A" w:rsidRPr="008B0CBE">
        <w:rPr>
          <w:rFonts w:ascii="Calibri" w:hAnsi="Calibri" w:cs="Calibri"/>
          <w:sz w:val="22"/>
          <w:szCs w:val="22"/>
        </w:rPr>
        <w:t xml:space="preserve"> been kept confidential</w:t>
      </w:r>
      <w:r w:rsidR="00087BEC" w:rsidRPr="008B0CBE">
        <w:rPr>
          <w:rFonts w:ascii="Calibri" w:hAnsi="Calibri" w:cs="Calibri"/>
          <w:sz w:val="22"/>
          <w:szCs w:val="22"/>
        </w:rPr>
        <w:t xml:space="preserve"> (UK Government, 2018). </w:t>
      </w:r>
    </w:p>
    <w:p w14:paraId="3FEEAD32" w14:textId="721485D4" w:rsidR="00690714" w:rsidRPr="008B0CBE" w:rsidRDefault="004D15EA">
      <w:pPr>
        <w:rPr>
          <w:rFonts w:ascii="Calibri" w:hAnsi="Calibri" w:cs="Calibri"/>
          <w:color w:val="00B050"/>
          <w:sz w:val="22"/>
          <w:szCs w:val="22"/>
        </w:rPr>
      </w:pPr>
      <w:r w:rsidRPr="008B0CBE">
        <w:rPr>
          <w:rFonts w:ascii="Calibri" w:hAnsi="Calibri" w:cs="Calibri"/>
          <w:sz w:val="22"/>
          <w:szCs w:val="22"/>
        </w:rPr>
        <w:t xml:space="preserve">The three children observed displayed very similar </w:t>
      </w:r>
      <w:r w:rsidR="004F402A" w:rsidRPr="008B0CBE">
        <w:rPr>
          <w:rFonts w:ascii="Calibri" w:hAnsi="Calibri" w:cs="Calibri"/>
          <w:sz w:val="22"/>
          <w:szCs w:val="22"/>
        </w:rPr>
        <w:t xml:space="preserve">contrasts in their behaviour while in the classroom compared to when learning outdoors. </w:t>
      </w:r>
      <w:r w:rsidR="008A2FDF" w:rsidRPr="008B0CBE">
        <w:rPr>
          <w:rFonts w:ascii="Calibri" w:hAnsi="Calibri" w:cs="Calibri"/>
          <w:sz w:val="22"/>
          <w:szCs w:val="22"/>
        </w:rPr>
        <w:t>Pupil 1 engaged well with the introduction task within the classroom</w:t>
      </w:r>
      <w:r w:rsidR="00F3172C" w:rsidRPr="008B0CBE">
        <w:rPr>
          <w:rFonts w:ascii="Calibri" w:hAnsi="Calibri" w:cs="Calibri"/>
          <w:sz w:val="22"/>
          <w:szCs w:val="22"/>
        </w:rPr>
        <w:t xml:space="preserve">, they sat quietly and waited for the other children with no disruptions. There was limited engagement with the </w:t>
      </w:r>
      <w:r w:rsidR="004C39E2" w:rsidRPr="008B0CBE">
        <w:rPr>
          <w:rFonts w:ascii="Calibri" w:hAnsi="Calibri" w:cs="Calibri"/>
          <w:sz w:val="22"/>
          <w:szCs w:val="22"/>
        </w:rPr>
        <w:t>staff and other pupils but their individual engagement in the task was obvious. When outside</w:t>
      </w:r>
      <w:r w:rsidR="00F90AC4" w:rsidRPr="008B0CBE">
        <w:rPr>
          <w:rFonts w:ascii="Calibri" w:hAnsi="Calibri" w:cs="Calibri"/>
          <w:sz w:val="22"/>
          <w:szCs w:val="22"/>
        </w:rPr>
        <w:t xml:space="preserve">, undertaking the second half of the task, this pupil appeared very </w:t>
      </w:r>
      <w:r w:rsidR="00923321" w:rsidRPr="008B0CBE">
        <w:rPr>
          <w:rFonts w:ascii="Calibri" w:hAnsi="Calibri" w:cs="Calibri"/>
          <w:sz w:val="22"/>
          <w:szCs w:val="22"/>
        </w:rPr>
        <w:t>engaged</w:t>
      </w:r>
      <w:r w:rsidR="00F90AC4" w:rsidRPr="008B0CBE">
        <w:rPr>
          <w:rFonts w:ascii="Calibri" w:hAnsi="Calibri" w:cs="Calibri"/>
          <w:sz w:val="22"/>
          <w:szCs w:val="22"/>
        </w:rPr>
        <w:t xml:space="preserve">, </w:t>
      </w:r>
      <w:r w:rsidR="000F0B99" w:rsidRPr="008B0CBE">
        <w:rPr>
          <w:rFonts w:ascii="Calibri" w:hAnsi="Calibri" w:cs="Calibri"/>
          <w:sz w:val="22"/>
          <w:szCs w:val="22"/>
        </w:rPr>
        <w:t>asking lots of questions and displaying high attention to detail. They appeared to have more confidence in the smaller group setting</w:t>
      </w:r>
      <w:r w:rsidR="00BD32A5" w:rsidRPr="008B0CBE">
        <w:rPr>
          <w:rFonts w:ascii="Calibri" w:hAnsi="Calibri" w:cs="Calibri"/>
          <w:sz w:val="22"/>
          <w:szCs w:val="22"/>
        </w:rPr>
        <w:t xml:space="preserve">. </w:t>
      </w:r>
    </w:p>
    <w:p w14:paraId="77BCC67D" w14:textId="76D9146B" w:rsidR="000F0B99" w:rsidRPr="008B0CBE" w:rsidRDefault="000F0B99">
      <w:pPr>
        <w:rPr>
          <w:rFonts w:ascii="Calibri" w:hAnsi="Calibri" w:cs="Calibri"/>
          <w:color w:val="00B050"/>
          <w:sz w:val="22"/>
          <w:szCs w:val="22"/>
        </w:rPr>
      </w:pPr>
      <w:r w:rsidRPr="008B0CBE">
        <w:rPr>
          <w:rFonts w:ascii="Calibri" w:hAnsi="Calibri" w:cs="Calibri"/>
          <w:sz w:val="22"/>
          <w:szCs w:val="22"/>
        </w:rPr>
        <w:t>Pupil 2</w:t>
      </w:r>
      <w:r w:rsidR="004657E8" w:rsidRPr="008B0CBE">
        <w:rPr>
          <w:rFonts w:ascii="Calibri" w:hAnsi="Calibri" w:cs="Calibri"/>
          <w:sz w:val="22"/>
          <w:szCs w:val="22"/>
        </w:rPr>
        <w:t xml:space="preserve"> struggled to sit still during the classroom activity, </w:t>
      </w:r>
      <w:r w:rsidR="00632B92" w:rsidRPr="008B0CBE">
        <w:rPr>
          <w:rFonts w:ascii="Calibri" w:hAnsi="Calibri" w:cs="Calibri"/>
          <w:sz w:val="22"/>
          <w:szCs w:val="22"/>
        </w:rPr>
        <w:t xml:space="preserve">they </w:t>
      </w:r>
      <w:r w:rsidR="00D37A8D" w:rsidRPr="008B0CBE">
        <w:rPr>
          <w:rFonts w:ascii="Calibri" w:hAnsi="Calibri" w:cs="Calibri"/>
          <w:sz w:val="22"/>
          <w:szCs w:val="22"/>
        </w:rPr>
        <w:t>can</w:t>
      </w:r>
      <w:r w:rsidR="00632B92" w:rsidRPr="008B0CBE">
        <w:rPr>
          <w:rFonts w:ascii="Calibri" w:hAnsi="Calibri" w:cs="Calibri"/>
          <w:sz w:val="22"/>
          <w:szCs w:val="22"/>
        </w:rPr>
        <w:t xml:space="preserve"> complete the task with support of the Learning Support Assistant (LSA), </w:t>
      </w:r>
      <w:r w:rsidR="00B91CF8" w:rsidRPr="008B0CBE">
        <w:rPr>
          <w:rFonts w:ascii="Calibri" w:hAnsi="Calibri" w:cs="Calibri"/>
          <w:sz w:val="22"/>
          <w:szCs w:val="22"/>
        </w:rPr>
        <w:t>however they seem very distracted with their surroundings. Initially when taking part in the out</w:t>
      </w:r>
      <w:r w:rsidR="00D37A8D" w:rsidRPr="008B0CBE">
        <w:rPr>
          <w:rFonts w:ascii="Calibri" w:hAnsi="Calibri" w:cs="Calibri"/>
          <w:sz w:val="22"/>
          <w:szCs w:val="22"/>
        </w:rPr>
        <w:t>door</w:t>
      </w:r>
      <w:r w:rsidR="00B91CF8" w:rsidRPr="008B0CBE">
        <w:rPr>
          <w:rFonts w:ascii="Calibri" w:hAnsi="Calibri" w:cs="Calibri"/>
          <w:sz w:val="22"/>
          <w:szCs w:val="22"/>
        </w:rPr>
        <w:t xml:space="preserve"> task, Pupil 2 became </w:t>
      </w:r>
      <w:r w:rsidR="0059046B" w:rsidRPr="008B0CBE">
        <w:rPr>
          <w:rFonts w:ascii="Calibri" w:hAnsi="Calibri" w:cs="Calibri"/>
          <w:sz w:val="22"/>
          <w:szCs w:val="22"/>
        </w:rPr>
        <w:t>disengaged and frustrated when they didn’t find an object linked to their task. With support from the LSA they were able to get back on track</w:t>
      </w:r>
      <w:r w:rsidR="00AD2500" w:rsidRPr="008B0CBE">
        <w:rPr>
          <w:rFonts w:ascii="Calibri" w:hAnsi="Calibri" w:cs="Calibri"/>
          <w:sz w:val="22"/>
          <w:szCs w:val="22"/>
        </w:rPr>
        <w:t xml:space="preserve">, from this point they appeared a lot more focussed in the small group task. </w:t>
      </w:r>
      <w:r w:rsidR="0049261C" w:rsidRPr="008B0CBE">
        <w:rPr>
          <w:rFonts w:ascii="Calibri" w:hAnsi="Calibri" w:cs="Calibri"/>
          <w:sz w:val="22"/>
          <w:szCs w:val="22"/>
        </w:rPr>
        <w:t xml:space="preserve">A report from </w:t>
      </w:r>
      <w:r w:rsidR="00214D10" w:rsidRPr="008B0CBE">
        <w:rPr>
          <w:rFonts w:ascii="Calibri" w:hAnsi="Calibri" w:cs="Calibri"/>
          <w:sz w:val="22"/>
          <w:szCs w:val="22"/>
        </w:rPr>
        <w:t>Estyn</w:t>
      </w:r>
      <w:r w:rsidR="0049261C" w:rsidRPr="008B0CBE">
        <w:rPr>
          <w:rFonts w:ascii="Calibri" w:hAnsi="Calibri" w:cs="Calibri"/>
          <w:sz w:val="22"/>
          <w:szCs w:val="22"/>
        </w:rPr>
        <w:t xml:space="preserve"> suggests that effective practice in this situation includes being </w:t>
      </w:r>
      <w:r w:rsidR="00261700" w:rsidRPr="008B0CBE">
        <w:rPr>
          <w:rFonts w:ascii="Calibri" w:hAnsi="Calibri" w:cs="Calibri"/>
          <w:sz w:val="22"/>
          <w:szCs w:val="22"/>
        </w:rPr>
        <w:t>and enabling adult and offering your guidance rather than telling learners what to do</w:t>
      </w:r>
      <w:r w:rsidR="00214D10" w:rsidRPr="008B0CBE">
        <w:rPr>
          <w:rFonts w:ascii="Calibri" w:hAnsi="Calibri" w:cs="Calibri"/>
          <w:sz w:val="22"/>
          <w:szCs w:val="22"/>
        </w:rPr>
        <w:t xml:space="preserve"> (Estyn</w:t>
      </w:r>
      <w:r w:rsidR="009B4C9A" w:rsidRPr="008B0CBE">
        <w:rPr>
          <w:rFonts w:ascii="Calibri" w:hAnsi="Calibri" w:cs="Calibri"/>
          <w:sz w:val="22"/>
          <w:szCs w:val="22"/>
        </w:rPr>
        <w:t>, 2022). T</w:t>
      </w:r>
      <w:r w:rsidR="00261700" w:rsidRPr="008B0CBE">
        <w:rPr>
          <w:rFonts w:ascii="Calibri" w:hAnsi="Calibri" w:cs="Calibri"/>
          <w:sz w:val="22"/>
          <w:szCs w:val="22"/>
        </w:rPr>
        <w:t xml:space="preserve">his was demonstrated effectively by this LSA resulting in in this pupil feeling more confident to independently complete the </w:t>
      </w:r>
      <w:r w:rsidR="00214D10" w:rsidRPr="008B0CBE">
        <w:rPr>
          <w:rFonts w:ascii="Calibri" w:hAnsi="Calibri" w:cs="Calibri"/>
          <w:sz w:val="22"/>
          <w:szCs w:val="22"/>
        </w:rPr>
        <w:t xml:space="preserve">task. </w:t>
      </w:r>
      <w:r w:rsidR="00AD2500" w:rsidRPr="008B0CBE">
        <w:rPr>
          <w:rFonts w:ascii="Calibri" w:hAnsi="Calibri" w:cs="Calibri"/>
          <w:sz w:val="22"/>
          <w:szCs w:val="22"/>
        </w:rPr>
        <w:t xml:space="preserve">This pupil thrives off </w:t>
      </w:r>
      <w:r w:rsidR="00C04D53" w:rsidRPr="008B0CBE">
        <w:rPr>
          <w:rFonts w:ascii="Calibri" w:hAnsi="Calibri" w:cs="Calibri"/>
          <w:sz w:val="22"/>
          <w:szCs w:val="22"/>
        </w:rPr>
        <w:t>a lot of personal praise, which as an external factor, contributes to their engagement levels.</w:t>
      </w:r>
    </w:p>
    <w:p w14:paraId="3E3CD50F" w14:textId="141B2BEB" w:rsidR="00C04D53" w:rsidRPr="008B0CBE" w:rsidRDefault="00433552">
      <w:pPr>
        <w:rPr>
          <w:rFonts w:ascii="Calibri" w:hAnsi="Calibri" w:cs="Calibri"/>
          <w:sz w:val="22"/>
          <w:szCs w:val="22"/>
        </w:rPr>
      </w:pPr>
      <w:r w:rsidRPr="008B0CBE">
        <w:rPr>
          <w:rFonts w:ascii="Calibri" w:hAnsi="Calibri" w:cs="Calibri"/>
          <w:sz w:val="22"/>
          <w:szCs w:val="22"/>
        </w:rPr>
        <w:lastRenderedPageBreak/>
        <w:t xml:space="preserve">The lack of confidence displayed by Pupil 3 affected their engagement </w:t>
      </w:r>
      <w:r w:rsidR="0045290A" w:rsidRPr="008B0CBE">
        <w:rPr>
          <w:rFonts w:ascii="Calibri" w:hAnsi="Calibri" w:cs="Calibri"/>
          <w:sz w:val="22"/>
          <w:szCs w:val="22"/>
        </w:rPr>
        <w:t>during the task, they appear to be disengaged, looking around the room, but with guidance from the LSA</w:t>
      </w:r>
      <w:r w:rsidR="003D57BB" w:rsidRPr="008B0CBE">
        <w:rPr>
          <w:rFonts w:ascii="Calibri" w:hAnsi="Calibri" w:cs="Calibri"/>
          <w:sz w:val="22"/>
          <w:szCs w:val="22"/>
        </w:rPr>
        <w:t xml:space="preserve"> they were able to complete the task. When participating in the outdoor task</w:t>
      </w:r>
      <w:r w:rsidR="00D64123" w:rsidRPr="008B0CBE">
        <w:rPr>
          <w:rFonts w:ascii="Calibri" w:hAnsi="Calibri" w:cs="Calibri"/>
          <w:sz w:val="22"/>
          <w:szCs w:val="22"/>
        </w:rPr>
        <w:t>, they are very focussed and involved in quiet discussions with their peers</w:t>
      </w:r>
      <w:r w:rsidR="0091742F" w:rsidRPr="008B0CBE">
        <w:rPr>
          <w:rFonts w:ascii="Calibri" w:hAnsi="Calibri" w:cs="Calibri"/>
          <w:sz w:val="22"/>
          <w:szCs w:val="22"/>
        </w:rPr>
        <w:t xml:space="preserve">, they appear a lot more eager to work and more confident to confide in staff. </w:t>
      </w:r>
    </w:p>
    <w:p w14:paraId="356D3C75" w14:textId="3E232E5A" w:rsidR="00684B9A" w:rsidRPr="002B6F34" w:rsidRDefault="0091742F">
      <w:pPr>
        <w:rPr>
          <w:rFonts w:ascii="Calibri" w:hAnsi="Calibri" w:cs="Calibri"/>
          <w:color w:val="00B050"/>
          <w:sz w:val="22"/>
          <w:szCs w:val="22"/>
        </w:rPr>
      </w:pPr>
      <w:r w:rsidRPr="008B0CBE">
        <w:rPr>
          <w:rFonts w:ascii="Calibri" w:hAnsi="Calibri" w:cs="Calibri"/>
          <w:sz w:val="22"/>
          <w:szCs w:val="22"/>
        </w:rPr>
        <w:t xml:space="preserve">Overall, there was an obvious switch in their engagement levels as well as their overall happiness and willingness to participate in the activity when the leaning was taken outside, as well as into a smaller group. </w:t>
      </w:r>
      <w:r w:rsidR="00391783" w:rsidRPr="008B0CBE">
        <w:rPr>
          <w:rFonts w:ascii="Calibri" w:hAnsi="Calibri" w:cs="Calibri"/>
          <w:sz w:val="22"/>
          <w:szCs w:val="22"/>
        </w:rPr>
        <w:t>When completing the task outdoors, the pupils were all rated with ‘high’ engagement in this task</w:t>
      </w:r>
      <w:r w:rsidR="00D521ED" w:rsidRPr="008B0CBE">
        <w:rPr>
          <w:rFonts w:ascii="Calibri" w:hAnsi="Calibri" w:cs="Calibri"/>
          <w:sz w:val="22"/>
          <w:szCs w:val="22"/>
        </w:rPr>
        <w:t xml:space="preserve"> and were very rarely distracted by their surroundings.</w:t>
      </w:r>
      <w:r w:rsidR="00513AD8">
        <w:rPr>
          <w:rFonts w:ascii="Calibri" w:hAnsi="Calibri" w:cs="Calibri"/>
          <w:sz w:val="22"/>
          <w:szCs w:val="22"/>
        </w:rPr>
        <w:t xml:space="preserve"> </w:t>
      </w:r>
      <w:r w:rsidR="00B01E7A" w:rsidRPr="008B0CBE">
        <w:rPr>
          <w:rFonts w:ascii="Calibri" w:hAnsi="Calibri" w:cs="Calibri"/>
          <w:sz w:val="22"/>
          <w:szCs w:val="22"/>
        </w:rPr>
        <w:t>Outside fact</w:t>
      </w:r>
      <w:r w:rsidR="001936D9" w:rsidRPr="008B0CBE">
        <w:rPr>
          <w:rFonts w:ascii="Calibri" w:hAnsi="Calibri" w:cs="Calibri"/>
          <w:sz w:val="22"/>
          <w:szCs w:val="22"/>
        </w:rPr>
        <w:t xml:space="preserve">ors </w:t>
      </w:r>
      <w:r w:rsidR="00B01E7A" w:rsidRPr="008B0CBE">
        <w:rPr>
          <w:rFonts w:ascii="Calibri" w:hAnsi="Calibri" w:cs="Calibri"/>
          <w:sz w:val="22"/>
          <w:szCs w:val="22"/>
        </w:rPr>
        <w:t xml:space="preserve">were not taken into consideration of this activity, including potential Additional Learning Needs, </w:t>
      </w:r>
      <w:r w:rsidR="001936D9" w:rsidRPr="008B0CBE">
        <w:rPr>
          <w:rFonts w:ascii="Calibri" w:hAnsi="Calibri" w:cs="Calibri"/>
          <w:sz w:val="22"/>
          <w:szCs w:val="22"/>
        </w:rPr>
        <w:t xml:space="preserve">contributing to struggles to stay on task. </w:t>
      </w:r>
    </w:p>
    <w:p w14:paraId="4D263D04" w14:textId="2771022D" w:rsidR="005004D7" w:rsidRDefault="005004D7">
      <w:pPr>
        <w:rPr>
          <w:rFonts w:ascii="Calibri" w:hAnsi="Calibri" w:cs="Calibri"/>
          <w:b/>
          <w:bCs/>
          <w:sz w:val="22"/>
          <w:szCs w:val="22"/>
        </w:rPr>
      </w:pPr>
      <w:r w:rsidRPr="008B0CBE">
        <w:rPr>
          <w:rFonts w:ascii="Calibri" w:hAnsi="Calibri" w:cs="Calibri"/>
          <w:b/>
          <w:bCs/>
          <w:sz w:val="22"/>
          <w:szCs w:val="22"/>
        </w:rPr>
        <w:t xml:space="preserve">Conclusions and </w:t>
      </w:r>
      <w:r w:rsidR="00694774" w:rsidRPr="008B0CBE">
        <w:rPr>
          <w:rFonts w:ascii="Calibri" w:hAnsi="Calibri" w:cs="Calibri"/>
          <w:b/>
          <w:bCs/>
          <w:sz w:val="22"/>
          <w:szCs w:val="22"/>
        </w:rPr>
        <w:t>Recommendations</w:t>
      </w:r>
    </w:p>
    <w:p w14:paraId="44BB85B7" w14:textId="30EEBE7B" w:rsidR="008364FD" w:rsidRDefault="003026BB">
      <w:pPr>
        <w:rPr>
          <w:rFonts w:ascii="Calibri" w:hAnsi="Calibri" w:cs="Calibri"/>
          <w:sz w:val="22"/>
          <w:szCs w:val="22"/>
        </w:rPr>
      </w:pPr>
      <w:r>
        <w:rPr>
          <w:rFonts w:ascii="Calibri" w:hAnsi="Calibri" w:cs="Calibri"/>
          <w:sz w:val="22"/>
          <w:szCs w:val="22"/>
        </w:rPr>
        <w:t>To summarise the findings produced by this research, it</w:t>
      </w:r>
      <w:r w:rsidR="009E6C6B">
        <w:rPr>
          <w:rFonts w:ascii="Calibri" w:hAnsi="Calibri" w:cs="Calibri"/>
          <w:sz w:val="22"/>
          <w:szCs w:val="22"/>
        </w:rPr>
        <w:t xml:space="preserve"> has evidently show and increase in engagement levels in the outdoor environment compared to inside the classroom. </w:t>
      </w:r>
      <w:r w:rsidR="00E902FB">
        <w:rPr>
          <w:rFonts w:ascii="Calibri" w:hAnsi="Calibri" w:cs="Calibri"/>
          <w:sz w:val="22"/>
          <w:szCs w:val="22"/>
        </w:rPr>
        <w:t xml:space="preserve">However, being </w:t>
      </w:r>
      <w:r w:rsidR="00215AA8">
        <w:rPr>
          <w:rFonts w:ascii="Calibri" w:hAnsi="Calibri" w:cs="Calibri"/>
          <w:sz w:val="22"/>
          <w:szCs w:val="22"/>
        </w:rPr>
        <w:t>cognisant</w:t>
      </w:r>
      <w:r w:rsidR="00E902FB">
        <w:rPr>
          <w:rFonts w:ascii="Calibri" w:hAnsi="Calibri" w:cs="Calibri"/>
          <w:sz w:val="22"/>
          <w:szCs w:val="22"/>
        </w:rPr>
        <w:t xml:space="preserve"> of the fact that outside factors such as ALN were not </w:t>
      </w:r>
      <w:r w:rsidR="00215AA8">
        <w:rPr>
          <w:rFonts w:ascii="Calibri" w:hAnsi="Calibri" w:cs="Calibri"/>
          <w:sz w:val="22"/>
          <w:szCs w:val="22"/>
        </w:rPr>
        <w:t>taken</w:t>
      </w:r>
      <w:r w:rsidR="00E902FB">
        <w:rPr>
          <w:rFonts w:ascii="Calibri" w:hAnsi="Calibri" w:cs="Calibri"/>
          <w:sz w:val="22"/>
          <w:szCs w:val="22"/>
        </w:rPr>
        <w:t xml:space="preserve"> into consideration </w:t>
      </w:r>
      <w:r w:rsidR="00215AA8">
        <w:rPr>
          <w:rFonts w:ascii="Calibri" w:hAnsi="Calibri" w:cs="Calibri"/>
          <w:sz w:val="22"/>
          <w:szCs w:val="22"/>
        </w:rPr>
        <w:t>using</w:t>
      </w:r>
      <w:r w:rsidR="00E902FB">
        <w:rPr>
          <w:rFonts w:ascii="Calibri" w:hAnsi="Calibri" w:cs="Calibri"/>
          <w:sz w:val="22"/>
          <w:szCs w:val="22"/>
        </w:rPr>
        <w:t xml:space="preserve"> the Leuven Scale, it could be argued that it provides inaccurate results. It would be beneficial to observe a </w:t>
      </w:r>
      <w:r w:rsidR="00215AA8">
        <w:rPr>
          <w:rFonts w:ascii="Calibri" w:hAnsi="Calibri" w:cs="Calibri"/>
          <w:sz w:val="22"/>
          <w:szCs w:val="22"/>
        </w:rPr>
        <w:t>larger</w:t>
      </w:r>
      <w:r w:rsidR="00E902FB">
        <w:rPr>
          <w:rFonts w:ascii="Calibri" w:hAnsi="Calibri" w:cs="Calibri"/>
          <w:sz w:val="22"/>
          <w:szCs w:val="22"/>
        </w:rPr>
        <w:t xml:space="preserve"> group of children, b</w:t>
      </w:r>
      <w:r w:rsidR="00215AA8">
        <w:rPr>
          <w:rFonts w:ascii="Calibri" w:hAnsi="Calibri" w:cs="Calibri"/>
          <w:sz w:val="22"/>
          <w:szCs w:val="22"/>
        </w:rPr>
        <w:t>ut</w:t>
      </w:r>
      <w:r w:rsidR="00E902FB">
        <w:rPr>
          <w:rFonts w:ascii="Calibri" w:hAnsi="Calibri" w:cs="Calibri"/>
          <w:sz w:val="22"/>
          <w:szCs w:val="22"/>
        </w:rPr>
        <w:t xml:space="preserve"> </w:t>
      </w:r>
      <w:r w:rsidR="00215AA8">
        <w:rPr>
          <w:rFonts w:ascii="Calibri" w:hAnsi="Calibri" w:cs="Calibri"/>
          <w:sz w:val="22"/>
          <w:szCs w:val="22"/>
        </w:rPr>
        <w:t xml:space="preserve">due to the complexity of the observations having two parts and </w:t>
      </w:r>
      <w:r w:rsidR="00E902FB">
        <w:rPr>
          <w:rFonts w:ascii="Calibri" w:hAnsi="Calibri" w:cs="Calibri"/>
          <w:sz w:val="22"/>
          <w:szCs w:val="22"/>
        </w:rPr>
        <w:t>as a</w:t>
      </w:r>
      <w:r w:rsidR="00215AA8">
        <w:rPr>
          <w:rFonts w:ascii="Calibri" w:hAnsi="Calibri" w:cs="Calibri"/>
          <w:sz w:val="22"/>
          <w:szCs w:val="22"/>
        </w:rPr>
        <w:t>n independent</w:t>
      </w:r>
      <w:r w:rsidR="00E902FB">
        <w:rPr>
          <w:rFonts w:ascii="Calibri" w:hAnsi="Calibri" w:cs="Calibri"/>
          <w:sz w:val="22"/>
          <w:szCs w:val="22"/>
        </w:rPr>
        <w:t xml:space="preserve"> researcher it would </w:t>
      </w:r>
      <w:r w:rsidR="00C30701">
        <w:rPr>
          <w:rFonts w:ascii="Calibri" w:hAnsi="Calibri" w:cs="Calibri"/>
          <w:sz w:val="22"/>
          <w:szCs w:val="22"/>
        </w:rPr>
        <w:t xml:space="preserve">prove difficult to accurately observe </w:t>
      </w:r>
      <w:r w:rsidR="00215AA8">
        <w:rPr>
          <w:rFonts w:ascii="Calibri" w:hAnsi="Calibri" w:cs="Calibri"/>
          <w:sz w:val="22"/>
          <w:szCs w:val="22"/>
        </w:rPr>
        <w:t xml:space="preserve">more than 3 children. </w:t>
      </w:r>
      <w:r w:rsidR="00306154">
        <w:rPr>
          <w:rFonts w:ascii="Calibri" w:hAnsi="Calibri" w:cs="Calibri"/>
          <w:sz w:val="22"/>
          <w:szCs w:val="22"/>
        </w:rPr>
        <w:t xml:space="preserve">However, </w:t>
      </w:r>
      <w:r w:rsidR="00AD3D50">
        <w:rPr>
          <w:rFonts w:ascii="Calibri" w:hAnsi="Calibri" w:cs="Calibri"/>
          <w:sz w:val="22"/>
          <w:szCs w:val="22"/>
        </w:rPr>
        <w:t xml:space="preserve">even due to these limiting factors, there is plentiful case studies and effective practice reports produced elsewhere to help support the point. </w:t>
      </w:r>
    </w:p>
    <w:p w14:paraId="1E0E8508" w14:textId="2EF8A259" w:rsidR="005E5A01" w:rsidRDefault="005E5A01">
      <w:pPr>
        <w:rPr>
          <w:rFonts w:ascii="Calibri" w:hAnsi="Calibri" w:cs="Calibri"/>
          <w:sz w:val="22"/>
          <w:szCs w:val="22"/>
        </w:rPr>
      </w:pPr>
      <w:r>
        <w:rPr>
          <w:rFonts w:ascii="Calibri" w:hAnsi="Calibri" w:cs="Calibri"/>
          <w:sz w:val="22"/>
          <w:szCs w:val="22"/>
        </w:rPr>
        <w:t xml:space="preserve">Through </w:t>
      </w:r>
      <w:r w:rsidR="00F73CCA">
        <w:rPr>
          <w:rFonts w:ascii="Calibri" w:hAnsi="Calibri" w:cs="Calibri"/>
          <w:sz w:val="22"/>
          <w:szCs w:val="22"/>
        </w:rPr>
        <w:t xml:space="preserve">my </w:t>
      </w:r>
      <w:r w:rsidR="00C02F6E">
        <w:rPr>
          <w:rFonts w:ascii="Calibri" w:hAnsi="Calibri" w:cs="Calibri"/>
          <w:sz w:val="22"/>
          <w:szCs w:val="22"/>
        </w:rPr>
        <w:t>pro</w:t>
      </w:r>
      <w:r w:rsidR="00473472">
        <w:rPr>
          <w:rFonts w:ascii="Calibri" w:hAnsi="Calibri" w:cs="Calibri"/>
          <w:sz w:val="22"/>
          <w:szCs w:val="22"/>
        </w:rPr>
        <w:t>fessional practice I aim to reach the QTS stan</w:t>
      </w:r>
      <w:r w:rsidR="00C52BC0">
        <w:rPr>
          <w:rFonts w:ascii="Calibri" w:hAnsi="Calibri" w:cs="Calibri"/>
          <w:sz w:val="22"/>
          <w:szCs w:val="22"/>
        </w:rPr>
        <w:t xml:space="preserve">dard of creating a learning environment to allow learners to </w:t>
      </w:r>
      <w:r w:rsidR="00506857">
        <w:rPr>
          <w:rFonts w:ascii="Calibri" w:hAnsi="Calibri" w:cs="Calibri"/>
          <w:sz w:val="22"/>
          <w:szCs w:val="22"/>
        </w:rPr>
        <w:t>achieve the four purposes</w:t>
      </w:r>
      <w:r w:rsidR="006A07B0">
        <w:rPr>
          <w:rFonts w:ascii="Calibri" w:hAnsi="Calibri" w:cs="Calibri"/>
          <w:sz w:val="22"/>
          <w:szCs w:val="22"/>
        </w:rPr>
        <w:t xml:space="preserve"> (Welsh Government, 2019). </w:t>
      </w:r>
      <w:r w:rsidR="00506857">
        <w:rPr>
          <w:rFonts w:ascii="Calibri" w:hAnsi="Calibri" w:cs="Calibri"/>
          <w:sz w:val="22"/>
          <w:szCs w:val="22"/>
        </w:rPr>
        <w:t xml:space="preserve">I will take on board techniques observed during this </w:t>
      </w:r>
      <w:r w:rsidR="00E81794">
        <w:rPr>
          <w:rFonts w:ascii="Calibri" w:hAnsi="Calibri" w:cs="Calibri"/>
          <w:sz w:val="22"/>
          <w:szCs w:val="22"/>
        </w:rPr>
        <w:t xml:space="preserve">research, to ensure the learning environment is stimulating for the children </w:t>
      </w:r>
      <w:r w:rsidR="00801858">
        <w:rPr>
          <w:rFonts w:ascii="Calibri" w:hAnsi="Calibri" w:cs="Calibri"/>
          <w:sz w:val="22"/>
          <w:szCs w:val="22"/>
        </w:rPr>
        <w:t>to</w:t>
      </w:r>
      <w:r w:rsidR="0022787A">
        <w:rPr>
          <w:rFonts w:ascii="Calibri" w:hAnsi="Calibri" w:cs="Calibri"/>
          <w:sz w:val="22"/>
          <w:szCs w:val="22"/>
        </w:rPr>
        <w:t xml:space="preserve"> reach maximum development. I will make use of the vast outdoor area</w:t>
      </w:r>
      <w:r w:rsidR="00801858">
        <w:rPr>
          <w:rFonts w:ascii="Calibri" w:hAnsi="Calibri" w:cs="Calibri"/>
          <w:sz w:val="22"/>
          <w:szCs w:val="22"/>
        </w:rPr>
        <w:t xml:space="preserve"> and provide the learners with both indoor and </w:t>
      </w:r>
      <w:r w:rsidR="008F5D60">
        <w:rPr>
          <w:rFonts w:ascii="Calibri" w:hAnsi="Calibri" w:cs="Calibri"/>
          <w:sz w:val="22"/>
          <w:szCs w:val="22"/>
        </w:rPr>
        <w:t xml:space="preserve">regular </w:t>
      </w:r>
      <w:r w:rsidR="00801858">
        <w:rPr>
          <w:rFonts w:ascii="Calibri" w:hAnsi="Calibri" w:cs="Calibri"/>
          <w:sz w:val="22"/>
          <w:szCs w:val="22"/>
        </w:rPr>
        <w:t>outdoor learning experiences to enhance their learning</w:t>
      </w:r>
      <w:r w:rsidR="008F5D60">
        <w:rPr>
          <w:rFonts w:ascii="Calibri" w:hAnsi="Calibri" w:cs="Calibri"/>
          <w:sz w:val="22"/>
          <w:szCs w:val="22"/>
        </w:rPr>
        <w:t xml:space="preserve"> and increase confidence (Estyn, </w:t>
      </w:r>
      <w:r w:rsidR="00CE66EC">
        <w:rPr>
          <w:rFonts w:ascii="Calibri" w:hAnsi="Calibri" w:cs="Calibri"/>
          <w:sz w:val="22"/>
          <w:szCs w:val="22"/>
        </w:rPr>
        <w:t>2023).</w:t>
      </w:r>
    </w:p>
    <w:p w14:paraId="6C627FE6" w14:textId="77777777" w:rsidR="00E81794" w:rsidRDefault="00E81794">
      <w:pPr>
        <w:rPr>
          <w:rFonts w:ascii="Calibri" w:hAnsi="Calibri" w:cs="Calibri"/>
          <w:b/>
          <w:bCs/>
          <w:color w:val="FF0000"/>
          <w:sz w:val="22"/>
          <w:szCs w:val="22"/>
        </w:rPr>
      </w:pPr>
    </w:p>
    <w:p w14:paraId="182821DE" w14:textId="77777777" w:rsidR="00E81794" w:rsidRDefault="00E81794">
      <w:pPr>
        <w:rPr>
          <w:rFonts w:ascii="Calibri" w:hAnsi="Calibri" w:cs="Calibri"/>
          <w:b/>
          <w:bCs/>
          <w:color w:val="FF0000"/>
          <w:sz w:val="22"/>
          <w:szCs w:val="22"/>
        </w:rPr>
      </w:pPr>
    </w:p>
    <w:p w14:paraId="03850909" w14:textId="77777777" w:rsidR="00E81794" w:rsidRDefault="00E81794">
      <w:pPr>
        <w:rPr>
          <w:rFonts w:ascii="Calibri" w:hAnsi="Calibri" w:cs="Calibri"/>
          <w:b/>
          <w:bCs/>
          <w:color w:val="FF0000"/>
          <w:sz w:val="22"/>
          <w:szCs w:val="22"/>
        </w:rPr>
      </w:pPr>
    </w:p>
    <w:p w14:paraId="36980465" w14:textId="77777777" w:rsidR="00E81794" w:rsidRDefault="00E81794">
      <w:pPr>
        <w:rPr>
          <w:rFonts w:ascii="Calibri" w:hAnsi="Calibri" w:cs="Calibri"/>
          <w:b/>
          <w:bCs/>
          <w:color w:val="FF0000"/>
          <w:sz w:val="22"/>
          <w:szCs w:val="22"/>
        </w:rPr>
      </w:pPr>
    </w:p>
    <w:p w14:paraId="3701380F" w14:textId="77777777" w:rsidR="00E81794" w:rsidRDefault="00E81794">
      <w:pPr>
        <w:rPr>
          <w:rFonts w:ascii="Calibri" w:hAnsi="Calibri" w:cs="Calibri"/>
          <w:b/>
          <w:bCs/>
          <w:color w:val="FF0000"/>
          <w:sz w:val="22"/>
          <w:szCs w:val="22"/>
        </w:rPr>
      </w:pPr>
    </w:p>
    <w:p w14:paraId="0B7D16B9" w14:textId="77777777" w:rsidR="00E81794" w:rsidRDefault="00E81794">
      <w:pPr>
        <w:rPr>
          <w:rFonts w:ascii="Calibri" w:hAnsi="Calibri" w:cs="Calibri"/>
          <w:b/>
          <w:bCs/>
          <w:color w:val="FF0000"/>
          <w:sz w:val="22"/>
          <w:szCs w:val="22"/>
        </w:rPr>
      </w:pPr>
    </w:p>
    <w:p w14:paraId="5EFAB296" w14:textId="77777777" w:rsidR="00CE66EC" w:rsidRDefault="00CE66EC">
      <w:pPr>
        <w:rPr>
          <w:rFonts w:ascii="Calibri" w:hAnsi="Calibri" w:cs="Calibri"/>
          <w:b/>
          <w:bCs/>
          <w:sz w:val="22"/>
          <w:szCs w:val="22"/>
        </w:rPr>
      </w:pPr>
    </w:p>
    <w:p w14:paraId="78F250AA" w14:textId="77777777" w:rsidR="00C210CA" w:rsidRDefault="00C210CA">
      <w:pPr>
        <w:rPr>
          <w:rFonts w:ascii="Calibri" w:hAnsi="Calibri" w:cs="Calibri"/>
          <w:b/>
          <w:bCs/>
          <w:sz w:val="22"/>
          <w:szCs w:val="22"/>
        </w:rPr>
      </w:pPr>
    </w:p>
    <w:p w14:paraId="3AEDE30B" w14:textId="77777777" w:rsidR="00C210CA" w:rsidRDefault="00C210CA">
      <w:pPr>
        <w:rPr>
          <w:rFonts w:ascii="Calibri" w:hAnsi="Calibri" w:cs="Calibri"/>
          <w:b/>
          <w:bCs/>
          <w:sz w:val="22"/>
          <w:szCs w:val="22"/>
        </w:rPr>
      </w:pPr>
    </w:p>
    <w:p w14:paraId="589AF910" w14:textId="77777777" w:rsidR="00C210CA" w:rsidRDefault="00C210CA">
      <w:pPr>
        <w:rPr>
          <w:rFonts w:ascii="Calibri" w:hAnsi="Calibri" w:cs="Calibri"/>
          <w:b/>
          <w:bCs/>
          <w:sz w:val="22"/>
          <w:szCs w:val="22"/>
        </w:rPr>
      </w:pPr>
    </w:p>
    <w:p w14:paraId="7735A932" w14:textId="77777777" w:rsidR="00C210CA" w:rsidRDefault="00C210CA">
      <w:pPr>
        <w:rPr>
          <w:rFonts w:ascii="Calibri" w:hAnsi="Calibri" w:cs="Calibri"/>
          <w:b/>
          <w:bCs/>
          <w:sz w:val="22"/>
          <w:szCs w:val="22"/>
        </w:rPr>
      </w:pPr>
    </w:p>
    <w:p w14:paraId="1BD788AD" w14:textId="4C51BFBE" w:rsidR="00694774" w:rsidRPr="005C368C" w:rsidRDefault="00276674">
      <w:pPr>
        <w:rPr>
          <w:rFonts w:ascii="Calibri" w:hAnsi="Calibri" w:cs="Calibri"/>
          <w:b/>
          <w:bCs/>
          <w:color w:val="FF0000"/>
          <w:sz w:val="22"/>
          <w:szCs w:val="22"/>
        </w:rPr>
      </w:pPr>
      <w:r w:rsidRPr="008B0CBE">
        <w:rPr>
          <w:rFonts w:ascii="Calibri" w:hAnsi="Calibri" w:cs="Calibri"/>
          <w:b/>
          <w:bCs/>
          <w:sz w:val="22"/>
          <w:szCs w:val="22"/>
        </w:rPr>
        <w:lastRenderedPageBreak/>
        <w:t xml:space="preserve">Reference List </w:t>
      </w:r>
    </w:p>
    <w:p w14:paraId="10EDF124" w14:textId="77777777" w:rsidR="008E6A20" w:rsidRPr="008B0CBE" w:rsidRDefault="008E6A20" w:rsidP="007F1E80">
      <w:pPr>
        <w:pStyle w:val="NormalWeb"/>
        <w:spacing w:before="0" w:beforeAutospacing="0" w:after="240" w:afterAutospacing="0" w:line="360" w:lineRule="auto"/>
        <w:rPr>
          <w:sz w:val="22"/>
          <w:szCs w:val="22"/>
        </w:rPr>
      </w:pPr>
      <w:r w:rsidRPr="008B0CBE">
        <w:rPr>
          <w:sz w:val="22"/>
          <w:szCs w:val="22"/>
        </w:rPr>
        <w:t xml:space="preserve">Barnes, J. (2015). </w:t>
      </w:r>
      <w:r w:rsidRPr="008B0CBE">
        <w:rPr>
          <w:i/>
          <w:iCs/>
          <w:sz w:val="22"/>
          <w:szCs w:val="22"/>
        </w:rPr>
        <w:t>Cross Curricular Learning 3-14</w:t>
      </w:r>
      <w:r w:rsidRPr="008B0CBE">
        <w:rPr>
          <w:sz w:val="22"/>
          <w:szCs w:val="22"/>
        </w:rPr>
        <w:t>. Third ed. SAGE Publications Ltd.</w:t>
      </w:r>
    </w:p>
    <w:p w14:paraId="1348A6E8" w14:textId="77777777" w:rsidR="008E6A20" w:rsidRPr="008B0CBE" w:rsidRDefault="008E6A20" w:rsidP="00C80210">
      <w:pPr>
        <w:pStyle w:val="NormalWeb"/>
        <w:spacing w:before="0" w:beforeAutospacing="0" w:after="240" w:afterAutospacing="0" w:line="360" w:lineRule="auto"/>
        <w:rPr>
          <w:sz w:val="22"/>
          <w:szCs w:val="22"/>
        </w:rPr>
      </w:pPr>
      <w:r w:rsidRPr="008B0CBE">
        <w:rPr>
          <w:sz w:val="22"/>
          <w:szCs w:val="22"/>
        </w:rPr>
        <w:t xml:space="preserve">Bilton, H. (2017). </w:t>
      </w:r>
      <w:r w:rsidRPr="008B0CBE">
        <w:rPr>
          <w:i/>
          <w:iCs/>
          <w:sz w:val="22"/>
          <w:szCs w:val="22"/>
        </w:rPr>
        <w:t>PLAYING OUTSIDE: activities, ideas and inspiration for the early years.</w:t>
      </w:r>
      <w:r w:rsidRPr="008B0CBE">
        <w:rPr>
          <w:sz w:val="22"/>
          <w:szCs w:val="22"/>
        </w:rPr>
        <w:t xml:space="preserve"> David Fulton Publishers.</w:t>
      </w:r>
    </w:p>
    <w:p w14:paraId="6537C7EE" w14:textId="77777777" w:rsidR="008E6A20" w:rsidRPr="008B0CBE" w:rsidRDefault="008E6A20" w:rsidP="00EA00A9">
      <w:pPr>
        <w:pStyle w:val="NormalWeb"/>
        <w:spacing w:before="0" w:beforeAutospacing="0" w:after="240" w:afterAutospacing="0" w:line="360" w:lineRule="auto"/>
        <w:rPr>
          <w:sz w:val="22"/>
          <w:szCs w:val="22"/>
        </w:rPr>
      </w:pPr>
      <w:r w:rsidRPr="008B0CBE">
        <w:rPr>
          <w:sz w:val="22"/>
          <w:szCs w:val="22"/>
        </w:rPr>
        <w:t xml:space="preserve">Cheqdin (2019). </w:t>
      </w:r>
      <w:r w:rsidRPr="008B0CBE">
        <w:rPr>
          <w:i/>
          <w:iCs/>
          <w:sz w:val="22"/>
          <w:szCs w:val="22"/>
        </w:rPr>
        <w:t>The Leuven Scale for Early Years: What Should Childcare Providers Know</w:t>
      </w:r>
      <w:r w:rsidRPr="008B0CBE">
        <w:rPr>
          <w:sz w:val="22"/>
          <w:szCs w:val="22"/>
        </w:rPr>
        <w:t>. [online] Cheqdin. Available at: https://cheqdin.com/leuven-scale-for-early-years.</w:t>
      </w:r>
      <w:r>
        <w:rPr>
          <w:sz w:val="22"/>
          <w:szCs w:val="22"/>
        </w:rPr>
        <w:t xml:space="preserve"> [Accessed 25 Feb 2024]. </w:t>
      </w:r>
    </w:p>
    <w:p w14:paraId="27FDD166" w14:textId="77777777" w:rsidR="008E6A20" w:rsidRPr="008B0CBE" w:rsidRDefault="008E6A20" w:rsidP="00ED2CC3">
      <w:pPr>
        <w:pStyle w:val="NormalWeb"/>
        <w:spacing w:before="0" w:beforeAutospacing="0" w:after="240" w:afterAutospacing="0" w:line="360" w:lineRule="auto"/>
        <w:rPr>
          <w:sz w:val="22"/>
          <w:szCs w:val="22"/>
        </w:rPr>
      </w:pPr>
      <w:r w:rsidRPr="008B0CBE">
        <w:rPr>
          <w:sz w:val="22"/>
          <w:szCs w:val="22"/>
        </w:rPr>
        <w:t xml:space="preserve">Estyn (2022). </w:t>
      </w:r>
      <w:r w:rsidRPr="008B0CBE">
        <w:rPr>
          <w:i/>
          <w:iCs/>
          <w:sz w:val="22"/>
          <w:szCs w:val="22"/>
        </w:rPr>
        <w:t>Placing children at the centre of learning | Estyn</w:t>
      </w:r>
      <w:r w:rsidRPr="008B0CBE">
        <w:rPr>
          <w:sz w:val="22"/>
          <w:szCs w:val="22"/>
        </w:rPr>
        <w:t>. [online] www.estyn.gov.wales. Available at: https://www.estyn.gov.wales/effective-practice/placing-children-centre-learning.</w:t>
      </w:r>
      <w:r>
        <w:rPr>
          <w:sz w:val="22"/>
          <w:szCs w:val="22"/>
        </w:rPr>
        <w:t xml:space="preserve"> [Accessed on 25 Feb 2024]. </w:t>
      </w:r>
    </w:p>
    <w:p w14:paraId="4F570B06" w14:textId="77777777" w:rsidR="008E6A20" w:rsidRPr="008B0CBE" w:rsidRDefault="008E6A20" w:rsidP="00B9729F">
      <w:pPr>
        <w:pStyle w:val="NormalWeb"/>
        <w:spacing w:before="0" w:beforeAutospacing="0" w:after="240" w:afterAutospacing="0" w:line="360" w:lineRule="auto"/>
        <w:rPr>
          <w:sz w:val="22"/>
          <w:szCs w:val="22"/>
        </w:rPr>
      </w:pPr>
      <w:r w:rsidRPr="008B0CBE">
        <w:rPr>
          <w:sz w:val="22"/>
          <w:szCs w:val="22"/>
        </w:rPr>
        <w:t xml:space="preserve">Estyn (2023). </w:t>
      </w:r>
      <w:r w:rsidRPr="008B0CBE">
        <w:rPr>
          <w:i/>
          <w:iCs/>
          <w:sz w:val="22"/>
          <w:szCs w:val="22"/>
        </w:rPr>
        <w:t>high quality outdoor learning and experiences | Estyn</w:t>
      </w:r>
      <w:r w:rsidRPr="008B0CBE">
        <w:rPr>
          <w:sz w:val="22"/>
          <w:szCs w:val="22"/>
        </w:rPr>
        <w:t>. [online] www.estyn.gov.wales. Available at: https://www.estyn.gov.wales/effective-practice/high-quality-outdoor-learning-and-experiences.</w:t>
      </w:r>
      <w:r>
        <w:rPr>
          <w:sz w:val="22"/>
          <w:szCs w:val="22"/>
        </w:rPr>
        <w:t xml:space="preserve"> [Accessed 25 Feb 2024]. </w:t>
      </w:r>
    </w:p>
    <w:p w14:paraId="594EBE45" w14:textId="77777777" w:rsidR="008E6A20" w:rsidRDefault="008E6A20" w:rsidP="00C976D1">
      <w:pPr>
        <w:pStyle w:val="NormalWeb"/>
        <w:spacing w:before="0" w:beforeAutospacing="0" w:after="240" w:afterAutospacing="0" w:line="360" w:lineRule="auto"/>
      </w:pPr>
      <w:r>
        <w:t xml:space="preserve">Estyn (2023b). </w:t>
      </w:r>
      <w:r>
        <w:rPr>
          <w:i/>
          <w:iCs/>
        </w:rPr>
        <w:t>The use of the outdoor learning environment to support pupils learning and well-being | Estyn</w:t>
      </w:r>
      <w:r>
        <w:t>. [online] www.estyn.gov.wales. Available at: https://www.estyn.gov.wales/effective-practice/use-outdoor-learning-environment-support-pupils-learning-and-well-being. [Accessed on 26 Feb 2024].</w:t>
      </w:r>
    </w:p>
    <w:p w14:paraId="3CE635C8" w14:textId="77777777" w:rsidR="008E6A20" w:rsidRPr="008B0CBE" w:rsidRDefault="008E6A20" w:rsidP="00E661D3">
      <w:pPr>
        <w:pStyle w:val="NormalWeb"/>
        <w:spacing w:before="0" w:beforeAutospacing="0" w:after="240" w:afterAutospacing="0" w:line="360" w:lineRule="auto"/>
        <w:rPr>
          <w:sz w:val="22"/>
          <w:szCs w:val="22"/>
        </w:rPr>
      </w:pPr>
      <w:r w:rsidRPr="008B0CBE">
        <w:rPr>
          <w:sz w:val="22"/>
          <w:szCs w:val="22"/>
        </w:rPr>
        <w:t xml:space="preserve">Knight, S. (2013). </w:t>
      </w:r>
      <w:r w:rsidRPr="008B0CBE">
        <w:rPr>
          <w:i/>
          <w:iCs/>
          <w:sz w:val="22"/>
          <w:szCs w:val="22"/>
        </w:rPr>
        <w:t>Forest School and outdoor learning in the early years</w:t>
      </w:r>
      <w:r w:rsidRPr="008B0CBE">
        <w:rPr>
          <w:sz w:val="22"/>
          <w:szCs w:val="22"/>
        </w:rPr>
        <w:t>. Los Angeles, California: Sage.</w:t>
      </w:r>
    </w:p>
    <w:p w14:paraId="66AA15E4" w14:textId="77777777" w:rsidR="008E6A20" w:rsidRPr="008B0CBE" w:rsidRDefault="008E6A20" w:rsidP="00FC77BF">
      <w:pPr>
        <w:pStyle w:val="NormalWeb"/>
        <w:spacing w:before="0" w:beforeAutospacing="0" w:after="240" w:afterAutospacing="0" w:line="360" w:lineRule="auto"/>
        <w:rPr>
          <w:sz w:val="22"/>
          <w:szCs w:val="22"/>
        </w:rPr>
      </w:pPr>
      <w:r w:rsidRPr="008B0CBE">
        <w:rPr>
          <w:sz w:val="22"/>
          <w:szCs w:val="22"/>
        </w:rPr>
        <w:t xml:space="preserve">Learning Journals (2021). </w:t>
      </w:r>
      <w:r w:rsidRPr="008B0CBE">
        <w:rPr>
          <w:i/>
          <w:iCs/>
          <w:sz w:val="22"/>
          <w:szCs w:val="22"/>
        </w:rPr>
        <w:t>What Is the Leuven Scale and How to Use it</w:t>
      </w:r>
      <w:r w:rsidRPr="008B0CBE">
        <w:rPr>
          <w:sz w:val="22"/>
          <w:szCs w:val="22"/>
        </w:rPr>
        <w:t>. [online] Learning Journals. Available at: https://learningjournals.co.uk/what-is-the-leuven-scale-and-how-to-use-it/.</w:t>
      </w:r>
      <w:r>
        <w:rPr>
          <w:sz w:val="22"/>
          <w:szCs w:val="22"/>
        </w:rPr>
        <w:t xml:space="preserve"> [accessed 25 Feb 2024]. </w:t>
      </w:r>
    </w:p>
    <w:p w14:paraId="2616BCAC" w14:textId="77777777" w:rsidR="008E6A20" w:rsidRPr="008B0CBE" w:rsidRDefault="008E6A20" w:rsidP="00A945FE">
      <w:pPr>
        <w:pStyle w:val="NormalWeb"/>
        <w:spacing w:before="0" w:beforeAutospacing="0" w:after="240" w:afterAutospacing="0" w:line="360" w:lineRule="auto"/>
        <w:rPr>
          <w:sz w:val="22"/>
          <w:szCs w:val="22"/>
        </w:rPr>
      </w:pPr>
      <w:r w:rsidRPr="008B0CBE">
        <w:rPr>
          <w:sz w:val="22"/>
          <w:szCs w:val="22"/>
        </w:rPr>
        <w:t xml:space="preserve">McLeod, S. (2024). </w:t>
      </w:r>
      <w:r w:rsidRPr="008B0CBE">
        <w:rPr>
          <w:i/>
          <w:iCs/>
          <w:sz w:val="22"/>
          <w:szCs w:val="22"/>
        </w:rPr>
        <w:t>Bowlby’s Attachment Theory</w:t>
      </w:r>
      <w:r w:rsidRPr="008B0CBE">
        <w:rPr>
          <w:sz w:val="22"/>
          <w:szCs w:val="22"/>
        </w:rPr>
        <w:t>. [online] Simply Psychology. Available at: https://www.simplypsychology.org/bowlby.html.</w:t>
      </w:r>
      <w:r>
        <w:rPr>
          <w:sz w:val="22"/>
          <w:szCs w:val="22"/>
        </w:rPr>
        <w:t xml:space="preserve"> [Accessed 25 Feb 2024]. </w:t>
      </w:r>
    </w:p>
    <w:p w14:paraId="6DFB54B6" w14:textId="77777777" w:rsidR="007A7B01" w:rsidRDefault="008E6A20" w:rsidP="00941473">
      <w:pPr>
        <w:pStyle w:val="NormalWeb"/>
        <w:spacing w:before="0" w:beforeAutospacing="0" w:after="240" w:afterAutospacing="0" w:line="360" w:lineRule="auto"/>
      </w:pPr>
      <w:r>
        <w:t xml:space="preserve">Natural England (2016). </w:t>
      </w:r>
      <w:r>
        <w:rPr>
          <w:i/>
          <w:iCs/>
        </w:rPr>
        <w:t>England’s largest outdoor learning project reveals children more motivated to learn when outside</w:t>
      </w:r>
      <w:r>
        <w:t>. [online] Gov.UK. Available at: https://www.gov.uk/government/news/englands-largest-outdoor-learning-project-reveals-children-more-motivated-to-learn-when-outside. [Accessed on 26 Feb 2024].</w:t>
      </w:r>
    </w:p>
    <w:p w14:paraId="25F1DB92" w14:textId="66DAABBD" w:rsidR="008E6A20" w:rsidRPr="007A7B01" w:rsidRDefault="008E6A20" w:rsidP="00941473">
      <w:pPr>
        <w:pStyle w:val="NormalWeb"/>
        <w:spacing w:before="0" w:beforeAutospacing="0" w:after="240" w:afterAutospacing="0" w:line="360" w:lineRule="auto"/>
      </w:pPr>
      <w:r w:rsidRPr="008B0CBE">
        <w:rPr>
          <w:sz w:val="22"/>
          <w:szCs w:val="22"/>
        </w:rPr>
        <w:lastRenderedPageBreak/>
        <w:t xml:space="preserve">Tebbs, A. (2022). </w:t>
      </w:r>
      <w:r w:rsidRPr="008B0CBE">
        <w:rPr>
          <w:i/>
          <w:iCs/>
          <w:sz w:val="22"/>
          <w:szCs w:val="22"/>
        </w:rPr>
        <w:t>The benefits of outdoor learning in the early years</w:t>
      </w:r>
      <w:r w:rsidRPr="008B0CBE">
        <w:rPr>
          <w:sz w:val="22"/>
          <w:szCs w:val="22"/>
        </w:rPr>
        <w:t xml:space="preserve">. [online] National Literacy Trust. Available at: https://literacytrust.org.uk/blog/the-benefits-of-outdoor-learning-in-the-early-years/. [Accessed on 25 Feb 2024]. </w:t>
      </w:r>
    </w:p>
    <w:p w14:paraId="4A813E30" w14:textId="77777777" w:rsidR="008E6A20" w:rsidRDefault="008E6A20" w:rsidP="00C516D5">
      <w:pPr>
        <w:pStyle w:val="NormalWeb"/>
        <w:spacing w:before="0" w:beforeAutospacing="0" w:after="240" w:afterAutospacing="0" w:line="360" w:lineRule="auto"/>
      </w:pPr>
      <w:r>
        <w:t xml:space="preserve">TES (2019). </w:t>
      </w:r>
      <w:r>
        <w:rPr>
          <w:i/>
          <w:iCs/>
        </w:rPr>
        <w:t>Why are we so reluctant to take learning into the outdoors? | Tes Magazine</w:t>
      </w:r>
      <w:r>
        <w:t>. [online] www.tes.com. Available at: https://www.tes.com/magazine/archive/why-are-we-so-reluctant-take-learning-outdoors. [Accessed on 26 Feb 2024].</w:t>
      </w:r>
    </w:p>
    <w:p w14:paraId="5B3BA295" w14:textId="77777777" w:rsidR="008E6A20" w:rsidRPr="008B0CBE" w:rsidRDefault="008E6A20" w:rsidP="00087BEC">
      <w:pPr>
        <w:pStyle w:val="NormalWeb"/>
        <w:spacing w:before="0" w:beforeAutospacing="0" w:after="240" w:afterAutospacing="0" w:line="360" w:lineRule="auto"/>
        <w:rPr>
          <w:sz w:val="22"/>
          <w:szCs w:val="22"/>
        </w:rPr>
      </w:pPr>
      <w:r w:rsidRPr="008B0CBE">
        <w:rPr>
          <w:sz w:val="22"/>
          <w:szCs w:val="22"/>
        </w:rPr>
        <w:t xml:space="preserve">UK Government (2018). </w:t>
      </w:r>
      <w:r w:rsidRPr="008B0CBE">
        <w:rPr>
          <w:i/>
          <w:iCs/>
          <w:sz w:val="22"/>
          <w:szCs w:val="22"/>
        </w:rPr>
        <w:t>Data Protection Act</w:t>
      </w:r>
      <w:r w:rsidRPr="008B0CBE">
        <w:rPr>
          <w:sz w:val="22"/>
          <w:szCs w:val="22"/>
        </w:rPr>
        <w:t>. [online] Gov.uk. Available at: https://www.gov.uk/data-protection.</w:t>
      </w:r>
      <w:r>
        <w:rPr>
          <w:sz w:val="22"/>
          <w:szCs w:val="22"/>
        </w:rPr>
        <w:t xml:space="preserve"> [Accessed on 25 Feb 2024]. </w:t>
      </w:r>
    </w:p>
    <w:p w14:paraId="19D92498" w14:textId="77777777" w:rsidR="008E6A20" w:rsidRPr="00985AD1" w:rsidRDefault="008E6A20" w:rsidP="00985AD1">
      <w:pPr>
        <w:pStyle w:val="NormalWeb"/>
        <w:spacing w:before="0" w:beforeAutospacing="0" w:after="240" w:afterAutospacing="0" w:line="360" w:lineRule="auto"/>
        <w:rPr>
          <w:sz w:val="22"/>
          <w:szCs w:val="22"/>
        </w:rPr>
      </w:pPr>
      <w:r w:rsidRPr="00985AD1">
        <w:rPr>
          <w:sz w:val="22"/>
          <w:szCs w:val="22"/>
        </w:rPr>
        <w:t xml:space="preserve">UNICEF (2018). </w:t>
      </w:r>
      <w:r w:rsidRPr="00985AD1">
        <w:rPr>
          <w:i/>
          <w:iCs/>
          <w:sz w:val="22"/>
          <w:szCs w:val="22"/>
        </w:rPr>
        <w:t>Learning through play: Strengthening learning through play in early childhood education programmes</w:t>
      </w:r>
      <w:r w:rsidRPr="00985AD1">
        <w:rPr>
          <w:sz w:val="22"/>
          <w:szCs w:val="22"/>
        </w:rPr>
        <w:t xml:space="preserve">. [online] </w:t>
      </w:r>
      <w:r w:rsidRPr="00985AD1">
        <w:rPr>
          <w:i/>
          <w:iCs/>
          <w:sz w:val="22"/>
          <w:szCs w:val="22"/>
        </w:rPr>
        <w:t>unicef</w:t>
      </w:r>
      <w:r w:rsidRPr="00985AD1">
        <w:rPr>
          <w:sz w:val="22"/>
          <w:szCs w:val="22"/>
        </w:rPr>
        <w:t>. UNICEF. Available at: https://www.unicef.org/sites/default/files/2018-12/UNICEF-Lego-Foundation-Learning-through-Play.pdf.</w:t>
      </w:r>
      <w:r>
        <w:rPr>
          <w:sz w:val="22"/>
          <w:szCs w:val="22"/>
        </w:rPr>
        <w:t xml:space="preserve"> [Accessed on 26 Feb 2024].</w:t>
      </w:r>
    </w:p>
    <w:p w14:paraId="3A5D955D" w14:textId="77777777" w:rsidR="008E6A20" w:rsidRPr="008B0CBE" w:rsidRDefault="008E6A20" w:rsidP="00D40670">
      <w:pPr>
        <w:pStyle w:val="NormalWeb"/>
        <w:spacing w:before="0" w:beforeAutospacing="0" w:after="240" w:afterAutospacing="0" w:line="360" w:lineRule="auto"/>
        <w:rPr>
          <w:sz w:val="22"/>
          <w:szCs w:val="22"/>
        </w:rPr>
      </w:pPr>
      <w:r w:rsidRPr="008B0CBE">
        <w:rPr>
          <w:sz w:val="22"/>
          <w:szCs w:val="22"/>
        </w:rPr>
        <w:t xml:space="preserve">Welsh Government (2015). </w:t>
      </w:r>
      <w:r w:rsidRPr="008B0CBE">
        <w:rPr>
          <w:i/>
          <w:iCs/>
          <w:sz w:val="22"/>
          <w:szCs w:val="22"/>
        </w:rPr>
        <w:t>Foundation Phase Framework Curriculum for Wales</w:t>
      </w:r>
      <w:r w:rsidRPr="008B0CBE">
        <w:rPr>
          <w:sz w:val="22"/>
          <w:szCs w:val="22"/>
        </w:rPr>
        <w:t>. [online] Available at: https://www.gov.wales/sites/default/files/publications/2018-02/foundation-phase-framework-revised-2015.pdf.</w:t>
      </w:r>
      <w:r>
        <w:rPr>
          <w:sz w:val="22"/>
          <w:szCs w:val="22"/>
        </w:rPr>
        <w:t xml:space="preserve"> [Accessed 25 Feb 2024]. </w:t>
      </w:r>
    </w:p>
    <w:p w14:paraId="3337E8D4" w14:textId="77777777" w:rsidR="008E6A20" w:rsidRPr="008B0CBE" w:rsidRDefault="008E6A20" w:rsidP="008A5EE8">
      <w:pPr>
        <w:pStyle w:val="NormalWeb"/>
        <w:spacing w:before="0" w:beforeAutospacing="0" w:after="240" w:afterAutospacing="0" w:line="360" w:lineRule="auto"/>
        <w:rPr>
          <w:sz w:val="22"/>
          <w:szCs w:val="22"/>
        </w:rPr>
      </w:pPr>
      <w:r w:rsidRPr="008B0CBE">
        <w:rPr>
          <w:sz w:val="22"/>
          <w:szCs w:val="22"/>
        </w:rPr>
        <w:t xml:space="preserve">Welsh Government (2019). </w:t>
      </w:r>
      <w:r w:rsidRPr="008B0CBE">
        <w:rPr>
          <w:i/>
          <w:iCs/>
          <w:sz w:val="22"/>
          <w:szCs w:val="22"/>
        </w:rPr>
        <w:t>Descriptions of learning - Hwb</w:t>
      </w:r>
      <w:r w:rsidRPr="008B0CBE">
        <w:rPr>
          <w:sz w:val="22"/>
          <w:szCs w:val="22"/>
        </w:rPr>
        <w:t>. [online] hwb.gov.wales. Available at: https://hwb.gov.wales/curriculum-for-wales/health-and-well-being/descriptions-of-learning/.</w:t>
      </w:r>
      <w:r>
        <w:rPr>
          <w:sz w:val="22"/>
          <w:szCs w:val="22"/>
        </w:rPr>
        <w:t xml:space="preserve"> [Accessed on 25 Feb 2024]. </w:t>
      </w:r>
    </w:p>
    <w:p w14:paraId="02EBD0E8" w14:textId="77777777" w:rsidR="008E6A20" w:rsidRDefault="008E6A20" w:rsidP="006A07B0">
      <w:pPr>
        <w:pStyle w:val="NormalWeb"/>
        <w:spacing w:before="0" w:beforeAutospacing="0" w:after="240" w:afterAutospacing="0" w:line="360" w:lineRule="auto"/>
      </w:pPr>
      <w:r>
        <w:t xml:space="preserve">Welsh Government (2019b). </w:t>
      </w:r>
      <w:r>
        <w:rPr>
          <w:i/>
          <w:iCs/>
        </w:rPr>
        <w:t>Professional Standards for Teaching and Leadership</w:t>
      </w:r>
      <w:r>
        <w:t>. [online] Available at: https://hwb.gov.wales/api/storage/19bc948b-8a3f-41e0-944a-7bf2cadf7d18/professional-standards-for-teaching-and-leadership-interactive-pdf-for-pc.pdf. [Accessed on 26 Feb 2024].</w:t>
      </w:r>
    </w:p>
    <w:p w14:paraId="2BB9F720" w14:textId="77777777" w:rsidR="008E6A20" w:rsidRPr="008B0CBE" w:rsidRDefault="008E6A20" w:rsidP="00314E0D">
      <w:pPr>
        <w:pStyle w:val="NormalWeb"/>
        <w:spacing w:before="0" w:beforeAutospacing="0" w:after="240" w:afterAutospacing="0" w:line="360" w:lineRule="auto"/>
        <w:rPr>
          <w:sz w:val="22"/>
          <w:szCs w:val="22"/>
        </w:rPr>
      </w:pPr>
      <w:r w:rsidRPr="008B0CBE">
        <w:rPr>
          <w:sz w:val="22"/>
          <w:szCs w:val="22"/>
        </w:rPr>
        <w:t xml:space="preserve">Welsh Government (2022). </w:t>
      </w:r>
      <w:r w:rsidRPr="008B0CBE">
        <w:rPr>
          <w:i/>
          <w:iCs/>
          <w:sz w:val="22"/>
          <w:szCs w:val="22"/>
        </w:rPr>
        <w:t>Curriculum for Wales - Hwb</w:t>
      </w:r>
      <w:r w:rsidRPr="008B0CBE">
        <w:rPr>
          <w:sz w:val="22"/>
          <w:szCs w:val="22"/>
        </w:rPr>
        <w:t xml:space="preserve">. [online] hwb.gov.wales. Available at: https://hwb.gov.wales/curriculum-for-wales. [Accessed 25 Feb 2024]. </w:t>
      </w:r>
    </w:p>
    <w:p w14:paraId="184A4BDD" w14:textId="77777777" w:rsidR="008E6A20" w:rsidRPr="008B0CBE" w:rsidRDefault="008E6A20" w:rsidP="00E661D3">
      <w:pPr>
        <w:pStyle w:val="NormalWeb"/>
        <w:spacing w:before="0" w:beforeAutospacing="0" w:after="240" w:afterAutospacing="0" w:line="360" w:lineRule="auto"/>
        <w:rPr>
          <w:sz w:val="22"/>
          <w:szCs w:val="22"/>
        </w:rPr>
      </w:pPr>
      <w:r w:rsidRPr="008B0CBE">
        <w:rPr>
          <w:sz w:val="22"/>
          <w:szCs w:val="22"/>
        </w:rPr>
        <w:t xml:space="preserve">Welsh Government (2023). </w:t>
      </w:r>
      <w:r w:rsidRPr="008B0CBE">
        <w:rPr>
          <w:i/>
          <w:iCs/>
          <w:sz w:val="22"/>
          <w:szCs w:val="22"/>
        </w:rPr>
        <w:t>Pedagogy - Hwb</w:t>
      </w:r>
      <w:r w:rsidRPr="008B0CBE">
        <w:rPr>
          <w:sz w:val="22"/>
          <w:szCs w:val="22"/>
        </w:rPr>
        <w:t xml:space="preserve">. [online] hwb.gov.wales. Available at: </w:t>
      </w:r>
      <w:hyperlink r:id="rId8" w:history="1">
        <w:r w:rsidRPr="008B0CBE">
          <w:rPr>
            <w:rStyle w:val="Hyperlink"/>
            <w:color w:val="auto"/>
            <w:sz w:val="22"/>
            <w:szCs w:val="22"/>
            <w:u w:val="none"/>
          </w:rPr>
          <w:t>https://hwb.gov.wales/curriculum-for-wales/designing-your-curriculum/pedagogy/</w:t>
        </w:r>
      </w:hyperlink>
      <w:r w:rsidRPr="008B0CBE">
        <w:rPr>
          <w:sz w:val="22"/>
          <w:szCs w:val="22"/>
        </w:rPr>
        <w:t xml:space="preserve">. [Accessed on 25 Feb 2024]. </w:t>
      </w:r>
    </w:p>
    <w:p w14:paraId="587F3049" w14:textId="77777777" w:rsidR="007A7B01" w:rsidRDefault="007A7B01" w:rsidP="00B9729F">
      <w:pPr>
        <w:pStyle w:val="NormalWeb"/>
        <w:spacing w:before="0" w:beforeAutospacing="0" w:after="240" w:afterAutospacing="0" w:line="360" w:lineRule="auto"/>
        <w:rPr>
          <w:sz w:val="22"/>
          <w:szCs w:val="22"/>
        </w:rPr>
      </w:pPr>
    </w:p>
    <w:p w14:paraId="2EE1F7C2" w14:textId="77777777" w:rsidR="007A7B01" w:rsidRDefault="007A7B01" w:rsidP="00B9729F">
      <w:pPr>
        <w:pStyle w:val="NormalWeb"/>
        <w:spacing w:before="0" w:beforeAutospacing="0" w:after="240" w:afterAutospacing="0" w:line="360" w:lineRule="auto"/>
        <w:rPr>
          <w:sz w:val="22"/>
          <w:szCs w:val="22"/>
        </w:rPr>
      </w:pPr>
    </w:p>
    <w:p w14:paraId="754D2178" w14:textId="226C46B9" w:rsidR="008E6A20" w:rsidRPr="008B0CBE" w:rsidRDefault="008E6A20" w:rsidP="00B9729F">
      <w:pPr>
        <w:pStyle w:val="NormalWeb"/>
        <w:spacing w:before="0" w:beforeAutospacing="0" w:after="240" w:afterAutospacing="0" w:line="360" w:lineRule="auto"/>
        <w:rPr>
          <w:sz w:val="22"/>
          <w:szCs w:val="22"/>
        </w:rPr>
      </w:pPr>
      <w:r w:rsidRPr="008B0CBE">
        <w:rPr>
          <w:sz w:val="22"/>
          <w:szCs w:val="22"/>
        </w:rPr>
        <w:lastRenderedPageBreak/>
        <w:t xml:space="preserve">Welsh Government (2023a). </w:t>
      </w:r>
      <w:r w:rsidRPr="008B0CBE">
        <w:rPr>
          <w:i/>
          <w:iCs/>
          <w:sz w:val="22"/>
          <w:szCs w:val="22"/>
        </w:rPr>
        <w:t>Cross Curriculum Literacy Framework: Progression Steps</w:t>
      </w:r>
      <w:r w:rsidRPr="008B0CBE">
        <w:rPr>
          <w:sz w:val="22"/>
          <w:szCs w:val="22"/>
        </w:rPr>
        <w:t>. [online] Live.com. Available at: https://view.officeapps.live.com/op/view.aspx?src=https%3A%2F%2Fhwb.gov.wales%2Fapi%2Fstorage%2Fc256063f-ec1d-4666-bfbe-09a292f930d7%2Fliteracy-framework-220110.xlsx&amp;wdOrigin=BROWSELINK.</w:t>
      </w:r>
      <w:r>
        <w:rPr>
          <w:sz w:val="22"/>
          <w:szCs w:val="22"/>
        </w:rPr>
        <w:t xml:space="preserve"> [Accessed on 25 Feb 2024]. </w:t>
      </w:r>
    </w:p>
    <w:p w14:paraId="2B09DDAC" w14:textId="77777777" w:rsidR="008E6A20" w:rsidRPr="008B0CBE" w:rsidRDefault="008E6A20" w:rsidP="00745480">
      <w:pPr>
        <w:pStyle w:val="NormalWeb"/>
        <w:spacing w:before="0" w:beforeAutospacing="0" w:after="240" w:afterAutospacing="0" w:line="360" w:lineRule="auto"/>
        <w:rPr>
          <w:sz w:val="22"/>
          <w:szCs w:val="22"/>
        </w:rPr>
      </w:pPr>
      <w:r w:rsidRPr="008B0CBE">
        <w:rPr>
          <w:sz w:val="22"/>
          <w:szCs w:val="22"/>
        </w:rPr>
        <w:t xml:space="preserve">Windsor, M. (2016). </w:t>
      </w:r>
      <w:r w:rsidRPr="008B0CBE">
        <w:rPr>
          <w:i/>
          <w:iCs/>
          <w:sz w:val="22"/>
          <w:szCs w:val="22"/>
        </w:rPr>
        <w:t>Advantages and Disadvantages of Non Participant Observation</w:t>
      </w:r>
      <w:r w:rsidRPr="008B0CBE">
        <w:rPr>
          <w:sz w:val="22"/>
          <w:szCs w:val="22"/>
        </w:rPr>
        <w:t>. [online] getrevising.co.uk. Available at: https://getrevising.co.uk/grids/advantages-and-disadvantages-of-non-participant-2.</w:t>
      </w:r>
      <w:r>
        <w:rPr>
          <w:sz w:val="22"/>
          <w:szCs w:val="22"/>
        </w:rPr>
        <w:t xml:space="preserve"> [Accessed 25 Feb 2024].</w:t>
      </w:r>
    </w:p>
    <w:p w14:paraId="232B59C7" w14:textId="77777777" w:rsidR="00A945FE" w:rsidRPr="008B0CBE" w:rsidRDefault="00A945FE" w:rsidP="00FC77BF">
      <w:pPr>
        <w:pStyle w:val="NormalWeb"/>
        <w:spacing w:before="0" w:beforeAutospacing="0" w:after="240" w:afterAutospacing="0" w:line="360" w:lineRule="auto"/>
        <w:rPr>
          <w:sz w:val="22"/>
          <w:szCs w:val="22"/>
        </w:rPr>
      </w:pPr>
    </w:p>
    <w:p w14:paraId="1B0C5222" w14:textId="77777777" w:rsidR="00E661D3" w:rsidRPr="008B0CBE" w:rsidRDefault="00E661D3" w:rsidP="00E661D3">
      <w:pPr>
        <w:pStyle w:val="NormalWeb"/>
        <w:spacing w:before="0" w:beforeAutospacing="0" w:after="240" w:afterAutospacing="0" w:line="360" w:lineRule="auto"/>
        <w:rPr>
          <w:sz w:val="22"/>
          <w:szCs w:val="22"/>
        </w:rPr>
      </w:pPr>
    </w:p>
    <w:p w14:paraId="0891F6DC" w14:textId="77777777" w:rsidR="00E661D3" w:rsidRPr="008B0CBE" w:rsidRDefault="00E661D3" w:rsidP="00702691">
      <w:pPr>
        <w:pStyle w:val="NormalWeb"/>
        <w:spacing w:before="0" w:beforeAutospacing="0" w:after="240" w:afterAutospacing="0" w:line="360" w:lineRule="auto"/>
        <w:rPr>
          <w:sz w:val="22"/>
          <w:szCs w:val="22"/>
        </w:rPr>
      </w:pPr>
    </w:p>
    <w:p w14:paraId="63595266" w14:textId="77777777" w:rsidR="00276674" w:rsidRPr="008B0CBE" w:rsidRDefault="00276674">
      <w:pPr>
        <w:rPr>
          <w:rFonts w:ascii="Calibri" w:hAnsi="Calibri" w:cs="Calibri"/>
          <w:b/>
          <w:bCs/>
          <w:sz w:val="22"/>
          <w:szCs w:val="22"/>
        </w:rPr>
      </w:pPr>
    </w:p>
    <w:p w14:paraId="167FFAA6" w14:textId="77777777" w:rsidR="00875A9C" w:rsidRPr="008B0CBE" w:rsidRDefault="00875A9C">
      <w:pPr>
        <w:rPr>
          <w:rFonts w:ascii="Calibri" w:hAnsi="Calibri" w:cs="Calibri"/>
          <w:b/>
          <w:bCs/>
          <w:sz w:val="22"/>
          <w:szCs w:val="22"/>
        </w:rPr>
      </w:pPr>
    </w:p>
    <w:p w14:paraId="728595C5" w14:textId="77777777" w:rsidR="002B6F34" w:rsidRDefault="002B6F34">
      <w:pPr>
        <w:rPr>
          <w:rFonts w:ascii="Calibri" w:hAnsi="Calibri" w:cs="Calibri"/>
          <w:b/>
          <w:bCs/>
          <w:sz w:val="22"/>
          <w:szCs w:val="22"/>
        </w:rPr>
      </w:pPr>
    </w:p>
    <w:p w14:paraId="4AAB98F2" w14:textId="77777777" w:rsidR="00C210CA" w:rsidRDefault="00C210CA">
      <w:pPr>
        <w:rPr>
          <w:rFonts w:ascii="Calibri" w:hAnsi="Calibri" w:cs="Calibri"/>
          <w:b/>
          <w:bCs/>
          <w:sz w:val="22"/>
          <w:szCs w:val="22"/>
        </w:rPr>
      </w:pPr>
    </w:p>
    <w:p w14:paraId="7F91EFA7" w14:textId="77777777" w:rsidR="00C210CA" w:rsidRDefault="00C210CA">
      <w:pPr>
        <w:rPr>
          <w:rFonts w:ascii="Calibri" w:hAnsi="Calibri" w:cs="Calibri"/>
          <w:b/>
          <w:bCs/>
          <w:sz w:val="22"/>
          <w:szCs w:val="22"/>
        </w:rPr>
      </w:pPr>
    </w:p>
    <w:p w14:paraId="5194583E" w14:textId="77777777" w:rsidR="00C210CA" w:rsidRDefault="00C210CA">
      <w:pPr>
        <w:rPr>
          <w:rFonts w:ascii="Calibri" w:hAnsi="Calibri" w:cs="Calibri"/>
          <w:b/>
          <w:bCs/>
          <w:sz w:val="22"/>
          <w:szCs w:val="22"/>
        </w:rPr>
      </w:pPr>
    </w:p>
    <w:p w14:paraId="77677C83" w14:textId="77777777" w:rsidR="00C210CA" w:rsidRDefault="00C210CA">
      <w:pPr>
        <w:rPr>
          <w:rFonts w:ascii="Calibri" w:hAnsi="Calibri" w:cs="Calibri"/>
          <w:b/>
          <w:bCs/>
          <w:sz w:val="22"/>
          <w:szCs w:val="22"/>
        </w:rPr>
      </w:pPr>
    </w:p>
    <w:p w14:paraId="783C7BFA" w14:textId="77777777" w:rsidR="00C210CA" w:rsidRDefault="00C210CA">
      <w:pPr>
        <w:rPr>
          <w:rFonts w:ascii="Calibri" w:hAnsi="Calibri" w:cs="Calibri"/>
          <w:b/>
          <w:bCs/>
          <w:sz w:val="22"/>
          <w:szCs w:val="22"/>
        </w:rPr>
      </w:pPr>
    </w:p>
    <w:p w14:paraId="4B16BFFF" w14:textId="77777777" w:rsidR="00C210CA" w:rsidRDefault="00C210CA">
      <w:pPr>
        <w:rPr>
          <w:rFonts w:ascii="Calibri" w:hAnsi="Calibri" w:cs="Calibri"/>
          <w:b/>
          <w:bCs/>
          <w:sz w:val="22"/>
          <w:szCs w:val="22"/>
        </w:rPr>
      </w:pPr>
    </w:p>
    <w:p w14:paraId="519784BE" w14:textId="77777777" w:rsidR="00C210CA" w:rsidRDefault="00C210CA">
      <w:pPr>
        <w:rPr>
          <w:rFonts w:ascii="Calibri" w:hAnsi="Calibri" w:cs="Calibri"/>
          <w:b/>
          <w:bCs/>
          <w:sz w:val="22"/>
          <w:szCs w:val="22"/>
        </w:rPr>
      </w:pPr>
    </w:p>
    <w:p w14:paraId="045FB71B" w14:textId="77777777" w:rsidR="00C210CA" w:rsidRDefault="00C210CA">
      <w:pPr>
        <w:rPr>
          <w:rFonts w:ascii="Calibri" w:hAnsi="Calibri" w:cs="Calibri"/>
          <w:b/>
          <w:bCs/>
          <w:sz w:val="22"/>
          <w:szCs w:val="22"/>
        </w:rPr>
      </w:pPr>
    </w:p>
    <w:p w14:paraId="107AE0AB" w14:textId="77777777" w:rsidR="00C210CA" w:rsidRDefault="00C210CA">
      <w:pPr>
        <w:rPr>
          <w:rFonts w:ascii="Calibri" w:hAnsi="Calibri" w:cs="Calibri"/>
          <w:b/>
          <w:bCs/>
          <w:sz w:val="22"/>
          <w:szCs w:val="22"/>
        </w:rPr>
      </w:pPr>
    </w:p>
    <w:p w14:paraId="6EE5B5A4" w14:textId="77777777" w:rsidR="00C210CA" w:rsidRDefault="00C210CA">
      <w:pPr>
        <w:rPr>
          <w:rFonts w:ascii="Calibri" w:hAnsi="Calibri" w:cs="Calibri"/>
          <w:b/>
          <w:bCs/>
          <w:sz w:val="22"/>
          <w:szCs w:val="22"/>
        </w:rPr>
      </w:pPr>
    </w:p>
    <w:p w14:paraId="3E4EFD9C" w14:textId="77777777" w:rsidR="00C210CA" w:rsidRDefault="00C210CA">
      <w:pPr>
        <w:rPr>
          <w:rFonts w:ascii="Calibri" w:hAnsi="Calibri" w:cs="Calibri"/>
          <w:b/>
          <w:bCs/>
          <w:sz w:val="22"/>
          <w:szCs w:val="22"/>
        </w:rPr>
      </w:pPr>
    </w:p>
    <w:p w14:paraId="57402F6F" w14:textId="77777777" w:rsidR="00C210CA" w:rsidRDefault="00C210CA">
      <w:pPr>
        <w:rPr>
          <w:rFonts w:ascii="Calibri" w:hAnsi="Calibri" w:cs="Calibri"/>
          <w:b/>
          <w:bCs/>
          <w:sz w:val="22"/>
          <w:szCs w:val="22"/>
        </w:rPr>
      </w:pPr>
    </w:p>
    <w:p w14:paraId="4BF27CCA" w14:textId="77777777" w:rsidR="00C210CA" w:rsidRDefault="00C210CA">
      <w:pPr>
        <w:rPr>
          <w:rFonts w:ascii="Calibri" w:hAnsi="Calibri" w:cs="Calibri"/>
          <w:b/>
          <w:bCs/>
          <w:sz w:val="22"/>
          <w:szCs w:val="22"/>
        </w:rPr>
      </w:pPr>
    </w:p>
    <w:p w14:paraId="0BCD356F" w14:textId="77777777" w:rsidR="00C210CA" w:rsidRDefault="00C210CA">
      <w:pPr>
        <w:rPr>
          <w:rFonts w:ascii="Calibri" w:hAnsi="Calibri" w:cs="Calibri"/>
          <w:b/>
          <w:bCs/>
          <w:sz w:val="22"/>
          <w:szCs w:val="22"/>
        </w:rPr>
      </w:pPr>
    </w:p>
    <w:p w14:paraId="1EF6050B" w14:textId="77777777" w:rsidR="00C210CA" w:rsidRDefault="00C210CA">
      <w:pPr>
        <w:rPr>
          <w:rFonts w:ascii="Calibri" w:hAnsi="Calibri" w:cs="Calibri"/>
          <w:b/>
          <w:bCs/>
          <w:sz w:val="22"/>
          <w:szCs w:val="22"/>
        </w:rPr>
      </w:pPr>
    </w:p>
    <w:p w14:paraId="3EC1DA79" w14:textId="77777777" w:rsidR="00C210CA" w:rsidRDefault="00C210CA">
      <w:pPr>
        <w:rPr>
          <w:rFonts w:ascii="Calibri" w:hAnsi="Calibri" w:cs="Calibri"/>
          <w:b/>
          <w:bCs/>
          <w:sz w:val="22"/>
          <w:szCs w:val="22"/>
        </w:rPr>
      </w:pPr>
    </w:p>
    <w:p w14:paraId="158D628C" w14:textId="77777777" w:rsidR="00C210CA" w:rsidRDefault="00C210CA">
      <w:pPr>
        <w:rPr>
          <w:rFonts w:ascii="Calibri" w:hAnsi="Calibri" w:cs="Calibri"/>
          <w:b/>
          <w:bCs/>
          <w:sz w:val="22"/>
          <w:szCs w:val="22"/>
        </w:rPr>
      </w:pPr>
    </w:p>
    <w:p w14:paraId="63910560" w14:textId="77777777" w:rsidR="00C210CA" w:rsidRDefault="00C210CA">
      <w:pPr>
        <w:rPr>
          <w:rFonts w:ascii="Calibri" w:hAnsi="Calibri" w:cs="Calibri"/>
          <w:b/>
          <w:bCs/>
          <w:sz w:val="22"/>
          <w:szCs w:val="22"/>
        </w:rPr>
      </w:pPr>
    </w:p>
    <w:p w14:paraId="7A06DA2E" w14:textId="77777777" w:rsidR="00C210CA" w:rsidRDefault="00C210CA">
      <w:pPr>
        <w:rPr>
          <w:rFonts w:ascii="Calibri" w:hAnsi="Calibri" w:cs="Calibri"/>
          <w:b/>
          <w:bCs/>
          <w:sz w:val="22"/>
          <w:szCs w:val="22"/>
        </w:rPr>
      </w:pPr>
    </w:p>
    <w:p w14:paraId="46940B85" w14:textId="4D881E7F" w:rsidR="00276674" w:rsidRPr="008B0CBE" w:rsidRDefault="00276674">
      <w:pPr>
        <w:rPr>
          <w:rFonts w:ascii="Calibri" w:hAnsi="Calibri" w:cs="Calibri"/>
          <w:b/>
          <w:bCs/>
          <w:sz w:val="22"/>
          <w:szCs w:val="22"/>
        </w:rPr>
      </w:pPr>
      <w:r w:rsidRPr="008B0CBE">
        <w:rPr>
          <w:rFonts w:ascii="Calibri" w:hAnsi="Calibri" w:cs="Calibri"/>
          <w:b/>
          <w:bCs/>
          <w:sz w:val="22"/>
          <w:szCs w:val="22"/>
        </w:rPr>
        <w:t xml:space="preserve">Appendix </w:t>
      </w:r>
    </w:p>
    <w:p w14:paraId="21AECF76" w14:textId="77777777" w:rsidR="00490B76" w:rsidRPr="008B0CBE" w:rsidRDefault="00490B76">
      <w:pPr>
        <w:rPr>
          <w:rFonts w:ascii="Calibri" w:hAnsi="Calibri" w:cs="Calibri"/>
          <w:b/>
          <w:bCs/>
          <w:sz w:val="22"/>
          <w:szCs w:val="22"/>
        </w:rPr>
      </w:pPr>
      <w:r w:rsidRPr="008B0CBE">
        <w:rPr>
          <w:rFonts w:ascii="Calibri" w:hAnsi="Calibri" w:cs="Calibri"/>
          <w:b/>
          <w:bCs/>
          <w:noProof/>
          <w:sz w:val="22"/>
          <w:szCs w:val="22"/>
        </w:rPr>
        <w:drawing>
          <wp:inline distT="0" distB="0" distL="0" distR="0" wp14:anchorId="03D63909" wp14:editId="4C56B65B">
            <wp:extent cx="3105310" cy="4419827"/>
            <wp:effectExtent l="0" t="0" r="0" b="0"/>
            <wp:docPr id="1732492263" name="Picture 1" descr="A chart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492263" name="Picture 1" descr="A chart with text and number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3105310" cy="4419827"/>
                    </a:xfrm>
                    <a:prstGeom prst="rect">
                      <a:avLst/>
                    </a:prstGeom>
                  </pic:spPr>
                </pic:pic>
              </a:graphicData>
            </a:graphic>
          </wp:inline>
        </w:drawing>
      </w:r>
    </w:p>
    <w:p w14:paraId="36954D03" w14:textId="28BD75BD" w:rsidR="00BC5080" w:rsidRPr="008B0CBE" w:rsidRDefault="004178D4">
      <w:pPr>
        <w:rPr>
          <w:rFonts w:ascii="Calibri" w:hAnsi="Calibri" w:cs="Calibri"/>
          <w:b/>
          <w:bCs/>
          <w:sz w:val="22"/>
          <w:szCs w:val="22"/>
        </w:rPr>
      </w:pPr>
      <w:r w:rsidRPr="008B0CBE">
        <w:rPr>
          <w:rFonts w:ascii="Calibri" w:hAnsi="Calibri" w:cs="Calibri"/>
          <w:b/>
          <w:bCs/>
          <w:noProof/>
          <w:sz w:val="22"/>
          <w:szCs w:val="22"/>
        </w:rPr>
        <w:drawing>
          <wp:inline distT="0" distB="0" distL="0" distR="0" wp14:anchorId="075A9048" wp14:editId="5CD28DAA">
            <wp:extent cx="3105150" cy="1876133"/>
            <wp:effectExtent l="0" t="0" r="0" b="0"/>
            <wp:docPr id="91463145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631456" name="Picture 3" descr="A screenshot of a compu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138051" cy="1896012"/>
                    </a:xfrm>
                    <a:prstGeom prst="rect">
                      <a:avLst/>
                    </a:prstGeom>
                  </pic:spPr>
                </pic:pic>
              </a:graphicData>
            </a:graphic>
          </wp:inline>
        </w:drawing>
      </w:r>
    </w:p>
    <w:p w14:paraId="241DA86E" w14:textId="77777777" w:rsidR="009B31EB" w:rsidRDefault="009B31EB">
      <w:pPr>
        <w:rPr>
          <w:rFonts w:ascii="Calibri" w:hAnsi="Calibri" w:cs="Calibri"/>
          <w:b/>
          <w:bCs/>
          <w:sz w:val="22"/>
          <w:szCs w:val="22"/>
        </w:rPr>
      </w:pPr>
    </w:p>
    <w:p w14:paraId="64FF32F5" w14:textId="77777777" w:rsidR="009B31EB" w:rsidRDefault="009B31EB">
      <w:pPr>
        <w:rPr>
          <w:rFonts w:ascii="Calibri" w:hAnsi="Calibri" w:cs="Calibri"/>
          <w:b/>
          <w:bCs/>
          <w:sz w:val="22"/>
          <w:szCs w:val="22"/>
        </w:rPr>
      </w:pPr>
    </w:p>
    <w:p w14:paraId="5C3826B9" w14:textId="77777777" w:rsidR="009B31EB" w:rsidRDefault="009B31EB">
      <w:pPr>
        <w:rPr>
          <w:rFonts w:ascii="Calibri" w:hAnsi="Calibri" w:cs="Calibri"/>
          <w:b/>
          <w:bCs/>
          <w:sz w:val="22"/>
          <w:szCs w:val="22"/>
        </w:rPr>
      </w:pPr>
    </w:p>
    <w:p w14:paraId="35FE0CCE" w14:textId="77777777" w:rsidR="009B31EB" w:rsidRDefault="009B31EB">
      <w:pPr>
        <w:rPr>
          <w:rFonts w:ascii="Calibri" w:hAnsi="Calibri" w:cs="Calibri"/>
          <w:b/>
          <w:bCs/>
          <w:sz w:val="22"/>
          <w:szCs w:val="22"/>
        </w:rPr>
      </w:pPr>
    </w:p>
    <w:p w14:paraId="5FA8F723" w14:textId="77777777" w:rsidR="009B31EB" w:rsidRDefault="009B31EB">
      <w:pPr>
        <w:rPr>
          <w:rFonts w:ascii="Calibri" w:hAnsi="Calibri" w:cs="Calibri"/>
          <w:b/>
          <w:bCs/>
          <w:sz w:val="22"/>
          <w:szCs w:val="22"/>
        </w:rPr>
      </w:pPr>
    </w:p>
    <w:p w14:paraId="46631C90" w14:textId="77777777" w:rsidR="009B31EB" w:rsidRDefault="009B31EB">
      <w:pPr>
        <w:rPr>
          <w:rFonts w:ascii="Calibri" w:hAnsi="Calibri" w:cs="Calibri"/>
          <w:b/>
          <w:bCs/>
          <w:sz w:val="22"/>
          <w:szCs w:val="22"/>
        </w:rPr>
      </w:pPr>
    </w:p>
    <w:p w14:paraId="685F8514" w14:textId="77777777" w:rsidR="009B31EB" w:rsidRDefault="009B31EB">
      <w:pPr>
        <w:rPr>
          <w:rFonts w:ascii="Calibri" w:hAnsi="Calibri" w:cs="Calibri"/>
          <w:b/>
          <w:bCs/>
          <w:sz w:val="22"/>
          <w:szCs w:val="22"/>
        </w:rPr>
      </w:pPr>
    </w:p>
    <w:p w14:paraId="14A3D358" w14:textId="634BA756" w:rsidR="00276674" w:rsidRPr="008B0CBE" w:rsidRDefault="00276674">
      <w:pPr>
        <w:rPr>
          <w:rFonts w:ascii="Calibri" w:hAnsi="Calibri" w:cs="Calibri"/>
          <w:b/>
          <w:bCs/>
          <w:sz w:val="22"/>
          <w:szCs w:val="22"/>
        </w:rPr>
      </w:pPr>
      <w:r w:rsidRPr="008B0CBE">
        <w:rPr>
          <w:rFonts w:ascii="Calibri" w:hAnsi="Calibri" w:cs="Calibri"/>
          <w:b/>
          <w:bCs/>
          <w:sz w:val="22"/>
          <w:szCs w:val="22"/>
        </w:rPr>
        <w:t xml:space="preserve">Professional Reflection </w:t>
      </w:r>
    </w:p>
    <w:p w14:paraId="21B80433" w14:textId="77777777" w:rsidR="00873302" w:rsidRDefault="00F116A6" w:rsidP="00F116A6">
      <w:pPr>
        <w:pStyle w:val="paragraph"/>
        <w:spacing w:before="0" w:beforeAutospacing="0" w:after="0" w:afterAutospacing="0"/>
        <w:jc w:val="both"/>
        <w:textAlignment w:val="baseline"/>
        <w:rPr>
          <w:rStyle w:val="eop"/>
          <w:rFonts w:ascii="Calibri" w:eastAsiaTheme="majorEastAsia" w:hAnsi="Calibri" w:cs="Calibri"/>
          <w:b/>
          <w:bCs/>
          <w:color w:val="000000"/>
          <w:sz w:val="22"/>
          <w:szCs w:val="22"/>
        </w:rPr>
      </w:pPr>
      <w:r w:rsidRPr="0062189D">
        <w:rPr>
          <w:rStyle w:val="normaltextrun"/>
          <w:rFonts w:ascii="Calibri" w:eastAsiaTheme="majorEastAsia" w:hAnsi="Calibri" w:cs="Calibri"/>
          <w:b/>
          <w:bCs/>
          <w:color w:val="000000"/>
          <w:sz w:val="22"/>
          <w:szCs w:val="22"/>
          <w:lang w:val="de-DE"/>
        </w:rPr>
        <w:t>Describe ONE of the observations you carried out.  What did you learn from it? </w:t>
      </w:r>
    </w:p>
    <w:p w14:paraId="7B375F33" w14:textId="6486C585" w:rsidR="00F116A6" w:rsidRPr="00EC25CE" w:rsidRDefault="00AB6DA7" w:rsidP="00873302">
      <w:pPr>
        <w:pStyle w:val="paragraph"/>
        <w:spacing w:before="0" w:beforeAutospacing="0" w:after="0" w:afterAutospacing="0"/>
        <w:jc w:val="both"/>
        <w:textAlignment w:val="baseline"/>
        <w:rPr>
          <w:rFonts w:ascii="Calibri" w:hAnsi="Calibri" w:cs="Calibri"/>
          <w:sz w:val="22"/>
          <w:szCs w:val="22"/>
        </w:rPr>
      </w:pPr>
      <w:r>
        <w:rPr>
          <w:rStyle w:val="eop"/>
          <w:rFonts w:ascii="Calibri" w:eastAsiaTheme="majorEastAsia" w:hAnsi="Calibri" w:cs="Calibri"/>
          <w:color w:val="000000"/>
          <w:sz w:val="22"/>
          <w:szCs w:val="22"/>
        </w:rPr>
        <w:t xml:space="preserve">I observed a </w:t>
      </w:r>
      <w:r w:rsidR="00635060">
        <w:rPr>
          <w:rStyle w:val="eop"/>
          <w:rFonts w:ascii="Calibri" w:eastAsiaTheme="majorEastAsia" w:hAnsi="Calibri" w:cs="Calibri"/>
          <w:color w:val="000000"/>
          <w:sz w:val="22"/>
          <w:szCs w:val="22"/>
        </w:rPr>
        <w:t>phonics</w:t>
      </w:r>
      <w:r>
        <w:rPr>
          <w:rStyle w:val="eop"/>
          <w:rFonts w:ascii="Calibri" w:eastAsiaTheme="majorEastAsia" w:hAnsi="Calibri" w:cs="Calibri"/>
          <w:color w:val="000000"/>
          <w:sz w:val="22"/>
          <w:szCs w:val="22"/>
        </w:rPr>
        <w:t xml:space="preserve"> session which took </w:t>
      </w:r>
      <w:r w:rsidR="009613B2">
        <w:rPr>
          <w:rStyle w:val="eop"/>
          <w:rFonts w:ascii="Calibri" w:eastAsiaTheme="majorEastAsia" w:hAnsi="Calibri" w:cs="Calibri"/>
          <w:color w:val="000000"/>
          <w:sz w:val="22"/>
          <w:szCs w:val="22"/>
        </w:rPr>
        <w:t>place</w:t>
      </w:r>
      <w:r>
        <w:rPr>
          <w:rStyle w:val="eop"/>
          <w:rFonts w:ascii="Calibri" w:eastAsiaTheme="majorEastAsia" w:hAnsi="Calibri" w:cs="Calibri"/>
          <w:color w:val="000000"/>
          <w:sz w:val="22"/>
          <w:szCs w:val="22"/>
        </w:rPr>
        <w:t xml:space="preserve"> inside and outside the classroom. </w:t>
      </w:r>
      <w:r w:rsidR="00252B8E">
        <w:rPr>
          <w:rStyle w:val="eop"/>
          <w:rFonts w:ascii="Calibri" w:eastAsiaTheme="majorEastAsia" w:hAnsi="Calibri" w:cs="Calibri"/>
          <w:color w:val="000000"/>
          <w:sz w:val="22"/>
          <w:szCs w:val="22"/>
        </w:rPr>
        <w:t xml:space="preserve">The children received an introduction within the classroom, where </w:t>
      </w:r>
      <w:r w:rsidR="00EC25CE">
        <w:rPr>
          <w:rStyle w:val="eop"/>
          <w:rFonts w:ascii="Calibri" w:eastAsiaTheme="majorEastAsia" w:hAnsi="Calibri" w:cs="Calibri"/>
          <w:color w:val="000000"/>
          <w:sz w:val="22"/>
          <w:szCs w:val="22"/>
        </w:rPr>
        <w:t>their</w:t>
      </w:r>
      <w:r w:rsidR="00252B8E">
        <w:rPr>
          <w:rStyle w:val="eop"/>
          <w:rFonts w:ascii="Calibri" w:eastAsiaTheme="majorEastAsia" w:hAnsi="Calibri" w:cs="Calibri"/>
          <w:color w:val="000000"/>
          <w:sz w:val="22"/>
          <w:szCs w:val="22"/>
        </w:rPr>
        <w:t xml:space="preserve"> teacher introduced the sounds, they then sorted through objects with that sound before taking the lesson outside into smaller groups. When outside they were tasked with finding objects beginning with those sounds, some of which were hidden by the teacher and any others to be natural outdoor </w:t>
      </w:r>
      <w:r w:rsidR="00EC25CE">
        <w:rPr>
          <w:rStyle w:val="eop"/>
          <w:rFonts w:ascii="Calibri" w:eastAsiaTheme="majorEastAsia" w:hAnsi="Calibri" w:cs="Calibri"/>
          <w:color w:val="000000"/>
          <w:sz w:val="22"/>
          <w:szCs w:val="22"/>
        </w:rPr>
        <w:t xml:space="preserve">materials. They were then required to sort the objects by the sounds. During </w:t>
      </w:r>
      <w:r w:rsidR="00873302">
        <w:rPr>
          <w:rStyle w:val="eop"/>
          <w:rFonts w:ascii="Calibri" w:eastAsiaTheme="majorEastAsia" w:hAnsi="Calibri" w:cs="Calibri"/>
          <w:color w:val="000000"/>
          <w:sz w:val="22"/>
          <w:szCs w:val="22"/>
        </w:rPr>
        <w:t xml:space="preserve">observations, </w:t>
      </w:r>
      <w:r w:rsidR="00EC25CE">
        <w:rPr>
          <w:rStyle w:val="eop"/>
          <w:rFonts w:ascii="Calibri" w:eastAsiaTheme="majorEastAsia" w:hAnsi="Calibri" w:cs="Calibri"/>
          <w:color w:val="000000"/>
          <w:sz w:val="22"/>
          <w:szCs w:val="22"/>
        </w:rPr>
        <w:t xml:space="preserve">it was evident that the children </w:t>
      </w:r>
      <w:r w:rsidR="002A13C9">
        <w:rPr>
          <w:rStyle w:val="eop"/>
          <w:rFonts w:ascii="Calibri" w:eastAsiaTheme="majorEastAsia" w:hAnsi="Calibri" w:cs="Calibri"/>
          <w:color w:val="000000"/>
          <w:sz w:val="22"/>
          <w:szCs w:val="22"/>
        </w:rPr>
        <w:t>showed increased engagement in the outdoor learning environment compared to the classroom</w:t>
      </w:r>
      <w:r w:rsidR="006E691B">
        <w:rPr>
          <w:rStyle w:val="eop"/>
          <w:rFonts w:ascii="Calibri" w:eastAsiaTheme="majorEastAsia" w:hAnsi="Calibri" w:cs="Calibri"/>
          <w:color w:val="000000"/>
          <w:sz w:val="22"/>
          <w:szCs w:val="22"/>
        </w:rPr>
        <w:t xml:space="preserve">. The children now working in a smaller group also could have contributed to their engagement levels. From this observation, I learnt that </w:t>
      </w:r>
      <w:r w:rsidR="004368AB">
        <w:rPr>
          <w:rStyle w:val="eop"/>
          <w:rFonts w:ascii="Calibri" w:eastAsiaTheme="majorEastAsia" w:hAnsi="Calibri" w:cs="Calibri"/>
          <w:color w:val="000000"/>
          <w:sz w:val="22"/>
          <w:szCs w:val="22"/>
        </w:rPr>
        <w:t xml:space="preserve">children need stimulating and exciting activities to support their learning and help to keep them </w:t>
      </w:r>
      <w:r w:rsidR="00EB298C">
        <w:rPr>
          <w:rStyle w:val="eop"/>
          <w:rFonts w:ascii="Calibri" w:eastAsiaTheme="majorEastAsia" w:hAnsi="Calibri" w:cs="Calibri"/>
          <w:color w:val="000000"/>
          <w:sz w:val="22"/>
          <w:szCs w:val="22"/>
        </w:rPr>
        <w:t>engaged</w:t>
      </w:r>
      <w:r w:rsidR="004368AB">
        <w:rPr>
          <w:rStyle w:val="eop"/>
          <w:rFonts w:ascii="Calibri" w:eastAsiaTheme="majorEastAsia" w:hAnsi="Calibri" w:cs="Calibri"/>
          <w:color w:val="000000"/>
          <w:sz w:val="22"/>
          <w:szCs w:val="22"/>
        </w:rPr>
        <w:t xml:space="preserve">, the change in the environment and nature of the task </w:t>
      </w:r>
      <w:r w:rsidR="0090766D">
        <w:rPr>
          <w:rStyle w:val="eop"/>
          <w:rFonts w:ascii="Calibri" w:eastAsiaTheme="majorEastAsia" w:hAnsi="Calibri" w:cs="Calibri"/>
          <w:color w:val="000000"/>
          <w:sz w:val="22"/>
          <w:szCs w:val="22"/>
        </w:rPr>
        <w:t xml:space="preserve">led to an increased involvement from the learners compared to the classroom. </w:t>
      </w:r>
    </w:p>
    <w:p w14:paraId="0589ECB7" w14:textId="77777777" w:rsidR="00725E0D" w:rsidRDefault="00725E0D" w:rsidP="00F116A6">
      <w:pPr>
        <w:pStyle w:val="paragraph"/>
        <w:spacing w:before="0" w:beforeAutospacing="0" w:after="0" w:afterAutospacing="0"/>
        <w:jc w:val="both"/>
        <w:textAlignment w:val="baseline"/>
        <w:rPr>
          <w:rStyle w:val="normaltextrun"/>
          <w:rFonts w:ascii="Calibri" w:eastAsiaTheme="majorEastAsia" w:hAnsi="Calibri" w:cs="Calibri"/>
          <w:b/>
          <w:bCs/>
          <w:color w:val="000000"/>
          <w:sz w:val="22"/>
          <w:szCs w:val="22"/>
          <w:lang w:val="de-DE"/>
        </w:rPr>
      </w:pPr>
    </w:p>
    <w:p w14:paraId="02102919" w14:textId="2B520B58" w:rsidR="00F116A6" w:rsidRDefault="00F116A6" w:rsidP="00F116A6">
      <w:pPr>
        <w:pStyle w:val="paragraph"/>
        <w:spacing w:before="0" w:beforeAutospacing="0" w:after="0" w:afterAutospacing="0"/>
        <w:jc w:val="both"/>
        <w:textAlignment w:val="baseline"/>
        <w:rPr>
          <w:rStyle w:val="eop"/>
          <w:rFonts w:ascii="Calibri" w:eastAsiaTheme="majorEastAsia" w:hAnsi="Calibri" w:cs="Calibri"/>
          <w:b/>
          <w:bCs/>
          <w:color w:val="000000"/>
          <w:sz w:val="22"/>
          <w:szCs w:val="22"/>
        </w:rPr>
      </w:pPr>
      <w:r w:rsidRPr="0062189D">
        <w:rPr>
          <w:rStyle w:val="normaltextrun"/>
          <w:rFonts w:ascii="Calibri" w:eastAsiaTheme="majorEastAsia" w:hAnsi="Calibri" w:cs="Calibri"/>
          <w:b/>
          <w:bCs/>
          <w:color w:val="000000"/>
          <w:sz w:val="22"/>
          <w:szCs w:val="22"/>
          <w:lang w:val="de-DE"/>
        </w:rPr>
        <w:t>What were the challenges and opportunities of being a non-participant observer in the classroom?</w:t>
      </w:r>
      <w:r w:rsidRPr="0062189D">
        <w:rPr>
          <w:rStyle w:val="eop"/>
          <w:rFonts w:ascii="Calibri" w:eastAsiaTheme="majorEastAsia" w:hAnsi="Calibri" w:cs="Calibri"/>
          <w:b/>
          <w:bCs/>
          <w:color w:val="000000"/>
          <w:sz w:val="22"/>
          <w:szCs w:val="22"/>
        </w:rPr>
        <w:t> </w:t>
      </w:r>
    </w:p>
    <w:p w14:paraId="3DDB8EF6" w14:textId="4A905365" w:rsidR="0090766D" w:rsidRPr="0090766D" w:rsidRDefault="0014479D" w:rsidP="00F116A6">
      <w:pPr>
        <w:pStyle w:val="paragraph"/>
        <w:spacing w:before="0" w:beforeAutospacing="0" w:after="0" w:afterAutospacing="0"/>
        <w:jc w:val="both"/>
        <w:textAlignment w:val="baseline"/>
        <w:rPr>
          <w:rFonts w:ascii="Calibri" w:hAnsi="Calibri" w:cs="Calibri"/>
          <w:sz w:val="22"/>
          <w:szCs w:val="22"/>
        </w:rPr>
      </w:pPr>
      <w:r>
        <w:rPr>
          <w:rFonts w:ascii="Calibri" w:hAnsi="Calibri" w:cs="Calibri"/>
          <w:sz w:val="22"/>
          <w:szCs w:val="22"/>
        </w:rPr>
        <w:t xml:space="preserve">Being a non-participant observer allowed for a </w:t>
      </w:r>
      <w:r w:rsidR="00142D32">
        <w:rPr>
          <w:rFonts w:ascii="Calibri" w:hAnsi="Calibri" w:cs="Calibri"/>
          <w:sz w:val="22"/>
          <w:szCs w:val="22"/>
        </w:rPr>
        <w:t>well-rounded view of the children being observed, not being o=involved in the activity makes it less likely to miss something</w:t>
      </w:r>
      <w:r w:rsidR="003D552D">
        <w:rPr>
          <w:rFonts w:ascii="Calibri" w:hAnsi="Calibri" w:cs="Calibri"/>
          <w:sz w:val="22"/>
          <w:szCs w:val="22"/>
        </w:rPr>
        <w:t xml:space="preserve"> and gain a </w:t>
      </w:r>
      <w:r w:rsidR="008E7C86">
        <w:rPr>
          <w:rFonts w:ascii="Calibri" w:hAnsi="Calibri" w:cs="Calibri"/>
          <w:sz w:val="22"/>
          <w:szCs w:val="22"/>
        </w:rPr>
        <w:t>clearer</w:t>
      </w:r>
      <w:r w:rsidR="003D552D">
        <w:rPr>
          <w:rFonts w:ascii="Calibri" w:hAnsi="Calibri" w:cs="Calibri"/>
          <w:sz w:val="22"/>
          <w:szCs w:val="22"/>
        </w:rPr>
        <w:t xml:space="preserve"> </w:t>
      </w:r>
      <w:r w:rsidR="008E7C86">
        <w:rPr>
          <w:rFonts w:ascii="Calibri" w:hAnsi="Calibri" w:cs="Calibri"/>
          <w:sz w:val="22"/>
          <w:szCs w:val="22"/>
        </w:rPr>
        <w:t>picture</w:t>
      </w:r>
      <w:r w:rsidR="003D552D">
        <w:rPr>
          <w:rFonts w:ascii="Calibri" w:hAnsi="Calibri" w:cs="Calibri"/>
          <w:sz w:val="22"/>
          <w:szCs w:val="22"/>
        </w:rPr>
        <w:t xml:space="preserve"> on the behaviours displayed. However, </w:t>
      </w:r>
      <w:r w:rsidR="005C06FF">
        <w:rPr>
          <w:rFonts w:ascii="Calibri" w:hAnsi="Calibri" w:cs="Calibri"/>
          <w:sz w:val="22"/>
          <w:szCs w:val="22"/>
        </w:rPr>
        <w:t xml:space="preserve">not being </w:t>
      </w:r>
      <w:r w:rsidR="008E7C86">
        <w:rPr>
          <w:rFonts w:ascii="Calibri" w:hAnsi="Calibri" w:cs="Calibri"/>
          <w:sz w:val="22"/>
          <w:szCs w:val="22"/>
        </w:rPr>
        <w:t>involved</w:t>
      </w:r>
      <w:r w:rsidR="005C06FF">
        <w:rPr>
          <w:rFonts w:ascii="Calibri" w:hAnsi="Calibri" w:cs="Calibri"/>
          <w:sz w:val="22"/>
          <w:szCs w:val="22"/>
        </w:rPr>
        <w:t xml:space="preserve"> in the activity can make it more difficult to gain the information you were looking for as you are unable to</w:t>
      </w:r>
      <w:r w:rsidR="008E7C86">
        <w:rPr>
          <w:rFonts w:ascii="Calibri" w:hAnsi="Calibri" w:cs="Calibri"/>
          <w:sz w:val="22"/>
          <w:szCs w:val="22"/>
        </w:rPr>
        <w:t xml:space="preserve"> a</w:t>
      </w:r>
      <w:r w:rsidR="005C06FF">
        <w:rPr>
          <w:rFonts w:ascii="Calibri" w:hAnsi="Calibri" w:cs="Calibri"/>
          <w:sz w:val="22"/>
          <w:szCs w:val="22"/>
        </w:rPr>
        <w:t xml:space="preserve">sk further questions and </w:t>
      </w:r>
      <w:r w:rsidR="008E7C86">
        <w:rPr>
          <w:rFonts w:ascii="Calibri" w:hAnsi="Calibri" w:cs="Calibri"/>
          <w:sz w:val="22"/>
          <w:szCs w:val="22"/>
        </w:rPr>
        <w:t>gain a sense of why they may be displaying those behaviours, including outside factors.</w:t>
      </w:r>
    </w:p>
    <w:p w14:paraId="06870F2D" w14:textId="63BCCC6A" w:rsidR="00197102" w:rsidRPr="006E53B2" w:rsidRDefault="00F116A6" w:rsidP="006E53B2">
      <w:pPr>
        <w:pStyle w:val="paragraph"/>
        <w:spacing w:before="0" w:beforeAutospacing="0" w:after="0" w:afterAutospacing="0"/>
        <w:ind w:left="720"/>
        <w:jc w:val="both"/>
        <w:textAlignment w:val="baseline"/>
        <w:rPr>
          <w:rFonts w:ascii="Calibri" w:eastAsiaTheme="majorEastAsia" w:hAnsi="Calibri" w:cs="Calibri"/>
          <w:b/>
          <w:bCs/>
          <w:color w:val="000000"/>
          <w:sz w:val="22"/>
          <w:szCs w:val="22"/>
        </w:rPr>
      </w:pPr>
      <w:r w:rsidRPr="0062189D">
        <w:rPr>
          <w:rStyle w:val="eop"/>
          <w:rFonts w:ascii="Calibri" w:eastAsiaTheme="majorEastAsia" w:hAnsi="Calibri" w:cs="Calibri"/>
          <w:b/>
          <w:bCs/>
          <w:color w:val="000000"/>
          <w:sz w:val="22"/>
          <w:szCs w:val="22"/>
        </w:rPr>
        <w:t> </w:t>
      </w:r>
    </w:p>
    <w:p w14:paraId="6BEC54A6" w14:textId="77777777" w:rsidR="00197102" w:rsidRDefault="00F116A6" w:rsidP="00B932A7">
      <w:pPr>
        <w:pStyle w:val="paragraph"/>
        <w:spacing w:before="0" w:beforeAutospacing="0" w:after="0" w:afterAutospacing="0"/>
        <w:jc w:val="both"/>
        <w:textAlignment w:val="baseline"/>
        <w:rPr>
          <w:rStyle w:val="eop"/>
          <w:rFonts w:ascii="Calibri" w:eastAsiaTheme="majorEastAsia" w:hAnsi="Calibri" w:cs="Calibri"/>
          <w:b/>
          <w:bCs/>
          <w:color w:val="000000"/>
          <w:sz w:val="22"/>
          <w:szCs w:val="22"/>
        </w:rPr>
      </w:pPr>
      <w:r w:rsidRPr="0062189D">
        <w:rPr>
          <w:rStyle w:val="normaltextrun"/>
          <w:rFonts w:ascii="Calibri" w:eastAsiaTheme="majorEastAsia" w:hAnsi="Calibri" w:cs="Calibri"/>
          <w:b/>
          <w:bCs/>
          <w:color w:val="000000"/>
          <w:sz w:val="22"/>
          <w:szCs w:val="22"/>
          <w:lang w:val="de-DE"/>
        </w:rPr>
        <w:t>In your experience, what were the benefits and limitations of the Leuven Scale as a research tool?</w:t>
      </w:r>
      <w:r w:rsidRPr="0062189D">
        <w:rPr>
          <w:rStyle w:val="eop"/>
          <w:rFonts w:ascii="Calibri" w:eastAsiaTheme="majorEastAsia" w:hAnsi="Calibri" w:cs="Calibri"/>
          <w:b/>
          <w:bCs/>
          <w:color w:val="000000"/>
          <w:sz w:val="22"/>
          <w:szCs w:val="22"/>
        </w:rPr>
        <w:t> </w:t>
      </w:r>
    </w:p>
    <w:p w14:paraId="204569C0" w14:textId="6A30875E" w:rsidR="00F116A6" w:rsidRPr="00725E0D" w:rsidRDefault="00B932A7" w:rsidP="00B932A7">
      <w:pPr>
        <w:pStyle w:val="paragraph"/>
        <w:spacing w:before="0" w:beforeAutospacing="0" w:after="0" w:afterAutospacing="0"/>
        <w:jc w:val="both"/>
        <w:textAlignment w:val="baseline"/>
        <w:rPr>
          <w:rStyle w:val="eop"/>
          <w:rFonts w:ascii="Calibri" w:eastAsiaTheme="majorEastAsia" w:hAnsi="Calibri" w:cs="Calibri"/>
          <w:color w:val="000000"/>
          <w:sz w:val="22"/>
          <w:szCs w:val="22"/>
        </w:rPr>
      </w:pPr>
      <w:r w:rsidRPr="00725E0D">
        <w:rPr>
          <w:rStyle w:val="eop"/>
          <w:rFonts w:ascii="Calibri" w:eastAsiaTheme="majorEastAsia" w:hAnsi="Calibri" w:cs="Calibri"/>
          <w:color w:val="000000"/>
          <w:sz w:val="22"/>
          <w:szCs w:val="22"/>
        </w:rPr>
        <w:t xml:space="preserve">The </w:t>
      </w:r>
      <w:r w:rsidR="00725E0D" w:rsidRPr="00725E0D">
        <w:rPr>
          <w:rStyle w:val="eop"/>
          <w:rFonts w:ascii="Calibri" w:eastAsiaTheme="majorEastAsia" w:hAnsi="Calibri" w:cs="Calibri"/>
          <w:color w:val="000000"/>
          <w:sz w:val="22"/>
          <w:szCs w:val="22"/>
        </w:rPr>
        <w:t>benefits</w:t>
      </w:r>
      <w:r w:rsidRPr="00725E0D">
        <w:rPr>
          <w:rStyle w:val="eop"/>
          <w:rFonts w:ascii="Calibri" w:eastAsiaTheme="majorEastAsia" w:hAnsi="Calibri" w:cs="Calibri"/>
          <w:color w:val="000000"/>
          <w:sz w:val="22"/>
          <w:szCs w:val="22"/>
        </w:rPr>
        <w:t xml:space="preserve"> of the </w:t>
      </w:r>
      <w:r w:rsidR="00975AB4">
        <w:rPr>
          <w:rStyle w:val="eop"/>
          <w:rFonts w:ascii="Calibri" w:eastAsiaTheme="majorEastAsia" w:hAnsi="Calibri" w:cs="Calibri"/>
          <w:color w:val="000000"/>
          <w:sz w:val="22"/>
          <w:szCs w:val="22"/>
        </w:rPr>
        <w:t>Leuven</w:t>
      </w:r>
      <w:r w:rsidRPr="00725E0D">
        <w:rPr>
          <w:rStyle w:val="eop"/>
          <w:rFonts w:ascii="Calibri" w:eastAsiaTheme="majorEastAsia" w:hAnsi="Calibri" w:cs="Calibri"/>
          <w:color w:val="000000"/>
          <w:sz w:val="22"/>
          <w:szCs w:val="22"/>
        </w:rPr>
        <w:t xml:space="preserve"> scale </w:t>
      </w:r>
      <w:r w:rsidR="000951A4">
        <w:rPr>
          <w:rStyle w:val="eop"/>
          <w:rFonts w:ascii="Calibri" w:eastAsiaTheme="majorEastAsia" w:hAnsi="Calibri" w:cs="Calibri"/>
          <w:color w:val="000000"/>
          <w:sz w:val="22"/>
          <w:szCs w:val="22"/>
        </w:rPr>
        <w:t xml:space="preserve">would include </w:t>
      </w:r>
      <w:r w:rsidR="002C16C8">
        <w:rPr>
          <w:rStyle w:val="eop"/>
          <w:rFonts w:ascii="Calibri" w:eastAsiaTheme="majorEastAsia" w:hAnsi="Calibri" w:cs="Calibri"/>
          <w:color w:val="000000"/>
          <w:sz w:val="22"/>
          <w:szCs w:val="22"/>
        </w:rPr>
        <w:t>its ease of use</w:t>
      </w:r>
      <w:r w:rsidR="000951A4">
        <w:rPr>
          <w:rStyle w:val="eop"/>
          <w:rFonts w:ascii="Calibri" w:eastAsiaTheme="majorEastAsia" w:hAnsi="Calibri" w:cs="Calibri"/>
          <w:color w:val="000000"/>
          <w:sz w:val="22"/>
          <w:szCs w:val="22"/>
        </w:rPr>
        <w:t>, it is a fair observational tool</w:t>
      </w:r>
      <w:r w:rsidR="000310AA">
        <w:rPr>
          <w:rStyle w:val="eop"/>
          <w:rFonts w:ascii="Calibri" w:eastAsiaTheme="majorEastAsia" w:hAnsi="Calibri" w:cs="Calibri"/>
          <w:color w:val="000000"/>
          <w:sz w:val="22"/>
          <w:szCs w:val="22"/>
        </w:rPr>
        <w:t>. The Leuven Scale would lack accuracy as it doesn’t take outside factors into account</w:t>
      </w:r>
      <w:r w:rsidR="007F7D11">
        <w:rPr>
          <w:rStyle w:val="eop"/>
          <w:rFonts w:ascii="Calibri" w:eastAsiaTheme="majorEastAsia" w:hAnsi="Calibri" w:cs="Calibri"/>
          <w:color w:val="000000"/>
          <w:sz w:val="22"/>
          <w:szCs w:val="22"/>
        </w:rPr>
        <w:t xml:space="preserve">, including Additional Learning Needs which can cause children to display different </w:t>
      </w:r>
      <w:r w:rsidR="00E94959">
        <w:rPr>
          <w:rStyle w:val="eop"/>
          <w:rFonts w:ascii="Calibri" w:eastAsiaTheme="majorEastAsia" w:hAnsi="Calibri" w:cs="Calibri"/>
          <w:color w:val="000000"/>
          <w:sz w:val="22"/>
          <w:szCs w:val="22"/>
        </w:rPr>
        <w:t xml:space="preserve">behaviours in situations which may appear a certain way according to the Leuven Scale. Similarly, </w:t>
      </w:r>
      <w:r w:rsidR="003D1C02">
        <w:rPr>
          <w:rStyle w:val="eop"/>
          <w:rFonts w:ascii="Calibri" w:eastAsiaTheme="majorEastAsia" w:hAnsi="Calibri" w:cs="Calibri"/>
          <w:color w:val="000000"/>
          <w:sz w:val="22"/>
          <w:szCs w:val="22"/>
        </w:rPr>
        <w:t xml:space="preserve">people may view children’s behaviours as a different level of the scale, leading to inaccurate results. </w:t>
      </w:r>
    </w:p>
    <w:p w14:paraId="75FD2BB4" w14:textId="77777777" w:rsidR="00197102" w:rsidRPr="0062189D" w:rsidRDefault="00197102" w:rsidP="00B932A7">
      <w:pPr>
        <w:pStyle w:val="paragraph"/>
        <w:spacing w:before="0" w:beforeAutospacing="0" w:after="0" w:afterAutospacing="0"/>
        <w:jc w:val="both"/>
        <w:textAlignment w:val="baseline"/>
        <w:rPr>
          <w:rFonts w:ascii="Calibri" w:hAnsi="Calibri" w:cs="Calibri"/>
          <w:b/>
          <w:bCs/>
          <w:sz w:val="22"/>
          <w:szCs w:val="22"/>
        </w:rPr>
      </w:pPr>
    </w:p>
    <w:p w14:paraId="0F12325F" w14:textId="77777777" w:rsidR="00F116A6" w:rsidRDefault="00F116A6" w:rsidP="00F116A6">
      <w:pPr>
        <w:pStyle w:val="paragraph"/>
        <w:spacing w:before="0" w:beforeAutospacing="0" w:after="0" w:afterAutospacing="0"/>
        <w:jc w:val="both"/>
        <w:textAlignment w:val="baseline"/>
        <w:rPr>
          <w:rStyle w:val="eop"/>
          <w:rFonts w:ascii="Calibri" w:eastAsiaTheme="majorEastAsia" w:hAnsi="Calibri" w:cs="Calibri"/>
          <w:b/>
          <w:bCs/>
          <w:color w:val="000000"/>
          <w:sz w:val="22"/>
          <w:szCs w:val="22"/>
        </w:rPr>
      </w:pPr>
      <w:r w:rsidRPr="0062189D">
        <w:rPr>
          <w:rStyle w:val="normaltextrun"/>
          <w:rFonts w:ascii="Calibri" w:eastAsiaTheme="majorEastAsia" w:hAnsi="Calibri" w:cs="Calibri"/>
          <w:b/>
          <w:bCs/>
          <w:color w:val="000000"/>
          <w:sz w:val="22"/>
          <w:szCs w:val="22"/>
          <w:lang w:val="de-DE"/>
        </w:rPr>
        <w:t>What were the main points of learning for you in terms of being a researcher in the classroom? </w:t>
      </w:r>
      <w:r w:rsidRPr="0062189D">
        <w:rPr>
          <w:rStyle w:val="eop"/>
          <w:rFonts w:ascii="Calibri" w:eastAsiaTheme="majorEastAsia" w:hAnsi="Calibri" w:cs="Calibri"/>
          <w:b/>
          <w:bCs/>
          <w:color w:val="000000"/>
          <w:sz w:val="22"/>
          <w:szCs w:val="22"/>
        </w:rPr>
        <w:t> </w:t>
      </w:r>
    </w:p>
    <w:p w14:paraId="24431707" w14:textId="6C145C85" w:rsidR="00BD2075" w:rsidRPr="00BD2075" w:rsidRDefault="002852B7" w:rsidP="00F116A6">
      <w:pPr>
        <w:pStyle w:val="paragraph"/>
        <w:spacing w:before="0" w:beforeAutospacing="0" w:after="0" w:afterAutospacing="0"/>
        <w:jc w:val="both"/>
        <w:textAlignment w:val="baseline"/>
        <w:rPr>
          <w:rFonts w:ascii="Calibri" w:hAnsi="Calibri" w:cs="Calibri"/>
          <w:sz w:val="22"/>
          <w:szCs w:val="22"/>
        </w:rPr>
      </w:pPr>
      <w:r>
        <w:rPr>
          <w:rFonts w:ascii="Calibri" w:hAnsi="Calibri" w:cs="Calibri"/>
          <w:sz w:val="22"/>
          <w:szCs w:val="22"/>
        </w:rPr>
        <w:t xml:space="preserve">I have learnt the importance of being an ethical </w:t>
      </w:r>
      <w:r w:rsidR="00B24E60">
        <w:rPr>
          <w:rFonts w:ascii="Calibri" w:hAnsi="Calibri" w:cs="Calibri"/>
          <w:sz w:val="22"/>
          <w:szCs w:val="22"/>
        </w:rPr>
        <w:t>researcher, gaining consent where necessary. It is important to also gain assent from the children, ensuring they are willingly taking part in the activity being observed.</w:t>
      </w:r>
    </w:p>
    <w:p w14:paraId="5D50CB1B" w14:textId="77777777" w:rsidR="00197102" w:rsidRDefault="00197102" w:rsidP="00F116A6">
      <w:pPr>
        <w:pStyle w:val="paragraph"/>
        <w:spacing w:before="0" w:beforeAutospacing="0" w:after="0" w:afterAutospacing="0"/>
        <w:ind w:left="720"/>
        <w:jc w:val="both"/>
        <w:textAlignment w:val="baseline"/>
        <w:rPr>
          <w:rStyle w:val="eop"/>
          <w:rFonts w:ascii="Calibri" w:eastAsiaTheme="majorEastAsia" w:hAnsi="Calibri" w:cs="Calibri"/>
          <w:b/>
          <w:bCs/>
          <w:color w:val="000000"/>
          <w:sz w:val="22"/>
          <w:szCs w:val="22"/>
        </w:rPr>
      </w:pPr>
    </w:p>
    <w:p w14:paraId="4823297F" w14:textId="065DF370" w:rsidR="00F116A6" w:rsidRPr="0062189D" w:rsidRDefault="00F116A6" w:rsidP="00F116A6">
      <w:pPr>
        <w:pStyle w:val="paragraph"/>
        <w:spacing w:before="0" w:beforeAutospacing="0" w:after="0" w:afterAutospacing="0"/>
        <w:ind w:left="720"/>
        <w:jc w:val="both"/>
        <w:textAlignment w:val="baseline"/>
        <w:rPr>
          <w:rFonts w:ascii="Calibri" w:hAnsi="Calibri" w:cs="Calibri"/>
          <w:b/>
          <w:bCs/>
          <w:sz w:val="22"/>
          <w:szCs w:val="22"/>
        </w:rPr>
      </w:pPr>
      <w:r w:rsidRPr="0062189D">
        <w:rPr>
          <w:rStyle w:val="eop"/>
          <w:rFonts w:ascii="Calibri" w:eastAsiaTheme="majorEastAsia" w:hAnsi="Calibri" w:cs="Calibri"/>
          <w:b/>
          <w:bCs/>
          <w:color w:val="000000"/>
          <w:sz w:val="22"/>
          <w:szCs w:val="22"/>
        </w:rPr>
        <w:t> </w:t>
      </w:r>
    </w:p>
    <w:p w14:paraId="63465CE2" w14:textId="77777777" w:rsidR="00F116A6" w:rsidRDefault="00F116A6" w:rsidP="00F116A6">
      <w:pPr>
        <w:pStyle w:val="paragraph"/>
        <w:spacing w:before="0" w:beforeAutospacing="0" w:after="0" w:afterAutospacing="0"/>
        <w:jc w:val="both"/>
        <w:textAlignment w:val="baseline"/>
        <w:rPr>
          <w:rStyle w:val="eop"/>
          <w:rFonts w:ascii="Calibri" w:eastAsiaTheme="majorEastAsia" w:hAnsi="Calibri" w:cs="Calibri"/>
          <w:b/>
          <w:bCs/>
          <w:color w:val="000000"/>
          <w:sz w:val="22"/>
          <w:szCs w:val="22"/>
        </w:rPr>
      </w:pPr>
      <w:r w:rsidRPr="0062189D">
        <w:rPr>
          <w:rStyle w:val="normaltextrun"/>
          <w:rFonts w:ascii="Calibri" w:eastAsiaTheme="majorEastAsia" w:hAnsi="Calibri" w:cs="Calibri"/>
          <w:b/>
          <w:bCs/>
          <w:color w:val="000000"/>
          <w:sz w:val="22"/>
          <w:szCs w:val="22"/>
          <w:lang w:val="de-DE"/>
        </w:rPr>
        <w:t>What would you do differently if you were to conduct this research again?  Why?</w:t>
      </w:r>
      <w:r w:rsidRPr="0062189D">
        <w:rPr>
          <w:rStyle w:val="eop"/>
          <w:rFonts w:ascii="Calibri" w:eastAsiaTheme="majorEastAsia" w:hAnsi="Calibri" w:cs="Calibri"/>
          <w:b/>
          <w:bCs/>
          <w:color w:val="000000"/>
          <w:sz w:val="22"/>
          <w:szCs w:val="22"/>
        </w:rPr>
        <w:t> </w:t>
      </w:r>
    </w:p>
    <w:p w14:paraId="10AE7DEB" w14:textId="1B7D5444" w:rsidR="00444DF3" w:rsidRPr="00444DF3" w:rsidRDefault="00444DF3" w:rsidP="00F116A6">
      <w:pPr>
        <w:pStyle w:val="paragraph"/>
        <w:spacing w:before="0" w:beforeAutospacing="0" w:after="0" w:afterAutospacing="0"/>
        <w:jc w:val="both"/>
        <w:textAlignment w:val="baseline"/>
        <w:rPr>
          <w:rFonts w:ascii="Calibri" w:hAnsi="Calibri" w:cs="Calibri"/>
          <w:sz w:val="22"/>
          <w:szCs w:val="22"/>
        </w:rPr>
      </w:pPr>
      <w:r>
        <w:rPr>
          <w:rStyle w:val="eop"/>
          <w:rFonts w:ascii="Calibri" w:eastAsiaTheme="majorEastAsia" w:hAnsi="Calibri" w:cs="Calibri"/>
          <w:color w:val="000000"/>
          <w:sz w:val="22"/>
          <w:szCs w:val="22"/>
        </w:rPr>
        <w:t xml:space="preserve">If I were to conduct this research </w:t>
      </w:r>
      <w:r w:rsidR="00ED48E9">
        <w:rPr>
          <w:rStyle w:val="eop"/>
          <w:rFonts w:ascii="Calibri" w:eastAsiaTheme="majorEastAsia" w:hAnsi="Calibri" w:cs="Calibri"/>
          <w:color w:val="000000"/>
          <w:sz w:val="22"/>
          <w:szCs w:val="22"/>
        </w:rPr>
        <w:t>again,</w:t>
      </w:r>
      <w:r>
        <w:rPr>
          <w:rStyle w:val="eop"/>
          <w:rFonts w:ascii="Calibri" w:eastAsiaTheme="majorEastAsia" w:hAnsi="Calibri" w:cs="Calibri"/>
          <w:color w:val="000000"/>
          <w:sz w:val="22"/>
          <w:szCs w:val="22"/>
        </w:rPr>
        <w:t xml:space="preserve"> I would use a larger sample of children over a few days to obtain a more reliable result</w:t>
      </w:r>
      <w:r w:rsidR="00DC7CF0">
        <w:rPr>
          <w:rStyle w:val="eop"/>
          <w:rFonts w:ascii="Calibri" w:eastAsiaTheme="majorEastAsia" w:hAnsi="Calibri" w:cs="Calibri"/>
          <w:color w:val="000000"/>
          <w:sz w:val="22"/>
          <w:szCs w:val="22"/>
        </w:rPr>
        <w:t>, i</w:t>
      </w:r>
      <w:r>
        <w:rPr>
          <w:rStyle w:val="eop"/>
          <w:rFonts w:ascii="Calibri" w:eastAsiaTheme="majorEastAsia" w:hAnsi="Calibri" w:cs="Calibri"/>
          <w:color w:val="000000"/>
          <w:sz w:val="22"/>
          <w:szCs w:val="22"/>
        </w:rPr>
        <w:t xml:space="preserve">t would be difficult to observe more than 3 children over a </w:t>
      </w:r>
      <w:r w:rsidR="003F284D">
        <w:rPr>
          <w:rStyle w:val="eop"/>
          <w:rFonts w:ascii="Calibri" w:eastAsiaTheme="majorEastAsia" w:hAnsi="Calibri" w:cs="Calibri"/>
          <w:color w:val="000000"/>
          <w:sz w:val="22"/>
          <w:szCs w:val="22"/>
        </w:rPr>
        <w:t>30-minute</w:t>
      </w:r>
      <w:r>
        <w:rPr>
          <w:rStyle w:val="eop"/>
          <w:rFonts w:ascii="Calibri" w:eastAsiaTheme="majorEastAsia" w:hAnsi="Calibri" w:cs="Calibri"/>
          <w:color w:val="000000"/>
          <w:sz w:val="22"/>
          <w:szCs w:val="22"/>
        </w:rPr>
        <w:t xml:space="preserve"> period</w:t>
      </w:r>
      <w:r w:rsidR="00DC7CF0">
        <w:rPr>
          <w:rStyle w:val="eop"/>
          <w:rFonts w:ascii="Calibri" w:eastAsiaTheme="majorEastAsia" w:hAnsi="Calibri" w:cs="Calibri"/>
          <w:color w:val="000000"/>
          <w:sz w:val="22"/>
          <w:szCs w:val="22"/>
        </w:rPr>
        <w:t xml:space="preserve">. I would also observe the same children more than once to ensure their results were not an anomaly and that the </w:t>
      </w:r>
      <w:r w:rsidR="00CE6EC9">
        <w:rPr>
          <w:rStyle w:val="eop"/>
          <w:rFonts w:ascii="Calibri" w:eastAsiaTheme="majorEastAsia" w:hAnsi="Calibri" w:cs="Calibri"/>
          <w:color w:val="000000"/>
          <w:sz w:val="22"/>
          <w:szCs w:val="22"/>
        </w:rPr>
        <w:t>behaviours,</w:t>
      </w:r>
      <w:r w:rsidR="00DC7CF0">
        <w:rPr>
          <w:rStyle w:val="eop"/>
          <w:rFonts w:ascii="Calibri" w:eastAsiaTheme="majorEastAsia" w:hAnsi="Calibri" w:cs="Calibri"/>
          <w:color w:val="000000"/>
          <w:sz w:val="22"/>
          <w:szCs w:val="22"/>
        </w:rPr>
        <w:t xml:space="preserve"> they displayed were consistent. This would </w:t>
      </w:r>
      <w:r w:rsidR="00ED48E9">
        <w:rPr>
          <w:rStyle w:val="eop"/>
          <w:rFonts w:ascii="Calibri" w:eastAsiaTheme="majorEastAsia" w:hAnsi="Calibri" w:cs="Calibri"/>
          <w:color w:val="000000"/>
          <w:sz w:val="22"/>
          <w:szCs w:val="22"/>
        </w:rPr>
        <w:t>perhaps highlight any ALN traits among the children.</w:t>
      </w:r>
    </w:p>
    <w:p w14:paraId="51D1A343" w14:textId="77777777" w:rsidR="00197102" w:rsidRPr="0062189D" w:rsidRDefault="00197102" w:rsidP="006E53B2">
      <w:pPr>
        <w:pStyle w:val="paragraph"/>
        <w:spacing w:before="0" w:beforeAutospacing="0" w:after="0" w:afterAutospacing="0"/>
        <w:jc w:val="both"/>
        <w:textAlignment w:val="baseline"/>
        <w:rPr>
          <w:rFonts w:ascii="Calibri" w:hAnsi="Calibri" w:cs="Calibri"/>
          <w:b/>
          <w:bCs/>
          <w:sz w:val="22"/>
          <w:szCs w:val="22"/>
        </w:rPr>
      </w:pPr>
    </w:p>
    <w:p w14:paraId="5E968200" w14:textId="77777777" w:rsidR="00F116A6" w:rsidRDefault="00F116A6" w:rsidP="00F116A6">
      <w:pPr>
        <w:pStyle w:val="paragraph"/>
        <w:spacing w:before="0" w:beforeAutospacing="0" w:after="0" w:afterAutospacing="0"/>
        <w:jc w:val="both"/>
        <w:textAlignment w:val="baseline"/>
        <w:rPr>
          <w:rStyle w:val="eop"/>
          <w:rFonts w:ascii="Calibri" w:eastAsiaTheme="majorEastAsia" w:hAnsi="Calibri" w:cs="Calibri"/>
          <w:b/>
          <w:bCs/>
          <w:color w:val="000000"/>
          <w:sz w:val="22"/>
          <w:szCs w:val="22"/>
        </w:rPr>
      </w:pPr>
      <w:r w:rsidRPr="0062189D">
        <w:rPr>
          <w:rStyle w:val="normaltextrun"/>
          <w:rFonts w:ascii="Calibri" w:eastAsiaTheme="majorEastAsia" w:hAnsi="Calibri" w:cs="Calibri"/>
          <w:b/>
          <w:bCs/>
          <w:color w:val="000000"/>
          <w:sz w:val="22"/>
          <w:szCs w:val="22"/>
          <w:lang w:val="de-DE"/>
        </w:rPr>
        <w:t>Discuss any other methods of research you could use in the classroom to improve your practice.  What are the positives and negatives?</w:t>
      </w:r>
      <w:r w:rsidRPr="0062189D">
        <w:rPr>
          <w:rStyle w:val="eop"/>
          <w:rFonts w:ascii="Calibri" w:eastAsiaTheme="majorEastAsia" w:hAnsi="Calibri" w:cs="Calibri"/>
          <w:b/>
          <w:bCs/>
          <w:color w:val="000000"/>
          <w:sz w:val="22"/>
          <w:szCs w:val="22"/>
        </w:rPr>
        <w:t> </w:t>
      </w:r>
    </w:p>
    <w:p w14:paraId="7D3939BA" w14:textId="34822B3A" w:rsidR="00ED48E9" w:rsidRPr="00ED48E9" w:rsidRDefault="00ED48E9" w:rsidP="00F116A6">
      <w:pPr>
        <w:pStyle w:val="paragraph"/>
        <w:spacing w:before="0" w:beforeAutospacing="0" w:after="0" w:afterAutospacing="0"/>
        <w:jc w:val="both"/>
        <w:textAlignment w:val="baseline"/>
        <w:rPr>
          <w:rFonts w:ascii="Calibri" w:hAnsi="Calibri" w:cs="Calibri"/>
          <w:sz w:val="22"/>
          <w:szCs w:val="22"/>
        </w:rPr>
      </w:pPr>
      <w:r>
        <w:rPr>
          <w:rStyle w:val="eop"/>
          <w:rFonts w:ascii="Calibri" w:eastAsiaTheme="majorEastAsia" w:hAnsi="Calibri" w:cs="Calibri"/>
          <w:color w:val="000000"/>
          <w:sz w:val="22"/>
          <w:szCs w:val="22"/>
        </w:rPr>
        <w:lastRenderedPageBreak/>
        <w:t>I</w:t>
      </w:r>
      <w:r w:rsidR="000F7F34">
        <w:rPr>
          <w:rStyle w:val="eop"/>
          <w:rFonts w:ascii="Calibri" w:eastAsiaTheme="majorEastAsia" w:hAnsi="Calibri" w:cs="Calibri"/>
          <w:color w:val="000000"/>
          <w:sz w:val="22"/>
          <w:szCs w:val="22"/>
        </w:rPr>
        <w:t xml:space="preserve">nterviewing the children and teachers would be beneficial for this research. This would help to gain a more qualitative in-depth response. It is </w:t>
      </w:r>
      <w:r w:rsidR="003575B6">
        <w:rPr>
          <w:rStyle w:val="eop"/>
          <w:rFonts w:ascii="Calibri" w:eastAsiaTheme="majorEastAsia" w:hAnsi="Calibri" w:cs="Calibri"/>
          <w:color w:val="000000"/>
          <w:sz w:val="22"/>
          <w:szCs w:val="22"/>
        </w:rPr>
        <w:t>important</w:t>
      </w:r>
      <w:r w:rsidR="000F7F34">
        <w:rPr>
          <w:rStyle w:val="eop"/>
          <w:rFonts w:ascii="Calibri" w:eastAsiaTheme="majorEastAsia" w:hAnsi="Calibri" w:cs="Calibri"/>
          <w:color w:val="000000"/>
          <w:sz w:val="22"/>
          <w:szCs w:val="22"/>
        </w:rPr>
        <w:t xml:space="preserve"> to be </w:t>
      </w:r>
      <w:r w:rsidR="003575B6">
        <w:rPr>
          <w:rStyle w:val="eop"/>
          <w:rFonts w:ascii="Calibri" w:eastAsiaTheme="majorEastAsia" w:hAnsi="Calibri" w:cs="Calibri"/>
          <w:color w:val="000000"/>
          <w:sz w:val="22"/>
          <w:szCs w:val="22"/>
        </w:rPr>
        <w:t>cognisant</w:t>
      </w:r>
      <w:r w:rsidR="000F7F34">
        <w:rPr>
          <w:rStyle w:val="eop"/>
          <w:rFonts w:ascii="Calibri" w:eastAsiaTheme="majorEastAsia" w:hAnsi="Calibri" w:cs="Calibri"/>
          <w:color w:val="000000"/>
          <w:sz w:val="22"/>
          <w:szCs w:val="22"/>
        </w:rPr>
        <w:t xml:space="preserve"> of the language used as the interviewer to the teacher and the learner, the</w:t>
      </w:r>
      <w:r w:rsidR="005B46A0">
        <w:rPr>
          <w:rStyle w:val="eop"/>
          <w:rFonts w:ascii="Calibri" w:eastAsiaTheme="majorEastAsia" w:hAnsi="Calibri" w:cs="Calibri"/>
          <w:color w:val="000000"/>
          <w:sz w:val="22"/>
          <w:szCs w:val="22"/>
        </w:rPr>
        <w:t xml:space="preserve"> learner would require simpler questions to help them to understand. Interviewing the teacher would help to give</w:t>
      </w:r>
      <w:r w:rsidR="003575B6">
        <w:rPr>
          <w:rStyle w:val="eop"/>
          <w:rFonts w:ascii="Calibri" w:eastAsiaTheme="majorEastAsia" w:hAnsi="Calibri" w:cs="Calibri"/>
          <w:color w:val="000000"/>
          <w:sz w:val="22"/>
          <w:szCs w:val="22"/>
        </w:rPr>
        <w:t xml:space="preserve"> background information on the children to help furtherly understand their behaviours. </w:t>
      </w:r>
      <w:r w:rsidR="005B46A0">
        <w:rPr>
          <w:rStyle w:val="eop"/>
          <w:rFonts w:ascii="Calibri" w:eastAsiaTheme="majorEastAsia" w:hAnsi="Calibri" w:cs="Calibri"/>
          <w:color w:val="000000"/>
          <w:sz w:val="22"/>
          <w:szCs w:val="22"/>
        </w:rPr>
        <w:t xml:space="preserve"> </w:t>
      </w:r>
    </w:p>
    <w:p w14:paraId="4B95B165" w14:textId="77777777" w:rsidR="000B656A" w:rsidRPr="00C64B15" w:rsidRDefault="000B656A">
      <w:pPr>
        <w:rPr>
          <w:rFonts w:ascii="Calibri" w:hAnsi="Calibri" w:cs="Calibri"/>
          <w:b/>
          <w:bCs/>
        </w:rPr>
      </w:pPr>
    </w:p>
    <w:sectPr w:rsidR="000B656A" w:rsidRPr="00C64B15">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072420" w14:textId="77777777" w:rsidR="00BA2F39" w:rsidRDefault="00BA2F39" w:rsidP="00C64B15">
      <w:pPr>
        <w:spacing w:after="0" w:line="240" w:lineRule="auto"/>
      </w:pPr>
      <w:r>
        <w:separator/>
      </w:r>
    </w:p>
  </w:endnote>
  <w:endnote w:type="continuationSeparator" w:id="0">
    <w:p w14:paraId="3EA1BFF8" w14:textId="77777777" w:rsidR="00BA2F39" w:rsidRDefault="00BA2F39" w:rsidP="00C64B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E5CD68" w14:textId="77777777" w:rsidR="00BA2F39" w:rsidRDefault="00BA2F39" w:rsidP="00C64B15">
      <w:pPr>
        <w:spacing w:after="0" w:line="240" w:lineRule="auto"/>
      </w:pPr>
      <w:r>
        <w:separator/>
      </w:r>
    </w:p>
  </w:footnote>
  <w:footnote w:type="continuationSeparator" w:id="0">
    <w:p w14:paraId="74910134" w14:textId="77777777" w:rsidR="00BA2F39" w:rsidRDefault="00BA2F39" w:rsidP="00C64B1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19527B" w14:textId="5B9A75CE" w:rsidR="00C64B15" w:rsidRDefault="00C64B15">
    <w:pPr>
      <w:pStyle w:val="Header"/>
    </w:pPr>
    <w:r>
      <w:t>Lauren Thompson-Richards 2102990</w:t>
    </w:r>
  </w:p>
  <w:p w14:paraId="3EDAB38D" w14:textId="77777777" w:rsidR="00C64B15" w:rsidRDefault="00C64B1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851BED"/>
    <w:multiLevelType w:val="multilevel"/>
    <w:tmpl w:val="F1ACF13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7205A59"/>
    <w:multiLevelType w:val="multilevel"/>
    <w:tmpl w:val="886620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A33C30"/>
    <w:multiLevelType w:val="multilevel"/>
    <w:tmpl w:val="827E7B7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92A6733"/>
    <w:multiLevelType w:val="multilevel"/>
    <w:tmpl w:val="D53E5E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9B1AD7"/>
    <w:multiLevelType w:val="multilevel"/>
    <w:tmpl w:val="AB28B2B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C71CB9"/>
    <w:multiLevelType w:val="multilevel"/>
    <w:tmpl w:val="19C4CF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04817914">
    <w:abstractNumId w:val="1"/>
  </w:num>
  <w:num w:numId="2" w16cid:durableId="475682212">
    <w:abstractNumId w:val="3"/>
  </w:num>
  <w:num w:numId="3" w16cid:durableId="330067433">
    <w:abstractNumId w:val="4"/>
  </w:num>
  <w:num w:numId="4" w16cid:durableId="335812402">
    <w:abstractNumId w:val="2"/>
  </w:num>
  <w:num w:numId="5" w16cid:durableId="1936745625">
    <w:abstractNumId w:val="5"/>
  </w:num>
  <w:num w:numId="6" w16cid:durableId="730662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B15"/>
    <w:rsid w:val="00000555"/>
    <w:rsid w:val="0001387A"/>
    <w:rsid w:val="0001607F"/>
    <w:rsid w:val="00021DC3"/>
    <w:rsid w:val="000310AA"/>
    <w:rsid w:val="000427F1"/>
    <w:rsid w:val="00046111"/>
    <w:rsid w:val="00062AC1"/>
    <w:rsid w:val="00066DFA"/>
    <w:rsid w:val="0006746B"/>
    <w:rsid w:val="0007397F"/>
    <w:rsid w:val="00074AF2"/>
    <w:rsid w:val="000834EF"/>
    <w:rsid w:val="00087BEC"/>
    <w:rsid w:val="00092F07"/>
    <w:rsid w:val="000943FC"/>
    <w:rsid w:val="000951A4"/>
    <w:rsid w:val="000A1EA0"/>
    <w:rsid w:val="000A20CE"/>
    <w:rsid w:val="000B04C1"/>
    <w:rsid w:val="000B656A"/>
    <w:rsid w:val="000C32E0"/>
    <w:rsid w:val="000C6F0D"/>
    <w:rsid w:val="000D7432"/>
    <w:rsid w:val="000E3544"/>
    <w:rsid w:val="000F0B99"/>
    <w:rsid w:val="000F2B90"/>
    <w:rsid w:val="000F7F34"/>
    <w:rsid w:val="0010384E"/>
    <w:rsid w:val="0011139C"/>
    <w:rsid w:val="00136231"/>
    <w:rsid w:val="00142D32"/>
    <w:rsid w:val="0014479D"/>
    <w:rsid w:val="00153019"/>
    <w:rsid w:val="00172797"/>
    <w:rsid w:val="001873B2"/>
    <w:rsid w:val="001936D9"/>
    <w:rsid w:val="00197102"/>
    <w:rsid w:val="001A5232"/>
    <w:rsid w:val="001A6379"/>
    <w:rsid w:val="001B3098"/>
    <w:rsid w:val="001B561A"/>
    <w:rsid w:val="001D7D4F"/>
    <w:rsid w:val="001F3770"/>
    <w:rsid w:val="001F612E"/>
    <w:rsid w:val="00200EB0"/>
    <w:rsid w:val="002024B5"/>
    <w:rsid w:val="002034CC"/>
    <w:rsid w:val="00214D10"/>
    <w:rsid w:val="00215AA8"/>
    <w:rsid w:val="0022787A"/>
    <w:rsid w:val="00234215"/>
    <w:rsid w:val="00245080"/>
    <w:rsid w:val="00247AB1"/>
    <w:rsid w:val="00252B8E"/>
    <w:rsid w:val="00252C50"/>
    <w:rsid w:val="002603BD"/>
    <w:rsid w:val="002612A9"/>
    <w:rsid w:val="00261700"/>
    <w:rsid w:val="002644B0"/>
    <w:rsid w:val="00265BB3"/>
    <w:rsid w:val="00270685"/>
    <w:rsid w:val="00270A26"/>
    <w:rsid w:val="00273B8F"/>
    <w:rsid w:val="00275D48"/>
    <w:rsid w:val="00276642"/>
    <w:rsid w:val="00276674"/>
    <w:rsid w:val="00280267"/>
    <w:rsid w:val="0028263D"/>
    <w:rsid w:val="00285066"/>
    <w:rsid w:val="002852B7"/>
    <w:rsid w:val="00286FAE"/>
    <w:rsid w:val="002A13C9"/>
    <w:rsid w:val="002B0780"/>
    <w:rsid w:val="002B6F34"/>
    <w:rsid w:val="002C09D5"/>
    <w:rsid w:val="002C0CD6"/>
    <w:rsid w:val="002C16C8"/>
    <w:rsid w:val="002C7D86"/>
    <w:rsid w:val="002D4C5D"/>
    <w:rsid w:val="003026BB"/>
    <w:rsid w:val="00303432"/>
    <w:rsid w:val="00306154"/>
    <w:rsid w:val="0031147C"/>
    <w:rsid w:val="00314E0D"/>
    <w:rsid w:val="0032787C"/>
    <w:rsid w:val="00340BD6"/>
    <w:rsid w:val="0034173E"/>
    <w:rsid w:val="003513EF"/>
    <w:rsid w:val="0035143C"/>
    <w:rsid w:val="003575B6"/>
    <w:rsid w:val="0036726B"/>
    <w:rsid w:val="00375D47"/>
    <w:rsid w:val="003832BF"/>
    <w:rsid w:val="00387AE6"/>
    <w:rsid w:val="00391783"/>
    <w:rsid w:val="00397B3A"/>
    <w:rsid w:val="003A1EE9"/>
    <w:rsid w:val="003A3FA6"/>
    <w:rsid w:val="003A7CB5"/>
    <w:rsid w:val="003B2AE4"/>
    <w:rsid w:val="003B69CE"/>
    <w:rsid w:val="003C524A"/>
    <w:rsid w:val="003C583B"/>
    <w:rsid w:val="003D1C02"/>
    <w:rsid w:val="003D552D"/>
    <w:rsid w:val="003D57BB"/>
    <w:rsid w:val="003E561C"/>
    <w:rsid w:val="003F1AD1"/>
    <w:rsid w:val="003F1C9E"/>
    <w:rsid w:val="003F284D"/>
    <w:rsid w:val="003F773B"/>
    <w:rsid w:val="004142D9"/>
    <w:rsid w:val="004178D4"/>
    <w:rsid w:val="004219C8"/>
    <w:rsid w:val="0042664B"/>
    <w:rsid w:val="00432FB5"/>
    <w:rsid w:val="00433552"/>
    <w:rsid w:val="00433CA9"/>
    <w:rsid w:val="004368AB"/>
    <w:rsid w:val="00436FFD"/>
    <w:rsid w:val="004434F3"/>
    <w:rsid w:val="00443DC8"/>
    <w:rsid w:val="00444DF3"/>
    <w:rsid w:val="004510AF"/>
    <w:rsid w:val="0045290A"/>
    <w:rsid w:val="00455109"/>
    <w:rsid w:val="00460895"/>
    <w:rsid w:val="00463032"/>
    <w:rsid w:val="004657E8"/>
    <w:rsid w:val="004669F6"/>
    <w:rsid w:val="00473472"/>
    <w:rsid w:val="00474359"/>
    <w:rsid w:val="0048401A"/>
    <w:rsid w:val="00490B76"/>
    <w:rsid w:val="00491F6D"/>
    <w:rsid w:val="0049261C"/>
    <w:rsid w:val="004A4C37"/>
    <w:rsid w:val="004C39E2"/>
    <w:rsid w:val="004D15EA"/>
    <w:rsid w:val="004D4035"/>
    <w:rsid w:val="004E67BA"/>
    <w:rsid w:val="004F402A"/>
    <w:rsid w:val="004F64F7"/>
    <w:rsid w:val="005004D7"/>
    <w:rsid w:val="00500EFB"/>
    <w:rsid w:val="00504B28"/>
    <w:rsid w:val="00506857"/>
    <w:rsid w:val="00513305"/>
    <w:rsid w:val="00513AD8"/>
    <w:rsid w:val="00516B63"/>
    <w:rsid w:val="00517EB1"/>
    <w:rsid w:val="005346AB"/>
    <w:rsid w:val="005359CC"/>
    <w:rsid w:val="0054548E"/>
    <w:rsid w:val="00551162"/>
    <w:rsid w:val="005661F3"/>
    <w:rsid w:val="0058464A"/>
    <w:rsid w:val="0058501E"/>
    <w:rsid w:val="0059046B"/>
    <w:rsid w:val="00597254"/>
    <w:rsid w:val="005A3D03"/>
    <w:rsid w:val="005B46A0"/>
    <w:rsid w:val="005C06FF"/>
    <w:rsid w:val="005C368C"/>
    <w:rsid w:val="005D4CB7"/>
    <w:rsid w:val="005D6EA6"/>
    <w:rsid w:val="005E0455"/>
    <w:rsid w:val="005E5A01"/>
    <w:rsid w:val="005F4467"/>
    <w:rsid w:val="005F6994"/>
    <w:rsid w:val="0060600C"/>
    <w:rsid w:val="00607617"/>
    <w:rsid w:val="00611C5F"/>
    <w:rsid w:val="0062189D"/>
    <w:rsid w:val="00624313"/>
    <w:rsid w:val="00632B92"/>
    <w:rsid w:val="00635060"/>
    <w:rsid w:val="00643CBD"/>
    <w:rsid w:val="00656F49"/>
    <w:rsid w:val="00657921"/>
    <w:rsid w:val="00660F05"/>
    <w:rsid w:val="00663D8C"/>
    <w:rsid w:val="006714A5"/>
    <w:rsid w:val="00673558"/>
    <w:rsid w:val="00684B9A"/>
    <w:rsid w:val="006875C8"/>
    <w:rsid w:val="00690714"/>
    <w:rsid w:val="00694774"/>
    <w:rsid w:val="006A07B0"/>
    <w:rsid w:val="006A39A2"/>
    <w:rsid w:val="006A5048"/>
    <w:rsid w:val="006B09B3"/>
    <w:rsid w:val="006B477F"/>
    <w:rsid w:val="006B532F"/>
    <w:rsid w:val="006C1FB2"/>
    <w:rsid w:val="006D1274"/>
    <w:rsid w:val="006D132D"/>
    <w:rsid w:val="006E53B2"/>
    <w:rsid w:val="006E691B"/>
    <w:rsid w:val="006E7343"/>
    <w:rsid w:val="006F3CD6"/>
    <w:rsid w:val="006F5269"/>
    <w:rsid w:val="00701333"/>
    <w:rsid w:val="00702691"/>
    <w:rsid w:val="0070297D"/>
    <w:rsid w:val="00702A04"/>
    <w:rsid w:val="007032CE"/>
    <w:rsid w:val="00714FA5"/>
    <w:rsid w:val="00717D2A"/>
    <w:rsid w:val="00724213"/>
    <w:rsid w:val="00725E0D"/>
    <w:rsid w:val="00731B0F"/>
    <w:rsid w:val="0074136F"/>
    <w:rsid w:val="00743CA1"/>
    <w:rsid w:val="00745480"/>
    <w:rsid w:val="00746846"/>
    <w:rsid w:val="00753858"/>
    <w:rsid w:val="0075439B"/>
    <w:rsid w:val="00761595"/>
    <w:rsid w:val="00765A4C"/>
    <w:rsid w:val="00766889"/>
    <w:rsid w:val="0077234B"/>
    <w:rsid w:val="00781FEE"/>
    <w:rsid w:val="007965EB"/>
    <w:rsid w:val="007A08D7"/>
    <w:rsid w:val="007A120A"/>
    <w:rsid w:val="007A7B01"/>
    <w:rsid w:val="007B08C3"/>
    <w:rsid w:val="007C05F9"/>
    <w:rsid w:val="007E14FC"/>
    <w:rsid w:val="007E5451"/>
    <w:rsid w:val="007F1E80"/>
    <w:rsid w:val="007F7D11"/>
    <w:rsid w:val="00801858"/>
    <w:rsid w:val="00810451"/>
    <w:rsid w:val="00824693"/>
    <w:rsid w:val="00824CFD"/>
    <w:rsid w:val="00831C92"/>
    <w:rsid w:val="008364FD"/>
    <w:rsid w:val="00837BBC"/>
    <w:rsid w:val="008413AC"/>
    <w:rsid w:val="00843BCF"/>
    <w:rsid w:val="0084414A"/>
    <w:rsid w:val="00846F03"/>
    <w:rsid w:val="00862F47"/>
    <w:rsid w:val="00865A6B"/>
    <w:rsid w:val="00873302"/>
    <w:rsid w:val="00875A9C"/>
    <w:rsid w:val="008A2FDF"/>
    <w:rsid w:val="008A5EE8"/>
    <w:rsid w:val="008A631F"/>
    <w:rsid w:val="008B0CBE"/>
    <w:rsid w:val="008C22C1"/>
    <w:rsid w:val="008E6A20"/>
    <w:rsid w:val="008E7C86"/>
    <w:rsid w:val="008F5D60"/>
    <w:rsid w:val="00906503"/>
    <w:rsid w:val="0090766D"/>
    <w:rsid w:val="00907A9E"/>
    <w:rsid w:val="00914CAA"/>
    <w:rsid w:val="0091742F"/>
    <w:rsid w:val="00921712"/>
    <w:rsid w:val="00923321"/>
    <w:rsid w:val="009276F1"/>
    <w:rsid w:val="00941473"/>
    <w:rsid w:val="00941C97"/>
    <w:rsid w:val="009442B5"/>
    <w:rsid w:val="009516D8"/>
    <w:rsid w:val="00955CD6"/>
    <w:rsid w:val="009613B2"/>
    <w:rsid w:val="00967150"/>
    <w:rsid w:val="00970BE6"/>
    <w:rsid w:val="00975AB4"/>
    <w:rsid w:val="00985AD1"/>
    <w:rsid w:val="00995E0E"/>
    <w:rsid w:val="009B31EB"/>
    <w:rsid w:val="009B37CF"/>
    <w:rsid w:val="009B4C9A"/>
    <w:rsid w:val="009B5D32"/>
    <w:rsid w:val="009E5428"/>
    <w:rsid w:val="009E6C6B"/>
    <w:rsid w:val="009E7A3E"/>
    <w:rsid w:val="009F3CDF"/>
    <w:rsid w:val="009F481F"/>
    <w:rsid w:val="00A332D3"/>
    <w:rsid w:val="00A352D2"/>
    <w:rsid w:val="00A375F1"/>
    <w:rsid w:val="00A45960"/>
    <w:rsid w:val="00A475CA"/>
    <w:rsid w:val="00A50394"/>
    <w:rsid w:val="00A50C8A"/>
    <w:rsid w:val="00A50FD6"/>
    <w:rsid w:val="00A60FE9"/>
    <w:rsid w:val="00A62FC7"/>
    <w:rsid w:val="00A703F2"/>
    <w:rsid w:val="00A755CF"/>
    <w:rsid w:val="00A85C4F"/>
    <w:rsid w:val="00A87E49"/>
    <w:rsid w:val="00A93575"/>
    <w:rsid w:val="00A945FE"/>
    <w:rsid w:val="00A960ED"/>
    <w:rsid w:val="00AA0B84"/>
    <w:rsid w:val="00AA3643"/>
    <w:rsid w:val="00AA4139"/>
    <w:rsid w:val="00AA6C36"/>
    <w:rsid w:val="00AB10F6"/>
    <w:rsid w:val="00AB3D87"/>
    <w:rsid w:val="00AB6DA7"/>
    <w:rsid w:val="00AC79EC"/>
    <w:rsid w:val="00AD2500"/>
    <w:rsid w:val="00AD3D50"/>
    <w:rsid w:val="00AD45D2"/>
    <w:rsid w:val="00AE246F"/>
    <w:rsid w:val="00AE4D41"/>
    <w:rsid w:val="00AE65BF"/>
    <w:rsid w:val="00AE7759"/>
    <w:rsid w:val="00AE77BA"/>
    <w:rsid w:val="00B0039E"/>
    <w:rsid w:val="00B0101A"/>
    <w:rsid w:val="00B01E7A"/>
    <w:rsid w:val="00B113E4"/>
    <w:rsid w:val="00B13D4F"/>
    <w:rsid w:val="00B146BE"/>
    <w:rsid w:val="00B214BC"/>
    <w:rsid w:val="00B24E60"/>
    <w:rsid w:val="00B31E79"/>
    <w:rsid w:val="00B37F01"/>
    <w:rsid w:val="00B561AC"/>
    <w:rsid w:val="00B626A0"/>
    <w:rsid w:val="00B7283C"/>
    <w:rsid w:val="00B756B0"/>
    <w:rsid w:val="00B769BE"/>
    <w:rsid w:val="00B77097"/>
    <w:rsid w:val="00B91CF8"/>
    <w:rsid w:val="00B92EB1"/>
    <w:rsid w:val="00B932A7"/>
    <w:rsid w:val="00B93395"/>
    <w:rsid w:val="00B9729F"/>
    <w:rsid w:val="00BA2F39"/>
    <w:rsid w:val="00BA2F55"/>
    <w:rsid w:val="00BB13AA"/>
    <w:rsid w:val="00BC2EDE"/>
    <w:rsid w:val="00BC5080"/>
    <w:rsid w:val="00BC5865"/>
    <w:rsid w:val="00BC5A97"/>
    <w:rsid w:val="00BD0A87"/>
    <w:rsid w:val="00BD2075"/>
    <w:rsid w:val="00BD32A5"/>
    <w:rsid w:val="00BD642E"/>
    <w:rsid w:val="00BE0021"/>
    <w:rsid w:val="00C02F6E"/>
    <w:rsid w:val="00C03E8E"/>
    <w:rsid w:val="00C04D53"/>
    <w:rsid w:val="00C10B55"/>
    <w:rsid w:val="00C15520"/>
    <w:rsid w:val="00C2012D"/>
    <w:rsid w:val="00C210CA"/>
    <w:rsid w:val="00C22704"/>
    <w:rsid w:val="00C22BE9"/>
    <w:rsid w:val="00C30701"/>
    <w:rsid w:val="00C35763"/>
    <w:rsid w:val="00C3788D"/>
    <w:rsid w:val="00C40558"/>
    <w:rsid w:val="00C452A6"/>
    <w:rsid w:val="00C516D5"/>
    <w:rsid w:val="00C52BC0"/>
    <w:rsid w:val="00C64B15"/>
    <w:rsid w:val="00C70BF2"/>
    <w:rsid w:val="00C80210"/>
    <w:rsid w:val="00C81D33"/>
    <w:rsid w:val="00C82B99"/>
    <w:rsid w:val="00C841FD"/>
    <w:rsid w:val="00C976D1"/>
    <w:rsid w:val="00CA4FB3"/>
    <w:rsid w:val="00CA524F"/>
    <w:rsid w:val="00CB032A"/>
    <w:rsid w:val="00CB6925"/>
    <w:rsid w:val="00CC5E9A"/>
    <w:rsid w:val="00CD1F26"/>
    <w:rsid w:val="00CD48B8"/>
    <w:rsid w:val="00CD7B44"/>
    <w:rsid w:val="00CE1924"/>
    <w:rsid w:val="00CE409E"/>
    <w:rsid w:val="00CE66EC"/>
    <w:rsid w:val="00CE6EC9"/>
    <w:rsid w:val="00D06436"/>
    <w:rsid w:val="00D06474"/>
    <w:rsid w:val="00D0762E"/>
    <w:rsid w:val="00D12E1D"/>
    <w:rsid w:val="00D207D4"/>
    <w:rsid w:val="00D37A8D"/>
    <w:rsid w:val="00D40670"/>
    <w:rsid w:val="00D46924"/>
    <w:rsid w:val="00D5200B"/>
    <w:rsid w:val="00D521ED"/>
    <w:rsid w:val="00D55E6D"/>
    <w:rsid w:val="00D64123"/>
    <w:rsid w:val="00D65C8B"/>
    <w:rsid w:val="00D750B3"/>
    <w:rsid w:val="00D96285"/>
    <w:rsid w:val="00DB522F"/>
    <w:rsid w:val="00DB706C"/>
    <w:rsid w:val="00DC4789"/>
    <w:rsid w:val="00DC7CF0"/>
    <w:rsid w:val="00DE3513"/>
    <w:rsid w:val="00DF1BBA"/>
    <w:rsid w:val="00E0213F"/>
    <w:rsid w:val="00E15F01"/>
    <w:rsid w:val="00E268B1"/>
    <w:rsid w:val="00E36325"/>
    <w:rsid w:val="00E45777"/>
    <w:rsid w:val="00E579E6"/>
    <w:rsid w:val="00E61D83"/>
    <w:rsid w:val="00E6593A"/>
    <w:rsid w:val="00E661D3"/>
    <w:rsid w:val="00E81794"/>
    <w:rsid w:val="00E85467"/>
    <w:rsid w:val="00E8691B"/>
    <w:rsid w:val="00E902FB"/>
    <w:rsid w:val="00E94959"/>
    <w:rsid w:val="00E9653E"/>
    <w:rsid w:val="00EA00A9"/>
    <w:rsid w:val="00EA0C32"/>
    <w:rsid w:val="00EA7BE2"/>
    <w:rsid w:val="00EB298C"/>
    <w:rsid w:val="00EB48E8"/>
    <w:rsid w:val="00EB50F1"/>
    <w:rsid w:val="00EC25CE"/>
    <w:rsid w:val="00ED2CC3"/>
    <w:rsid w:val="00ED48E9"/>
    <w:rsid w:val="00ED5046"/>
    <w:rsid w:val="00EE26B7"/>
    <w:rsid w:val="00F014FC"/>
    <w:rsid w:val="00F05C64"/>
    <w:rsid w:val="00F068A2"/>
    <w:rsid w:val="00F07790"/>
    <w:rsid w:val="00F10A51"/>
    <w:rsid w:val="00F116A6"/>
    <w:rsid w:val="00F12619"/>
    <w:rsid w:val="00F1532C"/>
    <w:rsid w:val="00F21337"/>
    <w:rsid w:val="00F2540B"/>
    <w:rsid w:val="00F254D2"/>
    <w:rsid w:val="00F2631C"/>
    <w:rsid w:val="00F3172C"/>
    <w:rsid w:val="00F347AA"/>
    <w:rsid w:val="00F36EE6"/>
    <w:rsid w:val="00F54ADC"/>
    <w:rsid w:val="00F555E5"/>
    <w:rsid w:val="00F57B65"/>
    <w:rsid w:val="00F66525"/>
    <w:rsid w:val="00F67961"/>
    <w:rsid w:val="00F71FDC"/>
    <w:rsid w:val="00F73CCA"/>
    <w:rsid w:val="00F90AC4"/>
    <w:rsid w:val="00FA0022"/>
    <w:rsid w:val="00FA00E0"/>
    <w:rsid w:val="00FB0213"/>
    <w:rsid w:val="00FC0826"/>
    <w:rsid w:val="00FC5BDC"/>
    <w:rsid w:val="00FC77BF"/>
    <w:rsid w:val="00FD7740"/>
    <w:rsid w:val="00FE0B3E"/>
    <w:rsid w:val="00FE1B06"/>
    <w:rsid w:val="00FE37CB"/>
    <w:rsid w:val="00FE6074"/>
    <w:rsid w:val="00FE60F0"/>
    <w:rsid w:val="00FE7593"/>
    <w:rsid w:val="00FF5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E73C3"/>
  <w15:chartTrackingRefBased/>
  <w15:docId w15:val="{75E3F156-6F07-483D-A44A-A78051D02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B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4B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4B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4B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4B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4B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B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B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B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B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4B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4B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4B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4B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4B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B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B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B15"/>
    <w:rPr>
      <w:rFonts w:eastAsiaTheme="majorEastAsia" w:cstheme="majorBidi"/>
      <w:color w:val="272727" w:themeColor="text1" w:themeTint="D8"/>
    </w:rPr>
  </w:style>
  <w:style w:type="paragraph" w:styleId="Title">
    <w:name w:val="Title"/>
    <w:basedOn w:val="Normal"/>
    <w:next w:val="Normal"/>
    <w:link w:val="TitleChar"/>
    <w:uiPriority w:val="10"/>
    <w:qFormat/>
    <w:rsid w:val="00C64B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B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B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B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B15"/>
    <w:pPr>
      <w:spacing w:before="160"/>
      <w:jc w:val="center"/>
    </w:pPr>
    <w:rPr>
      <w:i/>
      <w:iCs/>
      <w:color w:val="404040" w:themeColor="text1" w:themeTint="BF"/>
    </w:rPr>
  </w:style>
  <w:style w:type="character" w:customStyle="1" w:styleId="QuoteChar">
    <w:name w:val="Quote Char"/>
    <w:basedOn w:val="DefaultParagraphFont"/>
    <w:link w:val="Quote"/>
    <w:uiPriority w:val="29"/>
    <w:rsid w:val="00C64B15"/>
    <w:rPr>
      <w:i/>
      <w:iCs/>
      <w:color w:val="404040" w:themeColor="text1" w:themeTint="BF"/>
    </w:rPr>
  </w:style>
  <w:style w:type="paragraph" w:styleId="ListParagraph">
    <w:name w:val="List Paragraph"/>
    <w:basedOn w:val="Normal"/>
    <w:uiPriority w:val="34"/>
    <w:qFormat/>
    <w:rsid w:val="00C64B15"/>
    <w:pPr>
      <w:ind w:left="720"/>
      <w:contextualSpacing/>
    </w:pPr>
  </w:style>
  <w:style w:type="character" w:styleId="IntenseEmphasis">
    <w:name w:val="Intense Emphasis"/>
    <w:basedOn w:val="DefaultParagraphFont"/>
    <w:uiPriority w:val="21"/>
    <w:qFormat/>
    <w:rsid w:val="00C64B15"/>
    <w:rPr>
      <w:i/>
      <w:iCs/>
      <w:color w:val="0F4761" w:themeColor="accent1" w:themeShade="BF"/>
    </w:rPr>
  </w:style>
  <w:style w:type="paragraph" w:styleId="IntenseQuote">
    <w:name w:val="Intense Quote"/>
    <w:basedOn w:val="Normal"/>
    <w:next w:val="Normal"/>
    <w:link w:val="IntenseQuoteChar"/>
    <w:uiPriority w:val="30"/>
    <w:qFormat/>
    <w:rsid w:val="00C64B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4B15"/>
    <w:rPr>
      <w:i/>
      <w:iCs/>
      <w:color w:val="0F4761" w:themeColor="accent1" w:themeShade="BF"/>
    </w:rPr>
  </w:style>
  <w:style w:type="character" w:styleId="IntenseReference">
    <w:name w:val="Intense Reference"/>
    <w:basedOn w:val="DefaultParagraphFont"/>
    <w:uiPriority w:val="32"/>
    <w:qFormat/>
    <w:rsid w:val="00C64B15"/>
    <w:rPr>
      <w:b/>
      <w:bCs/>
      <w:smallCaps/>
      <w:color w:val="0F4761" w:themeColor="accent1" w:themeShade="BF"/>
      <w:spacing w:val="5"/>
    </w:rPr>
  </w:style>
  <w:style w:type="paragraph" w:styleId="Header">
    <w:name w:val="header"/>
    <w:basedOn w:val="Normal"/>
    <w:link w:val="HeaderChar"/>
    <w:uiPriority w:val="99"/>
    <w:unhideWhenUsed/>
    <w:rsid w:val="00C64B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B15"/>
  </w:style>
  <w:style w:type="paragraph" w:styleId="Footer">
    <w:name w:val="footer"/>
    <w:basedOn w:val="Normal"/>
    <w:link w:val="FooterChar"/>
    <w:uiPriority w:val="99"/>
    <w:unhideWhenUsed/>
    <w:rsid w:val="00C64B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B15"/>
  </w:style>
  <w:style w:type="table" w:styleId="TableGrid">
    <w:name w:val="Table Grid"/>
    <w:basedOn w:val="TableNormal"/>
    <w:uiPriority w:val="39"/>
    <w:rsid w:val="00C64B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F116A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F116A6"/>
  </w:style>
  <w:style w:type="character" w:customStyle="1" w:styleId="eop">
    <w:name w:val="eop"/>
    <w:basedOn w:val="DefaultParagraphFont"/>
    <w:rsid w:val="00F116A6"/>
  </w:style>
  <w:style w:type="paragraph" w:styleId="NormalWeb">
    <w:name w:val="Normal (Web)"/>
    <w:basedOn w:val="Normal"/>
    <w:uiPriority w:val="99"/>
    <w:semiHidden/>
    <w:unhideWhenUsed/>
    <w:rsid w:val="0094147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661D3"/>
    <w:rPr>
      <w:color w:val="467886" w:themeColor="hyperlink"/>
      <w:u w:val="single"/>
    </w:rPr>
  </w:style>
  <w:style w:type="character" w:styleId="UnresolvedMention">
    <w:name w:val="Unresolved Mention"/>
    <w:basedOn w:val="DefaultParagraphFont"/>
    <w:uiPriority w:val="99"/>
    <w:semiHidden/>
    <w:unhideWhenUsed/>
    <w:rsid w:val="00E661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4196275">
      <w:bodyDiv w:val="1"/>
      <w:marLeft w:val="0"/>
      <w:marRight w:val="0"/>
      <w:marTop w:val="0"/>
      <w:marBottom w:val="0"/>
      <w:divBdr>
        <w:top w:val="none" w:sz="0" w:space="0" w:color="auto"/>
        <w:left w:val="none" w:sz="0" w:space="0" w:color="auto"/>
        <w:bottom w:val="none" w:sz="0" w:space="0" w:color="auto"/>
        <w:right w:val="none" w:sz="0" w:space="0" w:color="auto"/>
      </w:divBdr>
      <w:divsChild>
        <w:div w:id="1925870987">
          <w:marLeft w:val="0"/>
          <w:marRight w:val="0"/>
          <w:marTop w:val="0"/>
          <w:marBottom w:val="0"/>
          <w:divBdr>
            <w:top w:val="none" w:sz="0" w:space="0" w:color="auto"/>
            <w:left w:val="none" w:sz="0" w:space="0" w:color="auto"/>
            <w:bottom w:val="none" w:sz="0" w:space="0" w:color="auto"/>
            <w:right w:val="none" w:sz="0" w:space="0" w:color="auto"/>
          </w:divBdr>
        </w:div>
      </w:divsChild>
    </w:div>
    <w:div w:id="365833135">
      <w:bodyDiv w:val="1"/>
      <w:marLeft w:val="0"/>
      <w:marRight w:val="0"/>
      <w:marTop w:val="0"/>
      <w:marBottom w:val="0"/>
      <w:divBdr>
        <w:top w:val="none" w:sz="0" w:space="0" w:color="auto"/>
        <w:left w:val="none" w:sz="0" w:space="0" w:color="auto"/>
        <w:bottom w:val="none" w:sz="0" w:space="0" w:color="auto"/>
        <w:right w:val="none" w:sz="0" w:space="0" w:color="auto"/>
      </w:divBdr>
      <w:divsChild>
        <w:div w:id="791435764">
          <w:marLeft w:val="0"/>
          <w:marRight w:val="0"/>
          <w:marTop w:val="0"/>
          <w:marBottom w:val="0"/>
          <w:divBdr>
            <w:top w:val="none" w:sz="0" w:space="0" w:color="auto"/>
            <w:left w:val="none" w:sz="0" w:space="0" w:color="auto"/>
            <w:bottom w:val="none" w:sz="0" w:space="0" w:color="auto"/>
            <w:right w:val="none" w:sz="0" w:space="0" w:color="auto"/>
          </w:divBdr>
        </w:div>
      </w:divsChild>
    </w:div>
    <w:div w:id="582645427">
      <w:bodyDiv w:val="1"/>
      <w:marLeft w:val="0"/>
      <w:marRight w:val="0"/>
      <w:marTop w:val="0"/>
      <w:marBottom w:val="0"/>
      <w:divBdr>
        <w:top w:val="none" w:sz="0" w:space="0" w:color="auto"/>
        <w:left w:val="none" w:sz="0" w:space="0" w:color="auto"/>
        <w:bottom w:val="none" w:sz="0" w:space="0" w:color="auto"/>
        <w:right w:val="none" w:sz="0" w:space="0" w:color="auto"/>
      </w:divBdr>
      <w:divsChild>
        <w:div w:id="1294217350">
          <w:marLeft w:val="0"/>
          <w:marRight w:val="0"/>
          <w:marTop w:val="0"/>
          <w:marBottom w:val="0"/>
          <w:divBdr>
            <w:top w:val="none" w:sz="0" w:space="0" w:color="auto"/>
            <w:left w:val="none" w:sz="0" w:space="0" w:color="auto"/>
            <w:bottom w:val="none" w:sz="0" w:space="0" w:color="auto"/>
            <w:right w:val="none" w:sz="0" w:space="0" w:color="auto"/>
          </w:divBdr>
        </w:div>
      </w:divsChild>
    </w:div>
    <w:div w:id="647394975">
      <w:bodyDiv w:val="1"/>
      <w:marLeft w:val="0"/>
      <w:marRight w:val="0"/>
      <w:marTop w:val="0"/>
      <w:marBottom w:val="0"/>
      <w:divBdr>
        <w:top w:val="none" w:sz="0" w:space="0" w:color="auto"/>
        <w:left w:val="none" w:sz="0" w:space="0" w:color="auto"/>
        <w:bottom w:val="none" w:sz="0" w:space="0" w:color="auto"/>
        <w:right w:val="none" w:sz="0" w:space="0" w:color="auto"/>
      </w:divBdr>
      <w:divsChild>
        <w:div w:id="484857116">
          <w:marLeft w:val="0"/>
          <w:marRight w:val="0"/>
          <w:marTop w:val="0"/>
          <w:marBottom w:val="0"/>
          <w:divBdr>
            <w:top w:val="none" w:sz="0" w:space="0" w:color="auto"/>
            <w:left w:val="none" w:sz="0" w:space="0" w:color="auto"/>
            <w:bottom w:val="none" w:sz="0" w:space="0" w:color="auto"/>
            <w:right w:val="none" w:sz="0" w:space="0" w:color="auto"/>
          </w:divBdr>
        </w:div>
      </w:divsChild>
    </w:div>
    <w:div w:id="1051803034">
      <w:bodyDiv w:val="1"/>
      <w:marLeft w:val="0"/>
      <w:marRight w:val="0"/>
      <w:marTop w:val="0"/>
      <w:marBottom w:val="0"/>
      <w:divBdr>
        <w:top w:val="none" w:sz="0" w:space="0" w:color="auto"/>
        <w:left w:val="none" w:sz="0" w:space="0" w:color="auto"/>
        <w:bottom w:val="none" w:sz="0" w:space="0" w:color="auto"/>
        <w:right w:val="none" w:sz="0" w:space="0" w:color="auto"/>
      </w:divBdr>
      <w:divsChild>
        <w:div w:id="1720395984">
          <w:marLeft w:val="0"/>
          <w:marRight w:val="0"/>
          <w:marTop w:val="0"/>
          <w:marBottom w:val="0"/>
          <w:divBdr>
            <w:top w:val="none" w:sz="0" w:space="0" w:color="auto"/>
            <w:left w:val="none" w:sz="0" w:space="0" w:color="auto"/>
            <w:bottom w:val="none" w:sz="0" w:space="0" w:color="auto"/>
            <w:right w:val="none" w:sz="0" w:space="0" w:color="auto"/>
          </w:divBdr>
        </w:div>
      </w:divsChild>
    </w:div>
    <w:div w:id="1160072663">
      <w:bodyDiv w:val="1"/>
      <w:marLeft w:val="0"/>
      <w:marRight w:val="0"/>
      <w:marTop w:val="0"/>
      <w:marBottom w:val="0"/>
      <w:divBdr>
        <w:top w:val="none" w:sz="0" w:space="0" w:color="auto"/>
        <w:left w:val="none" w:sz="0" w:space="0" w:color="auto"/>
        <w:bottom w:val="none" w:sz="0" w:space="0" w:color="auto"/>
        <w:right w:val="none" w:sz="0" w:space="0" w:color="auto"/>
      </w:divBdr>
      <w:divsChild>
        <w:div w:id="2132164771">
          <w:marLeft w:val="0"/>
          <w:marRight w:val="0"/>
          <w:marTop w:val="0"/>
          <w:marBottom w:val="0"/>
          <w:divBdr>
            <w:top w:val="none" w:sz="0" w:space="0" w:color="auto"/>
            <w:left w:val="none" w:sz="0" w:space="0" w:color="auto"/>
            <w:bottom w:val="none" w:sz="0" w:space="0" w:color="auto"/>
            <w:right w:val="none" w:sz="0" w:space="0" w:color="auto"/>
          </w:divBdr>
        </w:div>
      </w:divsChild>
    </w:div>
    <w:div w:id="1347639610">
      <w:bodyDiv w:val="1"/>
      <w:marLeft w:val="0"/>
      <w:marRight w:val="0"/>
      <w:marTop w:val="0"/>
      <w:marBottom w:val="0"/>
      <w:divBdr>
        <w:top w:val="none" w:sz="0" w:space="0" w:color="auto"/>
        <w:left w:val="none" w:sz="0" w:space="0" w:color="auto"/>
        <w:bottom w:val="none" w:sz="0" w:space="0" w:color="auto"/>
        <w:right w:val="none" w:sz="0" w:space="0" w:color="auto"/>
      </w:divBdr>
      <w:divsChild>
        <w:div w:id="1579093402">
          <w:marLeft w:val="0"/>
          <w:marRight w:val="0"/>
          <w:marTop w:val="0"/>
          <w:marBottom w:val="0"/>
          <w:divBdr>
            <w:top w:val="none" w:sz="0" w:space="0" w:color="auto"/>
            <w:left w:val="none" w:sz="0" w:space="0" w:color="auto"/>
            <w:bottom w:val="none" w:sz="0" w:space="0" w:color="auto"/>
            <w:right w:val="none" w:sz="0" w:space="0" w:color="auto"/>
          </w:divBdr>
        </w:div>
      </w:divsChild>
    </w:div>
    <w:div w:id="1351032074">
      <w:bodyDiv w:val="1"/>
      <w:marLeft w:val="0"/>
      <w:marRight w:val="0"/>
      <w:marTop w:val="0"/>
      <w:marBottom w:val="0"/>
      <w:divBdr>
        <w:top w:val="none" w:sz="0" w:space="0" w:color="auto"/>
        <w:left w:val="none" w:sz="0" w:space="0" w:color="auto"/>
        <w:bottom w:val="none" w:sz="0" w:space="0" w:color="auto"/>
        <w:right w:val="none" w:sz="0" w:space="0" w:color="auto"/>
      </w:divBdr>
      <w:divsChild>
        <w:div w:id="345711027">
          <w:marLeft w:val="0"/>
          <w:marRight w:val="0"/>
          <w:marTop w:val="0"/>
          <w:marBottom w:val="0"/>
          <w:divBdr>
            <w:top w:val="none" w:sz="0" w:space="0" w:color="auto"/>
            <w:left w:val="none" w:sz="0" w:space="0" w:color="auto"/>
            <w:bottom w:val="none" w:sz="0" w:space="0" w:color="auto"/>
            <w:right w:val="none" w:sz="0" w:space="0" w:color="auto"/>
          </w:divBdr>
        </w:div>
      </w:divsChild>
    </w:div>
    <w:div w:id="1375085103">
      <w:bodyDiv w:val="1"/>
      <w:marLeft w:val="0"/>
      <w:marRight w:val="0"/>
      <w:marTop w:val="0"/>
      <w:marBottom w:val="0"/>
      <w:divBdr>
        <w:top w:val="none" w:sz="0" w:space="0" w:color="auto"/>
        <w:left w:val="none" w:sz="0" w:space="0" w:color="auto"/>
        <w:bottom w:val="none" w:sz="0" w:space="0" w:color="auto"/>
        <w:right w:val="none" w:sz="0" w:space="0" w:color="auto"/>
      </w:divBdr>
      <w:divsChild>
        <w:div w:id="85809674">
          <w:marLeft w:val="0"/>
          <w:marRight w:val="0"/>
          <w:marTop w:val="0"/>
          <w:marBottom w:val="0"/>
          <w:divBdr>
            <w:top w:val="none" w:sz="0" w:space="0" w:color="auto"/>
            <w:left w:val="none" w:sz="0" w:space="0" w:color="auto"/>
            <w:bottom w:val="none" w:sz="0" w:space="0" w:color="auto"/>
            <w:right w:val="none" w:sz="0" w:space="0" w:color="auto"/>
          </w:divBdr>
        </w:div>
      </w:divsChild>
    </w:div>
    <w:div w:id="1453789382">
      <w:bodyDiv w:val="1"/>
      <w:marLeft w:val="0"/>
      <w:marRight w:val="0"/>
      <w:marTop w:val="0"/>
      <w:marBottom w:val="0"/>
      <w:divBdr>
        <w:top w:val="none" w:sz="0" w:space="0" w:color="auto"/>
        <w:left w:val="none" w:sz="0" w:space="0" w:color="auto"/>
        <w:bottom w:val="none" w:sz="0" w:space="0" w:color="auto"/>
        <w:right w:val="none" w:sz="0" w:space="0" w:color="auto"/>
      </w:divBdr>
      <w:divsChild>
        <w:div w:id="1415010109">
          <w:marLeft w:val="0"/>
          <w:marRight w:val="0"/>
          <w:marTop w:val="0"/>
          <w:marBottom w:val="0"/>
          <w:divBdr>
            <w:top w:val="none" w:sz="0" w:space="0" w:color="auto"/>
            <w:left w:val="none" w:sz="0" w:space="0" w:color="auto"/>
            <w:bottom w:val="none" w:sz="0" w:space="0" w:color="auto"/>
            <w:right w:val="none" w:sz="0" w:space="0" w:color="auto"/>
          </w:divBdr>
        </w:div>
      </w:divsChild>
    </w:div>
    <w:div w:id="1490174080">
      <w:bodyDiv w:val="1"/>
      <w:marLeft w:val="0"/>
      <w:marRight w:val="0"/>
      <w:marTop w:val="0"/>
      <w:marBottom w:val="0"/>
      <w:divBdr>
        <w:top w:val="none" w:sz="0" w:space="0" w:color="auto"/>
        <w:left w:val="none" w:sz="0" w:space="0" w:color="auto"/>
        <w:bottom w:val="none" w:sz="0" w:space="0" w:color="auto"/>
        <w:right w:val="none" w:sz="0" w:space="0" w:color="auto"/>
      </w:divBdr>
      <w:divsChild>
        <w:div w:id="215817360">
          <w:marLeft w:val="0"/>
          <w:marRight w:val="0"/>
          <w:marTop w:val="0"/>
          <w:marBottom w:val="0"/>
          <w:divBdr>
            <w:top w:val="none" w:sz="0" w:space="0" w:color="auto"/>
            <w:left w:val="none" w:sz="0" w:space="0" w:color="auto"/>
            <w:bottom w:val="none" w:sz="0" w:space="0" w:color="auto"/>
            <w:right w:val="none" w:sz="0" w:space="0" w:color="auto"/>
          </w:divBdr>
        </w:div>
      </w:divsChild>
    </w:div>
    <w:div w:id="1586064360">
      <w:bodyDiv w:val="1"/>
      <w:marLeft w:val="0"/>
      <w:marRight w:val="0"/>
      <w:marTop w:val="0"/>
      <w:marBottom w:val="0"/>
      <w:divBdr>
        <w:top w:val="none" w:sz="0" w:space="0" w:color="auto"/>
        <w:left w:val="none" w:sz="0" w:space="0" w:color="auto"/>
        <w:bottom w:val="none" w:sz="0" w:space="0" w:color="auto"/>
        <w:right w:val="none" w:sz="0" w:space="0" w:color="auto"/>
      </w:divBdr>
      <w:divsChild>
        <w:div w:id="395251769">
          <w:marLeft w:val="0"/>
          <w:marRight w:val="0"/>
          <w:marTop w:val="0"/>
          <w:marBottom w:val="0"/>
          <w:divBdr>
            <w:top w:val="none" w:sz="0" w:space="0" w:color="auto"/>
            <w:left w:val="none" w:sz="0" w:space="0" w:color="auto"/>
            <w:bottom w:val="none" w:sz="0" w:space="0" w:color="auto"/>
            <w:right w:val="none" w:sz="0" w:space="0" w:color="auto"/>
          </w:divBdr>
        </w:div>
      </w:divsChild>
    </w:div>
    <w:div w:id="1594975094">
      <w:bodyDiv w:val="1"/>
      <w:marLeft w:val="0"/>
      <w:marRight w:val="0"/>
      <w:marTop w:val="0"/>
      <w:marBottom w:val="0"/>
      <w:divBdr>
        <w:top w:val="none" w:sz="0" w:space="0" w:color="auto"/>
        <w:left w:val="none" w:sz="0" w:space="0" w:color="auto"/>
        <w:bottom w:val="none" w:sz="0" w:space="0" w:color="auto"/>
        <w:right w:val="none" w:sz="0" w:space="0" w:color="auto"/>
      </w:divBdr>
      <w:divsChild>
        <w:div w:id="897205018">
          <w:marLeft w:val="0"/>
          <w:marRight w:val="0"/>
          <w:marTop w:val="0"/>
          <w:marBottom w:val="0"/>
          <w:divBdr>
            <w:top w:val="none" w:sz="0" w:space="0" w:color="auto"/>
            <w:left w:val="none" w:sz="0" w:space="0" w:color="auto"/>
            <w:bottom w:val="none" w:sz="0" w:space="0" w:color="auto"/>
            <w:right w:val="none" w:sz="0" w:space="0" w:color="auto"/>
          </w:divBdr>
        </w:div>
      </w:divsChild>
    </w:div>
    <w:div w:id="1631132285">
      <w:bodyDiv w:val="1"/>
      <w:marLeft w:val="0"/>
      <w:marRight w:val="0"/>
      <w:marTop w:val="0"/>
      <w:marBottom w:val="0"/>
      <w:divBdr>
        <w:top w:val="none" w:sz="0" w:space="0" w:color="auto"/>
        <w:left w:val="none" w:sz="0" w:space="0" w:color="auto"/>
        <w:bottom w:val="none" w:sz="0" w:space="0" w:color="auto"/>
        <w:right w:val="none" w:sz="0" w:space="0" w:color="auto"/>
      </w:divBdr>
      <w:divsChild>
        <w:div w:id="787433506">
          <w:marLeft w:val="0"/>
          <w:marRight w:val="0"/>
          <w:marTop w:val="0"/>
          <w:marBottom w:val="0"/>
          <w:divBdr>
            <w:top w:val="none" w:sz="0" w:space="0" w:color="auto"/>
            <w:left w:val="none" w:sz="0" w:space="0" w:color="auto"/>
            <w:bottom w:val="none" w:sz="0" w:space="0" w:color="auto"/>
            <w:right w:val="none" w:sz="0" w:space="0" w:color="auto"/>
          </w:divBdr>
        </w:div>
      </w:divsChild>
    </w:div>
    <w:div w:id="1669557772">
      <w:bodyDiv w:val="1"/>
      <w:marLeft w:val="0"/>
      <w:marRight w:val="0"/>
      <w:marTop w:val="0"/>
      <w:marBottom w:val="0"/>
      <w:divBdr>
        <w:top w:val="none" w:sz="0" w:space="0" w:color="auto"/>
        <w:left w:val="none" w:sz="0" w:space="0" w:color="auto"/>
        <w:bottom w:val="none" w:sz="0" w:space="0" w:color="auto"/>
        <w:right w:val="none" w:sz="0" w:space="0" w:color="auto"/>
      </w:divBdr>
      <w:divsChild>
        <w:div w:id="1174497840">
          <w:marLeft w:val="0"/>
          <w:marRight w:val="0"/>
          <w:marTop w:val="0"/>
          <w:marBottom w:val="0"/>
          <w:divBdr>
            <w:top w:val="none" w:sz="0" w:space="0" w:color="auto"/>
            <w:left w:val="none" w:sz="0" w:space="0" w:color="auto"/>
            <w:bottom w:val="none" w:sz="0" w:space="0" w:color="auto"/>
            <w:right w:val="none" w:sz="0" w:space="0" w:color="auto"/>
          </w:divBdr>
        </w:div>
      </w:divsChild>
    </w:div>
    <w:div w:id="1790928231">
      <w:bodyDiv w:val="1"/>
      <w:marLeft w:val="0"/>
      <w:marRight w:val="0"/>
      <w:marTop w:val="0"/>
      <w:marBottom w:val="0"/>
      <w:divBdr>
        <w:top w:val="none" w:sz="0" w:space="0" w:color="auto"/>
        <w:left w:val="none" w:sz="0" w:space="0" w:color="auto"/>
        <w:bottom w:val="none" w:sz="0" w:space="0" w:color="auto"/>
        <w:right w:val="none" w:sz="0" w:space="0" w:color="auto"/>
      </w:divBdr>
      <w:divsChild>
        <w:div w:id="1549300336">
          <w:marLeft w:val="0"/>
          <w:marRight w:val="0"/>
          <w:marTop w:val="0"/>
          <w:marBottom w:val="0"/>
          <w:divBdr>
            <w:top w:val="none" w:sz="0" w:space="0" w:color="auto"/>
            <w:left w:val="none" w:sz="0" w:space="0" w:color="auto"/>
            <w:bottom w:val="none" w:sz="0" w:space="0" w:color="auto"/>
            <w:right w:val="none" w:sz="0" w:space="0" w:color="auto"/>
          </w:divBdr>
        </w:div>
      </w:divsChild>
    </w:div>
    <w:div w:id="1792631379">
      <w:bodyDiv w:val="1"/>
      <w:marLeft w:val="0"/>
      <w:marRight w:val="0"/>
      <w:marTop w:val="0"/>
      <w:marBottom w:val="0"/>
      <w:divBdr>
        <w:top w:val="none" w:sz="0" w:space="0" w:color="auto"/>
        <w:left w:val="none" w:sz="0" w:space="0" w:color="auto"/>
        <w:bottom w:val="none" w:sz="0" w:space="0" w:color="auto"/>
        <w:right w:val="none" w:sz="0" w:space="0" w:color="auto"/>
      </w:divBdr>
      <w:divsChild>
        <w:div w:id="101196165">
          <w:marLeft w:val="0"/>
          <w:marRight w:val="0"/>
          <w:marTop w:val="0"/>
          <w:marBottom w:val="0"/>
          <w:divBdr>
            <w:top w:val="none" w:sz="0" w:space="0" w:color="auto"/>
            <w:left w:val="none" w:sz="0" w:space="0" w:color="auto"/>
            <w:bottom w:val="none" w:sz="0" w:space="0" w:color="auto"/>
            <w:right w:val="none" w:sz="0" w:space="0" w:color="auto"/>
          </w:divBdr>
        </w:div>
      </w:divsChild>
    </w:div>
    <w:div w:id="1793358300">
      <w:bodyDiv w:val="1"/>
      <w:marLeft w:val="0"/>
      <w:marRight w:val="0"/>
      <w:marTop w:val="0"/>
      <w:marBottom w:val="0"/>
      <w:divBdr>
        <w:top w:val="none" w:sz="0" w:space="0" w:color="auto"/>
        <w:left w:val="none" w:sz="0" w:space="0" w:color="auto"/>
        <w:bottom w:val="none" w:sz="0" w:space="0" w:color="auto"/>
        <w:right w:val="none" w:sz="0" w:space="0" w:color="auto"/>
      </w:divBdr>
      <w:divsChild>
        <w:div w:id="474757083">
          <w:marLeft w:val="0"/>
          <w:marRight w:val="0"/>
          <w:marTop w:val="0"/>
          <w:marBottom w:val="0"/>
          <w:divBdr>
            <w:top w:val="none" w:sz="0" w:space="0" w:color="auto"/>
            <w:left w:val="none" w:sz="0" w:space="0" w:color="auto"/>
            <w:bottom w:val="none" w:sz="0" w:space="0" w:color="auto"/>
            <w:right w:val="none" w:sz="0" w:space="0" w:color="auto"/>
          </w:divBdr>
        </w:div>
      </w:divsChild>
    </w:div>
    <w:div w:id="1862163496">
      <w:bodyDiv w:val="1"/>
      <w:marLeft w:val="0"/>
      <w:marRight w:val="0"/>
      <w:marTop w:val="0"/>
      <w:marBottom w:val="0"/>
      <w:divBdr>
        <w:top w:val="none" w:sz="0" w:space="0" w:color="auto"/>
        <w:left w:val="none" w:sz="0" w:space="0" w:color="auto"/>
        <w:bottom w:val="none" w:sz="0" w:space="0" w:color="auto"/>
        <w:right w:val="none" w:sz="0" w:space="0" w:color="auto"/>
      </w:divBdr>
      <w:divsChild>
        <w:div w:id="1217201062">
          <w:marLeft w:val="0"/>
          <w:marRight w:val="0"/>
          <w:marTop w:val="0"/>
          <w:marBottom w:val="0"/>
          <w:divBdr>
            <w:top w:val="none" w:sz="0" w:space="0" w:color="auto"/>
            <w:left w:val="none" w:sz="0" w:space="0" w:color="auto"/>
            <w:bottom w:val="none" w:sz="0" w:space="0" w:color="auto"/>
            <w:right w:val="none" w:sz="0" w:space="0" w:color="auto"/>
          </w:divBdr>
        </w:div>
        <w:div w:id="217983545">
          <w:marLeft w:val="0"/>
          <w:marRight w:val="0"/>
          <w:marTop w:val="0"/>
          <w:marBottom w:val="0"/>
          <w:divBdr>
            <w:top w:val="none" w:sz="0" w:space="0" w:color="auto"/>
            <w:left w:val="none" w:sz="0" w:space="0" w:color="auto"/>
            <w:bottom w:val="none" w:sz="0" w:space="0" w:color="auto"/>
            <w:right w:val="none" w:sz="0" w:space="0" w:color="auto"/>
          </w:divBdr>
        </w:div>
        <w:div w:id="1553689215">
          <w:marLeft w:val="0"/>
          <w:marRight w:val="0"/>
          <w:marTop w:val="0"/>
          <w:marBottom w:val="0"/>
          <w:divBdr>
            <w:top w:val="none" w:sz="0" w:space="0" w:color="auto"/>
            <w:left w:val="none" w:sz="0" w:space="0" w:color="auto"/>
            <w:bottom w:val="none" w:sz="0" w:space="0" w:color="auto"/>
            <w:right w:val="none" w:sz="0" w:space="0" w:color="auto"/>
          </w:divBdr>
        </w:div>
        <w:div w:id="1296834581">
          <w:marLeft w:val="0"/>
          <w:marRight w:val="0"/>
          <w:marTop w:val="0"/>
          <w:marBottom w:val="0"/>
          <w:divBdr>
            <w:top w:val="none" w:sz="0" w:space="0" w:color="auto"/>
            <w:left w:val="none" w:sz="0" w:space="0" w:color="auto"/>
            <w:bottom w:val="none" w:sz="0" w:space="0" w:color="auto"/>
            <w:right w:val="none" w:sz="0" w:space="0" w:color="auto"/>
          </w:divBdr>
        </w:div>
        <w:div w:id="1706370756">
          <w:marLeft w:val="0"/>
          <w:marRight w:val="0"/>
          <w:marTop w:val="0"/>
          <w:marBottom w:val="0"/>
          <w:divBdr>
            <w:top w:val="none" w:sz="0" w:space="0" w:color="auto"/>
            <w:left w:val="none" w:sz="0" w:space="0" w:color="auto"/>
            <w:bottom w:val="none" w:sz="0" w:space="0" w:color="auto"/>
            <w:right w:val="none" w:sz="0" w:space="0" w:color="auto"/>
          </w:divBdr>
        </w:div>
        <w:div w:id="1198812573">
          <w:marLeft w:val="0"/>
          <w:marRight w:val="0"/>
          <w:marTop w:val="0"/>
          <w:marBottom w:val="0"/>
          <w:divBdr>
            <w:top w:val="none" w:sz="0" w:space="0" w:color="auto"/>
            <w:left w:val="none" w:sz="0" w:space="0" w:color="auto"/>
            <w:bottom w:val="none" w:sz="0" w:space="0" w:color="auto"/>
            <w:right w:val="none" w:sz="0" w:space="0" w:color="auto"/>
          </w:divBdr>
        </w:div>
        <w:div w:id="1649440036">
          <w:marLeft w:val="0"/>
          <w:marRight w:val="0"/>
          <w:marTop w:val="0"/>
          <w:marBottom w:val="0"/>
          <w:divBdr>
            <w:top w:val="none" w:sz="0" w:space="0" w:color="auto"/>
            <w:left w:val="none" w:sz="0" w:space="0" w:color="auto"/>
            <w:bottom w:val="none" w:sz="0" w:space="0" w:color="auto"/>
            <w:right w:val="none" w:sz="0" w:space="0" w:color="auto"/>
          </w:divBdr>
        </w:div>
        <w:div w:id="497622238">
          <w:marLeft w:val="0"/>
          <w:marRight w:val="0"/>
          <w:marTop w:val="0"/>
          <w:marBottom w:val="0"/>
          <w:divBdr>
            <w:top w:val="none" w:sz="0" w:space="0" w:color="auto"/>
            <w:left w:val="none" w:sz="0" w:space="0" w:color="auto"/>
            <w:bottom w:val="none" w:sz="0" w:space="0" w:color="auto"/>
            <w:right w:val="none" w:sz="0" w:space="0" w:color="auto"/>
          </w:divBdr>
        </w:div>
        <w:div w:id="122308487">
          <w:marLeft w:val="0"/>
          <w:marRight w:val="0"/>
          <w:marTop w:val="0"/>
          <w:marBottom w:val="0"/>
          <w:divBdr>
            <w:top w:val="none" w:sz="0" w:space="0" w:color="auto"/>
            <w:left w:val="none" w:sz="0" w:space="0" w:color="auto"/>
            <w:bottom w:val="none" w:sz="0" w:space="0" w:color="auto"/>
            <w:right w:val="none" w:sz="0" w:space="0" w:color="auto"/>
          </w:divBdr>
        </w:div>
        <w:div w:id="528957486">
          <w:marLeft w:val="0"/>
          <w:marRight w:val="0"/>
          <w:marTop w:val="0"/>
          <w:marBottom w:val="0"/>
          <w:divBdr>
            <w:top w:val="none" w:sz="0" w:space="0" w:color="auto"/>
            <w:left w:val="none" w:sz="0" w:space="0" w:color="auto"/>
            <w:bottom w:val="none" w:sz="0" w:space="0" w:color="auto"/>
            <w:right w:val="none" w:sz="0" w:space="0" w:color="auto"/>
          </w:divBdr>
        </w:div>
        <w:div w:id="1161894857">
          <w:marLeft w:val="0"/>
          <w:marRight w:val="0"/>
          <w:marTop w:val="0"/>
          <w:marBottom w:val="0"/>
          <w:divBdr>
            <w:top w:val="none" w:sz="0" w:space="0" w:color="auto"/>
            <w:left w:val="none" w:sz="0" w:space="0" w:color="auto"/>
            <w:bottom w:val="none" w:sz="0" w:space="0" w:color="auto"/>
            <w:right w:val="none" w:sz="0" w:space="0" w:color="auto"/>
          </w:divBdr>
        </w:div>
        <w:div w:id="1967196656">
          <w:marLeft w:val="0"/>
          <w:marRight w:val="0"/>
          <w:marTop w:val="0"/>
          <w:marBottom w:val="0"/>
          <w:divBdr>
            <w:top w:val="none" w:sz="0" w:space="0" w:color="auto"/>
            <w:left w:val="none" w:sz="0" w:space="0" w:color="auto"/>
            <w:bottom w:val="none" w:sz="0" w:space="0" w:color="auto"/>
            <w:right w:val="none" w:sz="0" w:space="0" w:color="auto"/>
          </w:divBdr>
        </w:div>
        <w:div w:id="2142385713">
          <w:marLeft w:val="0"/>
          <w:marRight w:val="0"/>
          <w:marTop w:val="0"/>
          <w:marBottom w:val="0"/>
          <w:divBdr>
            <w:top w:val="none" w:sz="0" w:space="0" w:color="auto"/>
            <w:left w:val="none" w:sz="0" w:space="0" w:color="auto"/>
            <w:bottom w:val="none" w:sz="0" w:space="0" w:color="auto"/>
            <w:right w:val="none" w:sz="0" w:space="0" w:color="auto"/>
          </w:divBdr>
        </w:div>
        <w:div w:id="400565209">
          <w:marLeft w:val="0"/>
          <w:marRight w:val="0"/>
          <w:marTop w:val="0"/>
          <w:marBottom w:val="0"/>
          <w:divBdr>
            <w:top w:val="none" w:sz="0" w:space="0" w:color="auto"/>
            <w:left w:val="none" w:sz="0" w:space="0" w:color="auto"/>
            <w:bottom w:val="none" w:sz="0" w:space="0" w:color="auto"/>
            <w:right w:val="none" w:sz="0" w:space="0" w:color="auto"/>
          </w:divBdr>
        </w:div>
        <w:div w:id="1454129732">
          <w:marLeft w:val="0"/>
          <w:marRight w:val="0"/>
          <w:marTop w:val="0"/>
          <w:marBottom w:val="0"/>
          <w:divBdr>
            <w:top w:val="none" w:sz="0" w:space="0" w:color="auto"/>
            <w:left w:val="none" w:sz="0" w:space="0" w:color="auto"/>
            <w:bottom w:val="none" w:sz="0" w:space="0" w:color="auto"/>
            <w:right w:val="none" w:sz="0" w:space="0" w:color="auto"/>
          </w:divBdr>
        </w:div>
        <w:div w:id="1172839603">
          <w:marLeft w:val="0"/>
          <w:marRight w:val="0"/>
          <w:marTop w:val="0"/>
          <w:marBottom w:val="0"/>
          <w:divBdr>
            <w:top w:val="none" w:sz="0" w:space="0" w:color="auto"/>
            <w:left w:val="none" w:sz="0" w:space="0" w:color="auto"/>
            <w:bottom w:val="none" w:sz="0" w:space="0" w:color="auto"/>
            <w:right w:val="none" w:sz="0" w:space="0" w:color="auto"/>
          </w:divBdr>
        </w:div>
        <w:div w:id="2031906440">
          <w:marLeft w:val="0"/>
          <w:marRight w:val="0"/>
          <w:marTop w:val="0"/>
          <w:marBottom w:val="0"/>
          <w:divBdr>
            <w:top w:val="none" w:sz="0" w:space="0" w:color="auto"/>
            <w:left w:val="none" w:sz="0" w:space="0" w:color="auto"/>
            <w:bottom w:val="none" w:sz="0" w:space="0" w:color="auto"/>
            <w:right w:val="none" w:sz="0" w:space="0" w:color="auto"/>
          </w:divBdr>
        </w:div>
        <w:div w:id="2042851819">
          <w:marLeft w:val="0"/>
          <w:marRight w:val="0"/>
          <w:marTop w:val="0"/>
          <w:marBottom w:val="0"/>
          <w:divBdr>
            <w:top w:val="none" w:sz="0" w:space="0" w:color="auto"/>
            <w:left w:val="none" w:sz="0" w:space="0" w:color="auto"/>
            <w:bottom w:val="none" w:sz="0" w:space="0" w:color="auto"/>
            <w:right w:val="none" w:sz="0" w:space="0" w:color="auto"/>
          </w:divBdr>
        </w:div>
      </w:divsChild>
    </w:div>
    <w:div w:id="1937518600">
      <w:bodyDiv w:val="1"/>
      <w:marLeft w:val="0"/>
      <w:marRight w:val="0"/>
      <w:marTop w:val="0"/>
      <w:marBottom w:val="0"/>
      <w:divBdr>
        <w:top w:val="none" w:sz="0" w:space="0" w:color="auto"/>
        <w:left w:val="none" w:sz="0" w:space="0" w:color="auto"/>
        <w:bottom w:val="none" w:sz="0" w:space="0" w:color="auto"/>
        <w:right w:val="none" w:sz="0" w:space="0" w:color="auto"/>
      </w:divBdr>
      <w:divsChild>
        <w:div w:id="1988509440">
          <w:marLeft w:val="0"/>
          <w:marRight w:val="0"/>
          <w:marTop w:val="0"/>
          <w:marBottom w:val="0"/>
          <w:divBdr>
            <w:top w:val="none" w:sz="0" w:space="0" w:color="auto"/>
            <w:left w:val="none" w:sz="0" w:space="0" w:color="auto"/>
            <w:bottom w:val="none" w:sz="0" w:space="0" w:color="auto"/>
            <w:right w:val="none" w:sz="0" w:space="0" w:color="auto"/>
          </w:divBdr>
        </w:div>
      </w:divsChild>
    </w:div>
    <w:div w:id="1949968877">
      <w:bodyDiv w:val="1"/>
      <w:marLeft w:val="0"/>
      <w:marRight w:val="0"/>
      <w:marTop w:val="0"/>
      <w:marBottom w:val="0"/>
      <w:divBdr>
        <w:top w:val="none" w:sz="0" w:space="0" w:color="auto"/>
        <w:left w:val="none" w:sz="0" w:space="0" w:color="auto"/>
        <w:bottom w:val="none" w:sz="0" w:space="0" w:color="auto"/>
        <w:right w:val="none" w:sz="0" w:space="0" w:color="auto"/>
      </w:divBdr>
      <w:divsChild>
        <w:div w:id="777264049">
          <w:marLeft w:val="0"/>
          <w:marRight w:val="0"/>
          <w:marTop w:val="0"/>
          <w:marBottom w:val="0"/>
          <w:divBdr>
            <w:top w:val="none" w:sz="0" w:space="0" w:color="auto"/>
            <w:left w:val="none" w:sz="0" w:space="0" w:color="auto"/>
            <w:bottom w:val="none" w:sz="0" w:space="0" w:color="auto"/>
            <w:right w:val="none" w:sz="0" w:space="0" w:color="auto"/>
          </w:divBdr>
        </w:div>
      </w:divsChild>
    </w:div>
    <w:div w:id="1960529848">
      <w:bodyDiv w:val="1"/>
      <w:marLeft w:val="0"/>
      <w:marRight w:val="0"/>
      <w:marTop w:val="0"/>
      <w:marBottom w:val="0"/>
      <w:divBdr>
        <w:top w:val="none" w:sz="0" w:space="0" w:color="auto"/>
        <w:left w:val="none" w:sz="0" w:space="0" w:color="auto"/>
        <w:bottom w:val="none" w:sz="0" w:space="0" w:color="auto"/>
        <w:right w:val="none" w:sz="0" w:space="0" w:color="auto"/>
      </w:divBdr>
      <w:divsChild>
        <w:div w:id="20819803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designing-your-curriculum/pedagog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tmp"/><Relationship Id="rId4" Type="http://schemas.openxmlformats.org/officeDocument/2006/relationships/settings" Target="settings.xml"/><Relationship Id="rId9" Type="http://schemas.openxmlformats.org/officeDocument/2006/relationships/image" Target="media/image1.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28F3DB-43B4-40C2-87C4-C1FC4CE29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5950</TotalTime>
  <Pages>10</Pages>
  <Words>3186</Words>
  <Characters>18161</Characters>
  <Application>Microsoft Office Word</Application>
  <DocSecurity>0</DocSecurity>
  <Lines>151</Lines>
  <Paragraphs>42</Paragraphs>
  <ScaleCrop>false</ScaleCrop>
  <Company/>
  <LinksUpToDate>false</LinksUpToDate>
  <CharactersWithSpaces>21305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thompson-richards</dc:creator>
  <cp:keywords/>
  <dc:description/>
  <cp:lastModifiedBy>lauren thompson-richards</cp:lastModifiedBy>
  <cp:revision>488</cp:revision>
  <dcterms:created xsi:type="dcterms:W3CDTF">2024-02-19T23:12:00Z</dcterms:created>
  <dcterms:modified xsi:type="dcterms:W3CDTF">2024-02-26T15:39:00Z</dcterms:modified>
</cp:coreProperties>
</file>