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B2F9B" w14:textId="48F85DD6" w:rsidR="002F0F2A" w:rsidRPr="008C1F33" w:rsidRDefault="002F0F2A" w:rsidP="007D4424">
      <w:pPr>
        <w:jc w:val="center"/>
        <w:rPr>
          <w:rFonts w:cs="Times New Roman"/>
          <w:b/>
          <w:szCs w:val="24"/>
        </w:rPr>
      </w:pPr>
    </w:p>
    <w:p w14:paraId="028059FE" w14:textId="77777777" w:rsidR="007D4424" w:rsidRPr="007D4424" w:rsidRDefault="007D4424" w:rsidP="007D4424">
      <w:pPr>
        <w:jc w:val="center"/>
        <w:rPr>
          <w:rFonts w:cs="Times New Roman"/>
          <w:b/>
          <w:sz w:val="40"/>
          <w:szCs w:val="40"/>
        </w:rPr>
      </w:pPr>
      <w:r w:rsidRPr="007D4424">
        <w:rPr>
          <w:rFonts w:cs="Times New Roman"/>
          <w:b/>
          <w:sz w:val="40"/>
          <w:szCs w:val="40"/>
        </w:rPr>
        <w:t>Report</w:t>
      </w:r>
    </w:p>
    <w:p w14:paraId="110928F0" w14:textId="77777777" w:rsidR="007D4424" w:rsidRPr="007D4424" w:rsidRDefault="007D4424" w:rsidP="007D4424">
      <w:pPr>
        <w:jc w:val="center"/>
        <w:rPr>
          <w:rFonts w:cs="Times New Roman"/>
          <w:b/>
          <w:sz w:val="40"/>
          <w:szCs w:val="40"/>
        </w:rPr>
      </w:pPr>
      <w:r w:rsidRPr="007D4424">
        <w:rPr>
          <w:rFonts w:cs="Times New Roman"/>
          <w:b/>
          <w:sz w:val="40"/>
          <w:szCs w:val="40"/>
        </w:rPr>
        <w:t>Event Strategic Planning and Delivery Consideration for Inclusive X Event</w:t>
      </w:r>
    </w:p>
    <w:p w14:paraId="2774337E" w14:textId="77777777" w:rsidR="007D4424" w:rsidRPr="007D4424" w:rsidRDefault="007D4424" w:rsidP="007D4424">
      <w:pPr>
        <w:jc w:val="center"/>
        <w:rPr>
          <w:rFonts w:cs="Times New Roman"/>
          <w:b/>
          <w:sz w:val="40"/>
          <w:szCs w:val="40"/>
        </w:rPr>
      </w:pPr>
    </w:p>
    <w:p w14:paraId="2FE82B03" w14:textId="77777777" w:rsidR="007D4424" w:rsidRPr="007D4424" w:rsidRDefault="007D4424" w:rsidP="007D4424">
      <w:pPr>
        <w:jc w:val="center"/>
        <w:rPr>
          <w:rFonts w:cs="Times New Roman"/>
          <w:b/>
          <w:szCs w:val="24"/>
        </w:rPr>
      </w:pPr>
    </w:p>
    <w:p w14:paraId="78C6DB71" w14:textId="77777777" w:rsidR="007D4424" w:rsidRPr="007D4424" w:rsidRDefault="007D4424" w:rsidP="007D4424">
      <w:pPr>
        <w:jc w:val="center"/>
        <w:rPr>
          <w:rFonts w:cs="Times New Roman"/>
          <w:b/>
          <w:szCs w:val="24"/>
        </w:rPr>
      </w:pPr>
    </w:p>
    <w:p w14:paraId="7FDD7795" w14:textId="77777777" w:rsidR="007D4424" w:rsidRPr="007D4424" w:rsidRDefault="007D4424" w:rsidP="007D4424">
      <w:pPr>
        <w:jc w:val="center"/>
        <w:rPr>
          <w:rFonts w:cs="Times New Roman"/>
          <w:b/>
          <w:szCs w:val="24"/>
        </w:rPr>
      </w:pPr>
    </w:p>
    <w:p w14:paraId="6E4180F1" w14:textId="77777777" w:rsidR="007D4424" w:rsidRPr="007D4424" w:rsidRDefault="007D4424" w:rsidP="007D4424">
      <w:pPr>
        <w:jc w:val="center"/>
        <w:rPr>
          <w:rFonts w:cs="Times New Roman"/>
          <w:b/>
          <w:szCs w:val="24"/>
        </w:rPr>
      </w:pPr>
    </w:p>
    <w:p w14:paraId="61FC9A74" w14:textId="77777777" w:rsidR="007D4424" w:rsidRPr="007D4424" w:rsidRDefault="007D4424" w:rsidP="007D4424">
      <w:pPr>
        <w:rPr>
          <w:rFonts w:cs="Times New Roman"/>
          <w:b/>
          <w:szCs w:val="24"/>
        </w:rPr>
      </w:pPr>
      <w:r w:rsidRPr="007D4424">
        <w:rPr>
          <w:rFonts w:cs="Times New Roman"/>
          <w:b/>
          <w:szCs w:val="24"/>
        </w:rPr>
        <w:t>Module Name: International Meetings Management (BMIH6007)</w:t>
      </w:r>
    </w:p>
    <w:p w14:paraId="32BE4C8D" w14:textId="53510C3B" w:rsidR="007D4424" w:rsidRPr="007D4424" w:rsidRDefault="007D4424" w:rsidP="007D4424">
      <w:pPr>
        <w:rPr>
          <w:rFonts w:cs="Times New Roman"/>
          <w:b/>
          <w:szCs w:val="24"/>
        </w:rPr>
      </w:pPr>
      <w:r w:rsidRPr="007D4424">
        <w:rPr>
          <w:rFonts w:cs="Times New Roman"/>
          <w:b/>
          <w:szCs w:val="24"/>
        </w:rPr>
        <w:t>Student Name: Cristina Maria Silva Pita</w:t>
      </w:r>
    </w:p>
    <w:p w14:paraId="498B9317" w14:textId="77777777" w:rsidR="007D4424" w:rsidRPr="007D4424" w:rsidRDefault="007D4424" w:rsidP="007D4424">
      <w:pPr>
        <w:rPr>
          <w:rFonts w:cs="Times New Roman"/>
          <w:b/>
          <w:szCs w:val="24"/>
        </w:rPr>
      </w:pPr>
      <w:r w:rsidRPr="007D4424">
        <w:rPr>
          <w:rFonts w:cs="Times New Roman"/>
          <w:b/>
          <w:szCs w:val="24"/>
        </w:rPr>
        <w:t>Student ID: 2228861</w:t>
      </w:r>
    </w:p>
    <w:p w14:paraId="003E329E" w14:textId="0A96B958" w:rsidR="002F0F2A" w:rsidRPr="008C1F33" w:rsidRDefault="007D4424" w:rsidP="007D4424">
      <w:pPr>
        <w:rPr>
          <w:rFonts w:cs="Times New Roman"/>
          <w:b/>
          <w:szCs w:val="24"/>
        </w:rPr>
      </w:pPr>
      <w:r w:rsidRPr="007D4424">
        <w:rPr>
          <w:rFonts w:cs="Times New Roman"/>
          <w:b/>
          <w:szCs w:val="24"/>
        </w:rPr>
        <w:t>Tutor Name: Kathryn Flynn</w:t>
      </w:r>
    </w:p>
    <w:p w14:paraId="6D287AB0" w14:textId="77777777" w:rsidR="002F0F2A" w:rsidRPr="008C1F33" w:rsidRDefault="002F0F2A" w:rsidP="001F0716">
      <w:pPr>
        <w:jc w:val="center"/>
        <w:rPr>
          <w:rFonts w:cs="Times New Roman"/>
          <w:b/>
          <w:szCs w:val="24"/>
        </w:rPr>
      </w:pPr>
    </w:p>
    <w:p w14:paraId="44F7A0FC" w14:textId="77777777" w:rsidR="002F0F2A" w:rsidRPr="008C1F33" w:rsidRDefault="002F0F2A" w:rsidP="001F0716">
      <w:pPr>
        <w:jc w:val="center"/>
        <w:rPr>
          <w:rFonts w:cs="Times New Roman"/>
          <w:b/>
          <w:szCs w:val="24"/>
        </w:rPr>
      </w:pPr>
    </w:p>
    <w:p w14:paraId="7B4AD922" w14:textId="77777777" w:rsidR="007D4424" w:rsidRDefault="007D4424" w:rsidP="002F0F2A">
      <w:pPr>
        <w:rPr>
          <w:rFonts w:cs="Times New Roman"/>
          <w:b/>
          <w:szCs w:val="24"/>
        </w:rPr>
      </w:pPr>
    </w:p>
    <w:p w14:paraId="185AC59B" w14:textId="77777777" w:rsidR="007D4424" w:rsidRDefault="007D4424" w:rsidP="002F0F2A">
      <w:pPr>
        <w:rPr>
          <w:rFonts w:cs="Times New Roman"/>
          <w:b/>
          <w:szCs w:val="24"/>
        </w:rPr>
      </w:pPr>
    </w:p>
    <w:p w14:paraId="6E3AB2BA" w14:textId="77777777" w:rsidR="007D4424" w:rsidRDefault="007D4424" w:rsidP="002F0F2A">
      <w:pPr>
        <w:rPr>
          <w:rFonts w:cs="Times New Roman"/>
          <w:b/>
          <w:szCs w:val="24"/>
        </w:rPr>
      </w:pPr>
    </w:p>
    <w:p w14:paraId="3952860A" w14:textId="77777777" w:rsidR="007D4424" w:rsidRDefault="007D4424" w:rsidP="002F0F2A">
      <w:pPr>
        <w:rPr>
          <w:rFonts w:cs="Times New Roman"/>
          <w:b/>
          <w:szCs w:val="24"/>
        </w:rPr>
      </w:pPr>
    </w:p>
    <w:p w14:paraId="790DE115" w14:textId="77777777" w:rsidR="007D4424" w:rsidRDefault="007D4424" w:rsidP="002F0F2A">
      <w:pPr>
        <w:rPr>
          <w:rFonts w:cs="Times New Roman"/>
          <w:b/>
          <w:szCs w:val="24"/>
        </w:rPr>
      </w:pPr>
    </w:p>
    <w:p w14:paraId="7FB5F542" w14:textId="77777777" w:rsidR="007D4424" w:rsidRDefault="007D4424" w:rsidP="002F0F2A">
      <w:pPr>
        <w:rPr>
          <w:rFonts w:cs="Times New Roman"/>
          <w:b/>
          <w:szCs w:val="24"/>
        </w:rPr>
      </w:pPr>
    </w:p>
    <w:p w14:paraId="6AE7ACC0" w14:textId="2480E3F5" w:rsidR="002F0F2A" w:rsidRPr="008C1F33" w:rsidRDefault="002F0F2A" w:rsidP="002F0F2A">
      <w:pPr>
        <w:rPr>
          <w:rFonts w:cs="Times New Roman"/>
          <w:b/>
          <w:szCs w:val="24"/>
        </w:rPr>
      </w:pPr>
      <w:r w:rsidRPr="008C1F33">
        <w:rPr>
          <w:rFonts w:cs="Times New Roman"/>
          <w:b/>
          <w:szCs w:val="24"/>
        </w:rPr>
        <w:t xml:space="preserve">Deceleration </w:t>
      </w:r>
    </w:p>
    <w:p w14:paraId="54DB2D59" w14:textId="77777777" w:rsidR="002F0F2A" w:rsidRPr="008C1F33" w:rsidRDefault="002F0F2A" w:rsidP="002F0F2A">
      <w:pPr>
        <w:rPr>
          <w:rFonts w:eastAsiaTheme="majorEastAsia" w:cs="Times New Roman"/>
          <w:b/>
          <w:szCs w:val="24"/>
        </w:rPr>
      </w:pPr>
      <w:r w:rsidRPr="008C1F33">
        <w:rPr>
          <w:rFonts w:cs="Times New Roman"/>
          <w:szCs w:val="24"/>
        </w:rPr>
        <w:drawing>
          <wp:inline distT="0" distB="0" distL="0" distR="0" wp14:anchorId="53F6D518" wp14:editId="3F59D7E7">
            <wp:extent cx="5943600" cy="10610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061085"/>
                    </a:xfrm>
                    <a:prstGeom prst="rect">
                      <a:avLst/>
                    </a:prstGeom>
                  </pic:spPr>
                </pic:pic>
              </a:graphicData>
            </a:graphic>
          </wp:inline>
        </w:drawing>
      </w:r>
    </w:p>
    <w:p w14:paraId="776782E0" w14:textId="77777777" w:rsidR="00262DF1" w:rsidRPr="008C1F33" w:rsidRDefault="0043191A" w:rsidP="001F0716">
      <w:pPr>
        <w:jc w:val="center"/>
        <w:rPr>
          <w:rFonts w:cs="Times New Roman"/>
          <w:b/>
          <w:szCs w:val="24"/>
        </w:rPr>
      </w:pPr>
      <w:r w:rsidRPr="008C1F33">
        <w:rPr>
          <w:rFonts w:cs="Times New Roman"/>
          <w:szCs w:val="24"/>
        </w:rPr>
        <w:br w:type="page"/>
      </w:r>
    </w:p>
    <w:sdt>
      <w:sdtPr>
        <w:rPr>
          <w:rFonts w:ascii="Times New Roman" w:eastAsiaTheme="minorHAnsi" w:hAnsi="Times New Roman" w:cs="Times New Roman"/>
          <w:color w:val="auto"/>
          <w:sz w:val="24"/>
          <w:szCs w:val="24"/>
        </w:rPr>
        <w:id w:val="-2044822657"/>
        <w:docPartObj>
          <w:docPartGallery w:val="Table of Contents"/>
          <w:docPartUnique/>
        </w:docPartObj>
      </w:sdtPr>
      <w:sdtEndPr>
        <w:rPr>
          <w:b/>
          <w:bCs/>
        </w:rPr>
      </w:sdtEndPr>
      <w:sdtContent>
        <w:p w14:paraId="5914B985" w14:textId="77777777" w:rsidR="00262DF1" w:rsidRPr="008C1F33" w:rsidRDefault="00EF2119" w:rsidP="001F0716">
          <w:pPr>
            <w:pStyle w:val="TOCHeading"/>
            <w:spacing w:before="0" w:line="360" w:lineRule="auto"/>
            <w:jc w:val="center"/>
            <w:rPr>
              <w:rFonts w:ascii="Times New Roman" w:hAnsi="Times New Roman" w:cs="Times New Roman"/>
              <w:b/>
              <w:color w:val="auto"/>
              <w:sz w:val="24"/>
              <w:szCs w:val="24"/>
            </w:rPr>
          </w:pPr>
          <w:r w:rsidRPr="008C1F33">
            <w:rPr>
              <w:rFonts w:ascii="Times New Roman" w:hAnsi="Times New Roman" w:cs="Times New Roman"/>
              <w:b/>
              <w:color w:val="auto"/>
              <w:sz w:val="24"/>
              <w:szCs w:val="24"/>
            </w:rPr>
            <w:t>Table of Contents</w:t>
          </w:r>
        </w:p>
        <w:p w14:paraId="768113D0" w14:textId="4430FD44" w:rsidR="008C1F33" w:rsidRPr="008C1F33" w:rsidRDefault="00EF2119">
          <w:pPr>
            <w:pStyle w:val="TOC1"/>
            <w:tabs>
              <w:tab w:val="left" w:pos="440"/>
              <w:tab w:val="right" w:leader="dot" w:pos="9350"/>
            </w:tabs>
            <w:rPr>
              <w:rFonts w:asciiTheme="minorHAnsi" w:eastAsiaTheme="minorEastAsia" w:hAnsiTheme="minorHAnsi"/>
              <w:sz w:val="22"/>
              <w:lang w:eastAsia="en-GB"/>
            </w:rPr>
          </w:pPr>
          <w:r w:rsidRPr="008C1F33">
            <w:rPr>
              <w:rFonts w:cs="Times New Roman"/>
              <w:b/>
              <w:bCs/>
              <w:szCs w:val="24"/>
            </w:rPr>
            <w:fldChar w:fldCharType="begin"/>
          </w:r>
          <w:r w:rsidRPr="008C1F33">
            <w:rPr>
              <w:rFonts w:cs="Times New Roman"/>
              <w:b/>
              <w:bCs/>
              <w:szCs w:val="24"/>
            </w:rPr>
            <w:instrText xml:space="preserve"> TOC \o "1-3" \h \z \u </w:instrText>
          </w:r>
          <w:r w:rsidRPr="008C1F33">
            <w:rPr>
              <w:rFonts w:cs="Times New Roman"/>
              <w:b/>
              <w:bCs/>
              <w:szCs w:val="24"/>
            </w:rPr>
            <w:fldChar w:fldCharType="separate"/>
          </w:r>
          <w:hyperlink w:anchor="_Toc191643882" w:history="1">
            <w:r w:rsidR="008C1F33" w:rsidRPr="008C1F33">
              <w:rPr>
                <w:rStyle w:val="Hyperlink"/>
                <w:rFonts w:cs="Times New Roman"/>
                <w14:scene3d>
                  <w14:camera w14:prst="orthographicFront"/>
                  <w14:lightRig w14:rig="threePt" w14:dir="t">
                    <w14:rot w14:lat="0" w14:lon="0" w14:rev="0"/>
                  </w14:lightRig>
                </w14:scene3d>
                <w14:props3d w14:extrusionH="0" w14:contourW="0" w14:prstMaterial="warmMatte"/>
              </w:rPr>
              <w:t>1</w:t>
            </w:r>
            <w:r w:rsidR="008C1F33" w:rsidRPr="008C1F33">
              <w:rPr>
                <w:rFonts w:asciiTheme="minorHAnsi" w:eastAsiaTheme="minorEastAsia" w:hAnsiTheme="minorHAnsi"/>
                <w:sz w:val="22"/>
                <w:lang w:eastAsia="en-GB"/>
              </w:rPr>
              <w:tab/>
            </w:r>
            <w:r w:rsidR="008C1F33" w:rsidRPr="008C1F33">
              <w:rPr>
                <w:rStyle w:val="Hyperlink"/>
                <w:rFonts w:cs="Times New Roman"/>
              </w:rPr>
              <w:t>Introduction</w:t>
            </w:r>
            <w:r w:rsidR="008C1F33" w:rsidRPr="008C1F33">
              <w:rPr>
                <w:webHidden/>
              </w:rPr>
              <w:tab/>
            </w:r>
            <w:r w:rsidR="008C1F33" w:rsidRPr="008C1F33">
              <w:rPr>
                <w:webHidden/>
              </w:rPr>
              <w:fldChar w:fldCharType="begin"/>
            </w:r>
            <w:r w:rsidR="008C1F33" w:rsidRPr="008C1F33">
              <w:rPr>
                <w:webHidden/>
              </w:rPr>
              <w:instrText xml:space="preserve"> PAGEREF _Toc191643882 \h </w:instrText>
            </w:r>
            <w:r w:rsidR="008C1F33" w:rsidRPr="008C1F33">
              <w:rPr>
                <w:webHidden/>
              </w:rPr>
            </w:r>
            <w:r w:rsidR="008C1F33" w:rsidRPr="008C1F33">
              <w:rPr>
                <w:webHidden/>
              </w:rPr>
              <w:fldChar w:fldCharType="separate"/>
            </w:r>
            <w:r w:rsidR="008C1F33" w:rsidRPr="008C1F33">
              <w:rPr>
                <w:webHidden/>
              </w:rPr>
              <w:t>4</w:t>
            </w:r>
            <w:r w:rsidR="008C1F33" w:rsidRPr="008C1F33">
              <w:rPr>
                <w:webHidden/>
              </w:rPr>
              <w:fldChar w:fldCharType="end"/>
            </w:r>
          </w:hyperlink>
        </w:p>
        <w:p w14:paraId="50E205A7" w14:textId="07F3C764"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83"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2</w:t>
            </w:r>
            <w:r w:rsidRPr="008C1F33">
              <w:rPr>
                <w:rFonts w:asciiTheme="minorHAnsi" w:eastAsiaTheme="minorEastAsia" w:hAnsiTheme="minorHAnsi"/>
                <w:sz w:val="22"/>
                <w:lang w:eastAsia="en-GB"/>
              </w:rPr>
              <w:tab/>
            </w:r>
            <w:r w:rsidRPr="008C1F33">
              <w:rPr>
                <w:rStyle w:val="Hyperlink"/>
                <w:rFonts w:cs="Times New Roman"/>
              </w:rPr>
              <w:t>The Event Cycle</w:t>
            </w:r>
            <w:r w:rsidRPr="008C1F33">
              <w:rPr>
                <w:webHidden/>
              </w:rPr>
              <w:tab/>
            </w:r>
            <w:r w:rsidRPr="008C1F33">
              <w:rPr>
                <w:webHidden/>
              </w:rPr>
              <w:fldChar w:fldCharType="begin"/>
            </w:r>
            <w:r w:rsidRPr="008C1F33">
              <w:rPr>
                <w:webHidden/>
              </w:rPr>
              <w:instrText xml:space="preserve"> PAGEREF _Toc191643883 \h </w:instrText>
            </w:r>
            <w:r w:rsidRPr="008C1F33">
              <w:rPr>
                <w:webHidden/>
              </w:rPr>
            </w:r>
            <w:r w:rsidRPr="008C1F33">
              <w:rPr>
                <w:webHidden/>
              </w:rPr>
              <w:fldChar w:fldCharType="separate"/>
            </w:r>
            <w:r w:rsidRPr="008C1F33">
              <w:rPr>
                <w:webHidden/>
              </w:rPr>
              <w:t>4</w:t>
            </w:r>
            <w:r w:rsidRPr="008C1F33">
              <w:rPr>
                <w:webHidden/>
              </w:rPr>
              <w:fldChar w:fldCharType="end"/>
            </w:r>
          </w:hyperlink>
        </w:p>
        <w:p w14:paraId="09FFB183" w14:textId="315EAA56" w:rsidR="008C1F33" w:rsidRPr="008C1F33" w:rsidRDefault="008C1F33">
          <w:pPr>
            <w:pStyle w:val="TOC2"/>
            <w:rPr>
              <w:rFonts w:asciiTheme="minorHAnsi" w:eastAsiaTheme="minorEastAsia" w:hAnsiTheme="minorHAnsi"/>
              <w:sz w:val="22"/>
              <w:lang w:eastAsia="en-GB"/>
            </w:rPr>
          </w:pPr>
          <w:hyperlink w:anchor="_Toc191643884" w:history="1">
            <w:r w:rsidRPr="008C1F33">
              <w:rPr>
                <w:rStyle w:val="Hyperlink"/>
                <w:rFonts w:cs="Times New Roman"/>
              </w:rPr>
              <w:t>2.1</w:t>
            </w:r>
            <w:r w:rsidRPr="008C1F33">
              <w:rPr>
                <w:rFonts w:asciiTheme="minorHAnsi" w:eastAsiaTheme="minorEastAsia" w:hAnsiTheme="minorHAnsi"/>
                <w:sz w:val="22"/>
                <w:lang w:eastAsia="en-GB"/>
              </w:rPr>
              <w:tab/>
            </w:r>
            <w:r w:rsidRPr="008C1F33">
              <w:rPr>
                <w:rStyle w:val="Hyperlink"/>
                <w:rFonts w:cs="Times New Roman"/>
              </w:rPr>
              <w:t>Planning</w:t>
            </w:r>
            <w:r w:rsidRPr="008C1F33">
              <w:rPr>
                <w:webHidden/>
              </w:rPr>
              <w:tab/>
            </w:r>
            <w:r w:rsidRPr="008C1F33">
              <w:rPr>
                <w:webHidden/>
              </w:rPr>
              <w:fldChar w:fldCharType="begin"/>
            </w:r>
            <w:r w:rsidRPr="008C1F33">
              <w:rPr>
                <w:webHidden/>
              </w:rPr>
              <w:instrText xml:space="preserve"> PAGEREF _Toc191643884 \h </w:instrText>
            </w:r>
            <w:r w:rsidRPr="008C1F33">
              <w:rPr>
                <w:webHidden/>
              </w:rPr>
            </w:r>
            <w:r w:rsidRPr="008C1F33">
              <w:rPr>
                <w:webHidden/>
              </w:rPr>
              <w:fldChar w:fldCharType="separate"/>
            </w:r>
            <w:r w:rsidRPr="008C1F33">
              <w:rPr>
                <w:webHidden/>
              </w:rPr>
              <w:t>4</w:t>
            </w:r>
            <w:r w:rsidRPr="008C1F33">
              <w:rPr>
                <w:webHidden/>
              </w:rPr>
              <w:fldChar w:fldCharType="end"/>
            </w:r>
          </w:hyperlink>
        </w:p>
        <w:p w14:paraId="314999E6" w14:textId="609E4FFF" w:rsidR="008C1F33" w:rsidRPr="008C1F33" w:rsidRDefault="008C1F33">
          <w:pPr>
            <w:pStyle w:val="TOC2"/>
            <w:rPr>
              <w:rFonts w:asciiTheme="minorHAnsi" w:eastAsiaTheme="minorEastAsia" w:hAnsiTheme="minorHAnsi"/>
              <w:sz w:val="22"/>
              <w:lang w:eastAsia="en-GB"/>
            </w:rPr>
          </w:pPr>
          <w:hyperlink w:anchor="_Toc191643885" w:history="1">
            <w:r w:rsidRPr="008C1F33">
              <w:rPr>
                <w:rStyle w:val="Hyperlink"/>
                <w:rFonts w:cs="Times New Roman"/>
              </w:rPr>
              <w:t>2.2</w:t>
            </w:r>
            <w:r w:rsidRPr="008C1F33">
              <w:rPr>
                <w:rFonts w:asciiTheme="minorHAnsi" w:eastAsiaTheme="minorEastAsia" w:hAnsiTheme="minorHAnsi"/>
                <w:sz w:val="22"/>
                <w:lang w:eastAsia="en-GB"/>
              </w:rPr>
              <w:tab/>
            </w:r>
            <w:r w:rsidRPr="008C1F33">
              <w:rPr>
                <w:rStyle w:val="Hyperlink"/>
                <w:rFonts w:cs="Times New Roman"/>
              </w:rPr>
              <w:t>Promotion</w:t>
            </w:r>
            <w:r w:rsidRPr="008C1F33">
              <w:rPr>
                <w:webHidden/>
              </w:rPr>
              <w:tab/>
            </w:r>
            <w:r w:rsidRPr="008C1F33">
              <w:rPr>
                <w:webHidden/>
              </w:rPr>
              <w:fldChar w:fldCharType="begin"/>
            </w:r>
            <w:r w:rsidRPr="008C1F33">
              <w:rPr>
                <w:webHidden/>
              </w:rPr>
              <w:instrText xml:space="preserve"> PAGEREF _Toc191643885 \h </w:instrText>
            </w:r>
            <w:r w:rsidRPr="008C1F33">
              <w:rPr>
                <w:webHidden/>
              </w:rPr>
            </w:r>
            <w:r w:rsidRPr="008C1F33">
              <w:rPr>
                <w:webHidden/>
              </w:rPr>
              <w:fldChar w:fldCharType="separate"/>
            </w:r>
            <w:r w:rsidRPr="008C1F33">
              <w:rPr>
                <w:webHidden/>
              </w:rPr>
              <w:t>5</w:t>
            </w:r>
            <w:r w:rsidRPr="008C1F33">
              <w:rPr>
                <w:webHidden/>
              </w:rPr>
              <w:fldChar w:fldCharType="end"/>
            </w:r>
          </w:hyperlink>
        </w:p>
        <w:p w14:paraId="6FA1E5F1" w14:textId="30D466B8" w:rsidR="008C1F33" w:rsidRPr="008C1F33" w:rsidRDefault="008C1F33">
          <w:pPr>
            <w:pStyle w:val="TOC2"/>
            <w:rPr>
              <w:rFonts w:asciiTheme="minorHAnsi" w:eastAsiaTheme="minorEastAsia" w:hAnsiTheme="minorHAnsi"/>
              <w:sz w:val="22"/>
              <w:lang w:eastAsia="en-GB"/>
            </w:rPr>
          </w:pPr>
          <w:hyperlink w:anchor="_Toc191643886" w:history="1">
            <w:r w:rsidRPr="008C1F33">
              <w:rPr>
                <w:rStyle w:val="Hyperlink"/>
                <w:rFonts w:cs="Times New Roman"/>
              </w:rPr>
              <w:t>2.3</w:t>
            </w:r>
            <w:r w:rsidRPr="008C1F33">
              <w:rPr>
                <w:rFonts w:asciiTheme="minorHAnsi" w:eastAsiaTheme="minorEastAsia" w:hAnsiTheme="minorHAnsi"/>
                <w:sz w:val="22"/>
                <w:lang w:eastAsia="en-GB"/>
              </w:rPr>
              <w:tab/>
            </w:r>
            <w:r w:rsidRPr="008C1F33">
              <w:rPr>
                <w:rStyle w:val="Hyperlink"/>
                <w:rFonts w:cs="Times New Roman"/>
              </w:rPr>
              <w:t>Execution</w:t>
            </w:r>
            <w:r w:rsidRPr="008C1F33">
              <w:rPr>
                <w:webHidden/>
              </w:rPr>
              <w:tab/>
            </w:r>
            <w:r w:rsidRPr="008C1F33">
              <w:rPr>
                <w:webHidden/>
              </w:rPr>
              <w:fldChar w:fldCharType="begin"/>
            </w:r>
            <w:r w:rsidRPr="008C1F33">
              <w:rPr>
                <w:webHidden/>
              </w:rPr>
              <w:instrText xml:space="preserve"> PAGEREF _Toc191643886 \h </w:instrText>
            </w:r>
            <w:r w:rsidRPr="008C1F33">
              <w:rPr>
                <w:webHidden/>
              </w:rPr>
            </w:r>
            <w:r w:rsidRPr="008C1F33">
              <w:rPr>
                <w:webHidden/>
              </w:rPr>
              <w:fldChar w:fldCharType="separate"/>
            </w:r>
            <w:r w:rsidRPr="008C1F33">
              <w:rPr>
                <w:webHidden/>
              </w:rPr>
              <w:t>5</w:t>
            </w:r>
            <w:r w:rsidRPr="008C1F33">
              <w:rPr>
                <w:webHidden/>
              </w:rPr>
              <w:fldChar w:fldCharType="end"/>
            </w:r>
          </w:hyperlink>
        </w:p>
        <w:p w14:paraId="30FF4324" w14:textId="7CB871A7" w:rsidR="008C1F33" w:rsidRPr="008C1F33" w:rsidRDefault="008C1F33">
          <w:pPr>
            <w:pStyle w:val="TOC2"/>
            <w:rPr>
              <w:rFonts w:asciiTheme="minorHAnsi" w:eastAsiaTheme="minorEastAsia" w:hAnsiTheme="minorHAnsi"/>
              <w:sz w:val="22"/>
              <w:lang w:eastAsia="en-GB"/>
            </w:rPr>
          </w:pPr>
          <w:hyperlink w:anchor="_Toc191643887" w:history="1">
            <w:r w:rsidRPr="008C1F33">
              <w:rPr>
                <w:rStyle w:val="Hyperlink"/>
                <w:rFonts w:cs="Times New Roman"/>
              </w:rPr>
              <w:t>2.4</w:t>
            </w:r>
            <w:r w:rsidRPr="008C1F33">
              <w:rPr>
                <w:rFonts w:asciiTheme="minorHAnsi" w:eastAsiaTheme="minorEastAsia" w:hAnsiTheme="minorHAnsi"/>
                <w:sz w:val="22"/>
                <w:lang w:eastAsia="en-GB"/>
              </w:rPr>
              <w:tab/>
            </w:r>
            <w:r w:rsidRPr="008C1F33">
              <w:rPr>
                <w:rStyle w:val="Hyperlink"/>
                <w:rFonts w:cs="Times New Roman"/>
              </w:rPr>
              <w:t>Post-Event</w:t>
            </w:r>
            <w:r w:rsidRPr="008C1F33">
              <w:rPr>
                <w:webHidden/>
              </w:rPr>
              <w:tab/>
            </w:r>
            <w:r w:rsidRPr="008C1F33">
              <w:rPr>
                <w:webHidden/>
              </w:rPr>
              <w:fldChar w:fldCharType="begin"/>
            </w:r>
            <w:r w:rsidRPr="008C1F33">
              <w:rPr>
                <w:webHidden/>
              </w:rPr>
              <w:instrText xml:space="preserve"> PAGEREF _Toc191643887 \h </w:instrText>
            </w:r>
            <w:r w:rsidRPr="008C1F33">
              <w:rPr>
                <w:webHidden/>
              </w:rPr>
            </w:r>
            <w:r w:rsidRPr="008C1F33">
              <w:rPr>
                <w:webHidden/>
              </w:rPr>
              <w:fldChar w:fldCharType="separate"/>
            </w:r>
            <w:r w:rsidRPr="008C1F33">
              <w:rPr>
                <w:webHidden/>
              </w:rPr>
              <w:t>5</w:t>
            </w:r>
            <w:r w:rsidRPr="008C1F33">
              <w:rPr>
                <w:webHidden/>
              </w:rPr>
              <w:fldChar w:fldCharType="end"/>
            </w:r>
          </w:hyperlink>
        </w:p>
        <w:p w14:paraId="4BBF87D5" w14:textId="6E5DBAA6"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88"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3</w:t>
            </w:r>
            <w:r w:rsidRPr="008C1F33">
              <w:rPr>
                <w:rFonts w:asciiTheme="minorHAnsi" w:eastAsiaTheme="minorEastAsia" w:hAnsiTheme="minorHAnsi"/>
                <w:sz w:val="22"/>
                <w:lang w:eastAsia="en-GB"/>
              </w:rPr>
              <w:tab/>
            </w:r>
            <w:r w:rsidRPr="008C1F33">
              <w:rPr>
                <w:rStyle w:val="Hyperlink"/>
                <w:rFonts w:cs="Times New Roman"/>
              </w:rPr>
              <w:t>Event Concept</w:t>
            </w:r>
            <w:r w:rsidRPr="008C1F33">
              <w:rPr>
                <w:webHidden/>
              </w:rPr>
              <w:tab/>
            </w:r>
            <w:r w:rsidRPr="008C1F33">
              <w:rPr>
                <w:webHidden/>
              </w:rPr>
              <w:fldChar w:fldCharType="begin"/>
            </w:r>
            <w:r w:rsidRPr="008C1F33">
              <w:rPr>
                <w:webHidden/>
              </w:rPr>
              <w:instrText xml:space="preserve"> PAGEREF _Toc191643888 \h </w:instrText>
            </w:r>
            <w:r w:rsidRPr="008C1F33">
              <w:rPr>
                <w:webHidden/>
              </w:rPr>
            </w:r>
            <w:r w:rsidRPr="008C1F33">
              <w:rPr>
                <w:webHidden/>
              </w:rPr>
              <w:fldChar w:fldCharType="separate"/>
            </w:r>
            <w:r w:rsidRPr="008C1F33">
              <w:rPr>
                <w:webHidden/>
              </w:rPr>
              <w:t>6</w:t>
            </w:r>
            <w:r w:rsidRPr="008C1F33">
              <w:rPr>
                <w:webHidden/>
              </w:rPr>
              <w:fldChar w:fldCharType="end"/>
            </w:r>
          </w:hyperlink>
        </w:p>
        <w:p w14:paraId="0DCAC25C" w14:textId="083B5B6B"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89"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4</w:t>
            </w:r>
            <w:r w:rsidRPr="008C1F33">
              <w:rPr>
                <w:rFonts w:asciiTheme="minorHAnsi" w:eastAsiaTheme="minorEastAsia" w:hAnsiTheme="minorHAnsi"/>
                <w:sz w:val="22"/>
                <w:lang w:eastAsia="en-GB"/>
              </w:rPr>
              <w:tab/>
            </w:r>
            <w:r w:rsidRPr="008C1F33">
              <w:rPr>
                <w:rStyle w:val="Hyperlink"/>
                <w:rFonts w:cs="Times New Roman"/>
              </w:rPr>
              <w:t>Aim and Objectives of the Event</w:t>
            </w:r>
            <w:r w:rsidRPr="008C1F33">
              <w:rPr>
                <w:webHidden/>
              </w:rPr>
              <w:tab/>
            </w:r>
            <w:r w:rsidRPr="008C1F33">
              <w:rPr>
                <w:webHidden/>
              </w:rPr>
              <w:fldChar w:fldCharType="begin"/>
            </w:r>
            <w:r w:rsidRPr="008C1F33">
              <w:rPr>
                <w:webHidden/>
              </w:rPr>
              <w:instrText xml:space="preserve"> PAGEREF _Toc191643889 \h </w:instrText>
            </w:r>
            <w:r w:rsidRPr="008C1F33">
              <w:rPr>
                <w:webHidden/>
              </w:rPr>
            </w:r>
            <w:r w:rsidRPr="008C1F33">
              <w:rPr>
                <w:webHidden/>
              </w:rPr>
              <w:fldChar w:fldCharType="separate"/>
            </w:r>
            <w:r w:rsidRPr="008C1F33">
              <w:rPr>
                <w:webHidden/>
              </w:rPr>
              <w:t>7</w:t>
            </w:r>
            <w:r w:rsidRPr="008C1F33">
              <w:rPr>
                <w:webHidden/>
              </w:rPr>
              <w:fldChar w:fldCharType="end"/>
            </w:r>
          </w:hyperlink>
        </w:p>
        <w:p w14:paraId="368EFDF1" w14:textId="290FE04D" w:rsidR="008C1F33" w:rsidRPr="008C1F33" w:rsidRDefault="008C1F33">
          <w:pPr>
            <w:pStyle w:val="TOC2"/>
            <w:rPr>
              <w:rFonts w:asciiTheme="minorHAnsi" w:eastAsiaTheme="minorEastAsia" w:hAnsiTheme="minorHAnsi"/>
              <w:sz w:val="22"/>
              <w:lang w:eastAsia="en-GB"/>
            </w:rPr>
          </w:pPr>
          <w:hyperlink w:anchor="_Toc191643890" w:history="1">
            <w:r w:rsidRPr="008C1F33">
              <w:rPr>
                <w:rStyle w:val="Hyperlink"/>
                <w:rFonts w:cs="Times New Roman"/>
              </w:rPr>
              <w:t>4.1</w:t>
            </w:r>
            <w:r w:rsidRPr="008C1F33">
              <w:rPr>
                <w:rFonts w:asciiTheme="minorHAnsi" w:eastAsiaTheme="minorEastAsia" w:hAnsiTheme="minorHAnsi"/>
                <w:sz w:val="22"/>
                <w:lang w:eastAsia="en-GB"/>
              </w:rPr>
              <w:tab/>
            </w:r>
            <w:r w:rsidRPr="008C1F33">
              <w:rPr>
                <w:rStyle w:val="Hyperlink"/>
                <w:rFonts w:cs="Times New Roman"/>
              </w:rPr>
              <w:t>Event Aim</w:t>
            </w:r>
            <w:r w:rsidRPr="008C1F33">
              <w:rPr>
                <w:webHidden/>
              </w:rPr>
              <w:tab/>
            </w:r>
            <w:r w:rsidRPr="008C1F33">
              <w:rPr>
                <w:webHidden/>
              </w:rPr>
              <w:fldChar w:fldCharType="begin"/>
            </w:r>
            <w:r w:rsidRPr="008C1F33">
              <w:rPr>
                <w:webHidden/>
              </w:rPr>
              <w:instrText xml:space="preserve"> PAGEREF _Toc191643890 \h </w:instrText>
            </w:r>
            <w:r w:rsidRPr="008C1F33">
              <w:rPr>
                <w:webHidden/>
              </w:rPr>
            </w:r>
            <w:r w:rsidRPr="008C1F33">
              <w:rPr>
                <w:webHidden/>
              </w:rPr>
              <w:fldChar w:fldCharType="separate"/>
            </w:r>
            <w:r w:rsidRPr="008C1F33">
              <w:rPr>
                <w:webHidden/>
              </w:rPr>
              <w:t>7</w:t>
            </w:r>
            <w:r w:rsidRPr="008C1F33">
              <w:rPr>
                <w:webHidden/>
              </w:rPr>
              <w:fldChar w:fldCharType="end"/>
            </w:r>
          </w:hyperlink>
        </w:p>
        <w:p w14:paraId="26B0DB12" w14:textId="5BD5ADE7" w:rsidR="008C1F33" w:rsidRPr="008C1F33" w:rsidRDefault="008C1F33">
          <w:pPr>
            <w:pStyle w:val="TOC2"/>
            <w:rPr>
              <w:rFonts w:asciiTheme="minorHAnsi" w:eastAsiaTheme="minorEastAsia" w:hAnsiTheme="minorHAnsi"/>
              <w:sz w:val="22"/>
              <w:lang w:eastAsia="en-GB"/>
            </w:rPr>
          </w:pPr>
          <w:hyperlink w:anchor="_Toc191643891" w:history="1">
            <w:r w:rsidRPr="008C1F33">
              <w:rPr>
                <w:rStyle w:val="Hyperlink"/>
                <w:rFonts w:cs="Times New Roman"/>
              </w:rPr>
              <w:t>4.2</w:t>
            </w:r>
            <w:r w:rsidRPr="008C1F33">
              <w:rPr>
                <w:rFonts w:asciiTheme="minorHAnsi" w:eastAsiaTheme="minorEastAsia" w:hAnsiTheme="minorHAnsi"/>
                <w:sz w:val="22"/>
                <w:lang w:eastAsia="en-GB"/>
              </w:rPr>
              <w:tab/>
            </w:r>
            <w:r w:rsidRPr="008C1F33">
              <w:rPr>
                <w:rStyle w:val="Hyperlink"/>
                <w:rFonts w:cs="Times New Roman"/>
              </w:rPr>
              <w:t>SMART Objectives</w:t>
            </w:r>
            <w:r w:rsidRPr="008C1F33">
              <w:rPr>
                <w:webHidden/>
              </w:rPr>
              <w:tab/>
            </w:r>
            <w:r w:rsidRPr="008C1F33">
              <w:rPr>
                <w:webHidden/>
              </w:rPr>
              <w:fldChar w:fldCharType="begin"/>
            </w:r>
            <w:r w:rsidRPr="008C1F33">
              <w:rPr>
                <w:webHidden/>
              </w:rPr>
              <w:instrText xml:space="preserve"> PAGEREF _Toc191643891 \h </w:instrText>
            </w:r>
            <w:r w:rsidRPr="008C1F33">
              <w:rPr>
                <w:webHidden/>
              </w:rPr>
            </w:r>
            <w:r w:rsidRPr="008C1F33">
              <w:rPr>
                <w:webHidden/>
              </w:rPr>
              <w:fldChar w:fldCharType="separate"/>
            </w:r>
            <w:r w:rsidRPr="008C1F33">
              <w:rPr>
                <w:webHidden/>
              </w:rPr>
              <w:t>7</w:t>
            </w:r>
            <w:r w:rsidRPr="008C1F33">
              <w:rPr>
                <w:webHidden/>
              </w:rPr>
              <w:fldChar w:fldCharType="end"/>
            </w:r>
          </w:hyperlink>
        </w:p>
        <w:p w14:paraId="69D1172E" w14:textId="442C22F1"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92"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5</w:t>
            </w:r>
            <w:r w:rsidRPr="008C1F33">
              <w:rPr>
                <w:rFonts w:asciiTheme="minorHAnsi" w:eastAsiaTheme="minorEastAsia" w:hAnsiTheme="minorHAnsi"/>
                <w:sz w:val="22"/>
                <w:lang w:eastAsia="en-GB"/>
              </w:rPr>
              <w:tab/>
            </w:r>
            <w:r w:rsidRPr="008C1F33">
              <w:rPr>
                <w:rStyle w:val="Hyperlink"/>
                <w:rFonts w:cs="Times New Roman"/>
              </w:rPr>
              <w:t>Event Management</w:t>
            </w:r>
            <w:r w:rsidRPr="008C1F33">
              <w:rPr>
                <w:webHidden/>
              </w:rPr>
              <w:tab/>
            </w:r>
            <w:r w:rsidRPr="008C1F33">
              <w:rPr>
                <w:webHidden/>
              </w:rPr>
              <w:fldChar w:fldCharType="begin"/>
            </w:r>
            <w:r w:rsidRPr="008C1F33">
              <w:rPr>
                <w:webHidden/>
              </w:rPr>
              <w:instrText xml:space="preserve"> PAGEREF _Toc191643892 \h </w:instrText>
            </w:r>
            <w:r w:rsidRPr="008C1F33">
              <w:rPr>
                <w:webHidden/>
              </w:rPr>
            </w:r>
            <w:r w:rsidRPr="008C1F33">
              <w:rPr>
                <w:webHidden/>
              </w:rPr>
              <w:fldChar w:fldCharType="separate"/>
            </w:r>
            <w:r w:rsidRPr="008C1F33">
              <w:rPr>
                <w:webHidden/>
              </w:rPr>
              <w:t>7</w:t>
            </w:r>
            <w:r w:rsidRPr="008C1F33">
              <w:rPr>
                <w:webHidden/>
              </w:rPr>
              <w:fldChar w:fldCharType="end"/>
            </w:r>
          </w:hyperlink>
        </w:p>
        <w:p w14:paraId="15733128" w14:textId="35F0E673"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93"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6</w:t>
            </w:r>
            <w:r w:rsidRPr="008C1F33">
              <w:rPr>
                <w:rFonts w:asciiTheme="minorHAnsi" w:eastAsiaTheme="minorEastAsia" w:hAnsiTheme="minorHAnsi"/>
                <w:sz w:val="22"/>
                <w:lang w:eastAsia="en-GB"/>
              </w:rPr>
              <w:tab/>
            </w:r>
            <w:r w:rsidRPr="008C1F33">
              <w:rPr>
                <w:rStyle w:val="Hyperlink"/>
                <w:rFonts w:cs="Times New Roman"/>
              </w:rPr>
              <w:t>RACE Model</w:t>
            </w:r>
            <w:r w:rsidRPr="008C1F33">
              <w:rPr>
                <w:webHidden/>
              </w:rPr>
              <w:tab/>
            </w:r>
            <w:r w:rsidRPr="008C1F33">
              <w:rPr>
                <w:webHidden/>
              </w:rPr>
              <w:fldChar w:fldCharType="begin"/>
            </w:r>
            <w:r w:rsidRPr="008C1F33">
              <w:rPr>
                <w:webHidden/>
              </w:rPr>
              <w:instrText xml:space="preserve"> PAGEREF _Toc191643893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7F317F27" w14:textId="68AC74A4" w:rsidR="008C1F33" w:rsidRPr="008C1F33" w:rsidRDefault="008C1F33">
          <w:pPr>
            <w:pStyle w:val="TOC2"/>
            <w:rPr>
              <w:rFonts w:asciiTheme="minorHAnsi" w:eastAsiaTheme="minorEastAsia" w:hAnsiTheme="minorHAnsi"/>
              <w:sz w:val="22"/>
              <w:lang w:eastAsia="en-GB"/>
            </w:rPr>
          </w:pPr>
          <w:hyperlink w:anchor="_Toc191643894" w:history="1">
            <w:r w:rsidRPr="008C1F33">
              <w:rPr>
                <w:rStyle w:val="Hyperlink"/>
                <w:rFonts w:cs="Times New Roman"/>
              </w:rPr>
              <w:t>6.1</w:t>
            </w:r>
            <w:r w:rsidRPr="008C1F33">
              <w:rPr>
                <w:rFonts w:asciiTheme="minorHAnsi" w:eastAsiaTheme="minorEastAsia" w:hAnsiTheme="minorHAnsi"/>
                <w:sz w:val="22"/>
                <w:lang w:eastAsia="en-GB"/>
              </w:rPr>
              <w:tab/>
            </w:r>
            <w:r w:rsidRPr="008C1F33">
              <w:rPr>
                <w:rStyle w:val="Hyperlink"/>
                <w:rFonts w:cs="Times New Roman"/>
              </w:rPr>
              <w:t>Reach</w:t>
            </w:r>
            <w:r w:rsidRPr="008C1F33">
              <w:rPr>
                <w:webHidden/>
              </w:rPr>
              <w:tab/>
            </w:r>
            <w:r w:rsidRPr="008C1F33">
              <w:rPr>
                <w:webHidden/>
              </w:rPr>
              <w:fldChar w:fldCharType="begin"/>
            </w:r>
            <w:r w:rsidRPr="008C1F33">
              <w:rPr>
                <w:webHidden/>
              </w:rPr>
              <w:instrText xml:space="preserve"> PAGEREF _Toc191643894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28E80124" w14:textId="0671671F" w:rsidR="008C1F33" w:rsidRPr="008C1F33" w:rsidRDefault="008C1F33">
          <w:pPr>
            <w:pStyle w:val="TOC2"/>
            <w:rPr>
              <w:rFonts w:asciiTheme="minorHAnsi" w:eastAsiaTheme="minorEastAsia" w:hAnsiTheme="minorHAnsi"/>
              <w:sz w:val="22"/>
              <w:lang w:eastAsia="en-GB"/>
            </w:rPr>
          </w:pPr>
          <w:hyperlink w:anchor="_Toc191643895" w:history="1">
            <w:r w:rsidRPr="008C1F33">
              <w:rPr>
                <w:rStyle w:val="Hyperlink"/>
                <w:rFonts w:cs="Times New Roman"/>
              </w:rPr>
              <w:t>6.2</w:t>
            </w:r>
            <w:r w:rsidRPr="008C1F33">
              <w:rPr>
                <w:rFonts w:asciiTheme="minorHAnsi" w:eastAsiaTheme="minorEastAsia" w:hAnsiTheme="minorHAnsi"/>
                <w:sz w:val="22"/>
                <w:lang w:eastAsia="en-GB"/>
              </w:rPr>
              <w:tab/>
            </w:r>
            <w:r w:rsidRPr="008C1F33">
              <w:rPr>
                <w:rStyle w:val="Hyperlink"/>
                <w:rFonts w:cs="Times New Roman"/>
              </w:rPr>
              <w:t>Act</w:t>
            </w:r>
            <w:r w:rsidRPr="008C1F33">
              <w:rPr>
                <w:webHidden/>
              </w:rPr>
              <w:tab/>
            </w:r>
            <w:r w:rsidRPr="008C1F33">
              <w:rPr>
                <w:webHidden/>
              </w:rPr>
              <w:fldChar w:fldCharType="begin"/>
            </w:r>
            <w:r w:rsidRPr="008C1F33">
              <w:rPr>
                <w:webHidden/>
              </w:rPr>
              <w:instrText xml:space="preserve"> PAGEREF _Toc191643895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67809339" w14:textId="065EC58A" w:rsidR="008C1F33" w:rsidRPr="008C1F33" w:rsidRDefault="008C1F33">
          <w:pPr>
            <w:pStyle w:val="TOC2"/>
            <w:rPr>
              <w:rFonts w:asciiTheme="minorHAnsi" w:eastAsiaTheme="minorEastAsia" w:hAnsiTheme="minorHAnsi"/>
              <w:sz w:val="22"/>
              <w:lang w:eastAsia="en-GB"/>
            </w:rPr>
          </w:pPr>
          <w:hyperlink w:anchor="_Toc191643896" w:history="1">
            <w:r w:rsidRPr="008C1F33">
              <w:rPr>
                <w:rStyle w:val="Hyperlink"/>
                <w:rFonts w:cs="Times New Roman"/>
              </w:rPr>
              <w:t>6.3</w:t>
            </w:r>
            <w:r w:rsidRPr="008C1F33">
              <w:rPr>
                <w:rFonts w:asciiTheme="minorHAnsi" w:eastAsiaTheme="minorEastAsia" w:hAnsiTheme="minorHAnsi"/>
                <w:sz w:val="22"/>
                <w:lang w:eastAsia="en-GB"/>
              </w:rPr>
              <w:tab/>
            </w:r>
            <w:r w:rsidRPr="008C1F33">
              <w:rPr>
                <w:rStyle w:val="Hyperlink"/>
                <w:rFonts w:cs="Times New Roman"/>
              </w:rPr>
              <w:t>Convert</w:t>
            </w:r>
            <w:r w:rsidRPr="008C1F33">
              <w:rPr>
                <w:webHidden/>
              </w:rPr>
              <w:tab/>
            </w:r>
            <w:r w:rsidRPr="008C1F33">
              <w:rPr>
                <w:webHidden/>
              </w:rPr>
              <w:fldChar w:fldCharType="begin"/>
            </w:r>
            <w:r w:rsidRPr="008C1F33">
              <w:rPr>
                <w:webHidden/>
              </w:rPr>
              <w:instrText xml:space="preserve"> PAGEREF _Toc191643896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4A9CE70B" w14:textId="304F1B18" w:rsidR="008C1F33" w:rsidRPr="008C1F33" w:rsidRDefault="008C1F33">
          <w:pPr>
            <w:pStyle w:val="TOC2"/>
            <w:rPr>
              <w:rFonts w:asciiTheme="minorHAnsi" w:eastAsiaTheme="minorEastAsia" w:hAnsiTheme="minorHAnsi"/>
              <w:sz w:val="22"/>
              <w:lang w:eastAsia="en-GB"/>
            </w:rPr>
          </w:pPr>
          <w:hyperlink w:anchor="_Toc191643897" w:history="1">
            <w:r w:rsidRPr="008C1F33">
              <w:rPr>
                <w:rStyle w:val="Hyperlink"/>
                <w:rFonts w:cs="Times New Roman"/>
              </w:rPr>
              <w:t>6.4</w:t>
            </w:r>
            <w:r w:rsidRPr="008C1F33">
              <w:rPr>
                <w:rFonts w:asciiTheme="minorHAnsi" w:eastAsiaTheme="minorEastAsia" w:hAnsiTheme="minorHAnsi"/>
                <w:sz w:val="22"/>
                <w:lang w:eastAsia="en-GB"/>
              </w:rPr>
              <w:tab/>
            </w:r>
            <w:r w:rsidRPr="008C1F33">
              <w:rPr>
                <w:rStyle w:val="Hyperlink"/>
                <w:rFonts w:cs="Times New Roman"/>
              </w:rPr>
              <w:t>Engage</w:t>
            </w:r>
            <w:r w:rsidRPr="008C1F33">
              <w:rPr>
                <w:webHidden/>
              </w:rPr>
              <w:tab/>
            </w:r>
            <w:r w:rsidRPr="008C1F33">
              <w:rPr>
                <w:webHidden/>
              </w:rPr>
              <w:fldChar w:fldCharType="begin"/>
            </w:r>
            <w:r w:rsidRPr="008C1F33">
              <w:rPr>
                <w:webHidden/>
              </w:rPr>
              <w:instrText xml:space="preserve"> PAGEREF _Toc191643897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00587C13" w14:textId="68553490"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98"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7</w:t>
            </w:r>
            <w:r w:rsidRPr="008C1F33">
              <w:rPr>
                <w:rFonts w:asciiTheme="minorHAnsi" w:eastAsiaTheme="minorEastAsia" w:hAnsiTheme="minorHAnsi"/>
                <w:sz w:val="22"/>
                <w:lang w:eastAsia="en-GB"/>
              </w:rPr>
              <w:tab/>
            </w:r>
            <w:r w:rsidRPr="008C1F33">
              <w:rPr>
                <w:rStyle w:val="Hyperlink"/>
                <w:rFonts w:cs="Times New Roman"/>
              </w:rPr>
              <w:t>Event Budget</w:t>
            </w:r>
            <w:r w:rsidRPr="008C1F33">
              <w:rPr>
                <w:webHidden/>
              </w:rPr>
              <w:tab/>
            </w:r>
            <w:r w:rsidRPr="008C1F33">
              <w:rPr>
                <w:webHidden/>
              </w:rPr>
              <w:fldChar w:fldCharType="begin"/>
            </w:r>
            <w:r w:rsidRPr="008C1F33">
              <w:rPr>
                <w:webHidden/>
              </w:rPr>
              <w:instrText xml:space="preserve"> PAGEREF _Toc191643898 \h </w:instrText>
            </w:r>
            <w:r w:rsidRPr="008C1F33">
              <w:rPr>
                <w:webHidden/>
              </w:rPr>
            </w:r>
            <w:r w:rsidRPr="008C1F33">
              <w:rPr>
                <w:webHidden/>
              </w:rPr>
              <w:fldChar w:fldCharType="separate"/>
            </w:r>
            <w:r w:rsidRPr="008C1F33">
              <w:rPr>
                <w:webHidden/>
              </w:rPr>
              <w:t>8</w:t>
            </w:r>
            <w:r w:rsidRPr="008C1F33">
              <w:rPr>
                <w:webHidden/>
              </w:rPr>
              <w:fldChar w:fldCharType="end"/>
            </w:r>
          </w:hyperlink>
        </w:p>
        <w:p w14:paraId="5D9C87AB" w14:textId="1767BA07"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899"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8</w:t>
            </w:r>
            <w:r w:rsidRPr="008C1F33">
              <w:rPr>
                <w:rFonts w:asciiTheme="minorHAnsi" w:eastAsiaTheme="minorEastAsia" w:hAnsiTheme="minorHAnsi"/>
                <w:sz w:val="22"/>
                <w:lang w:eastAsia="en-GB"/>
              </w:rPr>
              <w:tab/>
            </w:r>
            <w:r w:rsidRPr="008C1F33">
              <w:rPr>
                <w:rStyle w:val="Hyperlink"/>
                <w:rFonts w:cs="Times New Roman"/>
              </w:rPr>
              <w:t>Industry Trends</w:t>
            </w:r>
            <w:r w:rsidRPr="008C1F33">
              <w:rPr>
                <w:webHidden/>
              </w:rPr>
              <w:tab/>
            </w:r>
            <w:r w:rsidRPr="008C1F33">
              <w:rPr>
                <w:webHidden/>
              </w:rPr>
              <w:fldChar w:fldCharType="begin"/>
            </w:r>
            <w:r w:rsidRPr="008C1F33">
              <w:rPr>
                <w:webHidden/>
              </w:rPr>
              <w:instrText xml:space="preserve"> PAGEREF _Toc191643899 \h </w:instrText>
            </w:r>
            <w:r w:rsidRPr="008C1F33">
              <w:rPr>
                <w:webHidden/>
              </w:rPr>
            </w:r>
            <w:r w:rsidRPr="008C1F33">
              <w:rPr>
                <w:webHidden/>
              </w:rPr>
              <w:fldChar w:fldCharType="separate"/>
            </w:r>
            <w:r w:rsidRPr="008C1F33">
              <w:rPr>
                <w:webHidden/>
              </w:rPr>
              <w:t>10</w:t>
            </w:r>
            <w:r w:rsidRPr="008C1F33">
              <w:rPr>
                <w:webHidden/>
              </w:rPr>
              <w:fldChar w:fldCharType="end"/>
            </w:r>
          </w:hyperlink>
        </w:p>
        <w:p w14:paraId="590D8FC0" w14:textId="5443969A" w:rsidR="008C1F33" w:rsidRPr="008C1F33" w:rsidRDefault="008C1F33">
          <w:pPr>
            <w:pStyle w:val="TOC1"/>
            <w:tabs>
              <w:tab w:val="left" w:pos="440"/>
              <w:tab w:val="right" w:leader="dot" w:pos="9350"/>
            </w:tabs>
            <w:rPr>
              <w:rFonts w:asciiTheme="minorHAnsi" w:eastAsiaTheme="minorEastAsia" w:hAnsiTheme="minorHAnsi"/>
              <w:sz w:val="22"/>
              <w:lang w:eastAsia="en-GB"/>
            </w:rPr>
          </w:pPr>
          <w:hyperlink w:anchor="_Toc191643900"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9</w:t>
            </w:r>
            <w:r w:rsidRPr="008C1F33">
              <w:rPr>
                <w:rFonts w:asciiTheme="minorHAnsi" w:eastAsiaTheme="minorEastAsia" w:hAnsiTheme="minorHAnsi"/>
                <w:sz w:val="22"/>
                <w:lang w:eastAsia="en-GB"/>
              </w:rPr>
              <w:tab/>
            </w:r>
            <w:r w:rsidRPr="008C1F33">
              <w:rPr>
                <w:rStyle w:val="Hyperlink"/>
                <w:rFonts w:cs="Times New Roman"/>
              </w:rPr>
              <w:t>Situational and Cultural Considerations</w:t>
            </w:r>
            <w:r w:rsidRPr="008C1F33">
              <w:rPr>
                <w:webHidden/>
              </w:rPr>
              <w:tab/>
            </w:r>
            <w:r w:rsidRPr="008C1F33">
              <w:rPr>
                <w:webHidden/>
              </w:rPr>
              <w:fldChar w:fldCharType="begin"/>
            </w:r>
            <w:r w:rsidRPr="008C1F33">
              <w:rPr>
                <w:webHidden/>
              </w:rPr>
              <w:instrText xml:space="preserve"> PAGEREF _Toc191643900 \h </w:instrText>
            </w:r>
            <w:r w:rsidRPr="008C1F33">
              <w:rPr>
                <w:webHidden/>
              </w:rPr>
            </w:r>
            <w:r w:rsidRPr="008C1F33">
              <w:rPr>
                <w:webHidden/>
              </w:rPr>
              <w:fldChar w:fldCharType="separate"/>
            </w:r>
            <w:r w:rsidRPr="008C1F33">
              <w:rPr>
                <w:webHidden/>
              </w:rPr>
              <w:t>11</w:t>
            </w:r>
            <w:r w:rsidRPr="008C1F33">
              <w:rPr>
                <w:webHidden/>
              </w:rPr>
              <w:fldChar w:fldCharType="end"/>
            </w:r>
          </w:hyperlink>
        </w:p>
        <w:p w14:paraId="78509ECD" w14:textId="3861671C" w:rsidR="008C1F33" w:rsidRPr="008C1F33" w:rsidRDefault="008C1F33">
          <w:pPr>
            <w:pStyle w:val="TOC2"/>
            <w:rPr>
              <w:rFonts w:asciiTheme="minorHAnsi" w:eastAsiaTheme="minorEastAsia" w:hAnsiTheme="minorHAnsi"/>
              <w:sz w:val="22"/>
              <w:lang w:eastAsia="en-GB"/>
            </w:rPr>
          </w:pPr>
          <w:hyperlink w:anchor="_Toc191643901" w:history="1">
            <w:r w:rsidRPr="008C1F33">
              <w:rPr>
                <w:rStyle w:val="Hyperlink"/>
                <w:rFonts w:cs="Times New Roman"/>
              </w:rPr>
              <w:t>9.1</w:t>
            </w:r>
            <w:r w:rsidRPr="008C1F33">
              <w:rPr>
                <w:rFonts w:asciiTheme="minorHAnsi" w:eastAsiaTheme="minorEastAsia" w:hAnsiTheme="minorHAnsi"/>
                <w:sz w:val="22"/>
                <w:lang w:eastAsia="en-GB"/>
              </w:rPr>
              <w:tab/>
            </w:r>
            <w:r w:rsidRPr="008C1F33">
              <w:rPr>
                <w:rStyle w:val="Hyperlink"/>
                <w:rFonts w:cs="Times New Roman"/>
              </w:rPr>
              <w:t>SWOT Analysis</w:t>
            </w:r>
            <w:r w:rsidRPr="008C1F33">
              <w:rPr>
                <w:webHidden/>
              </w:rPr>
              <w:tab/>
            </w:r>
            <w:r w:rsidRPr="008C1F33">
              <w:rPr>
                <w:webHidden/>
              </w:rPr>
              <w:fldChar w:fldCharType="begin"/>
            </w:r>
            <w:r w:rsidRPr="008C1F33">
              <w:rPr>
                <w:webHidden/>
              </w:rPr>
              <w:instrText xml:space="preserve"> PAGEREF _Toc191643901 \h </w:instrText>
            </w:r>
            <w:r w:rsidRPr="008C1F33">
              <w:rPr>
                <w:webHidden/>
              </w:rPr>
            </w:r>
            <w:r w:rsidRPr="008C1F33">
              <w:rPr>
                <w:webHidden/>
              </w:rPr>
              <w:fldChar w:fldCharType="separate"/>
            </w:r>
            <w:r w:rsidRPr="008C1F33">
              <w:rPr>
                <w:webHidden/>
              </w:rPr>
              <w:t>11</w:t>
            </w:r>
            <w:r w:rsidRPr="008C1F33">
              <w:rPr>
                <w:webHidden/>
              </w:rPr>
              <w:fldChar w:fldCharType="end"/>
            </w:r>
          </w:hyperlink>
        </w:p>
        <w:p w14:paraId="47E90772" w14:textId="56DD0ADE" w:rsidR="008C1F33" w:rsidRPr="008C1F33" w:rsidRDefault="008C1F33">
          <w:pPr>
            <w:pStyle w:val="TOC3"/>
            <w:tabs>
              <w:tab w:val="left" w:pos="1320"/>
              <w:tab w:val="right" w:leader="dot" w:pos="9350"/>
            </w:tabs>
            <w:rPr>
              <w:rFonts w:cstheme="minorBidi"/>
              <w:lang w:val="en-GB" w:eastAsia="en-GB"/>
            </w:rPr>
          </w:pPr>
          <w:hyperlink w:anchor="_Toc191643902" w:history="1">
            <w:r w:rsidRPr="008C1F33">
              <w:rPr>
                <w:rStyle w:val="Hyperlink"/>
              </w:rPr>
              <w:t>9.1.1</w:t>
            </w:r>
            <w:r w:rsidRPr="008C1F33">
              <w:rPr>
                <w:rFonts w:cstheme="minorBidi"/>
                <w:lang w:val="en-GB" w:eastAsia="en-GB"/>
              </w:rPr>
              <w:tab/>
            </w:r>
            <w:r w:rsidRPr="008C1F33">
              <w:rPr>
                <w:rStyle w:val="Hyperlink"/>
              </w:rPr>
              <w:t>Strengths</w:t>
            </w:r>
            <w:r w:rsidRPr="008C1F33">
              <w:rPr>
                <w:webHidden/>
              </w:rPr>
              <w:tab/>
            </w:r>
            <w:r w:rsidRPr="008C1F33">
              <w:rPr>
                <w:webHidden/>
              </w:rPr>
              <w:fldChar w:fldCharType="begin"/>
            </w:r>
            <w:r w:rsidRPr="008C1F33">
              <w:rPr>
                <w:webHidden/>
              </w:rPr>
              <w:instrText xml:space="preserve"> PAGEREF _Toc191643902 \h </w:instrText>
            </w:r>
            <w:r w:rsidRPr="008C1F33">
              <w:rPr>
                <w:webHidden/>
              </w:rPr>
            </w:r>
            <w:r w:rsidRPr="008C1F33">
              <w:rPr>
                <w:webHidden/>
              </w:rPr>
              <w:fldChar w:fldCharType="separate"/>
            </w:r>
            <w:r w:rsidRPr="008C1F33">
              <w:rPr>
                <w:webHidden/>
              </w:rPr>
              <w:t>11</w:t>
            </w:r>
            <w:r w:rsidRPr="008C1F33">
              <w:rPr>
                <w:webHidden/>
              </w:rPr>
              <w:fldChar w:fldCharType="end"/>
            </w:r>
          </w:hyperlink>
        </w:p>
        <w:p w14:paraId="51CF8CAF" w14:textId="5532BCFE" w:rsidR="008C1F33" w:rsidRPr="008C1F33" w:rsidRDefault="008C1F33">
          <w:pPr>
            <w:pStyle w:val="TOC3"/>
            <w:tabs>
              <w:tab w:val="left" w:pos="1320"/>
              <w:tab w:val="right" w:leader="dot" w:pos="9350"/>
            </w:tabs>
            <w:rPr>
              <w:rFonts w:cstheme="minorBidi"/>
              <w:lang w:val="en-GB" w:eastAsia="en-GB"/>
            </w:rPr>
          </w:pPr>
          <w:hyperlink w:anchor="_Toc191643903" w:history="1">
            <w:r w:rsidRPr="008C1F33">
              <w:rPr>
                <w:rStyle w:val="Hyperlink"/>
              </w:rPr>
              <w:t>9.1.2</w:t>
            </w:r>
            <w:r w:rsidRPr="008C1F33">
              <w:rPr>
                <w:rFonts w:cstheme="minorBidi"/>
                <w:lang w:val="en-GB" w:eastAsia="en-GB"/>
              </w:rPr>
              <w:tab/>
            </w:r>
            <w:r w:rsidRPr="008C1F33">
              <w:rPr>
                <w:rStyle w:val="Hyperlink"/>
              </w:rPr>
              <w:t>Weaknesses</w:t>
            </w:r>
            <w:r w:rsidRPr="008C1F33">
              <w:rPr>
                <w:webHidden/>
              </w:rPr>
              <w:tab/>
            </w:r>
            <w:r w:rsidRPr="008C1F33">
              <w:rPr>
                <w:webHidden/>
              </w:rPr>
              <w:fldChar w:fldCharType="begin"/>
            </w:r>
            <w:r w:rsidRPr="008C1F33">
              <w:rPr>
                <w:webHidden/>
              </w:rPr>
              <w:instrText xml:space="preserve"> PAGEREF _Toc191643903 \h </w:instrText>
            </w:r>
            <w:r w:rsidRPr="008C1F33">
              <w:rPr>
                <w:webHidden/>
              </w:rPr>
            </w:r>
            <w:r w:rsidRPr="008C1F33">
              <w:rPr>
                <w:webHidden/>
              </w:rPr>
              <w:fldChar w:fldCharType="separate"/>
            </w:r>
            <w:r w:rsidRPr="008C1F33">
              <w:rPr>
                <w:webHidden/>
              </w:rPr>
              <w:t>11</w:t>
            </w:r>
            <w:r w:rsidRPr="008C1F33">
              <w:rPr>
                <w:webHidden/>
              </w:rPr>
              <w:fldChar w:fldCharType="end"/>
            </w:r>
          </w:hyperlink>
        </w:p>
        <w:p w14:paraId="22550179" w14:textId="01C85081" w:rsidR="008C1F33" w:rsidRPr="008C1F33" w:rsidRDefault="008C1F33">
          <w:pPr>
            <w:pStyle w:val="TOC3"/>
            <w:tabs>
              <w:tab w:val="left" w:pos="1320"/>
              <w:tab w:val="right" w:leader="dot" w:pos="9350"/>
            </w:tabs>
            <w:rPr>
              <w:rFonts w:cstheme="minorBidi"/>
              <w:lang w:val="en-GB" w:eastAsia="en-GB"/>
            </w:rPr>
          </w:pPr>
          <w:hyperlink w:anchor="_Toc191643904" w:history="1">
            <w:r w:rsidRPr="008C1F33">
              <w:rPr>
                <w:rStyle w:val="Hyperlink"/>
              </w:rPr>
              <w:t>9.1.3</w:t>
            </w:r>
            <w:r w:rsidRPr="008C1F33">
              <w:rPr>
                <w:rFonts w:cstheme="minorBidi"/>
                <w:lang w:val="en-GB" w:eastAsia="en-GB"/>
              </w:rPr>
              <w:tab/>
            </w:r>
            <w:r w:rsidRPr="008C1F33">
              <w:rPr>
                <w:rStyle w:val="Hyperlink"/>
              </w:rPr>
              <w:t>Opportunities</w:t>
            </w:r>
            <w:r w:rsidRPr="008C1F33">
              <w:rPr>
                <w:webHidden/>
              </w:rPr>
              <w:tab/>
            </w:r>
            <w:r w:rsidRPr="008C1F33">
              <w:rPr>
                <w:webHidden/>
              </w:rPr>
              <w:fldChar w:fldCharType="begin"/>
            </w:r>
            <w:r w:rsidRPr="008C1F33">
              <w:rPr>
                <w:webHidden/>
              </w:rPr>
              <w:instrText xml:space="preserve"> PAGEREF _Toc191643904 \h </w:instrText>
            </w:r>
            <w:r w:rsidRPr="008C1F33">
              <w:rPr>
                <w:webHidden/>
              </w:rPr>
            </w:r>
            <w:r w:rsidRPr="008C1F33">
              <w:rPr>
                <w:webHidden/>
              </w:rPr>
              <w:fldChar w:fldCharType="separate"/>
            </w:r>
            <w:r w:rsidRPr="008C1F33">
              <w:rPr>
                <w:webHidden/>
              </w:rPr>
              <w:t>11</w:t>
            </w:r>
            <w:r w:rsidRPr="008C1F33">
              <w:rPr>
                <w:webHidden/>
              </w:rPr>
              <w:fldChar w:fldCharType="end"/>
            </w:r>
          </w:hyperlink>
        </w:p>
        <w:p w14:paraId="32264803" w14:textId="34483696" w:rsidR="008C1F33" w:rsidRPr="008C1F33" w:rsidRDefault="008C1F33">
          <w:pPr>
            <w:pStyle w:val="TOC3"/>
            <w:tabs>
              <w:tab w:val="left" w:pos="1320"/>
              <w:tab w:val="right" w:leader="dot" w:pos="9350"/>
            </w:tabs>
            <w:rPr>
              <w:rFonts w:cstheme="minorBidi"/>
              <w:lang w:val="en-GB" w:eastAsia="en-GB"/>
            </w:rPr>
          </w:pPr>
          <w:hyperlink w:anchor="_Toc191643905" w:history="1">
            <w:r w:rsidRPr="008C1F33">
              <w:rPr>
                <w:rStyle w:val="Hyperlink"/>
              </w:rPr>
              <w:t>9.1.4</w:t>
            </w:r>
            <w:r w:rsidRPr="008C1F33">
              <w:rPr>
                <w:rFonts w:cstheme="minorBidi"/>
                <w:lang w:val="en-GB" w:eastAsia="en-GB"/>
              </w:rPr>
              <w:tab/>
            </w:r>
            <w:r w:rsidRPr="008C1F33">
              <w:rPr>
                <w:rStyle w:val="Hyperlink"/>
              </w:rPr>
              <w:t>Threats</w:t>
            </w:r>
            <w:r w:rsidRPr="008C1F33">
              <w:rPr>
                <w:webHidden/>
              </w:rPr>
              <w:tab/>
            </w:r>
            <w:r w:rsidRPr="008C1F33">
              <w:rPr>
                <w:webHidden/>
              </w:rPr>
              <w:fldChar w:fldCharType="begin"/>
            </w:r>
            <w:r w:rsidRPr="008C1F33">
              <w:rPr>
                <w:webHidden/>
              </w:rPr>
              <w:instrText xml:space="preserve"> PAGEREF _Toc191643905 \h </w:instrText>
            </w:r>
            <w:r w:rsidRPr="008C1F33">
              <w:rPr>
                <w:webHidden/>
              </w:rPr>
            </w:r>
            <w:r w:rsidRPr="008C1F33">
              <w:rPr>
                <w:webHidden/>
              </w:rPr>
              <w:fldChar w:fldCharType="separate"/>
            </w:r>
            <w:r w:rsidRPr="008C1F33">
              <w:rPr>
                <w:webHidden/>
              </w:rPr>
              <w:t>12</w:t>
            </w:r>
            <w:r w:rsidRPr="008C1F33">
              <w:rPr>
                <w:webHidden/>
              </w:rPr>
              <w:fldChar w:fldCharType="end"/>
            </w:r>
          </w:hyperlink>
        </w:p>
        <w:p w14:paraId="01A578C1" w14:textId="3FDB71C4" w:rsidR="008C1F33" w:rsidRPr="008C1F33" w:rsidRDefault="008C1F33">
          <w:pPr>
            <w:pStyle w:val="TOC2"/>
            <w:rPr>
              <w:rFonts w:asciiTheme="minorHAnsi" w:eastAsiaTheme="minorEastAsia" w:hAnsiTheme="minorHAnsi"/>
              <w:sz w:val="22"/>
              <w:lang w:eastAsia="en-GB"/>
            </w:rPr>
          </w:pPr>
          <w:hyperlink w:anchor="_Toc191643906" w:history="1">
            <w:r w:rsidRPr="008C1F33">
              <w:rPr>
                <w:rStyle w:val="Hyperlink"/>
                <w:rFonts w:cs="Times New Roman"/>
              </w:rPr>
              <w:t>9.2</w:t>
            </w:r>
            <w:r w:rsidRPr="008C1F33">
              <w:rPr>
                <w:rFonts w:asciiTheme="minorHAnsi" w:eastAsiaTheme="minorEastAsia" w:hAnsiTheme="minorHAnsi"/>
                <w:sz w:val="22"/>
                <w:lang w:eastAsia="en-GB"/>
              </w:rPr>
              <w:tab/>
            </w:r>
            <w:r w:rsidRPr="008C1F33">
              <w:rPr>
                <w:rStyle w:val="Hyperlink"/>
                <w:rFonts w:cs="Times New Roman"/>
              </w:rPr>
              <w:t>SOAR Analysis</w:t>
            </w:r>
            <w:r w:rsidRPr="008C1F33">
              <w:rPr>
                <w:webHidden/>
              </w:rPr>
              <w:tab/>
            </w:r>
            <w:r w:rsidRPr="008C1F33">
              <w:rPr>
                <w:webHidden/>
              </w:rPr>
              <w:fldChar w:fldCharType="begin"/>
            </w:r>
            <w:r w:rsidRPr="008C1F33">
              <w:rPr>
                <w:webHidden/>
              </w:rPr>
              <w:instrText xml:space="preserve"> PAGEREF _Toc191643906 \h </w:instrText>
            </w:r>
            <w:r w:rsidRPr="008C1F33">
              <w:rPr>
                <w:webHidden/>
              </w:rPr>
            </w:r>
            <w:r w:rsidRPr="008C1F33">
              <w:rPr>
                <w:webHidden/>
              </w:rPr>
              <w:fldChar w:fldCharType="separate"/>
            </w:r>
            <w:r w:rsidRPr="008C1F33">
              <w:rPr>
                <w:webHidden/>
              </w:rPr>
              <w:t>12</w:t>
            </w:r>
            <w:r w:rsidRPr="008C1F33">
              <w:rPr>
                <w:webHidden/>
              </w:rPr>
              <w:fldChar w:fldCharType="end"/>
            </w:r>
          </w:hyperlink>
        </w:p>
        <w:p w14:paraId="4416398A" w14:textId="431D07D6" w:rsidR="008C1F33" w:rsidRPr="008C1F33" w:rsidRDefault="008C1F33">
          <w:pPr>
            <w:pStyle w:val="TOC2"/>
            <w:rPr>
              <w:rFonts w:asciiTheme="minorHAnsi" w:eastAsiaTheme="minorEastAsia" w:hAnsiTheme="minorHAnsi"/>
              <w:sz w:val="22"/>
              <w:lang w:eastAsia="en-GB"/>
            </w:rPr>
          </w:pPr>
          <w:hyperlink w:anchor="_Toc191643907" w:history="1">
            <w:r w:rsidRPr="008C1F33">
              <w:rPr>
                <w:rStyle w:val="Hyperlink"/>
                <w:rFonts w:cs="Times New Roman"/>
              </w:rPr>
              <w:t>9.3</w:t>
            </w:r>
            <w:r w:rsidRPr="008C1F33">
              <w:rPr>
                <w:rFonts w:asciiTheme="minorHAnsi" w:eastAsiaTheme="minorEastAsia" w:hAnsiTheme="minorHAnsi"/>
                <w:sz w:val="22"/>
                <w:lang w:eastAsia="en-GB"/>
              </w:rPr>
              <w:tab/>
            </w:r>
            <w:r w:rsidRPr="008C1F33">
              <w:rPr>
                <w:rStyle w:val="Hyperlink"/>
                <w:rFonts w:cs="Times New Roman"/>
              </w:rPr>
              <w:t>PESTLE Analysis</w:t>
            </w:r>
            <w:r w:rsidRPr="008C1F33">
              <w:rPr>
                <w:webHidden/>
              </w:rPr>
              <w:tab/>
            </w:r>
            <w:r w:rsidRPr="008C1F33">
              <w:rPr>
                <w:webHidden/>
              </w:rPr>
              <w:fldChar w:fldCharType="begin"/>
            </w:r>
            <w:r w:rsidRPr="008C1F33">
              <w:rPr>
                <w:webHidden/>
              </w:rPr>
              <w:instrText xml:space="preserve"> PAGEREF _Toc191643907 \h </w:instrText>
            </w:r>
            <w:r w:rsidRPr="008C1F33">
              <w:rPr>
                <w:webHidden/>
              </w:rPr>
            </w:r>
            <w:r w:rsidRPr="008C1F33">
              <w:rPr>
                <w:webHidden/>
              </w:rPr>
              <w:fldChar w:fldCharType="separate"/>
            </w:r>
            <w:r w:rsidRPr="008C1F33">
              <w:rPr>
                <w:webHidden/>
              </w:rPr>
              <w:t>12</w:t>
            </w:r>
            <w:r w:rsidRPr="008C1F33">
              <w:rPr>
                <w:webHidden/>
              </w:rPr>
              <w:fldChar w:fldCharType="end"/>
            </w:r>
          </w:hyperlink>
        </w:p>
        <w:p w14:paraId="23AA2A2B" w14:textId="45E12E50" w:rsidR="008C1F33" w:rsidRPr="008C1F33" w:rsidRDefault="008C1F33">
          <w:pPr>
            <w:pStyle w:val="TOC1"/>
            <w:tabs>
              <w:tab w:val="left" w:pos="660"/>
              <w:tab w:val="right" w:leader="dot" w:pos="9350"/>
            </w:tabs>
            <w:rPr>
              <w:rFonts w:asciiTheme="minorHAnsi" w:eastAsiaTheme="minorEastAsia" w:hAnsiTheme="minorHAnsi"/>
              <w:sz w:val="22"/>
              <w:lang w:eastAsia="en-GB"/>
            </w:rPr>
          </w:pPr>
          <w:hyperlink w:anchor="_Toc191643908"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10</w:t>
            </w:r>
            <w:r w:rsidRPr="008C1F33">
              <w:rPr>
                <w:rFonts w:asciiTheme="minorHAnsi" w:eastAsiaTheme="minorEastAsia" w:hAnsiTheme="minorHAnsi"/>
                <w:sz w:val="22"/>
                <w:lang w:eastAsia="en-GB"/>
              </w:rPr>
              <w:tab/>
            </w:r>
            <w:r w:rsidRPr="008C1F33">
              <w:rPr>
                <w:rStyle w:val="Hyperlink"/>
                <w:rFonts w:cs="Times New Roman"/>
              </w:rPr>
              <w:t>Conclusion</w:t>
            </w:r>
            <w:r w:rsidRPr="008C1F33">
              <w:rPr>
                <w:webHidden/>
              </w:rPr>
              <w:tab/>
            </w:r>
            <w:r w:rsidRPr="008C1F33">
              <w:rPr>
                <w:webHidden/>
              </w:rPr>
              <w:fldChar w:fldCharType="begin"/>
            </w:r>
            <w:r w:rsidRPr="008C1F33">
              <w:rPr>
                <w:webHidden/>
              </w:rPr>
              <w:instrText xml:space="preserve"> PAGEREF _Toc191643908 \h </w:instrText>
            </w:r>
            <w:r w:rsidRPr="008C1F33">
              <w:rPr>
                <w:webHidden/>
              </w:rPr>
            </w:r>
            <w:r w:rsidRPr="008C1F33">
              <w:rPr>
                <w:webHidden/>
              </w:rPr>
              <w:fldChar w:fldCharType="separate"/>
            </w:r>
            <w:r w:rsidRPr="008C1F33">
              <w:rPr>
                <w:webHidden/>
              </w:rPr>
              <w:t>13</w:t>
            </w:r>
            <w:r w:rsidRPr="008C1F33">
              <w:rPr>
                <w:webHidden/>
              </w:rPr>
              <w:fldChar w:fldCharType="end"/>
            </w:r>
          </w:hyperlink>
        </w:p>
        <w:p w14:paraId="52207A0E" w14:textId="0A2313D8" w:rsidR="008C1F33" w:rsidRPr="008C1F33" w:rsidRDefault="008C1F33">
          <w:pPr>
            <w:pStyle w:val="TOC1"/>
            <w:tabs>
              <w:tab w:val="left" w:pos="660"/>
              <w:tab w:val="right" w:leader="dot" w:pos="9350"/>
            </w:tabs>
            <w:rPr>
              <w:rFonts w:asciiTheme="minorHAnsi" w:eastAsiaTheme="minorEastAsia" w:hAnsiTheme="minorHAnsi"/>
              <w:sz w:val="22"/>
              <w:lang w:eastAsia="en-GB"/>
            </w:rPr>
          </w:pPr>
          <w:hyperlink w:anchor="_Toc191643909" w:history="1">
            <w:r w:rsidRPr="008C1F33">
              <w:rPr>
                <w:rStyle w:val="Hyperlink"/>
                <w:rFonts w:cs="Times New Roman"/>
                <w14:scene3d>
                  <w14:camera w14:prst="orthographicFront"/>
                  <w14:lightRig w14:rig="threePt" w14:dir="t">
                    <w14:rot w14:lat="0" w14:lon="0" w14:rev="0"/>
                  </w14:lightRig>
                </w14:scene3d>
                <w14:props3d w14:extrusionH="0" w14:contourW="0" w14:prstMaterial="warmMatte"/>
              </w:rPr>
              <w:t>11</w:t>
            </w:r>
            <w:r w:rsidRPr="008C1F33">
              <w:rPr>
                <w:rFonts w:asciiTheme="minorHAnsi" w:eastAsiaTheme="minorEastAsia" w:hAnsiTheme="minorHAnsi"/>
                <w:sz w:val="22"/>
                <w:lang w:eastAsia="en-GB"/>
              </w:rPr>
              <w:tab/>
            </w:r>
            <w:r w:rsidRPr="008C1F33">
              <w:rPr>
                <w:rStyle w:val="Hyperlink"/>
                <w:rFonts w:cs="Times New Roman"/>
              </w:rPr>
              <w:t>References</w:t>
            </w:r>
            <w:r w:rsidRPr="008C1F33">
              <w:rPr>
                <w:webHidden/>
              </w:rPr>
              <w:tab/>
            </w:r>
            <w:r w:rsidRPr="008C1F33">
              <w:rPr>
                <w:webHidden/>
              </w:rPr>
              <w:fldChar w:fldCharType="begin"/>
            </w:r>
            <w:r w:rsidRPr="008C1F33">
              <w:rPr>
                <w:webHidden/>
              </w:rPr>
              <w:instrText xml:space="preserve"> PAGEREF _Toc191643909 \h </w:instrText>
            </w:r>
            <w:r w:rsidRPr="008C1F33">
              <w:rPr>
                <w:webHidden/>
              </w:rPr>
            </w:r>
            <w:r w:rsidRPr="008C1F33">
              <w:rPr>
                <w:webHidden/>
              </w:rPr>
              <w:fldChar w:fldCharType="separate"/>
            </w:r>
            <w:r w:rsidRPr="008C1F33">
              <w:rPr>
                <w:webHidden/>
              </w:rPr>
              <w:t>15</w:t>
            </w:r>
            <w:r w:rsidRPr="008C1F33">
              <w:rPr>
                <w:webHidden/>
              </w:rPr>
              <w:fldChar w:fldCharType="end"/>
            </w:r>
          </w:hyperlink>
        </w:p>
        <w:p w14:paraId="18D2D558" w14:textId="42F73B09" w:rsidR="00262DF1" w:rsidRPr="008C1F33" w:rsidRDefault="00EF2119" w:rsidP="001F0716">
          <w:pPr>
            <w:rPr>
              <w:rFonts w:cs="Times New Roman"/>
              <w:szCs w:val="24"/>
            </w:rPr>
          </w:pPr>
          <w:r w:rsidRPr="008C1F33">
            <w:rPr>
              <w:rFonts w:cs="Times New Roman"/>
              <w:b/>
              <w:bCs/>
              <w:szCs w:val="24"/>
            </w:rPr>
            <w:fldChar w:fldCharType="end"/>
          </w:r>
        </w:p>
      </w:sdtContent>
    </w:sdt>
    <w:p w14:paraId="6B4F5E84" w14:textId="77777777" w:rsidR="00262DF1" w:rsidRPr="008C1F33" w:rsidRDefault="00262DF1" w:rsidP="001F0716">
      <w:pPr>
        <w:rPr>
          <w:rFonts w:cs="Times New Roman"/>
          <w:b/>
          <w:szCs w:val="24"/>
        </w:rPr>
      </w:pPr>
    </w:p>
    <w:p w14:paraId="5EE9EE14" w14:textId="77777777" w:rsidR="000227EA" w:rsidRPr="008C1F33" w:rsidRDefault="00EF2119" w:rsidP="001F0716">
      <w:pPr>
        <w:jc w:val="left"/>
        <w:rPr>
          <w:rFonts w:cs="Times New Roman"/>
          <w:szCs w:val="24"/>
        </w:rPr>
      </w:pPr>
      <w:r w:rsidRPr="008C1F33">
        <w:rPr>
          <w:rFonts w:cs="Times New Roman"/>
          <w:szCs w:val="24"/>
        </w:rPr>
        <w:br w:type="page"/>
      </w:r>
    </w:p>
    <w:p w14:paraId="4F5F667B" w14:textId="77777777" w:rsidR="00C66AB2" w:rsidRPr="008C1F33" w:rsidRDefault="00EF2119" w:rsidP="001F0716">
      <w:pPr>
        <w:pStyle w:val="Heading1"/>
        <w:spacing w:before="0"/>
        <w:rPr>
          <w:rFonts w:cs="Times New Roman"/>
          <w:szCs w:val="24"/>
        </w:rPr>
      </w:pPr>
      <w:bookmarkStart w:id="0" w:name="_Toc191643882"/>
      <w:r w:rsidRPr="008C1F33">
        <w:rPr>
          <w:rFonts w:cs="Times New Roman"/>
          <w:szCs w:val="24"/>
        </w:rPr>
        <w:lastRenderedPageBreak/>
        <w:t>Introduction</w:t>
      </w:r>
      <w:bookmarkEnd w:id="0"/>
    </w:p>
    <w:p w14:paraId="19EB6822" w14:textId="77777777" w:rsidR="008E6C6B" w:rsidRPr="008C1F33" w:rsidRDefault="00454F71" w:rsidP="001F0716">
      <w:pPr>
        <w:keepNext/>
        <w:tabs>
          <w:tab w:val="left" w:pos="709"/>
        </w:tabs>
        <w:rPr>
          <w:rFonts w:cs="Times New Roman"/>
          <w:b/>
          <w:szCs w:val="24"/>
        </w:rPr>
      </w:pPr>
      <w:r w:rsidRPr="008C1F33">
        <w:rPr>
          <w:rFonts w:cs="Times New Roman"/>
          <w:szCs w:val="24"/>
        </w:rPr>
        <w:t xml:space="preserve"> </w:t>
      </w:r>
      <w:r w:rsidRPr="008C1F33">
        <w:rPr>
          <w:rFonts w:cs="Times New Roman"/>
          <w:szCs w:val="24"/>
        </w:rPr>
        <w:tab/>
      </w:r>
      <w:r w:rsidR="008E6C6B" w:rsidRPr="008C1F33">
        <w:rPr>
          <w:rFonts w:cs="Times New Roman"/>
          <w:szCs w:val="24"/>
        </w:rPr>
        <w:t xml:space="preserve">InclusionX is an event highlighting pioneering assistive technology, industry evolution, and organizational inclusion. This event gathers accessibility experts, policymakers, business leaders and IT innovators, to share and showcase solutions that empower people with disabilities in life. Attendees will get hands-on experience and industry insights with live product demonstrations, expert panel discussions, and networking opportunities. </w:t>
      </w:r>
    </w:p>
    <w:p w14:paraId="7706A5F5" w14:textId="77777777" w:rsidR="008E6C6B" w:rsidRPr="008C1F33" w:rsidRDefault="00E14080" w:rsidP="001F0716">
      <w:pPr>
        <w:keepNext/>
        <w:jc w:val="center"/>
        <w:rPr>
          <w:rFonts w:cs="Times New Roman"/>
          <w:szCs w:val="24"/>
        </w:rPr>
      </w:pPr>
      <w:r w:rsidRPr="008C1F33">
        <w:rPr>
          <w:rFonts w:cs="Times New Roman"/>
          <w:szCs w:val="24"/>
          <w:lang w:val="en-US"/>
        </w:rPr>
        <w:drawing>
          <wp:inline distT="0" distB="0" distL="0" distR="0" wp14:anchorId="74BC9F1E" wp14:editId="033138D0">
            <wp:extent cx="2952659" cy="2913881"/>
            <wp:effectExtent l="152400" t="152400" r="362585" b="3632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
                    <a:stretch>
                      <a:fillRect/>
                    </a:stretch>
                  </pic:blipFill>
                  <pic:spPr>
                    <a:xfrm>
                      <a:off x="0" y="0"/>
                      <a:ext cx="2957854" cy="2919008"/>
                    </a:xfrm>
                    <a:prstGeom prst="rect">
                      <a:avLst/>
                    </a:prstGeom>
                    <a:ln>
                      <a:noFill/>
                    </a:ln>
                    <a:effectLst>
                      <a:outerShdw blurRad="292100" dist="139700" dir="2700000" algn="tl" rotWithShape="0">
                        <a:srgbClr val="333333">
                          <a:alpha val="65000"/>
                        </a:srgbClr>
                      </a:outerShdw>
                    </a:effectLst>
                  </pic:spPr>
                </pic:pic>
              </a:graphicData>
            </a:graphic>
          </wp:inline>
        </w:drawing>
      </w:r>
    </w:p>
    <w:p w14:paraId="55199E64" w14:textId="77777777" w:rsidR="00C66AB2" w:rsidRPr="008C1F33" w:rsidRDefault="00454F71" w:rsidP="001F0716">
      <w:pPr>
        <w:keepNext/>
        <w:rPr>
          <w:rFonts w:cs="Times New Roman"/>
          <w:szCs w:val="24"/>
        </w:rPr>
      </w:pPr>
      <w:r w:rsidRPr="008C1F33">
        <w:rPr>
          <w:rFonts w:cs="Times New Roman"/>
          <w:szCs w:val="24"/>
        </w:rPr>
        <w:t xml:space="preserve"> </w:t>
      </w:r>
      <w:r w:rsidRPr="008C1F33">
        <w:rPr>
          <w:rFonts w:cs="Times New Roman"/>
          <w:szCs w:val="24"/>
        </w:rPr>
        <w:tab/>
      </w:r>
      <w:r w:rsidR="008E6C6B" w:rsidRPr="008C1F33">
        <w:rPr>
          <w:rFonts w:cs="Times New Roman"/>
          <w:szCs w:val="24"/>
        </w:rPr>
        <w:t>This event has been selected as an opportunity due to the increasing need for accessibility-driven solutions across multiple industries such as healthcare, edu</w:t>
      </w:r>
      <w:r w:rsidR="00D61D6F" w:rsidRPr="008C1F33">
        <w:rPr>
          <w:rFonts w:cs="Times New Roman"/>
          <w:szCs w:val="24"/>
        </w:rPr>
        <w:t>cation and corporate settings</w:t>
      </w:r>
      <w:r w:rsidR="008E6C6B" w:rsidRPr="008C1F33">
        <w:rPr>
          <w:rFonts w:cs="Times New Roman"/>
          <w:szCs w:val="24"/>
        </w:rPr>
        <w:t>. The event is taking place at the Business Design Centre in London, a venue celebrated for its excellent accessibility features, central location, and flexible event spaces. A fully inclusive experience is offered, because of step-free access, hearing loop systems and modern facilities.</w:t>
      </w:r>
    </w:p>
    <w:p w14:paraId="52DE3BDE" w14:textId="77777777" w:rsidR="00163BAF" w:rsidRPr="008C1F33" w:rsidRDefault="00EF2119" w:rsidP="001F0716">
      <w:pPr>
        <w:pStyle w:val="Heading1"/>
        <w:spacing w:before="0"/>
        <w:rPr>
          <w:rFonts w:cs="Times New Roman"/>
          <w:szCs w:val="24"/>
        </w:rPr>
      </w:pPr>
      <w:bookmarkStart w:id="1" w:name="_Toc191643883"/>
      <w:r w:rsidRPr="008C1F33">
        <w:rPr>
          <w:rFonts w:cs="Times New Roman"/>
          <w:szCs w:val="24"/>
        </w:rPr>
        <w:t>The Event Cycle</w:t>
      </w:r>
      <w:bookmarkEnd w:id="1"/>
    </w:p>
    <w:p w14:paraId="32AB8FD0" w14:textId="77777777" w:rsidR="00454F71" w:rsidRPr="008C1F33" w:rsidRDefault="00454F71" w:rsidP="001F0716">
      <w:pPr>
        <w:pStyle w:val="Heading2"/>
        <w:numPr>
          <w:ilvl w:val="1"/>
          <w:numId w:val="2"/>
        </w:numPr>
        <w:spacing w:before="0"/>
        <w:rPr>
          <w:rFonts w:cs="Times New Roman"/>
          <w:szCs w:val="24"/>
        </w:rPr>
      </w:pPr>
      <w:bookmarkStart w:id="2" w:name="_Toc191643884"/>
      <w:r w:rsidRPr="008C1F33">
        <w:rPr>
          <w:rFonts w:cs="Times New Roman"/>
          <w:szCs w:val="24"/>
        </w:rPr>
        <w:t>Planning</w:t>
      </w:r>
      <w:bookmarkEnd w:id="2"/>
      <w:r w:rsidRPr="008C1F33">
        <w:rPr>
          <w:rFonts w:cs="Times New Roman"/>
          <w:szCs w:val="24"/>
        </w:rPr>
        <w:t xml:space="preserve"> </w:t>
      </w:r>
    </w:p>
    <w:p w14:paraId="7AB8E212" w14:textId="77777777" w:rsidR="00454F71" w:rsidRPr="008C1F33" w:rsidRDefault="00454F71" w:rsidP="001F0716">
      <w:pPr>
        <w:keepNext/>
        <w:rPr>
          <w:rFonts w:cs="Times New Roman"/>
          <w:szCs w:val="24"/>
        </w:rPr>
      </w:pPr>
      <w:r w:rsidRPr="008C1F33">
        <w:rPr>
          <w:rFonts w:cs="Times New Roman"/>
          <w:szCs w:val="24"/>
        </w:rPr>
        <w:t xml:space="preserve"> </w:t>
      </w:r>
      <w:r w:rsidRPr="008C1F33">
        <w:rPr>
          <w:rFonts w:cs="Times New Roman"/>
          <w:szCs w:val="24"/>
        </w:rPr>
        <w:tab/>
        <w:t>The planning phase establishes the event's foundation. For InclusionX, this includes defining the target audience, analyzing competitors, selecting the Business Design Centre, London as the venue</w:t>
      </w:r>
      <w:r w:rsidR="009064E1" w:rsidRPr="008C1F33">
        <w:rPr>
          <w:rFonts w:cs="Times New Roman"/>
          <w:szCs w:val="24"/>
        </w:rPr>
        <w:t xml:space="preserve"> (</w:t>
      </w:r>
      <w:r w:rsidR="009064E1" w:rsidRPr="008C1F33">
        <w:rPr>
          <w:rFonts w:cs="Times New Roman"/>
          <w:szCs w:val="24"/>
          <w:lang w:val="en-US"/>
        </w:rPr>
        <w:t>Business Design Centre, 2025</w:t>
      </w:r>
      <w:r w:rsidR="009064E1" w:rsidRPr="008C1F33">
        <w:rPr>
          <w:rFonts w:cs="Times New Roman"/>
          <w:szCs w:val="24"/>
        </w:rPr>
        <w:t>)</w:t>
      </w:r>
      <w:r w:rsidRPr="008C1F33">
        <w:rPr>
          <w:rFonts w:cs="Times New Roman"/>
          <w:szCs w:val="24"/>
        </w:rPr>
        <w:t>. A key focus is ensuring accessibility, step-</w:t>
      </w:r>
      <w:r w:rsidRPr="008C1F33">
        <w:rPr>
          <w:rFonts w:cs="Times New Roman"/>
          <w:szCs w:val="24"/>
        </w:rPr>
        <w:lastRenderedPageBreak/>
        <w:t xml:space="preserve">free access and hearing loop systems. Stakeholders, including technology providers, policymakers, and HR professionals are identified. </w:t>
      </w:r>
    </w:p>
    <w:p w14:paraId="21C5BFA2" w14:textId="77777777" w:rsidR="00E14080" w:rsidRPr="008C1F33" w:rsidRDefault="00E14080" w:rsidP="001F0716">
      <w:pPr>
        <w:keepNext/>
        <w:jc w:val="center"/>
        <w:rPr>
          <w:rFonts w:cs="Times New Roman"/>
          <w:szCs w:val="24"/>
        </w:rPr>
      </w:pPr>
      <w:r w:rsidRPr="008C1F33">
        <w:rPr>
          <w:rFonts w:cs="Times New Roman"/>
          <w:szCs w:val="24"/>
          <w:lang w:val="en-US"/>
        </w:rPr>
        <w:drawing>
          <wp:inline distT="0" distB="0" distL="0" distR="0" wp14:anchorId="125D413B" wp14:editId="1E9C3AB9">
            <wp:extent cx="3295665" cy="2473652"/>
            <wp:effectExtent l="152400" t="133350" r="361950" b="3651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0"/>
                    <a:srcRect l="8600" t="-878" r="13809" b="878"/>
                    <a:stretch/>
                  </pic:blipFill>
                  <pic:spPr>
                    <a:xfrm>
                      <a:off x="0" y="0"/>
                      <a:ext cx="3300038" cy="2476934"/>
                    </a:xfrm>
                    <a:prstGeom prst="rect">
                      <a:avLst/>
                    </a:prstGeom>
                    <a:ln>
                      <a:noFill/>
                    </a:ln>
                    <a:effectLst>
                      <a:outerShdw blurRad="292100" dist="139700" dir="2700000" algn="tl" rotWithShape="0">
                        <a:srgbClr val="333333">
                          <a:alpha val="65000"/>
                        </a:srgbClr>
                      </a:outerShdw>
                    </a:effectLst>
                  </pic:spPr>
                </pic:pic>
              </a:graphicData>
            </a:graphic>
          </wp:inline>
        </w:drawing>
      </w:r>
    </w:p>
    <w:p w14:paraId="3A555D54" w14:textId="77777777" w:rsidR="00454F71" w:rsidRPr="008C1F33" w:rsidRDefault="00454F71" w:rsidP="001F0716">
      <w:pPr>
        <w:pStyle w:val="Heading2"/>
        <w:numPr>
          <w:ilvl w:val="1"/>
          <w:numId w:val="2"/>
        </w:numPr>
        <w:spacing w:before="0"/>
        <w:rPr>
          <w:rFonts w:cs="Times New Roman"/>
          <w:szCs w:val="24"/>
        </w:rPr>
      </w:pPr>
      <w:bookmarkStart w:id="3" w:name="_Toc191643885"/>
      <w:r w:rsidRPr="008C1F33">
        <w:rPr>
          <w:rFonts w:cs="Times New Roman"/>
          <w:szCs w:val="24"/>
        </w:rPr>
        <w:t>Promotion</w:t>
      </w:r>
      <w:bookmarkEnd w:id="3"/>
      <w:r w:rsidRPr="008C1F33">
        <w:rPr>
          <w:rFonts w:cs="Times New Roman"/>
          <w:szCs w:val="24"/>
        </w:rPr>
        <w:t xml:space="preserve"> </w:t>
      </w:r>
    </w:p>
    <w:p w14:paraId="77EA312F" w14:textId="39880A7B" w:rsidR="00454F71" w:rsidRPr="008C1F33" w:rsidRDefault="00454F71" w:rsidP="001F0716">
      <w:pPr>
        <w:keepNext/>
        <w:rPr>
          <w:rFonts w:cs="Times New Roman"/>
          <w:szCs w:val="24"/>
        </w:rPr>
      </w:pPr>
      <w:r w:rsidRPr="008C1F33">
        <w:rPr>
          <w:rFonts w:cs="Times New Roman"/>
          <w:szCs w:val="24"/>
        </w:rPr>
        <w:t xml:space="preserve"> </w:t>
      </w:r>
      <w:r w:rsidRPr="008C1F33">
        <w:rPr>
          <w:rFonts w:cs="Times New Roman"/>
          <w:szCs w:val="24"/>
        </w:rPr>
        <w:tab/>
        <w:t>In this stage, marketing efforts are initiated to capture maximum visibility to the event. InclusionX will launch a website, social media campaigns and also email marketing to attract attendees</w:t>
      </w:r>
      <w:r w:rsidR="009064E1" w:rsidRPr="008C1F33">
        <w:rPr>
          <w:rFonts w:cs="Times New Roman"/>
          <w:szCs w:val="24"/>
        </w:rPr>
        <w:t xml:space="preserve"> (</w:t>
      </w:r>
      <w:r w:rsidR="009064E1" w:rsidRPr="008C1F33">
        <w:rPr>
          <w:rFonts w:cs="Times New Roman"/>
          <w:szCs w:val="24"/>
          <w:lang w:val="en-US"/>
        </w:rPr>
        <w:t>Anil Bilgihan and Ricci, 2023</w:t>
      </w:r>
      <w:r w:rsidR="009064E1" w:rsidRPr="008C1F33">
        <w:rPr>
          <w:rFonts w:cs="Times New Roman"/>
          <w:szCs w:val="24"/>
        </w:rPr>
        <w:t>)</w:t>
      </w:r>
      <w:r w:rsidRPr="008C1F33">
        <w:rPr>
          <w:rFonts w:cs="Times New Roman"/>
          <w:szCs w:val="24"/>
        </w:rPr>
        <w:t>. Partnership with industry influencers and organasitions will increases the credibility</w:t>
      </w:r>
      <w:r w:rsidR="00FA0DAB" w:rsidRPr="008C1F33">
        <w:rPr>
          <w:rFonts w:cs="Times New Roman"/>
          <w:szCs w:val="24"/>
        </w:rPr>
        <w:t xml:space="preserve"> (</w:t>
      </w:r>
      <w:r w:rsidR="00FA0DAB" w:rsidRPr="008C1F33">
        <w:t>Stoldt et al., 2019)</w:t>
      </w:r>
      <w:r w:rsidRPr="008C1F33">
        <w:rPr>
          <w:rFonts w:cs="Times New Roman"/>
          <w:szCs w:val="24"/>
        </w:rPr>
        <w:t>. Early-bird discount on tickets will encourage advance registrations</w:t>
      </w:r>
      <w:r w:rsidR="00FA0DAB" w:rsidRPr="008C1F33">
        <w:rPr>
          <w:rFonts w:cs="Times New Roman"/>
          <w:szCs w:val="24"/>
        </w:rPr>
        <w:t xml:space="preserve"> (</w:t>
      </w:r>
      <w:r w:rsidR="00FA0DAB" w:rsidRPr="008C1F33">
        <w:t>Jee, 2019). </w:t>
      </w:r>
    </w:p>
    <w:p w14:paraId="6E6DD7D3" w14:textId="77777777" w:rsidR="00454F71" w:rsidRPr="008C1F33" w:rsidRDefault="00454F71" w:rsidP="001F0716">
      <w:pPr>
        <w:pStyle w:val="Heading2"/>
        <w:numPr>
          <w:ilvl w:val="1"/>
          <w:numId w:val="2"/>
        </w:numPr>
        <w:spacing w:before="0"/>
        <w:rPr>
          <w:rFonts w:cs="Times New Roman"/>
          <w:szCs w:val="24"/>
        </w:rPr>
      </w:pPr>
      <w:bookmarkStart w:id="4" w:name="_Toc191643886"/>
      <w:r w:rsidRPr="008C1F33">
        <w:rPr>
          <w:rFonts w:cs="Times New Roman"/>
          <w:szCs w:val="24"/>
        </w:rPr>
        <w:t>Execution</w:t>
      </w:r>
      <w:bookmarkEnd w:id="4"/>
      <w:r w:rsidRPr="008C1F33">
        <w:rPr>
          <w:rFonts w:cs="Times New Roman"/>
          <w:szCs w:val="24"/>
        </w:rPr>
        <w:t xml:space="preserve"> </w:t>
      </w:r>
    </w:p>
    <w:p w14:paraId="06FDAE52" w14:textId="77777777" w:rsidR="00454F71" w:rsidRPr="008C1F33" w:rsidRDefault="00454F71" w:rsidP="001F0716">
      <w:pPr>
        <w:keepNext/>
        <w:rPr>
          <w:rFonts w:cs="Times New Roman"/>
          <w:szCs w:val="24"/>
        </w:rPr>
      </w:pPr>
      <w:r w:rsidRPr="008C1F33">
        <w:rPr>
          <w:rFonts w:cs="Times New Roman"/>
          <w:szCs w:val="24"/>
        </w:rPr>
        <w:t xml:space="preserve"> </w:t>
      </w:r>
      <w:r w:rsidRPr="008C1F33">
        <w:rPr>
          <w:rFonts w:cs="Times New Roman"/>
          <w:szCs w:val="24"/>
        </w:rPr>
        <w:tab/>
        <w:t>This phase ensures a seamless experience for attendees. The event will also use an accessible check-in system with cards for those who require assistive services, including sign language interpreters</w:t>
      </w:r>
      <w:r w:rsidR="009064E1" w:rsidRPr="008C1F33">
        <w:rPr>
          <w:rFonts w:cs="Times New Roman"/>
          <w:szCs w:val="24"/>
        </w:rPr>
        <w:t xml:space="preserve"> (</w:t>
      </w:r>
      <w:r w:rsidR="009064E1" w:rsidRPr="008C1F33">
        <w:rPr>
          <w:rFonts w:cs="Times New Roman"/>
          <w:szCs w:val="24"/>
          <w:lang w:val="en-US"/>
        </w:rPr>
        <w:t>Bowdin et al., 2023</w:t>
      </w:r>
      <w:r w:rsidR="009064E1" w:rsidRPr="008C1F33">
        <w:rPr>
          <w:rFonts w:cs="Times New Roman"/>
          <w:szCs w:val="24"/>
        </w:rPr>
        <w:t>)</w:t>
      </w:r>
      <w:r w:rsidRPr="008C1F33">
        <w:rPr>
          <w:rFonts w:cs="Times New Roman"/>
          <w:szCs w:val="24"/>
        </w:rPr>
        <w:t>. Demonstration zones will highlight advanced accessibility technologies in real-world scenarios. Experts will be speaking as part of discussions on trends and challenges faced today. Networking areas will provide dedicated space for industry leaders and attendees to connect</w:t>
      </w:r>
      <w:r w:rsidR="009064E1" w:rsidRPr="008C1F33">
        <w:rPr>
          <w:rFonts w:cs="Times New Roman"/>
          <w:szCs w:val="24"/>
        </w:rPr>
        <w:t xml:space="preserve"> (</w:t>
      </w:r>
      <w:r w:rsidR="009064E1" w:rsidRPr="008C1F33">
        <w:rPr>
          <w:rFonts w:cs="Times New Roman"/>
          <w:szCs w:val="24"/>
          <w:lang w:val="en-US"/>
        </w:rPr>
        <w:t>Lee et al., 2020</w:t>
      </w:r>
      <w:r w:rsidR="009064E1" w:rsidRPr="008C1F33">
        <w:rPr>
          <w:rFonts w:cs="Times New Roman"/>
          <w:szCs w:val="24"/>
        </w:rPr>
        <w:t>)</w:t>
      </w:r>
      <w:r w:rsidRPr="008C1F33">
        <w:rPr>
          <w:rFonts w:cs="Times New Roman"/>
          <w:szCs w:val="24"/>
        </w:rPr>
        <w:t xml:space="preserve">.  </w:t>
      </w:r>
    </w:p>
    <w:p w14:paraId="4D152C39" w14:textId="77777777" w:rsidR="00454F71" w:rsidRPr="008C1F33" w:rsidRDefault="00454F71" w:rsidP="001F0716">
      <w:pPr>
        <w:pStyle w:val="Heading2"/>
        <w:numPr>
          <w:ilvl w:val="1"/>
          <w:numId w:val="2"/>
        </w:numPr>
        <w:spacing w:before="0"/>
        <w:rPr>
          <w:rFonts w:cs="Times New Roman"/>
          <w:szCs w:val="24"/>
        </w:rPr>
      </w:pPr>
      <w:bookmarkStart w:id="5" w:name="_Toc191643887"/>
      <w:r w:rsidRPr="008C1F33">
        <w:rPr>
          <w:rFonts w:cs="Times New Roman"/>
          <w:szCs w:val="24"/>
        </w:rPr>
        <w:t>Post-Event</w:t>
      </w:r>
      <w:bookmarkEnd w:id="5"/>
      <w:r w:rsidRPr="008C1F33">
        <w:rPr>
          <w:rFonts w:cs="Times New Roman"/>
          <w:szCs w:val="24"/>
        </w:rPr>
        <w:t xml:space="preserve"> </w:t>
      </w:r>
    </w:p>
    <w:p w14:paraId="404E5588" w14:textId="77777777" w:rsidR="00454F71" w:rsidRPr="008C1F33" w:rsidRDefault="00454F71" w:rsidP="001F0716">
      <w:pPr>
        <w:keepNext/>
        <w:rPr>
          <w:rFonts w:cs="Times New Roman"/>
          <w:szCs w:val="24"/>
        </w:rPr>
      </w:pPr>
      <w:r w:rsidRPr="008C1F33">
        <w:rPr>
          <w:rFonts w:cs="Times New Roman"/>
          <w:szCs w:val="24"/>
        </w:rPr>
        <w:t xml:space="preserve"> </w:t>
      </w:r>
      <w:r w:rsidRPr="008C1F33">
        <w:rPr>
          <w:rFonts w:cs="Times New Roman"/>
          <w:szCs w:val="24"/>
        </w:rPr>
        <w:tab/>
        <w:t xml:space="preserve">The last phase focuses on engagement and evaluation. To assess the success and improvement areas, InclusionX will gather the responses through surveys. Highlights from panel discussions and technology showcases will be distributed through social media and post-event </w:t>
      </w:r>
      <w:r w:rsidRPr="008C1F33">
        <w:rPr>
          <w:rFonts w:cs="Times New Roman"/>
          <w:szCs w:val="24"/>
        </w:rPr>
        <w:lastRenderedPageBreak/>
        <w:t>reports</w:t>
      </w:r>
      <w:r w:rsidR="009064E1" w:rsidRPr="008C1F33">
        <w:rPr>
          <w:rFonts w:cs="Times New Roman"/>
          <w:szCs w:val="24"/>
        </w:rPr>
        <w:t xml:space="preserve"> (</w:t>
      </w:r>
      <w:r w:rsidR="009064E1" w:rsidRPr="008C1F33">
        <w:rPr>
          <w:rFonts w:cs="Times New Roman"/>
          <w:szCs w:val="24"/>
          <w:lang w:val="en-US"/>
        </w:rPr>
        <w:t>Mariani and Nambisan, 2021</w:t>
      </w:r>
      <w:r w:rsidR="009064E1" w:rsidRPr="008C1F33">
        <w:rPr>
          <w:rFonts w:cs="Times New Roman"/>
          <w:szCs w:val="24"/>
        </w:rPr>
        <w:t>)</w:t>
      </w:r>
      <w:r w:rsidRPr="008C1F33">
        <w:rPr>
          <w:rFonts w:cs="Times New Roman"/>
          <w:szCs w:val="24"/>
        </w:rPr>
        <w:t xml:space="preserve">. Follow-up emails will thank attendees, speakers, and sponsors. </w:t>
      </w:r>
    </w:p>
    <w:p w14:paraId="18341F8B" w14:textId="77777777" w:rsidR="00454F71" w:rsidRPr="008C1F33" w:rsidRDefault="00454F71" w:rsidP="001F0716">
      <w:pPr>
        <w:pStyle w:val="Heading1"/>
        <w:spacing w:before="0"/>
        <w:rPr>
          <w:rFonts w:cs="Times New Roman"/>
          <w:szCs w:val="24"/>
        </w:rPr>
      </w:pPr>
      <w:bookmarkStart w:id="6" w:name="_Toc191643888"/>
      <w:r w:rsidRPr="008C1F33">
        <w:rPr>
          <w:rFonts w:cs="Times New Roman"/>
          <w:szCs w:val="24"/>
        </w:rPr>
        <w:t>Event Concept</w:t>
      </w:r>
      <w:bookmarkEnd w:id="6"/>
    </w:p>
    <w:p w14:paraId="22AAE8DF" w14:textId="77777777" w:rsidR="00454F71" w:rsidRPr="008C1F33" w:rsidRDefault="00454F71" w:rsidP="001F0716">
      <w:pPr>
        <w:rPr>
          <w:rFonts w:cs="Times New Roman"/>
          <w:szCs w:val="24"/>
        </w:rPr>
      </w:pPr>
      <w:r w:rsidRPr="008C1F33">
        <w:rPr>
          <w:rFonts w:cs="Times New Roman"/>
          <w:b/>
          <w:i/>
          <w:szCs w:val="24"/>
        </w:rPr>
        <w:t xml:space="preserve"> </w:t>
      </w:r>
      <w:r w:rsidRPr="008C1F33">
        <w:rPr>
          <w:rFonts w:cs="Times New Roman"/>
          <w:b/>
          <w:i/>
          <w:szCs w:val="24"/>
        </w:rPr>
        <w:tab/>
      </w:r>
      <w:r w:rsidRPr="008C1F33">
        <w:rPr>
          <w:rFonts w:cs="Times New Roman"/>
          <w:szCs w:val="24"/>
        </w:rPr>
        <w:t>Delegates at InclusionX will experience an interactive, inclusive, and technology-driven event focused on accessibility solutions. From the moment they arrive, they will interact with the cutting-edge assistive technologies, industry experts and networking opportunities</w:t>
      </w:r>
      <w:r w:rsidR="009064E1" w:rsidRPr="008C1F33">
        <w:rPr>
          <w:rFonts w:cs="Times New Roman"/>
          <w:szCs w:val="24"/>
        </w:rPr>
        <w:t xml:space="preserve"> (</w:t>
      </w:r>
      <w:r w:rsidR="009064E1" w:rsidRPr="008C1F33">
        <w:rPr>
          <w:rFonts w:cs="Times New Roman"/>
          <w:szCs w:val="24"/>
          <w:lang w:val="en-US"/>
        </w:rPr>
        <w:t>Nudurupati et al., 2020</w:t>
      </w:r>
      <w:r w:rsidR="009064E1" w:rsidRPr="008C1F33">
        <w:rPr>
          <w:rFonts w:cs="Times New Roman"/>
          <w:szCs w:val="24"/>
        </w:rPr>
        <w:t>)</w:t>
      </w:r>
      <w:r w:rsidRPr="008C1F33">
        <w:rPr>
          <w:rFonts w:cs="Times New Roman"/>
          <w:szCs w:val="24"/>
        </w:rPr>
        <w:t xml:space="preserve">. The event will provide a seemless, interactive, and informative experience for attendees. </w:t>
      </w:r>
    </w:p>
    <w:p w14:paraId="11B47088" w14:textId="77777777" w:rsidR="00454F71" w:rsidRPr="008C1F33" w:rsidRDefault="00454F71" w:rsidP="001F0716">
      <w:pPr>
        <w:rPr>
          <w:rFonts w:cs="Times New Roman"/>
          <w:szCs w:val="24"/>
        </w:rPr>
      </w:pPr>
      <w:r w:rsidRPr="008C1F33">
        <w:rPr>
          <w:rFonts w:cs="Times New Roman"/>
          <w:szCs w:val="24"/>
        </w:rPr>
        <w:t xml:space="preserve"> </w:t>
      </w:r>
      <w:r w:rsidRPr="008C1F33">
        <w:rPr>
          <w:rFonts w:cs="Times New Roman"/>
          <w:szCs w:val="24"/>
        </w:rPr>
        <w:tab/>
        <w:t xml:space="preserve">Upon arrival at the Business Design Centre, London, guests will be welcomed with an accessible check-in system. Registration will be seamless through digital kiosks featuring voice-guided instructions and braille-enabled counters. Participants </w:t>
      </w:r>
      <w:r w:rsidR="009064E1" w:rsidRPr="008C1F33">
        <w:rPr>
          <w:rFonts w:cs="Times New Roman"/>
          <w:szCs w:val="24"/>
        </w:rPr>
        <w:t xml:space="preserve">will be able to access to their </w:t>
      </w:r>
      <w:r w:rsidRPr="008C1F33">
        <w:rPr>
          <w:rFonts w:cs="Times New Roman"/>
          <w:szCs w:val="24"/>
        </w:rPr>
        <w:t>zones, exhibitor booths and panel sessions with a smart badge</w:t>
      </w:r>
      <w:r w:rsidR="009064E1" w:rsidRPr="008C1F33">
        <w:rPr>
          <w:rFonts w:cs="Times New Roman"/>
          <w:szCs w:val="24"/>
        </w:rPr>
        <w:t xml:space="preserve"> (</w:t>
      </w:r>
      <w:r w:rsidR="009064E1" w:rsidRPr="008C1F33">
        <w:rPr>
          <w:rFonts w:cs="Times New Roman"/>
          <w:szCs w:val="24"/>
          <w:lang w:val="en-US"/>
        </w:rPr>
        <w:t>Schwarz, 2023</w:t>
      </w:r>
      <w:r w:rsidR="009064E1" w:rsidRPr="008C1F33">
        <w:rPr>
          <w:rFonts w:cs="Times New Roman"/>
          <w:szCs w:val="24"/>
        </w:rPr>
        <w:t>)</w:t>
      </w:r>
      <w:r w:rsidRPr="008C1F33">
        <w:rPr>
          <w:rFonts w:cs="Times New Roman"/>
          <w:szCs w:val="24"/>
        </w:rPr>
        <w:t xml:space="preserve">. </w:t>
      </w:r>
    </w:p>
    <w:p w14:paraId="524DC9C0" w14:textId="14F0A69F" w:rsidR="00077EB6" w:rsidRPr="008C1F33" w:rsidRDefault="00454F71" w:rsidP="001F0716">
      <w:pPr>
        <w:rPr>
          <w:rFonts w:cs="Times New Roman"/>
          <w:szCs w:val="24"/>
        </w:rPr>
      </w:pPr>
      <w:r w:rsidRPr="008C1F33">
        <w:rPr>
          <w:rFonts w:cs="Times New Roman"/>
          <w:szCs w:val="24"/>
        </w:rPr>
        <w:t xml:space="preserve"> </w:t>
      </w:r>
      <w:r w:rsidRPr="008C1F33">
        <w:rPr>
          <w:rFonts w:cs="Times New Roman"/>
          <w:szCs w:val="24"/>
        </w:rPr>
        <w:tab/>
        <w:t>The exhibition floor will feature 20 interactive booths showcasing AI-driven accessibility tools, assistive</w:t>
      </w:r>
      <w:r w:rsidR="00077EB6" w:rsidRPr="008C1F33">
        <w:rPr>
          <w:rFonts w:cs="Times New Roman"/>
          <w:szCs w:val="24"/>
        </w:rPr>
        <w:t xml:space="preserve"> devices, and adaptive software.</w:t>
      </w:r>
      <w:r w:rsidRPr="008C1F33">
        <w:rPr>
          <w:rFonts w:cs="Times New Roman"/>
          <w:szCs w:val="24"/>
        </w:rPr>
        <w:t xml:space="preserve"> </w:t>
      </w:r>
      <w:r w:rsidR="00077EB6" w:rsidRPr="008C1F33">
        <w:rPr>
          <w:rFonts w:cs="Times New Roman"/>
          <w:szCs w:val="24"/>
        </w:rPr>
        <w:t>Delegates will be able to interact with cutteing-edge technologies in real time with live demos</w:t>
      </w:r>
      <w:r w:rsidR="00FA0DAB" w:rsidRPr="008C1F33">
        <w:rPr>
          <w:rFonts w:cs="Times New Roman"/>
          <w:szCs w:val="24"/>
        </w:rPr>
        <w:t xml:space="preserve"> (</w:t>
      </w:r>
      <w:r w:rsidR="00FA0DAB" w:rsidRPr="008C1F33">
        <w:t>Wilson, 2020)</w:t>
      </w:r>
      <w:r w:rsidR="00077EB6" w:rsidRPr="008C1F33">
        <w:rPr>
          <w:rFonts w:cs="Times New Roman"/>
          <w:szCs w:val="24"/>
        </w:rPr>
        <w:t xml:space="preserve">. Some of these include speech to text apps, smart wheelchairs and VR based navigation tools (Krauß et al., 2021). Experts will outline how these technologies expand the field of workplace inclusion, healthcare accessibility and education systems.  </w:t>
      </w:r>
    </w:p>
    <w:p w14:paraId="0D41BB5F" w14:textId="77777777" w:rsidR="00077EB6" w:rsidRPr="008C1F33" w:rsidRDefault="00077EB6" w:rsidP="001F0716">
      <w:pPr>
        <w:rPr>
          <w:rFonts w:cs="Times New Roman"/>
          <w:szCs w:val="24"/>
        </w:rPr>
      </w:pPr>
      <w:r w:rsidRPr="008C1F33">
        <w:rPr>
          <w:rFonts w:cs="Times New Roman"/>
          <w:szCs w:val="24"/>
        </w:rPr>
        <w:t xml:space="preserve"> </w:t>
      </w:r>
      <w:r w:rsidRPr="008C1F33">
        <w:rPr>
          <w:rFonts w:cs="Times New Roman"/>
          <w:szCs w:val="24"/>
        </w:rPr>
        <w:tab/>
        <w:t xml:space="preserve">Keynote speeches from accessibility research leaders, government policy leaders and workers at the forefront of creating assistive technologies will take place from a central stage. Analysis of the top shared topics and emerging trends will lead to panel discussions including corporate inclusion strategies, regulatory updates (Li et al., 2023). They also will have an opportunity to take part in Q&amp;A sessions in which field experts will participate.  </w:t>
      </w:r>
    </w:p>
    <w:p w14:paraId="2DBDDF37" w14:textId="77777777" w:rsidR="00077EB6" w:rsidRPr="008C1F33" w:rsidRDefault="00077EB6" w:rsidP="001F0716">
      <w:pPr>
        <w:rPr>
          <w:rFonts w:cs="Times New Roman"/>
          <w:szCs w:val="24"/>
        </w:rPr>
      </w:pPr>
      <w:r w:rsidRPr="008C1F33">
        <w:rPr>
          <w:rFonts w:cs="Times New Roman"/>
          <w:szCs w:val="24"/>
        </w:rPr>
        <w:tab/>
        <w:t>These dedicated networking lounges will enable delegates to communicate with industry professionals, policymakers and technology developer (Pajares et al., 2021). Workshops will offer practical training in accessible software, adaptive gaming devices as well as tools for building an</w:t>
      </w:r>
      <w:r w:rsidR="00D61D6F" w:rsidRPr="008C1F33">
        <w:rPr>
          <w:rFonts w:cs="Times New Roman"/>
          <w:szCs w:val="24"/>
        </w:rPr>
        <w:t xml:space="preserve"> inclusive workplace tools. </w:t>
      </w:r>
    </w:p>
    <w:p w14:paraId="68290131" w14:textId="77777777" w:rsidR="00454F71" w:rsidRPr="008C1F33" w:rsidRDefault="00077EB6" w:rsidP="001F0716">
      <w:pPr>
        <w:rPr>
          <w:rFonts w:cs="Times New Roman"/>
          <w:szCs w:val="24"/>
        </w:rPr>
      </w:pPr>
      <w:r w:rsidRPr="008C1F33">
        <w:rPr>
          <w:rFonts w:cs="Times New Roman"/>
          <w:szCs w:val="24"/>
        </w:rPr>
        <w:tab/>
        <w:t>The closing address will summarise main takeaways from the event and what is happening in the industry. It will deliver digital event pack containing recorded sessions, presentation slides and each exhibitors details to t</w:t>
      </w:r>
      <w:r w:rsidR="00D61D6F" w:rsidRPr="008C1F33">
        <w:rPr>
          <w:rFonts w:cs="Times New Roman"/>
          <w:szCs w:val="24"/>
        </w:rPr>
        <w:t>he delegates (Le et al., 2022).</w:t>
      </w:r>
    </w:p>
    <w:p w14:paraId="081FA832" w14:textId="77777777" w:rsidR="00454F71" w:rsidRPr="008C1F33" w:rsidRDefault="00454F71" w:rsidP="001F0716">
      <w:pPr>
        <w:pStyle w:val="Heading1"/>
        <w:spacing w:before="0"/>
        <w:rPr>
          <w:rFonts w:cs="Times New Roman"/>
          <w:szCs w:val="24"/>
        </w:rPr>
      </w:pPr>
      <w:bookmarkStart w:id="7" w:name="_Toc191643889"/>
      <w:r w:rsidRPr="008C1F33">
        <w:rPr>
          <w:rFonts w:cs="Times New Roman"/>
          <w:szCs w:val="24"/>
        </w:rPr>
        <w:lastRenderedPageBreak/>
        <w:t>Aim and Objectives of the Event</w:t>
      </w:r>
      <w:bookmarkEnd w:id="7"/>
    </w:p>
    <w:p w14:paraId="41842F26" w14:textId="77777777" w:rsidR="00454F71" w:rsidRPr="008C1F33" w:rsidRDefault="00454F71" w:rsidP="001F0716">
      <w:pPr>
        <w:pStyle w:val="Heading2"/>
        <w:numPr>
          <w:ilvl w:val="1"/>
          <w:numId w:val="2"/>
        </w:numPr>
        <w:spacing w:before="0"/>
        <w:rPr>
          <w:rFonts w:cs="Times New Roman"/>
          <w:szCs w:val="24"/>
        </w:rPr>
      </w:pPr>
      <w:bookmarkStart w:id="8" w:name="_Toc191643890"/>
      <w:r w:rsidRPr="008C1F33">
        <w:rPr>
          <w:rFonts w:cs="Times New Roman"/>
          <w:szCs w:val="24"/>
        </w:rPr>
        <w:t>Event Aim</w:t>
      </w:r>
      <w:bookmarkEnd w:id="8"/>
    </w:p>
    <w:p w14:paraId="0711AC5C" w14:textId="77777777" w:rsidR="00454F71" w:rsidRPr="008C1F33" w:rsidRDefault="00077EB6" w:rsidP="001F0716">
      <w:pPr>
        <w:rPr>
          <w:rFonts w:cs="Times New Roman"/>
          <w:szCs w:val="24"/>
        </w:rPr>
      </w:pPr>
      <w:r w:rsidRPr="008C1F33">
        <w:rPr>
          <w:rFonts w:cs="Times New Roman"/>
          <w:szCs w:val="24"/>
        </w:rPr>
        <w:t xml:space="preserve"> </w:t>
      </w:r>
      <w:r w:rsidRPr="008C1F33">
        <w:rPr>
          <w:rFonts w:cs="Times New Roman"/>
          <w:szCs w:val="24"/>
        </w:rPr>
        <w:tab/>
        <w:t>The aim is to promote accessibility and inclusion through exposure to new assistive technologies and sharing knowledge among the industry experts, the businesses and the policymakers.</w:t>
      </w:r>
    </w:p>
    <w:p w14:paraId="4C0DF9F2" w14:textId="77777777" w:rsidR="00454F71" w:rsidRPr="008C1F33" w:rsidRDefault="00454F71" w:rsidP="001F0716">
      <w:pPr>
        <w:pStyle w:val="Heading2"/>
        <w:numPr>
          <w:ilvl w:val="1"/>
          <w:numId w:val="2"/>
        </w:numPr>
        <w:spacing w:before="0"/>
        <w:rPr>
          <w:rFonts w:cs="Times New Roman"/>
          <w:szCs w:val="24"/>
        </w:rPr>
      </w:pPr>
      <w:bookmarkStart w:id="9" w:name="_Toc191643891"/>
      <w:r w:rsidRPr="008C1F33">
        <w:rPr>
          <w:rFonts w:cs="Times New Roman"/>
          <w:szCs w:val="24"/>
        </w:rPr>
        <w:t>SMART Objectives</w:t>
      </w:r>
      <w:bookmarkEnd w:id="9"/>
    </w:p>
    <w:p w14:paraId="4F3A9F6A" w14:textId="77777777" w:rsidR="00454F71" w:rsidRPr="008C1F33" w:rsidRDefault="00454F71" w:rsidP="001F0716">
      <w:pPr>
        <w:pStyle w:val="ListParagraph"/>
        <w:numPr>
          <w:ilvl w:val="0"/>
          <w:numId w:val="27"/>
        </w:numPr>
        <w:contextualSpacing w:val="0"/>
        <w:rPr>
          <w:rFonts w:cs="Times New Roman"/>
          <w:szCs w:val="24"/>
        </w:rPr>
      </w:pPr>
      <w:r w:rsidRPr="008C1F33">
        <w:rPr>
          <w:rFonts w:cs="Times New Roman"/>
          <w:szCs w:val="24"/>
        </w:rPr>
        <w:t xml:space="preserve">To register at least </w:t>
      </w:r>
      <w:r w:rsidR="00077EB6" w:rsidRPr="008C1F33">
        <w:rPr>
          <w:rFonts w:cs="Times New Roman"/>
          <w:szCs w:val="24"/>
        </w:rPr>
        <w:t>500 registered audience from accessibility, healthcare, and technology sectors by the event date.</w:t>
      </w:r>
    </w:p>
    <w:p w14:paraId="170291EF" w14:textId="77777777" w:rsidR="00454F71" w:rsidRPr="008C1F33" w:rsidRDefault="00077EB6" w:rsidP="001F0716">
      <w:pPr>
        <w:pStyle w:val="ListParagraph"/>
        <w:numPr>
          <w:ilvl w:val="0"/>
          <w:numId w:val="27"/>
        </w:numPr>
        <w:contextualSpacing w:val="0"/>
        <w:rPr>
          <w:rFonts w:cs="Times New Roman"/>
          <w:szCs w:val="24"/>
        </w:rPr>
      </w:pPr>
      <w:r w:rsidRPr="008C1F33">
        <w:rPr>
          <w:rFonts w:cs="Times New Roman"/>
          <w:szCs w:val="24"/>
        </w:rPr>
        <w:t>To guarantee that at least 80 percent of the attendees attend panel discussions, live demonstration, or networking sessions.</w:t>
      </w:r>
      <w:r w:rsidR="00454F71" w:rsidRPr="008C1F33">
        <w:rPr>
          <w:rFonts w:cs="Times New Roman"/>
          <w:szCs w:val="24"/>
        </w:rPr>
        <w:t xml:space="preserve">  </w:t>
      </w:r>
    </w:p>
    <w:p w14:paraId="58A52AEE" w14:textId="77777777" w:rsidR="00454F71" w:rsidRPr="008C1F33" w:rsidRDefault="00454F71" w:rsidP="001F0716">
      <w:pPr>
        <w:pStyle w:val="ListParagraph"/>
        <w:numPr>
          <w:ilvl w:val="0"/>
          <w:numId w:val="27"/>
        </w:numPr>
        <w:contextualSpacing w:val="0"/>
        <w:rPr>
          <w:rFonts w:cs="Times New Roman"/>
          <w:szCs w:val="24"/>
        </w:rPr>
      </w:pPr>
      <w:r w:rsidRPr="008C1F33">
        <w:rPr>
          <w:rFonts w:cs="Times New Roman"/>
          <w:szCs w:val="24"/>
        </w:rPr>
        <w:t xml:space="preserve">To gather post-event feedback from 90% of exhibitors and speakers to assess event effectiveness and future improvements. </w:t>
      </w:r>
    </w:p>
    <w:p w14:paraId="536CD3A3" w14:textId="77777777" w:rsidR="00C36C68" w:rsidRPr="008C1F33" w:rsidRDefault="00EF2119" w:rsidP="001F0716">
      <w:pPr>
        <w:pStyle w:val="Heading1"/>
        <w:spacing w:before="0"/>
        <w:rPr>
          <w:rFonts w:cs="Times New Roman"/>
          <w:szCs w:val="24"/>
        </w:rPr>
      </w:pPr>
      <w:bookmarkStart w:id="10" w:name="_Toc191643892"/>
      <w:r w:rsidRPr="008C1F33">
        <w:rPr>
          <w:rFonts w:cs="Times New Roman"/>
          <w:szCs w:val="24"/>
        </w:rPr>
        <w:t>Event Management</w:t>
      </w:r>
      <w:bookmarkEnd w:id="10"/>
    </w:p>
    <w:p w14:paraId="10FFF2A1" w14:textId="4F29B082" w:rsidR="00D61D6F" w:rsidRPr="008C1F33" w:rsidRDefault="00326C17" w:rsidP="001F0716">
      <w:pPr>
        <w:rPr>
          <w:rFonts w:cs="Times New Roman"/>
          <w:szCs w:val="24"/>
        </w:rPr>
      </w:pPr>
      <w:r w:rsidRPr="008C1F33">
        <w:rPr>
          <w:rFonts w:cs="Times New Roman"/>
          <w:szCs w:val="24"/>
        </w:rPr>
        <w:t xml:space="preserve"> </w:t>
      </w:r>
      <w:r w:rsidRPr="008C1F33">
        <w:rPr>
          <w:rFonts w:cs="Times New Roman"/>
          <w:szCs w:val="24"/>
        </w:rPr>
        <w:tab/>
        <w:t>A qualified team needs to function effectively across all operational functions as well as planning initiatives and marketing duties for InclusionX. When implemented correctly this structure produces an accessible event delivered at a high professional standard</w:t>
      </w:r>
      <w:r w:rsidR="00B06E98" w:rsidRPr="008C1F33">
        <w:rPr>
          <w:rFonts w:cs="Times New Roman"/>
          <w:szCs w:val="24"/>
        </w:rPr>
        <w:t xml:space="preserve"> (</w:t>
      </w:r>
      <w:r w:rsidR="00B06E98" w:rsidRPr="008C1F33">
        <w:rPr>
          <w:rFonts w:cs="Times New Roman"/>
          <w:szCs w:val="24"/>
          <w:lang w:val="en-US"/>
        </w:rPr>
        <w:t>Le et al., 2023</w:t>
      </w:r>
      <w:r w:rsidR="00B06E98" w:rsidRPr="008C1F33">
        <w:rPr>
          <w:rFonts w:cs="Times New Roman"/>
          <w:szCs w:val="24"/>
        </w:rPr>
        <w:t>)</w:t>
      </w:r>
      <w:r w:rsidRPr="008C1F33">
        <w:rPr>
          <w:rFonts w:cs="Times New Roman"/>
          <w:szCs w:val="24"/>
        </w:rPr>
        <w:t>. The operational tasks will handle venue logistics and technology systems together with accessibility components</w:t>
      </w:r>
      <w:r w:rsidR="00B06E98" w:rsidRPr="008C1F33">
        <w:rPr>
          <w:rFonts w:cs="Times New Roman"/>
          <w:szCs w:val="24"/>
        </w:rPr>
        <w:t xml:space="preserve"> (</w:t>
      </w:r>
      <w:r w:rsidR="00B06E98" w:rsidRPr="008C1F33">
        <w:rPr>
          <w:rFonts w:cs="Times New Roman"/>
          <w:szCs w:val="24"/>
          <w:lang w:val="en-US"/>
        </w:rPr>
        <w:t>Bellavita Expo, 2025; Tripadvisor, 2025</w:t>
      </w:r>
      <w:r w:rsidR="00B06E98" w:rsidRPr="008C1F33">
        <w:rPr>
          <w:rFonts w:cs="Times New Roman"/>
          <w:szCs w:val="24"/>
        </w:rPr>
        <w:t>)</w:t>
      </w:r>
      <w:r w:rsidR="00D61D6F" w:rsidRPr="008C1F33">
        <w:rPr>
          <w:rFonts w:cs="Times New Roman"/>
          <w:szCs w:val="24"/>
        </w:rPr>
        <w:t xml:space="preserve">. </w:t>
      </w:r>
      <w:r w:rsidRPr="008C1F33">
        <w:rPr>
          <w:rFonts w:cs="Times New Roman"/>
          <w:szCs w:val="24"/>
        </w:rPr>
        <w:t>The event management team under the supervision of experienced personnel will manage various tasks starting from check-in procedures</w:t>
      </w:r>
      <w:r w:rsidR="00FA0DAB" w:rsidRPr="008C1F33">
        <w:rPr>
          <w:rFonts w:cs="Times New Roman"/>
          <w:szCs w:val="24"/>
        </w:rPr>
        <w:t xml:space="preserve"> (</w:t>
      </w:r>
      <w:r w:rsidR="00FA0DAB" w:rsidRPr="008C1F33">
        <w:t>Allen et al., 2022)</w:t>
      </w:r>
      <w:r w:rsidRPr="008C1F33">
        <w:rPr>
          <w:rFonts w:cs="Times New Roman"/>
          <w:szCs w:val="24"/>
        </w:rPr>
        <w:t>. The event security personnel will conduct crowd oversight functions together with emergency response inspections to maintain a safe envi</w:t>
      </w:r>
      <w:r w:rsidR="00970058" w:rsidRPr="008C1F33">
        <w:rPr>
          <w:rFonts w:cs="Times New Roman"/>
          <w:szCs w:val="24"/>
        </w:rPr>
        <w:t>ronment throughout the venue</w:t>
      </w:r>
      <w:r w:rsidR="00B06E98" w:rsidRPr="008C1F33">
        <w:rPr>
          <w:rFonts w:cs="Times New Roman"/>
          <w:szCs w:val="24"/>
        </w:rPr>
        <w:t xml:space="preserve"> (</w:t>
      </w:r>
      <w:r w:rsidR="00B06E98" w:rsidRPr="008C1F33">
        <w:rPr>
          <w:rFonts w:cs="Times New Roman"/>
          <w:szCs w:val="24"/>
          <w:lang w:val="en-US"/>
        </w:rPr>
        <w:t>McGraw and Mandl, 2021</w:t>
      </w:r>
      <w:r w:rsidR="00B06E98" w:rsidRPr="008C1F33">
        <w:rPr>
          <w:rFonts w:cs="Times New Roman"/>
          <w:szCs w:val="24"/>
        </w:rPr>
        <w:t>)</w:t>
      </w:r>
      <w:r w:rsidR="00970058" w:rsidRPr="008C1F33">
        <w:rPr>
          <w:rFonts w:cs="Times New Roman"/>
          <w:szCs w:val="24"/>
        </w:rPr>
        <w:t>.</w:t>
      </w:r>
      <w:r w:rsidRPr="008C1F33">
        <w:rPr>
          <w:rFonts w:cs="Times New Roman"/>
          <w:szCs w:val="24"/>
        </w:rPr>
        <w:t xml:space="preserve"> </w:t>
      </w:r>
    </w:p>
    <w:p w14:paraId="460BB8DE" w14:textId="77777777" w:rsidR="009B3AC2" w:rsidRPr="008C1F33" w:rsidRDefault="00970058" w:rsidP="001F0716">
      <w:pPr>
        <w:rPr>
          <w:rFonts w:cs="Times New Roman"/>
          <w:szCs w:val="24"/>
        </w:rPr>
      </w:pPr>
      <w:r w:rsidRPr="008C1F33">
        <w:rPr>
          <w:rFonts w:cs="Times New Roman"/>
          <w:szCs w:val="24"/>
        </w:rPr>
        <w:tab/>
      </w:r>
      <w:r w:rsidR="00326C17" w:rsidRPr="008C1F33">
        <w:rPr>
          <w:rFonts w:cs="Times New Roman"/>
          <w:szCs w:val="24"/>
        </w:rPr>
        <w:t>Marketing activities deliver essential value since they drive both attendance numbers and sponsorships and foster engagement results. An established digital marketing team will deploy specific social media strategies combined with email news upda</w:t>
      </w:r>
      <w:r w:rsidRPr="008C1F33">
        <w:rPr>
          <w:rFonts w:cs="Times New Roman"/>
          <w:szCs w:val="24"/>
        </w:rPr>
        <w:t>tes and influencer partnerships</w:t>
      </w:r>
      <w:r w:rsidR="00B06E98" w:rsidRPr="008C1F33">
        <w:rPr>
          <w:rFonts w:cs="Times New Roman"/>
          <w:szCs w:val="24"/>
        </w:rPr>
        <w:t xml:space="preserve"> (</w:t>
      </w:r>
      <w:r w:rsidR="00B06E98" w:rsidRPr="008C1F33">
        <w:rPr>
          <w:rFonts w:cs="Times New Roman"/>
          <w:szCs w:val="24"/>
          <w:lang w:val="en-US"/>
        </w:rPr>
        <w:t>Conferences-uk. 2024</w:t>
      </w:r>
      <w:r w:rsidR="00B06E98" w:rsidRPr="008C1F33">
        <w:rPr>
          <w:rFonts w:cs="Times New Roman"/>
          <w:szCs w:val="24"/>
        </w:rPr>
        <w:t>)</w:t>
      </w:r>
      <w:r w:rsidRPr="008C1F33">
        <w:rPr>
          <w:rFonts w:cs="Times New Roman"/>
          <w:szCs w:val="24"/>
        </w:rPr>
        <w:t xml:space="preserve">. </w:t>
      </w:r>
      <w:r w:rsidR="00326C17" w:rsidRPr="008C1F33">
        <w:rPr>
          <w:rFonts w:cs="Times New Roman"/>
          <w:szCs w:val="24"/>
        </w:rPr>
        <w:t xml:space="preserve">Laboratory staff members will supervise the entire catering operation while managing information desks and networking spaces to maintain </w:t>
      </w:r>
      <w:r w:rsidRPr="008C1F33">
        <w:rPr>
          <w:rFonts w:cs="Times New Roman"/>
          <w:szCs w:val="24"/>
        </w:rPr>
        <w:t>guest comfort during the event</w:t>
      </w:r>
      <w:r w:rsidR="00B06E98" w:rsidRPr="008C1F33">
        <w:rPr>
          <w:rFonts w:cs="Times New Roman"/>
          <w:szCs w:val="24"/>
        </w:rPr>
        <w:t xml:space="preserve"> (</w:t>
      </w:r>
      <w:r w:rsidR="00B06E98" w:rsidRPr="008C1F33">
        <w:rPr>
          <w:rFonts w:cs="Times New Roman"/>
          <w:szCs w:val="24"/>
          <w:lang w:val="en-US"/>
        </w:rPr>
        <w:t>Davies et al., 2023</w:t>
      </w:r>
      <w:r w:rsidR="00B06E98" w:rsidRPr="008C1F33">
        <w:rPr>
          <w:rFonts w:cs="Times New Roman"/>
          <w:szCs w:val="24"/>
        </w:rPr>
        <w:t>)</w:t>
      </w:r>
      <w:r w:rsidRPr="008C1F33">
        <w:rPr>
          <w:rFonts w:cs="Times New Roman"/>
          <w:szCs w:val="24"/>
        </w:rPr>
        <w:t xml:space="preserve">. </w:t>
      </w:r>
      <w:r w:rsidR="00326C17" w:rsidRPr="008C1F33">
        <w:rPr>
          <w:rFonts w:cs="Times New Roman"/>
          <w:szCs w:val="24"/>
        </w:rPr>
        <w:t xml:space="preserve">Technical staff members will control both interactive demonstration areas and high-quality audiovisual equipment for sessions and product displays. </w:t>
      </w:r>
    </w:p>
    <w:p w14:paraId="4AC00732" w14:textId="77777777" w:rsidR="00CA3176" w:rsidRPr="008C1F33" w:rsidRDefault="009B3AC2" w:rsidP="001F0716">
      <w:pPr>
        <w:rPr>
          <w:rFonts w:cs="Times New Roman"/>
          <w:szCs w:val="24"/>
        </w:rPr>
      </w:pPr>
      <w:r w:rsidRPr="008C1F33">
        <w:rPr>
          <w:rFonts w:cs="Times New Roman"/>
          <w:szCs w:val="24"/>
        </w:rPr>
        <w:t xml:space="preserve"> </w:t>
      </w:r>
      <w:r w:rsidRPr="008C1F33">
        <w:rPr>
          <w:rFonts w:cs="Times New Roman"/>
          <w:szCs w:val="24"/>
        </w:rPr>
        <w:tab/>
      </w:r>
      <w:r w:rsidR="00326C17" w:rsidRPr="008C1F33">
        <w:rPr>
          <w:rFonts w:cs="Times New Roman"/>
          <w:szCs w:val="24"/>
        </w:rPr>
        <w:t>Extra amenities including power outlets and noise-free areas with designated wheelchair-friendly seating will become accessible for meeting differ</w:t>
      </w:r>
      <w:r w:rsidRPr="008C1F33">
        <w:rPr>
          <w:rFonts w:cs="Times New Roman"/>
          <w:szCs w:val="24"/>
        </w:rPr>
        <w:t xml:space="preserve">ent participant requirements. </w:t>
      </w:r>
      <w:r w:rsidR="00326C17" w:rsidRPr="008C1F33">
        <w:rPr>
          <w:rFonts w:cs="Times New Roman"/>
          <w:szCs w:val="24"/>
        </w:rPr>
        <w:t xml:space="preserve">An </w:t>
      </w:r>
      <w:r w:rsidR="00326C17" w:rsidRPr="008C1F33">
        <w:rPr>
          <w:rFonts w:cs="Times New Roman"/>
          <w:szCs w:val="24"/>
        </w:rPr>
        <w:lastRenderedPageBreak/>
        <w:t>organized operational plan and skilled staff members together with strategic resource distribution will lead to successful delivery of an engaging and inclusive InclusionX experience</w:t>
      </w:r>
      <w:r w:rsidR="00B06E98" w:rsidRPr="008C1F33">
        <w:rPr>
          <w:rFonts w:cs="Times New Roman"/>
          <w:szCs w:val="24"/>
        </w:rPr>
        <w:t xml:space="preserve"> (</w:t>
      </w:r>
      <w:r w:rsidR="00B06E98" w:rsidRPr="008C1F33">
        <w:rPr>
          <w:rFonts w:cs="Times New Roman"/>
          <w:szCs w:val="24"/>
          <w:lang w:val="en-US"/>
        </w:rPr>
        <w:t>Harding, 2024</w:t>
      </w:r>
      <w:r w:rsidR="00B06E98" w:rsidRPr="008C1F33">
        <w:rPr>
          <w:rFonts w:cs="Times New Roman"/>
          <w:szCs w:val="24"/>
        </w:rPr>
        <w:t>)</w:t>
      </w:r>
      <w:r w:rsidR="00326C17" w:rsidRPr="008C1F33">
        <w:rPr>
          <w:rFonts w:cs="Times New Roman"/>
          <w:szCs w:val="24"/>
        </w:rPr>
        <w:t>. The event's integrated planning among operational, marketing and planning teams ensures productive presentation of accessible solutions while advancing industrial partnerships.</w:t>
      </w:r>
    </w:p>
    <w:p w14:paraId="43E0EE3E" w14:textId="77777777" w:rsidR="00C779C2" w:rsidRPr="008C1F33" w:rsidRDefault="00C779C2" w:rsidP="001F0716">
      <w:pPr>
        <w:pStyle w:val="Heading1"/>
        <w:rPr>
          <w:rFonts w:cs="Times New Roman"/>
          <w:szCs w:val="24"/>
        </w:rPr>
      </w:pPr>
      <w:bookmarkStart w:id="11" w:name="_Toc191643893"/>
      <w:r w:rsidRPr="008C1F33">
        <w:rPr>
          <w:rFonts w:cs="Times New Roman"/>
          <w:szCs w:val="24"/>
        </w:rPr>
        <w:t>RACE Model</w:t>
      </w:r>
      <w:bookmarkEnd w:id="11"/>
      <w:r w:rsidRPr="008C1F33">
        <w:rPr>
          <w:rFonts w:cs="Times New Roman"/>
          <w:szCs w:val="24"/>
        </w:rPr>
        <w:t xml:space="preserve"> </w:t>
      </w:r>
    </w:p>
    <w:p w14:paraId="27209BA3" w14:textId="77777777" w:rsidR="00C779C2" w:rsidRPr="008C1F33" w:rsidRDefault="00C779C2" w:rsidP="001F0716">
      <w:pPr>
        <w:pStyle w:val="Heading2"/>
        <w:numPr>
          <w:ilvl w:val="1"/>
          <w:numId w:val="2"/>
        </w:numPr>
        <w:rPr>
          <w:rFonts w:cs="Times New Roman"/>
          <w:szCs w:val="24"/>
        </w:rPr>
      </w:pPr>
      <w:bookmarkStart w:id="12" w:name="_Toc191643894"/>
      <w:r w:rsidRPr="008C1F33">
        <w:rPr>
          <w:rFonts w:cs="Times New Roman"/>
          <w:szCs w:val="24"/>
        </w:rPr>
        <w:t>Reach</w:t>
      </w:r>
      <w:bookmarkEnd w:id="12"/>
      <w:r w:rsidRPr="008C1F33">
        <w:rPr>
          <w:rFonts w:cs="Times New Roman"/>
          <w:szCs w:val="24"/>
        </w:rPr>
        <w:t xml:space="preserve"> </w:t>
      </w:r>
    </w:p>
    <w:p w14:paraId="28FF9143" w14:textId="77777777" w:rsidR="00C779C2" w:rsidRPr="008C1F33" w:rsidRDefault="00C779C2" w:rsidP="001F0716">
      <w:pPr>
        <w:rPr>
          <w:rFonts w:cs="Times New Roman"/>
          <w:szCs w:val="24"/>
        </w:rPr>
      </w:pPr>
      <w:r w:rsidRPr="008C1F33">
        <w:rPr>
          <w:rFonts w:cs="Times New Roman"/>
          <w:szCs w:val="24"/>
        </w:rPr>
        <w:t>InclusionX will optimize visibility using digital marketing, social media, email campaigns, and collaboration with industry influencers. Investing in targeted ads and SEO-optimized content will attract traffic to the event website; registrations from business leaders, policymakers, and accessibility experts will follow</w:t>
      </w:r>
      <w:r w:rsidR="00241AC5" w:rsidRPr="008C1F33">
        <w:rPr>
          <w:rFonts w:cs="Times New Roman"/>
          <w:szCs w:val="24"/>
        </w:rPr>
        <w:t xml:space="preserve"> (</w:t>
      </w:r>
      <w:r w:rsidR="00241AC5" w:rsidRPr="008C1F33">
        <w:rPr>
          <w:rFonts w:cs="Times New Roman"/>
          <w:szCs w:val="24"/>
          <w:lang w:val="en-US"/>
        </w:rPr>
        <w:t>Anil Bilgihan and Ricci, 2023)</w:t>
      </w:r>
      <w:r w:rsidRPr="008C1F33">
        <w:rPr>
          <w:rFonts w:cs="Times New Roman"/>
          <w:szCs w:val="24"/>
        </w:rPr>
        <w:t>.</w:t>
      </w:r>
    </w:p>
    <w:p w14:paraId="6F747108" w14:textId="77777777" w:rsidR="00C779C2" w:rsidRPr="008C1F33" w:rsidRDefault="00C779C2" w:rsidP="001F0716">
      <w:pPr>
        <w:pStyle w:val="Heading2"/>
        <w:numPr>
          <w:ilvl w:val="1"/>
          <w:numId w:val="2"/>
        </w:numPr>
        <w:rPr>
          <w:rFonts w:cs="Times New Roman"/>
          <w:szCs w:val="24"/>
        </w:rPr>
      </w:pPr>
      <w:bookmarkStart w:id="13" w:name="_Toc191643895"/>
      <w:r w:rsidRPr="008C1F33">
        <w:rPr>
          <w:rFonts w:cs="Times New Roman"/>
          <w:szCs w:val="24"/>
        </w:rPr>
        <w:t>Act</w:t>
      </w:r>
      <w:bookmarkEnd w:id="13"/>
    </w:p>
    <w:p w14:paraId="61213ADD" w14:textId="77777777" w:rsidR="00C779C2" w:rsidRPr="008C1F33" w:rsidRDefault="00C779C2" w:rsidP="001F0716">
      <w:pPr>
        <w:rPr>
          <w:rFonts w:cs="Times New Roman"/>
          <w:szCs w:val="24"/>
        </w:rPr>
      </w:pPr>
      <w:r w:rsidRPr="008C1F33">
        <w:rPr>
          <w:rFonts w:cs="Times New Roman"/>
          <w:szCs w:val="24"/>
        </w:rPr>
        <w:t xml:space="preserve"> </w:t>
      </w:r>
      <w:r w:rsidRPr="008C1F33">
        <w:rPr>
          <w:rFonts w:cs="Times New Roman"/>
          <w:szCs w:val="24"/>
        </w:rPr>
        <w:tab/>
        <w:t>The act phase focuses on interaction and engagement in advance of the event. Early-bird discounts, teaser videos and behind-the-scenes content will create anticipation. Webinars and Q&amp;A sessions featuring keynote speakers will entice prospective attendees to commit.</w:t>
      </w:r>
    </w:p>
    <w:p w14:paraId="52DC0CF8" w14:textId="77777777" w:rsidR="00C779C2" w:rsidRPr="008C1F33" w:rsidRDefault="00C779C2" w:rsidP="001F0716">
      <w:pPr>
        <w:pStyle w:val="Heading2"/>
        <w:numPr>
          <w:ilvl w:val="1"/>
          <w:numId w:val="2"/>
        </w:numPr>
        <w:rPr>
          <w:rFonts w:cs="Times New Roman"/>
          <w:szCs w:val="24"/>
        </w:rPr>
      </w:pPr>
      <w:bookmarkStart w:id="14" w:name="_Toc191643896"/>
      <w:r w:rsidRPr="008C1F33">
        <w:rPr>
          <w:rFonts w:cs="Times New Roman"/>
          <w:szCs w:val="24"/>
        </w:rPr>
        <w:t>Convert</w:t>
      </w:r>
      <w:bookmarkEnd w:id="14"/>
      <w:r w:rsidRPr="008C1F33">
        <w:rPr>
          <w:rFonts w:cs="Times New Roman"/>
          <w:szCs w:val="24"/>
        </w:rPr>
        <w:t xml:space="preserve"> </w:t>
      </w:r>
    </w:p>
    <w:p w14:paraId="5EEA7A62" w14:textId="77777777" w:rsidR="00C779C2" w:rsidRPr="008C1F33" w:rsidRDefault="00C779C2" w:rsidP="001F0716">
      <w:pPr>
        <w:rPr>
          <w:rFonts w:cs="Times New Roman"/>
          <w:szCs w:val="24"/>
        </w:rPr>
      </w:pPr>
      <w:r w:rsidRPr="008C1F33">
        <w:rPr>
          <w:rFonts w:cs="Times New Roman"/>
          <w:szCs w:val="24"/>
        </w:rPr>
        <w:t xml:space="preserve"> </w:t>
      </w:r>
      <w:r w:rsidRPr="008C1F33">
        <w:rPr>
          <w:rFonts w:cs="Times New Roman"/>
          <w:szCs w:val="24"/>
        </w:rPr>
        <w:tab/>
        <w:t>During this phase, seamless ticketing, customized email reminders, and a frictionless registration process will ensure maximum attendance. A hybrid participants can interact with the stream and be part of the experience with a user-friendly platform</w:t>
      </w:r>
      <w:r w:rsidR="00241AC5" w:rsidRPr="008C1F33">
        <w:rPr>
          <w:rFonts w:cs="Times New Roman"/>
          <w:szCs w:val="24"/>
        </w:rPr>
        <w:t xml:space="preserve"> (</w:t>
      </w:r>
      <w:r w:rsidR="00241AC5" w:rsidRPr="008C1F33">
        <w:rPr>
          <w:rFonts w:cs="Times New Roman"/>
          <w:szCs w:val="24"/>
          <w:lang w:val="en-US"/>
        </w:rPr>
        <w:t>Bowdin et al., 2023)</w:t>
      </w:r>
      <w:r w:rsidRPr="008C1F33">
        <w:rPr>
          <w:rFonts w:cs="Times New Roman"/>
          <w:szCs w:val="24"/>
        </w:rPr>
        <w:t>.</w:t>
      </w:r>
    </w:p>
    <w:p w14:paraId="6465D7D8" w14:textId="77777777" w:rsidR="00C779C2" w:rsidRPr="008C1F33" w:rsidRDefault="00C779C2" w:rsidP="001F0716">
      <w:pPr>
        <w:pStyle w:val="Heading2"/>
        <w:numPr>
          <w:ilvl w:val="1"/>
          <w:numId w:val="2"/>
        </w:numPr>
        <w:rPr>
          <w:rFonts w:cs="Times New Roman"/>
          <w:szCs w:val="24"/>
        </w:rPr>
      </w:pPr>
      <w:bookmarkStart w:id="15" w:name="_Toc191643897"/>
      <w:r w:rsidRPr="008C1F33">
        <w:rPr>
          <w:rFonts w:cs="Times New Roman"/>
          <w:szCs w:val="24"/>
        </w:rPr>
        <w:t>Engage</w:t>
      </w:r>
      <w:bookmarkEnd w:id="15"/>
    </w:p>
    <w:p w14:paraId="321655EE" w14:textId="77777777" w:rsidR="00C779C2" w:rsidRPr="008C1F33" w:rsidRDefault="00C779C2" w:rsidP="001F0716">
      <w:pPr>
        <w:rPr>
          <w:rFonts w:cs="Times New Roman"/>
          <w:szCs w:val="24"/>
        </w:rPr>
      </w:pPr>
      <w:r w:rsidRPr="008C1F33">
        <w:rPr>
          <w:rFonts w:cs="Times New Roman"/>
          <w:szCs w:val="24"/>
        </w:rPr>
        <w:t>Post-event follow-ups with recordings, insights, and surveys will engage attendees. Event highlights will be featured on social media, while networking forums will enable continued industry conversation.</w:t>
      </w:r>
    </w:p>
    <w:p w14:paraId="1DEB6AD9" w14:textId="77777777" w:rsidR="00C36C68" w:rsidRPr="008C1F33" w:rsidRDefault="00A35676" w:rsidP="001F0716">
      <w:pPr>
        <w:pStyle w:val="Heading1"/>
        <w:spacing w:before="0"/>
        <w:rPr>
          <w:rFonts w:cs="Times New Roman"/>
          <w:szCs w:val="24"/>
        </w:rPr>
      </w:pPr>
      <w:bookmarkStart w:id="16" w:name="_Toc191643898"/>
      <w:r w:rsidRPr="008C1F33">
        <w:rPr>
          <w:rFonts w:cs="Times New Roman"/>
          <w:szCs w:val="24"/>
        </w:rPr>
        <w:t>Event</w:t>
      </w:r>
      <w:r w:rsidR="00EF2119" w:rsidRPr="008C1F33">
        <w:rPr>
          <w:rFonts w:cs="Times New Roman"/>
          <w:szCs w:val="24"/>
        </w:rPr>
        <w:t xml:space="preserve"> Budget</w:t>
      </w:r>
      <w:bookmarkEnd w:id="16"/>
    </w:p>
    <w:tbl>
      <w:tblPr>
        <w:tblStyle w:val="GridTable4"/>
        <w:tblW w:w="5000" w:type="pct"/>
        <w:jc w:val="center"/>
        <w:tblLook w:val="04A0" w:firstRow="1" w:lastRow="0" w:firstColumn="1" w:lastColumn="0" w:noHBand="0" w:noVBand="1"/>
      </w:tblPr>
      <w:tblGrid>
        <w:gridCol w:w="3025"/>
        <w:gridCol w:w="1689"/>
        <w:gridCol w:w="4636"/>
      </w:tblGrid>
      <w:tr w:rsidR="00D46BA9" w:rsidRPr="008C1F33" w14:paraId="35E51EBD" w14:textId="77777777" w:rsidTr="00490D9D">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6B6EC312" w14:textId="77777777" w:rsidR="00490D9D" w:rsidRPr="008C1F33" w:rsidRDefault="00490D9D" w:rsidP="001F0716">
            <w:pPr>
              <w:jc w:val="center"/>
              <w:rPr>
                <w:rFonts w:cs="Times New Roman"/>
                <w:color w:val="auto"/>
                <w:szCs w:val="24"/>
                <w:lang w:val="en-US"/>
              </w:rPr>
            </w:pPr>
            <w:r w:rsidRPr="008C1F33">
              <w:rPr>
                <w:rFonts w:cs="Times New Roman"/>
                <w:color w:val="auto"/>
                <w:szCs w:val="24"/>
                <w:lang w:val="en-US"/>
              </w:rPr>
              <w:t>Category</w:t>
            </w:r>
          </w:p>
        </w:tc>
        <w:tc>
          <w:tcPr>
            <w:tcW w:w="903" w:type="pct"/>
            <w:hideMark/>
          </w:tcPr>
          <w:p w14:paraId="133E8B3E" w14:textId="77777777" w:rsidR="00490D9D" w:rsidRPr="008C1F33" w:rsidRDefault="00490D9D" w:rsidP="001F0716">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rPr>
            </w:pPr>
            <w:r w:rsidRPr="008C1F33">
              <w:rPr>
                <w:rFonts w:cs="Times New Roman"/>
                <w:color w:val="auto"/>
                <w:szCs w:val="24"/>
                <w:lang w:val="en-US"/>
              </w:rPr>
              <w:t>Revenue (£)</w:t>
            </w:r>
          </w:p>
        </w:tc>
        <w:tc>
          <w:tcPr>
            <w:tcW w:w="2479" w:type="pct"/>
            <w:hideMark/>
          </w:tcPr>
          <w:p w14:paraId="61708D2F" w14:textId="77777777" w:rsidR="00490D9D" w:rsidRPr="008C1F33" w:rsidRDefault="00490D9D" w:rsidP="001F0716">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rPr>
            </w:pPr>
            <w:r w:rsidRPr="008C1F33">
              <w:rPr>
                <w:rFonts w:cs="Times New Roman"/>
                <w:color w:val="auto"/>
                <w:szCs w:val="24"/>
                <w:lang w:val="en-US"/>
              </w:rPr>
              <w:t>Details</w:t>
            </w:r>
          </w:p>
        </w:tc>
      </w:tr>
      <w:tr w:rsidR="00D46BA9" w:rsidRPr="008C1F33" w14:paraId="3A9421DF" w14:textId="77777777" w:rsidTr="00490D9D">
        <w:trPr>
          <w:cnfStyle w:val="000000100000" w:firstRow="0" w:lastRow="0" w:firstColumn="0" w:lastColumn="0" w:oddVBand="0" w:evenVBand="0" w:oddHBand="1"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31D90A42" w14:textId="77777777" w:rsidR="00490D9D" w:rsidRPr="008C1F33" w:rsidRDefault="00490D9D" w:rsidP="001F0716">
            <w:pPr>
              <w:rPr>
                <w:rFonts w:cs="Times New Roman"/>
                <w:szCs w:val="24"/>
                <w:lang w:val="en-US"/>
              </w:rPr>
            </w:pPr>
            <w:r w:rsidRPr="008C1F33">
              <w:rPr>
                <w:rFonts w:cs="Times New Roman"/>
                <w:szCs w:val="24"/>
                <w:lang w:val="en-US"/>
              </w:rPr>
              <w:t>Exhibitor Fees</w:t>
            </w:r>
          </w:p>
        </w:tc>
        <w:tc>
          <w:tcPr>
            <w:tcW w:w="903" w:type="pct"/>
            <w:hideMark/>
          </w:tcPr>
          <w:p w14:paraId="6E6B5865"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50,000 </w:t>
            </w:r>
          </w:p>
        </w:tc>
        <w:tc>
          <w:tcPr>
            <w:tcW w:w="2479" w:type="pct"/>
            <w:hideMark/>
          </w:tcPr>
          <w:p w14:paraId="272B1367"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20 booths at £2,500 each</w:t>
            </w:r>
          </w:p>
        </w:tc>
      </w:tr>
      <w:tr w:rsidR="00D46BA9" w:rsidRPr="008C1F33" w14:paraId="7358BBBB" w14:textId="77777777" w:rsidTr="00490D9D">
        <w:trPr>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5FE43E7A" w14:textId="77777777" w:rsidR="00490D9D" w:rsidRPr="008C1F33" w:rsidRDefault="00490D9D" w:rsidP="001F0716">
            <w:pPr>
              <w:rPr>
                <w:rFonts w:cs="Times New Roman"/>
                <w:szCs w:val="24"/>
                <w:lang w:val="en-US"/>
              </w:rPr>
            </w:pPr>
            <w:r w:rsidRPr="008C1F33">
              <w:rPr>
                <w:rFonts w:cs="Times New Roman"/>
                <w:szCs w:val="24"/>
                <w:lang w:val="en-US"/>
              </w:rPr>
              <w:t>Ticket Sales</w:t>
            </w:r>
          </w:p>
        </w:tc>
        <w:tc>
          <w:tcPr>
            <w:tcW w:w="903" w:type="pct"/>
            <w:hideMark/>
          </w:tcPr>
          <w:p w14:paraId="523DBFB0"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40,000 </w:t>
            </w:r>
          </w:p>
        </w:tc>
        <w:tc>
          <w:tcPr>
            <w:tcW w:w="2479" w:type="pct"/>
            <w:hideMark/>
          </w:tcPr>
          <w:p w14:paraId="25EF95F6"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500 attendees at £80 per ticket</w:t>
            </w:r>
          </w:p>
        </w:tc>
      </w:tr>
      <w:tr w:rsidR="00D46BA9" w:rsidRPr="008C1F33" w14:paraId="29C74888" w14:textId="77777777" w:rsidTr="00490D9D">
        <w:trPr>
          <w:cnfStyle w:val="000000100000" w:firstRow="0" w:lastRow="0" w:firstColumn="0" w:lastColumn="0" w:oddVBand="0" w:evenVBand="0" w:oddHBand="1"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2E26EC12" w14:textId="77777777" w:rsidR="00490D9D" w:rsidRPr="008C1F33" w:rsidRDefault="00490D9D" w:rsidP="001F0716">
            <w:pPr>
              <w:rPr>
                <w:rFonts w:cs="Times New Roman"/>
                <w:szCs w:val="24"/>
                <w:lang w:val="en-US"/>
              </w:rPr>
            </w:pPr>
            <w:r w:rsidRPr="008C1F33">
              <w:rPr>
                <w:rFonts w:cs="Times New Roman"/>
                <w:szCs w:val="24"/>
                <w:lang w:val="en-US"/>
              </w:rPr>
              <w:t>Sponsorship Contributions</w:t>
            </w:r>
          </w:p>
        </w:tc>
        <w:tc>
          <w:tcPr>
            <w:tcW w:w="903" w:type="pct"/>
            <w:hideMark/>
          </w:tcPr>
          <w:p w14:paraId="263B4130"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30,000 </w:t>
            </w:r>
          </w:p>
        </w:tc>
        <w:tc>
          <w:tcPr>
            <w:tcW w:w="2479" w:type="pct"/>
            <w:hideMark/>
          </w:tcPr>
          <w:p w14:paraId="4A408F53"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Corporate sponsorship packages</w:t>
            </w:r>
          </w:p>
        </w:tc>
      </w:tr>
      <w:tr w:rsidR="00D46BA9" w:rsidRPr="008C1F33" w14:paraId="5108DAE4" w14:textId="77777777" w:rsidTr="00490D9D">
        <w:trPr>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5D365A07" w14:textId="77777777" w:rsidR="00490D9D" w:rsidRPr="008C1F33" w:rsidRDefault="00490D9D" w:rsidP="001F0716">
            <w:pPr>
              <w:rPr>
                <w:rFonts w:cs="Times New Roman"/>
                <w:szCs w:val="24"/>
                <w:lang w:val="en-US"/>
              </w:rPr>
            </w:pPr>
            <w:r w:rsidRPr="008C1F33">
              <w:rPr>
                <w:rFonts w:cs="Times New Roman"/>
                <w:szCs w:val="24"/>
                <w:lang w:val="en-US"/>
              </w:rPr>
              <w:t>Government/Grant Funding</w:t>
            </w:r>
          </w:p>
        </w:tc>
        <w:tc>
          <w:tcPr>
            <w:tcW w:w="903" w:type="pct"/>
            <w:hideMark/>
          </w:tcPr>
          <w:p w14:paraId="0928A978"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10,000 </w:t>
            </w:r>
          </w:p>
        </w:tc>
        <w:tc>
          <w:tcPr>
            <w:tcW w:w="2479" w:type="pct"/>
            <w:hideMark/>
          </w:tcPr>
          <w:p w14:paraId="77FA1BC9"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Accessibility and inclusion-related grants</w:t>
            </w:r>
          </w:p>
        </w:tc>
      </w:tr>
      <w:tr w:rsidR="00D46BA9" w:rsidRPr="008C1F33" w14:paraId="714AFD3B" w14:textId="77777777" w:rsidTr="00490D9D">
        <w:trPr>
          <w:cnfStyle w:val="000000100000" w:firstRow="0" w:lastRow="0" w:firstColumn="0" w:lastColumn="0" w:oddVBand="0" w:evenVBand="0" w:oddHBand="1"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5BC233D2" w14:textId="77777777" w:rsidR="00490D9D" w:rsidRPr="008C1F33" w:rsidRDefault="00490D9D" w:rsidP="001F0716">
            <w:pPr>
              <w:rPr>
                <w:rFonts w:cs="Times New Roman"/>
                <w:szCs w:val="24"/>
                <w:lang w:val="en-US"/>
              </w:rPr>
            </w:pPr>
            <w:r w:rsidRPr="008C1F33">
              <w:rPr>
                <w:rFonts w:cs="Times New Roman"/>
                <w:szCs w:val="24"/>
                <w:lang w:val="en-US"/>
              </w:rPr>
              <w:t>Merchandise Sales</w:t>
            </w:r>
          </w:p>
        </w:tc>
        <w:tc>
          <w:tcPr>
            <w:tcW w:w="903" w:type="pct"/>
            <w:hideMark/>
          </w:tcPr>
          <w:p w14:paraId="444AD4B5"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5,000 </w:t>
            </w:r>
          </w:p>
        </w:tc>
        <w:tc>
          <w:tcPr>
            <w:tcW w:w="2479" w:type="pct"/>
            <w:hideMark/>
          </w:tcPr>
          <w:p w14:paraId="05CF004B" w14:textId="77777777" w:rsidR="00490D9D" w:rsidRPr="008C1F33" w:rsidRDefault="00490D9D"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Event-branded items like tote bags and mugs</w:t>
            </w:r>
          </w:p>
        </w:tc>
      </w:tr>
      <w:tr w:rsidR="00D46BA9" w:rsidRPr="008C1F33" w14:paraId="52302D3F" w14:textId="77777777" w:rsidTr="00490D9D">
        <w:trPr>
          <w:trHeight w:val="428"/>
          <w:jc w:val="center"/>
        </w:trPr>
        <w:tc>
          <w:tcPr>
            <w:cnfStyle w:val="001000000000" w:firstRow="0" w:lastRow="0" w:firstColumn="1" w:lastColumn="0" w:oddVBand="0" w:evenVBand="0" w:oddHBand="0" w:evenHBand="0" w:firstRowFirstColumn="0" w:firstRowLastColumn="0" w:lastRowFirstColumn="0" w:lastRowLastColumn="0"/>
            <w:tcW w:w="1618" w:type="pct"/>
            <w:hideMark/>
          </w:tcPr>
          <w:p w14:paraId="64E1C548" w14:textId="77777777" w:rsidR="00490D9D" w:rsidRPr="008C1F33" w:rsidRDefault="00490D9D" w:rsidP="001F0716">
            <w:pPr>
              <w:rPr>
                <w:rFonts w:cs="Times New Roman"/>
                <w:szCs w:val="24"/>
                <w:lang w:val="en-US"/>
              </w:rPr>
            </w:pPr>
            <w:r w:rsidRPr="008C1F33">
              <w:rPr>
                <w:rFonts w:cs="Times New Roman"/>
                <w:szCs w:val="24"/>
                <w:lang w:val="en-US"/>
              </w:rPr>
              <w:lastRenderedPageBreak/>
              <w:t>Total Income</w:t>
            </w:r>
          </w:p>
        </w:tc>
        <w:tc>
          <w:tcPr>
            <w:tcW w:w="903" w:type="pct"/>
            <w:hideMark/>
          </w:tcPr>
          <w:p w14:paraId="445A36F2"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b/>
                <w:bCs/>
                <w:szCs w:val="24"/>
                <w:lang w:val="en-US"/>
              </w:rPr>
              <w:t xml:space="preserve"> £      135,000 </w:t>
            </w:r>
          </w:p>
        </w:tc>
        <w:tc>
          <w:tcPr>
            <w:tcW w:w="2479" w:type="pct"/>
            <w:hideMark/>
          </w:tcPr>
          <w:p w14:paraId="53FAA8F2" w14:textId="77777777" w:rsidR="00490D9D" w:rsidRPr="008C1F33" w:rsidRDefault="00490D9D"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p>
        </w:tc>
      </w:tr>
    </w:tbl>
    <w:p w14:paraId="1D44A1DB" w14:textId="77777777" w:rsidR="00490D9D" w:rsidRPr="008C1F33" w:rsidRDefault="00490D9D" w:rsidP="001F0716">
      <w:pPr>
        <w:rPr>
          <w:rFonts w:cs="Times New Roman"/>
          <w:szCs w:val="24"/>
        </w:rPr>
      </w:pPr>
    </w:p>
    <w:p w14:paraId="6D020B79" w14:textId="77777777" w:rsidR="00BA4353" w:rsidRPr="008C1F33" w:rsidRDefault="00BC3919" w:rsidP="001F0716">
      <w:pPr>
        <w:rPr>
          <w:rFonts w:cs="Times New Roman"/>
          <w:szCs w:val="24"/>
        </w:rPr>
      </w:pPr>
      <w:r w:rsidRPr="008C1F33">
        <w:rPr>
          <w:rFonts w:cs="Times New Roman"/>
          <w:szCs w:val="24"/>
        </w:rPr>
        <w:t xml:space="preserve"> </w:t>
      </w:r>
      <w:r w:rsidRPr="008C1F33">
        <w:rPr>
          <w:rFonts w:cs="Times New Roman"/>
          <w:szCs w:val="24"/>
        </w:rPr>
        <w:tab/>
        <w:t>The variety of revenue streams at InclusionX will allowing the company to recover costs while achieving a £30,000 profit margin. The main revenue stream of the event relies on exhibitor fees from which 20 companies will pay £2,500 per booth resulting in a total revenue of £50,000. The expected income from ticket sales amounts to £40,000 which comes from 500 individuals purchasing tickets at £80 each. The integration of corporate sponsorships will yield £30,000 because organizations seek branding chances alongside accessible corporate social responsibility programs</w:t>
      </w:r>
      <w:r w:rsidR="00732B67" w:rsidRPr="008C1F33">
        <w:rPr>
          <w:rFonts w:cs="Times New Roman"/>
          <w:szCs w:val="24"/>
        </w:rPr>
        <w:t xml:space="preserve"> (</w:t>
      </w:r>
      <w:r w:rsidR="00732B67" w:rsidRPr="008C1F33">
        <w:rPr>
          <w:rFonts w:cs="Times New Roman"/>
          <w:szCs w:val="24"/>
          <w:lang w:val="en-US"/>
        </w:rPr>
        <w:t>Anil Bilgihan and Ricci, 2023</w:t>
      </w:r>
      <w:r w:rsidR="00732B67" w:rsidRPr="008C1F33">
        <w:rPr>
          <w:rFonts w:cs="Times New Roman"/>
          <w:szCs w:val="24"/>
        </w:rPr>
        <w:t>)</w:t>
      </w:r>
      <w:r w:rsidRPr="008C1F33">
        <w:rPr>
          <w:rFonts w:cs="Times New Roman"/>
          <w:szCs w:val="24"/>
        </w:rPr>
        <w:t xml:space="preserve">. </w:t>
      </w:r>
    </w:p>
    <w:tbl>
      <w:tblPr>
        <w:tblStyle w:val="GridTable4"/>
        <w:tblW w:w="5000" w:type="pct"/>
        <w:jc w:val="center"/>
        <w:tblLook w:val="04A0" w:firstRow="1" w:lastRow="0" w:firstColumn="1" w:lastColumn="0" w:noHBand="0" w:noVBand="1"/>
      </w:tblPr>
      <w:tblGrid>
        <w:gridCol w:w="3171"/>
        <w:gridCol w:w="1313"/>
        <w:gridCol w:w="4866"/>
      </w:tblGrid>
      <w:tr w:rsidR="00D46BA9" w:rsidRPr="008C1F33" w14:paraId="4E93AE8B" w14:textId="77777777" w:rsidTr="00647F99">
        <w:trPr>
          <w:cnfStyle w:val="100000000000" w:firstRow="1" w:lastRow="0" w:firstColumn="0" w:lastColumn="0" w:oddVBand="0" w:evenVBand="0" w:oddHBand="0"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027F14A7" w14:textId="77777777" w:rsidR="00647F99" w:rsidRPr="008C1F33" w:rsidRDefault="00647F99" w:rsidP="001F0716">
            <w:pPr>
              <w:jc w:val="center"/>
              <w:rPr>
                <w:rFonts w:cs="Times New Roman"/>
                <w:color w:val="auto"/>
                <w:szCs w:val="24"/>
                <w:lang w:val="en-US"/>
              </w:rPr>
            </w:pPr>
            <w:r w:rsidRPr="008C1F33">
              <w:rPr>
                <w:rFonts w:cs="Times New Roman"/>
                <w:color w:val="auto"/>
                <w:szCs w:val="24"/>
                <w:lang w:val="en-US"/>
              </w:rPr>
              <w:t>Category</w:t>
            </w:r>
          </w:p>
        </w:tc>
        <w:tc>
          <w:tcPr>
            <w:tcW w:w="702" w:type="pct"/>
            <w:hideMark/>
          </w:tcPr>
          <w:p w14:paraId="6047E92A" w14:textId="77777777" w:rsidR="00647F99" w:rsidRPr="008C1F33" w:rsidRDefault="00647F99" w:rsidP="001F0716">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rPr>
            </w:pPr>
            <w:r w:rsidRPr="008C1F33">
              <w:rPr>
                <w:rFonts w:cs="Times New Roman"/>
                <w:color w:val="auto"/>
                <w:szCs w:val="24"/>
                <w:lang w:val="en-US"/>
              </w:rPr>
              <w:t>Cost</w:t>
            </w:r>
          </w:p>
        </w:tc>
        <w:tc>
          <w:tcPr>
            <w:tcW w:w="2602" w:type="pct"/>
            <w:hideMark/>
          </w:tcPr>
          <w:p w14:paraId="41C8C754" w14:textId="77777777" w:rsidR="00647F99" w:rsidRPr="008C1F33" w:rsidRDefault="00647F99" w:rsidP="001F0716">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rPr>
            </w:pPr>
            <w:r w:rsidRPr="008C1F33">
              <w:rPr>
                <w:rFonts w:cs="Times New Roman"/>
                <w:color w:val="auto"/>
                <w:szCs w:val="24"/>
                <w:lang w:val="en-US"/>
              </w:rPr>
              <w:t>Details</w:t>
            </w:r>
          </w:p>
        </w:tc>
      </w:tr>
      <w:tr w:rsidR="00D46BA9" w:rsidRPr="008C1F33" w14:paraId="6AC204E4" w14:textId="77777777" w:rsidTr="00647F99">
        <w:trPr>
          <w:cnfStyle w:val="000000100000" w:firstRow="0" w:lastRow="0" w:firstColumn="0" w:lastColumn="0" w:oddVBand="0" w:evenVBand="0" w:oddHBand="1"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129BD9D9" w14:textId="77777777" w:rsidR="00647F99" w:rsidRPr="008C1F33" w:rsidRDefault="00647F99" w:rsidP="001F0716">
            <w:pPr>
              <w:rPr>
                <w:rFonts w:cs="Times New Roman"/>
                <w:szCs w:val="24"/>
                <w:lang w:val="en-US"/>
              </w:rPr>
            </w:pPr>
            <w:r w:rsidRPr="008C1F33">
              <w:rPr>
                <w:rFonts w:cs="Times New Roman"/>
                <w:szCs w:val="24"/>
                <w:lang w:val="en-US"/>
              </w:rPr>
              <w:t>Venue Rental</w:t>
            </w:r>
          </w:p>
        </w:tc>
        <w:tc>
          <w:tcPr>
            <w:tcW w:w="702" w:type="pct"/>
            <w:hideMark/>
          </w:tcPr>
          <w:p w14:paraId="00011B06"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15,000 </w:t>
            </w:r>
          </w:p>
        </w:tc>
        <w:tc>
          <w:tcPr>
            <w:tcW w:w="2602" w:type="pct"/>
            <w:hideMark/>
          </w:tcPr>
          <w:p w14:paraId="457669B4"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Business Design Centre for 2 days</w:t>
            </w:r>
          </w:p>
        </w:tc>
      </w:tr>
      <w:tr w:rsidR="00D46BA9" w:rsidRPr="008C1F33" w14:paraId="42C3D6BD" w14:textId="77777777" w:rsidTr="00647F99">
        <w:trPr>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3042991D" w14:textId="77777777" w:rsidR="00647F99" w:rsidRPr="008C1F33" w:rsidRDefault="00647F99" w:rsidP="001F0716">
            <w:pPr>
              <w:rPr>
                <w:rFonts w:cs="Times New Roman"/>
                <w:szCs w:val="24"/>
                <w:lang w:val="en-US"/>
              </w:rPr>
            </w:pPr>
            <w:r w:rsidRPr="008C1F33">
              <w:rPr>
                <w:rFonts w:cs="Times New Roman"/>
                <w:szCs w:val="24"/>
                <w:lang w:val="en-US"/>
              </w:rPr>
              <w:t>Catering Services</w:t>
            </w:r>
          </w:p>
        </w:tc>
        <w:tc>
          <w:tcPr>
            <w:tcW w:w="702" w:type="pct"/>
            <w:hideMark/>
          </w:tcPr>
          <w:p w14:paraId="05F8B1CC"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25,000 </w:t>
            </w:r>
          </w:p>
        </w:tc>
        <w:tc>
          <w:tcPr>
            <w:tcW w:w="2602" w:type="pct"/>
            <w:hideMark/>
          </w:tcPr>
          <w:p w14:paraId="30C9A4CB"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Inclusive meals/snacks for 500 attendees/day</w:t>
            </w:r>
          </w:p>
        </w:tc>
      </w:tr>
      <w:tr w:rsidR="00D46BA9" w:rsidRPr="008C1F33" w14:paraId="00A73403" w14:textId="77777777" w:rsidTr="00647F99">
        <w:trPr>
          <w:cnfStyle w:val="000000100000" w:firstRow="0" w:lastRow="0" w:firstColumn="0" w:lastColumn="0" w:oddVBand="0" w:evenVBand="0" w:oddHBand="1"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6E11E613" w14:textId="77777777" w:rsidR="00647F99" w:rsidRPr="008C1F33" w:rsidRDefault="00647F99" w:rsidP="001F0716">
            <w:pPr>
              <w:rPr>
                <w:rFonts w:cs="Times New Roman"/>
                <w:szCs w:val="24"/>
                <w:lang w:val="en-US"/>
              </w:rPr>
            </w:pPr>
            <w:r w:rsidRPr="008C1F33">
              <w:rPr>
                <w:rFonts w:cs="Times New Roman"/>
                <w:szCs w:val="24"/>
                <w:lang w:val="en-US"/>
              </w:rPr>
              <w:t>Marketing and Promotions</w:t>
            </w:r>
          </w:p>
        </w:tc>
        <w:tc>
          <w:tcPr>
            <w:tcW w:w="702" w:type="pct"/>
            <w:hideMark/>
          </w:tcPr>
          <w:p w14:paraId="3FB469CD"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15,000 </w:t>
            </w:r>
          </w:p>
        </w:tc>
        <w:tc>
          <w:tcPr>
            <w:tcW w:w="2602" w:type="pct"/>
            <w:hideMark/>
          </w:tcPr>
          <w:p w14:paraId="074BC3E7"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Social media, email campaigns, brochures, etc.</w:t>
            </w:r>
          </w:p>
        </w:tc>
      </w:tr>
      <w:tr w:rsidR="00D46BA9" w:rsidRPr="008C1F33" w14:paraId="26488E80" w14:textId="77777777" w:rsidTr="00647F99">
        <w:trPr>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29830852" w14:textId="77777777" w:rsidR="00647F99" w:rsidRPr="008C1F33" w:rsidRDefault="00647F99" w:rsidP="001F0716">
            <w:pPr>
              <w:rPr>
                <w:rFonts w:cs="Times New Roman"/>
                <w:szCs w:val="24"/>
                <w:lang w:val="en-US"/>
              </w:rPr>
            </w:pPr>
            <w:r w:rsidRPr="008C1F33">
              <w:rPr>
                <w:rFonts w:cs="Times New Roman"/>
                <w:szCs w:val="24"/>
                <w:lang w:val="en-US"/>
              </w:rPr>
              <w:t>Audio-Visual Equipment</w:t>
            </w:r>
          </w:p>
        </w:tc>
        <w:tc>
          <w:tcPr>
            <w:tcW w:w="702" w:type="pct"/>
            <w:hideMark/>
          </w:tcPr>
          <w:p w14:paraId="22E2F23B"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10,000 </w:t>
            </w:r>
          </w:p>
        </w:tc>
        <w:tc>
          <w:tcPr>
            <w:tcW w:w="2602" w:type="pct"/>
            <w:hideMark/>
          </w:tcPr>
          <w:p w14:paraId="77738880"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Sound, lighting, screens, and live streaming</w:t>
            </w:r>
          </w:p>
        </w:tc>
      </w:tr>
      <w:tr w:rsidR="00D46BA9" w:rsidRPr="008C1F33" w14:paraId="1293CCDA" w14:textId="77777777" w:rsidTr="00647F99">
        <w:trPr>
          <w:cnfStyle w:val="000000100000" w:firstRow="0" w:lastRow="0" w:firstColumn="0" w:lastColumn="0" w:oddVBand="0" w:evenVBand="0" w:oddHBand="1"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488F8743" w14:textId="77777777" w:rsidR="00647F99" w:rsidRPr="008C1F33" w:rsidRDefault="00647F99" w:rsidP="001F0716">
            <w:pPr>
              <w:rPr>
                <w:rFonts w:cs="Times New Roman"/>
                <w:szCs w:val="24"/>
                <w:lang w:val="en-US"/>
              </w:rPr>
            </w:pPr>
            <w:r w:rsidRPr="008C1F33">
              <w:rPr>
                <w:rFonts w:cs="Times New Roman"/>
                <w:szCs w:val="24"/>
                <w:lang w:val="en-US"/>
              </w:rPr>
              <w:t>Staffing</w:t>
            </w:r>
          </w:p>
        </w:tc>
        <w:tc>
          <w:tcPr>
            <w:tcW w:w="702" w:type="pct"/>
            <w:hideMark/>
          </w:tcPr>
          <w:p w14:paraId="4544E91C"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20,000 </w:t>
            </w:r>
          </w:p>
        </w:tc>
        <w:tc>
          <w:tcPr>
            <w:tcW w:w="2602" w:type="pct"/>
            <w:hideMark/>
          </w:tcPr>
          <w:p w14:paraId="7FAFB3DB"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Event managers, tech staff, hospitality staff</w:t>
            </w:r>
          </w:p>
        </w:tc>
      </w:tr>
      <w:tr w:rsidR="00D46BA9" w:rsidRPr="008C1F33" w14:paraId="6B38F739" w14:textId="77777777" w:rsidTr="00647F99">
        <w:trPr>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4B267713" w14:textId="77777777" w:rsidR="00647F99" w:rsidRPr="008C1F33" w:rsidRDefault="00647F99" w:rsidP="001F0716">
            <w:pPr>
              <w:rPr>
                <w:rFonts w:cs="Times New Roman"/>
                <w:szCs w:val="24"/>
                <w:lang w:val="en-US"/>
              </w:rPr>
            </w:pPr>
            <w:r w:rsidRPr="008C1F33">
              <w:rPr>
                <w:rFonts w:cs="Times New Roman"/>
                <w:szCs w:val="24"/>
                <w:lang w:val="en-US"/>
              </w:rPr>
              <w:t>Accessibility Enhancements</w:t>
            </w:r>
          </w:p>
        </w:tc>
        <w:tc>
          <w:tcPr>
            <w:tcW w:w="702" w:type="pct"/>
            <w:hideMark/>
          </w:tcPr>
          <w:p w14:paraId="1DB2F05E"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7,000 </w:t>
            </w:r>
          </w:p>
        </w:tc>
        <w:tc>
          <w:tcPr>
            <w:tcW w:w="2602" w:type="pct"/>
            <w:hideMark/>
          </w:tcPr>
          <w:p w14:paraId="74BBFF2A"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Signage, hearing loops, and wheelchair ramps</w:t>
            </w:r>
          </w:p>
        </w:tc>
      </w:tr>
      <w:tr w:rsidR="00D46BA9" w:rsidRPr="008C1F33" w14:paraId="21494F19" w14:textId="77777777" w:rsidTr="00647F99">
        <w:trPr>
          <w:cnfStyle w:val="000000100000" w:firstRow="0" w:lastRow="0" w:firstColumn="0" w:lastColumn="0" w:oddVBand="0" w:evenVBand="0" w:oddHBand="1"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03714769" w14:textId="77777777" w:rsidR="00647F99" w:rsidRPr="008C1F33" w:rsidRDefault="00647F99" w:rsidP="001F0716">
            <w:pPr>
              <w:rPr>
                <w:rFonts w:cs="Times New Roman"/>
                <w:szCs w:val="24"/>
                <w:lang w:val="en-US"/>
              </w:rPr>
            </w:pPr>
            <w:r w:rsidRPr="008C1F33">
              <w:rPr>
                <w:rFonts w:cs="Times New Roman"/>
                <w:szCs w:val="24"/>
                <w:lang w:val="en-US"/>
              </w:rPr>
              <w:t>Security</w:t>
            </w:r>
          </w:p>
        </w:tc>
        <w:tc>
          <w:tcPr>
            <w:tcW w:w="702" w:type="pct"/>
            <w:hideMark/>
          </w:tcPr>
          <w:p w14:paraId="2BCD4ACE"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5,000 </w:t>
            </w:r>
          </w:p>
        </w:tc>
        <w:tc>
          <w:tcPr>
            <w:tcW w:w="2602" w:type="pct"/>
            <w:hideMark/>
          </w:tcPr>
          <w:p w14:paraId="7DBB9B7F"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Crowd control and overall safety management</w:t>
            </w:r>
          </w:p>
        </w:tc>
      </w:tr>
      <w:tr w:rsidR="00D46BA9" w:rsidRPr="008C1F33" w14:paraId="37E86357" w14:textId="77777777" w:rsidTr="00647F99">
        <w:trPr>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146C4495" w14:textId="77777777" w:rsidR="00647F99" w:rsidRPr="008C1F33" w:rsidRDefault="00647F99" w:rsidP="001F0716">
            <w:pPr>
              <w:rPr>
                <w:rFonts w:cs="Times New Roman"/>
                <w:szCs w:val="24"/>
                <w:lang w:val="en-US"/>
              </w:rPr>
            </w:pPr>
            <w:r w:rsidRPr="008C1F33">
              <w:rPr>
                <w:rFonts w:cs="Times New Roman"/>
                <w:szCs w:val="24"/>
                <w:lang w:val="en-US"/>
              </w:rPr>
              <w:t>Insurance</w:t>
            </w:r>
          </w:p>
        </w:tc>
        <w:tc>
          <w:tcPr>
            <w:tcW w:w="702" w:type="pct"/>
            <w:hideMark/>
          </w:tcPr>
          <w:p w14:paraId="188FBB15"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xml:space="preserve"> £     3,000 </w:t>
            </w:r>
          </w:p>
        </w:tc>
        <w:tc>
          <w:tcPr>
            <w:tcW w:w="2602" w:type="pct"/>
            <w:hideMark/>
          </w:tcPr>
          <w:p w14:paraId="5D08DBE2"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Public liability and event insurance</w:t>
            </w:r>
          </w:p>
        </w:tc>
      </w:tr>
      <w:tr w:rsidR="00D46BA9" w:rsidRPr="008C1F33" w14:paraId="7840094C" w14:textId="77777777" w:rsidTr="00647F99">
        <w:trPr>
          <w:cnfStyle w:val="000000100000" w:firstRow="0" w:lastRow="0" w:firstColumn="0" w:lastColumn="0" w:oddVBand="0" w:evenVBand="0" w:oddHBand="1" w:evenHBand="0" w:firstRowFirstColumn="0" w:firstRowLastColumn="0" w:lastRowFirstColumn="0" w:lastRowLastColumn="0"/>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6937CC35" w14:textId="77777777" w:rsidR="00647F99" w:rsidRPr="008C1F33" w:rsidRDefault="00647F99" w:rsidP="001F0716">
            <w:pPr>
              <w:rPr>
                <w:rFonts w:cs="Times New Roman"/>
                <w:szCs w:val="24"/>
                <w:lang w:val="en-US"/>
              </w:rPr>
            </w:pPr>
            <w:r w:rsidRPr="008C1F33">
              <w:rPr>
                <w:rFonts w:cs="Times New Roman"/>
                <w:szCs w:val="24"/>
                <w:lang w:val="en-US"/>
              </w:rPr>
              <w:t>Miscellaneous Expenses</w:t>
            </w:r>
          </w:p>
        </w:tc>
        <w:tc>
          <w:tcPr>
            <w:tcW w:w="702" w:type="pct"/>
            <w:hideMark/>
          </w:tcPr>
          <w:p w14:paraId="1CA1F1A9"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 xml:space="preserve"> £     5,000 </w:t>
            </w:r>
          </w:p>
        </w:tc>
        <w:tc>
          <w:tcPr>
            <w:tcW w:w="2602" w:type="pct"/>
            <w:hideMark/>
          </w:tcPr>
          <w:p w14:paraId="0BC0A329"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szCs w:val="24"/>
                <w:lang w:val="en-US"/>
              </w:rPr>
            </w:pPr>
            <w:r w:rsidRPr="008C1F33">
              <w:rPr>
                <w:rFonts w:cs="Times New Roman"/>
                <w:szCs w:val="24"/>
                <w:lang w:val="en-US"/>
              </w:rPr>
              <w:t>Printing, materials, and unforeseen costs</w:t>
            </w:r>
          </w:p>
        </w:tc>
      </w:tr>
      <w:tr w:rsidR="00D46BA9" w:rsidRPr="008C1F33" w14:paraId="6B925942" w14:textId="77777777" w:rsidTr="00647F99">
        <w:trPr>
          <w:trHeight w:val="470"/>
          <w:jc w:val="center"/>
        </w:trPr>
        <w:tc>
          <w:tcPr>
            <w:cnfStyle w:val="001000000000" w:firstRow="0" w:lastRow="0" w:firstColumn="1" w:lastColumn="0" w:oddVBand="0" w:evenVBand="0" w:oddHBand="0" w:evenHBand="0" w:firstRowFirstColumn="0" w:firstRowLastColumn="0" w:lastRowFirstColumn="0" w:lastRowLastColumn="0"/>
            <w:tcW w:w="1696" w:type="pct"/>
            <w:hideMark/>
          </w:tcPr>
          <w:p w14:paraId="4BB1ABA9" w14:textId="77777777" w:rsidR="00647F99" w:rsidRPr="008C1F33" w:rsidRDefault="00647F99" w:rsidP="001F0716">
            <w:pPr>
              <w:rPr>
                <w:rFonts w:cs="Times New Roman"/>
                <w:szCs w:val="24"/>
                <w:lang w:val="en-US"/>
              </w:rPr>
            </w:pPr>
            <w:r w:rsidRPr="008C1F33">
              <w:rPr>
                <w:rFonts w:cs="Times New Roman"/>
                <w:szCs w:val="24"/>
                <w:lang w:val="en-US"/>
              </w:rPr>
              <w:t>Total Expenditure</w:t>
            </w:r>
          </w:p>
        </w:tc>
        <w:tc>
          <w:tcPr>
            <w:tcW w:w="702" w:type="pct"/>
            <w:hideMark/>
          </w:tcPr>
          <w:p w14:paraId="7A134064"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b/>
                <w:bCs/>
                <w:szCs w:val="24"/>
                <w:lang w:val="en-US"/>
              </w:rPr>
              <w:t xml:space="preserve"> £ 105,000 </w:t>
            </w:r>
          </w:p>
        </w:tc>
        <w:tc>
          <w:tcPr>
            <w:tcW w:w="2602" w:type="pct"/>
            <w:hideMark/>
          </w:tcPr>
          <w:p w14:paraId="4F9A3FE7"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szCs w:val="24"/>
                <w:lang w:val="en-US"/>
              </w:rPr>
            </w:pPr>
            <w:r w:rsidRPr="008C1F33">
              <w:rPr>
                <w:rFonts w:cs="Times New Roman"/>
                <w:szCs w:val="24"/>
                <w:lang w:val="en-US"/>
              </w:rPr>
              <w:t> </w:t>
            </w:r>
          </w:p>
        </w:tc>
      </w:tr>
    </w:tbl>
    <w:p w14:paraId="687718BC" w14:textId="77777777" w:rsidR="00490D9D" w:rsidRPr="008C1F33" w:rsidRDefault="00490D9D" w:rsidP="001F0716">
      <w:pPr>
        <w:rPr>
          <w:rFonts w:cs="Times New Roman"/>
          <w:szCs w:val="24"/>
        </w:rPr>
      </w:pPr>
    </w:p>
    <w:p w14:paraId="3BFCC388" w14:textId="77777777" w:rsidR="003F3BB8" w:rsidRPr="008C1F33" w:rsidRDefault="00BC3919" w:rsidP="001F0716">
      <w:pPr>
        <w:keepNext/>
        <w:rPr>
          <w:rFonts w:cs="Times New Roman"/>
          <w:szCs w:val="24"/>
        </w:rPr>
      </w:pPr>
      <w:r w:rsidRPr="008C1F33">
        <w:rPr>
          <w:rFonts w:cs="Times New Roman"/>
          <w:szCs w:val="24"/>
        </w:rPr>
        <w:t xml:space="preserve"> </w:t>
      </w:r>
      <w:r w:rsidRPr="008C1F33">
        <w:rPr>
          <w:rFonts w:cs="Times New Roman"/>
          <w:szCs w:val="24"/>
        </w:rPr>
        <w:tab/>
        <w:t xml:space="preserve">The financial expenditure for the event amounts to £105,000. The main expense goes to catering service which amounts to £25,000 for daily inclusive meals for the 500 attendees. The Business Design Centre will be rented for two days at £15,000 which secures premium accessibility features. The marketing expenses for promotions amount to £15,000 to run social media advertising and digital ads together with printed materials and email marketing campaigns.  </w:t>
      </w:r>
      <w:r w:rsidR="00BA4353" w:rsidRPr="008C1F33">
        <w:rPr>
          <w:rFonts w:cs="Times New Roman"/>
          <w:szCs w:val="24"/>
        </w:rPr>
        <w:t xml:space="preserve"> </w:t>
      </w:r>
      <w:r w:rsidR="00BA4353" w:rsidRPr="008C1F33">
        <w:rPr>
          <w:rFonts w:cs="Times New Roman"/>
          <w:szCs w:val="24"/>
        </w:rPr>
        <w:tab/>
      </w:r>
      <w:r w:rsidR="003F3BB8" w:rsidRPr="008C1F33">
        <w:rPr>
          <w:rFonts w:cs="Times New Roman"/>
          <w:szCs w:val="24"/>
        </w:rPr>
        <w:t>Audio-visual equipment and lighting and live streaming functions will need £10,000 in technical investments to increase visitor participation</w:t>
      </w:r>
      <w:r w:rsidR="00B06E98" w:rsidRPr="008C1F33">
        <w:rPr>
          <w:rFonts w:cs="Times New Roman"/>
          <w:szCs w:val="24"/>
        </w:rPr>
        <w:t xml:space="preserve"> (</w:t>
      </w:r>
      <w:r w:rsidR="00B06E98" w:rsidRPr="008C1F33">
        <w:rPr>
          <w:rFonts w:cs="Times New Roman"/>
          <w:szCs w:val="24"/>
          <w:lang w:val="en-US"/>
        </w:rPr>
        <w:t>Krauß et al., 2021</w:t>
      </w:r>
      <w:r w:rsidR="00B06E98" w:rsidRPr="008C1F33">
        <w:rPr>
          <w:rFonts w:cs="Times New Roman"/>
          <w:szCs w:val="24"/>
        </w:rPr>
        <w:t>)</w:t>
      </w:r>
      <w:r w:rsidR="003F3BB8" w:rsidRPr="008C1F33">
        <w:rPr>
          <w:rFonts w:cs="Times New Roman"/>
          <w:szCs w:val="24"/>
        </w:rPr>
        <w:t xml:space="preserve">. The event needs £20,000 to pay for managers who will operate the entire event as well as technical personnel and </w:t>
      </w:r>
      <w:r w:rsidR="003F3BB8" w:rsidRPr="008C1F33">
        <w:rPr>
          <w:rFonts w:cs="Times New Roman"/>
          <w:szCs w:val="24"/>
        </w:rPr>
        <w:lastRenderedPageBreak/>
        <w:t>accessibility support staff and hospitality staff. The maintenance of accessibility standards requiring £7,000 will cover expenses for accessibility features such as signage and hearing loop systems and wheelchair ramps</w:t>
      </w:r>
      <w:r w:rsidR="00B06E98" w:rsidRPr="008C1F33">
        <w:rPr>
          <w:rFonts w:cs="Times New Roman"/>
          <w:szCs w:val="24"/>
        </w:rPr>
        <w:t xml:space="preserve"> (</w:t>
      </w:r>
      <w:r w:rsidR="00B06E98" w:rsidRPr="008C1F33">
        <w:rPr>
          <w:rFonts w:cs="Times New Roman"/>
          <w:szCs w:val="24"/>
          <w:lang w:val="en-US"/>
        </w:rPr>
        <w:t>Jemmali et al., 2022</w:t>
      </w:r>
      <w:r w:rsidR="00B06E98" w:rsidRPr="008C1F33">
        <w:rPr>
          <w:rFonts w:cs="Times New Roman"/>
          <w:szCs w:val="24"/>
        </w:rPr>
        <w:t>)</w:t>
      </w:r>
      <w:r w:rsidR="003F3BB8" w:rsidRPr="008C1F33">
        <w:rPr>
          <w:rFonts w:cs="Times New Roman"/>
          <w:szCs w:val="24"/>
        </w:rPr>
        <w:t xml:space="preserve">. Security staff operating expenses require £5,000 to guarantee the safety of audience groups. </w:t>
      </w:r>
    </w:p>
    <w:tbl>
      <w:tblPr>
        <w:tblStyle w:val="GridTable4"/>
        <w:tblW w:w="3229" w:type="pct"/>
        <w:jc w:val="center"/>
        <w:tblLook w:val="04A0" w:firstRow="1" w:lastRow="0" w:firstColumn="1" w:lastColumn="0" w:noHBand="0" w:noVBand="1"/>
      </w:tblPr>
      <w:tblGrid>
        <w:gridCol w:w="4093"/>
        <w:gridCol w:w="1945"/>
      </w:tblGrid>
      <w:tr w:rsidR="00D46BA9" w:rsidRPr="008C1F33" w14:paraId="3EF7D8F5" w14:textId="77777777" w:rsidTr="00DF688C">
        <w:trPr>
          <w:cnfStyle w:val="100000000000" w:firstRow="1" w:lastRow="0" w:firstColumn="0" w:lastColumn="0" w:oddVBand="0" w:evenVBand="0" w:oddHBand="0"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3389" w:type="pct"/>
            <w:hideMark/>
          </w:tcPr>
          <w:p w14:paraId="6AE60D13" w14:textId="77777777" w:rsidR="00647F99" w:rsidRPr="008C1F33" w:rsidRDefault="00647F99" w:rsidP="001F0716">
            <w:pPr>
              <w:jc w:val="center"/>
              <w:rPr>
                <w:rFonts w:cs="Times New Roman"/>
                <w:color w:val="auto"/>
                <w:szCs w:val="24"/>
                <w:lang w:val="en-US"/>
              </w:rPr>
            </w:pPr>
            <w:r w:rsidRPr="008C1F33">
              <w:rPr>
                <w:rFonts w:cs="Times New Roman"/>
                <w:color w:val="auto"/>
                <w:szCs w:val="24"/>
                <w:lang w:val="en-US"/>
              </w:rPr>
              <w:t>Details</w:t>
            </w:r>
          </w:p>
        </w:tc>
        <w:tc>
          <w:tcPr>
            <w:tcW w:w="1611" w:type="pct"/>
            <w:hideMark/>
          </w:tcPr>
          <w:p w14:paraId="1690757C" w14:textId="77777777" w:rsidR="00647F99" w:rsidRPr="008C1F33" w:rsidRDefault="00647F99" w:rsidP="001F0716">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lang w:val="en-US"/>
              </w:rPr>
            </w:pPr>
            <w:r w:rsidRPr="008C1F33">
              <w:rPr>
                <w:rFonts w:cs="Times New Roman"/>
                <w:color w:val="auto"/>
                <w:szCs w:val="24"/>
                <w:lang w:val="en-US"/>
              </w:rPr>
              <w:t>Amount (£)</w:t>
            </w:r>
          </w:p>
        </w:tc>
      </w:tr>
      <w:tr w:rsidR="00D46BA9" w:rsidRPr="008C1F33" w14:paraId="2F4F64FD" w14:textId="77777777" w:rsidTr="00E631CC">
        <w:trPr>
          <w:cnfStyle w:val="000000100000" w:firstRow="0" w:lastRow="0" w:firstColumn="0" w:lastColumn="0" w:oddVBand="0" w:evenVBand="0" w:oddHBand="1" w:evenHBand="0" w:firstRowFirstColumn="0" w:firstRowLastColumn="0" w:lastRowFirstColumn="0" w:lastRowLastColumn="0"/>
          <w:trHeight w:val="611"/>
          <w:jc w:val="center"/>
        </w:trPr>
        <w:tc>
          <w:tcPr>
            <w:cnfStyle w:val="001000000000" w:firstRow="0" w:lastRow="0" w:firstColumn="1" w:lastColumn="0" w:oddVBand="0" w:evenVBand="0" w:oddHBand="0" w:evenHBand="0" w:firstRowFirstColumn="0" w:firstRowLastColumn="0" w:lastRowFirstColumn="0" w:lastRowLastColumn="0"/>
            <w:tcW w:w="3389" w:type="pct"/>
            <w:hideMark/>
          </w:tcPr>
          <w:p w14:paraId="454B10B6" w14:textId="77777777" w:rsidR="00647F99" w:rsidRPr="008C1F33" w:rsidRDefault="00647F99" w:rsidP="001F0716">
            <w:pPr>
              <w:rPr>
                <w:rFonts w:cs="Times New Roman"/>
                <w:szCs w:val="24"/>
                <w:lang w:val="en-US"/>
              </w:rPr>
            </w:pPr>
            <w:r w:rsidRPr="008C1F33">
              <w:rPr>
                <w:rFonts w:cs="Times New Roman"/>
                <w:szCs w:val="24"/>
                <w:lang w:val="en-US"/>
              </w:rPr>
              <w:t>Total Income</w:t>
            </w:r>
          </w:p>
        </w:tc>
        <w:tc>
          <w:tcPr>
            <w:tcW w:w="1611" w:type="pct"/>
            <w:hideMark/>
          </w:tcPr>
          <w:p w14:paraId="6BCCEA8F"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b/>
                <w:szCs w:val="24"/>
                <w:lang w:val="en-US"/>
              </w:rPr>
            </w:pPr>
            <w:r w:rsidRPr="008C1F33">
              <w:rPr>
                <w:rFonts w:cs="Times New Roman"/>
                <w:b/>
                <w:szCs w:val="24"/>
                <w:lang w:val="en-US"/>
              </w:rPr>
              <w:t xml:space="preserve"> £     105,000 </w:t>
            </w:r>
          </w:p>
        </w:tc>
      </w:tr>
      <w:tr w:rsidR="00D46BA9" w:rsidRPr="008C1F33" w14:paraId="07A009EF" w14:textId="77777777" w:rsidTr="00E631CC">
        <w:trPr>
          <w:trHeight w:val="620"/>
          <w:jc w:val="center"/>
        </w:trPr>
        <w:tc>
          <w:tcPr>
            <w:cnfStyle w:val="001000000000" w:firstRow="0" w:lastRow="0" w:firstColumn="1" w:lastColumn="0" w:oddVBand="0" w:evenVBand="0" w:oddHBand="0" w:evenHBand="0" w:firstRowFirstColumn="0" w:firstRowLastColumn="0" w:lastRowFirstColumn="0" w:lastRowLastColumn="0"/>
            <w:tcW w:w="3389" w:type="pct"/>
            <w:hideMark/>
          </w:tcPr>
          <w:p w14:paraId="13E20D43" w14:textId="77777777" w:rsidR="00647F99" w:rsidRPr="008C1F33" w:rsidRDefault="00647F99" w:rsidP="001F0716">
            <w:pPr>
              <w:rPr>
                <w:rFonts w:cs="Times New Roman"/>
                <w:szCs w:val="24"/>
                <w:lang w:val="en-US"/>
              </w:rPr>
            </w:pPr>
            <w:r w:rsidRPr="008C1F33">
              <w:rPr>
                <w:rFonts w:cs="Times New Roman"/>
                <w:szCs w:val="24"/>
                <w:lang w:val="en-US"/>
              </w:rPr>
              <w:t>Total Expenditure</w:t>
            </w:r>
          </w:p>
        </w:tc>
        <w:tc>
          <w:tcPr>
            <w:tcW w:w="1611" w:type="pct"/>
            <w:hideMark/>
          </w:tcPr>
          <w:p w14:paraId="62238487" w14:textId="77777777" w:rsidR="00647F99" w:rsidRPr="008C1F33" w:rsidRDefault="00647F99" w:rsidP="001F0716">
            <w:pPr>
              <w:cnfStyle w:val="000000000000" w:firstRow="0" w:lastRow="0" w:firstColumn="0" w:lastColumn="0" w:oddVBand="0" w:evenVBand="0" w:oddHBand="0" w:evenHBand="0" w:firstRowFirstColumn="0" w:firstRowLastColumn="0" w:lastRowFirstColumn="0" w:lastRowLastColumn="0"/>
              <w:rPr>
                <w:rFonts w:cs="Times New Roman"/>
                <w:b/>
                <w:szCs w:val="24"/>
                <w:lang w:val="en-US"/>
              </w:rPr>
            </w:pPr>
            <w:r w:rsidRPr="008C1F33">
              <w:rPr>
                <w:rFonts w:cs="Times New Roman"/>
                <w:b/>
                <w:szCs w:val="24"/>
                <w:lang w:val="en-US"/>
              </w:rPr>
              <w:t xml:space="preserve"> £     135,000 </w:t>
            </w:r>
          </w:p>
        </w:tc>
      </w:tr>
      <w:tr w:rsidR="00D46BA9" w:rsidRPr="008C1F33" w14:paraId="1BB05ADB" w14:textId="77777777" w:rsidTr="00647F99">
        <w:trPr>
          <w:cnfStyle w:val="000000100000" w:firstRow="0" w:lastRow="0" w:firstColumn="0" w:lastColumn="0" w:oddVBand="0" w:evenVBand="0" w:oddHBand="1" w:evenHBand="0" w:firstRowFirstColumn="0" w:firstRowLastColumn="0" w:lastRowFirstColumn="0" w:lastRowLastColumn="0"/>
          <w:trHeight w:val="1044"/>
          <w:jc w:val="center"/>
        </w:trPr>
        <w:tc>
          <w:tcPr>
            <w:cnfStyle w:val="001000000000" w:firstRow="0" w:lastRow="0" w:firstColumn="1" w:lastColumn="0" w:oddVBand="0" w:evenVBand="0" w:oddHBand="0" w:evenHBand="0" w:firstRowFirstColumn="0" w:firstRowLastColumn="0" w:lastRowFirstColumn="0" w:lastRowLastColumn="0"/>
            <w:tcW w:w="3389" w:type="pct"/>
            <w:hideMark/>
          </w:tcPr>
          <w:p w14:paraId="21A9D5F7" w14:textId="77777777" w:rsidR="00647F99" w:rsidRPr="008C1F33" w:rsidRDefault="00647F99" w:rsidP="001F0716">
            <w:pPr>
              <w:rPr>
                <w:rFonts w:cs="Times New Roman"/>
                <w:szCs w:val="24"/>
                <w:lang w:val="en-US"/>
              </w:rPr>
            </w:pPr>
            <w:r w:rsidRPr="008C1F33">
              <w:rPr>
                <w:rFonts w:cs="Times New Roman"/>
                <w:szCs w:val="24"/>
                <w:lang w:val="en-US"/>
              </w:rPr>
              <w:t>Net Profit</w:t>
            </w:r>
          </w:p>
        </w:tc>
        <w:tc>
          <w:tcPr>
            <w:tcW w:w="1611" w:type="pct"/>
            <w:hideMark/>
          </w:tcPr>
          <w:p w14:paraId="0B822ACB" w14:textId="77777777" w:rsidR="00647F99" w:rsidRPr="008C1F33" w:rsidRDefault="00647F99" w:rsidP="001F0716">
            <w:pPr>
              <w:cnfStyle w:val="000000100000" w:firstRow="0" w:lastRow="0" w:firstColumn="0" w:lastColumn="0" w:oddVBand="0" w:evenVBand="0" w:oddHBand="1" w:evenHBand="0" w:firstRowFirstColumn="0" w:firstRowLastColumn="0" w:lastRowFirstColumn="0" w:lastRowLastColumn="0"/>
              <w:rPr>
                <w:rFonts w:cs="Times New Roman"/>
                <w:b/>
                <w:szCs w:val="24"/>
                <w:lang w:val="en-US"/>
              </w:rPr>
            </w:pPr>
            <w:r w:rsidRPr="008C1F33">
              <w:rPr>
                <w:rFonts w:cs="Times New Roman"/>
                <w:b/>
                <w:bCs/>
                <w:szCs w:val="24"/>
                <w:lang w:val="en-US"/>
              </w:rPr>
              <w:t xml:space="preserve"> £      30,000 </w:t>
            </w:r>
          </w:p>
        </w:tc>
      </w:tr>
    </w:tbl>
    <w:p w14:paraId="579A445F" w14:textId="77777777" w:rsidR="00490D9D" w:rsidRPr="008C1F33" w:rsidRDefault="00490D9D" w:rsidP="001F0716">
      <w:pPr>
        <w:rPr>
          <w:rFonts w:cs="Times New Roman"/>
          <w:b/>
          <w:szCs w:val="24"/>
        </w:rPr>
      </w:pPr>
    </w:p>
    <w:p w14:paraId="543DCEEC" w14:textId="77777777" w:rsidR="003F3BB8" w:rsidRPr="008C1F33" w:rsidRDefault="003F3BB8" w:rsidP="001F0716">
      <w:pPr>
        <w:keepNext/>
        <w:rPr>
          <w:rFonts w:cs="Times New Roman"/>
          <w:szCs w:val="24"/>
        </w:rPr>
      </w:pPr>
      <w:r w:rsidRPr="008C1F33">
        <w:rPr>
          <w:rFonts w:cs="Times New Roman"/>
          <w:szCs w:val="24"/>
        </w:rPr>
        <w:t xml:space="preserve"> </w:t>
      </w:r>
      <w:r w:rsidRPr="008C1F33">
        <w:rPr>
          <w:rFonts w:cs="Times New Roman"/>
          <w:szCs w:val="24"/>
        </w:rPr>
        <w:tab/>
        <w:t>The generated net profit of InclusionX amounts to £30,000 from total income of £135,000 exceeding the expenditure of £105,000. The money invested in marketing will boost both event attendees and sponsorship opportunities to produce acceptable financial returns</w:t>
      </w:r>
      <w:r w:rsidR="00B06E98" w:rsidRPr="008C1F33">
        <w:rPr>
          <w:rFonts w:cs="Times New Roman"/>
          <w:szCs w:val="24"/>
        </w:rPr>
        <w:t xml:space="preserve"> (</w:t>
      </w:r>
      <w:r w:rsidR="00B06E98" w:rsidRPr="008C1F33">
        <w:rPr>
          <w:rFonts w:cs="Times New Roman"/>
          <w:szCs w:val="24"/>
          <w:lang w:val="en-US"/>
        </w:rPr>
        <w:t>Blair et al., 2022</w:t>
      </w:r>
      <w:r w:rsidR="00B06E98" w:rsidRPr="008C1F33">
        <w:rPr>
          <w:rFonts w:cs="Times New Roman"/>
          <w:szCs w:val="24"/>
        </w:rPr>
        <w:t>)</w:t>
      </w:r>
      <w:r w:rsidRPr="008C1F33">
        <w:rPr>
          <w:rFonts w:cs="Times New Roman"/>
          <w:szCs w:val="24"/>
        </w:rPr>
        <w:t>. InclusionX can reach financial success together with industry impact through selecting economical venues and implementing strategic marketing efforts and sponsorship-based funding models.</w:t>
      </w:r>
    </w:p>
    <w:p w14:paraId="6238087A" w14:textId="77777777" w:rsidR="00B84E63" w:rsidRPr="008C1F33" w:rsidRDefault="00EF2119" w:rsidP="001F0716">
      <w:pPr>
        <w:pStyle w:val="Heading1"/>
        <w:spacing w:before="0"/>
        <w:rPr>
          <w:rFonts w:cs="Times New Roman"/>
          <w:szCs w:val="24"/>
        </w:rPr>
      </w:pPr>
      <w:bookmarkStart w:id="17" w:name="_Toc191643899"/>
      <w:r w:rsidRPr="008C1F33">
        <w:rPr>
          <w:rFonts w:cs="Times New Roman"/>
          <w:szCs w:val="24"/>
        </w:rPr>
        <w:t>Industry Trends</w:t>
      </w:r>
      <w:bookmarkEnd w:id="17"/>
    </w:p>
    <w:p w14:paraId="1AAA1ADF" w14:textId="77777777" w:rsidR="004C2166" w:rsidRPr="008C1F33" w:rsidRDefault="00BA4353" w:rsidP="001F0716">
      <w:pPr>
        <w:keepNext/>
        <w:rPr>
          <w:rFonts w:cs="Times New Roman"/>
          <w:szCs w:val="24"/>
        </w:rPr>
      </w:pPr>
      <w:r w:rsidRPr="008C1F33">
        <w:rPr>
          <w:rFonts w:cs="Times New Roman"/>
          <w:szCs w:val="24"/>
        </w:rPr>
        <w:t xml:space="preserve"> </w:t>
      </w:r>
      <w:r w:rsidRPr="008C1F33">
        <w:rPr>
          <w:rFonts w:cs="Times New Roman"/>
          <w:szCs w:val="24"/>
        </w:rPr>
        <w:tab/>
      </w:r>
      <w:r w:rsidR="003F3BB8" w:rsidRPr="008C1F33">
        <w:rPr>
          <w:rFonts w:cs="Times New Roman"/>
          <w:szCs w:val="24"/>
        </w:rPr>
        <w:t>The event industry now adopts a combination of in-person and virtual elements in their hybrid event conventions. Accessible tech-driven events have become more necessary after the pandemic recovery period. The platform InclusionX provides live stream capabilities with automated accessibility features that enable worldwide participation through virtual networking benefits</w:t>
      </w:r>
      <w:r w:rsidR="00B06E98" w:rsidRPr="008C1F33">
        <w:rPr>
          <w:rFonts w:cs="Times New Roman"/>
          <w:szCs w:val="24"/>
        </w:rPr>
        <w:t xml:space="preserve"> (</w:t>
      </w:r>
      <w:r w:rsidR="00B06E98" w:rsidRPr="008C1F33">
        <w:rPr>
          <w:rFonts w:cs="Times New Roman"/>
          <w:szCs w:val="24"/>
          <w:lang w:val="en-US"/>
        </w:rPr>
        <w:t>Mariani and Nambisan, 2021</w:t>
      </w:r>
      <w:r w:rsidR="00B06E98" w:rsidRPr="008C1F33">
        <w:rPr>
          <w:rFonts w:cs="Times New Roman"/>
          <w:szCs w:val="24"/>
        </w:rPr>
        <w:t>)</w:t>
      </w:r>
      <w:r w:rsidR="00C306EE" w:rsidRPr="008C1F33">
        <w:rPr>
          <w:rFonts w:cs="Times New Roman"/>
          <w:szCs w:val="24"/>
        </w:rPr>
        <w:t xml:space="preserve">. </w:t>
      </w:r>
    </w:p>
    <w:p w14:paraId="0AD59BBB" w14:textId="77777777" w:rsidR="00C306EE" w:rsidRPr="008C1F33" w:rsidRDefault="004C2166" w:rsidP="001F0716">
      <w:pPr>
        <w:keepNext/>
        <w:rPr>
          <w:rFonts w:cs="Times New Roman"/>
          <w:szCs w:val="24"/>
        </w:rPr>
      </w:pPr>
      <w:r w:rsidRPr="008C1F33">
        <w:rPr>
          <w:rFonts w:cs="Times New Roman"/>
          <w:szCs w:val="24"/>
        </w:rPr>
        <w:t xml:space="preserve"> </w:t>
      </w:r>
      <w:r w:rsidRPr="008C1F33">
        <w:rPr>
          <w:rFonts w:cs="Times New Roman"/>
          <w:szCs w:val="24"/>
        </w:rPr>
        <w:tab/>
      </w:r>
      <w:r w:rsidR="00C306EE" w:rsidRPr="008C1F33">
        <w:rPr>
          <w:rFonts w:cs="Times New Roman"/>
          <w:szCs w:val="24"/>
        </w:rPr>
        <w:t>The remote engagement aspect of this event can help individuals with mobility issues and travel restrictions to get involved and gain from the program, which can lead to greater outreach (Jemmali et al., 2022).</w:t>
      </w:r>
      <w:r w:rsidRPr="008C1F33">
        <w:rPr>
          <w:rFonts w:cs="Times New Roman"/>
          <w:szCs w:val="24"/>
        </w:rPr>
        <w:t xml:space="preserve"> </w:t>
      </w:r>
      <w:r w:rsidR="00C306EE" w:rsidRPr="008C1F33">
        <w:rPr>
          <w:rFonts w:cs="Times New Roman"/>
          <w:szCs w:val="24"/>
        </w:rPr>
        <w:t>The largest shift in corporate gatherings involves heightened focus on diversity and inclusion program</w:t>
      </w:r>
      <w:r w:rsidRPr="008C1F33">
        <w:rPr>
          <w:rFonts w:cs="Times New Roman"/>
          <w:szCs w:val="24"/>
        </w:rPr>
        <w:t>ing</w:t>
      </w:r>
      <w:r w:rsidR="00C306EE" w:rsidRPr="008C1F33">
        <w:rPr>
          <w:rFonts w:cs="Times New Roman"/>
          <w:szCs w:val="24"/>
        </w:rPr>
        <w:t>. By continuing this industry trend, InclusionX is implementing step-free access throughout their facilities and ensuring that users have access to adaptive digital interfaces translated by sign language in</w:t>
      </w:r>
      <w:r w:rsidR="00D61D6F" w:rsidRPr="008C1F33">
        <w:rPr>
          <w:rFonts w:cs="Times New Roman"/>
          <w:szCs w:val="24"/>
        </w:rPr>
        <w:t>terpreters (Le et al., 2022).</w:t>
      </w:r>
    </w:p>
    <w:p w14:paraId="3FC409AF" w14:textId="77777777" w:rsidR="00C306EE" w:rsidRPr="008C1F33" w:rsidRDefault="00C306EE" w:rsidP="001F0716">
      <w:pPr>
        <w:keepNext/>
        <w:rPr>
          <w:rFonts w:cs="Times New Roman"/>
          <w:szCs w:val="24"/>
        </w:rPr>
      </w:pPr>
      <w:r w:rsidRPr="008C1F33">
        <w:rPr>
          <w:rFonts w:cs="Times New Roman"/>
          <w:szCs w:val="24"/>
        </w:rPr>
        <w:t xml:space="preserve"> </w:t>
      </w:r>
      <w:r w:rsidRPr="008C1F33">
        <w:rPr>
          <w:rFonts w:cs="Times New Roman"/>
          <w:szCs w:val="24"/>
        </w:rPr>
        <w:tab/>
        <w:t xml:space="preserve">With sustainable practices based on the principles of eco-friendly waste management, the hosting of events is changing. InclusionX has various eco-friendly sets with degradation through </w:t>
      </w:r>
      <w:r w:rsidRPr="008C1F33">
        <w:rPr>
          <w:rFonts w:cs="Times New Roman"/>
          <w:szCs w:val="24"/>
        </w:rPr>
        <w:lastRenderedPageBreak/>
        <w:t xml:space="preserve">digital ticketing, paperless brochures, and sustainable catering. Business Design Centre, London venue endorses eco-friendly event principles to signal serious sustainability commitment to delivering </w:t>
      </w:r>
      <w:r w:rsidR="004C2166" w:rsidRPr="008C1F33">
        <w:rPr>
          <w:rFonts w:cs="Times New Roman"/>
          <w:szCs w:val="24"/>
        </w:rPr>
        <w:t xml:space="preserve">events (Conferences-uk., 2024). </w:t>
      </w:r>
      <w:r w:rsidRPr="008C1F33">
        <w:rPr>
          <w:rFonts w:cs="Times New Roman"/>
          <w:szCs w:val="24"/>
        </w:rPr>
        <w:t>Through acquiring corporate partnerships with sponsors, as well as government and exhibitor payments, the organization mitigates financial risks.</w:t>
      </w:r>
    </w:p>
    <w:p w14:paraId="5EB4539E" w14:textId="77777777" w:rsidR="003F2EE1" w:rsidRPr="008C1F33" w:rsidRDefault="00C306EE" w:rsidP="001F0716">
      <w:pPr>
        <w:keepNext/>
        <w:rPr>
          <w:rFonts w:cs="Times New Roman"/>
          <w:szCs w:val="24"/>
        </w:rPr>
      </w:pPr>
      <w:r w:rsidRPr="008C1F33">
        <w:rPr>
          <w:rFonts w:cs="Times New Roman"/>
          <w:szCs w:val="24"/>
        </w:rPr>
        <w:t xml:space="preserve"> </w:t>
      </w:r>
      <w:r w:rsidRPr="008C1F33">
        <w:rPr>
          <w:rFonts w:cs="Times New Roman"/>
          <w:szCs w:val="24"/>
        </w:rPr>
        <w:tab/>
        <w:t>Effective strategic marketing strategies will ensure that ticket sales as well as stakeholder investments maximize their potential to ensure financial stability. The hybrid engagement models are time-efficient Inclusion based innovations, sustainable operations; inclusion based innovations aligned with market trends today (Lee et al., 2020)</w:t>
      </w:r>
      <w:r w:rsidR="00D321EA" w:rsidRPr="008C1F33">
        <w:rPr>
          <w:rFonts w:cs="Times New Roman"/>
          <w:szCs w:val="24"/>
        </w:rPr>
        <w:t>.</w:t>
      </w:r>
    </w:p>
    <w:p w14:paraId="46F8B475" w14:textId="77777777" w:rsidR="004F5D58" w:rsidRPr="008C1F33" w:rsidRDefault="00EF2119" w:rsidP="001F0716">
      <w:pPr>
        <w:pStyle w:val="Heading1"/>
        <w:spacing w:before="0"/>
        <w:rPr>
          <w:rFonts w:cs="Times New Roman"/>
          <w:szCs w:val="24"/>
        </w:rPr>
      </w:pPr>
      <w:bookmarkStart w:id="18" w:name="_Toc191643900"/>
      <w:r w:rsidRPr="008C1F33">
        <w:rPr>
          <w:rFonts w:cs="Times New Roman"/>
          <w:szCs w:val="24"/>
        </w:rPr>
        <w:t>Situational and Cultural Considerations</w:t>
      </w:r>
      <w:bookmarkEnd w:id="18"/>
    </w:p>
    <w:p w14:paraId="4E2FC119" w14:textId="77777777" w:rsidR="004F5D58" w:rsidRPr="008C1F33" w:rsidRDefault="00D321EA" w:rsidP="001F0716">
      <w:pPr>
        <w:pStyle w:val="Heading2"/>
        <w:numPr>
          <w:ilvl w:val="1"/>
          <w:numId w:val="2"/>
        </w:numPr>
        <w:spacing w:before="0"/>
        <w:rPr>
          <w:rFonts w:cs="Times New Roman"/>
          <w:szCs w:val="24"/>
        </w:rPr>
      </w:pPr>
      <w:bookmarkStart w:id="19" w:name="_Toc191643901"/>
      <w:r w:rsidRPr="008C1F33">
        <w:rPr>
          <w:rFonts w:cs="Times New Roman"/>
          <w:szCs w:val="24"/>
        </w:rPr>
        <w:t>S</w:t>
      </w:r>
      <w:r w:rsidR="00EF2119" w:rsidRPr="008C1F33">
        <w:rPr>
          <w:rFonts w:cs="Times New Roman"/>
          <w:szCs w:val="24"/>
        </w:rPr>
        <w:t>WOT Analysis</w:t>
      </w:r>
      <w:bookmarkEnd w:id="19"/>
      <w:r w:rsidR="00331181" w:rsidRPr="008C1F33">
        <w:rPr>
          <w:rFonts w:cs="Times New Roman"/>
          <w:szCs w:val="24"/>
        </w:rPr>
        <w:t xml:space="preserve"> </w:t>
      </w:r>
    </w:p>
    <w:p w14:paraId="190FB8B2" w14:textId="77777777" w:rsidR="00331181" w:rsidRPr="008C1F33" w:rsidRDefault="00331181" w:rsidP="001F0716">
      <w:pPr>
        <w:pStyle w:val="Heading3"/>
        <w:spacing w:before="0"/>
        <w:rPr>
          <w:rFonts w:cs="Times New Roman"/>
        </w:rPr>
      </w:pPr>
      <w:bookmarkStart w:id="20" w:name="_Toc191643902"/>
      <w:r w:rsidRPr="008C1F33">
        <w:rPr>
          <w:rFonts w:cs="Times New Roman"/>
        </w:rPr>
        <w:t>Strengths</w:t>
      </w:r>
      <w:bookmarkEnd w:id="20"/>
      <w:r w:rsidRPr="008C1F33">
        <w:rPr>
          <w:rFonts w:cs="Times New Roman"/>
        </w:rPr>
        <w:t xml:space="preserve">  </w:t>
      </w:r>
    </w:p>
    <w:p w14:paraId="0B2D4BA0" w14:textId="77777777" w:rsidR="00331181" w:rsidRPr="008C1F33" w:rsidRDefault="00331181" w:rsidP="001F0716">
      <w:pPr>
        <w:rPr>
          <w:rFonts w:cs="Times New Roman"/>
          <w:szCs w:val="24"/>
        </w:rPr>
      </w:pPr>
      <w:r w:rsidRPr="008C1F33">
        <w:rPr>
          <w:rFonts w:cs="Times New Roman"/>
          <w:szCs w:val="24"/>
        </w:rPr>
        <w:t xml:space="preserve"> </w:t>
      </w:r>
      <w:r w:rsidRPr="008C1F33">
        <w:rPr>
          <w:rFonts w:cs="Times New Roman"/>
          <w:szCs w:val="24"/>
        </w:rPr>
        <w:tab/>
        <w:t xml:space="preserve">The main </w:t>
      </w:r>
      <w:r w:rsidR="00CD7B49" w:rsidRPr="008C1F33">
        <w:rPr>
          <w:rFonts w:cs="Times New Roman"/>
          <w:szCs w:val="24"/>
        </w:rPr>
        <w:t>strength of InclusionX is the focus on accessibility and inclusion trends which have become crucial for corporate organizations and public institutions. Unlike chief expositions, its easy venue showcases today applied sciences. Accessible access facilities, hearing assistive technology and flexible room design make the Business Design Centre, London a great place to host events with a warm welcome</w:t>
      </w:r>
      <w:r w:rsidR="00732B67" w:rsidRPr="008C1F33">
        <w:rPr>
          <w:rFonts w:cs="Times New Roman"/>
          <w:szCs w:val="24"/>
        </w:rPr>
        <w:t xml:space="preserve"> (</w:t>
      </w:r>
      <w:r w:rsidR="00732B67" w:rsidRPr="008C1F33">
        <w:rPr>
          <w:rFonts w:cs="Times New Roman"/>
          <w:szCs w:val="24"/>
          <w:lang w:val="en-US"/>
        </w:rPr>
        <w:t>Business Design Centre, 2025</w:t>
      </w:r>
      <w:r w:rsidR="00732B67" w:rsidRPr="008C1F33">
        <w:rPr>
          <w:rFonts w:cs="Times New Roman"/>
          <w:szCs w:val="24"/>
        </w:rPr>
        <w:t>)</w:t>
      </w:r>
      <w:r w:rsidRPr="008C1F33">
        <w:rPr>
          <w:rFonts w:cs="Times New Roman"/>
          <w:szCs w:val="24"/>
        </w:rPr>
        <w:t>. The conference appeals to top-level members of the industry as well as policy influencers and creative minds which creates subst</w:t>
      </w:r>
      <w:r w:rsidR="00241AC5" w:rsidRPr="008C1F33">
        <w:rPr>
          <w:rFonts w:cs="Times New Roman"/>
          <w:szCs w:val="24"/>
        </w:rPr>
        <w:t>antial networking possibilities</w:t>
      </w:r>
      <w:r w:rsidRPr="008C1F33">
        <w:rPr>
          <w:rFonts w:cs="Times New Roman"/>
          <w:szCs w:val="24"/>
        </w:rPr>
        <w:t xml:space="preserve">.  </w:t>
      </w:r>
    </w:p>
    <w:p w14:paraId="63BAED20" w14:textId="77777777" w:rsidR="00331181" w:rsidRPr="008C1F33" w:rsidRDefault="00331181" w:rsidP="001F0716">
      <w:pPr>
        <w:pStyle w:val="Heading3"/>
        <w:spacing w:before="0"/>
        <w:rPr>
          <w:rFonts w:cs="Times New Roman"/>
        </w:rPr>
      </w:pPr>
      <w:bookmarkStart w:id="21" w:name="_Toc191643903"/>
      <w:r w:rsidRPr="008C1F33">
        <w:rPr>
          <w:rFonts w:cs="Times New Roman"/>
        </w:rPr>
        <w:t>Weaknesses</w:t>
      </w:r>
      <w:bookmarkEnd w:id="21"/>
      <w:r w:rsidRPr="008C1F33">
        <w:rPr>
          <w:rFonts w:cs="Times New Roman"/>
        </w:rPr>
        <w:t xml:space="preserve">  </w:t>
      </w:r>
    </w:p>
    <w:p w14:paraId="1527C0B7" w14:textId="77777777" w:rsidR="00331181" w:rsidRPr="008C1F33" w:rsidRDefault="00331181" w:rsidP="001F0716">
      <w:pPr>
        <w:rPr>
          <w:rFonts w:cs="Times New Roman"/>
          <w:szCs w:val="24"/>
        </w:rPr>
      </w:pPr>
      <w:r w:rsidRPr="008C1F33">
        <w:rPr>
          <w:rFonts w:cs="Times New Roman"/>
          <w:szCs w:val="24"/>
        </w:rPr>
        <w:t xml:space="preserve"> </w:t>
      </w:r>
      <w:r w:rsidRPr="008C1F33">
        <w:rPr>
          <w:rFonts w:cs="Times New Roman"/>
          <w:szCs w:val="24"/>
        </w:rPr>
        <w:tab/>
        <w:t>InclusionX continues to face financial obstacles because of its dedication to accessibility development and specialized service provision. Expenditures substantially increase when more assistive technology demonstrations are required. Applications of marketing need precise strategies due to the specific demographic target of accessibility events that restricts universal market contact</w:t>
      </w:r>
      <w:r w:rsidR="00732B67" w:rsidRPr="008C1F33">
        <w:rPr>
          <w:rFonts w:cs="Times New Roman"/>
          <w:szCs w:val="24"/>
        </w:rPr>
        <w:t xml:space="preserve"> (</w:t>
      </w:r>
      <w:r w:rsidR="00732B67" w:rsidRPr="008C1F33">
        <w:rPr>
          <w:rFonts w:cs="Times New Roman"/>
          <w:szCs w:val="24"/>
          <w:lang w:val="en-US"/>
        </w:rPr>
        <w:t>Nudurupati et al., 2020</w:t>
      </w:r>
      <w:r w:rsidR="00732B67" w:rsidRPr="008C1F33">
        <w:rPr>
          <w:rFonts w:cs="Times New Roman"/>
          <w:szCs w:val="24"/>
        </w:rPr>
        <w:t>)</w:t>
      </w:r>
      <w:r w:rsidRPr="008C1F33">
        <w:rPr>
          <w:rFonts w:cs="Times New Roman"/>
          <w:szCs w:val="24"/>
        </w:rPr>
        <w:t>. The organization needs to ensure both physical and digital participants maintai</w:t>
      </w:r>
      <w:r w:rsidR="00241AC5" w:rsidRPr="008C1F33">
        <w:rPr>
          <w:rFonts w:cs="Times New Roman"/>
          <w:szCs w:val="24"/>
        </w:rPr>
        <w:t>n strong levels of involvement</w:t>
      </w:r>
      <w:r w:rsidRPr="008C1F33">
        <w:rPr>
          <w:rFonts w:cs="Times New Roman"/>
          <w:szCs w:val="24"/>
        </w:rPr>
        <w:t xml:space="preserve">.  </w:t>
      </w:r>
    </w:p>
    <w:p w14:paraId="3118E906" w14:textId="77777777" w:rsidR="00331181" w:rsidRPr="008C1F33" w:rsidRDefault="00331181" w:rsidP="001F0716">
      <w:pPr>
        <w:pStyle w:val="Heading3"/>
        <w:spacing w:before="0"/>
        <w:rPr>
          <w:rFonts w:cs="Times New Roman"/>
        </w:rPr>
      </w:pPr>
      <w:bookmarkStart w:id="22" w:name="_Toc191643904"/>
      <w:r w:rsidRPr="008C1F33">
        <w:rPr>
          <w:rFonts w:cs="Times New Roman"/>
        </w:rPr>
        <w:t>Opportunities</w:t>
      </w:r>
      <w:bookmarkEnd w:id="22"/>
      <w:r w:rsidRPr="008C1F33">
        <w:rPr>
          <w:rFonts w:cs="Times New Roman"/>
        </w:rPr>
        <w:t xml:space="preserve">  </w:t>
      </w:r>
    </w:p>
    <w:p w14:paraId="23B05C08" w14:textId="5A5B42D3" w:rsidR="00331181" w:rsidRPr="008C1F33" w:rsidRDefault="00331181" w:rsidP="001F0716">
      <w:pPr>
        <w:rPr>
          <w:rFonts w:cs="Times New Roman"/>
          <w:szCs w:val="24"/>
        </w:rPr>
      </w:pPr>
      <w:r w:rsidRPr="008C1F33">
        <w:rPr>
          <w:rFonts w:cs="Times New Roman"/>
          <w:szCs w:val="24"/>
        </w:rPr>
        <w:t xml:space="preserve"> </w:t>
      </w:r>
      <w:r w:rsidRPr="008C1F33">
        <w:rPr>
          <w:rFonts w:cs="Times New Roman"/>
          <w:szCs w:val="24"/>
        </w:rPr>
        <w:tab/>
        <w:t>Worldwide, diversity education represents a substantial business possibility for InclusionX. The pursuit of inclusive workplace solutions by companies makes the event highly important to HR professionals and business leaders</w:t>
      </w:r>
      <w:r w:rsidR="00FA0DAB" w:rsidRPr="008C1F33">
        <w:rPr>
          <w:rFonts w:cs="Times New Roman"/>
          <w:szCs w:val="24"/>
        </w:rPr>
        <w:t xml:space="preserve"> (</w:t>
      </w:r>
      <w:r w:rsidR="00FA0DAB" w:rsidRPr="008C1F33">
        <w:t>Gould et al., 2020)</w:t>
      </w:r>
      <w:r w:rsidRPr="008C1F33">
        <w:rPr>
          <w:rFonts w:cs="Times New Roman"/>
          <w:szCs w:val="24"/>
        </w:rPr>
        <w:t xml:space="preserve">. InclusionX benefits from UK accessibility regulations because they drive increased demand for the solutions presented at </w:t>
      </w:r>
      <w:r w:rsidRPr="008C1F33">
        <w:rPr>
          <w:rFonts w:cs="Times New Roman"/>
          <w:szCs w:val="24"/>
        </w:rPr>
        <w:lastRenderedPageBreak/>
        <w:t>the event</w:t>
      </w:r>
      <w:r w:rsidR="00732B67" w:rsidRPr="008C1F33">
        <w:rPr>
          <w:rFonts w:cs="Times New Roman"/>
          <w:szCs w:val="24"/>
        </w:rPr>
        <w:t xml:space="preserve"> (</w:t>
      </w:r>
      <w:r w:rsidR="00732B67" w:rsidRPr="008C1F33">
        <w:rPr>
          <w:rFonts w:cs="Times New Roman"/>
          <w:szCs w:val="24"/>
          <w:lang w:val="en-US"/>
        </w:rPr>
        <w:t>Schwarz, 2023</w:t>
      </w:r>
      <w:r w:rsidR="00732B67" w:rsidRPr="008C1F33">
        <w:rPr>
          <w:rFonts w:cs="Times New Roman"/>
          <w:szCs w:val="24"/>
        </w:rPr>
        <w:t>)</w:t>
      </w:r>
      <w:r w:rsidRPr="008C1F33">
        <w:rPr>
          <w:rFonts w:cs="Times New Roman"/>
          <w:szCs w:val="24"/>
        </w:rPr>
        <w:t xml:space="preserve">. The advancements in AI and assistive technology give exhibitors potential opportunities to present their new products at these events. </w:t>
      </w:r>
    </w:p>
    <w:p w14:paraId="3FC75202" w14:textId="77777777" w:rsidR="00331181" w:rsidRPr="008C1F33" w:rsidRDefault="00331181" w:rsidP="001F0716">
      <w:pPr>
        <w:pStyle w:val="Heading3"/>
        <w:spacing w:before="0"/>
        <w:rPr>
          <w:rFonts w:cs="Times New Roman"/>
        </w:rPr>
      </w:pPr>
      <w:bookmarkStart w:id="23" w:name="_Toc191643905"/>
      <w:r w:rsidRPr="008C1F33">
        <w:rPr>
          <w:rFonts w:cs="Times New Roman"/>
        </w:rPr>
        <w:t>Threats</w:t>
      </w:r>
      <w:bookmarkEnd w:id="23"/>
      <w:r w:rsidRPr="008C1F33">
        <w:rPr>
          <w:rFonts w:cs="Times New Roman"/>
        </w:rPr>
        <w:t xml:space="preserve">  </w:t>
      </w:r>
    </w:p>
    <w:p w14:paraId="5CA1EBEB" w14:textId="77777777" w:rsidR="00B84E63" w:rsidRPr="008C1F33" w:rsidRDefault="00D321EA" w:rsidP="001F0716">
      <w:pPr>
        <w:rPr>
          <w:rFonts w:cs="Times New Roman"/>
          <w:szCs w:val="24"/>
        </w:rPr>
      </w:pPr>
      <w:r w:rsidRPr="008C1F33">
        <w:rPr>
          <w:rFonts w:cs="Times New Roman"/>
          <w:szCs w:val="24"/>
        </w:rPr>
        <w:t xml:space="preserve"> </w:t>
      </w:r>
      <w:r w:rsidRPr="008C1F33">
        <w:rPr>
          <w:rFonts w:cs="Times New Roman"/>
          <w:szCs w:val="24"/>
        </w:rPr>
        <w:tab/>
      </w:r>
      <w:r w:rsidR="00331181" w:rsidRPr="008C1F33">
        <w:rPr>
          <w:rFonts w:cs="Times New Roman"/>
          <w:szCs w:val="24"/>
        </w:rPr>
        <w:t xml:space="preserve">Exhibitor and attendee numbers </w:t>
      </w:r>
      <w:r w:rsidRPr="008C1F33">
        <w:rPr>
          <w:rFonts w:cs="Times New Roman"/>
          <w:szCs w:val="24"/>
        </w:rPr>
        <w:t>can</w:t>
      </w:r>
      <w:r w:rsidR="00331181" w:rsidRPr="008C1F33">
        <w:rPr>
          <w:rFonts w:cs="Times New Roman"/>
          <w:szCs w:val="24"/>
        </w:rPr>
        <w:t xml:space="preserve"> face adverse effects due to economic instabilities together with the fluctuations in sponsorship funding. The success of InclusionX faces challenges based on the specialized content presentations provided by other accessibility expos and technology trade shows</w:t>
      </w:r>
      <w:r w:rsidR="00732B67" w:rsidRPr="008C1F33">
        <w:rPr>
          <w:rFonts w:cs="Times New Roman"/>
          <w:szCs w:val="24"/>
        </w:rPr>
        <w:t xml:space="preserve"> (</w:t>
      </w:r>
      <w:r w:rsidR="00732B67" w:rsidRPr="008C1F33">
        <w:rPr>
          <w:rFonts w:cs="Times New Roman"/>
          <w:szCs w:val="24"/>
          <w:lang w:val="en-US"/>
        </w:rPr>
        <w:t>Davies et al., 2023</w:t>
      </w:r>
      <w:r w:rsidR="00732B67" w:rsidRPr="008C1F33">
        <w:rPr>
          <w:rFonts w:cs="Times New Roman"/>
          <w:szCs w:val="24"/>
        </w:rPr>
        <w:t>)</w:t>
      </w:r>
      <w:r w:rsidR="00331181" w:rsidRPr="008C1F33">
        <w:rPr>
          <w:rFonts w:cs="Times New Roman"/>
          <w:szCs w:val="24"/>
        </w:rPr>
        <w:t>. Technical problems resulting from streaming failures alongside tool malfunctions create negative effects on attendee experience.</w:t>
      </w:r>
      <w:r w:rsidR="00B84E63" w:rsidRPr="008C1F33">
        <w:rPr>
          <w:rFonts w:cs="Times New Roman"/>
          <w:szCs w:val="24"/>
        </w:rPr>
        <w:t xml:space="preserve">  </w:t>
      </w:r>
    </w:p>
    <w:p w14:paraId="4AE4845E" w14:textId="77777777" w:rsidR="00582273" w:rsidRPr="008C1F33" w:rsidRDefault="00582273" w:rsidP="001F0716">
      <w:pPr>
        <w:pStyle w:val="Heading2"/>
        <w:numPr>
          <w:ilvl w:val="1"/>
          <w:numId w:val="2"/>
        </w:numPr>
        <w:rPr>
          <w:rFonts w:cs="Times New Roman"/>
          <w:szCs w:val="24"/>
        </w:rPr>
      </w:pPr>
      <w:bookmarkStart w:id="24" w:name="_Toc191643906"/>
      <w:r w:rsidRPr="008C1F33">
        <w:rPr>
          <w:rFonts w:cs="Times New Roman"/>
          <w:szCs w:val="24"/>
        </w:rPr>
        <w:t>SOAR Analysis</w:t>
      </w:r>
      <w:bookmarkEnd w:id="24"/>
    </w:p>
    <w:tbl>
      <w:tblPr>
        <w:tblStyle w:val="PlainTable4"/>
        <w:tblW w:w="0" w:type="auto"/>
        <w:jc w:val="center"/>
        <w:tblLook w:val="04A0" w:firstRow="1" w:lastRow="0" w:firstColumn="1" w:lastColumn="0" w:noHBand="0" w:noVBand="1"/>
      </w:tblPr>
      <w:tblGrid>
        <w:gridCol w:w="2127"/>
        <w:gridCol w:w="7233"/>
      </w:tblGrid>
      <w:tr w:rsidR="00582273" w:rsidRPr="008C1F33" w14:paraId="3FFFE333" w14:textId="77777777" w:rsidTr="0032645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hideMark/>
          </w:tcPr>
          <w:p w14:paraId="3BB6D680" w14:textId="77777777" w:rsidR="00582273" w:rsidRPr="008C1F33" w:rsidRDefault="00582273" w:rsidP="001F0716">
            <w:pPr>
              <w:jc w:val="center"/>
              <w:rPr>
                <w:rFonts w:cs="Times New Roman"/>
                <w:szCs w:val="24"/>
                <w:lang w:val="en-US"/>
              </w:rPr>
            </w:pPr>
            <w:r w:rsidRPr="008C1F33">
              <w:rPr>
                <w:rFonts w:cs="Times New Roman"/>
                <w:szCs w:val="24"/>
                <w:lang w:val="en-US"/>
              </w:rPr>
              <w:t>SOAR Factors</w:t>
            </w:r>
          </w:p>
        </w:tc>
        <w:tc>
          <w:tcPr>
            <w:tcW w:w="7233" w:type="dxa"/>
            <w:hideMark/>
          </w:tcPr>
          <w:p w14:paraId="704FC9DC" w14:textId="77777777" w:rsidR="00582273" w:rsidRPr="008C1F33" w:rsidRDefault="00A61D0B" w:rsidP="001F071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 xml:space="preserve">Analysis </w:t>
            </w:r>
          </w:p>
        </w:tc>
      </w:tr>
      <w:tr w:rsidR="00582273" w:rsidRPr="008C1F33" w14:paraId="7367355E" w14:textId="77777777" w:rsidTr="0032645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hideMark/>
          </w:tcPr>
          <w:p w14:paraId="56BBF31E" w14:textId="77777777" w:rsidR="00582273" w:rsidRPr="008C1F33" w:rsidRDefault="00582273" w:rsidP="001F0716">
            <w:pPr>
              <w:jc w:val="center"/>
              <w:rPr>
                <w:rFonts w:eastAsia="Times New Roman" w:cs="Times New Roman"/>
                <w:b w:val="0"/>
                <w:noProof w:val="0"/>
                <w:szCs w:val="24"/>
                <w:lang w:val="en-US"/>
              </w:rPr>
            </w:pPr>
            <w:r w:rsidRPr="008C1F33">
              <w:rPr>
                <w:rFonts w:eastAsia="Times New Roman" w:cs="Times New Roman"/>
                <w:b w:val="0"/>
                <w:noProof w:val="0"/>
                <w:szCs w:val="24"/>
                <w:lang w:val="en-US"/>
              </w:rPr>
              <w:t>Strengths</w:t>
            </w:r>
          </w:p>
        </w:tc>
        <w:tc>
          <w:tcPr>
            <w:tcW w:w="7233" w:type="dxa"/>
            <w:hideMark/>
          </w:tcPr>
          <w:p w14:paraId="036AACB4" w14:textId="77777777" w:rsidR="00B85E44"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proofErr w:type="spellStart"/>
            <w:r w:rsidRPr="008C1F33">
              <w:rPr>
                <w:rFonts w:eastAsia="Times New Roman" w:cs="Times New Roman"/>
                <w:noProof w:val="0"/>
                <w:szCs w:val="24"/>
                <w:lang w:val="en-US"/>
              </w:rPr>
              <w:t>InclusionX</w:t>
            </w:r>
            <w:proofErr w:type="spellEnd"/>
            <w:r w:rsidRPr="008C1F33">
              <w:rPr>
                <w:rFonts w:eastAsia="Times New Roman" w:cs="Times New Roman"/>
                <w:noProof w:val="0"/>
                <w:szCs w:val="24"/>
                <w:lang w:val="en-US"/>
              </w:rPr>
              <w:t xml:space="preserve"> focuses on accessibility and inclusion, attracting industry leaders and policymakers. </w:t>
            </w:r>
          </w:p>
          <w:p w14:paraId="2E7030F6" w14:textId="77777777" w:rsidR="00B85E44"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The fully accessible venue ensures a seamless experience</w:t>
            </w:r>
            <w:r w:rsidR="00241AC5" w:rsidRPr="008C1F33">
              <w:rPr>
                <w:rFonts w:eastAsia="Times New Roman" w:cs="Times New Roman"/>
                <w:noProof w:val="0"/>
                <w:szCs w:val="24"/>
                <w:lang w:val="en-US"/>
              </w:rPr>
              <w:t xml:space="preserve"> (</w:t>
            </w:r>
            <w:proofErr w:type="spellStart"/>
            <w:r w:rsidR="00241AC5" w:rsidRPr="008C1F33">
              <w:rPr>
                <w:rFonts w:cs="Times New Roman"/>
                <w:szCs w:val="24"/>
                <w:lang w:val="en-US"/>
              </w:rPr>
              <w:t>Nudurupati</w:t>
            </w:r>
            <w:proofErr w:type="spellEnd"/>
            <w:r w:rsidR="00241AC5" w:rsidRPr="008C1F33">
              <w:rPr>
                <w:rFonts w:cs="Times New Roman"/>
                <w:szCs w:val="24"/>
                <w:lang w:val="en-US"/>
              </w:rPr>
              <w:t xml:space="preserve"> et al., 2020)</w:t>
            </w:r>
            <w:r w:rsidRPr="008C1F33">
              <w:rPr>
                <w:rFonts w:eastAsia="Times New Roman" w:cs="Times New Roman"/>
                <w:noProof w:val="0"/>
                <w:szCs w:val="24"/>
                <w:lang w:val="en-US"/>
              </w:rPr>
              <w:t xml:space="preserve">. </w:t>
            </w:r>
          </w:p>
          <w:p w14:paraId="2113105B" w14:textId="77777777" w:rsidR="00582273"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Multiple revenue streams provide financial stability.</w:t>
            </w:r>
          </w:p>
        </w:tc>
      </w:tr>
      <w:tr w:rsidR="00582273" w:rsidRPr="008C1F33" w14:paraId="6D5CFD4F" w14:textId="77777777" w:rsidTr="00326455">
        <w:trPr>
          <w:jc w:val="center"/>
        </w:trPr>
        <w:tc>
          <w:tcPr>
            <w:cnfStyle w:val="001000000000" w:firstRow="0" w:lastRow="0" w:firstColumn="1" w:lastColumn="0" w:oddVBand="0" w:evenVBand="0" w:oddHBand="0" w:evenHBand="0" w:firstRowFirstColumn="0" w:firstRowLastColumn="0" w:lastRowFirstColumn="0" w:lastRowLastColumn="0"/>
            <w:tcW w:w="2127" w:type="dxa"/>
            <w:hideMark/>
          </w:tcPr>
          <w:p w14:paraId="59774DD5" w14:textId="77777777" w:rsidR="00582273" w:rsidRPr="008C1F33" w:rsidRDefault="00582273" w:rsidP="001F0716">
            <w:pPr>
              <w:jc w:val="center"/>
              <w:rPr>
                <w:rFonts w:eastAsia="Times New Roman" w:cs="Times New Roman"/>
                <w:b w:val="0"/>
                <w:noProof w:val="0"/>
                <w:szCs w:val="24"/>
                <w:lang w:val="en-US"/>
              </w:rPr>
            </w:pPr>
            <w:r w:rsidRPr="008C1F33">
              <w:rPr>
                <w:rFonts w:eastAsia="Times New Roman" w:cs="Times New Roman"/>
                <w:b w:val="0"/>
                <w:noProof w:val="0"/>
                <w:szCs w:val="24"/>
                <w:lang w:val="en-US"/>
              </w:rPr>
              <w:t>Opportunities</w:t>
            </w:r>
          </w:p>
        </w:tc>
        <w:tc>
          <w:tcPr>
            <w:tcW w:w="7233" w:type="dxa"/>
            <w:hideMark/>
          </w:tcPr>
          <w:p w14:paraId="50F1D9CA" w14:textId="77777777" w:rsidR="00B85E44" w:rsidRPr="008C1F33" w:rsidRDefault="00582273" w:rsidP="001F071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 xml:space="preserve">The demand for inclusive workplace solutions is growing. </w:t>
            </w:r>
          </w:p>
          <w:p w14:paraId="693D0C6C" w14:textId="77777777" w:rsidR="00B85E44" w:rsidRPr="008C1F33" w:rsidRDefault="00582273" w:rsidP="001F071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AI and assistive technology advancements create opportunities for innovation</w:t>
            </w:r>
            <w:r w:rsidR="00241AC5" w:rsidRPr="008C1F33">
              <w:rPr>
                <w:rFonts w:eastAsia="Times New Roman" w:cs="Times New Roman"/>
                <w:noProof w:val="0"/>
                <w:szCs w:val="24"/>
                <w:lang w:val="en-US"/>
              </w:rPr>
              <w:t xml:space="preserve"> (</w:t>
            </w:r>
            <w:r w:rsidR="00241AC5" w:rsidRPr="008C1F33">
              <w:rPr>
                <w:rFonts w:cs="Times New Roman"/>
                <w:szCs w:val="24"/>
                <w:lang w:val="en-US"/>
              </w:rPr>
              <w:t>Schwarz, 2023)</w:t>
            </w:r>
            <w:r w:rsidRPr="008C1F33">
              <w:rPr>
                <w:rFonts w:eastAsia="Times New Roman" w:cs="Times New Roman"/>
                <w:noProof w:val="0"/>
                <w:szCs w:val="24"/>
                <w:lang w:val="en-US"/>
              </w:rPr>
              <w:t xml:space="preserve">. </w:t>
            </w:r>
          </w:p>
          <w:p w14:paraId="6612769B" w14:textId="77777777" w:rsidR="00582273" w:rsidRPr="008C1F33" w:rsidRDefault="00582273" w:rsidP="001F071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Hybrid and global expansion can increase reach.</w:t>
            </w:r>
          </w:p>
        </w:tc>
      </w:tr>
      <w:tr w:rsidR="00582273" w:rsidRPr="008C1F33" w14:paraId="40E14B72" w14:textId="77777777" w:rsidTr="0032645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hideMark/>
          </w:tcPr>
          <w:p w14:paraId="236EBA36" w14:textId="77777777" w:rsidR="00582273" w:rsidRPr="008C1F33" w:rsidRDefault="00582273" w:rsidP="001F0716">
            <w:pPr>
              <w:jc w:val="center"/>
              <w:rPr>
                <w:rFonts w:eastAsia="Times New Roman" w:cs="Times New Roman"/>
                <w:b w:val="0"/>
                <w:noProof w:val="0"/>
                <w:szCs w:val="24"/>
                <w:lang w:val="en-US"/>
              </w:rPr>
            </w:pPr>
            <w:r w:rsidRPr="008C1F33">
              <w:rPr>
                <w:rFonts w:eastAsia="Times New Roman" w:cs="Times New Roman"/>
                <w:b w:val="0"/>
                <w:noProof w:val="0"/>
                <w:szCs w:val="24"/>
                <w:lang w:val="en-US"/>
              </w:rPr>
              <w:t>Aspirations</w:t>
            </w:r>
          </w:p>
        </w:tc>
        <w:tc>
          <w:tcPr>
            <w:tcW w:w="7233" w:type="dxa"/>
            <w:hideMark/>
          </w:tcPr>
          <w:p w14:paraId="69EA5C7E" w14:textId="77777777" w:rsidR="00B85E44"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proofErr w:type="spellStart"/>
            <w:r w:rsidRPr="008C1F33">
              <w:rPr>
                <w:rFonts w:eastAsia="Times New Roman" w:cs="Times New Roman"/>
                <w:noProof w:val="0"/>
                <w:szCs w:val="24"/>
                <w:lang w:val="en-US"/>
              </w:rPr>
              <w:t>InclusionX</w:t>
            </w:r>
            <w:proofErr w:type="spellEnd"/>
            <w:r w:rsidRPr="008C1F33">
              <w:rPr>
                <w:rFonts w:eastAsia="Times New Roman" w:cs="Times New Roman"/>
                <w:noProof w:val="0"/>
                <w:szCs w:val="24"/>
                <w:lang w:val="en-US"/>
              </w:rPr>
              <w:t xml:space="preserve"> aims to be the leading platform for assistive technology. </w:t>
            </w:r>
          </w:p>
          <w:p w14:paraId="5EEB346C" w14:textId="77777777" w:rsidR="00B85E44"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 xml:space="preserve">It seeks to drive policy changes and promote inclusive business practices. </w:t>
            </w:r>
          </w:p>
          <w:p w14:paraId="00470D99" w14:textId="77777777" w:rsidR="00582273" w:rsidRPr="008C1F33" w:rsidRDefault="00582273" w:rsidP="001F071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Expansion and year-round engagement are key goals</w:t>
            </w:r>
            <w:r w:rsidR="00241AC5" w:rsidRPr="008C1F33">
              <w:rPr>
                <w:rFonts w:eastAsia="Times New Roman" w:cs="Times New Roman"/>
                <w:noProof w:val="0"/>
                <w:szCs w:val="24"/>
                <w:lang w:val="en-US"/>
              </w:rPr>
              <w:t xml:space="preserve"> (</w:t>
            </w:r>
            <w:r w:rsidR="00241AC5" w:rsidRPr="008C1F33">
              <w:rPr>
                <w:rFonts w:cs="Times New Roman"/>
                <w:szCs w:val="24"/>
                <w:lang w:val="en-US"/>
              </w:rPr>
              <w:t>Davies et al., 2023)</w:t>
            </w:r>
            <w:r w:rsidRPr="008C1F33">
              <w:rPr>
                <w:rFonts w:eastAsia="Times New Roman" w:cs="Times New Roman"/>
                <w:noProof w:val="0"/>
                <w:szCs w:val="24"/>
                <w:lang w:val="en-US"/>
              </w:rPr>
              <w:t>.</w:t>
            </w:r>
          </w:p>
        </w:tc>
      </w:tr>
      <w:tr w:rsidR="00582273" w:rsidRPr="008C1F33" w14:paraId="1D363C00" w14:textId="77777777" w:rsidTr="00326455">
        <w:trPr>
          <w:jc w:val="center"/>
        </w:trPr>
        <w:tc>
          <w:tcPr>
            <w:cnfStyle w:val="001000000000" w:firstRow="0" w:lastRow="0" w:firstColumn="1" w:lastColumn="0" w:oddVBand="0" w:evenVBand="0" w:oddHBand="0" w:evenHBand="0" w:firstRowFirstColumn="0" w:firstRowLastColumn="0" w:lastRowFirstColumn="0" w:lastRowLastColumn="0"/>
            <w:tcW w:w="2127" w:type="dxa"/>
            <w:hideMark/>
          </w:tcPr>
          <w:p w14:paraId="1E183C58" w14:textId="77777777" w:rsidR="00582273" w:rsidRPr="008C1F33" w:rsidRDefault="00582273" w:rsidP="001F0716">
            <w:pPr>
              <w:jc w:val="center"/>
              <w:rPr>
                <w:rFonts w:eastAsia="Times New Roman" w:cs="Times New Roman"/>
                <w:b w:val="0"/>
                <w:noProof w:val="0"/>
                <w:szCs w:val="24"/>
                <w:lang w:val="en-US"/>
              </w:rPr>
            </w:pPr>
            <w:r w:rsidRPr="008C1F33">
              <w:rPr>
                <w:rFonts w:eastAsia="Times New Roman" w:cs="Times New Roman"/>
                <w:b w:val="0"/>
                <w:noProof w:val="0"/>
                <w:szCs w:val="24"/>
                <w:lang w:val="en-US"/>
              </w:rPr>
              <w:t>Results</w:t>
            </w:r>
          </w:p>
        </w:tc>
        <w:tc>
          <w:tcPr>
            <w:tcW w:w="7233" w:type="dxa"/>
            <w:hideMark/>
          </w:tcPr>
          <w:p w14:paraId="22CFBB5C" w14:textId="77777777" w:rsidR="00B85E44" w:rsidRPr="008C1F33" w:rsidRDefault="00582273" w:rsidP="001F071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 xml:space="preserve">Success will be measured by attendance growth, exhibitor participation, and strong industry partnerships. </w:t>
            </w:r>
          </w:p>
          <w:p w14:paraId="16538587" w14:textId="77777777" w:rsidR="00582273" w:rsidRPr="008C1F33" w:rsidRDefault="00582273" w:rsidP="001F071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Positive feedback and industry impact will highlight its effectiveness.</w:t>
            </w:r>
          </w:p>
        </w:tc>
      </w:tr>
    </w:tbl>
    <w:p w14:paraId="44A88911" w14:textId="77777777" w:rsidR="00582273" w:rsidRPr="008C1F33" w:rsidRDefault="00582273" w:rsidP="001F0716">
      <w:pPr>
        <w:rPr>
          <w:rFonts w:cs="Times New Roman"/>
          <w:szCs w:val="24"/>
        </w:rPr>
      </w:pPr>
    </w:p>
    <w:p w14:paraId="109F2C71" w14:textId="77777777" w:rsidR="006535D6" w:rsidRPr="008C1F33" w:rsidRDefault="00582273" w:rsidP="001F0716">
      <w:pPr>
        <w:pStyle w:val="Heading2"/>
        <w:numPr>
          <w:ilvl w:val="1"/>
          <w:numId w:val="2"/>
        </w:numPr>
        <w:rPr>
          <w:rFonts w:cs="Times New Roman"/>
          <w:szCs w:val="24"/>
        </w:rPr>
      </w:pPr>
      <w:bookmarkStart w:id="25" w:name="_Toc191643907"/>
      <w:r w:rsidRPr="008C1F33">
        <w:rPr>
          <w:rFonts w:cs="Times New Roman"/>
          <w:szCs w:val="24"/>
        </w:rPr>
        <w:t>PESTLE Analysis</w:t>
      </w:r>
      <w:bookmarkEnd w:id="25"/>
      <w:r w:rsidRPr="008C1F33">
        <w:rPr>
          <w:rFonts w:cs="Times New Roman"/>
          <w:szCs w:val="24"/>
        </w:rPr>
        <w:t xml:space="preserve"> </w:t>
      </w:r>
    </w:p>
    <w:tbl>
      <w:tblPr>
        <w:tblStyle w:val="PlainTable4"/>
        <w:tblW w:w="0" w:type="auto"/>
        <w:jc w:val="center"/>
        <w:tblLook w:val="04A0" w:firstRow="1" w:lastRow="0" w:firstColumn="1" w:lastColumn="0" w:noHBand="0" w:noVBand="1"/>
      </w:tblPr>
      <w:tblGrid>
        <w:gridCol w:w="1763"/>
        <w:gridCol w:w="7597"/>
      </w:tblGrid>
      <w:tr w:rsidR="006535D6" w:rsidRPr="008C1F33" w14:paraId="65DA2687" w14:textId="77777777" w:rsidTr="0092007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78A7AB" w14:textId="77777777" w:rsidR="006535D6" w:rsidRPr="008C1F33" w:rsidRDefault="006535D6" w:rsidP="001F0716">
            <w:pPr>
              <w:jc w:val="center"/>
              <w:rPr>
                <w:rFonts w:eastAsia="Times New Roman" w:cs="Times New Roman"/>
                <w:noProof w:val="0"/>
                <w:szCs w:val="24"/>
                <w:lang w:val="en-US"/>
              </w:rPr>
            </w:pPr>
            <w:r w:rsidRPr="008C1F33">
              <w:rPr>
                <w:rFonts w:eastAsia="Times New Roman" w:cs="Times New Roman"/>
                <w:noProof w:val="0"/>
                <w:szCs w:val="24"/>
                <w:lang w:val="en-US"/>
              </w:rPr>
              <w:t>Factor</w:t>
            </w:r>
          </w:p>
        </w:tc>
        <w:tc>
          <w:tcPr>
            <w:tcW w:w="0" w:type="auto"/>
            <w:hideMark/>
          </w:tcPr>
          <w:p w14:paraId="40C522F0" w14:textId="77777777" w:rsidR="006535D6" w:rsidRPr="008C1F33" w:rsidRDefault="006535D6" w:rsidP="001F071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b w:val="0"/>
                <w:bCs w:val="0"/>
                <w:noProof w:val="0"/>
                <w:szCs w:val="24"/>
                <w:lang w:val="en-US"/>
              </w:rPr>
              <w:t>Analysis</w:t>
            </w:r>
          </w:p>
        </w:tc>
      </w:tr>
      <w:tr w:rsidR="006535D6" w:rsidRPr="008C1F33" w14:paraId="5BFFA9FD" w14:textId="77777777" w:rsidTr="009200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0504F9"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lastRenderedPageBreak/>
              <w:t>Political</w:t>
            </w:r>
          </w:p>
        </w:tc>
        <w:tc>
          <w:tcPr>
            <w:tcW w:w="0" w:type="auto"/>
            <w:hideMark/>
          </w:tcPr>
          <w:p w14:paraId="449CAEEE" w14:textId="77777777" w:rsidR="0092007C"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Government policies on event funding and support sc</w:t>
            </w:r>
            <w:r w:rsidR="0092007C" w:rsidRPr="008C1F33">
              <w:rPr>
                <w:rFonts w:eastAsia="Times New Roman" w:cs="Times New Roman"/>
                <w:noProof w:val="0"/>
                <w:szCs w:val="24"/>
                <w:lang w:val="en-US"/>
              </w:rPr>
              <w:t>hemes impact industry growth</w:t>
            </w:r>
            <w:r w:rsidR="00241AC5" w:rsidRPr="008C1F33">
              <w:rPr>
                <w:rFonts w:eastAsia="Times New Roman" w:cs="Times New Roman"/>
                <w:noProof w:val="0"/>
                <w:szCs w:val="24"/>
                <w:lang w:val="en-US"/>
              </w:rPr>
              <w:t xml:space="preserve"> (</w:t>
            </w:r>
            <w:r w:rsidR="00241AC5" w:rsidRPr="008C1F33">
              <w:rPr>
                <w:rFonts w:cs="Times New Roman"/>
                <w:szCs w:val="24"/>
                <w:lang w:val="en-US"/>
              </w:rPr>
              <w:t>Mariani and Nambisan, 2021)</w:t>
            </w:r>
            <w:r w:rsidR="0092007C" w:rsidRPr="008C1F33">
              <w:rPr>
                <w:rFonts w:eastAsia="Times New Roman" w:cs="Times New Roman"/>
                <w:noProof w:val="0"/>
                <w:szCs w:val="24"/>
                <w:lang w:val="en-US"/>
              </w:rPr>
              <w:t>.</w:t>
            </w:r>
          </w:p>
          <w:p w14:paraId="49EFBEA5" w14:textId="77777777" w:rsidR="0092007C"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Brexit-related visa restrictions affect intern</w:t>
            </w:r>
            <w:r w:rsidR="0092007C" w:rsidRPr="008C1F33">
              <w:rPr>
                <w:rFonts w:eastAsia="Times New Roman" w:cs="Times New Roman"/>
                <w:noProof w:val="0"/>
                <w:szCs w:val="24"/>
                <w:lang w:val="en-US"/>
              </w:rPr>
              <w:t>ational attendees and speakers.</w:t>
            </w:r>
          </w:p>
          <w:p w14:paraId="0D71A626" w14:textId="77777777" w:rsidR="006535D6"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Regulations on crowd control and public safety influence event planning.</w:t>
            </w:r>
          </w:p>
        </w:tc>
      </w:tr>
      <w:tr w:rsidR="006535D6" w:rsidRPr="008C1F33" w14:paraId="506BD027" w14:textId="77777777" w:rsidTr="009200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2932DC"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t>Economic</w:t>
            </w:r>
          </w:p>
        </w:tc>
        <w:tc>
          <w:tcPr>
            <w:tcW w:w="0" w:type="auto"/>
            <w:hideMark/>
          </w:tcPr>
          <w:p w14:paraId="19912DF7" w14:textId="77777777" w:rsidR="0092007C"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Inflation and rising costs impact sponsorships, tick</w:t>
            </w:r>
            <w:r w:rsidR="0092007C" w:rsidRPr="008C1F33">
              <w:rPr>
                <w:rFonts w:eastAsia="Times New Roman" w:cs="Times New Roman"/>
                <w:noProof w:val="0"/>
                <w:szCs w:val="24"/>
                <w:lang w:val="en-US"/>
              </w:rPr>
              <w:t>et sales, and vendor pricing.</w:t>
            </w:r>
          </w:p>
          <w:p w14:paraId="719D22F0" w14:textId="77777777" w:rsidR="0092007C"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Hybrid and virtual events offer cost-effective</w:t>
            </w:r>
            <w:r w:rsidR="0092007C" w:rsidRPr="008C1F33">
              <w:rPr>
                <w:rFonts w:eastAsia="Times New Roman" w:cs="Times New Roman"/>
                <w:noProof w:val="0"/>
                <w:szCs w:val="24"/>
                <w:lang w:val="en-US"/>
              </w:rPr>
              <w:t xml:space="preserve"> alternatives for businesses</w:t>
            </w:r>
            <w:r w:rsidR="00241AC5" w:rsidRPr="008C1F33">
              <w:rPr>
                <w:rFonts w:eastAsia="Times New Roman" w:cs="Times New Roman"/>
                <w:noProof w:val="0"/>
                <w:szCs w:val="24"/>
                <w:lang w:val="en-US"/>
              </w:rPr>
              <w:t xml:space="preserve"> (</w:t>
            </w:r>
            <w:r w:rsidR="00241AC5" w:rsidRPr="008C1F33">
              <w:rPr>
                <w:rFonts w:cs="Times New Roman"/>
                <w:szCs w:val="24"/>
              </w:rPr>
              <w:t>Jemmali et al., 2022)</w:t>
            </w:r>
            <w:r w:rsidR="0092007C" w:rsidRPr="008C1F33">
              <w:rPr>
                <w:rFonts w:eastAsia="Times New Roman" w:cs="Times New Roman"/>
                <w:noProof w:val="0"/>
                <w:szCs w:val="24"/>
                <w:lang w:val="en-US"/>
              </w:rPr>
              <w:t>.</w:t>
            </w:r>
          </w:p>
          <w:p w14:paraId="34523298" w14:textId="77777777" w:rsidR="006535D6"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Economic downturns reduce corporate budgets for large-scale events.</w:t>
            </w:r>
          </w:p>
        </w:tc>
      </w:tr>
      <w:tr w:rsidR="006535D6" w:rsidRPr="008C1F33" w14:paraId="08A1BB88" w14:textId="77777777" w:rsidTr="009200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1D4753"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t>Social</w:t>
            </w:r>
          </w:p>
        </w:tc>
        <w:tc>
          <w:tcPr>
            <w:tcW w:w="0" w:type="auto"/>
            <w:hideMark/>
          </w:tcPr>
          <w:p w14:paraId="25462F38" w14:textId="77777777" w:rsidR="0092007C"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Demand for inclusive, diverse, and acc</w:t>
            </w:r>
            <w:r w:rsidR="0092007C" w:rsidRPr="008C1F33">
              <w:rPr>
                <w:rFonts w:eastAsia="Times New Roman" w:cs="Times New Roman"/>
                <w:noProof w:val="0"/>
                <w:szCs w:val="24"/>
                <w:lang w:val="en-US"/>
              </w:rPr>
              <w:t xml:space="preserve">essible events is increasing. </w:t>
            </w:r>
          </w:p>
          <w:p w14:paraId="108E38AF" w14:textId="77777777" w:rsidR="0092007C"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Attendees expect sustainability initiative</w:t>
            </w:r>
            <w:r w:rsidR="0092007C" w:rsidRPr="008C1F33">
              <w:rPr>
                <w:rFonts w:eastAsia="Times New Roman" w:cs="Times New Roman"/>
                <w:noProof w:val="0"/>
                <w:szCs w:val="24"/>
                <w:lang w:val="en-US"/>
              </w:rPr>
              <w:t>s and eco-friendly practices.</w:t>
            </w:r>
          </w:p>
          <w:p w14:paraId="3B215409" w14:textId="77777777" w:rsidR="006535D6"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Shifting work patterns boost demand for corporate networking and skill-based events</w:t>
            </w:r>
            <w:r w:rsidR="00241AC5" w:rsidRPr="008C1F33">
              <w:rPr>
                <w:rFonts w:eastAsia="Times New Roman" w:cs="Times New Roman"/>
                <w:noProof w:val="0"/>
                <w:szCs w:val="24"/>
                <w:lang w:val="en-US"/>
              </w:rPr>
              <w:t xml:space="preserve"> (</w:t>
            </w:r>
            <w:r w:rsidR="00241AC5" w:rsidRPr="008C1F33">
              <w:rPr>
                <w:rFonts w:cs="Times New Roman"/>
                <w:szCs w:val="24"/>
              </w:rPr>
              <w:t>Le et al., 2022)</w:t>
            </w:r>
            <w:r w:rsidRPr="008C1F33">
              <w:rPr>
                <w:rFonts w:eastAsia="Times New Roman" w:cs="Times New Roman"/>
                <w:noProof w:val="0"/>
                <w:szCs w:val="24"/>
                <w:lang w:val="en-US"/>
              </w:rPr>
              <w:t>.</w:t>
            </w:r>
          </w:p>
        </w:tc>
      </w:tr>
      <w:tr w:rsidR="006535D6" w:rsidRPr="008C1F33" w14:paraId="5598B354" w14:textId="77777777" w:rsidTr="009200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A41737"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t>Technological</w:t>
            </w:r>
          </w:p>
        </w:tc>
        <w:tc>
          <w:tcPr>
            <w:tcW w:w="0" w:type="auto"/>
            <w:hideMark/>
          </w:tcPr>
          <w:p w14:paraId="151B6569" w14:textId="77777777" w:rsidR="0092007C"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AI, VR, and event apps enhance attend</w:t>
            </w:r>
            <w:r w:rsidR="0092007C" w:rsidRPr="008C1F33">
              <w:rPr>
                <w:rFonts w:eastAsia="Times New Roman" w:cs="Times New Roman"/>
                <w:noProof w:val="0"/>
                <w:szCs w:val="24"/>
                <w:lang w:val="en-US"/>
              </w:rPr>
              <w:t>ee engagement and experience.</w:t>
            </w:r>
          </w:p>
          <w:p w14:paraId="570E2B1C" w14:textId="77777777" w:rsidR="006535D6"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Cybersecurity and GDPR compliance are critica</w:t>
            </w:r>
            <w:r w:rsidR="0092007C" w:rsidRPr="008C1F33">
              <w:rPr>
                <w:rFonts w:eastAsia="Times New Roman" w:cs="Times New Roman"/>
                <w:noProof w:val="0"/>
                <w:szCs w:val="24"/>
                <w:lang w:val="en-US"/>
              </w:rPr>
              <w:t>l for digital event management.</w:t>
            </w:r>
          </w:p>
        </w:tc>
      </w:tr>
      <w:tr w:rsidR="006535D6" w:rsidRPr="008C1F33" w14:paraId="7863831A" w14:textId="77777777" w:rsidTr="0092007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247568"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t>Legal</w:t>
            </w:r>
          </w:p>
        </w:tc>
        <w:tc>
          <w:tcPr>
            <w:tcW w:w="0" w:type="auto"/>
            <w:hideMark/>
          </w:tcPr>
          <w:p w14:paraId="37B8F318" w14:textId="77777777" w:rsidR="0092007C"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 xml:space="preserve">Strict health and safety regulations affect venue </w:t>
            </w:r>
            <w:r w:rsidR="0092007C" w:rsidRPr="008C1F33">
              <w:rPr>
                <w:rFonts w:eastAsia="Times New Roman" w:cs="Times New Roman"/>
                <w:noProof w:val="0"/>
                <w:szCs w:val="24"/>
                <w:lang w:val="en-US"/>
              </w:rPr>
              <w:t>capacity and risk management</w:t>
            </w:r>
            <w:r w:rsidR="00C4072C" w:rsidRPr="008C1F33">
              <w:rPr>
                <w:rFonts w:eastAsia="Times New Roman" w:cs="Times New Roman"/>
                <w:noProof w:val="0"/>
                <w:szCs w:val="24"/>
                <w:lang w:val="en-US"/>
              </w:rPr>
              <w:t xml:space="preserve"> (</w:t>
            </w:r>
            <w:r w:rsidR="00C4072C" w:rsidRPr="008C1F33">
              <w:rPr>
                <w:rFonts w:cs="Times New Roman"/>
                <w:szCs w:val="24"/>
              </w:rPr>
              <w:t>Le et al., 2022)</w:t>
            </w:r>
            <w:r w:rsidR="0092007C" w:rsidRPr="008C1F33">
              <w:rPr>
                <w:rFonts w:eastAsia="Times New Roman" w:cs="Times New Roman"/>
                <w:noProof w:val="0"/>
                <w:szCs w:val="24"/>
                <w:lang w:val="en-US"/>
              </w:rPr>
              <w:t>.</w:t>
            </w:r>
          </w:p>
          <w:p w14:paraId="4D52B12A" w14:textId="77777777" w:rsidR="006535D6" w:rsidRPr="008C1F33" w:rsidRDefault="006535D6" w:rsidP="001F071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Licensing laws impact music, alcohol,</w:t>
            </w:r>
            <w:r w:rsidR="0092007C" w:rsidRPr="008C1F33">
              <w:rPr>
                <w:rFonts w:eastAsia="Times New Roman" w:cs="Times New Roman"/>
                <w:noProof w:val="0"/>
                <w:szCs w:val="24"/>
                <w:lang w:val="en-US"/>
              </w:rPr>
              <w:t xml:space="preserve"> and entertainment at events. </w:t>
            </w:r>
          </w:p>
        </w:tc>
      </w:tr>
      <w:tr w:rsidR="006535D6" w:rsidRPr="008C1F33" w14:paraId="62F1E6C2" w14:textId="77777777" w:rsidTr="0092007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A97D66" w14:textId="77777777" w:rsidR="006535D6" w:rsidRPr="008C1F33" w:rsidRDefault="006535D6" w:rsidP="001F0716">
            <w:pPr>
              <w:jc w:val="left"/>
              <w:rPr>
                <w:rFonts w:eastAsia="Times New Roman" w:cs="Times New Roman"/>
                <w:noProof w:val="0"/>
                <w:szCs w:val="24"/>
                <w:lang w:val="en-US"/>
              </w:rPr>
            </w:pPr>
            <w:r w:rsidRPr="008C1F33">
              <w:rPr>
                <w:rFonts w:eastAsia="Times New Roman" w:cs="Times New Roman"/>
                <w:noProof w:val="0"/>
                <w:szCs w:val="24"/>
                <w:lang w:val="en-US"/>
              </w:rPr>
              <w:t>Environmental</w:t>
            </w:r>
          </w:p>
        </w:tc>
        <w:tc>
          <w:tcPr>
            <w:tcW w:w="0" w:type="auto"/>
            <w:hideMark/>
          </w:tcPr>
          <w:p w14:paraId="2D3C7CC2" w14:textId="77777777" w:rsidR="0092007C"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Events must adopt eco-friendly practices to meet</w:t>
            </w:r>
            <w:r w:rsidR="0092007C" w:rsidRPr="008C1F33">
              <w:rPr>
                <w:rFonts w:eastAsia="Times New Roman" w:cs="Times New Roman"/>
                <w:noProof w:val="0"/>
                <w:szCs w:val="24"/>
                <w:lang w:val="en-US"/>
              </w:rPr>
              <w:t xml:space="preserve"> sustainability expectations.</w:t>
            </w:r>
          </w:p>
          <w:p w14:paraId="048AFBFE" w14:textId="77777777" w:rsidR="006535D6" w:rsidRPr="008C1F33" w:rsidRDefault="006535D6" w:rsidP="001F0716">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Cs w:val="24"/>
                <w:lang w:val="en-US"/>
              </w:rPr>
            </w:pPr>
            <w:r w:rsidRPr="008C1F33">
              <w:rPr>
                <w:rFonts w:eastAsia="Times New Roman" w:cs="Times New Roman"/>
                <w:noProof w:val="0"/>
                <w:szCs w:val="24"/>
                <w:lang w:val="en-US"/>
              </w:rPr>
              <w:t>Carbon footprint concerns drive demand for virtual and hybrid events.</w:t>
            </w:r>
          </w:p>
        </w:tc>
      </w:tr>
    </w:tbl>
    <w:p w14:paraId="752E961C" w14:textId="77777777" w:rsidR="00582273" w:rsidRPr="008C1F33" w:rsidRDefault="00582273" w:rsidP="001F0716">
      <w:pPr>
        <w:rPr>
          <w:rFonts w:cs="Times New Roman"/>
          <w:szCs w:val="24"/>
        </w:rPr>
      </w:pPr>
    </w:p>
    <w:p w14:paraId="1741B71F" w14:textId="77777777" w:rsidR="00B84E63" w:rsidRPr="008C1F33" w:rsidRDefault="009C3A8F" w:rsidP="001F0716">
      <w:pPr>
        <w:pStyle w:val="Heading1"/>
        <w:spacing w:before="0"/>
        <w:rPr>
          <w:rFonts w:cs="Times New Roman"/>
          <w:szCs w:val="24"/>
        </w:rPr>
      </w:pPr>
      <w:bookmarkStart w:id="26" w:name="_Toc191643908"/>
      <w:r w:rsidRPr="008C1F33">
        <w:rPr>
          <w:rFonts w:cs="Times New Roman"/>
          <w:szCs w:val="24"/>
        </w:rPr>
        <w:t>Conclusion</w:t>
      </w:r>
      <w:bookmarkEnd w:id="26"/>
      <w:r w:rsidRPr="008C1F33">
        <w:rPr>
          <w:rFonts w:cs="Times New Roman"/>
          <w:szCs w:val="24"/>
        </w:rPr>
        <w:t xml:space="preserve"> </w:t>
      </w:r>
    </w:p>
    <w:p w14:paraId="4F1AD8FB" w14:textId="77777777" w:rsidR="005C5586" w:rsidRPr="008C1F33" w:rsidRDefault="003F3BB8" w:rsidP="001F0716">
      <w:pPr>
        <w:keepNext/>
        <w:rPr>
          <w:rFonts w:cs="Times New Roman"/>
          <w:szCs w:val="24"/>
        </w:rPr>
      </w:pPr>
      <w:r w:rsidRPr="008C1F33">
        <w:rPr>
          <w:rFonts w:cs="Times New Roman"/>
          <w:szCs w:val="24"/>
        </w:rPr>
        <w:t xml:space="preserve"> </w:t>
      </w:r>
      <w:r w:rsidRPr="008C1F33">
        <w:rPr>
          <w:rFonts w:cs="Times New Roman"/>
          <w:szCs w:val="24"/>
        </w:rPr>
        <w:tab/>
      </w:r>
      <w:r w:rsidR="00D321EA" w:rsidRPr="008C1F33">
        <w:rPr>
          <w:rFonts w:cs="Times New Roman"/>
          <w:szCs w:val="24"/>
        </w:rPr>
        <w:t>The strategic event InclusionX responds to rising public and professional needs for accessibility and inclusion services. Through exhibits of advanced technological aids and both technical panels with experts and demo features the event creates superior value for visitors and exhibition participant</w:t>
      </w:r>
      <w:r w:rsidRPr="008C1F33">
        <w:rPr>
          <w:rFonts w:cs="Times New Roman"/>
          <w:szCs w:val="24"/>
        </w:rPr>
        <w:t>s as well as corporate sponsors</w:t>
      </w:r>
      <w:r w:rsidR="00D321EA" w:rsidRPr="008C1F33">
        <w:rPr>
          <w:rFonts w:cs="Times New Roman"/>
          <w:szCs w:val="24"/>
        </w:rPr>
        <w:t xml:space="preserve">. InclusionX cares for its financial stability by </w:t>
      </w:r>
      <w:r w:rsidR="00D321EA" w:rsidRPr="008C1F33">
        <w:rPr>
          <w:rFonts w:cs="Times New Roman"/>
          <w:szCs w:val="24"/>
        </w:rPr>
        <w:lastRenderedPageBreak/>
        <w:t xml:space="preserve">using multiple revenue streams that include grants and sponsorships alongside strict financial management practices. </w:t>
      </w:r>
    </w:p>
    <w:p w14:paraId="54030247" w14:textId="77777777" w:rsidR="00D321EA" w:rsidRPr="008C1F33" w:rsidRDefault="005C5586" w:rsidP="001F0716">
      <w:pPr>
        <w:keepNext/>
        <w:rPr>
          <w:rFonts w:cs="Times New Roman"/>
          <w:szCs w:val="24"/>
        </w:rPr>
      </w:pPr>
      <w:r w:rsidRPr="008C1F33">
        <w:rPr>
          <w:rFonts w:cs="Times New Roman"/>
          <w:szCs w:val="24"/>
        </w:rPr>
        <w:t xml:space="preserve"> </w:t>
      </w:r>
      <w:r w:rsidRPr="008C1F33">
        <w:rPr>
          <w:rFonts w:cs="Times New Roman"/>
          <w:szCs w:val="24"/>
        </w:rPr>
        <w:tab/>
      </w:r>
      <w:r w:rsidR="00D321EA" w:rsidRPr="008C1F33">
        <w:rPr>
          <w:rFonts w:cs="Times New Roman"/>
          <w:szCs w:val="24"/>
        </w:rPr>
        <w:t>The event gains more relevance because of two major trends which include hybrid event production and corporate diversity equality and inclusion program implementation. The effect of InclusionX on the accessibility sector will be enduring because of its policy alignment and innovative engagement strategies in addition to cultural sensitivity implementations. The event demonstrates innovation through accessibility-inclusive practices and technological innovation to establish new standards for business expos focusing on accessibility.</w:t>
      </w:r>
    </w:p>
    <w:p w14:paraId="127B499E" w14:textId="77777777" w:rsidR="0043191A" w:rsidRPr="008C1F33" w:rsidRDefault="0043191A" w:rsidP="001F0716">
      <w:pPr>
        <w:rPr>
          <w:rFonts w:eastAsiaTheme="majorEastAsia" w:cs="Times New Roman"/>
          <w:b/>
          <w:szCs w:val="24"/>
        </w:rPr>
      </w:pPr>
      <w:r w:rsidRPr="008C1F33">
        <w:rPr>
          <w:rFonts w:cs="Times New Roman"/>
          <w:szCs w:val="24"/>
        </w:rPr>
        <w:br w:type="page"/>
      </w:r>
    </w:p>
    <w:p w14:paraId="1EC3F47D" w14:textId="77777777" w:rsidR="00C36C68" w:rsidRPr="008C1F33" w:rsidRDefault="00EF2119" w:rsidP="001F0716">
      <w:pPr>
        <w:pStyle w:val="Heading1"/>
        <w:spacing w:before="0"/>
        <w:rPr>
          <w:rFonts w:cs="Times New Roman"/>
          <w:szCs w:val="24"/>
        </w:rPr>
      </w:pPr>
      <w:bookmarkStart w:id="27" w:name="_Toc191643909"/>
      <w:r w:rsidRPr="008C1F33">
        <w:rPr>
          <w:rFonts w:cs="Times New Roman"/>
          <w:szCs w:val="24"/>
        </w:rPr>
        <w:lastRenderedPageBreak/>
        <w:t>References</w:t>
      </w:r>
      <w:bookmarkEnd w:id="27"/>
    </w:p>
    <w:p w14:paraId="4FA6308D" w14:textId="77777777" w:rsidR="00FA0DAB" w:rsidRPr="008C1F33" w:rsidRDefault="00FA0DAB" w:rsidP="00FA0DAB">
      <w:pPr>
        <w:ind w:left="720" w:hanging="720"/>
      </w:pPr>
      <w:r w:rsidRPr="008C1F33">
        <w:t>Allen, J., Harris, R., and Jago, L. (2022). </w:t>
      </w:r>
      <w:r w:rsidRPr="008C1F33">
        <w:rPr>
          <w:i/>
          <w:iCs/>
        </w:rPr>
        <w:t>Festival and special event management</w:t>
      </w:r>
      <w:r w:rsidRPr="008C1F33">
        <w:t>. John Wiley and Sons.</w:t>
      </w:r>
    </w:p>
    <w:p w14:paraId="35A17EC5" w14:textId="77777777" w:rsidR="00FA0DAB" w:rsidRPr="008C1F33" w:rsidRDefault="00FA0DAB" w:rsidP="00FA0DAB">
      <w:pPr>
        <w:ind w:left="720" w:hanging="720"/>
        <w:rPr>
          <w:rFonts w:cs="Times New Roman"/>
          <w:szCs w:val="24"/>
          <w:lang w:val="en-US"/>
        </w:rPr>
      </w:pPr>
      <w:r w:rsidRPr="008C1F33">
        <w:rPr>
          <w:rFonts w:cs="Times New Roman"/>
          <w:szCs w:val="24"/>
          <w:lang w:val="en-US"/>
        </w:rPr>
        <w:t>Anil Bilgihan and Ricci, P. (2023). The new era of hotel marketing: integrating cutting-edge technologies with core marketing principles. Journal of Hospitality and Tourism Technology, 15(1). doi:https://doi.org/10.1108/jhtt-04-2023-0095.</w:t>
      </w:r>
    </w:p>
    <w:p w14:paraId="0F89147A"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Bellavita Expo, (2025). How to get to the Business Design Centre? - Bellavita Expo. [online] Available at: </w:t>
      </w:r>
      <w:hyperlink r:id="rId11" w:history="1">
        <w:r w:rsidRPr="008C1F33">
          <w:rPr>
            <w:rStyle w:val="Hyperlink"/>
            <w:rFonts w:cs="Times New Roman"/>
            <w:color w:val="auto"/>
            <w:szCs w:val="24"/>
            <w:lang w:val="en-US"/>
          </w:rPr>
          <w:t>https://www.bellavita.com/en/magazine/how-to-get-to-the-business-design-centre/</w:t>
        </w:r>
      </w:hyperlink>
      <w:r w:rsidRPr="008C1F33">
        <w:rPr>
          <w:rFonts w:cs="Times New Roman"/>
          <w:szCs w:val="24"/>
          <w:lang w:val="en-US"/>
        </w:rPr>
        <w:t xml:space="preserve">. </w:t>
      </w:r>
    </w:p>
    <w:p w14:paraId="18E335AF" w14:textId="77777777" w:rsidR="00FA0DAB" w:rsidRPr="008C1F33" w:rsidRDefault="00FA0DAB" w:rsidP="00FA0DAB">
      <w:pPr>
        <w:ind w:left="720" w:hanging="720"/>
        <w:rPr>
          <w:rFonts w:cs="Times New Roman"/>
          <w:szCs w:val="24"/>
          <w:lang w:val="en-US"/>
        </w:rPr>
      </w:pPr>
      <w:r w:rsidRPr="008C1F33">
        <w:rPr>
          <w:rFonts w:cs="Times New Roman"/>
          <w:szCs w:val="24"/>
          <w:lang w:val="en-US"/>
        </w:rPr>
        <w:t>Blair, G., Woodcock, H. and Pagano, R. (2022). Risk Management in the Post Pandemic Business Environment. Journal of Advanced Research in Alternative Energy, Environment and Ecology, [online] 8(3&amp;4), pp.15–21. Available at: https://e-space.mmu.ac.uk/id/eprint/629170.</w:t>
      </w:r>
    </w:p>
    <w:p w14:paraId="5F8F383D"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Bowdin, G., McDonnell, I., Harris, R., O’Toole, W., Allen, J. and Leo Kenneth Jago (2023). Events Management. Routledge. doi:https://doi.org/10.4324/9781003044963. </w:t>
      </w:r>
    </w:p>
    <w:p w14:paraId="146D68CF"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Business Design Centre, (2025). Business Design Centre | Exhibition Venue | Showrooms &amp; Office Space. [online] Business Design Centre. Available at: </w:t>
      </w:r>
      <w:hyperlink r:id="rId12" w:history="1">
        <w:r w:rsidRPr="008C1F33">
          <w:rPr>
            <w:rStyle w:val="Hyperlink"/>
            <w:rFonts w:cs="Times New Roman"/>
            <w:color w:val="auto"/>
            <w:szCs w:val="24"/>
            <w:lang w:val="en-US"/>
          </w:rPr>
          <w:t>https://www.businessdesigncentre.co.uk/</w:t>
        </w:r>
      </w:hyperlink>
      <w:r w:rsidRPr="008C1F33">
        <w:rPr>
          <w:rFonts w:cs="Times New Roman"/>
          <w:szCs w:val="24"/>
          <w:lang w:val="en-US"/>
        </w:rPr>
        <w:t xml:space="preserve">. </w:t>
      </w:r>
    </w:p>
    <w:p w14:paraId="445A8F36"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Conferences-uk. (2024). Business Design Centre | United Kingdom - Conference Venue. [online] Available at: </w:t>
      </w:r>
      <w:hyperlink r:id="rId13" w:history="1">
        <w:r w:rsidRPr="008C1F33">
          <w:rPr>
            <w:rStyle w:val="Hyperlink"/>
            <w:rFonts w:cs="Times New Roman"/>
            <w:color w:val="auto"/>
            <w:szCs w:val="24"/>
            <w:lang w:val="en-US"/>
          </w:rPr>
          <w:t>https://www.conferences-uk.org.uk/venue/business-design-centre</w:t>
        </w:r>
      </w:hyperlink>
      <w:r w:rsidRPr="008C1F33">
        <w:rPr>
          <w:rFonts w:cs="Times New Roman"/>
          <w:szCs w:val="24"/>
          <w:lang w:val="en-US"/>
        </w:rPr>
        <w:t xml:space="preserve">. </w:t>
      </w:r>
    </w:p>
    <w:p w14:paraId="6134E56E" w14:textId="77777777" w:rsidR="00FA0DAB" w:rsidRPr="008C1F33" w:rsidRDefault="00FA0DAB" w:rsidP="00FA0DAB">
      <w:pPr>
        <w:ind w:left="720" w:hanging="720"/>
        <w:rPr>
          <w:rFonts w:cs="Times New Roman"/>
          <w:szCs w:val="24"/>
          <w:lang w:val="en-US"/>
        </w:rPr>
      </w:pPr>
      <w:r w:rsidRPr="008C1F33">
        <w:rPr>
          <w:rFonts w:cs="Times New Roman"/>
          <w:szCs w:val="24"/>
          <w:lang w:val="en-US"/>
        </w:rPr>
        <w:t>Davies, N., Robbins, L., Baxter, D., Viol, M., Graham, A. and Halas, A. (2023). Investigating the recovery of community events in Scotland, post-COVID-19. International Journal of Event and Festival Management, 14(4), pp.537–558. doi:https://doi.org/10.1108/ijefm-03-2023-0024.</w:t>
      </w:r>
    </w:p>
    <w:p w14:paraId="45528C7F" w14:textId="77777777" w:rsidR="00FA0DAB" w:rsidRPr="008C1F33" w:rsidRDefault="00FA0DAB" w:rsidP="00FA0DAB">
      <w:pPr>
        <w:ind w:left="720" w:hanging="720"/>
      </w:pPr>
      <w:r w:rsidRPr="008C1F33">
        <w:t>Gould, R., Harris, S. P., Mullin, C., and Jones, R. (2020). Disability, diversity, and corporate social responsibility: Learning from recognized leaders in inclusion. </w:t>
      </w:r>
      <w:r w:rsidRPr="008C1F33">
        <w:rPr>
          <w:i/>
          <w:iCs/>
        </w:rPr>
        <w:t>Journal of Vocational Rehabilitation</w:t>
      </w:r>
      <w:r w:rsidRPr="008C1F33">
        <w:t>, </w:t>
      </w:r>
      <w:r w:rsidRPr="008C1F33">
        <w:rPr>
          <w:i/>
          <w:iCs/>
        </w:rPr>
        <w:t>52</w:t>
      </w:r>
      <w:r w:rsidRPr="008C1F33">
        <w:t>(1), 29-42.</w:t>
      </w:r>
    </w:p>
    <w:p w14:paraId="0AE4AE52"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Harding, J. (2024). How service design improves inclusivity within a new underground station. Proceedings of the Institution of Civil Engineers - Municipal Engineer, pp.1–37. doi:https://doi.org/10.1680/jmuen.23.00061. </w:t>
      </w:r>
    </w:p>
    <w:p w14:paraId="02002C86" w14:textId="77777777" w:rsidR="00FA0DAB" w:rsidRPr="008C1F33" w:rsidRDefault="00FA0DAB" w:rsidP="00FA0DAB">
      <w:pPr>
        <w:ind w:left="720" w:hanging="720"/>
      </w:pPr>
      <w:r w:rsidRPr="008C1F33">
        <w:lastRenderedPageBreak/>
        <w:t>Jee, W. F. (2019). </w:t>
      </w:r>
      <w:r w:rsidRPr="008C1F33">
        <w:rPr>
          <w:i/>
          <w:iCs/>
        </w:rPr>
        <w:t>Dealing with Uncertainty in the Advance Ticket Sales Environment: An Empirical Examination on the Adaptive Nature of Consumer’s Intertemporal Choice Decisions</w:t>
      </w:r>
      <w:r w:rsidRPr="008C1F33">
        <w:t> (Doctoral dissertation, Temple University. Libraries).</w:t>
      </w:r>
    </w:p>
    <w:p w14:paraId="5BB8D503" w14:textId="77777777" w:rsidR="00FA0DAB" w:rsidRPr="008C1F33" w:rsidRDefault="00FA0DAB" w:rsidP="00FA0DAB">
      <w:pPr>
        <w:ind w:left="720" w:hanging="720"/>
        <w:rPr>
          <w:rFonts w:cs="Times New Roman"/>
          <w:szCs w:val="24"/>
          <w:lang w:val="en-US"/>
        </w:rPr>
      </w:pPr>
      <w:r w:rsidRPr="008C1F33">
        <w:rPr>
          <w:rFonts w:cs="Times New Roman"/>
          <w:szCs w:val="24"/>
          <w:lang w:val="en-US"/>
        </w:rPr>
        <w:t>Jemmali, M., Melhim, L.K.B., Alharbi, M.T., Bajahzar, A. and Omri, M.N. (2022). Smart-parking management algorithms in smart city. Scientific Reports, [online] 12(1), p.6533. doi:https://doi.org/10.1038/s41598-022-10076-4.</w:t>
      </w:r>
    </w:p>
    <w:p w14:paraId="5CD0C71B" w14:textId="77777777" w:rsidR="00FA0DAB" w:rsidRPr="008C1F33" w:rsidRDefault="00FA0DAB" w:rsidP="00FA0DAB">
      <w:pPr>
        <w:ind w:left="720" w:hanging="720"/>
        <w:rPr>
          <w:rFonts w:cs="Times New Roman"/>
          <w:szCs w:val="24"/>
          <w:lang w:val="en-US"/>
        </w:rPr>
      </w:pPr>
      <w:r w:rsidRPr="008C1F33">
        <w:rPr>
          <w:rFonts w:cs="Times New Roman"/>
          <w:szCs w:val="24"/>
          <w:lang w:val="en-US"/>
        </w:rPr>
        <w:t>Krauß, V., Boden, A., Oppermann, L. and Reiners, R. (2021). Current Practices, Challenges, and Design Implications for Collaborative AR/VR Application Development. Proceedings of the 2021 CHI Conference on Human Factors in Computing Systems. doi:https://doi.org/10.1145/3411764.3445335.</w:t>
      </w:r>
    </w:p>
    <w:p w14:paraId="507340AE" w14:textId="77777777" w:rsidR="00FA0DAB" w:rsidRPr="008C1F33" w:rsidRDefault="00FA0DAB" w:rsidP="00FA0DAB">
      <w:pPr>
        <w:ind w:left="720" w:hanging="720"/>
        <w:rPr>
          <w:rFonts w:cs="Times New Roman"/>
          <w:szCs w:val="24"/>
          <w:lang w:val="en-US"/>
        </w:rPr>
      </w:pPr>
      <w:r w:rsidRPr="008C1F33">
        <w:rPr>
          <w:rFonts w:cs="Times New Roman"/>
          <w:szCs w:val="24"/>
          <w:lang w:val="en-US"/>
        </w:rPr>
        <w:t>Le, H., Amarakoon, A., McKay, J. and Veres, J.C. (2023). Literature Review: Diversity and Inclusion in the Resources Sector. figshare. [online] doi:https://doi.org/10.25946/28149161.v1.</w:t>
      </w:r>
    </w:p>
    <w:p w14:paraId="7085464C" w14:textId="77777777" w:rsidR="00FA0DAB" w:rsidRPr="008C1F33" w:rsidRDefault="00FA0DAB" w:rsidP="00FA0DAB">
      <w:pPr>
        <w:ind w:left="720" w:hanging="720"/>
        <w:rPr>
          <w:rFonts w:cs="Times New Roman"/>
          <w:szCs w:val="24"/>
          <w:lang w:val="en-US"/>
        </w:rPr>
      </w:pPr>
      <w:r w:rsidRPr="008C1F33">
        <w:rPr>
          <w:rFonts w:cs="Times New Roman"/>
          <w:szCs w:val="24"/>
          <w:lang w:val="en-US"/>
        </w:rPr>
        <w:t>Le, T.H. and Yung, R. (2022). An Overview of Virtual Business Events. Routledge eBooks, pp.188–204. doi:https://doi.org/10.4324/9781315210568-22.</w:t>
      </w:r>
    </w:p>
    <w:p w14:paraId="43E6D1D0"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Lee, C.-H., Li, Q., Lee, Y.-C. and Shih, C.-W. (2020). Service design for intelligent exhibition guidance service based on dynamic customer experience. Industrial Management &amp; Data Systems, 121(6), pp.1237–1267. doi:https://doi.org/10.1108/imds-06-2020-0356. </w:t>
      </w:r>
    </w:p>
    <w:p w14:paraId="090BEA50"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Li, W., Yigitcanlar, T., Browne, W. and Nili, A. (2023). The Making of Responsible Innovation and Technology: An Overview and Framework. Smart Cities, [online] 6(4), pp.1996–2034. doi:https://doi.org/10.3390/smartcities6040093. </w:t>
      </w:r>
    </w:p>
    <w:p w14:paraId="2928B90F" w14:textId="77777777" w:rsidR="00FA0DAB" w:rsidRPr="008C1F33" w:rsidRDefault="00FA0DAB" w:rsidP="00FA0DAB">
      <w:pPr>
        <w:ind w:left="720" w:hanging="720"/>
        <w:rPr>
          <w:rFonts w:cs="Times New Roman"/>
          <w:szCs w:val="24"/>
          <w:lang w:val="en-US"/>
        </w:rPr>
      </w:pPr>
      <w:r w:rsidRPr="008C1F33">
        <w:rPr>
          <w:rFonts w:cs="Times New Roman"/>
          <w:szCs w:val="24"/>
          <w:lang w:val="en-US"/>
        </w:rPr>
        <w:t>Mariani, M.M. and Nambisan, S. (2021). Innovation Analytics and Digital Innovation Experimentation: The Rise of Research-driven Online Review Platforms. Technological Forecasting and Social Change, [online] 172, p.121009. doi:https://doi.org/10.1016/j.techfore.2021.121009.</w:t>
      </w:r>
    </w:p>
    <w:p w14:paraId="1A503E8E" w14:textId="77777777" w:rsidR="00FA0DAB" w:rsidRPr="008C1F33" w:rsidRDefault="00FA0DAB" w:rsidP="00FA0DAB">
      <w:pPr>
        <w:ind w:left="720" w:hanging="720"/>
        <w:rPr>
          <w:rFonts w:cs="Times New Roman"/>
          <w:szCs w:val="24"/>
          <w:lang w:val="en-US"/>
        </w:rPr>
      </w:pPr>
      <w:r w:rsidRPr="008C1F33">
        <w:rPr>
          <w:rFonts w:cs="Times New Roman"/>
          <w:szCs w:val="24"/>
          <w:lang w:val="en-US"/>
        </w:rPr>
        <w:t>McGraw, D. and Mandl, K.D. (2021). Privacy protections to encourage use of health-relevant digital data in a learning health system. NPJ Digital Medicine, [online] 4(1), pp.1–11. doi:https://doi.org/10.1038/s41746-020-00362-8.</w:t>
      </w:r>
    </w:p>
    <w:p w14:paraId="137C99B7" w14:textId="77777777" w:rsidR="00FA0DAB" w:rsidRPr="008C1F33" w:rsidRDefault="00FA0DAB" w:rsidP="00FA0DAB">
      <w:pPr>
        <w:ind w:left="720" w:hanging="720"/>
        <w:rPr>
          <w:rFonts w:cs="Times New Roman"/>
          <w:szCs w:val="24"/>
          <w:lang w:val="en-US"/>
        </w:rPr>
      </w:pPr>
      <w:r w:rsidRPr="008C1F33">
        <w:rPr>
          <w:rFonts w:cs="Times New Roman"/>
          <w:szCs w:val="24"/>
          <w:lang w:val="en-US"/>
        </w:rPr>
        <w:t>Nudurupati, S.S., Garnego, P. and Bititci, U.S. (2020). Impact of the Changing Business Environment on Performance Measurement and Management Practices. International Journal of Production Economics, 232(1), p.107942.</w:t>
      </w:r>
    </w:p>
    <w:p w14:paraId="2E21C9F0" w14:textId="77777777" w:rsidR="00FA0DAB" w:rsidRPr="008C1F33" w:rsidRDefault="00FA0DAB" w:rsidP="00FA0DAB">
      <w:pPr>
        <w:ind w:left="720" w:hanging="720"/>
        <w:rPr>
          <w:rFonts w:cs="Times New Roman"/>
          <w:szCs w:val="24"/>
          <w:lang w:val="en-US"/>
        </w:rPr>
      </w:pPr>
      <w:r w:rsidRPr="008C1F33">
        <w:rPr>
          <w:rFonts w:cs="Times New Roman"/>
          <w:szCs w:val="24"/>
          <w:lang w:val="en-US"/>
        </w:rPr>
        <w:lastRenderedPageBreak/>
        <w:t xml:space="preserve">Pajares, E., Büttner, B., Jehle, U., Nichols, A. and Wulfhorst, G. (2021). Accessibility by proximity: Addressing the lack of interactive accessibility instruments for active mobility. Journal of Transport Geography, 93, p.103080. doi:https://doi.org/10.1016/j.jtrangeo.2021.103080. </w:t>
      </w:r>
    </w:p>
    <w:p w14:paraId="614CC876"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Schwarz, D.A. (2023). Pre-visualising Progress: A New Paradigm for the Intuitive Design and Control of Theatrical and Stage Lighting. [online] e-space.mmu.ac.uk. Available at: </w:t>
      </w:r>
      <w:hyperlink r:id="rId14" w:history="1">
        <w:r w:rsidRPr="008C1F33">
          <w:rPr>
            <w:rStyle w:val="Hyperlink"/>
            <w:rFonts w:cs="Times New Roman"/>
            <w:color w:val="auto"/>
            <w:szCs w:val="24"/>
            <w:lang w:val="en-US"/>
          </w:rPr>
          <w:t>https://e-space.mmu.ac.uk/631575/</w:t>
        </w:r>
      </w:hyperlink>
      <w:r w:rsidRPr="008C1F33">
        <w:rPr>
          <w:rFonts w:cs="Times New Roman"/>
          <w:szCs w:val="24"/>
          <w:lang w:val="en-US"/>
        </w:rPr>
        <w:t xml:space="preserve">. </w:t>
      </w:r>
    </w:p>
    <w:p w14:paraId="59B3539F" w14:textId="77777777" w:rsidR="00FA0DAB" w:rsidRPr="008C1F33" w:rsidRDefault="00FA0DAB" w:rsidP="00FA0DAB">
      <w:pPr>
        <w:ind w:left="720" w:hanging="720"/>
      </w:pPr>
      <w:r w:rsidRPr="008C1F33">
        <w:t>Stoldt, R., Wellman, M., Ekdale, B., and Tully, M. (2019). Professionalizing and profiting: The rise of intermediaries in the social media influencer industry. </w:t>
      </w:r>
      <w:r w:rsidRPr="008C1F33">
        <w:rPr>
          <w:i/>
          <w:iCs/>
        </w:rPr>
        <w:t>Social Media+ Society</w:t>
      </w:r>
      <w:r w:rsidRPr="008C1F33">
        <w:t>, </w:t>
      </w:r>
      <w:r w:rsidRPr="008C1F33">
        <w:rPr>
          <w:i/>
          <w:iCs/>
        </w:rPr>
        <w:t>5</w:t>
      </w:r>
      <w:r w:rsidRPr="008C1F33">
        <w:t>(1), 2056305119832587.</w:t>
      </w:r>
    </w:p>
    <w:p w14:paraId="4F9BE529" w14:textId="77777777" w:rsidR="00FA0DAB" w:rsidRPr="008C1F33" w:rsidRDefault="00FA0DAB" w:rsidP="00FA0DAB">
      <w:pPr>
        <w:ind w:left="720" w:hanging="720"/>
        <w:rPr>
          <w:rFonts w:cs="Times New Roman"/>
          <w:szCs w:val="24"/>
          <w:lang w:val="en-US"/>
        </w:rPr>
      </w:pPr>
      <w:r w:rsidRPr="008C1F33">
        <w:rPr>
          <w:rFonts w:cs="Times New Roman"/>
          <w:szCs w:val="24"/>
          <w:lang w:val="en-US"/>
        </w:rPr>
        <w:t xml:space="preserve">Tripadvisor. (2025). Tripadvisor. [online] Available at: </w:t>
      </w:r>
      <w:hyperlink r:id="rId15" w:history="1">
        <w:r w:rsidRPr="008C1F33">
          <w:rPr>
            <w:rStyle w:val="Hyperlink"/>
            <w:rFonts w:cs="Times New Roman"/>
            <w:color w:val="auto"/>
            <w:szCs w:val="24"/>
            <w:lang w:val="en-US"/>
          </w:rPr>
          <w:t>https://www.tripadvisor.com/Attraction_Review-g186338-d1420000-Reviews-Business_Design_Centre-London_England.html</w:t>
        </w:r>
      </w:hyperlink>
      <w:r w:rsidRPr="008C1F33">
        <w:rPr>
          <w:rFonts w:cs="Times New Roman"/>
          <w:szCs w:val="24"/>
          <w:lang w:val="en-US"/>
        </w:rPr>
        <w:t xml:space="preserve"> [Accessed 23 Jan. 2025].</w:t>
      </w:r>
    </w:p>
    <w:p w14:paraId="2AB32D0A" w14:textId="77777777" w:rsidR="00FA0DAB" w:rsidRDefault="00FA0DAB" w:rsidP="00FA0DAB">
      <w:pPr>
        <w:ind w:left="720" w:hanging="720"/>
      </w:pPr>
      <w:r w:rsidRPr="008C1F33">
        <w:t>Wilson, C. (2020). Artificial intelligence and warfare. </w:t>
      </w:r>
      <w:r w:rsidRPr="008C1F33">
        <w:rPr>
          <w:i/>
          <w:iCs/>
        </w:rPr>
        <w:t>21st Century Prometheus: Managing CBRN Safety and Security Affected by Cutting-Edge Technologies</w:t>
      </w:r>
      <w:r w:rsidRPr="008C1F33">
        <w:t>, 125-140.</w:t>
      </w:r>
    </w:p>
    <w:p w14:paraId="2604A017" w14:textId="77777777" w:rsidR="00FA0DAB" w:rsidRPr="001F0716" w:rsidRDefault="00FA0DAB" w:rsidP="001F0716">
      <w:pPr>
        <w:ind w:left="720" w:hanging="720"/>
        <w:rPr>
          <w:rFonts w:cs="Times New Roman"/>
          <w:szCs w:val="24"/>
          <w:lang w:val="en-US"/>
        </w:rPr>
      </w:pPr>
    </w:p>
    <w:p w14:paraId="4D51BE1A" w14:textId="77777777" w:rsidR="004B4726" w:rsidRPr="001F0716" w:rsidRDefault="004B4726" w:rsidP="001F0716">
      <w:pPr>
        <w:rPr>
          <w:rFonts w:cs="Times New Roman"/>
          <w:szCs w:val="24"/>
          <w:lang w:val="en-US"/>
        </w:rPr>
      </w:pPr>
    </w:p>
    <w:sectPr w:rsidR="004B4726" w:rsidRPr="001F0716" w:rsidSect="006C7C58">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CA011" w14:textId="77777777" w:rsidR="00211495" w:rsidRDefault="00211495">
      <w:pPr>
        <w:spacing w:line="240" w:lineRule="auto"/>
      </w:pPr>
      <w:r>
        <w:separator/>
      </w:r>
    </w:p>
  </w:endnote>
  <w:endnote w:type="continuationSeparator" w:id="0">
    <w:p w14:paraId="7671F91B" w14:textId="77777777" w:rsidR="00211495" w:rsidRDefault="002114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8B8D3" w14:textId="77777777" w:rsidR="00211495" w:rsidRDefault="00211495">
      <w:pPr>
        <w:spacing w:line="240" w:lineRule="auto"/>
      </w:pPr>
      <w:r>
        <w:separator/>
      </w:r>
    </w:p>
  </w:footnote>
  <w:footnote w:type="continuationSeparator" w:id="0">
    <w:p w14:paraId="6C016C5E" w14:textId="77777777" w:rsidR="00211495" w:rsidRDefault="0021149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553755"/>
      <w:docPartObj>
        <w:docPartGallery w:val="Page Numbers (Top of Page)"/>
        <w:docPartUnique/>
      </w:docPartObj>
    </w:sdtPr>
    <w:sdtContent>
      <w:p w14:paraId="6CF5EAB1" w14:textId="77777777" w:rsidR="00241AC5" w:rsidRDefault="00241AC5">
        <w:pPr>
          <w:pStyle w:val="Header"/>
          <w:jc w:val="right"/>
        </w:pPr>
        <w:r>
          <w:fldChar w:fldCharType="begin"/>
        </w:r>
        <w:r>
          <w:instrText xml:space="preserve"> PAGE   \* MERGEFORMAT </w:instrText>
        </w:r>
        <w:r>
          <w:fldChar w:fldCharType="separate"/>
        </w:r>
        <w:r w:rsidR="002F0F2A">
          <w:t>2</w:t>
        </w:r>
        <w:r>
          <w:fldChar w:fldCharType="end"/>
        </w:r>
      </w:p>
    </w:sdtContent>
  </w:sdt>
  <w:p w14:paraId="313973AD" w14:textId="77777777" w:rsidR="00241AC5" w:rsidRDefault="00241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172"/>
    <w:multiLevelType w:val="hybridMultilevel"/>
    <w:tmpl w:val="FD622B34"/>
    <w:lvl w:ilvl="0" w:tplc="0409000F">
      <w:start w:val="1"/>
      <w:numFmt w:val="decimal"/>
      <w:lvlText w:val="%1."/>
      <w:lvlJc w:val="left"/>
      <w:pPr>
        <w:tabs>
          <w:tab w:val="num" w:pos="720"/>
        </w:tabs>
        <w:ind w:left="720" w:hanging="360"/>
      </w:pPr>
      <w:rPr>
        <w:rFonts w:hint="default"/>
      </w:rPr>
    </w:lvl>
    <w:lvl w:ilvl="1" w:tplc="8B1C56D2" w:tentative="1">
      <w:start w:val="1"/>
      <w:numFmt w:val="bullet"/>
      <w:lvlText w:val=""/>
      <w:lvlJc w:val="left"/>
      <w:pPr>
        <w:tabs>
          <w:tab w:val="num" w:pos="1440"/>
        </w:tabs>
        <w:ind w:left="1440" w:hanging="360"/>
      </w:pPr>
      <w:rPr>
        <w:rFonts w:ascii="Wingdings" w:hAnsi="Wingdings" w:hint="default"/>
      </w:rPr>
    </w:lvl>
    <w:lvl w:ilvl="2" w:tplc="21342750" w:tentative="1">
      <w:start w:val="1"/>
      <w:numFmt w:val="bullet"/>
      <w:lvlText w:val=""/>
      <w:lvlJc w:val="left"/>
      <w:pPr>
        <w:tabs>
          <w:tab w:val="num" w:pos="2160"/>
        </w:tabs>
        <w:ind w:left="2160" w:hanging="360"/>
      </w:pPr>
      <w:rPr>
        <w:rFonts w:ascii="Wingdings" w:hAnsi="Wingdings" w:hint="default"/>
      </w:rPr>
    </w:lvl>
    <w:lvl w:ilvl="3" w:tplc="A76C4DC2" w:tentative="1">
      <w:start w:val="1"/>
      <w:numFmt w:val="bullet"/>
      <w:lvlText w:val=""/>
      <w:lvlJc w:val="left"/>
      <w:pPr>
        <w:tabs>
          <w:tab w:val="num" w:pos="2880"/>
        </w:tabs>
        <w:ind w:left="2880" w:hanging="360"/>
      </w:pPr>
      <w:rPr>
        <w:rFonts w:ascii="Wingdings" w:hAnsi="Wingdings" w:hint="default"/>
      </w:rPr>
    </w:lvl>
    <w:lvl w:ilvl="4" w:tplc="5A5CE3C8" w:tentative="1">
      <w:start w:val="1"/>
      <w:numFmt w:val="bullet"/>
      <w:lvlText w:val=""/>
      <w:lvlJc w:val="left"/>
      <w:pPr>
        <w:tabs>
          <w:tab w:val="num" w:pos="3600"/>
        </w:tabs>
        <w:ind w:left="3600" w:hanging="360"/>
      </w:pPr>
      <w:rPr>
        <w:rFonts w:ascii="Wingdings" w:hAnsi="Wingdings" w:hint="default"/>
      </w:rPr>
    </w:lvl>
    <w:lvl w:ilvl="5" w:tplc="FC109890" w:tentative="1">
      <w:start w:val="1"/>
      <w:numFmt w:val="bullet"/>
      <w:lvlText w:val=""/>
      <w:lvlJc w:val="left"/>
      <w:pPr>
        <w:tabs>
          <w:tab w:val="num" w:pos="4320"/>
        </w:tabs>
        <w:ind w:left="4320" w:hanging="360"/>
      </w:pPr>
      <w:rPr>
        <w:rFonts w:ascii="Wingdings" w:hAnsi="Wingdings" w:hint="default"/>
      </w:rPr>
    </w:lvl>
    <w:lvl w:ilvl="6" w:tplc="62FA9894" w:tentative="1">
      <w:start w:val="1"/>
      <w:numFmt w:val="bullet"/>
      <w:lvlText w:val=""/>
      <w:lvlJc w:val="left"/>
      <w:pPr>
        <w:tabs>
          <w:tab w:val="num" w:pos="5040"/>
        </w:tabs>
        <w:ind w:left="5040" w:hanging="360"/>
      </w:pPr>
      <w:rPr>
        <w:rFonts w:ascii="Wingdings" w:hAnsi="Wingdings" w:hint="default"/>
      </w:rPr>
    </w:lvl>
    <w:lvl w:ilvl="7" w:tplc="D364308E" w:tentative="1">
      <w:start w:val="1"/>
      <w:numFmt w:val="bullet"/>
      <w:lvlText w:val=""/>
      <w:lvlJc w:val="left"/>
      <w:pPr>
        <w:tabs>
          <w:tab w:val="num" w:pos="5760"/>
        </w:tabs>
        <w:ind w:left="5760" w:hanging="360"/>
      </w:pPr>
      <w:rPr>
        <w:rFonts w:ascii="Wingdings" w:hAnsi="Wingdings" w:hint="default"/>
      </w:rPr>
    </w:lvl>
    <w:lvl w:ilvl="8" w:tplc="3AB8376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697C13"/>
    <w:multiLevelType w:val="hybridMultilevel"/>
    <w:tmpl w:val="7D7679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0181A43"/>
    <w:multiLevelType w:val="hybridMultilevel"/>
    <w:tmpl w:val="4F668FFA"/>
    <w:lvl w:ilvl="0" w:tplc="FDA66AEE">
      <w:start w:val="1"/>
      <w:numFmt w:val="bullet"/>
      <w:lvlText w:val="•"/>
      <w:lvlJc w:val="left"/>
      <w:pPr>
        <w:tabs>
          <w:tab w:val="num" w:pos="720"/>
        </w:tabs>
        <w:ind w:left="720" w:hanging="360"/>
      </w:pPr>
      <w:rPr>
        <w:rFonts w:ascii="Times New Roman" w:hAnsi="Times New Roman" w:hint="default"/>
      </w:rPr>
    </w:lvl>
    <w:lvl w:ilvl="1" w:tplc="A9C45B34" w:tentative="1">
      <w:start w:val="1"/>
      <w:numFmt w:val="bullet"/>
      <w:lvlText w:val="•"/>
      <w:lvlJc w:val="left"/>
      <w:pPr>
        <w:tabs>
          <w:tab w:val="num" w:pos="1440"/>
        </w:tabs>
        <w:ind w:left="1440" w:hanging="360"/>
      </w:pPr>
      <w:rPr>
        <w:rFonts w:ascii="Times New Roman" w:hAnsi="Times New Roman" w:hint="default"/>
      </w:rPr>
    </w:lvl>
    <w:lvl w:ilvl="2" w:tplc="469890E0" w:tentative="1">
      <w:start w:val="1"/>
      <w:numFmt w:val="bullet"/>
      <w:lvlText w:val="•"/>
      <w:lvlJc w:val="left"/>
      <w:pPr>
        <w:tabs>
          <w:tab w:val="num" w:pos="2160"/>
        </w:tabs>
        <w:ind w:left="2160" w:hanging="360"/>
      </w:pPr>
      <w:rPr>
        <w:rFonts w:ascii="Times New Roman" w:hAnsi="Times New Roman" w:hint="default"/>
      </w:rPr>
    </w:lvl>
    <w:lvl w:ilvl="3" w:tplc="8D5CA9CA" w:tentative="1">
      <w:start w:val="1"/>
      <w:numFmt w:val="bullet"/>
      <w:lvlText w:val="•"/>
      <w:lvlJc w:val="left"/>
      <w:pPr>
        <w:tabs>
          <w:tab w:val="num" w:pos="2880"/>
        </w:tabs>
        <w:ind w:left="2880" w:hanging="360"/>
      </w:pPr>
      <w:rPr>
        <w:rFonts w:ascii="Times New Roman" w:hAnsi="Times New Roman" w:hint="default"/>
      </w:rPr>
    </w:lvl>
    <w:lvl w:ilvl="4" w:tplc="2EDABD40" w:tentative="1">
      <w:start w:val="1"/>
      <w:numFmt w:val="bullet"/>
      <w:lvlText w:val="•"/>
      <w:lvlJc w:val="left"/>
      <w:pPr>
        <w:tabs>
          <w:tab w:val="num" w:pos="3600"/>
        </w:tabs>
        <w:ind w:left="3600" w:hanging="360"/>
      </w:pPr>
      <w:rPr>
        <w:rFonts w:ascii="Times New Roman" w:hAnsi="Times New Roman" w:hint="default"/>
      </w:rPr>
    </w:lvl>
    <w:lvl w:ilvl="5" w:tplc="ED427A3E" w:tentative="1">
      <w:start w:val="1"/>
      <w:numFmt w:val="bullet"/>
      <w:lvlText w:val="•"/>
      <w:lvlJc w:val="left"/>
      <w:pPr>
        <w:tabs>
          <w:tab w:val="num" w:pos="4320"/>
        </w:tabs>
        <w:ind w:left="4320" w:hanging="360"/>
      </w:pPr>
      <w:rPr>
        <w:rFonts w:ascii="Times New Roman" w:hAnsi="Times New Roman" w:hint="default"/>
      </w:rPr>
    </w:lvl>
    <w:lvl w:ilvl="6" w:tplc="3B34ACF0" w:tentative="1">
      <w:start w:val="1"/>
      <w:numFmt w:val="bullet"/>
      <w:lvlText w:val="•"/>
      <w:lvlJc w:val="left"/>
      <w:pPr>
        <w:tabs>
          <w:tab w:val="num" w:pos="5040"/>
        </w:tabs>
        <w:ind w:left="5040" w:hanging="360"/>
      </w:pPr>
      <w:rPr>
        <w:rFonts w:ascii="Times New Roman" w:hAnsi="Times New Roman" w:hint="default"/>
      </w:rPr>
    </w:lvl>
    <w:lvl w:ilvl="7" w:tplc="219E0A0C" w:tentative="1">
      <w:start w:val="1"/>
      <w:numFmt w:val="bullet"/>
      <w:lvlText w:val="•"/>
      <w:lvlJc w:val="left"/>
      <w:pPr>
        <w:tabs>
          <w:tab w:val="num" w:pos="5760"/>
        </w:tabs>
        <w:ind w:left="5760" w:hanging="360"/>
      </w:pPr>
      <w:rPr>
        <w:rFonts w:ascii="Times New Roman" w:hAnsi="Times New Roman" w:hint="default"/>
      </w:rPr>
    </w:lvl>
    <w:lvl w:ilvl="8" w:tplc="AFD6456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54D701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9AA3306"/>
    <w:multiLevelType w:val="hybridMultilevel"/>
    <w:tmpl w:val="467A0B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ADA4FC9"/>
    <w:multiLevelType w:val="hybridMultilevel"/>
    <w:tmpl w:val="511C1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54627C1"/>
    <w:multiLevelType w:val="hybridMultilevel"/>
    <w:tmpl w:val="B5B44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336879"/>
    <w:multiLevelType w:val="hybridMultilevel"/>
    <w:tmpl w:val="82A0CD6C"/>
    <w:lvl w:ilvl="0" w:tplc="C73AB170">
      <w:start w:val="1"/>
      <w:numFmt w:val="bullet"/>
      <w:lvlText w:val=""/>
      <w:lvlJc w:val="left"/>
      <w:pPr>
        <w:ind w:left="360" w:hanging="360"/>
      </w:pPr>
      <w:rPr>
        <w:rFonts w:ascii="Symbol" w:hAnsi="Symbol" w:hint="default"/>
      </w:rPr>
    </w:lvl>
    <w:lvl w:ilvl="1" w:tplc="8A6A8694" w:tentative="1">
      <w:start w:val="1"/>
      <w:numFmt w:val="bullet"/>
      <w:lvlText w:val="o"/>
      <w:lvlJc w:val="left"/>
      <w:pPr>
        <w:ind w:left="1440" w:hanging="360"/>
      </w:pPr>
      <w:rPr>
        <w:rFonts w:ascii="Courier New" w:hAnsi="Courier New" w:cs="Courier New" w:hint="default"/>
      </w:rPr>
    </w:lvl>
    <w:lvl w:ilvl="2" w:tplc="6DF4A99A" w:tentative="1">
      <w:start w:val="1"/>
      <w:numFmt w:val="bullet"/>
      <w:lvlText w:val=""/>
      <w:lvlJc w:val="left"/>
      <w:pPr>
        <w:ind w:left="2160" w:hanging="360"/>
      </w:pPr>
      <w:rPr>
        <w:rFonts w:ascii="Wingdings" w:hAnsi="Wingdings" w:hint="default"/>
      </w:rPr>
    </w:lvl>
    <w:lvl w:ilvl="3" w:tplc="1070FDC0" w:tentative="1">
      <w:start w:val="1"/>
      <w:numFmt w:val="bullet"/>
      <w:lvlText w:val=""/>
      <w:lvlJc w:val="left"/>
      <w:pPr>
        <w:ind w:left="2880" w:hanging="360"/>
      </w:pPr>
      <w:rPr>
        <w:rFonts w:ascii="Symbol" w:hAnsi="Symbol" w:hint="default"/>
      </w:rPr>
    </w:lvl>
    <w:lvl w:ilvl="4" w:tplc="6540DF82" w:tentative="1">
      <w:start w:val="1"/>
      <w:numFmt w:val="bullet"/>
      <w:lvlText w:val="o"/>
      <w:lvlJc w:val="left"/>
      <w:pPr>
        <w:ind w:left="3600" w:hanging="360"/>
      </w:pPr>
      <w:rPr>
        <w:rFonts w:ascii="Courier New" w:hAnsi="Courier New" w:cs="Courier New" w:hint="default"/>
      </w:rPr>
    </w:lvl>
    <w:lvl w:ilvl="5" w:tplc="3FEE0FDE" w:tentative="1">
      <w:start w:val="1"/>
      <w:numFmt w:val="bullet"/>
      <w:lvlText w:val=""/>
      <w:lvlJc w:val="left"/>
      <w:pPr>
        <w:ind w:left="4320" w:hanging="360"/>
      </w:pPr>
      <w:rPr>
        <w:rFonts w:ascii="Wingdings" w:hAnsi="Wingdings" w:hint="default"/>
      </w:rPr>
    </w:lvl>
    <w:lvl w:ilvl="6" w:tplc="245680DA" w:tentative="1">
      <w:start w:val="1"/>
      <w:numFmt w:val="bullet"/>
      <w:lvlText w:val=""/>
      <w:lvlJc w:val="left"/>
      <w:pPr>
        <w:ind w:left="5040" w:hanging="360"/>
      </w:pPr>
      <w:rPr>
        <w:rFonts w:ascii="Symbol" w:hAnsi="Symbol" w:hint="default"/>
      </w:rPr>
    </w:lvl>
    <w:lvl w:ilvl="7" w:tplc="C7523696" w:tentative="1">
      <w:start w:val="1"/>
      <w:numFmt w:val="bullet"/>
      <w:lvlText w:val="o"/>
      <w:lvlJc w:val="left"/>
      <w:pPr>
        <w:ind w:left="5760" w:hanging="360"/>
      </w:pPr>
      <w:rPr>
        <w:rFonts w:ascii="Courier New" w:hAnsi="Courier New" w:cs="Courier New" w:hint="default"/>
      </w:rPr>
    </w:lvl>
    <w:lvl w:ilvl="8" w:tplc="6504E170" w:tentative="1">
      <w:start w:val="1"/>
      <w:numFmt w:val="bullet"/>
      <w:lvlText w:val=""/>
      <w:lvlJc w:val="left"/>
      <w:pPr>
        <w:ind w:left="6480" w:hanging="360"/>
      </w:pPr>
      <w:rPr>
        <w:rFonts w:ascii="Wingdings" w:hAnsi="Wingdings" w:hint="default"/>
      </w:rPr>
    </w:lvl>
  </w:abstractNum>
  <w:abstractNum w:abstractNumId="8" w15:restartNumberingAfterBreak="0">
    <w:nsid w:val="29556C96"/>
    <w:multiLevelType w:val="hybridMultilevel"/>
    <w:tmpl w:val="27A8A9F4"/>
    <w:lvl w:ilvl="0" w:tplc="A4641D14">
      <w:start w:val="1"/>
      <w:numFmt w:val="bullet"/>
      <w:lvlText w:val=""/>
      <w:lvlJc w:val="left"/>
      <w:pPr>
        <w:tabs>
          <w:tab w:val="num" w:pos="720"/>
        </w:tabs>
        <w:ind w:left="720" w:hanging="360"/>
      </w:pPr>
      <w:rPr>
        <w:rFonts w:ascii="Wingdings" w:hAnsi="Wingdings" w:hint="default"/>
      </w:rPr>
    </w:lvl>
    <w:lvl w:ilvl="1" w:tplc="D10090C4" w:tentative="1">
      <w:start w:val="1"/>
      <w:numFmt w:val="bullet"/>
      <w:lvlText w:val=""/>
      <w:lvlJc w:val="left"/>
      <w:pPr>
        <w:tabs>
          <w:tab w:val="num" w:pos="1440"/>
        </w:tabs>
        <w:ind w:left="1440" w:hanging="360"/>
      </w:pPr>
      <w:rPr>
        <w:rFonts w:ascii="Wingdings" w:hAnsi="Wingdings" w:hint="default"/>
      </w:rPr>
    </w:lvl>
    <w:lvl w:ilvl="2" w:tplc="5A10A934" w:tentative="1">
      <w:start w:val="1"/>
      <w:numFmt w:val="bullet"/>
      <w:lvlText w:val=""/>
      <w:lvlJc w:val="left"/>
      <w:pPr>
        <w:tabs>
          <w:tab w:val="num" w:pos="2160"/>
        </w:tabs>
        <w:ind w:left="2160" w:hanging="360"/>
      </w:pPr>
      <w:rPr>
        <w:rFonts w:ascii="Wingdings" w:hAnsi="Wingdings" w:hint="default"/>
      </w:rPr>
    </w:lvl>
    <w:lvl w:ilvl="3" w:tplc="C0D65976" w:tentative="1">
      <w:start w:val="1"/>
      <w:numFmt w:val="bullet"/>
      <w:lvlText w:val=""/>
      <w:lvlJc w:val="left"/>
      <w:pPr>
        <w:tabs>
          <w:tab w:val="num" w:pos="2880"/>
        </w:tabs>
        <w:ind w:left="2880" w:hanging="360"/>
      </w:pPr>
      <w:rPr>
        <w:rFonts w:ascii="Wingdings" w:hAnsi="Wingdings" w:hint="default"/>
      </w:rPr>
    </w:lvl>
    <w:lvl w:ilvl="4" w:tplc="9C06364A" w:tentative="1">
      <w:start w:val="1"/>
      <w:numFmt w:val="bullet"/>
      <w:lvlText w:val=""/>
      <w:lvlJc w:val="left"/>
      <w:pPr>
        <w:tabs>
          <w:tab w:val="num" w:pos="3600"/>
        </w:tabs>
        <w:ind w:left="3600" w:hanging="360"/>
      </w:pPr>
      <w:rPr>
        <w:rFonts w:ascii="Wingdings" w:hAnsi="Wingdings" w:hint="default"/>
      </w:rPr>
    </w:lvl>
    <w:lvl w:ilvl="5" w:tplc="01B021FE" w:tentative="1">
      <w:start w:val="1"/>
      <w:numFmt w:val="bullet"/>
      <w:lvlText w:val=""/>
      <w:lvlJc w:val="left"/>
      <w:pPr>
        <w:tabs>
          <w:tab w:val="num" w:pos="4320"/>
        </w:tabs>
        <w:ind w:left="4320" w:hanging="360"/>
      </w:pPr>
      <w:rPr>
        <w:rFonts w:ascii="Wingdings" w:hAnsi="Wingdings" w:hint="default"/>
      </w:rPr>
    </w:lvl>
    <w:lvl w:ilvl="6" w:tplc="783E740A" w:tentative="1">
      <w:start w:val="1"/>
      <w:numFmt w:val="bullet"/>
      <w:lvlText w:val=""/>
      <w:lvlJc w:val="left"/>
      <w:pPr>
        <w:tabs>
          <w:tab w:val="num" w:pos="5040"/>
        </w:tabs>
        <w:ind w:left="5040" w:hanging="360"/>
      </w:pPr>
      <w:rPr>
        <w:rFonts w:ascii="Wingdings" w:hAnsi="Wingdings" w:hint="default"/>
      </w:rPr>
    </w:lvl>
    <w:lvl w:ilvl="7" w:tplc="465ED5E8" w:tentative="1">
      <w:start w:val="1"/>
      <w:numFmt w:val="bullet"/>
      <w:lvlText w:val=""/>
      <w:lvlJc w:val="left"/>
      <w:pPr>
        <w:tabs>
          <w:tab w:val="num" w:pos="5760"/>
        </w:tabs>
        <w:ind w:left="5760" w:hanging="360"/>
      </w:pPr>
      <w:rPr>
        <w:rFonts w:ascii="Wingdings" w:hAnsi="Wingdings" w:hint="default"/>
      </w:rPr>
    </w:lvl>
    <w:lvl w:ilvl="8" w:tplc="A07C3A8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A7E4D91"/>
    <w:multiLevelType w:val="hybridMultilevel"/>
    <w:tmpl w:val="10468D02"/>
    <w:lvl w:ilvl="0" w:tplc="0E0675E6">
      <w:start w:val="1"/>
      <w:numFmt w:val="bullet"/>
      <w:lvlText w:val="•"/>
      <w:lvlJc w:val="left"/>
      <w:pPr>
        <w:tabs>
          <w:tab w:val="num" w:pos="720"/>
        </w:tabs>
        <w:ind w:left="720" w:hanging="360"/>
      </w:pPr>
      <w:rPr>
        <w:rFonts w:ascii="Times New Roman" w:hAnsi="Times New Roman" w:hint="default"/>
      </w:rPr>
    </w:lvl>
    <w:lvl w:ilvl="1" w:tplc="9014F334" w:tentative="1">
      <w:start w:val="1"/>
      <w:numFmt w:val="bullet"/>
      <w:lvlText w:val="•"/>
      <w:lvlJc w:val="left"/>
      <w:pPr>
        <w:tabs>
          <w:tab w:val="num" w:pos="1440"/>
        </w:tabs>
        <w:ind w:left="1440" w:hanging="360"/>
      </w:pPr>
      <w:rPr>
        <w:rFonts w:ascii="Times New Roman" w:hAnsi="Times New Roman" w:hint="default"/>
      </w:rPr>
    </w:lvl>
    <w:lvl w:ilvl="2" w:tplc="9CCA828C" w:tentative="1">
      <w:start w:val="1"/>
      <w:numFmt w:val="bullet"/>
      <w:lvlText w:val="•"/>
      <w:lvlJc w:val="left"/>
      <w:pPr>
        <w:tabs>
          <w:tab w:val="num" w:pos="2160"/>
        </w:tabs>
        <w:ind w:left="2160" w:hanging="360"/>
      </w:pPr>
      <w:rPr>
        <w:rFonts w:ascii="Times New Roman" w:hAnsi="Times New Roman" w:hint="default"/>
      </w:rPr>
    </w:lvl>
    <w:lvl w:ilvl="3" w:tplc="DCF68D26" w:tentative="1">
      <w:start w:val="1"/>
      <w:numFmt w:val="bullet"/>
      <w:lvlText w:val="•"/>
      <w:lvlJc w:val="left"/>
      <w:pPr>
        <w:tabs>
          <w:tab w:val="num" w:pos="2880"/>
        </w:tabs>
        <w:ind w:left="2880" w:hanging="360"/>
      </w:pPr>
      <w:rPr>
        <w:rFonts w:ascii="Times New Roman" w:hAnsi="Times New Roman" w:hint="default"/>
      </w:rPr>
    </w:lvl>
    <w:lvl w:ilvl="4" w:tplc="86B43590" w:tentative="1">
      <w:start w:val="1"/>
      <w:numFmt w:val="bullet"/>
      <w:lvlText w:val="•"/>
      <w:lvlJc w:val="left"/>
      <w:pPr>
        <w:tabs>
          <w:tab w:val="num" w:pos="3600"/>
        </w:tabs>
        <w:ind w:left="3600" w:hanging="360"/>
      </w:pPr>
      <w:rPr>
        <w:rFonts w:ascii="Times New Roman" w:hAnsi="Times New Roman" w:hint="default"/>
      </w:rPr>
    </w:lvl>
    <w:lvl w:ilvl="5" w:tplc="649A0490" w:tentative="1">
      <w:start w:val="1"/>
      <w:numFmt w:val="bullet"/>
      <w:lvlText w:val="•"/>
      <w:lvlJc w:val="left"/>
      <w:pPr>
        <w:tabs>
          <w:tab w:val="num" w:pos="4320"/>
        </w:tabs>
        <w:ind w:left="4320" w:hanging="360"/>
      </w:pPr>
      <w:rPr>
        <w:rFonts w:ascii="Times New Roman" w:hAnsi="Times New Roman" w:hint="default"/>
      </w:rPr>
    </w:lvl>
    <w:lvl w:ilvl="6" w:tplc="58D0B09C" w:tentative="1">
      <w:start w:val="1"/>
      <w:numFmt w:val="bullet"/>
      <w:lvlText w:val="•"/>
      <w:lvlJc w:val="left"/>
      <w:pPr>
        <w:tabs>
          <w:tab w:val="num" w:pos="5040"/>
        </w:tabs>
        <w:ind w:left="5040" w:hanging="360"/>
      </w:pPr>
      <w:rPr>
        <w:rFonts w:ascii="Times New Roman" w:hAnsi="Times New Roman" w:hint="default"/>
      </w:rPr>
    </w:lvl>
    <w:lvl w:ilvl="7" w:tplc="E81AC63A" w:tentative="1">
      <w:start w:val="1"/>
      <w:numFmt w:val="bullet"/>
      <w:lvlText w:val="•"/>
      <w:lvlJc w:val="left"/>
      <w:pPr>
        <w:tabs>
          <w:tab w:val="num" w:pos="5760"/>
        </w:tabs>
        <w:ind w:left="5760" w:hanging="360"/>
      </w:pPr>
      <w:rPr>
        <w:rFonts w:ascii="Times New Roman" w:hAnsi="Times New Roman" w:hint="default"/>
      </w:rPr>
    </w:lvl>
    <w:lvl w:ilvl="8" w:tplc="2720775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4316839"/>
    <w:multiLevelType w:val="hybridMultilevel"/>
    <w:tmpl w:val="3A80BB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6DC5CD9"/>
    <w:multiLevelType w:val="hybridMultilevel"/>
    <w:tmpl w:val="7F6E36FC"/>
    <w:lvl w:ilvl="0" w:tplc="3FFC1680">
      <w:start w:val="1"/>
      <w:numFmt w:val="bullet"/>
      <w:lvlText w:val=""/>
      <w:lvlJc w:val="left"/>
      <w:pPr>
        <w:ind w:left="928" w:hanging="360"/>
      </w:pPr>
      <w:rPr>
        <w:rFonts w:ascii="Symbol" w:hAnsi="Symbol" w:hint="default"/>
      </w:rPr>
    </w:lvl>
    <w:lvl w:ilvl="1" w:tplc="78C2499A" w:tentative="1">
      <w:start w:val="1"/>
      <w:numFmt w:val="bullet"/>
      <w:lvlText w:val="o"/>
      <w:lvlJc w:val="left"/>
      <w:pPr>
        <w:ind w:left="1648" w:hanging="360"/>
      </w:pPr>
      <w:rPr>
        <w:rFonts w:ascii="Courier New" w:hAnsi="Courier New" w:cs="Courier New" w:hint="default"/>
      </w:rPr>
    </w:lvl>
    <w:lvl w:ilvl="2" w:tplc="2B4C8416" w:tentative="1">
      <w:start w:val="1"/>
      <w:numFmt w:val="bullet"/>
      <w:lvlText w:val=""/>
      <w:lvlJc w:val="left"/>
      <w:pPr>
        <w:ind w:left="2368" w:hanging="360"/>
      </w:pPr>
      <w:rPr>
        <w:rFonts w:ascii="Wingdings" w:hAnsi="Wingdings" w:hint="default"/>
      </w:rPr>
    </w:lvl>
    <w:lvl w:ilvl="3" w:tplc="C200102E" w:tentative="1">
      <w:start w:val="1"/>
      <w:numFmt w:val="bullet"/>
      <w:lvlText w:val=""/>
      <w:lvlJc w:val="left"/>
      <w:pPr>
        <w:ind w:left="3088" w:hanging="360"/>
      </w:pPr>
      <w:rPr>
        <w:rFonts w:ascii="Symbol" w:hAnsi="Symbol" w:hint="default"/>
      </w:rPr>
    </w:lvl>
    <w:lvl w:ilvl="4" w:tplc="3BD26A1C" w:tentative="1">
      <w:start w:val="1"/>
      <w:numFmt w:val="bullet"/>
      <w:lvlText w:val="o"/>
      <w:lvlJc w:val="left"/>
      <w:pPr>
        <w:ind w:left="3808" w:hanging="360"/>
      </w:pPr>
      <w:rPr>
        <w:rFonts w:ascii="Courier New" w:hAnsi="Courier New" w:cs="Courier New" w:hint="default"/>
      </w:rPr>
    </w:lvl>
    <w:lvl w:ilvl="5" w:tplc="43C41878" w:tentative="1">
      <w:start w:val="1"/>
      <w:numFmt w:val="bullet"/>
      <w:lvlText w:val=""/>
      <w:lvlJc w:val="left"/>
      <w:pPr>
        <w:ind w:left="4528" w:hanging="360"/>
      </w:pPr>
      <w:rPr>
        <w:rFonts w:ascii="Wingdings" w:hAnsi="Wingdings" w:hint="default"/>
      </w:rPr>
    </w:lvl>
    <w:lvl w:ilvl="6" w:tplc="FA6A4588" w:tentative="1">
      <w:start w:val="1"/>
      <w:numFmt w:val="bullet"/>
      <w:lvlText w:val=""/>
      <w:lvlJc w:val="left"/>
      <w:pPr>
        <w:ind w:left="5248" w:hanging="360"/>
      </w:pPr>
      <w:rPr>
        <w:rFonts w:ascii="Symbol" w:hAnsi="Symbol" w:hint="default"/>
      </w:rPr>
    </w:lvl>
    <w:lvl w:ilvl="7" w:tplc="D3A86AB6" w:tentative="1">
      <w:start w:val="1"/>
      <w:numFmt w:val="bullet"/>
      <w:lvlText w:val="o"/>
      <w:lvlJc w:val="left"/>
      <w:pPr>
        <w:ind w:left="5968" w:hanging="360"/>
      </w:pPr>
      <w:rPr>
        <w:rFonts w:ascii="Courier New" w:hAnsi="Courier New" w:cs="Courier New" w:hint="default"/>
      </w:rPr>
    </w:lvl>
    <w:lvl w:ilvl="8" w:tplc="4C5266D2" w:tentative="1">
      <w:start w:val="1"/>
      <w:numFmt w:val="bullet"/>
      <w:lvlText w:val=""/>
      <w:lvlJc w:val="left"/>
      <w:pPr>
        <w:ind w:left="6688" w:hanging="360"/>
      </w:pPr>
      <w:rPr>
        <w:rFonts w:ascii="Wingdings" w:hAnsi="Wingdings" w:hint="default"/>
      </w:rPr>
    </w:lvl>
  </w:abstractNum>
  <w:abstractNum w:abstractNumId="12" w15:restartNumberingAfterBreak="0">
    <w:nsid w:val="38F53D50"/>
    <w:multiLevelType w:val="hybridMultilevel"/>
    <w:tmpl w:val="A93A8BBC"/>
    <w:lvl w:ilvl="0" w:tplc="25A0BE62">
      <w:start w:val="1"/>
      <w:numFmt w:val="bullet"/>
      <w:lvlText w:val=""/>
      <w:lvlJc w:val="left"/>
      <w:pPr>
        <w:tabs>
          <w:tab w:val="num" w:pos="720"/>
        </w:tabs>
        <w:ind w:left="720" w:hanging="360"/>
      </w:pPr>
      <w:rPr>
        <w:rFonts w:ascii="Wingdings" w:hAnsi="Wingdings" w:hint="default"/>
      </w:rPr>
    </w:lvl>
    <w:lvl w:ilvl="1" w:tplc="5C14C19C" w:tentative="1">
      <w:start w:val="1"/>
      <w:numFmt w:val="bullet"/>
      <w:lvlText w:val=""/>
      <w:lvlJc w:val="left"/>
      <w:pPr>
        <w:tabs>
          <w:tab w:val="num" w:pos="1440"/>
        </w:tabs>
        <w:ind w:left="1440" w:hanging="360"/>
      </w:pPr>
      <w:rPr>
        <w:rFonts w:ascii="Wingdings" w:hAnsi="Wingdings" w:hint="default"/>
      </w:rPr>
    </w:lvl>
    <w:lvl w:ilvl="2" w:tplc="2A5EA260" w:tentative="1">
      <w:start w:val="1"/>
      <w:numFmt w:val="bullet"/>
      <w:lvlText w:val=""/>
      <w:lvlJc w:val="left"/>
      <w:pPr>
        <w:tabs>
          <w:tab w:val="num" w:pos="2160"/>
        </w:tabs>
        <w:ind w:left="2160" w:hanging="360"/>
      </w:pPr>
      <w:rPr>
        <w:rFonts w:ascii="Wingdings" w:hAnsi="Wingdings" w:hint="default"/>
      </w:rPr>
    </w:lvl>
    <w:lvl w:ilvl="3" w:tplc="A6D8581A" w:tentative="1">
      <w:start w:val="1"/>
      <w:numFmt w:val="bullet"/>
      <w:lvlText w:val=""/>
      <w:lvlJc w:val="left"/>
      <w:pPr>
        <w:tabs>
          <w:tab w:val="num" w:pos="2880"/>
        </w:tabs>
        <w:ind w:left="2880" w:hanging="360"/>
      </w:pPr>
      <w:rPr>
        <w:rFonts w:ascii="Wingdings" w:hAnsi="Wingdings" w:hint="default"/>
      </w:rPr>
    </w:lvl>
    <w:lvl w:ilvl="4" w:tplc="5D4482BA" w:tentative="1">
      <w:start w:val="1"/>
      <w:numFmt w:val="bullet"/>
      <w:lvlText w:val=""/>
      <w:lvlJc w:val="left"/>
      <w:pPr>
        <w:tabs>
          <w:tab w:val="num" w:pos="3600"/>
        </w:tabs>
        <w:ind w:left="3600" w:hanging="360"/>
      </w:pPr>
      <w:rPr>
        <w:rFonts w:ascii="Wingdings" w:hAnsi="Wingdings" w:hint="default"/>
      </w:rPr>
    </w:lvl>
    <w:lvl w:ilvl="5" w:tplc="933AA4C4" w:tentative="1">
      <w:start w:val="1"/>
      <w:numFmt w:val="bullet"/>
      <w:lvlText w:val=""/>
      <w:lvlJc w:val="left"/>
      <w:pPr>
        <w:tabs>
          <w:tab w:val="num" w:pos="4320"/>
        </w:tabs>
        <w:ind w:left="4320" w:hanging="360"/>
      </w:pPr>
      <w:rPr>
        <w:rFonts w:ascii="Wingdings" w:hAnsi="Wingdings" w:hint="default"/>
      </w:rPr>
    </w:lvl>
    <w:lvl w:ilvl="6" w:tplc="91829E82" w:tentative="1">
      <w:start w:val="1"/>
      <w:numFmt w:val="bullet"/>
      <w:lvlText w:val=""/>
      <w:lvlJc w:val="left"/>
      <w:pPr>
        <w:tabs>
          <w:tab w:val="num" w:pos="5040"/>
        </w:tabs>
        <w:ind w:left="5040" w:hanging="360"/>
      </w:pPr>
      <w:rPr>
        <w:rFonts w:ascii="Wingdings" w:hAnsi="Wingdings" w:hint="default"/>
      </w:rPr>
    </w:lvl>
    <w:lvl w:ilvl="7" w:tplc="61A0C4AC" w:tentative="1">
      <w:start w:val="1"/>
      <w:numFmt w:val="bullet"/>
      <w:lvlText w:val=""/>
      <w:lvlJc w:val="left"/>
      <w:pPr>
        <w:tabs>
          <w:tab w:val="num" w:pos="5760"/>
        </w:tabs>
        <w:ind w:left="5760" w:hanging="360"/>
      </w:pPr>
      <w:rPr>
        <w:rFonts w:ascii="Wingdings" w:hAnsi="Wingdings" w:hint="default"/>
      </w:rPr>
    </w:lvl>
    <w:lvl w:ilvl="8" w:tplc="94B6A38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D2D297C"/>
    <w:multiLevelType w:val="hybridMultilevel"/>
    <w:tmpl w:val="7536F464"/>
    <w:lvl w:ilvl="0" w:tplc="5D526BB8">
      <w:start w:val="1"/>
      <w:numFmt w:val="bullet"/>
      <w:lvlText w:val=""/>
      <w:lvlJc w:val="left"/>
      <w:pPr>
        <w:tabs>
          <w:tab w:val="num" w:pos="720"/>
        </w:tabs>
        <w:ind w:left="720" w:hanging="360"/>
      </w:pPr>
      <w:rPr>
        <w:rFonts w:ascii="Wingdings" w:hAnsi="Wingdings" w:hint="default"/>
      </w:rPr>
    </w:lvl>
    <w:lvl w:ilvl="1" w:tplc="D1B6D762" w:tentative="1">
      <w:start w:val="1"/>
      <w:numFmt w:val="bullet"/>
      <w:lvlText w:val=""/>
      <w:lvlJc w:val="left"/>
      <w:pPr>
        <w:tabs>
          <w:tab w:val="num" w:pos="1440"/>
        </w:tabs>
        <w:ind w:left="1440" w:hanging="360"/>
      </w:pPr>
      <w:rPr>
        <w:rFonts w:ascii="Wingdings" w:hAnsi="Wingdings" w:hint="default"/>
      </w:rPr>
    </w:lvl>
    <w:lvl w:ilvl="2" w:tplc="8DC08F5E" w:tentative="1">
      <w:start w:val="1"/>
      <w:numFmt w:val="bullet"/>
      <w:lvlText w:val=""/>
      <w:lvlJc w:val="left"/>
      <w:pPr>
        <w:tabs>
          <w:tab w:val="num" w:pos="2160"/>
        </w:tabs>
        <w:ind w:left="2160" w:hanging="360"/>
      </w:pPr>
      <w:rPr>
        <w:rFonts w:ascii="Wingdings" w:hAnsi="Wingdings" w:hint="default"/>
      </w:rPr>
    </w:lvl>
    <w:lvl w:ilvl="3" w:tplc="92507F54" w:tentative="1">
      <w:start w:val="1"/>
      <w:numFmt w:val="bullet"/>
      <w:lvlText w:val=""/>
      <w:lvlJc w:val="left"/>
      <w:pPr>
        <w:tabs>
          <w:tab w:val="num" w:pos="2880"/>
        </w:tabs>
        <w:ind w:left="2880" w:hanging="360"/>
      </w:pPr>
      <w:rPr>
        <w:rFonts w:ascii="Wingdings" w:hAnsi="Wingdings" w:hint="default"/>
      </w:rPr>
    </w:lvl>
    <w:lvl w:ilvl="4" w:tplc="602CF152" w:tentative="1">
      <w:start w:val="1"/>
      <w:numFmt w:val="bullet"/>
      <w:lvlText w:val=""/>
      <w:lvlJc w:val="left"/>
      <w:pPr>
        <w:tabs>
          <w:tab w:val="num" w:pos="3600"/>
        </w:tabs>
        <w:ind w:left="3600" w:hanging="360"/>
      </w:pPr>
      <w:rPr>
        <w:rFonts w:ascii="Wingdings" w:hAnsi="Wingdings" w:hint="default"/>
      </w:rPr>
    </w:lvl>
    <w:lvl w:ilvl="5" w:tplc="84A07138" w:tentative="1">
      <w:start w:val="1"/>
      <w:numFmt w:val="bullet"/>
      <w:lvlText w:val=""/>
      <w:lvlJc w:val="left"/>
      <w:pPr>
        <w:tabs>
          <w:tab w:val="num" w:pos="4320"/>
        </w:tabs>
        <w:ind w:left="4320" w:hanging="360"/>
      </w:pPr>
      <w:rPr>
        <w:rFonts w:ascii="Wingdings" w:hAnsi="Wingdings" w:hint="default"/>
      </w:rPr>
    </w:lvl>
    <w:lvl w:ilvl="6" w:tplc="ECA66208" w:tentative="1">
      <w:start w:val="1"/>
      <w:numFmt w:val="bullet"/>
      <w:lvlText w:val=""/>
      <w:lvlJc w:val="left"/>
      <w:pPr>
        <w:tabs>
          <w:tab w:val="num" w:pos="5040"/>
        </w:tabs>
        <w:ind w:left="5040" w:hanging="360"/>
      </w:pPr>
      <w:rPr>
        <w:rFonts w:ascii="Wingdings" w:hAnsi="Wingdings" w:hint="default"/>
      </w:rPr>
    </w:lvl>
    <w:lvl w:ilvl="7" w:tplc="342283C6" w:tentative="1">
      <w:start w:val="1"/>
      <w:numFmt w:val="bullet"/>
      <w:lvlText w:val=""/>
      <w:lvlJc w:val="left"/>
      <w:pPr>
        <w:tabs>
          <w:tab w:val="num" w:pos="5760"/>
        </w:tabs>
        <w:ind w:left="5760" w:hanging="360"/>
      </w:pPr>
      <w:rPr>
        <w:rFonts w:ascii="Wingdings" w:hAnsi="Wingdings" w:hint="default"/>
      </w:rPr>
    </w:lvl>
    <w:lvl w:ilvl="8" w:tplc="EA2C479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23F2262"/>
    <w:multiLevelType w:val="hybridMultilevel"/>
    <w:tmpl w:val="70EEF2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2E44D52"/>
    <w:multiLevelType w:val="hybridMultilevel"/>
    <w:tmpl w:val="1E52B9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A7A63"/>
    <w:multiLevelType w:val="hybridMultilevel"/>
    <w:tmpl w:val="EC807794"/>
    <w:lvl w:ilvl="0" w:tplc="087A9E8A">
      <w:start w:val="1"/>
      <w:numFmt w:val="bullet"/>
      <w:lvlText w:val=""/>
      <w:lvlJc w:val="left"/>
      <w:pPr>
        <w:tabs>
          <w:tab w:val="num" w:pos="720"/>
        </w:tabs>
        <w:ind w:left="720" w:hanging="360"/>
      </w:pPr>
      <w:rPr>
        <w:rFonts w:ascii="Wingdings" w:hAnsi="Wingdings" w:hint="default"/>
      </w:rPr>
    </w:lvl>
    <w:lvl w:ilvl="1" w:tplc="8B1C56D2" w:tentative="1">
      <w:start w:val="1"/>
      <w:numFmt w:val="bullet"/>
      <w:lvlText w:val=""/>
      <w:lvlJc w:val="left"/>
      <w:pPr>
        <w:tabs>
          <w:tab w:val="num" w:pos="1440"/>
        </w:tabs>
        <w:ind w:left="1440" w:hanging="360"/>
      </w:pPr>
      <w:rPr>
        <w:rFonts w:ascii="Wingdings" w:hAnsi="Wingdings" w:hint="default"/>
      </w:rPr>
    </w:lvl>
    <w:lvl w:ilvl="2" w:tplc="21342750" w:tentative="1">
      <w:start w:val="1"/>
      <w:numFmt w:val="bullet"/>
      <w:lvlText w:val=""/>
      <w:lvlJc w:val="left"/>
      <w:pPr>
        <w:tabs>
          <w:tab w:val="num" w:pos="2160"/>
        </w:tabs>
        <w:ind w:left="2160" w:hanging="360"/>
      </w:pPr>
      <w:rPr>
        <w:rFonts w:ascii="Wingdings" w:hAnsi="Wingdings" w:hint="default"/>
      </w:rPr>
    </w:lvl>
    <w:lvl w:ilvl="3" w:tplc="A76C4DC2" w:tentative="1">
      <w:start w:val="1"/>
      <w:numFmt w:val="bullet"/>
      <w:lvlText w:val=""/>
      <w:lvlJc w:val="left"/>
      <w:pPr>
        <w:tabs>
          <w:tab w:val="num" w:pos="2880"/>
        </w:tabs>
        <w:ind w:left="2880" w:hanging="360"/>
      </w:pPr>
      <w:rPr>
        <w:rFonts w:ascii="Wingdings" w:hAnsi="Wingdings" w:hint="default"/>
      </w:rPr>
    </w:lvl>
    <w:lvl w:ilvl="4" w:tplc="5A5CE3C8" w:tentative="1">
      <w:start w:val="1"/>
      <w:numFmt w:val="bullet"/>
      <w:lvlText w:val=""/>
      <w:lvlJc w:val="left"/>
      <w:pPr>
        <w:tabs>
          <w:tab w:val="num" w:pos="3600"/>
        </w:tabs>
        <w:ind w:left="3600" w:hanging="360"/>
      </w:pPr>
      <w:rPr>
        <w:rFonts w:ascii="Wingdings" w:hAnsi="Wingdings" w:hint="default"/>
      </w:rPr>
    </w:lvl>
    <w:lvl w:ilvl="5" w:tplc="FC109890" w:tentative="1">
      <w:start w:val="1"/>
      <w:numFmt w:val="bullet"/>
      <w:lvlText w:val=""/>
      <w:lvlJc w:val="left"/>
      <w:pPr>
        <w:tabs>
          <w:tab w:val="num" w:pos="4320"/>
        </w:tabs>
        <w:ind w:left="4320" w:hanging="360"/>
      </w:pPr>
      <w:rPr>
        <w:rFonts w:ascii="Wingdings" w:hAnsi="Wingdings" w:hint="default"/>
      </w:rPr>
    </w:lvl>
    <w:lvl w:ilvl="6" w:tplc="62FA9894" w:tentative="1">
      <w:start w:val="1"/>
      <w:numFmt w:val="bullet"/>
      <w:lvlText w:val=""/>
      <w:lvlJc w:val="left"/>
      <w:pPr>
        <w:tabs>
          <w:tab w:val="num" w:pos="5040"/>
        </w:tabs>
        <w:ind w:left="5040" w:hanging="360"/>
      </w:pPr>
      <w:rPr>
        <w:rFonts w:ascii="Wingdings" w:hAnsi="Wingdings" w:hint="default"/>
      </w:rPr>
    </w:lvl>
    <w:lvl w:ilvl="7" w:tplc="D364308E" w:tentative="1">
      <w:start w:val="1"/>
      <w:numFmt w:val="bullet"/>
      <w:lvlText w:val=""/>
      <w:lvlJc w:val="left"/>
      <w:pPr>
        <w:tabs>
          <w:tab w:val="num" w:pos="5760"/>
        </w:tabs>
        <w:ind w:left="5760" w:hanging="360"/>
      </w:pPr>
      <w:rPr>
        <w:rFonts w:ascii="Wingdings" w:hAnsi="Wingdings" w:hint="default"/>
      </w:rPr>
    </w:lvl>
    <w:lvl w:ilvl="8" w:tplc="3AB83766"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A3736BF"/>
    <w:multiLevelType w:val="hybridMultilevel"/>
    <w:tmpl w:val="DE3C24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75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64EF7805"/>
    <w:multiLevelType w:val="multilevel"/>
    <w:tmpl w:val="9FE221E0"/>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pStyle w:val="Heading3"/>
      <w:lvlText w:val="%1.%2.%3"/>
      <w:lvlJc w:val="left"/>
      <w:pPr>
        <w:ind w:left="2989"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656068AC"/>
    <w:multiLevelType w:val="hybridMultilevel"/>
    <w:tmpl w:val="A4EEF1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59C60CC"/>
    <w:multiLevelType w:val="hybridMultilevel"/>
    <w:tmpl w:val="73B42EC4"/>
    <w:lvl w:ilvl="0" w:tplc="83A603CC">
      <w:start w:val="1"/>
      <w:numFmt w:val="bullet"/>
      <w:lvlText w:val=""/>
      <w:lvlJc w:val="left"/>
      <w:pPr>
        <w:tabs>
          <w:tab w:val="num" w:pos="720"/>
        </w:tabs>
        <w:ind w:left="720" w:hanging="360"/>
      </w:pPr>
      <w:rPr>
        <w:rFonts w:ascii="Wingdings" w:hAnsi="Wingdings" w:hint="default"/>
      </w:rPr>
    </w:lvl>
    <w:lvl w:ilvl="1" w:tplc="E25ECEA0" w:tentative="1">
      <w:start w:val="1"/>
      <w:numFmt w:val="bullet"/>
      <w:lvlText w:val=""/>
      <w:lvlJc w:val="left"/>
      <w:pPr>
        <w:tabs>
          <w:tab w:val="num" w:pos="1440"/>
        </w:tabs>
        <w:ind w:left="1440" w:hanging="360"/>
      </w:pPr>
      <w:rPr>
        <w:rFonts w:ascii="Wingdings" w:hAnsi="Wingdings" w:hint="default"/>
      </w:rPr>
    </w:lvl>
    <w:lvl w:ilvl="2" w:tplc="5016AE66" w:tentative="1">
      <w:start w:val="1"/>
      <w:numFmt w:val="bullet"/>
      <w:lvlText w:val=""/>
      <w:lvlJc w:val="left"/>
      <w:pPr>
        <w:tabs>
          <w:tab w:val="num" w:pos="2160"/>
        </w:tabs>
        <w:ind w:left="2160" w:hanging="360"/>
      </w:pPr>
      <w:rPr>
        <w:rFonts w:ascii="Wingdings" w:hAnsi="Wingdings" w:hint="default"/>
      </w:rPr>
    </w:lvl>
    <w:lvl w:ilvl="3" w:tplc="34FE43C6" w:tentative="1">
      <w:start w:val="1"/>
      <w:numFmt w:val="bullet"/>
      <w:lvlText w:val=""/>
      <w:lvlJc w:val="left"/>
      <w:pPr>
        <w:tabs>
          <w:tab w:val="num" w:pos="2880"/>
        </w:tabs>
        <w:ind w:left="2880" w:hanging="360"/>
      </w:pPr>
      <w:rPr>
        <w:rFonts w:ascii="Wingdings" w:hAnsi="Wingdings" w:hint="default"/>
      </w:rPr>
    </w:lvl>
    <w:lvl w:ilvl="4" w:tplc="65889736" w:tentative="1">
      <w:start w:val="1"/>
      <w:numFmt w:val="bullet"/>
      <w:lvlText w:val=""/>
      <w:lvlJc w:val="left"/>
      <w:pPr>
        <w:tabs>
          <w:tab w:val="num" w:pos="3600"/>
        </w:tabs>
        <w:ind w:left="3600" w:hanging="360"/>
      </w:pPr>
      <w:rPr>
        <w:rFonts w:ascii="Wingdings" w:hAnsi="Wingdings" w:hint="default"/>
      </w:rPr>
    </w:lvl>
    <w:lvl w:ilvl="5" w:tplc="8E363292" w:tentative="1">
      <w:start w:val="1"/>
      <w:numFmt w:val="bullet"/>
      <w:lvlText w:val=""/>
      <w:lvlJc w:val="left"/>
      <w:pPr>
        <w:tabs>
          <w:tab w:val="num" w:pos="4320"/>
        </w:tabs>
        <w:ind w:left="4320" w:hanging="360"/>
      </w:pPr>
      <w:rPr>
        <w:rFonts w:ascii="Wingdings" w:hAnsi="Wingdings" w:hint="default"/>
      </w:rPr>
    </w:lvl>
    <w:lvl w:ilvl="6" w:tplc="88C8C90A" w:tentative="1">
      <w:start w:val="1"/>
      <w:numFmt w:val="bullet"/>
      <w:lvlText w:val=""/>
      <w:lvlJc w:val="left"/>
      <w:pPr>
        <w:tabs>
          <w:tab w:val="num" w:pos="5040"/>
        </w:tabs>
        <w:ind w:left="5040" w:hanging="360"/>
      </w:pPr>
      <w:rPr>
        <w:rFonts w:ascii="Wingdings" w:hAnsi="Wingdings" w:hint="default"/>
      </w:rPr>
    </w:lvl>
    <w:lvl w:ilvl="7" w:tplc="22A8EE8C" w:tentative="1">
      <w:start w:val="1"/>
      <w:numFmt w:val="bullet"/>
      <w:lvlText w:val=""/>
      <w:lvlJc w:val="left"/>
      <w:pPr>
        <w:tabs>
          <w:tab w:val="num" w:pos="5760"/>
        </w:tabs>
        <w:ind w:left="5760" w:hanging="360"/>
      </w:pPr>
      <w:rPr>
        <w:rFonts w:ascii="Wingdings" w:hAnsi="Wingdings" w:hint="default"/>
      </w:rPr>
    </w:lvl>
    <w:lvl w:ilvl="8" w:tplc="0B94670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A1F0669"/>
    <w:multiLevelType w:val="hybridMultilevel"/>
    <w:tmpl w:val="2E8AB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451DA9"/>
    <w:multiLevelType w:val="hybridMultilevel"/>
    <w:tmpl w:val="1D8A9A5E"/>
    <w:lvl w:ilvl="0" w:tplc="72604EF2">
      <w:start w:val="1"/>
      <w:numFmt w:val="bullet"/>
      <w:lvlText w:val="•"/>
      <w:lvlJc w:val="left"/>
      <w:pPr>
        <w:tabs>
          <w:tab w:val="num" w:pos="720"/>
        </w:tabs>
        <w:ind w:left="720" w:hanging="360"/>
      </w:pPr>
      <w:rPr>
        <w:rFonts w:ascii="Times New Roman" w:hAnsi="Times New Roman" w:hint="default"/>
      </w:rPr>
    </w:lvl>
    <w:lvl w:ilvl="1" w:tplc="0E64959E" w:tentative="1">
      <w:start w:val="1"/>
      <w:numFmt w:val="bullet"/>
      <w:lvlText w:val="•"/>
      <w:lvlJc w:val="left"/>
      <w:pPr>
        <w:tabs>
          <w:tab w:val="num" w:pos="1440"/>
        </w:tabs>
        <w:ind w:left="1440" w:hanging="360"/>
      </w:pPr>
      <w:rPr>
        <w:rFonts w:ascii="Times New Roman" w:hAnsi="Times New Roman" w:hint="default"/>
      </w:rPr>
    </w:lvl>
    <w:lvl w:ilvl="2" w:tplc="5380E20C" w:tentative="1">
      <w:start w:val="1"/>
      <w:numFmt w:val="bullet"/>
      <w:lvlText w:val="•"/>
      <w:lvlJc w:val="left"/>
      <w:pPr>
        <w:tabs>
          <w:tab w:val="num" w:pos="2160"/>
        </w:tabs>
        <w:ind w:left="2160" w:hanging="360"/>
      </w:pPr>
      <w:rPr>
        <w:rFonts w:ascii="Times New Roman" w:hAnsi="Times New Roman" w:hint="default"/>
      </w:rPr>
    </w:lvl>
    <w:lvl w:ilvl="3" w:tplc="9B4EA838" w:tentative="1">
      <w:start w:val="1"/>
      <w:numFmt w:val="bullet"/>
      <w:lvlText w:val="•"/>
      <w:lvlJc w:val="left"/>
      <w:pPr>
        <w:tabs>
          <w:tab w:val="num" w:pos="2880"/>
        </w:tabs>
        <w:ind w:left="2880" w:hanging="360"/>
      </w:pPr>
      <w:rPr>
        <w:rFonts w:ascii="Times New Roman" w:hAnsi="Times New Roman" w:hint="default"/>
      </w:rPr>
    </w:lvl>
    <w:lvl w:ilvl="4" w:tplc="DD98B63E" w:tentative="1">
      <w:start w:val="1"/>
      <w:numFmt w:val="bullet"/>
      <w:lvlText w:val="•"/>
      <w:lvlJc w:val="left"/>
      <w:pPr>
        <w:tabs>
          <w:tab w:val="num" w:pos="3600"/>
        </w:tabs>
        <w:ind w:left="3600" w:hanging="360"/>
      </w:pPr>
      <w:rPr>
        <w:rFonts w:ascii="Times New Roman" w:hAnsi="Times New Roman" w:hint="default"/>
      </w:rPr>
    </w:lvl>
    <w:lvl w:ilvl="5" w:tplc="21C6F658" w:tentative="1">
      <w:start w:val="1"/>
      <w:numFmt w:val="bullet"/>
      <w:lvlText w:val="•"/>
      <w:lvlJc w:val="left"/>
      <w:pPr>
        <w:tabs>
          <w:tab w:val="num" w:pos="4320"/>
        </w:tabs>
        <w:ind w:left="4320" w:hanging="360"/>
      </w:pPr>
      <w:rPr>
        <w:rFonts w:ascii="Times New Roman" w:hAnsi="Times New Roman" w:hint="default"/>
      </w:rPr>
    </w:lvl>
    <w:lvl w:ilvl="6" w:tplc="3B5CB632" w:tentative="1">
      <w:start w:val="1"/>
      <w:numFmt w:val="bullet"/>
      <w:lvlText w:val="•"/>
      <w:lvlJc w:val="left"/>
      <w:pPr>
        <w:tabs>
          <w:tab w:val="num" w:pos="5040"/>
        </w:tabs>
        <w:ind w:left="5040" w:hanging="360"/>
      </w:pPr>
      <w:rPr>
        <w:rFonts w:ascii="Times New Roman" w:hAnsi="Times New Roman" w:hint="default"/>
      </w:rPr>
    </w:lvl>
    <w:lvl w:ilvl="7" w:tplc="345406FC" w:tentative="1">
      <w:start w:val="1"/>
      <w:numFmt w:val="bullet"/>
      <w:lvlText w:val="•"/>
      <w:lvlJc w:val="left"/>
      <w:pPr>
        <w:tabs>
          <w:tab w:val="num" w:pos="5760"/>
        </w:tabs>
        <w:ind w:left="5760" w:hanging="360"/>
      </w:pPr>
      <w:rPr>
        <w:rFonts w:ascii="Times New Roman" w:hAnsi="Times New Roman" w:hint="default"/>
      </w:rPr>
    </w:lvl>
    <w:lvl w:ilvl="8" w:tplc="55D064E2"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3B23701"/>
    <w:multiLevelType w:val="hybridMultilevel"/>
    <w:tmpl w:val="B2365A02"/>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15:restartNumberingAfterBreak="0">
    <w:nsid w:val="7784641C"/>
    <w:multiLevelType w:val="hybridMultilevel"/>
    <w:tmpl w:val="A49A31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416C22"/>
    <w:multiLevelType w:val="hybridMultilevel"/>
    <w:tmpl w:val="4F2CA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BDC7C36"/>
    <w:multiLevelType w:val="hybridMultilevel"/>
    <w:tmpl w:val="E256B7D0"/>
    <w:lvl w:ilvl="0" w:tplc="0409000F">
      <w:start w:val="1"/>
      <w:numFmt w:val="decimal"/>
      <w:lvlText w:val="%1."/>
      <w:lvlJc w:val="left"/>
      <w:pPr>
        <w:tabs>
          <w:tab w:val="num" w:pos="720"/>
        </w:tabs>
        <w:ind w:left="720" w:hanging="360"/>
      </w:pPr>
      <w:rPr>
        <w:rFonts w:hint="default"/>
      </w:rPr>
    </w:lvl>
    <w:lvl w:ilvl="1" w:tplc="8B1C56D2" w:tentative="1">
      <w:start w:val="1"/>
      <w:numFmt w:val="bullet"/>
      <w:lvlText w:val=""/>
      <w:lvlJc w:val="left"/>
      <w:pPr>
        <w:tabs>
          <w:tab w:val="num" w:pos="1440"/>
        </w:tabs>
        <w:ind w:left="1440" w:hanging="360"/>
      </w:pPr>
      <w:rPr>
        <w:rFonts w:ascii="Wingdings" w:hAnsi="Wingdings" w:hint="default"/>
      </w:rPr>
    </w:lvl>
    <w:lvl w:ilvl="2" w:tplc="21342750" w:tentative="1">
      <w:start w:val="1"/>
      <w:numFmt w:val="bullet"/>
      <w:lvlText w:val=""/>
      <w:lvlJc w:val="left"/>
      <w:pPr>
        <w:tabs>
          <w:tab w:val="num" w:pos="2160"/>
        </w:tabs>
        <w:ind w:left="2160" w:hanging="360"/>
      </w:pPr>
      <w:rPr>
        <w:rFonts w:ascii="Wingdings" w:hAnsi="Wingdings" w:hint="default"/>
      </w:rPr>
    </w:lvl>
    <w:lvl w:ilvl="3" w:tplc="A76C4DC2" w:tentative="1">
      <w:start w:val="1"/>
      <w:numFmt w:val="bullet"/>
      <w:lvlText w:val=""/>
      <w:lvlJc w:val="left"/>
      <w:pPr>
        <w:tabs>
          <w:tab w:val="num" w:pos="2880"/>
        </w:tabs>
        <w:ind w:left="2880" w:hanging="360"/>
      </w:pPr>
      <w:rPr>
        <w:rFonts w:ascii="Wingdings" w:hAnsi="Wingdings" w:hint="default"/>
      </w:rPr>
    </w:lvl>
    <w:lvl w:ilvl="4" w:tplc="5A5CE3C8" w:tentative="1">
      <w:start w:val="1"/>
      <w:numFmt w:val="bullet"/>
      <w:lvlText w:val=""/>
      <w:lvlJc w:val="left"/>
      <w:pPr>
        <w:tabs>
          <w:tab w:val="num" w:pos="3600"/>
        </w:tabs>
        <w:ind w:left="3600" w:hanging="360"/>
      </w:pPr>
      <w:rPr>
        <w:rFonts w:ascii="Wingdings" w:hAnsi="Wingdings" w:hint="default"/>
      </w:rPr>
    </w:lvl>
    <w:lvl w:ilvl="5" w:tplc="FC109890" w:tentative="1">
      <w:start w:val="1"/>
      <w:numFmt w:val="bullet"/>
      <w:lvlText w:val=""/>
      <w:lvlJc w:val="left"/>
      <w:pPr>
        <w:tabs>
          <w:tab w:val="num" w:pos="4320"/>
        </w:tabs>
        <w:ind w:left="4320" w:hanging="360"/>
      </w:pPr>
      <w:rPr>
        <w:rFonts w:ascii="Wingdings" w:hAnsi="Wingdings" w:hint="default"/>
      </w:rPr>
    </w:lvl>
    <w:lvl w:ilvl="6" w:tplc="62FA9894" w:tentative="1">
      <w:start w:val="1"/>
      <w:numFmt w:val="bullet"/>
      <w:lvlText w:val=""/>
      <w:lvlJc w:val="left"/>
      <w:pPr>
        <w:tabs>
          <w:tab w:val="num" w:pos="5040"/>
        </w:tabs>
        <w:ind w:left="5040" w:hanging="360"/>
      </w:pPr>
      <w:rPr>
        <w:rFonts w:ascii="Wingdings" w:hAnsi="Wingdings" w:hint="default"/>
      </w:rPr>
    </w:lvl>
    <w:lvl w:ilvl="7" w:tplc="D364308E" w:tentative="1">
      <w:start w:val="1"/>
      <w:numFmt w:val="bullet"/>
      <w:lvlText w:val=""/>
      <w:lvlJc w:val="left"/>
      <w:pPr>
        <w:tabs>
          <w:tab w:val="num" w:pos="5760"/>
        </w:tabs>
        <w:ind w:left="5760" w:hanging="360"/>
      </w:pPr>
      <w:rPr>
        <w:rFonts w:ascii="Wingdings" w:hAnsi="Wingdings" w:hint="default"/>
      </w:rPr>
    </w:lvl>
    <w:lvl w:ilvl="8" w:tplc="3AB83766"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EE26BAA"/>
    <w:multiLevelType w:val="hybridMultilevel"/>
    <w:tmpl w:val="3A44D1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1413895">
    <w:abstractNumId w:val="18"/>
  </w:num>
  <w:num w:numId="2" w16cid:durableId="1884054666">
    <w:abstractNumId w:val="19"/>
  </w:num>
  <w:num w:numId="3" w16cid:durableId="658579319">
    <w:abstractNumId w:val="7"/>
  </w:num>
  <w:num w:numId="4" w16cid:durableId="2093769897">
    <w:abstractNumId w:val="11"/>
  </w:num>
  <w:num w:numId="5" w16cid:durableId="720595474">
    <w:abstractNumId w:val="17"/>
  </w:num>
  <w:num w:numId="6" w16cid:durableId="1939411709">
    <w:abstractNumId w:val="15"/>
  </w:num>
  <w:num w:numId="7" w16cid:durableId="121274096">
    <w:abstractNumId w:val="1"/>
  </w:num>
  <w:num w:numId="8" w16cid:durableId="429354047">
    <w:abstractNumId w:val="20"/>
  </w:num>
  <w:num w:numId="9" w16cid:durableId="1996909541">
    <w:abstractNumId w:val="3"/>
  </w:num>
  <w:num w:numId="10" w16cid:durableId="1035618814">
    <w:abstractNumId w:val="26"/>
  </w:num>
  <w:num w:numId="11" w16cid:durableId="388194247">
    <w:abstractNumId w:val="5"/>
  </w:num>
  <w:num w:numId="12" w16cid:durableId="106780475">
    <w:abstractNumId w:val="23"/>
  </w:num>
  <w:num w:numId="13" w16cid:durableId="706374130">
    <w:abstractNumId w:val="9"/>
  </w:num>
  <w:num w:numId="14" w16cid:durableId="1619870574">
    <w:abstractNumId w:val="2"/>
  </w:num>
  <w:num w:numId="15" w16cid:durableId="1421214412">
    <w:abstractNumId w:val="22"/>
  </w:num>
  <w:num w:numId="16" w16cid:durableId="483160887">
    <w:abstractNumId w:val="14"/>
  </w:num>
  <w:num w:numId="17" w16cid:durableId="1530214181">
    <w:abstractNumId w:val="13"/>
  </w:num>
  <w:num w:numId="18" w16cid:durableId="493109224">
    <w:abstractNumId w:val="8"/>
  </w:num>
  <w:num w:numId="19" w16cid:durableId="1678575729">
    <w:abstractNumId w:val="21"/>
  </w:num>
  <w:num w:numId="20" w16cid:durableId="80417802">
    <w:abstractNumId w:val="16"/>
  </w:num>
  <w:num w:numId="21" w16cid:durableId="1118720579">
    <w:abstractNumId w:val="0"/>
  </w:num>
  <w:num w:numId="22" w16cid:durableId="493452218">
    <w:abstractNumId w:val="27"/>
  </w:num>
  <w:num w:numId="23" w16cid:durableId="475149671">
    <w:abstractNumId w:val="25"/>
  </w:num>
  <w:num w:numId="24" w16cid:durableId="1499733296">
    <w:abstractNumId w:val="28"/>
  </w:num>
  <w:num w:numId="25" w16cid:durableId="1391034330">
    <w:abstractNumId w:val="12"/>
  </w:num>
  <w:num w:numId="26" w16cid:durableId="1159806831">
    <w:abstractNumId w:val="19"/>
    <w:lvlOverride w:ilvl="0">
      <w:startOverride w:val="8"/>
    </w:lvlOverride>
    <w:lvlOverride w:ilvl="1">
      <w:startOverride w:val="1"/>
    </w:lvlOverride>
  </w:num>
  <w:num w:numId="27" w16cid:durableId="95947766">
    <w:abstractNumId w:val="6"/>
  </w:num>
  <w:num w:numId="28" w16cid:durableId="878853758">
    <w:abstractNumId w:val="4"/>
  </w:num>
  <w:num w:numId="29" w16cid:durableId="217860545">
    <w:abstractNumId w:val="10"/>
  </w:num>
  <w:num w:numId="30" w16cid:durableId="811756033">
    <w:abstractNumId w:val="2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55E"/>
    <w:rsid w:val="000010FF"/>
    <w:rsid w:val="00001111"/>
    <w:rsid w:val="00002C5A"/>
    <w:rsid w:val="00002ED8"/>
    <w:rsid w:val="00003945"/>
    <w:rsid w:val="000044A8"/>
    <w:rsid w:val="00005440"/>
    <w:rsid w:val="00006F57"/>
    <w:rsid w:val="0001188C"/>
    <w:rsid w:val="00012D10"/>
    <w:rsid w:val="000133CD"/>
    <w:rsid w:val="00013B4C"/>
    <w:rsid w:val="000159CA"/>
    <w:rsid w:val="00015D20"/>
    <w:rsid w:val="00016697"/>
    <w:rsid w:val="00016EBE"/>
    <w:rsid w:val="00020109"/>
    <w:rsid w:val="00020DB4"/>
    <w:rsid w:val="00021917"/>
    <w:rsid w:val="000227EA"/>
    <w:rsid w:val="00023B36"/>
    <w:rsid w:val="000246C9"/>
    <w:rsid w:val="00024E74"/>
    <w:rsid w:val="00026FD7"/>
    <w:rsid w:val="00030EC3"/>
    <w:rsid w:val="0003173F"/>
    <w:rsid w:val="00032304"/>
    <w:rsid w:val="000331C9"/>
    <w:rsid w:val="0003477D"/>
    <w:rsid w:val="000353A6"/>
    <w:rsid w:val="0003786D"/>
    <w:rsid w:val="000412E5"/>
    <w:rsid w:val="00042082"/>
    <w:rsid w:val="00044039"/>
    <w:rsid w:val="00044D6E"/>
    <w:rsid w:val="000452FF"/>
    <w:rsid w:val="00046487"/>
    <w:rsid w:val="000504DF"/>
    <w:rsid w:val="00050FBB"/>
    <w:rsid w:val="00052526"/>
    <w:rsid w:val="00054B14"/>
    <w:rsid w:val="0005698E"/>
    <w:rsid w:val="00056D8E"/>
    <w:rsid w:val="00057CA1"/>
    <w:rsid w:val="00060D4B"/>
    <w:rsid w:val="000621E6"/>
    <w:rsid w:val="000649B6"/>
    <w:rsid w:val="00064A42"/>
    <w:rsid w:val="00066222"/>
    <w:rsid w:val="0006672C"/>
    <w:rsid w:val="00070886"/>
    <w:rsid w:val="00070902"/>
    <w:rsid w:val="00071523"/>
    <w:rsid w:val="00072321"/>
    <w:rsid w:val="00073DD5"/>
    <w:rsid w:val="000743D7"/>
    <w:rsid w:val="000755FF"/>
    <w:rsid w:val="00075EF1"/>
    <w:rsid w:val="000779BC"/>
    <w:rsid w:val="00077B89"/>
    <w:rsid w:val="00077EB6"/>
    <w:rsid w:val="00080620"/>
    <w:rsid w:val="00082079"/>
    <w:rsid w:val="00082EE8"/>
    <w:rsid w:val="000835F8"/>
    <w:rsid w:val="00083A55"/>
    <w:rsid w:val="00083C0F"/>
    <w:rsid w:val="0008406F"/>
    <w:rsid w:val="00087A54"/>
    <w:rsid w:val="000912DF"/>
    <w:rsid w:val="0009182B"/>
    <w:rsid w:val="00091900"/>
    <w:rsid w:val="0009199E"/>
    <w:rsid w:val="0009476B"/>
    <w:rsid w:val="00095AEA"/>
    <w:rsid w:val="00096199"/>
    <w:rsid w:val="000962F8"/>
    <w:rsid w:val="00096389"/>
    <w:rsid w:val="0009691B"/>
    <w:rsid w:val="000A0458"/>
    <w:rsid w:val="000A124E"/>
    <w:rsid w:val="000A2623"/>
    <w:rsid w:val="000A2AEF"/>
    <w:rsid w:val="000A3556"/>
    <w:rsid w:val="000A3F43"/>
    <w:rsid w:val="000A45BF"/>
    <w:rsid w:val="000A45EC"/>
    <w:rsid w:val="000A5325"/>
    <w:rsid w:val="000A6891"/>
    <w:rsid w:val="000A7B32"/>
    <w:rsid w:val="000B0197"/>
    <w:rsid w:val="000B36A6"/>
    <w:rsid w:val="000B54AD"/>
    <w:rsid w:val="000B7152"/>
    <w:rsid w:val="000C0801"/>
    <w:rsid w:val="000C21F6"/>
    <w:rsid w:val="000C24C5"/>
    <w:rsid w:val="000C2ECE"/>
    <w:rsid w:val="000C5807"/>
    <w:rsid w:val="000C5DA1"/>
    <w:rsid w:val="000C6510"/>
    <w:rsid w:val="000D0197"/>
    <w:rsid w:val="000D02AB"/>
    <w:rsid w:val="000D2D59"/>
    <w:rsid w:val="000D3CFD"/>
    <w:rsid w:val="000D4A80"/>
    <w:rsid w:val="000D61B8"/>
    <w:rsid w:val="000E0920"/>
    <w:rsid w:val="000E11E3"/>
    <w:rsid w:val="000E3686"/>
    <w:rsid w:val="000E3ADD"/>
    <w:rsid w:val="000E4C7A"/>
    <w:rsid w:val="000E6AEE"/>
    <w:rsid w:val="000E74CB"/>
    <w:rsid w:val="000E7764"/>
    <w:rsid w:val="000F1344"/>
    <w:rsid w:val="000F3B57"/>
    <w:rsid w:val="000F48E3"/>
    <w:rsid w:val="000F58EF"/>
    <w:rsid w:val="000F5925"/>
    <w:rsid w:val="000F7064"/>
    <w:rsid w:val="00100139"/>
    <w:rsid w:val="00100BF4"/>
    <w:rsid w:val="001038B7"/>
    <w:rsid w:val="00104DE0"/>
    <w:rsid w:val="0010658F"/>
    <w:rsid w:val="00106E4E"/>
    <w:rsid w:val="001077FD"/>
    <w:rsid w:val="00107F99"/>
    <w:rsid w:val="00110E1E"/>
    <w:rsid w:val="001111E5"/>
    <w:rsid w:val="0011130C"/>
    <w:rsid w:val="00111D19"/>
    <w:rsid w:val="0011377B"/>
    <w:rsid w:val="001154E2"/>
    <w:rsid w:val="00121745"/>
    <w:rsid w:val="00122310"/>
    <w:rsid w:val="00124088"/>
    <w:rsid w:val="001253C6"/>
    <w:rsid w:val="00126FA3"/>
    <w:rsid w:val="001276D6"/>
    <w:rsid w:val="00127A96"/>
    <w:rsid w:val="00127C2F"/>
    <w:rsid w:val="00127F3D"/>
    <w:rsid w:val="001300F6"/>
    <w:rsid w:val="00130750"/>
    <w:rsid w:val="00130A30"/>
    <w:rsid w:val="00130CCF"/>
    <w:rsid w:val="00132C06"/>
    <w:rsid w:val="00133EF3"/>
    <w:rsid w:val="00135D3D"/>
    <w:rsid w:val="00136007"/>
    <w:rsid w:val="001367E4"/>
    <w:rsid w:val="00136F23"/>
    <w:rsid w:val="001378E1"/>
    <w:rsid w:val="00140B0E"/>
    <w:rsid w:val="00141343"/>
    <w:rsid w:val="00142AFD"/>
    <w:rsid w:val="00143D86"/>
    <w:rsid w:val="001445DE"/>
    <w:rsid w:val="001460E7"/>
    <w:rsid w:val="00146B59"/>
    <w:rsid w:val="00147431"/>
    <w:rsid w:val="00147C20"/>
    <w:rsid w:val="00147EE9"/>
    <w:rsid w:val="00150F5C"/>
    <w:rsid w:val="0015161B"/>
    <w:rsid w:val="00151905"/>
    <w:rsid w:val="00151EAE"/>
    <w:rsid w:val="00152C48"/>
    <w:rsid w:val="00153F3F"/>
    <w:rsid w:val="00155FBA"/>
    <w:rsid w:val="00156964"/>
    <w:rsid w:val="001577F0"/>
    <w:rsid w:val="00163BAF"/>
    <w:rsid w:val="0017110E"/>
    <w:rsid w:val="00171681"/>
    <w:rsid w:val="00171A2E"/>
    <w:rsid w:val="00171C15"/>
    <w:rsid w:val="001724E2"/>
    <w:rsid w:val="00172B94"/>
    <w:rsid w:val="001730B3"/>
    <w:rsid w:val="00173611"/>
    <w:rsid w:val="00175596"/>
    <w:rsid w:val="00175DD2"/>
    <w:rsid w:val="001761C8"/>
    <w:rsid w:val="001771A0"/>
    <w:rsid w:val="00177AB8"/>
    <w:rsid w:val="00180747"/>
    <w:rsid w:val="0018106C"/>
    <w:rsid w:val="00181252"/>
    <w:rsid w:val="00183105"/>
    <w:rsid w:val="001831BF"/>
    <w:rsid w:val="001833F7"/>
    <w:rsid w:val="001854CA"/>
    <w:rsid w:val="00187087"/>
    <w:rsid w:val="001914F6"/>
    <w:rsid w:val="00191CD1"/>
    <w:rsid w:val="00191EBE"/>
    <w:rsid w:val="001929B1"/>
    <w:rsid w:val="001977A8"/>
    <w:rsid w:val="00197EEB"/>
    <w:rsid w:val="001A0C08"/>
    <w:rsid w:val="001A276A"/>
    <w:rsid w:val="001A3D4C"/>
    <w:rsid w:val="001A40D3"/>
    <w:rsid w:val="001A4526"/>
    <w:rsid w:val="001A53E4"/>
    <w:rsid w:val="001A58BF"/>
    <w:rsid w:val="001A5E71"/>
    <w:rsid w:val="001A6188"/>
    <w:rsid w:val="001A6B46"/>
    <w:rsid w:val="001A6E88"/>
    <w:rsid w:val="001A7CA7"/>
    <w:rsid w:val="001B0906"/>
    <w:rsid w:val="001B1A3A"/>
    <w:rsid w:val="001B2B7C"/>
    <w:rsid w:val="001B389A"/>
    <w:rsid w:val="001B458D"/>
    <w:rsid w:val="001B4D15"/>
    <w:rsid w:val="001B56D2"/>
    <w:rsid w:val="001B6A07"/>
    <w:rsid w:val="001B6CE2"/>
    <w:rsid w:val="001B7324"/>
    <w:rsid w:val="001B7618"/>
    <w:rsid w:val="001C1EB0"/>
    <w:rsid w:val="001C43C4"/>
    <w:rsid w:val="001C4576"/>
    <w:rsid w:val="001C58EE"/>
    <w:rsid w:val="001C7E6A"/>
    <w:rsid w:val="001D0F1B"/>
    <w:rsid w:val="001D1978"/>
    <w:rsid w:val="001D2552"/>
    <w:rsid w:val="001D38A7"/>
    <w:rsid w:val="001D4B44"/>
    <w:rsid w:val="001D5F9C"/>
    <w:rsid w:val="001D6206"/>
    <w:rsid w:val="001D671C"/>
    <w:rsid w:val="001D7285"/>
    <w:rsid w:val="001D75CD"/>
    <w:rsid w:val="001D76D2"/>
    <w:rsid w:val="001E0994"/>
    <w:rsid w:val="001E14E2"/>
    <w:rsid w:val="001E2956"/>
    <w:rsid w:val="001E31EA"/>
    <w:rsid w:val="001E35D6"/>
    <w:rsid w:val="001E3B4E"/>
    <w:rsid w:val="001E66D3"/>
    <w:rsid w:val="001E6788"/>
    <w:rsid w:val="001E6886"/>
    <w:rsid w:val="001F00DC"/>
    <w:rsid w:val="001F01E2"/>
    <w:rsid w:val="001F0716"/>
    <w:rsid w:val="001F0973"/>
    <w:rsid w:val="001F0D57"/>
    <w:rsid w:val="001F1442"/>
    <w:rsid w:val="001F281A"/>
    <w:rsid w:val="001F5C3F"/>
    <w:rsid w:val="001F6B09"/>
    <w:rsid w:val="001F7378"/>
    <w:rsid w:val="001F756B"/>
    <w:rsid w:val="002028BA"/>
    <w:rsid w:val="00202E34"/>
    <w:rsid w:val="00203FD9"/>
    <w:rsid w:val="00205AF0"/>
    <w:rsid w:val="002065C8"/>
    <w:rsid w:val="00206BF9"/>
    <w:rsid w:val="00211495"/>
    <w:rsid w:val="00213E60"/>
    <w:rsid w:val="00214056"/>
    <w:rsid w:val="00214DD3"/>
    <w:rsid w:val="00215A44"/>
    <w:rsid w:val="00216373"/>
    <w:rsid w:val="002168BC"/>
    <w:rsid w:val="002171B0"/>
    <w:rsid w:val="0021778A"/>
    <w:rsid w:val="0022063F"/>
    <w:rsid w:val="00220786"/>
    <w:rsid w:val="00220BE0"/>
    <w:rsid w:val="00224846"/>
    <w:rsid w:val="002259EF"/>
    <w:rsid w:val="00225C67"/>
    <w:rsid w:val="00225D69"/>
    <w:rsid w:val="002271EB"/>
    <w:rsid w:val="0023141B"/>
    <w:rsid w:val="00233462"/>
    <w:rsid w:val="00233890"/>
    <w:rsid w:val="00234206"/>
    <w:rsid w:val="00234C3D"/>
    <w:rsid w:val="0023524F"/>
    <w:rsid w:val="00235318"/>
    <w:rsid w:val="00236849"/>
    <w:rsid w:val="00240109"/>
    <w:rsid w:val="00240DC5"/>
    <w:rsid w:val="00241862"/>
    <w:rsid w:val="00241AC5"/>
    <w:rsid w:val="00241C51"/>
    <w:rsid w:val="002430E0"/>
    <w:rsid w:val="00243A75"/>
    <w:rsid w:val="0024426B"/>
    <w:rsid w:val="002443FE"/>
    <w:rsid w:val="00250B8F"/>
    <w:rsid w:val="00252B3A"/>
    <w:rsid w:val="00253A1F"/>
    <w:rsid w:val="00253AB2"/>
    <w:rsid w:val="002548FD"/>
    <w:rsid w:val="00254CED"/>
    <w:rsid w:val="002560FE"/>
    <w:rsid w:val="00256C59"/>
    <w:rsid w:val="00257542"/>
    <w:rsid w:val="00257939"/>
    <w:rsid w:val="00262640"/>
    <w:rsid w:val="00262DF1"/>
    <w:rsid w:val="00264373"/>
    <w:rsid w:val="002648D0"/>
    <w:rsid w:val="00266087"/>
    <w:rsid w:val="0027017A"/>
    <w:rsid w:val="002701C7"/>
    <w:rsid w:val="00273112"/>
    <w:rsid w:val="00274BD4"/>
    <w:rsid w:val="0027529D"/>
    <w:rsid w:val="0027663B"/>
    <w:rsid w:val="00280635"/>
    <w:rsid w:val="002806A6"/>
    <w:rsid w:val="002808BC"/>
    <w:rsid w:val="00280AD6"/>
    <w:rsid w:val="00280D71"/>
    <w:rsid w:val="00281213"/>
    <w:rsid w:val="0028286F"/>
    <w:rsid w:val="002839C1"/>
    <w:rsid w:val="00285524"/>
    <w:rsid w:val="00285EB5"/>
    <w:rsid w:val="0028781A"/>
    <w:rsid w:val="002903A5"/>
    <w:rsid w:val="002908B2"/>
    <w:rsid w:val="00292265"/>
    <w:rsid w:val="00292545"/>
    <w:rsid w:val="00294D13"/>
    <w:rsid w:val="002A0FA8"/>
    <w:rsid w:val="002A323C"/>
    <w:rsid w:val="002A3963"/>
    <w:rsid w:val="002A5321"/>
    <w:rsid w:val="002B0FF1"/>
    <w:rsid w:val="002B2FA3"/>
    <w:rsid w:val="002B3B3A"/>
    <w:rsid w:val="002B4A79"/>
    <w:rsid w:val="002B4DFF"/>
    <w:rsid w:val="002B6853"/>
    <w:rsid w:val="002B7976"/>
    <w:rsid w:val="002C03A4"/>
    <w:rsid w:val="002C0BFB"/>
    <w:rsid w:val="002C0F11"/>
    <w:rsid w:val="002C144E"/>
    <w:rsid w:val="002C1603"/>
    <w:rsid w:val="002C297A"/>
    <w:rsid w:val="002C3519"/>
    <w:rsid w:val="002C44A3"/>
    <w:rsid w:val="002C54EB"/>
    <w:rsid w:val="002C6780"/>
    <w:rsid w:val="002C69C8"/>
    <w:rsid w:val="002C6F45"/>
    <w:rsid w:val="002D0988"/>
    <w:rsid w:val="002D11F1"/>
    <w:rsid w:val="002D13DE"/>
    <w:rsid w:val="002D161D"/>
    <w:rsid w:val="002D2512"/>
    <w:rsid w:val="002D3867"/>
    <w:rsid w:val="002D3DFF"/>
    <w:rsid w:val="002D4527"/>
    <w:rsid w:val="002D4538"/>
    <w:rsid w:val="002D5561"/>
    <w:rsid w:val="002D7F52"/>
    <w:rsid w:val="002E1217"/>
    <w:rsid w:val="002E1680"/>
    <w:rsid w:val="002E4516"/>
    <w:rsid w:val="002E490F"/>
    <w:rsid w:val="002E4A3C"/>
    <w:rsid w:val="002E56AB"/>
    <w:rsid w:val="002E5ED5"/>
    <w:rsid w:val="002E6329"/>
    <w:rsid w:val="002E6E0C"/>
    <w:rsid w:val="002E7DDC"/>
    <w:rsid w:val="002F0F2A"/>
    <w:rsid w:val="002F11D1"/>
    <w:rsid w:val="002F1D0D"/>
    <w:rsid w:val="002F2C13"/>
    <w:rsid w:val="002F2DF0"/>
    <w:rsid w:val="002F31F3"/>
    <w:rsid w:val="002F37F2"/>
    <w:rsid w:val="002F61C1"/>
    <w:rsid w:val="00301395"/>
    <w:rsid w:val="00301A1E"/>
    <w:rsid w:val="00301FC8"/>
    <w:rsid w:val="003022ED"/>
    <w:rsid w:val="00302F13"/>
    <w:rsid w:val="003031F3"/>
    <w:rsid w:val="00303D77"/>
    <w:rsid w:val="003042B7"/>
    <w:rsid w:val="00304A17"/>
    <w:rsid w:val="00304A67"/>
    <w:rsid w:val="00304C0C"/>
    <w:rsid w:val="00305286"/>
    <w:rsid w:val="00307468"/>
    <w:rsid w:val="0031347F"/>
    <w:rsid w:val="00314C08"/>
    <w:rsid w:val="00315E70"/>
    <w:rsid w:val="00315F3C"/>
    <w:rsid w:val="00316288"/>
    <w:rsid w:val="00316EDE"/>
    <w:rsid w:val="00320388"/>
    <w:rsid w:val="00320815"/>
    <w:rsid w:val="00320A31"/>
    <w:rsid w:val="00322C5E"/>
    <w:rsid w:val="003260FA"/>
    <w:rsid w:val="00326455"/>
    <w:rsid w:val="00326A02"/>
    <w:rsid w:val="00326C17"/>
    <w:rsid w:val="00326E3B"/>
    <w:rsid w:val="003279F5"/>
    <w:rsid w:val="00331181"/>
    <w:rsid w:val="0033320E"/>
    <w:rsid w:val="0033363D"/>
    <w:rsid w:val="00335A62"/>
    <w:rsid w:val="0033795B"/>
    <w:rsid w:val="00337D3F"/>
    <w:rsid w:val="00340EE2"/>
    <w:rsid w:val="0034189D"/>
    <w:rsid w:val="00342F3F"/>
    <w:rsid w:val="00342F6E"/>
    <w:rsid w:val="00346348"/>
    <w:rsid w:val="00347326"/>
    <w:rsid w:val="00350F16"/>
    <w:rsid w:val="00353833"/>
    <w:rsid w:val="00353BBB"/>
    <w:rsid w:val="00353E8D"/>
    <w:rsid w:val="0035442D"/>
    <w:rsid w:val="00354D77"/>
    <w:rsid w:val="003550FC"/>
    <w:rsid w:val="0035630B"/>
    <w:rsid w:val="003572ED"/>
    <w:rsid w:val="003628FB"/>
    <w:rsid w:val="00362926"/>
    <w:rsid w:val="00363C6B"/>
    <w:rsid w:val="00363C9C"/>
    <w:rsid w:val="00364BEE"/>
    <w:rsid w:val="00364E96"/>
    <w:rsid w:val="00371A4D"/>
    <w:rsid w:val="0037217E"/>
    <w:rsid w:val="00372213"/>
    <w:rsid w:val="003748C6"/>
    <w:rsid w:val="00374ABB"/>
    <w:rsid w:val="003750CC"/>
    <w:rsid w:val="00375AB0"/>
    <w:rsid w:val="003766A7"/>
    <w:rsid w:val="003803CE"/>
    <w:rsid w:val="003809A7"/>
    <w:rsid w:val="00380BDA"/>
    <w:rsid w:val="00381A4B"/>
    <w:rsid w:val="00382398"/>
    <w:rsid w:val="003829FF"/>
    <w:rsid w:val="0038300F"/>
    <w:rsid w:val="003833A3"/>
    <w:rsid w:val="00383CA4"/>
    <w:rsid w:val="00386651"/>
    <w:rsid w:val="003908E5"/>
    <w:rsid w:val="003909E6"/>
    <w:rsid w:val="00391031"/>
    <w:rsid w:val="0039127D"/>
    <w:rsid w:val="003930BF"/>
    <w:rsid w:val="00393682"/>
    <w:rsid w:val="0039433A"/>
    <w:rsid w:val="00394C75"/>
    <w:rsid w:val="00394F77"/>
    <w:rsid w:val="00397C33"/>
    <w:rsid w:val="003A0DF8"/>
    <w:rsid w:val="003A2B52"/>
    <w:rsid w:val="003A4717"/>
    <w:rsid w:val="003A4BAA"/>
    <w:rsid w:val="003A6F76"/>
    <w:rsid w:val="003A7D51"/>
    <w:rsid w:val="003B07D5"/>
    <w:rsid w:val="003B5D4F"/>
    <w:rsid w:val="003B6486"/>
    <w:rsid w:val="003B6999"/>
    <w:rsid w:val="003B6B73"/>
    <w:rsid w:val="003B7A2E"/>
    <w:rsid w:val="003C15CF"/>
    <w:rsid w:val="003C319D"/>
    <w:rsid w:val="003C334F"/>
    <w:rsid w:val="003C3429"/>
    <w:rsid w:val="003C39C1"/>
    <w:rsid w:val="003C57B4"/>
    <w:rsid w:val="003D00AD"/>
    <w:rsid w:val="003D082D"/>
    <w:rsid w:val="003D2318"/>
    <w:rsid w:val="003D2C80"/>
    <w:rsid w:val="003D2CE4"/>
    <w:rsid w:val="003D3517"/>
    <w:rsid w:val="003D52EF"/>
    <w:rsid w:val="003D79A2"/>
    <w:rsid w:val="003E0112"/>
    <w:rsid w:val="003E0FB5"/>
    <w:rsid w:val="003E12C1"/>
    <w:rsid w:val="003E2E45"/>
    <w:rsid w:val="003E349E"/>
    <w:rsid w:val="003E4E8E"/>
    <w:rsid w:val="003E6EAA"/>
    <w:rsid w:val="003E7DF8"/>
    <w:rsid w:val="003F0B99"/>
    <w:rsid w:val="003F1947"/>
    <w:rsid w:val="003F2729"/>
    <w:rsid w:val="003F2EE1"/>
    <w:rsid w:val="003F3BB8"/>
    <w:rsid w:val="003F4C4F"/>
    <w:rsid w:val="003F7F30"/>
    <w:rsid w:val="00400634"/>
    <w:rsid w:val="004007FF"/>
    <w:rsid w:val="00401003"/>
    <w:rsid w:val="00401798"/>
    <w:rsid w:val="004024AD"/>
    <w:rsid w:val="00402823"/>
    <w:rsid w:val="00403109"/>
    <w:rsid w:val="00403384"/>
    <w:rsid w:val="00403A4A"/>
    <w:rsid w:val="00405F5E"/>
    <w:rsid w:val="00410034"/>
    <w:rsid w:val="00411123"/>
    <w:rsid w:val="00411ED6"/>
    <w:rsid w:val="00411EE7"/>
    <w:rsid w:val="00412DC1"/>
    <w:rsid w:val="004130EA"/>
    <w:rsid w:val="00413ED4"/>
    <w:rsid w:val="00416088"/>
    <w:rsid w:val="00416645"/>
    <w:rsid w:val="00420318"/>
    <w:rsid w:val="00420B5D"/>
    <w:rsid w:val="00423DF1"/>
    <w:rsid w:val="004242C3"/>
    <w:rsid w:val="00425325"/>
    <w:rsid w:val="00430A18"/>
    <w:rsid w:val="0043191A"/>
    <w:rsid w:val="00431B53"/>
    <w:rsid w:val="00432129"/>
    <w:rsid w:val="0043281E"/>
    <w:rsid w:val="00433935"/>
    <w:rsid w:val="0043455B"/>
    <w:rsid w:val="00434822"/>
    <w:rsid w:val="0043658E"/>
    <w:rsid w:val="00437010"/>
    <w:rsid w:val="00437F16"/>
    <w:rsid w:val="00443180"/>
    <w:rsid w:val="00444D4B"/>
    <w:rsid w:val="004452AC"/>
    <w:rsid w:val="00445C22"/>
    <w:rsid w:val="00445E9E"/>
    <w:rsid w:val="00447F7C"/>
    <w:rsid w:val="00450353"/>
    <w:rsid w:val="00451106"/>
    <w:rsid w:val="00454F71"/>
    <w:rsid w:val="004563EC"/>
    <w:rsid w:val="0046030E"/>
    <w:rsid w:val="0046048E"/>
    <w:rsid w:val="00460541"/>
    <w:rsid w:val="00460FE4"/>
    <w:rsid w:val="00461592"/>
    <w:rsid w:val="004625DC"/>
    <w:rsid w:val="00463256"/>
    <w:rsid w:val="00463324"/>
    <w:rsid w:val="004633D4"/>
    <w:rsid w:val="00464740"/>
    <w:rsid w:val="0046617F"/>
    <w:rsid w:val="00466737"/>
    <w:rsid w:val="004668E5"/>
    <w:rsid w:val="004676B6"/>
    <w:rsid w:val="00467C70"/>
    <w:rsid w:val="004700AC"/>
    <w:rsid w:val="00471A35"/>
    <w:rsid w:val="0047241B"/>
    <w:rsid w:val="00473961"/>
    <w:rsid w:val="00473EB7"/>
    <w:rsid w:val="00473FE9"/>
    <w:rsid w:val="0047512B"/>
    <w:rsid w:val="00476B4B"/>
    <w:rsid w:val="00481BB3"/>
    <w:rsid w:val="00482317"/>
    <w:rsid w:val="0048341F"/>
    <w:rsid w:val="00483B5C"/>
    <w:rsid w:val="00484EFA"/>
    <w:rsid w:val="00485F5D"/>
    <w:rsid w:val="00487013"/>
    <w:rsid w:val="00487795"/>
    <w:rsid w:val="00490C60"/>
    <w:rsid w:val="00490C6C"/>
    <w:rsid w:val="00490D9D"/>
    <w:rsid w:val="004910A0"/>
    <w:rsid w:val="004918E0"/>
    <w:rsid w:val="00491DA3"/>
    <w:rsid w:val="00492B67"/>
    <w:rsid w:val="00496932"/>
    <w:rsid w:val="00497B86"/>
    <w:rsid w:val="004A1E80"/>
    <w:rsid w:val="004A2539"/>
    <w:rsid w:val="004A6247"/>
    <w:rsid w:val="004A64BB"/>
    <w:rsid w:val="004B0197"/>
    <w:rsid w:val="004B1303"/>
    <w:rsid w:val="004B165B"/>
    <w:rsid w:val="004B165F"/>
    <w:rsid w:val="004B1D3A"/>
    <w:rsid w:val="004B23A9"/>
    <w:rsid w:val="004B26A2"/>
    <w:rsid w:val="004B44B1"/>
    <w:rsid w:val="004B4726"/>
    <w:rsid w:val="004B4D15"/>
    <w:rsid w:val="004B5205"/>
    <w:rsid w:val="004B5BA3"/>
    <w:rsid w:val="004B6CD0"/>
    <w:rsid w:val="004C0ABB"/>
    <w:rsid w:val="004C0DBC"/>
    <w:rsid w:val="004C2166"/>
    <w:rsid w:val="004C2480"/>
    <w:rsid w:val="004C2861"/>
    <w:rsid w:val="004C337E"/>
    <w:rsid w:val="004C40AE"/>
    <w:rsid w:val="004C4645"/>
    <w:rsid w:val="004C6110"/>
    <w:rsid w:val="004C7260"/>
    <w:rsid w:val="004D048E"/>
    <w:rsid w:val="004D3109"/>
    <w:rsid w:val="004D3585"/>
    <w:rsid w:val="004D36CC"/>
    <w:rsid w:val="004D4C84"/>
    <w:rsid w:val="004D54C0"/>
    <w:rsid w:val="004D5BA7"/>
    <w:rsid w:val="004D64B3"/>
    <w:rsid w:val="004E176B"/>
    <w:rsid w:val="004E3AF2"/>
    <w:rsid w:val="004E70F1"/>
    <w:rsid w:val="004F150C"/>
    <w:rsid w:val="004F1E73"/>
    <w:rsid w:val="004F2E53"/>
    <w:rsid w:val="004F3BA6"/>
    <w:rsid w:val="004F4ED6"/>
    <w:rsid w:val="004F5D58"/>
    <w:rsid w:val="005005CB"/>
    <w:rsid w:val="00501650"/>
    <w:rsid w:val="00501E25"/>
    <w:rsid w:val="00502565"/>
    <w:rsid w:val="005027A3"/>
    <w:rsid w:val="005030A8"/>
    <w:rsid w:val="00503111"/>
    <w:rsid w:val="0050352B"/>
    <w:rsid w:val="005039DC"/>
    <w:rsid w:val="005060D5"/>
    <w:rsid w:val="0050652B"/>
    <w:rsid w:val="00507017"/>
    <w:rsid w:val="0050764E"/>
    <w:rsid w:val="00510400"/>
    <w:rsid w:val="00510645"/>
    <w:rsid w:val="005118B5"/>
    <w:rsid w:val="00511BFE"/>
    <w:rsid w:val="0051393C"/>
    <w:rsid w:val="00517E0C"/>
    <w:rsid w:val="00517F91"/>
    <w:rsid w:val="00521946"/>
    <w:rsid w:val="00522842"/>
    <w:rsid w:val="00524B73"/>
    <w:rsid w:val="005267B7"/>
    <w:rsid w:val="005267C7"/>
    <w:rsid w:val="00526BBC"/>
    <w:rsid w:val="00530EF1"/>
    <w:rsid w:val="005332CE"/>
    <w:rsid w:val="00533387"/>
    <w:rsid w:val="005336E4"/>
    <w:rsid w:val="005346E2"/>
    <w:rsid w:val="0053481F"/>
    <w:rsid w:val="00534986"/>
    <w:rsid w:val="00534C6B"/>
    <w:rsid w:val="00536942"/>
    <w:rsid w:val="0053740F"/>
    <w:rsid w:val="00542C6F"/>
    <w:rsid w:val="00543B0D"/>
    <w:rsid w:val="00544A49"/>
    <w:rsid w:val="00544AAE"/>
    <w:rsid w:val="00545340"/>
    <w:rsid w:val="00545487"/>
    <w:rsid w:val="00547756"/>
    <w:rsid w:val="00547819"/>
    <w:rsid w:val="00547C40"/>
    <w:rsid w:val="00551683"/>
    <w:rsid w:val="00551C1F"/>
    <w:rsid w:val="00551D1C"/>
    <w:rsid w:val="0055575D"/>
    <w:rsid w:val="00555821"/>
    <w:rsid w:val="00555EEC"/>
    <w:rsid w:val="0055710E"/>
    <w:rsid w:val="0056005E"/>
    <w:rsid w:val="005605C6"/>
    <w:rsid w:val="00560F75"/>
    <w:rsid w:val="005615B7"/>
    <w:rsid w:val="005636B4"/>
    <w:rsid w:val="0056449A"/>
    <w:rsid w:val="005652EA"/>
    <w:rsid w:val="005656EB"/>
    <w:rsid w:val="0056584B"/>
    <w:rsid w:val="00566774"/>
    <w:rsid w:val="00572B02"/>
    <w:rsid w:val="005731DF"/>
    <w:rsid w:val="005736D4"/>
    <w:rsid w:val="005749F7"/>
    <w:rsid w:val="00576210"/>
    <w:rsid w:val="005762EF"/>
    <w:rsid w:val="00581202"/>
    <w:rsid w:val="00581B38"/>
    <w:rsid w:val="00582227"/>
    <w:rsid w:val="00582273"/>
    <w:rsid w:val="005824B9"/>
    <w:rsid w:val="005826DB"/>
    <w:rsid w:val="005827AE"/>
    <w:rsid w:val="00582E55"/>
    <w:rsid w:val="00583220"/>
    <w:rsid w:val="005836B6"/>
    <w:rsid w:val="00584304"/>
    <w:rsid w:val="00585206"/>
    <w:rsid w:val="00585898"/>
    <w:rsid w:val="005858C1"/>
    <w:rsid w:val="00585AD1"/>
    <w:rsid w:val="005860DB"/>
    <w:rsid w:val="005867E2"/>
    <w:rsid w:val="005869F0"/>
    <w:rsid w:val="005871D2"/>
    <w:rsid w:val="005918D6"/>
    <w:rsid w:val="00591C44"/>
    <w:rsid w:val="005920F0"/>
    <w:rsid w:val="00594E87"/>
    <w:rsid w:val="00596976"/>
    <w:rsid w:val="00596DF6"/>
    <w:rsid w:val="00597279"/>
    <w:rsid w:val="005A081B"/>
    <w:rsid w:val="005A0AC9"/>
    <w:rsid w:val="005A4635"/>
    <w:rsid w:val="005A4F01"/>
    <w:rsid w:val="005A55F1"/>
    <w:rsid w:val="005A7803"/>
    <w:rsid w:val="005B07B5"/>
    <w:rsid w:val="005B1C28"/>
    <w:rsid w:val="005B1C6A"/>
    <w:rsid w:val="005B359E"/>
    <w:rsid w:val="005B39CD"/>
    <w:rsid w:val="005B4904"/>
    <w:rsid w:val="005B54A4"/>
    <w:rsid w:val="005B5EF0"/>
    <w:rsid w:val="005C05E5"/>
    <w:rsid w:val="005C068F"/>
    <w:rsid w:val="005C15B8"/>
    <w:rsid w:val="005C2D20"/>
    <w:rsid w:val="005C3907"/>
    <w:rsid w:val="005C4291"/>
    <w:rsid w:val="005C45F4"/>
    <w:rsid w:val="005C5586"/>
    <w:rsid w:val="005C5F75"/>
    <w:rsid w:val="005C65B5"/>
    <w:rsid w:val="005C68BB"/>
    <w:rsid w:val="005C6D90"/>
    <w:rsid w:val="005D0735"/>
    <w:rsid w:val="005D5338"/>
    <w:rsid w:val="005D6ABE"/>
    <w:rsid w:val="005D6D16"/>
    <w:rsid w:val="005D7559"/>
    <w:rsid w:val="005D791B"/>
    <w:rsid w:val="005D7A05"/>
    <w:rsid w:val="005E017D"/>
    <w:rsid w:val="005E11BD"/>
    <w:rsid w:val="005E1911"/>
    <w:rsid w:val="005E2E6B"/>
    <w:rsid w:val="005E4B76"/>
    <w:rsid w:val="005E6DEB"/>
    <w:rsid w:val="005E7849"/>
    <w:rsid w:val="005F0833"/>
    <w:rsid w:val="005F1C79"/>
    <w:rsid w:val="005F1E5C"/>
    <w:rsid w:val="005F23D4"/>
    <w:rsid w:val="005F2523"/>
    <w:rsid w:val="005F41B6"/>
    <w:rsid w:val="005F4C46"/>
    <w:rsid w:val="005F5250"/>
    <w:rsid w:val="005F5F14"/>
    <w:rsid w:val="005F7C0A"/>
    <w:rsid w:val="00604327"/>
    <w:rsid w:val="00604E57"/>
    <w:rsid w:val="0060716F"/>
    <w:rsid w:val="00610601"/>
    <w:rsid w:val="00611D16"/>
    <w:rsid w:val="00613664"/>
    <w:rsid w:val="00613D66"/>
    <w:rsid w:val="00613F58"/>
    <w:rsid w:val="006151B4"/>
    <w:rsid w:val="00615A80"/>
    <w:rsid w:val="006166AC"/>
    <w:rsid w:val="006166D8"/>
    <w:rsid w:val="00616ECF"/>
    <w:rsid w:val="0062042B"/>
    <w:rsid w:val="0062095E"/>
    <w:rsid w:val="00621D63"/>
    <w:rsid w:val="00622620"/>
    <w:rsid w:val="00624F6F"/>
    <w:rsid w:val="00626E21"/>
    <w:rsid w:val="00627CD9"/>
    <w:rsid w:val="00630242"/>
    <w:rsid w:val="00630248"/>
    <w:rsid w:val="0063064E"/>
    <w:rsid w:val="00631431"/>
    <w:rsid w:val="00631E95"/>
    <w:rsid w:val="0063206D"/>
    <w:rsid w:val="006360F3"/>
    <w:rsid w:val="006363CD"/>
    <w:rsid w:val="00636C6A"/>
    <w:rsid w:val="006372F2"/>
    <w:rsid w:val="00637E23"/>
    <w:rsid w:val="00637F5E"/>
    <w:rsid w:val="00641760"/>
    <w:rsid w:val="00641899"/>
    <w:rsid w:val="00641FBB"/>
    <w:rsid w:val="00642923"/>
    <w:rsid w:val="0064367F"/>
    <w:rsid w:val="00643E29"/>
    <w:rsid w:val="006444C1"/>
    <w:rsid w:val="00644FD4"/>
    <w:rsid w:val="006468C6"/>
    <w:rsid w:val="006471D6"/>
    <w:rsid w:val="00647F99"/>
    <w:rsid w:val="006518B9"/>
    <w:rsid w:val="00651A58"/>
    <w:rsid w:val="00652C29"/>
    <w:rsid w:val="00652CC1"/>
    <w:rsid w:val="006532AF"/>
    <w:rsid w:val="006535D6"/>
    <w:rsid w:val="006537AF"/>
    <w:rsid w:val="006546A4"/>
    <w:rsid w:val="0065594F"/>
    <w:rsid w:val="00655DD7"/>
    <w:rsid w:val="006575D0"/>
    <w:rsid w:val="00660B42"/>
    <w:rsid w:val="006648D0"/>
    <w:rsid w:val="00664D1C"/>
    <w:rsid w:val="00664D75"/>
    <w:rsid w:val="006650F9"/>
    <w:rsid w:val="006658B5"/>
    <w:rsid w:val="006664E3"/>
    <w:rsid w:val="006664EC"/>
    <w:rsid w:val="00666D7F"/>
    <w:rsid w:val="00667250"/>
    <w:rsid w:val="00670E81"/>
    <w:rsid w:val="006719D4"/>
    <w:rsid w:val="00675CDE"/>
    <w:rsid w:val="00675F60"/>
    <w:rsid w:val="00676659"/>
    <w:rsid w:val="0067786E"/>
    <w:rsid w:val="00677A18"/>
    <w:rsid w:val="006813E1"/>
    <w:rsid w:val="0068337D"/>
    <w:rsid w:val="0068368B"/>
    <w:rsid w:val="006845E0"/>
    <w:rsid w:val="00684A0C"/>
    <w:rsid w:val="006850D7"/>
    <w:rsid w:val="006852B7"/>
    <w:rsid w:val="006854B1"/>
    <w:rsid w:val="006859DC"/>
    <w:rsid w:val="00685AD9"/>
    <w:rsid w:val="00686434"/>
    <w:rsid w:val="0068666A"/>
    <w:rsid w:val="006868FF"/>
    <w:rsid w:val="00686AF1"/>
    <w:rsid w:val="00686D88"/>
    <w:rsid w:val="0068737C"/>
    <w:rsid w:val="006902C1"/>
    <w:rsid w:val="00692EFF"/>
    <w:rsid w:val="00693C9E"/>
    <w:rsid w:val="00696450"/>
    <w:rsid w:val="00697EFB"/>
    <w:rsid w:val="006A1C36"/>
    <w:rsid w:val="006A2279"/>
    <w:rsid w:val="006A2FA7"/>
    <w:rsid w:val="006A3EA9"/>
    <w:rsid w:val="006A402E"/>
    <w:rsid w:val="006A41F3"/>
    <w:rsid w:val="006A520E"/>
    <w:rsid w:val="006A6482"/>
    <w:rsid w:val="006A7767"/>
    <w:rsid w:val="006A79D1"/>
    <w:rsid w:val="006B19D1"/>
    <w:rsid w:val="006B1E8B"/>
    <w:rsid w:val="006B22EA"/>
    <w:rsid w:val="006B541B"/>
    <w:rsid w:val="006B61BA"/>
    <w:rsid w:val="006B68D8"/>
    <w:rsid w:val="006B7949"/>
    <w:rsid w:val="006B7DFA"/>
    <w:rsid w:val="006C19CB"/>
    <w:rsid w:val="006C2234"/>
    <w:rsid w:val="006C25B0"/>
    <w:rsid w:val="006C5269"/>
    <w:rsid w:val="006C59D1"/>
    <w:rsid w:val="006C65A5"/>
    <w:rsid w:val="006C66B9"/>
    <w:rsid w:val="006C7C58"/>
    <w:rsid w:val="006D00A2"/>
    <w:rsid w:val="006D07C5"/>
    <w:rsid w:val="006D0992"/>
    <w:rsid w:val="006D1635"/>
    <w:rsid w:val="006D192D"/>
    <w:rsid w:val="006D21A2"/>
    <w:rsid w:val="006D5353"/>
    <w:rsid w:val="006D6B43"/>
    <w:rsid w:val="006D6E24"/>
    <w:rsid w:val="006D6F94"/>
    <w:rsid w:val="006E1F72"/>
    <w:rsid w:val="006E2C66"/>
    <w:rsid w:val="006E2F47"/>
    <w:rsid w:val="006E38AA"/>
    <w:rsid w:val="006E3BF3"/>
    <w:rsid w:val="006E4770"/>
    <w:rsid w:val="006E47BE"/>
    <w:rsid w:val="006E4A1D"/>
    <w:rsid w:val="006E7E6A"/>
    <w:rsid w:val="006E7EBF"/>
    <w:rsid w:val="006F135D"/>
    <w:rsid w:val="006F1779"/>
    <w:rsid w:val="006F2C3E"/>
    <w:rsid w:val="006F2EAF"/>
    <w:rsid w:val="006F3A7D"/>
    <w:rsid w:val="006F4EB7"/>
    <w:rsid w:val="006F6401"/>
    <w:rsid w:val="006F6EFE"/>
    <w:rsid w:val="006F7A65"/>
    <w:rsid w:val="007001ED"/>
    <w:rsid w:val="0070034A"/>
    <w:rsid w:val="0070235E"/>
    <w:rsid w:val="007026E0"/>
    <w:rsid w:val="00704456"/>
    <w:rsid w:val="00704E77"/>
    <w:rsid w:val="00706C8B"/>
    <w:rsid w:val="007071A0"/>
    <w:rsid w:val="00710128"/>
    <w:rsid w:val="00712ABA"/>
    <w:rsid w:val="00713C9F"/>
    <w:rsid w:val="00714583"/>
    <w:rsid w:val="00715987"/>
    <w:rsid w:val="00716C30"/>
    <w:rsid w:val="00717DD9"/>
    <w:rsid w:val="007200A8"/>
    <w:rsid w:val="007200D4"/>
    <w:rsid w:val="00721A36"/>
    <w:rsid w:val="0072226E"/>
    <w:rsid w:val="00723101"/>
    <w:rsid w:val="007232C0"/>
    <w:rsid w:val="00723481"/>
    <w:rsid w:val="00724B32"/>
    <w:rsid w:val="00724E43"/>
    <w:rsid w:val="007255A0"/>
    <w:rsid w:val="007255AA"/>
    <w:rsid w:val="007258B8"/>
    <w:rsid w:val="00725954"/>
    <w:rsid w:val="0073008C"/>
    <w:rsid w:val="00730E78"/>
    <w:rsid w:val="00732B67"/>
    <w:rsid w:val="007331C5"/>
    <w:rsid w:val="007336EA"/>
    <w:rsid w:val="00735E00"/>
    <w:rsid w:val="00735FE4"/>
    <w:rsid w:val="0073618E"/>
    <w:rsid w:val="00736319"/>
    <w:rsid w:val="00737C6F"/>
    <w:rsid w:val="00740290"/>
    <w:rsid w:val="00743210"/>
    <w:rsid w:val="00743AD6"/>
    <w:rsid w:val="00747AD3"/>
    <w:rsid w:val="00751338"/>
    <w:rsid w:val="0075150E"/>
    <w:rsid w:val="00751B82"/>
    <w:rsid w:val="007535E1"/>
    <w:rsid w:val="0075464F"/>
    <w:rsid w:val="00754658"/>
    <w:rsid w:val="00754F48"/>
    <w:rsid w:val="0075655B"/>
    <w:rsid w:val="00756819"/>
    <w:rsid w:val="0075757E"/>
    <w:rsid w:val="00757721"/>
    <w:rsid w:val="00760686"/>
    <w:rsid w:val="00760B26"/>
    <w:rsid w:val="007613DC"/>
    <w:rsid w:val="00761583"/>
    <w:rsid w:val="00762C81"/>
    <w:rsid w:val="00763021"/>
    <w:rsid w:val="00764320"/>
    <w:rsid w:val="00764B99"/>
    <w:rsid w:val="00764F24"/>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85237"/>
    <w:rsid w:val="00786313"/>
    <w:rsid w:val="007900BF"/>
    <w:rsid w:val="0079111D"/>
    <w:rsid w:val="00791736"/>
    <w:rsid w:val="00791BA5"/>
    <w:rsid w:val="00792D70"/>
    <w:rsid w:val="00792E72"/>
    <w:rsid w:val="007939AA"/>
    <w:rsid w:val="00794A4D"/>
    <w:rsid w:val="007955A3"/>
    <w:rsid w:val="007956A3"/>
    <w:rsid w:val="007974F9"/>
    <w:rsid w:val="00797E0B"/>
    <w:rsid w:val="00797E1E"/>
    <w:rsid w:val="007A31B7"/>
    <w:rsid w:val="007A3E1B"/>
    <w:rsid w:val="007A57A2"/>
    <w:rsid w:val="007A618D"/>
    <w:rsid w:val="007B2CC1"/>
    <w:rsid w:val="007B41E2"/>
    <w:rsid w:val="007B6ACB"/>
    <w:rsid w:val="007B760D"/>
    <w:rsid w:val="007C04D1"/>
    <w:rsid w:val="007C1552"/>
    <w:rsid w:val="007C1D9D"/>
    <w:rsid w:val="007C3B0A"/>
    <w:rsid w:val="007C594B"/>
    <w:rsid w:val="007C5F17"/>
    <w:rsid w:val="007C6E4E"/>
    <w:rsid w:val="007D1137"/>
    <w:rsid w:val="007D20F3"/>
    <w:rsid w:val="007D22C4"/>
    <w:rsid w:val="007D2A06"/>
    <w:rsid w:val="007D2E8A"/>
    <w:rsid w:val="007D3971"/>
    <w:rsid w:val="007D4424"/>
    <w:rsid w:val="007D590B"/>
    <w:rsid w:val="007D7C98"/>
    <w:rsid w:val="007E1446"/>
    <w:rsid w:val="007E6B60"/>
    <w:rsid w:val="007E7C4D"/>
    <w:rsid w:val="007E7EBF"/>
    <w:rsid w:val="007F07C6"/>
    <w:rsid w:val="007F07E4"/>
    <w:rsid w:val="007F0C6E"/>
    <w:rsid w:val="007F0DD4"/>
    <w:rsid w:val="007F10C3"/>
    <w:rsid w:val="007F11B7"/>
    <w:rsid w:val="007F2D51"/>
    <w:rsid w:val="007F2DF4"/>
    <w:rsid w:val="007F3894"/>
    <w:rsid w:val="007F46FF"/>
    <w:rsid w:val="007F55DD"/>
    <w:rsid w:val="007F562F"/>
    <w:rsid w:val="00800AA7"/>
    <w:rsid w:val="00800D1A"/>
    <w:rsid w:val="0080184E"/>
    <w:rsid w:val="00802372"/>
    <w:rsid w:val="0080263D"/>
    <w:rsid w:val="0080278F"/>
    <w:rsid w:val="008028D9"/>
    <w:rsid w:val="00802CBC"/>
    <w:rsid w:val="00804994"/>
    <w:rsid w:val="0080596A"/>
    <w:rsid w:val="00805AE3"/>
    <w:rsid w:val="00805BB3"/>
    <w:rsid w:val="0080656B"/>
    <w:rsid w:val="00810859"/>
    <w:rsid w:val="008139FA"/>
    <w:rsid w:val="00816C40"/>
    <w:rsid w:val="0082074A"/>
    <w:rsid w:val="008212B0"/>
    <w:rsid w:val="00821A6C"/>
    <w:rsid w:val="00824060"/>
    <w:rsid w:val="0082458F"/>
    <w:rsid w:val="0082496F"/>
    <w:rsid w:val="00825466"/>
    <w:rsid w:val="00826B44"/>
    <w:rsid w:val="00826DE4"/>
    <w:rsid w:val="008270E9"/>
    <w:rsid w:val="0083351E"/>
    <w:rsid w:val="00833BDE"/>
    <w:rsid w:val="0083487C"/>
    <w:rsid w:val="00835374"/>
    <w:rsid w:val="00835E0B"/>
    <w:rsid w:val="00836543"/>
    <w:rsid w:val="0083684B"/>
    <w:rsid w:val="008410D9"/>
    <w:rsid w:val="0084110C"/>
    <w:rsid w:val="0084212B"/>
    <w:rsid w:val="008426F6"/>
    <w:rsid w:val="00844419"/>
    <w:rsid w:val="00844862"/>
    <w:rsid w:val="00845211"/>
    <w:rsid w:val="00845485"/>
    <w:rsid w:val="00846851"/>
    <w:rsid w:val="00847F22"/>
    <w:rsid w:val="00850603"/>
    <w:rsid w:val="00852F6D"/>
    <w:rsid w:val="008533F7"/>
    <w:rsid w:val="00853DE1"/>
    <w:rsid w:val="00854F5C"/>
    <w:rsid w:val="00857640"/>
    <w:rsid w:val="00860E00"/>
    <w:rsid w:val="00860EC7"/>
    <w:rsid w:val="00860FA2"/>
    <w:rsid w:val="00862E56"/>
    <w:rsid w:val="0086431B"/>
    <w:rsid w:val="0086489F"/>
    <w:rsid w:val="008660FA"/>
    <w:rsid w:val="0086670A"/>
    <w:rsid w:val="00866F1F"/>
    <w:rsid w:val="00870DBA"/>
    <w:rsid w:val="008714FE"/>
    <w:rsid w:val="00871828"/>
    <w:rsid w:val="0087228A"/>
    <w:rsid w:val="00872426"/>
    <w:rsid w:val="00873643"/>
    <w:rsid w:val="008737C0"/>
    <w:rsid w:val="00875693"/>
    <w:rsid w:val="00876008"/>
    <w:rsid w:val="008769B0"/>
    <w:rsid w:val="00881167"/>
    <w:rsid w:val="008813B2"/>
    <w:rsid w:val="00882188"/>
    <w:rsid w:val="0088242B"/>
    <w:rsid w:val="008825E4"/>
    <w:rsid w:val="00882E4B"/>
    <w:rsid w:val="00883613"/>
    <w:rsid w:val="00886624"/>
    <w:rsid w:val="0089070B"/>
    <w:rsid w:val="00891265"/>
    <w:rsid w:val="008915B7"/>
    <w:rsid w:val="00891EE0"/>
    <w:rsid w:val="008936D1"/>
    <w:rsid w:val="00893B84"/>
    <w:rsid w:val="00896135"/>
    <w:rsid w:val="0089620D"/>
    <w:rsid w:val="0089636C"/>
    <w:rsid w:val="00896A5F"/>
    <w:rsid w:val="008970FE"/>
    <w:rsid w:val="00897322"/>
    <w:rsid w:val="00897BF3"/>
    <w:rsid w:val="008A1F02"/>
    <w:rsid w:val="008A4120"/>
    <w:rsid w:val="008A4352"/>
    <w:rsid w:val="008B148B"/>
    <w:rsid w:val="008B1B37"/>
    <w:rsid w:val="008B33A1"/>
    <w:rsid w:val="008B39CE"/>
    <w:rsid w:val="008B39F3"/>
    <w:rsid w:val="008B48C0"/>
    <w:rsid w:val="008B5A21"/>
    <w:rsid w:val="008B5A8E"/>
    <w:rsid w:val="008B5FB4"/>
    <w:rsid w:val="008B66D9"/>
    <w:rsid w:val="008B6E62"/>
    <w:rsid w:val="008B6FBF"/>
    <w:rsid w:val="008C09B8"/>
    <w:rsid w:val="008C0BED"/>
    <w:rsid w:val="008C15AC"/>
    <w:rsid w:val="008C1CA3"/>
    <w:rsid w:val="008C1F33"/>
    <w:rsid w:val="008C328B"/>
    <w:rsid w:val="008C40CF"/>
    <w:rsid w:val="008C6875"/>
    <w:rsid w:val="008D02F3"/>
    <w:rsid w:val="008D14B8"/>
    <w:rsid w:val="008D1831"/>
    <w:rsid w:val="008D34A3"/>
    <w:rsid w:val="008E0327"/>
    <w:rsid w:val="008E07CC"/>
    <w:rsid w:val="008E11CF"/>
    <w:rsid w:val="008E18C1"/>
    <w:rsid w:val="008E1C7D"/>
    <w:rsid w:val="008E26D7"/>
    <w:rsid w:val="008E41C9"/>
    <w:rsid w:val="008E686D"/>
    <w:rsid w:val="008E6C6B"/>
    <w:rsid w:val="008E7445"/>
    <w:rsid w:val="008E7FEF"/>
    <w:rsid w:val="008F1850"/>
    <w:rsid w:val="008F3806"/>
    <w:rsid w:val="008F3FBA"/>
    <w:rsid w:val="008F4390"/>
    <w:rsid w:val="008F4495"/>
    <w:rsid w:val="008F5875"/>
    <w:rsid w:val="0090412E"/>
    <w:rsid w:val="00904933"/>
    <w:rsid w:val="00904F95"/>
    <w:rsid w:val="009051D4"/>
    <w:rsid w:val="009059DA"/>
    <w:rsid w:val="00905B1F"/>
    <w:rsid w:val="009064E1"/>
    <w:rsid w:val="00907325"/>
    <w:rsid w:val="0090777C"/>
    <w:rsid w:val="00910105"/>
    <w:rsid w:val="0091116B"/>
    <w:rsid w:val="009122FD"/>
    <w:rsid w:val="00914B8E"/>
    <w:rsid w:val="00915400"/>
    <w:rsid w:val="00915784"/>
    <w:rsid w:val="009157EE"/>
    <w:rsid w:val="00915BB8"/>
    <w:rsid w:val="00916E60"/>
    <w:rsid w:val="0092007C"/>
    <w:rsid w:val="009201C8"/>
    <w:rsid w:val="0092225C"/>
    <w:rsid w:val="00923BDA"/>
    <w:rsid w:val="00924BB4"/>
    <w:rsid w:val="0092513C"/>
    <w:rsid w:val="00926421"/>
    <w:rsid w:val="00926F72"/>
    <w:rsid w:val="00927A38"/>
    <w:rsid w:val="009302E7"/>
    <w:rsid w:val="00930494"/>
    <w:rsid w:val="009311E2"/>
    <w:rsid w:val="00931F4C"/>
    <w:rsid w:val="00935B33"/>
    <w:rsid w:val="00935F59"/>
    <w:rsid w:val="00936E0E"/>
    <w:rsid w:val="00940F19"/>
    <w:rsid w:val="009425C0"/>
    <w:rsid w:val="00944A71"/>
    <w:rsid w:val="00944F99"/>
    <w:rsid w:val="009450CC"/>
    <w:rsid w:val="0094541A"/>
    <w:rsid w:val="00946224"/>
    <w:rsid w:val="00946947"/>
    <w:rsid w:val="00946B8E"/>
    <w:rsid w:val="009500D9"/>
    <w:rsid w:val="009512F7"/>
    <w:rsid w:val="00951A19"/>
    <w:rsid w:val="009527DC"/>
    <w:rsid w:val="0095407A"/>
    <w:rsid w:val="00955B1D"/>
    <w:rsid w:val="00956D7F"/>
    <w:rsid w:val="00957575"/>
    <w:rsid w:val="0096054F"/>
    <w:rsid w:val="00960AFE"/>
    <w:rsid w:val="0096277F"/>
    <w:rsid w:val="00964258"/>
    <w:rsid w:val="00964F6D"/>
    <w:rsid w:val="00965305"/>
    <w:rsid w:val="00966963"/>
    <w:rsid w:val="00970058"/>
    <w:rsid w:val="00970550"/>
    <w:rsid w:val="00972A40"/>
    <w:rsid w:val="009739E2"/>
    <w:rsid w:val="009746AE"/>
    <w:rsid w:val="00977F26"/>
    <w:rsid w:val="00977F9A"/>
    <w:rsid w:val="00982AD5"/>
    <w:rsid w:val="00983452"/>
    <w:rsid w:val="00984522"/>
    <w:rsid w:val="00986553"/>
    <w:rsid w:val="00991E62"/>
    <w:rsid w:val="0099269E"/>
    <w:rsid w:val="00995431"/>
    <w:rsid w:val="009959B0"/>
    <w:rsid w:val="00995FC2"/>
    <w:rsid w:val="0099602C"/>
    <w:rsid w:val="00996871"/>
    <w:rsid w:val="00996EAE"/>
    <w:rsid w:val="009971D3"/>
    <w:rsid w:val="009A1D6E"/>
    <w:rsid w:val="009A23D7"/>
    <w:rsid w:val="009A2C0E"/>
    <w:rsid w:val="009A38CF"/>
    <w:rsid w:val="009A3FA3"/>
    <w:rsid w:val="009A4AC6"/>
    <w:rsid w:val="009A5D41"/>
    <w:rsid w:val="009B086F"/>
    <w:rsid w:val="009B0890"/>
    <w:rsid w:val="009B1787"/>
    <w:rsid w:val="009B1A89"/>
    <w:rsid w:val="009B3AC2"/>
    <w:rsid w:val="009B6422"/>
    <w:rsid w:val="009C11E2"/>
    <w:rsid w:val="009C12F0"/>
    <w:rsid w:val="009C3A8F"/>
    <w:rsid w:val="009C4CED"/>
    <w:rsid w:val="009C6045"/>
    <w:rsid w:val="009C6058"/>
    <w:rsid w:val="009D0F54"/>
    <w:rsid w:val="009D1A89"/>
    <w:rsid w:val="009D26F2"/>
    <w:rsid w:val="009D292A"/>
    <w:rsid w:val="009D2C36"/>
    <w:rsid w:val="009D3BA5"/>
    <w:rsid w:val="009D43F5"/>
    <w:rsid w:val="009D591A"/>
    <w:rsid w:val="009D6B4E"/>
    <w:rsid w:val="009D7F01"/>
    <w:rsid w:val="009E0817"/>
    <w:rsid w:val="009E0C93"/>
    <w:rsid w:val="009E0D39"/>
    <w:rsid w:val="009E1954"/>
    <w:rsid w:val="009F116F"/>
    <w:rsid w:val="009F1911"/>
    <w:rsid w:val="009F2213"/>
    <w:rsid w:val="009F35D9"/>
    <w:rsid w:val="009F3E1B"/>
    <w:rsid w:val="009F4AF0"/>
    <w:rsid w:val="009F76F6"/>
    <w:rsid w:val="009F7E9E"/>
    <w:rsid w:val="00A00FA2"/>
    <w:rsid w:val="00A0230D"/>
    <w:rsid w:val="00A02935"/>
    <w:rsid w:val="00A02A52"/>
    <w:rsid w:val="00A0397F"/>
    <w:rsid w:val="00A0406B"/>
    <w:rsid w:val="00A0546A"/>
    <w:rsid w:val="00A05614"/>
    <w:rsid w:val="00A05B38"/>
    <w:rsid w:val="00A05CBC"/>
    <w:rsid w:val="00A060B8"/>
    <w:rsid w:val="00A06807"/>
    <w:rsid w:val="00A10D20"/>
    <w:rsid w:val="00A132BF"/>
    <w:rsid w:val="00A1406C"/>
    <w:rsid w:val="00A14E35"/>
    <w:rsid w:val="00A20179"/>
    <w:rsid w:val="00A20939"/>
    <w:rsid w:val="00A21A01"/>
    <w:rsid w:val="00A22754"/>
    <w:rsid w:val="00A249BE"/>
    <w:rsid w:val="00A31090"/>
    <w:rsid w:val="00A317C2"/>
    <w:rsid w:val="00A31B85"/>
    <w:rsid w:val="00A32140"/>
    <w:rsid w:val="00A32550"/>
    <w:rsid w:val="00A34F49"/>
    <w:rsid w:val="00A35676"/>
    <w:rsid w:val="00A35DAC"/>
    <w:rsid w:val="00A40CAF"/>
    <w:rsid w:val="00A42C94"/>
    <w:rsid w:val="00A43AFC"/>
    <w:rsid w:val="00A45693"/>
    <w:rsid w:val="00A47C2E"/>
    <w:rsid w:val="00A50CAE"/>
    <w:rsid w:val="00A51AC0"/>
    <w:rsid w:val="00A52586"/>
    <w:rsid w:val="00A52975"/>
    <w:rsid w:val="00A52D97"/>
    <w:rsid w:val="00A5403E"/>
    <w:rsid w:val="00A542F1"/>
    <w:rsid w:val="00A564BB"/>
    <w:rsid w:val="00A578BF"/>
    <w:rsid w:val="00A613D4"/>
    <w:rsid w:val="00A61961"/>
    <w:rsid w:val="00A61D0B"/>
    <w:rsid w:val="00A61D10"/>
    <w:rsid w:val="00A62E04"/>
    <w:rsid w:val="00A64070"/>
    <w:rsid w:val="00A643F2"/>
    <w:rsid w:val="00A64C23"/>
    <w:rsid w:val="00A67E79"/>
    <w:rsid w:val="00A70D24"/>
    <w:rsid w:val="00A70EDF"/>
    <w:rsid w:val="00A71D19"/>
    <w:rsid w:val="00A7353E"/>
    <w:rsid w:val="00A751DF"/>
    <w:rsid w:val="00A75940"/>
    <w:rsid w:val="00A76C93"/>
    <w:rsid w:val="00A76DF2"/>
    <w:rsid w:val="00A80E94"/>
    <w:rsid w:val="00A81203"/>
    <w:rsid w:val="00A82177"/>
    <w:rsid w:val="00A8298C"/>
    <w:rsid w:val="00A83FD6"/>
    <w:rsid w:val="00A84E7E"/>
    <w:rsid w:val="00A85354"/>
    <w:rsid w:val="00A85893"/>
    <w:rsid w:val="00A85E12"/>
    <w:rsid w:val="00A86133"/>
    <w:rsid w:val="00A86A73"/>
    <w:rsid w:val="00A86AA9"/>
    <w:rsid w:val="00A8736A"/>
    <w:rsid w:val="00A87688"/>
    <w:rsid w:val="00A902CC"/>
    <w:rsid w:val="00A93144"/>
    <w:rsid w:val="00A94860"/>
    <w:rsid w:val="00A959D6"/>
    <w:rsid w:val="00A96B7B"/>
    <w:rsid w:val="00AA1F0B"/>
    <w:rsid w:val="00AA3C59"/>
    <w:rsid w:val="00AA6220"/>
    <w:rsid w:val="00AA6868"/>
    <w:rsid w:val="00AA6A3E"/>
    <w:rsid w:val="00AB01D3"/>
    <w:rsid w:val="00AB06E4"/>
    <w:rsid w:val="00AB20C7"/>
    <w:rsid w:val="00AB28AD"/>
    <w:rsid w:val="00AB34C8"/>
    <w:rsid w:val="00AB6771"/>
    <w:rsid w:val="00AC4C8F"/>
    <w:rsid w:val="00AC5E1E"/>
    <w:rsid w:val="00AC659E"/>
    <w:rsid w:val="00AC7379"/>
    <w:rsid w:val="00AC7D8C"/>
    <w:rsid w:val="00AD15A9"/>
    <w:rsid w:val="00AD3794"/>
    <w:rsid w:val="00AE0EC2"/>
    <w:rsid w:val="00AE0F18"/>
    <w:rsid w:val="00AE15EA"/>
    <w:rsid w:val="00AE2C11"/>
    <w:rsid w:val="00AE3DF4"/>
    <w:rsid w:val="00AE42FE"/>
    <w:rsid w:val="00AE63FC"/>
    <w:rsid w:val="00AE7901"/>
    <w:rsid w:val="00AE7C87"/>
    <w:rsid w:val="00AF38BF"/>
    <w:rsid w:val="00AF472C"/>
    <w:rsid w:val="00AF4E89"/>
    <w:rsid w:val="00AF53C9"/>
    <w:rsid w:val="00AF5421"/>
    <w:rsid w:val="00AF7E1A"/>
    <w:rsid w:val="00B02B12"/>
    <w:rsid w:val="00B0414D"/>
    <w:rsid w:val="00B06211"/>
    <w:rsid w:val="00B06E47"/>
    <w:rsid w:val="00B06E98"/>
    <w:rsid w:val="00B07167"/>
    <w:rsid w:val="00B1262B"/>
    <w:rsid w:val="00B12F1B"/>
    <w:rsid w:val="00B14ADF"/>
    <w:rsid w:val="00B16890"/>
    <w:rsid w:val="00B16B6B"/>
    <w:rsid w:val="00B16E2A"/>
    <w:rsid w:val="00B175C7"/>
    <w:rsid w:val="00B17A2F"/>
    <w:rsid w:val="00B2097E"/>
    <w:rsid w:val="00B20B17"/>
    <w:rsid w:val="00B20B1A"/>
    <w:rsid w:val="00B213D1"/>
    <w:rsid w:val="00B2264F"/>
    <w:rsid w:val="00B22B9F"/>
    <w:rsid w:val="00B236F1"/>
    <w:rsid w:val="00B25063"/>
    <w:rsid w:val="00B27B7E"/>
    <w:rsid w:val="00B3039B"/>
    <w:rsid w:val="00B327B7"/>
    <w:rsid w:val="00B32DAE"/>
    <w:rsid w:val="00B34066"/>
    <w:rsid w:val="00B34094"/>
    <w:rsid w:val="00B340AC"/>
    <w:rsid w:val="00B340D4"/>
    <w:rsid w:val="00B35087"/>
    <w:rsid w:val="00B3644A"/>
    <w:rsid w:val="00B36F0F"/>
    <w:rsid w:val="00B370B5"/>
    <w:rsid w:val="00B41DE0"/>
    <w:rsid w:val="00B42011"/>
    <w:rsid w:val="00B4211A"/>
    <w:rsid w:val="00B43724"/>
    <w:rsid w:val="00B45AF1"/>
    <w:rsid w:val="00B46ACD"/>
    <w:rsid w:val="00B47A73"/>
    <w:rsid w:val="00B5002C"/>
    <w:rsid w:val="00B517C6"/>
    <w:rsid w:val="00B52025"/>
    <w:rsid w:val="00B52258"/>
    <w:rsid w:val="00B52E12"/>
    <w:rsid w:val="00B54A2B"/>
    <w:rsid w:val="00B54A67"/>
    <w:rsid w:val="00B56D4E"/>
    <w:rsid w:val="00B5722E"/>
    <w:rsid w:val="00B57BC7"/>
    <w:rsid w:val="00B64356"/>
    <w:rsid w:val="00B67297"/>
    <w:rsid w:val="00B72BA7"/>
    <w:rsid w:val="00B734FC"/>
    <w:rsid w:val="00B73942"/>
    <w:rsid w:val="00B74903"/>
    <w:rsid w:val="00B777EA"/>
    <w:rsid w:val="00B804E0"/>
    <w:rsid w:val="00B80515"/>
    <w:rsid w:val="00B8061A"/>
    <w:rsid w:val="00B816F7"/>
    <w:rsid w:val="00B83CE1"/>
    <w:rsid w:val="00B83E15"/>
    <w:rsid w:val="00B84007"/>
    <w:rsid w:val="00B84E63"/>
    <w:rsid w:val="00B85AB9"/>
    <w:rsid w:val="00B85B9E"/>
    <w:rsid w:val="00B85E44"/>
    <w:rsid w:val="00B869EC"/>
    <w:rsid w:val="00B908C1"/>
    <w:rsid w:val="00B92BCE"/>
    <w:rsid w:val="00B92C93"/>
    <w:rsid w:val="00B94487"/>
    <w:rsid w:val="00B9554F"/>
    <w:rsid w:val="00B9623D"/>
    <w:rsid w:val="00B96884"/>
    <w:rsid w:val="00B96A92"/>
    <w:rsid w:val="00B9712F"/>
    <w:rsid w:val="00BA36E3"/>
    <w:rsid w:val="00BA372A"/>
    <w:rsid w:val="00BA41C1"/>
    <w:rsid w:val="00BA4353"/>
    <w:rsid w:val="00BA4F04"/>
    <w:rsid w:val="00BA5858"/>
    <w:rsid w:val="00BA7B24"/>
    <w:rsid w:val="00BB0D67"/>
    <w:rsid w:val="00BB126C"/>
    <w:rsid w:val="00BB66E1"/>
    <w:rsid w:val="00BB7644"/>
    <w:rsid w:val="00BB79CC"/>
    <w:rsid w:val="00BC0008"/>
    <w:rsid w:val="00BC0EE0"/>
    <w:rsid w:val="00BC20B5"/>
    <w:rsid w:val="00BC2842"/>
    <w:rsid w:val="00BC3919"/>
    <w:rsid w:val="00BC4ACA"/>
    <w:rsid w:val="00BC5D02"/>
    <w:rsid w:val="00BC683A"/>
    <w:rsid w:val="00BC6DF7"/>
    <w:rsid w:val="00BC7CB3"/>
    <w:rsid w:val="00BD2804"/>
    <w:rsid w:val="00BD4DE2"/>
    <w:rsid w:val="00BE0F8A"/>
    <w:rsid w:val="00BE17BB"/>
    <w:rsid w:val="00BE2053"/>
    <w:rsid w:val="00BE2582"/>
    <w:rsid w:val="00BE39D8"/>
    <w:rsid w:val="00BE4C99"/>
    <w:rsid w:val="00BE6000"/>
    <w:rsid w:val="00BE6ACF"/>
    <w:rsid w:val="00BF02AC"/>
    <w:rsid w:val="00BF0E06"/>
    <w:rsid w:val="00BF3369"/>
    <w:rsid w:val="00BF4118"/>
    <w:rsid w:val="00BF4F8F"/>
    <w:rsid w:val="00BF7182"/>
    <w:rsid w:val="00C01351"/>
    <w:rsid w:val="00C02852"/>
    <w:rsid w:val="00C0415C"/>
    <w:rsid w:val="00C0522A"/>
    <w:rsid w:val="00C10D58"/>
    <w:rsid w:val="00C11A16"/>
    <w:rsid w:val="00C122C7"/>
    <w:rsid w:val="00C12692"/>
    <w:rsid w:val="00C144A8"/>
    <w:rsid w:val="00C17285"/>
    <w:rsid w:val="00C17807"/>
    <w:rsid w:val="00C17EB7"/>
    <w:rsid w:val="00C2068C"/>
    <w:rsid w:val="00C21065"/>
    <w:rsid w:val="00C214A0"/>
    <w:rsid w:val="00C234F4"/>
    <w:rsid w:val="00C23CD4"/>
    <w:rsid w:val="00C23ED7"/>
    <w:rsid w:val="00C306EE"/>
    <w:rsid w:val="00C3236E"/>
    <w:rsid w:val="00C32483"/>
    <w:rsid w:val="00C3393E"/>
    <w:rsid w:val="00C33DA2"/>
    <w:rsid w:val="00C34C3C"/>
    <w:rsid w:val="00C35466"/>
    <w:rsid w:val="00C35795"/>
    <w:rsid w:val="00C36C68"/>
    <w:rsid w:val="00C36F75"/>
    <w:rsid w:val="00C4072C"/>
    <w:rsid w:val="00C40EDA"/>
    <w:rsid w:val="00C4152B"/>
    <w:rsid w:val="00C419B5"/>
    <w:rsid w:val="00C41CF5"/>
    <w:rsid w:val="00C4432B"/>
    <w:rsid w:val="00C472EB"/>
    <w:rsid w:val="00C47355"/>
    <w:rsid w:val="00C50859"/>
    <w:rsid w:val="00C50CE7"/>
    <w:rsid w:val="00C53F29"/>
    <w:rsid w:val="00C54A94"/>
    <w:rsid w:val="00C56876"/>
    <w:rsid w:val="00C60F7D"/>
    <w:rsid w:val="00C61429"/>
    <w:rsid w:val="00C62425"/>
    <w:rsid w:val="00C62627"/>
    <w:rsid w:val="00C667F2"/>
    <w:rsid w:val="00C66AB2"/>
    <w:rsid w:val="00C72961"/>
    <w:rsid w:val="00C72999"/>
    <w:rsid w:val="00C75DA8"/>
    <w:rsid w:val="00C779C2"/>
    <w:rsid w:val="00C8091D"/>
    <w:rsid w:val="00C80A34"/>
    <w:rsid w:val="00C8170C"/>
    <w:rsid w:val="00C81789"/>
    <w:rsid w:val="00C82598"/>
    <w:rsid w:val="00C827D3"/>
    <w:rsid w:val="00C83C11"/>
    <w:rsid w:val="00C84135"/>
    <w:rsid w:val="00C84369"/>
    <w:rsid w:val="00C84A8C"/>
    <w:rsid w:val="00C8507E"/>
    <w:rsid w:val="00C85444"/>
    <w:rsid w:val="00C8559C"/>
    <w:rsid w:val="00C860FB"/>
    <w:rsid w:val="00C86608"/>
    <w:rsid w:val="00C86BE7"/>
    <w:rsid w:val="00C9313E"/>
    <w:rsid w:val="00C9380A"/>
    <w:rsid w:val="00C947E9"/>
    <w:rsid w:val="00C959A3"/>
    <w:rsid w:val="00C96A3E"/>
    <w:rsid w:val="00C97113"/>
    <w:rsid w:val="00C9761A"/>
    <w:rsid w:val="00CA0BF1"/>
    <w:rsid w:val="00CA18E8"/>
    <w:rsid w:val="00CA3176"/>
    <w:rsid w:val="00CA3314"/>
    <w:rsid w:val="00CA41E9"/>
    <w:rsid w:val="00CA524A"/>
    <w:rsid w:val="00CA5254"/>
    <w:rsid w:val="00CA726E"/>
    <w:rsid w:val="00CA77E6"/>
    <w:rsid w:val="00CB05A7"/>
    <w:rsid w:val="00CB0B52"/>
    <w:rsid w:val="00CB4116"/>
    <w:rsid w:val="00CB4937"/>
    <w:rsid w:val="00CB5605"/>
    <w:rsid w:val="00CB61ED"/>
    <w:rsid w:val="00CB7B08"/>
    <w:rsid w:val="00CB7D72"/>
    <w:rsid w:val="00CC0F37"/>
    <w:rsid w:val="00CC1FB0"/>
    <w:rsid w:val="00CC26AF"/>
    <w:rsid w:val="00CC37E6"/>
    <w:rsid w:val="00CC3AB2"/>
    <w:rsid w:val="00CC404C"/>
    <w:rsid w:val="00CC435B"/>
    <w:rsid w:val="00CC4DA7"/>
    <w:rsid w:val="00CC4F2A"/>
    <w:rsid w:val="00CC5431"/>
    <w:rsid w:val="00CC619C"/>
    <w:rsid w:val="00CC6C21"/>
    <w:rsid w:val="00CD2558"/>
    <w:rsid w:val="00CD2BE0"/>
    <w:rsid w:val="00CD34C1"/>
    <w:rsid w:val="00CD4DBE"/>
    <w:rsid w:val="00CD6C66"/>
    <w:rsid w:val="00CD7B49"/>
    <w:rsid w:val="00CE0363"/>
    <w:rsid w:val="00CE044B"/>
    <w:rsid w:val="00CE0F0F"/>
    <w:rsid w:val="00CE18D6"/>
    <w:rsid w:val="00CE264F"/>
    <w:rsid w:val="00CE57C8"/>
    <w:rsid w:val="00CE5B71"/>
    <w:rsid w:val="00CE5BD6"/>
    <w:rsid w:val="00CE64B7"/>
    <w:rsid w:val="00CE6775"/>
    <w:rsid w:val="00CE6BF5"/>
    <w:rsid w:val="00CE7D49"/>
    <w:rsid w:val="00CF0444"/>
    <w:rsid w:val="00CF0850"/>
    <w:rsid w:val="00CF1E32"/>
    <w:rsid w:val="00CF35E1"/>
    <w:rsid w:val="00CF3FB2"/>
    <w:rsid w:val="00CF5227"/>
    <w:rsid w:val="00CF65A1"/>
    <w:rsid w:val="00CF6E32"/>
    <w:rsid w:val="00D02D2B"/>
    <w:rsid w:val="00D03015"/>
    <w:rsid w:val="00D04756"/>
    <w:rsid w:val="00D05BB0"/>
    <w:rsid w:val="00D0642E"/>
    <w:rsid w:val="00D13150"/>
    <w:rsid w:val="00D13484"/>
    <w:rsid w:val="00D150D6"/>
    <w:rsid w:val="00D15F4E"/>
    <w:rsid w:val="00D1648F"/>
    <w:rsid w:val="00D2088A"/>
    <w:rsid w:val="00D20CD6"/>
    <w:rsid w:val="00D21148"/>
    <w:rsid w:val="00D228A7"/>
    <w:rsid w:val="00D22F23"/>
    <w:rsid w:val="00D23750"/>
    <w:rsid w:val="00D23BEE"/>
    <w:rsid w:val="00D26079"/>
    <w:rsid w:val="00D270D8"/>
    <w:rsid w:val="00D2762C"/>
    <w:rsid w:val="00D30CFD"/>
    <w:rsid w:val="00D3141B"/>
    <w:rsid w:val="00D31852"/>
    <w:rsid w:val="00D321EA"/>
    <w:rsid w:val="00D3339D"/>
    <w:rsid w:val="00D338D4"/>
    <w:rsid w:val="00D34724"/>
    <w:rsid w:val="00D353D8"/>
    <w:rsid w:val="00D40005"/>
    <w:rsid w:val="00D42825"/>
    <w:rsid w:val="00D42960"/>
    <w:rsid w:val="00D4319E"/>
    <w:rsid w:val="00D43D06"/>
    <w:rsid w:val="00D45C1C"/>
    <w:rsid w:val="00D4633E"/>
    <w:rsid w:val="00D46BA9"/>
    <w:rsid w:val="00D50960"/>
    <w:rsid w:val="00D50EF6"/>
    <w:rsid w:val="00D528E8"/>
    <w:rsid w:val="00D53231"/>
    <w:rsid w:val="00D5334D"/>
    <w:rsid w:val="00D5348A"/>
    <w:rsid w:val="00D55454"/>
    <w:rsid w:val="00D60194"/>
    <w:rsid w:val="00D61D6F"/>
    <w:rsid w:val="00D62071"/>
    <w:rsid w:val="00D62821"/>
    <w:rsid w:val="00D6483A"/>
    <w:rsid w:val="00D66D3C"/>
    <w:rsid w:val="00D67DA4"/>
    <w:rsid w:val="00D70D34"/>
    <w:rsid w:val="00D71081"/>
    <w:rsid w:val="00D71DF1"/>
    <w:rsid w:val="00D75D13"/>
    <w:rsid w:val="00D7754E"/>
    <w:rsid w:val="00D778F3"/>
    <w:rsid w:val="00D77FDA"/>
    <w:rsid w:val="00D813B1"/>
    <w:rsid w:val="00D822C8"/>
    <w:rsid w:val="00D82AA0"/>
    <w:rsid w:val="00D85AE1"/>
    <w:rsid w:val="00D8638C"/>
    <w:rsid w:val="00D86591"/>
    <w:rsid w:val="00D86925"/>
    <w:rsid w:val="00D87A99"/>
    <w:rsid w:val="00D92087"/>
    <w:rsid w:val="00D931DA"/>
    <w:rsid w:val="00D93326"/>
    <w:rsid w:val="00D94199"/>
    <w:rsid w:val="00D9470C"/>
    <w:rsid w:val="00D974EB"/>
    <w:rsid w:val="00DA0DEC"/>
    <w:rsid w:val="00DA1095"/>
    <w:rsid w:val="00DA3B83"/>
    <w:rsid w:val="00DA5A35"/>
    <w:rsid w:val="00DA6666"/>
    <w:rsid w:val="00DB0C09"/>
    <w:rsid w:val="00DB2A94"/>
    <w:rsid w:val="00DB398A"/>
    <w:rsid w:val="00DB3C07"/>
    <w:rsid w:val="00DB3E36"/>
    <w:rsid w:val="00DB4244"/>
    <w:rsid w:val="00DC1902"/>
    <w:rsid w:val="00DC27D8"/>
    <w:rsid w:val="00DC43CE"/>
    <w:rsid w:val="00DC44D6"/>
    <w:rsid w:val="00DC45AE"/>
    <w:rsid w:val="00DC54B4"/>
    <w:rsid w:val="00DC5C25"/>
    <w:rsid w:val="00DC69DF"/>
    <w:rsid w:val="00DC7564"/>
    <w:rsid w:val="00DD004D"/>
    <w:rsid w:val="00DD0115"/>
    <w:rsid w:val="00DD0988"/>
    <w:rsid w:val="00DD0A52"/>
    <w:rsid w:val="00DD1174"/>
    <w:rsid w:val="00DD2538"/>
    <w:rsid w:val="00DD38DE"/>
    <w:rsid w:val="00DD435E"/>
    <w:rsid w:val="00DD4B32"/>
    <w:rsid w:val="00DD7ACC"/>
    <w:rsid w:val="00DE023B"/>
    <w:rsid w:val="00DE0A58"/>
    <w:rsid w:val="00DE0E1E"/>
    <w:rsid w:val="00DE2E6F"/>
    <w:rsid w:val="00DE3305"/>
    <w:rsid w:val="00DE521A"/>
    <w:rsid w:val="00DE55AB"/>
    <w:rsid w:val="00DF0221"/>
    <w:rsid w:val="00DF077F"/>
    <w:rsid w:val="00DF0A24"/>
    <w:rsid w:val="00DF211D"/>
    <w:rsid w:val="00DF4060"/>
    <w:rsid w:val="00DF4711"/>
    <w:rsid w:val="00DF510C"/>
    <w:rsid w:val="00DF5C5D"/>
    <w:rsid w:val="00DF61AA"/>
    <w:rsid w:val="00DF688C"/>
    <w:rsid w:val="00DF704D"/>
    <w:rsid w:val="00DF70F4"/>
    <w:rsid w:val="00E006A8"/>
    <w:rsid w:val="00E006CF"/>
    <w:rsid w:val="00E0212C"/>
    <w:rsid w:val="00E0401C"/>
    <w:rsid w:val="00E04FE4"/>
    <w:rsid w:val="00E05413"/>
    <w:rsid w:val="00E05B76"/>
    <w:rsid w:val="00E0603A"/>
    <w:rsid w:val="00E07455"/>
    <w:rsid w:val="00E078CC"/>
    <w:rsid w:val="00E13722"/>
    <w:rsid w:val="00E14080"/>
    <w:rsid w:val="00E15CEB"/>
    <w:rsid w:val="00E16BA8"/>
    <w:rsid w:val="00E16BBF"/>
    <w:rsid w:val="00E16D18"/>
    <w:rsid w:val="00E205EA"/>
    <w:rsid w:val="00E20AD1"/>
    <w:rsid w:val="00E21C3B"/>
    <w:rsid w:val="00E2675B"/>
    <w:rsid w:val="00E32714"/>
    <w:rsid w:val="00E3531A"/>
    <w:rsid w:val="00E354F5"/>
    <w:rsid w:val="00E3601E"/>
    <w:rsid w:val="00E3706E"/>
    <w:rsid w:val="00E374F8"/>
    <w:rsid w:val="00E37B43"/>
    <w:rsid w:val="00E41A44"/>
    <w:rsid w:val="00E425D6"/>
    <w:rsid w:val="00E43C97"/>
    <w:rsid w:val="00E446E8"/>
    <w:rsid w:val="00E44FEB"/>
    <w:rsid w:val="00E45869"/>
    <w:rsid w:val="00E460E8"/>
    <w:rsid w:val="00E46A22"/>
    <w:rsid w:val="00E46A58"/>
    <w:rsid w:val="00E478DC"/>
    <w:rsid w:val="00E47CF8"/>
    <w:rsid w:val="00E54F56"/>
    <w:rsid w:val="00E5535A"/>
    <w:rsid w:val="00E55784"/>
    <w:rsid w:val="00E55CCD"/>
    <w:rsid w:val="00E5618C"/>
    <w:rsid w:val="00E569B6"/>
    <w:rsid w:val="00E57302"/>
    <w:rsid w:val="00E57ADB"/>
    <w:rsid w:val="00E62E5A"/>
    <w:rsid w:val="00E63087"/>
    <w:rsid w:val="00E631CC"/>
    <w:rsid w:val="00E640C4"/>
    <w:rsid w:val="00E645FB"/>
    <w:rsid w:val="00E65CEF"/>
    <w:rsid w:val="00E66853"/>
    <w:rsid w:val="00E6685E"/>
    <w:rsid w:val="00E672A8"/>
    <w:rsid w:val="00E67557"/>
    <w:rsid w:val="00E700BC"/>
    <w:rsid w:val="00E7043D"/>
    <w:rsid w:val="00E70551"/>
    <w:rsid w:val="00E7092D"/>
    <w:rsid w:val="00E751B8"/>
    <w:rsid w:val="00E75542"/>
    <w:rsid w:val="00E76808"/>
    <w:rsid w:val="00E77819"/>
    <w:rsid w:val="00E77BDA"/>
    <w:rsid w:val="00E80C35"/>
    <w:rsid w:val="00E81209"/>
    <w:rsid w:val="00E82E20"/>
    <w:rsid w:val="00E83040"/>
    <w:rsid w:val="00E83649"/>
    <w:rsid w:val="00E83CA7"/>
    <w:rsid w:val="00E83F24"/>
    <w:rsid w:val="00E85264"/>
    <w:rsid w:val="00E85D24"/>
    <w:rsid w:val="00E85D9B"/>
    <w:rsid w:val="00E87474"/>
    <w:rsid w:val="00E878DF"/>
    <w:rsid w:val="00E903B0"/>
    <w:rsid w:val="00E9065A"/>
    <w:rsid w:val="00E90BD9"/>
    <w:rsid w:val="00E90E7F"/>
    <w:rsid w:val="00E91005"/>
    <w:rsid w:val="00E9222E"/>
    <w:rsid w:val="00E93229"/>
    <w:rsid w:val="00E964F9"/>
    <w:rsid w:val="00E96530"/>
    <w:rsid w:val="00E974A1"/>
    <w:rsid w:val="00EA13D9"/>
    <w:rsid w:val="00EA1D1C"/>
    <w:rsid w:val="00EA2657"/>
    <w:rsid w:val="00EA27F7"/>
    <w:rsid w:val="00EA3A85"/>
    <w:rsid w:val="00EA4994"/>
    <w:rsid w:val="00EA4A77"/>
    <w:rsid w:val="00EA6503"/>
    <w:rsid w:val="00EA6882"/>
    <w:rsid w:val="00EA6931"/>
    <w:rsid w:val="00EA71AC"/>
    <w:rsid w:val="00EA7D41"/>
    <w:rsid w:val="00EB6598"/>
    <w:rsid w:val="00EB72EE"/>
    <w:rsid w:val="00EC16CE"/>
    <w:rsid w:val="00EC2440"/>
    <w:rsid w:val="00EC6350"/>
    <w:rsid w:val="00EC7C2D"/>
    <w:rsid w:val="00ED099A"/>
    <w:rsid w:val="00ED0D0C"/>
    <w:rsid w:val="00ED1168"/>
    <w:rsid w:val="00ED1385"/>
    <w:rsid w:val="00ED3018"/>
    <w:rsid w:val="00ED3369"/>
    <w:rsid w:val="00ED365B"/>
    <w:rsid w:val="00ED4189"/>
    <w:rsid w:val="00ED5169"/>
    <w:rsid w:val="00ED55E9"/>
    <w:rsid w:val="00ED5F6A"/>
    <w:rsid w:val="00ED60DB"/>
    <w:rsid w:val="00ED7467"/>
    <w:rsid w:val="00EE2068"/>
    <w:rsid w:val="00EE2CC5"/>
    <w:rsid w:val="00EE3532"/>
    <w:rsid w:val="00EE4112"/>
    <w:rsid w:val="00EE47CF"/>
    <w:rsid w:val="00EE52E9"/>
    <w:rsid w:val="00EE5BAD"/>
    <w:rsid w:val="00EE7F8F"/>
    <w:rsid w:val="00EF0073"/>
    <w:rsid w:val="00EF12D3"/>
    <w:rsid w:val="00EF145B"/>
    <w:rsid w:val="00EF159A"/>
    <w:rsid w:val="00EF2119"/>
    <w:rsid w:val="00EF3462"/>
    <w:rsid w:val="00EF612D"/>
    <w:rsid w:val="00EF6139"/>
    <w:rsid w:val="00EF6417"/>
    <w:rsid w:val="00EF6E8C"/>
    <w:rsid w:val="00F00FF3"/>
    <w:rsid w:val="00F01059"/>
    <w:rsid w:val="00F018C9"/>
    <w:rsid w:val="00F01A6A"/>
    <w:rsid w:val="00F02DDB"/>
    <w:rsid w:val="00F03BEB"/>
    <w:rsid w:val="00F0418B"/>
    <w:rsid w:val="00F0499F"/>
    <w:rsid w:val="00F053AA"/>
    <w:rsid w:val="00F05B31"/>
    <w:rsid w:val="00F07EB8"/>
    <w:rsid w:val="00F10F65"/>
    <w:rsid w:val="00F11F62"/>
    <w:rsid w:val="00F13431"/>
    <w:rsid w:val="00F13BB8"/>
    <w:rsid w:val="00F158A0"/>
    <w:rsid w:val="00F15ABA"/>
    <w:rsid w:val="00F1781A"/>
    <w:rsid w:val="00F2049F"/>
    <w:rsid w:val="00F20A06"/>
    <w:rsid w:val="00F21DBA"/>
    <w:rsid w:val="00F232BE"/>
    <w:rsid w:val="00F240AB"/>
    <w:rsid w:val="00F24A68"/>
    <w:rsid w:val="00F24D8C"/>
    <w:rsid w:val="00F2597B"/>
    <w:rsid w:val="00F25BE5"/>
    <w:rsid w:val="00F25C95"/>
    <w:rsid w:val="00F26505"/>
    <w:rsid w:val="00F26DEA"/>
    <w:rsid w:val="00F26F0C"/>
    <w:rsid w:val="00F27496"/>
    <w:rsid w:val="00F31802"/>
    <w:rsid w:val="00F32632"/>
    <w:rsid w:val="00F335AE"/>
    <w:rsid w:val="00F33DA1"/>
    <w:rsid w:val="00F340D3"/>
    <w:rsid w:val="00F34F6D"/>
    <w:rsid w:val="00F35825"/>
    <w:rsid w:val="00F3588D"/>
    <w:rsid w:val="00F368D3"/>
    <w:rsid w:val="00F36CB0"/>
    <w:rsid w:val="00F370D2"/>
    <w:rsid w:val="00F3788E"/>
    <w:rsid w:val="00F37B0A"/>
    <w:rsid w:val="00F422C1"/>
    <w:rsid w:val="00F4362F"/>
    <w:rsid w:val="00F444EC"/>
    <w:rsid w:val="00F44985"/>
    <w:rsid w:val="00F44EBC"/>
    <w:rsid w:val="00F44F1B"/>
    <w:rsid w:val="00F455A0"/>
    <w:rsid w:val="00F45CB1"/>
    <w:rsid w:val="00F47994"/>
    <w:rsid w:val="00F47DFE"/>
    <w:rsid w:val="00F50643"/>
    <w:rsid w:val="00F50868"/>
    <w:rsid w:val="00F51013"/>
    <w:rsid w:val="00F5421E"/>
    <w:rsid w:val="00F56C06"/>
    <w:rsid w:val="00F56D98"/>
    <w:rsid w:val="00F573DB"/>
    <w:rsid w:val="00F60AF5"/>
    <w:rsid w:val="00F61A49"/>
    <w:rsid w:val="00F625D8"/>
    <w:rsid w:val="00F628B3"/>
    <w:rsid w:val="00F62E3C"/>
    <w:rsid w:val="00F63026"/>
    <w:rsid w:val="00F63763"/>
    <w:rsid w:val="00F63DED"/>
    <w:rsid w:val="00F64B61"/>
    <w:rsid w:val="00F65849"/>
    <w:rsid w:val="00F66AE3"/>
    <w:rsid w:val="00F7109F"/>
    <w:rsid w:val="00F7165C"/>
    <w:rsid w:val="00F717E1"/>
    <w:rsid w:val="00F729C3"/>
    <w:rsid w:val="00F7323C"/>
    <w:rsid w:val="00F73DB2"/>
    <w:rsid w:val="00F74701"/>
    <w:rsid w:val="00F76105"/>
    <w:rsid w:val="00F763BF"/>
    <w:rsid w:val="00F777C8"/>
    <w:rsid w:val="00F81169"/>
    <w:rsid w:val="00F82F45"/>
    <w:rsid w:val="00F8367E"/>
    <w:rsid w:val="00F8518A"/>
    <w:rsid w:val="00F855CA"/>
    <w:rsid w:val="00F867CF"/>
    <w:rsid w:val="00F86CC6"/>
    <w:rsid w:val="00F9065C"/>
    <w:rsid w:val="00F90775"/>
    <w:rsid w:val="00F913A3"/>
    <w:rsid w:val="00F91BF7"/>
    <w:rsid w:val="00F92371"/>
    <w:rsid w:val="00F92782"/>
    <w:rsid w:val="00F95D1A"/>
    <w:rsid w:val="00F95D7F"/>
    <w:rsid w:val="00F9713F"/>
    <w:rsid w:val="00F97A52"/>
    <w:rsid w:val="00FA0DAB"/>
    <w:rsid w:val="00FA1DCF"/>
    <w:rsid w:val="00FA3049"/>
    <w:rsid w:val="00FA3AC7"/>
    <w:rsid w:val="00FA5CCC"/>
    <w:rsid w:val="00FA6777"/>
    <w:rsid w:val="00FB0790"/>
    <w:rsid w:val="00FB1691"/>
    <w:rsid w:val="00FB2CF5"/>
    <w:rsid w:val="00FB34CF"/>
    <w:rsid w:val="00FB3EEF"/>
    <w:rsid w:val="00FB48D1"/>
    <w:rsid w:val="00FB5CF9"/>
    <w:rsid w:val="00FB63B6"/>
    <w:rsid w:val="00FC0329"/>
    <w:rsid w:val="00FC07C7"/>
    <w:rsid w:val="00FC09B7"/>
    <w:rsid w:val="00FC133C"/>
    <w:rsid w:val="00FC139F"/>
    <w:rsid w:val="00FC2567"/>
    <w:rsid w:val="00FC2E7A"/>
    <w:rsid w:val="00FC4E08"/>
    <w:rsid w:val="00FC4E62"/>
    <w:rsid w:val="00FC5728"/>
    <w:rsid w:val="00FD2345"/>
    <w:rsid w:val="00FD37A0"/>
    <w:rsid w:val="00FD5866"/>
    <w:rsid w:val="00FD6302"/>
    <w:rsid w:val="00FD65CC"/>
    <w:rsid w:val="00FE0365"/>
    <w:rsid w:val="00FE0B1C"/>
    <w:rsid w:val="00FE1A63"/>
    <w:rsid w:val="00FE1A95"/>
    <w:rsid w:val="00FE3A78"/>
    <w:rsid w:val="00FE4DE9"/>
    <w:rsid w:val="00FE5760"/>
    <w:rsid w:val="00FE7701"/>
    <w:rsid w:val="00FF037C"/>
    <w:rsid w:val="00FF19A4"/>
    <w:rsid w:val="00FF1A82"/>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3CC4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ind w:left="576"/>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ind w:left="72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0920"/>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0920"/>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C7564"/>
    <w:pPr>
      <w:keepNext/>
      <w:keepLines/>
      <w:spacing w:before="40"/>
      <w:ind w:left="1296" w:hanging="1296"/>
      <w:outlineLvl w:val="6"/>
    </w:pPr>
    <w:rPr>
      <w:rFonts w:asciiTheme="majorHAnsi" w:eastAsiaTheme="majorEastAsia" w:hAnsiTheme="majorHAnsi" w:cstheme="majorBidi"/>
      <w:i/>
      <w:iCs/>
      <w:noProof w:val="0"/>
      <w:color w:val="1F4D78" w:themeColor="accent1" w:themeShade="7F"/>
      <w:szCs w:val="24"/>
      <w:lang w:val="en-US"/>
    </w:rPr>
  </w:style>
  <w:style w:type="paragraph" w:styleId="Heading8">
    <w:name w:val="heading 8"/>
    <w:basedOn w:val="Normal"/>
    <w:next w:val="Normal"/>
    <w:link w:val="Heading8Char"/>
    <w:uiPriority w:val="9"/>
    <w:semiHidden/>
    <w:unhideWhenUsed/>
    <w:qFormat/>
    <w:rsid w:val="00DC7564"/>
    <w:pPr>
      <w:keepNext/>
      <w:keepLines/>
      <w:spacing w:before="40"/>
      <w:ind w:left="1440" w:hanging="1440"/>
      <w:outlineLvl w:val="7"/>
    </w:pPr>
    <w:rPr>
      <w:rFonts w:asciiTheme="majorHAnsi" w:eastAsiaTheme="majorEastAsia" w:hAnsiTheme="majorHAnsi" w:cstheme="majorBidi"/>
      <w:noProof w:val="0"/>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DC7564"/>
    <w:pPr>
      <w:keepNext/>
      <w:keepLines/>
      <w:spacing w:before="40"/>
      <w:ind w:left="1584" w:hanging="1584"/>
      <w:outlineLvl w:val="8"/>
    </w:pPr>
    <w:rPr>
      <w:rFonts w:asciiTheme="majorHAnsi" w:eastAsiaTheme="majorEastAsia" w:hAnsiTheme="majorHAnsi" w:cstheme="majorBidi"/>
      <w:i/>
      <w:iCs/>
      <w:noProof w:val="0"/>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4-Accent5">
    <w:name w:val="Grid Table 4 Accent 5"/>
    <w:basedOn w:val="TableNormal"/>
    <w:uiPriority w:val="49"/>
    <w:rsid w:val="009302E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D974E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semiHidden/>
    <w:rsid w:val="000E092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0920"/>
    <w:rPr>
      <w:rFonts w:asciiTheme="majorHAnsi" w:eastAsiaTheme="majorEastAsia" w:hAnsiTheme="majorHAnsi" w:cstheme="majorBidi"/>
      <w:color w:val="1F4D78" w:themeColor="accent1" w:themeShade="7F"/>
      <w:sz w:val="24"/>
      <w:lang w:val="en-GB"/>
    </w:rPr>
  </w:style>
  <w:style w:type="character" w:customStyle="1" w:styleId="overflow-hidden">
    <w:name w:val="overflow-hidden"/>
    <w:basedOn w:val="DefaultParagraphFont"/>
    <w:rsid w:val="000E0920"/>
  </w:style>
  <w:style w:type="table" w:styleId="GridTable5Dark-Accent1">
    <w:name w:val="Grid Table 5 Dark Accent 1"/>
    <w:basedOn w:val="TableNormal"/>
    <w:uiPriority w:val="50"/>
    <w:rsid w:val="001F5C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764B9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7Char">
    <w:name w:val="Heading 7 Char"/>
    <w:basedOn w:val="DefaultParagraphFont"/>
    <w:link w:val="Heading7"/>
    <w:uiPriority w:val="9"/>
    <w:semiHidden/>
    <w:rsid w:val="00DC756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DC756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7564"/>
    <w:rPr>
      <w:rFonts w:asciiTheme="majorHAnsi" w:eastAsiaTheme="majorEastAsia" w:hAnsiTheme="majorHAnsi" w:cstheme="majorBidi"/>
      <w:i/>
      <w:iCs/>
      <w:color w:val="272727" w:themeColor="text1" w:themeTint="D8"/>
      <w:sz w:val="21"/>
      <w:szCs w:val="21"/>
    </w:rPr>
  </w:style>
  <w:style w:type="table" w:styleId="PlainTable4">
    <w:name w:val="Plain Table 4"/>
    <w:basedOn w:val="TableNormal"/>
    <w:uiPriority w:val="44"/>
    <w:rsid w:val="0058227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48299">
      <w:bodyDiv w:val="1"/>
      <w:marLeft w:val="0"/>
      <w:marRight w:val="0"/>
      <w:marTop w:val="0"/>
      <w:marBottom w:val="0"/>
      <w:divBdr>
        <w:top w:val="none" w:sz="0" w:space="0" w:color="auto"/>
        <w:left w:val="none" w:sz="0" w:space="0" w:color="auto"/>
        <w:bottom w:val="none" w:sz="0" w:space="0" w:color="auto"/>
        <w:right w:val="none" w:sz="0" w:space="0" w:color="auto"/>
      </w:divBdr>
      <w:divsChild>
        <w:div w:id="290669911">
          <w:marLeft w:val="446"/>
          <w:marRight w:val="0"/>
          <w:marTop w:val="0"/>
          <w:marBottom w:val="0"/>
          <w:divBdr>
            <w:top w:val="none" w:sz="0" w:space="0" w:color="auto"/>
            <w:left w:val="none" w:sz="0" w:space="0" w:color="auto"/>
            <w:bottom w:val="none" w:sz="0" w:space="0" w:color="auto"/>
            <w:right w:val="none" w:sz="0" w:space="0" w:color="auto"/>
          </w:divBdr>
        </w:div>
        <w:div w:id="1326780908">
          <w:marLeft w:val="446"/>
          <w:marRight w:val="0"/>
          <w:marTop w:val="0"/>
          <w:marBottom w:val="0"/>
          <w:divBdr>
            <w:top w:val="none" w:sz="0" w:space="0" w:color="auto"/>
            <w:left w:val="none" w:sz="0" w:space="0" w:color="auto"/>
            <w:bottom w:val="none" w:sz="0" w:space="0" w:color="auto"/>
            <w:right w:val="none" w:sz="0" w:space="0" w:color="auto"/>
          </w:divBdr>
        </w:div>
        <w:div w:id="1706757714">
          <w:marLeft w:val="446"/>
          <w:marRight w:val="0"/>
          <w:marTop w:val="0"/>
          <w:marBottom w:val="0"/>
          <w:divBdr>
            <w:top w:val="none" w:sz="0" w:space="0" w:color="auto"/>
            <w:left w:val="none" w:sz="0" w:space="0" w:color="auto"/>
            <w:bottom w:val="none" w:sz="0" w:space="0" w:color="auto"/>
            <w:right w:val="none" w:sz="0" w:space="0" w:color="auto"/>
          </w:divBdr>
        </w:div>
        <w:div w:id="1987737673">
          <w:marLeft w:val="446"/>
          <w:marRight w:val="0"/>
          <w:marTop w:val="0"/>
          <w:marBottom w:val="0"/>
          <w:divBdr>
            <w:top w:val="none" w:sz="0" w:space="0" w:color="auto"/>
            <w:left w:val="none" w:sz="0" w:space="0" w:color="auto"/>
            <w:bottom w:val="none" w:sz="0" w:space="0" w:color="auto"/>
            <w:right w:val="none" w:sz="0" w:space="0" w:color="auto"/>
          </w:divBdr>
        </w:div>
        <w:div w:id="1020084077">
          <w:marLeft w:val="446"/>
          <w:marRight w:val="0"/>
          <w:marTop w:val="0"/>
          <w:marBottom w:val="0"/>
          <w:divBdr>
            <w:top w:val="none" w:sz="0" w:space="0" w:color="auto"/>
            <w:left w:val="none" w:sz="0" w:space="0" w:color="auto"/>
            <w:bottom w:val="none" w:sz="0" w:space="0" w:color="auto"/>
            <w:right w:val="none" w:sz="0" w:space="0" w:color="auto"/>
          </w:divBdr>
        </w:div>
        <w:div w:id="1110901384">
          <w:marLeft w:val="446"/>
          <w:marRight w:val="0"/>
          <w:marTop w:val="0"/>
          <w:marBottom w:val="0"/>
          <w:divBdr>
            <w:top w:val="none" w:sz="0" w:space="0" w:color="auto"/>
            <w:left w:val="none" w:sz="0" w:space="0" w:color="auto"/>
            <w:bottom w:val="none" w:sz="0" w:space="0" w:color="auto"/>
            <w:right w:val="none" w:sz="0" w:space="0" w:color="auto"/>
          </w:divBdr>
        </w:div>
        <w:div w:id="2114130067">
          <w:marLeft w:val="446"/>
          <w:marRight w:val="0"/>
          <w:marTop w:val="0"/>
          <w:marBottom w:val="0"/>
          <w:divBdr>
            <w:top w:val="none" w:sz="0" w:space="0" w:color="auto"/>
            <w:left w:val="none" w:sz="0" w:space="0" w:color="auto"/>
            <w:bottom w:val="none" w:sz="0" w:space="0" w:color="auto"/>
            <w:right w:val="none" w:sz="0" w:space="0" w:color="auto"/>
          </w:divBdr>
        </w:div>
        <w:div w:id="636223769">
          <w:marLeft w:val="446"/>
          <w:marRight w:val="0"/>
          <w:marTop w:val="0"/>
          <w:marBottom w:val="0"/>
          <w:divBdr>
            <w:top w:val="none" w:sz="0" w:space="0" w:color="auto"/>
            <w:left w:val="none" w:sz="0" w:space="0" w:color="auto"/>
            <w:bottom w:val="none" w:sz="0" w:space="0" w:color="auto"/>
            <w:right w:val="none" w:sz="0" w:space="0" w:color="auto"/>
          </w:divBdr>
        </w:div>
        <w:div w:id="1718892573">
          <w:marLeft w:val="446"/>
          <w:marRight w:val="0"/>
          <w:marTop w:val="0"/>
          <w:marBottom w:val="0"/>
          <w:divBdr>
            <w:top w:val="none" w:sz="0" w:space="0" w:color="auto"/>
            <w:left w:val="none" w:sz="0" w:space="0" w:color="auto"/>
            <w:bottom w:val="none" w:sz="0" w:space="0" w:color="auto"/>
            <w:right w:val="none" w:sz="0" w:space="0" w:color="auto"/>
          </w:divBdr>
        </w:div>
        <w:div w:id="774717117">
          <w:marLeft w:val="446"/>
          <w:marRight w:val="0"/>
          <w:marTop w:val="0"/>
          <w:marBottom w:val="0"/>
          <w:divBdr>
            <w:top w:val="none" w:sz="0" w:space="0" w:color="auto"/>
            <w:left w:val="none" w:sz="0" w:space="0" w:color="auto"/>
            <w:bottom w:val="none" w:sz="0" w:space="0" w:color="auto"/>
            <w:right w:val="none" w:sz="0" w:space="0" w:color="auto"/>
          </w:divBdr>
        </w:div>
        <w:div w:id="1615213333">
          <w:marLeft w:val="446"/>
          <w:marRight w:val="0"/>
          <w:marTop w:val="0"/>
          <w:marBottom w:val="0"/>
          <w:divBdr>
            <w:top w:val="none" w:sz="0" w:space="0" w:color="auto"/>
            <w:left w:val="none" w:sz="0" w:space="0" w:color="auto"/>
            <w:bottom w:val="none" w:sz="0" w:space="0" w:color="auto"/>
            <w:right w:val="none" w:sz="0" w:space="0" w:color="auto"/>
          </w:divBdr>
        </w:div>
        <w:div w:id="587152890">
          <w:marLeft w:val="446"/>
          <w:marRight w:val="0"/>
          <w:marTop w:val="0"/>
          <w:marBottom w:val="0"/>
          <w:divBdr>
            <w:top w:val="none" w:sz="0" w:space="0" w:color="auto"/>
            <w:left w:val="none" w:sz="0" w:space="0" w:color="auto"/>
            <w:bottom w:val="none" w:sz="0" w:space="0" w:color="auto"/>
            <w:right w:val="none" w:sz="0" w:space="0" w:color="auto"/>
          </w:divBdr>
        </w:div>
        <w:div w:id="2010981836">
          <w:marLeft w:val="446"/>
          <w:marRight w:val="0"/>
          <w:marTop w:val="0"/>
          <w:marBottom w:val="0"/>
          <w:divBdr>
            <w:top w:val="none" w:sz="0" w:space="0" w:color="auto"/>
            <w:left w:val="none" w:sz="0" w:space="0" w:color="auto"/>
            <w:bottom w:val="none" w:sz="0" w:space="0" w:color="auto"/>
            <w:right w:val="none" w:sz="0" w:space="0" w:color="auto"/>
          </w:divBdr>
        </w:div>
        <w:div w:id="1724282021">
          <w:marLeft w:val="446"/>
          <w:marRight w:val="0"/>
          <w:marTop w:val="0"/>
          <w:marBottom w:val="0"/>
          <w:divBdr>
            <w:top w:val="none" w:sz="0" w:space="0" w:color="auto"/>
            <w:left w:val="none" w:sz="0" w:space="0" w:color="auto"/>
            <w:bottom w:val="none" w:sz="0" w:space="0" w:color="auto"/>
            <w:right w:val="none" w:sz="0" w:space="0" w:color="auto"/>
          </w:divBdr>
        </w:div>
      </w:divsChild>
    </w:div>
    <w:div w:id="146945072">
      <w:bodyDiv w:val="1"/>
      <w:marLeft w:val="0"/>
      <w:marRight w:val="0"/>
      <w:marTop w:val="0"/>
      <w:marBottom w:val="0"/>
      <w:divBdr>
        <w:top w:val="none" w:sz="0" w:space="0" w:color="auto"/>
        <w:left w:val="none" w:sz="0" w:space="0" w:color="auto"/>
        <w:bottom w:val="none" w:sz="0" w:space="0" w:color="auto"/>
        <w:right w:val="none" w:sz="0" w:space="0" w:color="auto"/>
      </w:divBdr>
      <w:divsChild>
        <w:div w:id="18434931">
          <w:marLeft w:val="0"/>
          <w:marRight w:val="0"/>
          <w:marTop w:val="0"/>
          <w:marBottom w:val="0"/>
          <w:divBdr>
            <w:top w:val="none" w:sz="0" w:space="0" w:color="auto"/>
            <w:left w:val="none" w:sz="0" w:space="0" w:color="auto"/>
            <w:bottom w:val="none" w:sz="0" w:space="0" w:color="auto"/>
            <w:right w:val="none" w:sz="0" w:space="0" w:color="auto"/>
          </w:divBdr>
        </w:div>
      </w:divsChild>
    </w:div>
    <w:div w:id="166680444">
      <w:bodyDiv w:val="1"/>
      <w:marLeft w:val="0"/>
      <w:marRight w:val="0"/>
      <w:marTop w:val="0"/>
      <w:marBottom w:val="0"/>
      <w:divBdr>
        <w:top w:val="none" w:sz="0" w:space="0" w:color="auto"/>
        <w:left w:val="none" w:sz="0" w:space="0" w:color="auto"/>
        <w:bottom w:val="none" w:sz="0" w:space="0" w:color="auto"/>
        <w:right w:val="none" w:sz="0" w:space="0" w:color="auto"/>
      </w:divBdr>
    </w:div>
    <w:div w:id="181239626">
      <w:bodyDiv w:val="1"/>
      <w:marLeft w:val="0"/>
      <w:marRight w:val="0"/>
      <w:marTop w:val="0"/>
      <w:marBottom w:val="0"/>
      <w:divBdr>
        <w:top w:val="none" w:sz="0" w:space="0" w:color="auto"/>
        <w:left w:val="none" w:sz="0" w:space="0" w:color="auto"/>
        <w:bottom w:val="none" w:sz="0" w:space="0" w:color="auto"/>
        <w:right w:val="none" w:sz="0" w:space="0" w:color="auto"/>
      </w:divBdr>
      <w:divsChild>
        <w:div w:id="1300764437">
          <w:marLeft w:val="547"/>
          <w:marRight w:val="0"/>
          <w:marTop w:val="0"/>
          <w:marBottom w:val="0"/>
          <w:divBdr>
            <w:top w:val="none" w:sz="0" w:space="0" w:color="auto"/>
            <w:left w:val="none" w:sz="0" w:space="0" w:color="auto"/>
            <w:bottom w:val="none" w:sz="0" w:space="0" w:color="auto"/>
            <w:right w:val="none" w:sz="0" w:space="0" w:color="auto"/>
          </w:divBdr>
        </w:div>
      </w:divsChild>
    </w:div>
    <w:div w:id="354617380">
      <w:bodyDiv w:val="1"/>
      <w:marLeft w:val="0"/>
      <w:marRight w:val="0"/>
      <w:marTop w:val="0"/>
      <w:marBottom w:val="0"/>
      <w:divBdr>
        <w:top w:val="none" w:sz="0" w:space="0" w:color="auto"/>
        <w:left w:val="none" w:sz="0" w:space="0" w:color="auto"/>
        <w:bottom w:val="none" w:sz="0" w:space="0" w:color="auto"/>
        <w:right w:val="none" w:sz="0" w:space="0" w:color="auto"/>
      </w:divBdr>
      <w:divsChild>
        <w:div w:id="1938364305">
          <w:marLeft w:val="446"/>
          <w:marRight w:val="0"/>
          <w:marTop w:val="0"/>
          <w:marBottom w:val="0"/>
          <w:divBdr>
            <w:top w:val="none" w:sz="0" w:space="0" w:color="auto"/>
            <w:left w:val="none" w:sz="0" w:space="0" w:color="auto"/>
            <w:bottom w:val="none" w:sz="0" w:space="0" w:color="auto"/>
            <w:right w:val="none" w:sz="0" w:space="0" w:color="auto"/>
          </w:divBdr>
        </w:div>
      </w:divsChild>
    </w:div>
    <w:div w:id="372732319">
      <w:bodyDiv w:val="1"/>
      <w:marLeft w:val="0"/>
      <w:marRight w:val="0"/>
      <w:marTop w:val="0"/>
      <w:marBottom w:val="0"/>
      <w:divBdr>
        <w:top w:val="none" w:sz="0" w:space="0" w:color="auto"/>
        <w:left w:val="none" w:sz="0" w:space="0" w:color="auto"/>
        <w:bottom w:val="none" w:sz="0" w:space="0" w:color="auto"/>
        <w:right w:val="none" w:sz="0" w:space="0" w:color="auto"/>
      </w:divBdr>
    </w:div>
    <w:div w:id="383215225">
      <w:bodyDiv w:val="1"/>
      <w:marLeft w:val="0"/>
      <w:marRight w:val="0"/>
      <w:marTop w:val="0"/>
      <w:marBottom w:val="0"/>
      <w:divBdr>
        <w:top w:val="none" w:sz="0" w:space="0" w:color="auto"/>
        <w:left w:val="none" w:sz="0" w:space="0" w:color="auto"/>
        <w:bottom w:val="none" w:sz="0" w:space="0" w:color="auto"/>
        <w:right w:val="none" w:sz="0" w:space="0" w:color="auto"/>
      </w:divBdr>
    </w:div>
    <w:div w:id="640039372">
      <w:bodyDiv w:val="1"/>
      <w:marLeft w:val="0"/>
      <w:marRight w:val="0"/>
      <w:marTop w:val="0"/>
      <w:marBottom w:val="0"/>
      <w:divBdr>
        <w:top w:val="none" w:sz="0" w:space="0" w:color="auto"/>
        <w:left w:val="none" w:sz="0" w:space="0" w:color="auto"/>
        <w:bottom w:val="none" w:sz="0" w:space="0" w:color="auto"/>
        <w:right w:val="none" w:sz="0" w:space="0" w:color="auto"/>
      </w:divBdr>
      <w:divsChild>
        <w:div w:id="931164242">
          <w:marLeft w:val="0"/>
          <w:marRight w:val="0"/>
          <w:marTop w:val="0"/>
          <w:marBottom w:val="0"/>
          <w:divBdr>
            <w:top w:val="none" w:sz="0" w:space="0" w:color="auto"/>
            <w:left w:val="none" w:sz="0" w:space="0" w:color="auto"/>
            <w:bottom w:val="none" w:sz="0" w:space="0" w:color="auto"/>
            <w:right w:val="none" w:sz="0" w:space="0" w:color="auto"/>
          </w:divBdr>
        </w:div>
      </w:divsChild>
    </w:div>
    <w:div w:id="681131493">
      <w:bodyDiv w:val="1"/>
      <w:marLeft w:val="0"/>
      <w:marRight w:val="0"/>
      <w:marTop w:val="0"/>
      <w:marBottom w:val="0"/>
      <w:divBdr>
        <w:top w:val="none" w:sz="0" w:space="0" w:color="auto"/>
        <w:left w:val="none" w:sz="0" w:space="0" w:color="auto"/>
        <w:bottom w:val="none" w:sz="0" w:space="0" w:color="auto"/>
        <w:right w:val="none" w:sz="0" w:space="0" w:color="auto"/>
      </w:divBdr>
      <w:divsChild>
        <w:div w:id="1292903107">
          <w:marLeft w:val="0"/>
          <w:marRight w:val="0"/>
          <w:marTop w:val="0"/>
          <w:marBottom w:val="0"/>
          <w:divBdr>
            <w:top w:val="none" w:sz="0" w:space="0" w:color="auto"/>
            <w:left w:val="none" w:sz="0" w:space="0" w:color="auto"/>
            <w:bottom w:val="none" w:sz="0" w:space="0" w:color="auto"/>
            <w:right w:val="none" w:sz="0" w:space="0" w:color="auto"/>
          </w:divBdr>
        </w:div>
      </w:divsChild>
    </w:div>
    <w:div w:id="810367702">
      <w:bodyDiv w:val="1"/>
      <w:marLeft w:val="0"/>
      <w:marRight w:val="0"/>
      <w:marTop w:val="0"/>
      <w:marBottom w:val="0"/>
      <w:divBdr>
        <w:top w:val="none" w:sz="0" w:space="0" w:color="auto"/>
        <w:left w:val="none" w:sz="0" w:space="0" w:color="auto"/>
        <w:bottom w:val="none" w:sz="0" w:space="0" w:color="auto"/>
        <w:right w:val="none" w:sz="0" w:space="0" w:color="auto"/>
      </w:divBdr>
      <w:divsChild>
        <w:div w:id="1883596034">
          <w:marLeft w:val="0"/>
          <w:marRight w:val="0"/>
          <w:marTop w:val="0"/>
          <w:marBottom w:val="0"/>
          <w:divBdr>
            <w:top w:val="none" w:sz="0" w:space="0" w:color="auto"/>
            <w:left w:val="none" w:sz="0" w:space="0" w:color="auto"/>
            <w:bottom w:val="none" w:sz="0" w:space="0" w:color="auto"/>
            <w:right w:val="none" w:sz="0" w:space="0" w:color="auto"/>
          </w:divBdr>
        </w:div>
      </w:divsChild>
    </w:div>
    <w:div w:id="897084359">
      <w:bodyDiv w:val="1"/>
      <w:marLeft w:val="0"/>
      <w:marRight w:val="0"/>
      <w:marTop w:val="0"/>
      <w:marBottom w:val="0"/>
      <w:divBdr>
        <w:top w:val="none" w:sz="0" w:space="0" w:color="auto"/>
        <w:left w:val="none" w:sz="0" w:space="0" w:color="auto"/>
        <w:bottom w:val="none" w:sz="0" w:space="0" w:color="auto"/>
        <w:right w:val="none" w:sz="0" w:space="0" w:color="auto"/>
      </w:divBdr>
    </w:div>
    <w:div w:id="978417135">
      <w:bodyDiv w:val="1"/>
      <w:marLeft w:val="0"/>
      <w:marRight w:val="0"/>
      <w:marTop w:val="0"/>
      <w:marBottom w:val="0"/>
      <w:divBdr>
        <w:top w:val="none" w:sz="0" w:space="0" w:color="auto"/>
        <w:left w:val="none" w:sz="0" w:space="0" w:color="auto"/>
        <w:bottom w:val="none" w:sz="0" w:space="0" w:color="auto"/>
        <w:right w:val="none" w:sz="0" w:space="0" w:color="auto"/>
      </w:divBdr>
    </w:div>
    <w:div w:id="984895073">
      <w:bodyDiv w:val="1"/>
      <w:marLeft w:val="0"/>
      <w:marRight w:val="0"/>
      <w:marTop w:val="0"/>
      <w:marBottom w:val="0"/>
      <w:divBdr>
        <w:top w:val="none" w:sz="0" w:space="0" w:color="auto"/>
        <w:left w:val="none" w:sz="0" w:space="0" w:color="auto"/>
        <w:bottom w:val="none" w:sz="0" w:space="0" w:color="auto"/>
        <w:right w:val="none" w:sz="0" w:space="0" w:color="auto"/>
      </w:divBdr>
    </w:div>
    <w:div w:id="987126607">
      <w:bodyDiv w:val="1"/>
      <w:marLeft w:val="0"/>
      <w:marRight w:val="0"/>
      <w:marTop w:val="0"/>
      <w:marBottom w:val="0"/>
      <w:divBdr>
        <w:top w:val="none" w:sz="0" w:space="0" w:color="auto"/>
        <w:left w:val="none" w:sz="0" w:space="0" w:color="auto"/>
        <w:bottom w:val="none" w:sz="0" w:space="0" w:color="auto"/>
        <w:right w:val="none" w:sz="0" w:space="0" w:color="auto"/>
      </w:divBdr>
    </w:div>
    <w:div w:id="1004434320">
      <w:bodyDiv w:val="1"/>
      <w:marLeft w:val="0"/>
      <w:marRight w:val="0"/>
      <w:marTop w:val="0"/>
      <w:marBottom w:val="0"/>
      <w:divBdr>
        <w:top w:val="none" w:sz="0" w:space="0" w:color="auto"/>
        <w:left w:val="none" w:sz="0" w:space="0" w:color="auto"/>
        <w:bottom w:val="none" w:sz="0" w:space="0" w:color="auto"/>
        <w:right w:val="none" w:sz="0" w:space="0" w:color="auto"/>
      </w:divBdr>
    </w:div>
    <w:div w:id="1017460427">
      <w:bodyDiv w:val="1"/>
      <w:marLeft w:val="0"/>
      <w:marRight w:val="0"/>
      <w:marTop w:val="0"/>
      <w:marBottom w:val="0"/>
      <w:divBdr>
        <w:top w:val="none" w:sz="0" w:space="0" w:color="auto"/>
        <w:left w:val="none" w:sz="0" w:space="0" w:color="auto"/>
        <w:bottom w:val="none" w:sz="0" w:space="0" w:color="auto"/>
        <w:right w:val="none" w:sz="0" w:space="0" w:color="auto"/>
      </w:divBdr>
    </w:div>
    <w:div w:id="1114636670">
      <w:bodyDiv w:val="1"/>
      <w:marLeft w:val="0"/>
      <w:marRight w:val="0"/>
      <w:marTop w:val="0"/>
      <w:marBottom w:val="0"/>
      <w:divBdr>
        <w:top w:val="none" w:sz="0" w:space="0" w:color="auto"/>
        <w:left w:val="none" w:sz="0" w:space="0" w:color="auto"/>
        <w:bottom w:val="none" w:sz="0" w:space="0" w:color="auto"/>
        <w:right w:val="none" w:sz="0" w:space="0" w:color="auto"/>
      </w:divBdr>
      <w:divsChild>
        <w:div w:id="1771588762">
          <w:marLeft w:val="547"/>
          <w:marRight w:val="0"/>
          <w:marTop w:val="0"/>
          <w:marBottom w:val="0"/>
          <w:divBdr>
            <w:top w:val="none" w:sz="0" w:space="0" w:color="auto"/>
            <w:left w:val="none" w:sz="0" w:space="0" w:color="auto"/>
            <w:bottom w:val="none" w:sz="0" w:space="0" w:color="auto"/>
            <w:right w:val="none" w:sz="0" w:space="0" w:color="auto"/>
          </w:divBdr>
        </w:div>
      </w:divsChild>
    </w:div>
    <w:div w:id="1132478374">
      <w:bodyDiv w:val="1"/>
      <w:marLeft w:val="0"/>
      <w:marRight w:val="0"/>
      <w:marTop w:val="0"/>
      <w:marBottom w:val="0"/>
      <w:divBdr>
        <w:top w:val="none" w:sz="0" w:space="0" w:color="auto"/>
        <w:left w:val="none" w:sz="0" w:space="0" w:color="auto"/>
        <w:bottom w:val="none" w:sz="0" w:space="0" w:color="auto"/>
        <w:right w:val="none" w:sz="0" w:space="0" w:color="auto"/>
      </w:divBdr>
      <w:divsChild>
        <w:div w:id="145128625">
          <w:marLeft w:val="0"/>
          <w:marRight w:val="0"/>
          <w:marTop w:val="0"/>
          <w:marBottom w:val="0"/>
          <w:divBdr>
            <w:top w:val="none" w:sz="0" w:space="0" w:color="auto"/>
            <w:left w:val="none" w:sz="0" w:space="0" w:color="auto"/>
            <w:bottom w:val="none" w:sz="0" w:space="0" w:color="auto"/>
            <w:right w:val="none" w:sz="0" w:space="0" w:color="auto"/>
          </w:divBdr>
        </w:div>
      </w:divsChild>
    </w:div>
    <w:div w:id="1145927277">
      <w:bodyDiv w:val="1"/>
      <w:marLeft w:val="0"/>
      <w:marRight w:val="0"/>
      <w:marTop w:val="0"/>
      <w:marBottom w:val="0"/>
      <w:divBdr>
        <w:top w:val="none" w:sz="0" w:space="0" w:color="auto"/>
        <w:left w:val="none" w:sz="0" w:space="0" w:color="auto"/>
        <w:bottom w:val="none" w:sz="0" w:space="0" w:color="auto"/>
        <w:right w:val="none" w:sz="0" w:space="0" w:color="auto"/>
      </w:divBdr>
      <w:divsChild>
        <w:div w:id="1480538965">
          <w:marLeft w:val="446"/>
          <w:marRight w:val="0"/>
          <w:marTop w:val="0"/>
          <w:marBottom w:val="0"/>
          <w:divBdr>
            <w:top w:val="none" w:sz="0" w:space="0" w:color="auto"/>
            <w:left w:val="none" w:sz="0" w:space="0" w:color="auto"/>
            <w:bottom w:val="none" w:sz="0" w:space="0" w:color="auto"/>
            <w:right w:val="none" w:sz="0" w:space="0" w:color="auto"/>
          </w:divBdr>
        </w:div>
      </w:divsChild>
    </w:div>
    <w:div w:id="1156262658">
      <w:bodyDiv w:val="1"/>
      <w:marLeft w:val="0"/>
      <w:marRight w:val="0"/>
      <w:marTop w:val="0"/>
      <w:marBottom w:val="0"/>
      <w:divBdr>
        <w:top w:val="none" w:sz="0" w:space="0" w:color="auto"/>
        <w:left w:val="none" w:sz="0" w:space="0" w:color="auto"/>
        <w:bottom w:val="none" w:sz="0" w:space="0" w:color="auto"/>
        <w:right w:val="none" w:sz="0" w:space="0" w:color="auto"/>
      </w:divBdr>
      <w:divsChild>
        <w:div w:id="403601742">
          <w:marLeft w:val="0"/>
          <w:marRight w:val="0"/>
          <w:marTop w:val="0"/>
          <w:marBottom w:val="0"/>
          <w:divBdr>
            <w:top w:val="none" w:sz="0" w:space="0" w:color="auto"/>
            <w:left w:val="none" w:sz="0" w:space="0" w:color="auto"/>
            <w:bottom w:val="none" w:sz="0" w:space="0" w:color="auto"/>
            <w:right w:val="none" w:sz="0" w:space="0" w:color="auto"/>
          </w:divBdr>
        </w:div>
      </w:divsChild>
    </w:div>
    <w:div w:id="1200316990">
      <w:bodyDiv w:val="1"/>
      <w:marLeft w:val="0"/>
      <w:marRight w:val="0"/>
      <w:marTop w:val="0"/>
      <w:marBottom w:val="0"/>
      <w:divBdr>
        <w:top w:val="none" w:sz="0" w:space="0" w:color="auto"/>
        <w:left w:val="none" w:sz="0" w:space="0" w:color="auto"/>
        <w:bottom w:val="none" w:sz="0" w:space="0" w:color="auto"/>
        <w:right w:val="none" w:sz="0" w:space="0" w:color="auto"/>
      </w:divBdr>
      <w:divsChild>
        <w:div w:id="1358849190">
          <w:marLeft w:val="0"/>
          <w:marRight w:val="0"/>
          <w:marTop w:val="0"/>
          <w:marBottom w:val="0"/>
          <w:divBdr>
            <w:top w:val="none" w:sz="0" w:space="0" w:color="auto"/>
            <w:left w:val="none" w:sz="0" w:space="0" w:color="auto"/>
            <w:bottom w:val="none" w:sz="0" w:space="0" w:color="auto"/>
            <w:right w:val="none" w:sz="0" w:space="0" w:color="auto"/>
          </w:divBdr>
        </w:div>
      </w:divsChild>
    </w:div>
    <w:div w:id="1207332714">
      <w:bodyDiv w:val="1"/>
      <w:marLeft w:val="0"/>
      <w:marRight w:val="0"/>
      <w:marTop w:val="0"/>
      <w:marBottom w:val="0"/>
      <w:divBdr>
        <w:top w:val="none" w:sz="0" w:space="0" w:color="auto"/>
        <w:left w:val="none" w:sz="0" w:space="0" w:color="auto"/>
        <w:bottom w:val="none" w:sz="0" w:space="0" w:color="auto"/>
        <w:right w:val="none" w:sz="0" w:space="0" w:color="auto"/>
      </w:divBdr>
      <w:divsChild>
        <w:div w:id="747071223">
          <w:marLeft w:val="547"/>
          <w:marRight w:val="0"/>
          <w:marTop w:val="0"/>
          <w:marBottom w:val="0"/>
          <w:divBdr>
            <w:top w:val="none" w:sz="0" w:space="0" w:color="auto"/>
            <w:left w:val="none" w:sz="0" w:space="0" w:color="auto"/>
            <w:bottom w:val="none" w:sz="0" w:space="0" w:color="auto"/>
            <w:right w:val="none" w:sz="0" w:space="0" w:color="auto"/>
          </w:divBdr>
        </w:div>
      </w:divsChild>
    </w:div>
    <w:div w:id="1404177355">
      <w:bodyDiv w:val="1"/>
      <w:marLeft w:val="0"/>
      <w:marRight w:val="0"/>
      <w:marTop w:val="0"/>
      <w:marBottom w:val="0"/>
      <w:divBdr>
        <w:top w:val="none" w:sz="0" w:space="0" w:color="auto"/>
        <w:left w:val="none" w:sz="0" w:space="0" w:color="auto"/>
        <w:bottom w:val="none" w:sz="0" w:space="0" w:color="auto"/>
        <w:right w:val="none" w:sz="0" w:space="0" w:color="auto"/>
      </w:divBdr>
      <w:divsChild>
        <w:div w:id="1303119083">
          <w:marLeft w:val="720"/>
          <w:marRight w:val="0"/>
          <w:marTop w:val="0"/>
          <w:marBottom w:val="0"/>
          <w:divBdr>
            <w:top w:val="none" w:sz="0" w:space="0" w:color="auto"/>
            <w:left w:val="none" w:sz="0" w:space="0" w:color="auto"/>
            <w:bottom w:val="none" w:sz="0" w:space="0" w:color="auto"/>
            <w:right w:val="none" w:sz="0" w:space="0" w:color="auto"/>
          </w:divBdr>
        </w:div>
        <w:div w:id="988748095">
          <w:marLeft w:val="720"/>
          <w:marRight w:val="0"/>
          <w:marTop w:val="0"/>
          <w:marBottom w:val="0"/>
          <w:divBdr>
            <w:top w:val="none" w:sz="0" w:space="0" w:color="auto"/>
            <w:left w:val="none" w:sz="0" w:space="0" w:color="auto"/>
            <w:bottom w:val="none" w:sz="0" w:space="0" w:color="auto"/>
            <w:right w:val="none" w:sz="0" w:space="0" w:color="auto"/>
          </w:divBdr>
        </w:div>
        <w:div w:id="374549962">
          <w:marLeft w:val="720"/>
          <w:marRight w:val="0"/>
          <w:marTop w:val="0"/>
          <w:marBottom w:val="0"/>
          <w:divBdr>
            <w:top w:val="none" w:sz="0" w:space="0" w:color="auto"/>
            <w:left w:val="none" w:sz="0" w:space="0" w:color="auto"/>
            <w:bottom w:val="none" w:sz="0" w:space="0" w:color="auto"/>
            <w:right w:val="none" w:sz="0" w:space="0" w:color="auto"/>
          </w:divBdr>
        </w:div>
        <w:div w:id="1685745256">
          <w:marLeft w:val="720"/>
          <w:marRight w:val="0"/>
          <w:marTop w:val="0"/>
          <w:marBottom w:val="0"/>
          <w:divBdr>
            <w:top w:val="none" w:sz="0" w:space="0" w:color="auto"/>
            <w:left w:val="none" w:sz="0" w:space="0" w:color="auto"/>
            <w:bottom w:val="none" w:sz="0" w:space="0" w:color="auto"/>
            <w:right w:val="none" w:sz="0" w:space="0" w:color="auto"/>
          </w:divBdr>
        </w:div>
        <w:div w:id="1694646081">
          <w:marLeft w:val="720"/>
          <w:marRight w:val="0"/>
          <w:marTop w:val="0"/>
          <w:marBottom w:val="0"/>
          <w:divBdr>
            <w:top w:val="none" w:sz="0" w:space="0" w:color="auto"/>
            <w:left w:val="none" w:sz="0" w:space="0" w:color="auto"/>
            <w:bottom w:val="none" w:sz="0" w:space="0" w:color="auto"/>
            <w:right w:val="none" w:sz="0" w:space="0" w:color="auto"/>
          </w:divBdr>
        </w:div>
        <w:div w:id="1332755982">
          <w:marLeft w:val="720"/>
          <w:marRight w:val="0"/>
          <w:marTop w:val="0"/>
          <w:marBottom w:val="0"/>
          <w:divBdr>
            <w:top w:val="none" w:sz="0" w:space="0" w:color="auto"/>
            <w:left w:val="none" w:sz="0" w:space="0" w:color="auto"/>
            <w:bottom w:val="none" w:sz="0" w:space="0" w:color="auto"/>
            <w:right w:val="none" w:sz="0" w:space="0" w:color="auto"/>
          </w:divBdr>
        </w:div>
        <w:div w:id="123739376">
          <w:marLeft w:val="720"/>
          <w:marRight w:val="0"/>
          <w:marTop w:val="0"/>
          <w:marBottom w:val="0"/>
          <w:divBdr>
            <w:top w:val="none" w:sz="0" w:space="0" w:color="auto"/>
            <w:left w:val="none" w:sz="0" w:space="0" w:color="auto"/>
            <w:bottom w:val="none" w:sz="0" w:space="0" w:color="auto"/>
            <w:right w:val="none" w:sz="0" w:space="0" w:color="auto"/>
          </w:divBdr>
        </w:div>
        <w:div w:id="2131245515">
          <w:marLeft w:val="720"/>
          <w:marRight w:val="0"/>
          <w:marTop w:val="0"/>
          <w:marBottom w:val="0"/>
          <w:divBdr>
            <w:top w:val="none" w:sz="0" w:space="0" w:color="auto"/>
            <w:left w:val="none" w:sz="0" w:space="0" w:color="auto"/>
            <w:bottom w:val="none" w:sz="0" w:space="0" w:color="auto"/>
            <w:right w:val="none" w:sz="0" w:space="0" w:color="auto"/>
          </w:divBdr>
        </w:div>
        <w:div w:id="507251831">
          <w:marLeft w:val="720"/>
          <w:marRight w:val="0"/>
          <w:marTop w:val="0"/>
          <w:marBottom w:val="0"/>
          <w:divBdr>
            <w:top w:val="none" w:sz="0" w:space="0" w:color="auto"/>
            <w:left w:val="none" w:sz="0" w:space="0" w:color="auto"/>
            <w:bottom w:val="none" w:sz="0" w:space="0" w:color="auto"/>
            <w:right w:val="none" w:sz="0" w:space="0" w:color="auto"/>
          </w:divBdr>
        </w:div>
        <w:div w:id="2143618594">
          <w:marLeft w:val="720"/>
          <w:marRight w:val="0"/>
          <w:marTop w:val="0"/>
          <w:marBottom w:val="0"/>
          <w:divBdr>
            <w:top w:val="none" w:sz="0" w:space="0" w:color="auto"/>
            <w:left w:val="none" w:sz="0" w:space="0" w:color="auto"/>
            <w:bottom w:val="none" w:sz="0" w:space="0" w:color="auto"/>
            <w:right w:val="none" w:sz="0" w:space="0" w:color="auto"/>
          </w:divBdr>
        </w:div>
        <w:div w:id="1919827151">
          <w:marLeft w:val="720"/>
          <w:marRight w:val="0"/>
          <w:marTop w:val="0"/>
          <w:marBottom w:val="0"/>
          <w:divBdr>
            <w:top w:val="none" w:sz="0" w:space="0" w:color="auto"/>
            <w:left w:val="none" w:sz="0" w:space="0" w:color="auto"/>
            <w:bottom w:val="none" w:sz="0" w:space="0" w:color="auto"/>
            <w:right w:val="none" w:sz="0" w:space="0" w:color="auto"/>
          </w:divBdr>
        </w:div>
        <w:div w:id="1846701930">
          <w:marLeft w:val="720"/>
          <w:marRight w:val="0"/>
          <w:marTop w:val="0"/>
          <w:marBottom w:val="0"/>
          <w:divBdr>
            <w:top w:val="none" w:sz="0" w:space="0" w:color="auto"/>
            <w:left w:val="none" w:sz="0" w:space="0" w:color="auto"/>
            <w:bottom w:val="none" w:sz="0" w:space="0" w:color="auto"/>
            <w:right w:val="none" w:sz="0" w:space="0" w:color="auto"/>
          </w:divBdr>
        </w:div>
        <w:div w:id="1980917763">
          <w:marLeft w:val="720"/>
          <w:marRight w:val="0"/>
          <w:marTop w:val="0"/>
          <w:marBottom w:val="0"/>
          <w:divBdr>
            <w:top w:val="none" w:sz="0" w:space="0" w:color="auto"/>
            <w:left w:val="none" w:sz="0" w:space="0" w:color="auto"/>
            <w:bottom w:val="none" w:sz="0" w:space="0" w:color="auto"/>
            <w:right w:val="none" w:sz="0" w:space="0" w:color="auto"/>
          </w:divBdr>
        </w:div>
        <w:div w:id="1919170928">
          <w:marLeft w:val="720"/>
          <w:marRight w:val="0"/>
          <w:marTop w:val="0"/>
          <w:marBottom w:val="0"/>
          <w:divBdr>
            <w:top w:val="none" w:sz="0" w:space="0" w:color="auto"/>
            <w:left w:val="none" w:sz="0" w:space="0" w:color="auto"/>
            <w:bottom w:val="none" w:sz="0" w:space="0" w:color="auto"/>
            <w:right w:val="none" w:sz="0" w:space="0" w:color="auto"/>
          </w:divBdr>
        </w:div>
        <w:div w:id="97331838">
          <w:marLeft w:val="720"/>
          <w:marRight w:val="0"/>
          <w:marTop w:val="0"/>
          <w:marBottom w:val="0"/>
          <w:divBdr>
            <w:top w:val="none" w:sz="0" w:space="0" w:color="auto"/>
            <w:left w:val="none" w:sz="0" w:space="0" w:color="auto"/>
            <w:bottom w:val="none" w:sz="0" w:space="0" w:color="auto"/>
            <w:right w:val="none" w:sz="0" w:space="0" w:color="auto"/>
          </w:divBdr>
        </w:div>
        <w:div w:id="537468641">
          <w:marLeft w:val="720"/>
          <w:marRight w:val="0"/>
          <w:marTop w:val="0"/>
          <w:marBottom w:val="0"/>
          <w:divBdr>
            <w:top w:val="none" w:sz="0" w:space="0" w:color="auto"/>
            <w:left w:val="none" w:sz="0" w:space="0" w:color="auto"/>
            <w:bottom w:val="none" w:sz="0" w:space="0" w:color="auto"/>
            <w:right w:val="none" w:sz="0" w:space="0" w:color="auto"/>
          </w:divBdr>
        </w:div>
        <w:div w:id="2137873943">
          <w:marLeft w:val="720"/>
          <w:marRight w:val="0"/>
          <w:marTop w:val="0"/>
          <w:marBottom w:val="0"/>
          <w:divBdr>
            <w:top w:val="none" w:sz="0" w:space="0" w:color="auto"/>
            <w:left w:val="none" w:sz="0" w:space="0" w:color="auto"/>
            <w:bottom w:val="none" w:sz="0" w:space="0" w:color="auto"/>
            <w:right w:val="none" w:sz="0" w:space="0" w:color="auto"/>
          </w:divBdr>
        </w:div>
        <w:div w:id="2075008368">
          <w:marLeft w:val="720"/>
          <w:marRight w:val="0"/>
          <w:marTop w:val="0"/>
          <w:marBottom w:val="0"/>
          <w:divBdr>
            <w:top w:val="none" w:sz="0" w:space="0" w:color="auto"/>
            <w:left w:val="none" w:sz="0" w:space="0" w:color="auto"/>
            <w:bottom w:val="none" w:sz="0" w:space="0" w:color="auto"/>
            <w:right w:val="none" w:sz="0" w:space="0" w:color="auto"/>
          </w:divBdr>
        </w:div>
        <w:div w:id="1476022675">
          <w:marLeft w:val="720"/>
          <w:marRight w:val="0"/>
          <w:marTop w:val="0"/>
          <w:marBottom w:val="0"/>
          <w:divBdr>
            <w:top w:val="none" w:sz="0" w:space="0" w:color="auto"/>
            <w:left w:val="none" w:sz="0" w:space="0" w:color="auto"/>
            <w:bottom w:val="none" w:sz="0" w:space="0" w:color="auto"/>
            <w:right w:val="none" w:sz="0" w:space="0" w:color="auto"/>
          </w:divBdr>
        </w:div>
        <w:div w:id="277182278">
          <w:marLeft w:val="720"/>
          <w:marRight w:val="0"/>
          <w:marTop w:val="0"/>
          <w:marBottom w:val="0"/>
          <w:divBdr>
            <w:top w:val="none" w:sz="0" w:space="0" w:color="auto"/>
            <w:left w:val="none" w:sz="0" w:space="0" w:color="auto"/>
            <w:bottom w:val="none" w:sz="0" w:space="0" w:color="auto"/>
            <w:right w:val="none" w:sz="0" w:space="0" w:color="auto"/>
          </w:divBdr>
        </w:div>
      </w:divsChild>
    </w:div>
    <w:div w:id="1412385527">
      <w:bodyDiv w:val="1"/>
      <w:marLeft w:val="0"/>
      <w:marRight w:val="0"/>
      <w:marTop w:val="0"/>
      <w:marBottom w:val="0"/>
      <w:divBdr>
        <w:top w:val="none" w:sz="0" w:space="0" w:color="auto"/>
        <w:left w:val="none" w:sz="0" w:space="0" w:color="auto"/>
        <w:bottom w:val="none" w:sz="0" w:space="0" w:color="auto"/>
        <w:right w:val="none" w:sz="0" w:space="0" w:color="auto"/>
      </w:divBdr>
      <w:divsChild>
        <w:div w:id="1412895334">
          <w:marLeft w:val="0"/>
          <w:marRight w:val="0"/>
          <w:marTop w:val="0"/>
          <w:marBottom w:val="0"/>
          <w:divBdr>
            <w:top w:val="none" w:sz="0" w:space="0" w:color="auto"/>
            <w:left w:val="none" w:sz="0" w:space="0" w:color="auto"/>
            <w:bottom w:val="none" w:sz="0" w:space="0" w:color="auto"/>
            <w:right w:val="none" w:sz="0" w:space="0" w:color="auto"/>
          </w:divBdr>
        </w:div>
      </w:divsChild>
    </w:div>
    <w:div w:id="1418358229">
      <w:bodyDiv w:val="1"/>
      <w:marLeft w:val="0"/>
      <w:marRight w:val="0"/>
      <w:marTop w:val="0"/>
      <w:marBottom w:val="0"/>
      <w:divBdr>
        <w:top w:val="none" w:sz="0" w:space="0" w:color="auto"/>
        <w:left w:val="none" w:sz="0" w:space="0" w:color="auto"/>
        <w:bottom w:val="none" w:sz="0" w:space="0" w:color="auto"/>
        <w:right w:val="none" w:sz="0" w:space="0" w:color="auto"/>
      </w:divBdr>
    </w:div>
    <w:div w:id="1429039267">
      <w:bodyDiv w:val="1"/>
      <w:marLeft w:val="0"/>
      <w:marRight w:val="0"/>
      <w:marTop w:val="0"/>
      <w:marBottom w:val="0"/>
      <w:divBdr>
        <w:top w:val="none" w:sz="0" w:space="0" w:color="auto"/>
        <w:left w:val="none" w:sz="0" w:space="0" w:color="auto"/>
        <w:bottom w:val="none" w:sz="0" w:space="0" w:color="auto"/>
        <w:right w:val="none" w:sz="0" w:space="0" w:color="auto"/>
      </w:divBdr>
      <w:divsChild>
        <w:div w:id="1929121385">
          <w:marLeft w:val="446"/>
          <w:marRight w:val="0"/>
          <w:marTop w:val="0"/>
          <w:marBottom w:val="0"/>
          <w:divBdr>
            <w:top w:val="none" w:sz="0" w:space="0" w:color="auto"/>
            <w:left w:val="none" w:sz="0" w:space="0" w:color="auto"/>
            <w:bottom w:val="none" w:sz="0" w:space="0" w:color="auto"/>
            <w:right w:val="none" w:sz="0" w:space="0" w:color="auto"/>
          </w:divBdr>
        </w:div>
      </w:divsChild>
    </w:div>
    <w:div w:id="1446657648">
      <w:bodyDiv w:val="1"/>
      <w:marLeft w:val="0"/>
      <w:marRight w:val="0"/>
      <w:marTop w:val="0"/>
      <w:marBottom w:val="0"/>
      <w:divBdr>
        <w:top w:val="none" w:sz="0" w:space="0" w:color="auto"/>
        <w:left w:val="none" w:sz="0" w:space="0" w:color="auto"/>
        <w:bottom w:val="none" w:sz="0" w:space="0" w:color="auto"/>
        <w:right w:val="none" w:sz="0" w:space="0" w:color="auto"/>
      </w:divBdr>
    </w:div>
    <w:div w:id="1447579931">
      <w:bodyDiv w:val="1"/>
      <w:marLeft w:val="0"/>
      <w:marRight w:val="0"/>
      <w:marTop w:val="0"/>
      <w:marBottom w:val="0"/>
      <w:divBdr>
        <w:top w:val="none" w:sz="0" w:space="0" w:color="auto"/>
        <w:left w:val="none" w:sz="0" w:space="0" w:color="auto"/>
        <w:bottom w:val="none" w:sz="0" w:space="0" w:color="auto"/>
        <w:right w:val="none" w:sz="0" w:space="0" w:color="auto"/>
      </w:divBdr>
      <w:divsChild>
        <w:div w:id="1146508977">
          <w:marLeft w:val="0"/>
          <w:marRight w:val="0"/>
          <w:marTop w:val="0"/>
          <w:marBottom w:val="0"/>
          <w:divBdr>
            <w:top w:val="none" w:sz="0" w:space="0" w:color="auto"/>
            <w:left w:val="none" w:sz="0" w:space="0" w:color="auto"/>
            <w:bottom w:val="none" w:sz="0" w:space="0" w:color="auto"/>
            <w:right w:val="none" w:sz="0" w:space="0" w:color="auto"/>
          </w:divBdr>
        </w:div>
      </w:divsChild>
    </w:div>
    <w:div w:id="1453554928">
      <w:bodyDiv w:val="1"/>
      <w:marLeft w:val="0"/>
      <w:marRight w:val="0"/>
      <w:marTop w:val="0"/>
      <w:marBottom w:val="0"/>
      <w:divBdr>
        <w:top w:val="none" w:sz="0" w:space="0" w:color="auto"/>
        <w:left w:val="none" w:sz="0" w:space="0" w:color="auto"/>
        <w:bottom w:val="none" w:sz="0" w:space="0" w:color="auto"/>
        <w:right w:val="none" w:sz="0" w:space="0" w:color="auto"/>
      </w:divBdr>
    </w:div>
    <w:div w:id="1651714762">
      <w:bodyDiv w:val="1"/>
      <w:marLeft w:val="0"/>
      <w:marRight w:val="0"/>
      <w:marTop w:val="0"/>
      <w:marBottom w:val="0"/>
      <w:divBdr>
        <w:top w:val="none" w:sz="0" w:space="0" w:color="auto"/>
        <w:left w:val="none" w:sz="0" w:space="0" w:color="auto"/>
        <w:bottom w:val="none" w:sz="0" w:space="0" w:color="auto"/>
        <w:right w:val="none" w:sz="0" w:space="0" w:color="auto"/>
      </w:divBdr>
      <w:divsChild>
        <w:div w:id="1066881990">
          <w:marLeft w:val="0"/>
          <w:marRight w:val="0"/>
          <w:marTop w:val="0"/>
          <w:marBottom w:val="0"/>
          <w:divBdr>
            <w:top w:val="none" w:sz="0" w:space="0" w:color="auto"/>
            <w:left w:val="none" w:sz="0" w:space="0" w:color="auto"/>
            <w:bottom w:val="none" w:sz="0" w:space="0" w:color="auto"/>
            <w:right w:val="none" w:sz="0" w:space="0" w:color="auto"/>
          </w:divBdr>
        </w:div>
      </w:divsChild>
    </w:div>
    <w:div w:id="1671178139">
      <w:bodyDiv w:val="1"/>
      <w:marLeft w:val="0"/>
      <w:marRight w:val="0"/>
      <w:marTop w:val="0"/>
      <w:marBottom w:val="0"/>
      <w:divBdr>
        <w:top w:val="none" w:sz="0" w:space="0" w:color="auto"/>
        <w:left w:val="none" w:sz="0" w:space="0" w:color="auto"/>
        <w:bottom w:val="none" w:sz="0" w:space="0" w:color="auto"/>
        <w:right w:val="none" w:sz="0" w:space="0" w:color="auto"/>
      </w:divBdr>
    </w:div>
    <w:div w:id="1778016668">
      <w:bodyDiv w:val="1"/>
      <w:marLeft w:val="0"/>
      <w:marRight w:val="0"/>
      <w:marTop w:val="0"/>
      <w:marBottom w:val="0"/>
      <w:divBdr>
        <w:top w:val="none" w:sz="0" w:space="0" w:color="auto"/>
        <w:left w:val="none" w:sz="0" w:space="0" w:color="auto"/>
        <w:bottom w:val="none" w:sz="0" w:space="0" w:color="auto"/>
        <w:right w:val="none" w:sz="0" w:space="0" w:color="auto"/>
      </w:divBdr>
    </w:div>
    <w:div w:id="1888879855">
      <w:bodyDiv w:val="1"/>
      <w:marLeft w:val="0"/>
      <w:marRight w:val="0"/>
      <w:marTop w:val="0"/>
      <w:marBottom w:val="0"/>
      <w:divBdr>
        <w:top w:val="none" w:sz="0" w:space="0" w:color="auto"/>
        <w:left w:val="none" w:sz="0" w:space="0" w:color="auto"/>
        <w:bottom w:val="none" w:sz="0" w:space="0" w:color="auto"/>
        <w:right w:val="none" w:sz="0" w:space="0" w:color="auto"/>
      </w:divBdr>
      <w:divsChild>
        <w:div w:id="1717586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ferences-uk.org.uk/venue/business-design-centr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designcentre.co.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llavita.com/en/magazine/how-to-get-to-the-business-design-centre/" TargetMode="External"/><Relationship Id="rId5" Type="http://schemas.openxmlformats.org/officeDocument/2006/relationships/webSettings" Target="webSettings.xml"/><Relationship Id="rId15" Type="http://schemas.openxmlformats.org/officeDocument/2006/relationships/hyperlink" Target="https://www.tripadvisor.com/Attraction_Review-g186338-d1420000-Reviews-Business_Design_Centre-London_England.htm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pace.mmu.ac.uk/6315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49390-E8C4-49BE-86E9-80A7D8C07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4180</Words>
  <Characters>23830</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Introduction</vt:lpstr>
      <vt:lpstr>The Event Cycle</vt:lpstr>
      <vt:lpstr>    Planning </vt:lpstr>
      <vt:lpstr>    Promotion </vt:lpstr>
      <vt:lpstr>    Execution </vt:lpstr>
      <vt:lpstr>    Post-Event </vt:lpstr>
      <vt:lpstr>Event Concept</vt:lpstr>
      <vt:lpstr>Aim and Objectives of the Event</vt:lpstr>
      <vt:lpstr>    Event Aim</vt:lpstr>
      <vt:lpstr>    SMART Objectives</vt:lpstr>
      <vt:lpstr>Event Management</vt:lpstr>
      <vt:lpstr>RACE Model </vt:lpstr>
      <vt:lpstr>    Reach </vt:lpstr>
      <vt:lpstr>    Act</vt:lpstr>
      <vt:lpstr>    Convert </vt:lpstr>
      <vt:lpstr>    Engage</vt:lpstr>
      <vt:lpstr>Event Budget</vt:lpstr>
      <vt:lpstr>Industry Trends</vt:lpstr>
      <vt:lpstr>Situational and Cultural Considerations</vt:lpstr>
      <vt:lpstr>    SWOT Analysis </vt:lpstr>
      <vt:lpstr>        Strengths  </vt:lpstr>
      <vt:lpstr>        Weaknesses  </vt:lpstr>
      <vt:lpstr>        Opportunities  </vt:lpstr>
      <vt:lpstr>        Threats  </vt:lpstr>
      <vt:lpstr>    SOAR Analysis</vt:lpstr>
      <vt:lpstr>    PESTLE Analysis </vt:lpstr>
      <vt:lpstr>Conclusion </vt:lpstr>
      <vt:lpstr>References</vt:lpstr>
    </vt:vector>
  </TitlesOfParts>
  <Company/>
  <LinksUpToDate>false</LinksUpToDate>
  <CharactersWithSpaces>27955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2025-02-28T09:13:00Z</dcterms:created>
  <dcterms:modified xsi:type="dcterms:W3CDTF">2025-02-28T09:13:00Z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8589daa181876046f7c52eed4b29368c94dc9e0d5905699ede0226dd9a729d31</vt:lpwstr>
  </property>
</Properties>
</file>