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6CC67E" w14:textId="14C58121" w:rsidR="002C37B6" w:rsidRDefault="002C37B6" w:rsidP="002C37B6">
      <w:pPr>
        <w:jc w:val="center"/>
      </w:pPr>
      <w:r>
        <w:rPr>
          <w:noProof/>
        </w:rPr>
        <w:drawing>
          <wp:inline distT="0" distB="0" distL="0" distR="0" wp14:anchorId="17D169F6" wp14:editId="57DACE0B">
            <wp:extent cx="2467610" cy="990600"/>
            <wp:effectExtent l="0" t="0" r="8890" b="0"/>
            <wp:docPr id="2" name="Picture 2" descr="Image result for university of wales trinity saint david logo"/>
            <wp:cNvGraphicFramePr/>
            <a:graphic xmlns:a="http://schemas.openxmlformats.org/drawingml/2006/main">
              <a:graphicData uri="http://schemas.openxmlformats.org/drawingml/2006/picture">
                <pic:pic xmlns:pic="http://schemas.openxmlformats.org/drawingml/2006/picture">
                  <pic:nvPicPr>
                    <pic:cNvPr id="1" name="Picture 1" descr="Image result for university of wales trinity saint david logo"/>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67610" cy="990600"/>
                    </a:xfrm>
                    <a:prstGeom prst="rect">
                      <a:avLst/>
                    </a:prstGeom>
                    <a:noFill/>
                    <a:ln>
                      <a:noFill/>
                    </a:ln>
                  </pic:spPr>
                </pic:pic>
              </a:graphicData>
            </a:graphic>
          </wp:inline>
        </w:drawing>
      </w:r>
    </w:p>
    <w:p w14:paraId="0807A1F9" w14:textId="77777777" w:rsidR="002C37B6" w:rsidRDefault="002C37B6" w:rsidP="002C37B6">
      <w:pPr>
        <w:jc w:val="center"/>
      </w:pPr>
    </w:p>
    <w:p w14:paraId="27DD8AE6" w14:textId="77777777" w:rsidR="002C37B6" w:rsidRDefault="002C37B6" w:rsidP="002C37B6"/>
    <w:p w14:paraId="7926714B" w14:textId="77777777" w:rsidR="002C37B6" w:rsidRDefault="002C37B6" w:rsidP="002C37B6">
      <w:pPr>
        <w:jc w:val="center"/>
      </w:pPr>
    </w:p>
    <w:p w14:paraId="52D53EFC" w14:textId="77777777" w:rsidR="002C37B6" w:rsidRPr="004F69EC" w:rsidRDefault="002C37B6" w:rsidP="002C37B6">
      <w:pPr>
        <w:pStyle w:val="NoSpacing"/>
        <w:rPr>
          <w:i/>
          <w:iCs/>
          <w:color w:val="4472C4" w:themeColor="accent1"/>
        </w:rPr>
      </w:pPr>
    </w:p>
    <w:p w14:paraId="59DE2362" w14:textId="77777777" w:rsidR="002C37B6" w:rsidRPr="002C37B6" w:rsidRDefault="002C37B6" w:rsidP="002C37B6">
      <w:pPr>
        <w:pStyle w:val="IntenseQuote"/>
        <w:rPr>
          <w:rFonts w:ascii="Segoe UI" w:hAnsi="Segoe UI" w:cs="Segoe UI"/>
          <w:color w:val="00090E"/>
          <w:sz w:val="23"/>
          <w:szCs w:val="23"/>
          <w:u w:val="single"/>
          <w:shd w:val="clear" w:color="auto" w:fill="FFFFFF"/>
          <w:lang w:eastAsia="en-GB"/>
        </w:rPr>
      </w:pPr>
      <w:r w:rsidRPr="002C37B6">
        <w:rPr>
          <w:lang w:eastAsia="en-GB"/>
        </w:rPr>
        <w:fldChar w:fldCharType="begin"/>
      </w:r>
      <w:r w:rsidRPr="002C37B6">
        <w:rPr>
          <w:lang w:eastAsia="en-GB"/>
        </w:rPr>
        <w:instrText xml:space="preserve"> HYPERLINK "https://moodle.uwtsd.ac.uk/course/view.php?id=2876" </w:instrText>
      </w:r>
      <w:r w:rsidRPr="002C37B6">
        <w:rPr>
          <w:lang w:eastAsia="en-GB"/>
        </w:rPr>
        <w:fldChar w:fldCharType="separate"/>
      </w:r>
    </w:p>
    <w:p w14:paraId="3A005EA3" w14:textId="77777777" w:rsidR="002C37B6" w:rsidRPr="002C37B6" w:rsidRDefault="002C37B6" w:rsidP="002C37B6">
      <w:pPr>
        <w:pStyle w:val="IntenseQuote"/>
        <w:rPr>
          <w:rFonts w:ascii="Times New Roman" w:hAnsi="Times New Roman" w:cs="Times New Roman"/>
          <w:kern w:val="36"/>
          <w:sz w:val="48"/>
          <w:szCs w:val="48"/>
          <w:lang w:eastAsia="en-GB"/>
        </w:rPr>
      </w:pPr>
      <w:r w:rsidRPr="002C37B6">
        <w:rPr>
          <w:rFonts w:ascii="Times New Roman" w:hAnsi="Times New Roman" w:cs="Times New Roman"/>
          <w:color w:val="00090E"/>
          <w:kern w:val="36"/>
          <w:sz w:val="48"/>
          <w:szCs w:val="48"/>
          <w:u w:val="single"/>
          <w:shd w:val="clear" w:color="auto" w:fill="FFFFFF"/>
          <w:lang w:eastAsia="en-GB"/>
        </w:rPr>
        <w:t>International Financial Management (SBUS6113)</w:t>
      </w:r>
    </w:p>
    <w:p w14:paraId="3B3B6C9B" w14:textId="77777777" w:rsidR="002C37B6" w:rsidRDefault="002C37B6" w:rsidP="002C37B6">
      <w:pPr>
        <w:pStyle w:val="IntenseQuote"/>
      </w:pPr>
      <w:r w:rsidRPr="002C37B6">
        <w:rPr>
          <w:lang w:eastAsia="en-GB"/>
        </w:rPr>
        <w:fldChar w:fldCharType="end"/>
      </w:r>
    </w:p>
    <w:p w14:paraId="71C24488" w14:textId="77777777" w:rsidR="002C37B6" w:rsidRDefault="002C37B6" w:rsidP="002C37B6"/>
    <w:p w14:paraId="44CC0786" w14:textId="77777777" w:rsidR="002C37B6" w:rsidRDefault="002C37B6" w:rsidP="002C37B6"/>
    <w:p w14:paraId="62496BBB" w14:textId="77777777" w:rsidR="002C37B6" w:rsidRDefault="002C37B6" w:rsidP="002C37B6">
      <w:pPr>
        <w:jc w:val="center"/>
        <w:rPr>
          <w:rFonts w:ascii="Times New Roman" w:hAnsi="Times New Roman" w:cs="Times New Roman"/>
          <w:sz w:val="36"/>
        </w:rPr>
      </w:pPr>
      <w:r>
        <w:rPr>
          <w:rFonts w:ascii="Times New Roman" w:hAnsi="Times New Roman" w:cs="Times New Roman"/>
          <w:sz w:val="36"/>
        </w:rPr>
        <w:t>Assignment 1:</w:t>
      </w:r>
    </w:p>
    <w:p w14:paraId="35B6CCC9" w14:textId="77777777" w:rsidR="002C37B6" w:rsidRPr="00643131" w:rsidRDefault="002C37B6" w:rsidP="002C37B6">
      <w:pPr>
        <w:jc w:val="center"/>
        <w:rPr>
          <w:rFonts w:ascii="Times New Roman" w:hAnsi="Times New Roman" w:cs="Times New Roman"/>
          <w:sz w:val="36"/>
        </w:rPr>
      </w:pPr>
      <w:r>
        <w:rPr>
          <w:rFonts w:ascii="Times New Roman" w:hAnsi="Times New Roman" w:cs="Times New Roman"/>
          <w:sz w:val="36"/>
        </w:rPr>
        <w:t xml:space="preserve"> A critical analysis of Islamic Finance</w:t>
      </w:r>
    </w:p>
    <w:p w14:paraId="40DB0B6B" w14:textId="77777777" w:rsidR="002C37B6" w:rsidRDefault="002C37B6" w:rsidP="002C37B6"/>
    <w:p w14:paraId="2E51DDE4" w14:textId="77777777" w:rsidR="002C37B6" w:rsidRDefault="002C37B6" w:rsidP="002C37B6"/>
    <w:p w14:paraId="15BA3B63" w14:textId="77777777" w:rsidR="002C37B6" w:rsidRDefault="002C37B6" w:rsidP="002C37B6"/>
    <w:p w14:paraId="24850A5A" w14:textId="77777777" w:rsidR="002C37B6" w:rsidRDefault="002C37B6" w:rsidP="002C37B6"/>
    <w:p w14:paraId="1EEAD9D1" w14:textId="77777777" w:rsidR="002C37B6" w:rsidRPr="00BC2557" w:rsidRDefault="002C37B6" w:rsidP="002C37B6">
      <w:pPr>
        <w:jc w:val="center"/>
        <w:rPr>
          <w:rFonts w:ascii="Times New Roman" w:hAnsi="Times New Roman" w:cs="Times New Roman"/>
          <w:sz w:val="36"/>
          <w:szCs w:val="36"/>
        </w:rPr>
      </w:pPr>
      <w:r w:rsidRPr="00BC2557">
        <w:rPr>
          <w:rFonts w:ascii="Times New Roman" w:hAnsi="Times New Roman" w:cs="Times New Roman"/>
          <w:sz w:val="36"/>
          <w:szCs w:val="36"/>
        </w:rPr>
        <w:t>Student Name:</w:t>
      </w:r>
      <w:r>
        <w:rPr>
          <w:rFonts w:ascii="Times New Roman" w:hAnsi="Times New Roman" w:cs="Times New Roman"/>
          <w:sz w:val="36"/>
          <w:szCs w:val="36"/>
        </w:rPr>
        <w:t xml:space="preserve"> Kristofer Allen</w:t>
      </w:r>
    </w:p>
    <w:p w14:paraId="32B2E677" w14:textId="77777777" w:rsidR="00ED446C" w:rsidRDefault="002C37B6" w:rsidP="002C37B6">
      <w:pPr>
        <w:ind w:left="2160" w:firstLine="720"/>
        <w:rPr>
          <w:rFonts w:ascii="Times New Roman" w:hAnsi="Times New Roman" w:cs="Times New Roman"/>
          <w:sz w:val="36"/>
          <w:szCs w:val="36"/>
        </w:rPr>
      </w:pPr>
      <w:r w:rsidRPr="00BC2557">
        <w:rPr>
          <w:rFonts w:ascii="Times New Roman" w:hAnsi="Times New Roman" w:cs="Times New Roman"/>
          <w:sz w:val="36"/>
          <w:szCs w:val="36"/>
        </w:rPr>
        <w:t>Student ID:</w:t>
      </w:r>
      <w:r>
        <w:rPr>
          <w:rFonts w:ascii="Times New Roman" w:hAnsi="Times New Roman" w:cs="Times New Roman"/>
          <w:sz w:val="36"/>
          <w:szCs w:val="36"/>
        </w:rPr>
        <w:t xml:space="preserve"> 1602418</w:t>
      </w:r>
    </w:p>
    <w:p w14:paraId="14403E45" w14:textId="77777777" w:rsidR="00185850" w:rsidRDefault="00185850" w:rsidP="002C37B6">
      <w:pPr>
        <w:ind w:left="2160" w:firstLine="720"/>
      </w:pPr>
    </w:p>
    <w:p w14:paraId="7FA1AB23" w14:textId="77777777" w:rsidR="00185850" w:rsidRDefault="00185850" w:rsidP="002C37B6">
      <w:pPr>
        <w:ind w:left="2160" w:firstLine="720"/>
      </w:pPr>
    </w:p>
    <w:p w14:paraId="782F6841" w14:textId="77777777" w:rsidR="00185850" w:rsidRDefault="00185850" w:rsidP="002C37B6">
      <w:pPr>
        <w:ind w:left="2160" w:firstLine="720"/>
      </w:pPr>
    </w:p>
    <w:p w14:paraId="4DBF8045" w14:textId="77777777" w:rsidR="00185850" w:rsidRDefault="00185850" w:rsidP="002C37B6">
      <w:pPr>
        <w:ind w:left="2160" w:firstLine="720"/>
      </w:pPr>
    </w:p>
    <w:p w14:paraId="46A8BE3E" w14:textId="77777777" w:rsidR="00185850" w:rsidRDefault="00185850" w:rsidP="002C37B6">
      <w:pPr>
        <w:ind w:left="2160" w:firstLine="720"/>
      </w:pPr>
      <w:bookmarkStart w:id="0" w:name="_GoBack"/>
      <w:bookmarkEnd w:id="0"/>
    </w:p>
    <w:sdt>
      <w:sdtPr>
        <w:id w:val="173604129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88828CA" w14:textId="5EE935AC" w:rsidR="000A5F01" w:rsidRPr="002A0F1C" w:rsidRDefault="000A5F01">
          <w:pPr>
            <w:pStyle w:val="TOCHeading"/>
            <w:rPr>
              <w:rFonts w:ascii="Times New Roman" w:hAnsi="Times New Roman" w:cs="Times New Roman"/>
              <w:b/>
              <w:color w:val="000000" w:themeColor="text1"/>
              <w:sz w:val="28"/>
              <w:szCs w:val="28"/>
              <w:u w:val="single"/>
            </w:rPr>
          </w:pPr>
          <w:r w:rsidRPr="002A0F1C">
            <w:rPr>
              <w:rFonts w:ascii="Times New Roman" w:hAnsi="Times New Roman" w:cs="Times New Roman"/>
              <w:b/>
              <w:color w:val="000000" w:themeColor="text1"/>
              <w:sz w:val="28"/>
              <w:szCs w:val="28"/>
              <w:u w:val="single"/>
            </w:rPr>
            <w:t>Contents</w:t>
          </w:r>
        </w:p>
        <w:p w14:paraId="2554A2EC" w14:textId="1C6C130F" w:rsidR="00502B85" w:rsidRDefault="000A5F01">
          <w:pPr>
            <w:pStyle w:val="TOC1"/>
            <w:tabs>
              <w:tab w:val="right" w:leader="dot" w:pos="9016"/>
            </w:tabs>
            <w:rPr>
              <w:rFonts w:cstheme="minorBidi"/>
              <w:noProof/>
              <w:lang w:val="en-GB" w:eastAsia="en-GB"/>
            </w:rPr>
          </w:pPr>
          <w:r w:rsidRPr="002A0F1C">
            <w:rPr>
              <w:rFonts w:ascii="Times New Roman" w:hAnsi="Times New Roman"/>
              <w:b/>
              <w:bCs/>
              <w:noProof/>
            </w:rPr>
            <w:fldChar w:fldCharType="begin"/>
          </w:r>
          <w:r w:rsidRPr="002A0F1C">
            <w:rPr>
              <w:rFonts w:ascii="Times New Roman" w:hAnsi="Times New Roman"/>
              <w:b/>
              <w:bCs/>
              <w:noProof/>
            </w:rPr>
            <w:instrText xml:space="preserve"> TOC \o "1-3" \h \z \u </w:instrText>
          </w:r>
          <w:r w:rsidRPr="002A0F1C">
            <w:rPr>
              <w:rFonts w:ascii="Times New Roman" w:hAnsi="Times New Roman"/>
              <w:b/>
              <w:bCs/>
              <w:noProof/>
            </w:rPr>
            <w:fldChar w:fldCharType="separate"/>
          </w:r>
          <w:hyperlink w:anchor="_Toc532326931" w:history="1">
            <w:r w:rsidR="00502B85" w:rsidRPr="0073272D">
              <w:rPr>
                <w:rStyle w:val="Hyperlink"/>
                <w:noProof/>
              </w:rPr>
              <w:t>Introduction:</w:t>
            </w:r>
            <w:r w:rsidR="00502B85">
              <w:rPr>
                <w:noProof/>
                <w:webHidden/>
              </w:rPr>
              <w:tab/>
            </w:r>
            <w:r w:rsidR="00502B85">
              <w:rPr>
                <w:noProof/>
                <w:webHidden/>
              </w:rPr>
              <w:fldChar w:fldCharType="begin"/>
            </w:r>
            <w:r w:rsidR="00502B85">
              <w:rPr>
                <w:noProof/>
                <w:webHidden/>
              </w:rPr>
              <w:instrText xml:space="preserve"> PAGEREF _Toc532326931 \h </w:instrText>
            </w:r>
            <w:r w:rsidR="00502B85">
              <w:rPr>
                <w:noProof/>
                <w:webHidden/>
              </w:rPr>
            </w:r>
            <w:r w:rsidR="00502B85">
              <w:rPr>
                <w:noProof/>
                <w:webHidden/>
              </w:rPr>
              <w:fldChar w:fldCharType="separate"/>
            </w:r>
            <w:r w:rsidR="00502B85">
              <w:rPr>
                <w:noProof/>
                <w:webHidden/>
              </w:rPr>
              <w:t>2</w:t>
            </w:r>
            <w:r w:rsidR="00502B85">
              <w:rPr>
                <w:noProof/>
                <w:webHidden/>
              </w:rPr>
              <w:fldChar w:fldCharType="end"/>
            </w:r>
          </w:hyperlink>
        </w:p>
        <w:p w14:paraId="3AFAF57A" w14:textId="44B32C35" w:rsidR="00502B85" w:rsidRDefault="00502B85">
          <w:pPr>
            <w:pStyle w:val="TOC1"/>
            <w:tabs>
              <w:tab w:val="right" w:leader="dot" w:pos="9016"/>
            </w:tabs>
            <w:rPr>
              <w:rFonts w:cstheme="minorBidi"/>
              <w:noProof/>
              <w:lang w:val="en-GB" w:eastAsia="en-GB"/>
            </w:rPr>
          </w:pPr>
          <w:hyperlink w:anchor="_Toc532326932" w:history="1">
            <w:r w:rsidRPr="0073272D">
              <w:rPr>
                <w:rStyle w:val="Hyperlink"/>
                <w:noProof/>
              </w:rPr>
              <w:t>Main findings:</w:t>
            </w:r>
            <w:r>
              <w:rPr>
                <w:noProof/>
                <w:webHidden/>
              </w:rPr>
              <w:tab/>
            </w:r>
            <w:r>
              <w:rPr>
                <w:noProof/>
                <w:webHidden/>
              </w:rPr>
              <w:fldChar w:fldCharType="begin"/>
            </w:r>
            <w:r>
              <w:rPr>
                <w:noProof/>
                <w:webHidden/>
              </w:rPr>
              <w:instrText xml:space="preserve"> PAGEREF _Toc532326932 \h </w:instrText>
            </w:r>
            <w:r>
              <w:rPr>
                <w:noProof/>
                <w:webHidden/>
              </w:rPr>
            </w:r>
            <w:r>
              <w:rPr>
                <w:noProof/>
                <w:webHidden/>
              </w:rPr>
              <w:fldChar w:fldCharType="separate"/>
            </w:r>
            <w:r>
              <w:rPr>
                <w:noProof/>
                <w:webHidden/>
              </w:rPr>
              <w:t>2</w:t>
            </w:r>
            <w:r>
              <w:rPr>
                <w:noProof/>
                <w:webHidden/>
              </w:rPr>
              <w:fldChar w:fldCharType="end"/>
            </w:r>
          </w:hyperlink>
        </w:p>
        <w:p w14:paraId="48A81692" w14:textId="260DBE83" w:rsidR="00502B85" w:rsidRDefault="00502B85">
          <w:pPr>
            <w:pStyle w:val="TOC1"/>
            <w:tabs>
              <w:tab w:val="right" w:leader="dot" w:pos="9016"/>
            </w:tabs>
            <w:rPr>
              <w:rFonts w:cstheme="minorBidi"/>
              <w:noProof/>
              <w:lang w:val="en-GB" w:eastAsia="en-GB"/>
            </w:rPr>
          </w:pPr>
          <w:hyperlink w:anchor="_Toc532326933" w:history="1">
            <w:r w:rsidRPr="0073272D">
              <w:rPr>
                <w:rStyle w:val="Hyperlink"/>
                <w:noProof/>
              </w:rPr>
              <w:t>Sukuk finance:</w:t>
            </w:r>
            <w:r>
              <w:rPr>
                <w:noProof/>
                <w:webHidden/>
              </w:rPr>
              <w:tab/>
            </w:r>
            <w:r>
              <w:rPr>
                <w:noProof/>
                <w:webHidden/>
              </w:rPr>
              <w:fldChar w:fldCharType="begin"/>
            </w:r>
            <w:r>
              <w:rPr>
                <w:noProof/>
                <w:webHidden/>
              </w:rPr>
              <w:instrText xml:space="preserve"> PAGEREF _Toc532326933 \h </w:instrText>
            </w:r>
            <w:r>
              <w:rPr>
                <w:noProof/>
                <w:webHidden/>
              </w:rPr>
            </w:r>
            <w:r>
              <w:rPr>
                <w:noProof/>
                <w:webHidden/>
              </w:rPr>
              <w:fldChar w:fldCharType="separate"/>
            </w:r>
            <w:r>
              <w:rPr>
                <w:noProof/>
                <w:webHidden/>
              </w:rPr>
              <w:t>4</w:t>
            </w:r>
            <w:r>
              <w:rPr>
                <w:noProof/>
                <w:webHidden/>
              </w:rPr>
              <w:fldChar w:fldCharType="end"/>
            </w:r>
          </w:hyperlink>
        </w:p>
        <w:p w14:paraId="7376C34A" w14:textId="36F9B15C" w:rsidR="00502B85" w:rsidRDefault="00502B85">
          <w:pPr>
            <w:pStyle w:val="TOC1"/>
            <w:tabs>
              <w:tab w:val="right" w:leader="dot" w:pos="9016"/>
            </w:tabs>
            <w:rPr>
              <w:rFonts w:cstheme="minorBidi"/>
              <w:noProof/>
              <w:lang w:val="en-GB" w:eastAsia="en-GB"/>
            </w:rPr>
          </w:pPr>
          <w:hyperlink w:anchor="_Toc532326934" w:history="1">
            <w:r w:rsidRPr="0073272D">
              <w:rPr>
                <w:rStyle w:val="Hyperlink"/>
                <w:noProof/>
              </w:rPr>
              <w:t>Conclusion/Recommendations:</w:t>
            </w:r>
            <w:r>
              <w:rPr>
                <w:noProof/>
                <w:webHidden/>
              </w:rPr>
              <w:tab/>
            </w:r>
            <w:r>
              <w:rPr>
                <w:noProof/>
                <w:webHidden/>
              </w:rPr>
              <w:fldChar w:fldCharType="begin"/>
            </w:r>
            <w:r>
              <w:rPr>
                <w:noProof/>
                <w:webHidden/>
              </w:rPr>
              <w:instrText xml:space="preserve"> PAGEREF _Toc532326934 \h </w:instrText>
            </w:r>
            <w:r>
              <w:rPr>
                <w:noProof/>
                <w:webHidden/>
              </w:rPr>
            </w:r>
            <w:r>
              <w:rPr>
                <w:noProof/>
                <w:webHidden/>
              </w:rPr>
              <w:fldChar w:fldCharType="separate"/>
            </w:r>
            <w:r>
              <w:rPr>
                <w:noProof/>
                <w:webHidden/>
              </w:rPr>
              <w:t>5</w:t>
            </w:r>
            <w:r>
              <w:rPr>
                <w:noProof/>
                <w:webHidden/>
              </w:rPr>
              <w:fldChar w:fldCharType="end"/>
            </w:r>
          </w:hyperlink>
        </w:p>
        <w:p w14:paraId="2E2EEF6F" w14:textId="5A99FD36" w:rsidR="00502B85" w:rsidRDefault="00502B85">
          <w:pPr>
            <w:pStyle w:val="TOC1"/>
            <w:tabs>
              <w:tab w:val="right" w:leader="dot" w:pos="9016"/>
            </w:tabs>
            <w:rPr>
              <w:rFonts w:cstheme="minorBidi"/>
              <w:noProof/>
              <w:lang w:val="en-GB" w:eastAsia="en-GB"/>
            </w:rPr>
          </w:pPr>
          <w:hyperlink w:anchor="_Toc532326935" w:history="1">
            <w:r w:rsidRPr="0073272D">
              <w:rPr>
                <w:rStyle w:val="Hyperlink"/>
                <w:noProof/>
              </w:rPr>
              <w:t>Bibliography:</w:t>
            </w:r>
            <w:r>
              <w:rPr>
                <w:noProof/>
                <w:webHidden/>
              </w:rPr>
              <w:tab/>
            </w:r>
            <w:r>
              <w:rPr>
                <w:noProof/>
                <w:webHidden/>
              </w:rPr>
              <w:fldChar w:fldCharType="begin"/>
            </w:r>
            <w:r>
              <w:rPr>
                <w:noProof/>
                <w:webHidden/>
              </w:rPr>
              <w:instrText xml:space="preserve"> PAGEREF _Toc532326935 \h </w:instrText>
            </w:r>
            <w:r>
              <w:rPr>
                <w:noProof/>
                <w:webHidden/>
              </w:rPr>
            </w:r>
            <w:r>
              <w:rPr>
                <w:noProof/>
                <w:webHidden/>
              </w:rPr>
              <w:fldChar w:fldCharType="separate"/>
            </w:r>
            <w:r>
              <w:rPr>
                <w:noProof/>
                <w:webHidden/>
              </w:rPr>
              <w:t>6</w:t>
            </w:r>
            <w:r>
              <w:rPr>
                <w:noProof/>
                <w:webHidden/>
              </w:rPr>
              <w:fldChar w:fldCharType="end"/>
            </w:r>
          </w:hyperlink>
        </w:p>
        <w:p w14:paraId="7A91AC8A" w14:textId="502B39C9" w:rsidR="000A5F01" w:rsidRDefault="000A5F01">
          <w:r w:rsidRPr="002A0F1C">
            <w:rPr>
              <w:rFonts w:ascii="Times New Roman" w:hAnsi="Times New Roman" w:cs="Times New Roman"/>
              <w:b/>
              <w:bCs/>
              <w:noProof/>
            </w:rPr>
            <w:fldChar w:fldCharType="end"/>
          </w:r>
        </w:p>
      </w:sdtContent>
    </w:sdt>
    <w:p w14:paraId="718BB570" w14:textId="303ABD97" w:rsidR="000A5F01" w:rsidRDefault="000A5F01"/>
    <w:p w14:paraId="0CF05B92" w14:textId="0523B52A" w:rsidR="00185850" w:rsidRPr="002A0F1C" w:rsidRDefault="00185850" w:rsidP="002A0F1C">
      <w:pPr>
        <w:pStyle w:val="Heading1"/>
        <w:rPr>
          <w:sz w:val="28"/>
          <w:szCs w:val="28"/>
          <w:u w:val="single"/>
        </w:rPr>
      </w:pPr>
      <w:bookmarkStart w:id="1" w:name="_Toc532326931"/>
      <w:r w:rsidRPr="002A0F1C">
        <w:rPr>
          <w:sz w:val="28"/>
          <w:szCs w:val="28"/>
          <w:u w:val="single"/>
        </w:rPr>
        <w:t>Introduction</w:t>
      </w:r>
      <w:r w:rsidR="00924AD1" w:rsidRPr="002A0F1C">
        <w:rPr>
          <w:sz w:val="28"/>
          <w:szCs w:val="28"/>
          <w:u w:val="single"/>
        </w:rPr>
        <w:t>:</w:t>
      </w:r>
      <w:bookmarkEnd w:id="1"/>
    </w:p>
    <w:p w14:paraId="4DF4D8D0" w14:textId="63D69816" w:rsidR="005F0D24" w:rsidRDefault="009E310D" w:rsidP="00185850">
      <w:r>
        <w:t>Worldwide there is a</w:t>
      </w:r>
      <w:r w:rsidR="00A27BB0">
        <w:t xml:space="preserve">n enthusiasm around the topic of Islamic finance </w:t>
      </w:r>
      <w:r w:rsidR="005C038B">
        <w:t>and recent s</w:t>
      </w:r>
      <w:r w:rsidR="003D16EC">
        <w:t>t</w:t>
      </w:r>
      <w:r w:rsidR="005C038B">
        <w:t>ud</w:t>
      </w:r>
      <w:r w:rsidR="003D16EC">
        <w:t>ies</w:t>
      </w:r>
      <w:r w:rsidR="005C038B">
        <w:t xml:space="preserve"> have evaluated that an </w:t>
      </w:r>
      <w:r w:rsidR="00F602D0">
        <w:t>aggregate total asset of abou</w:t>
      </w:r>
      <w:r w:rsidR="00F602D0" w:rsidRPr="00EF423D">
        <w:rPr>
          <w:rFonts w:cstheme="minorHAnsi"/>
        </w:rPr>
        <w:t xml:space="preserve">t </w:t>
      </w:r>
      <w:r w:rsidR="00EF423D" w:rsidRPr="00EF423D">
        <w:rPr>
          <w:rFonts w:cstheme="minorHAnsi"/>
          <w:color w:val="5E5E5E"/>
          <w:shd w:val="clear" w:color="auto" w:fill="FFFFFF"/>
        </w:rPr>
        <w:t>$</w:t>
      </w:r>
      <w:r w:rsidR="00EF423D">
        <w:rPr>
          <w:rFonts w:cstheme="minorHAnsi"/>
          <w:color w:val="5E5E5E"/>
          <w:shd w:val="clear" w:color="auto" w:fill="FFFFFF"/>
        </w:rPr>
        <w:t>2 trillion</w:t>
      </w:r>
      <w:r w:rsidR="00267333">
        <w:rPr>
          <w:rFonts w:cstheme="minorHAnsi"/>
          <w:color w:val="5E5E5E"/>
          <w:shd w:val="clear" w:color="auto" w:fill="FFFFFF"/>
        </w:rPr>
        <w:t xml:space="preserve"> is currently coursing through the Islamic finance system.</w:t>
      </w:r>
      <w:r w:rsidR="005C038B">
        <w:t xml:space="preserve"> </w:t>
      </w:r>
      <w:r w:rsidR="006D5A98">
        <w:t>With growing rates of 13% - 22%</w:t>
      </w:r>
      <w:r w:rsidR="00A73AFA">
        <w:t>, it is currently the fastest developing segment in the finance indust</w:t>
      </w:r>
      <w:r w:rsidR="003D16EC">
        <w:t>ry</w:t>
      </w:r>
      <w:sdt>
        <w:sdtPr>
          <w:id w:val="-1613439425"/>
          <w:citation/>
        </w:sdtPr>
        <w:sdtEndPr/>
        <w:sdtContent>
          <w:r w:rsidR="003D16EC">
            <w:fldChar w:fldCharType="begin"/>
          </w:r>
          <w:r w:rsidR="003D16EC">
            <w:instrText xml:space="preserve"> CITATION AIM18 \l 2057 </w:instrText>
          </w:r>
          <w:r w:rsidR="003D16EC">
            <w:fldChar w:fldCharType="separate"/>
          </w:r>
          <w:r w:rsidR="002E43E4">
            <w:rPr>
              <w:noProof/>
            </w:rPr>
            <w:t xml:space="preserve"> </w:t>
          </w:r>
          <w:r w:rsidR="002E43E4" w:rsidRPr="002E43E4">
            <w:rPr>
              <w:noProof/>
            </w:rPr>
            <w:t>(AIMS, 2018)</w:t>
          </w:r>
          <w:r w:rsidR="003D16EC">
            <w:fldChar w:fldCharType="end"/>
          </w:r>
        </w:sdtContent>
      </w:sdt>
      <w:r w:rsidR="003D16EC">
        <w:t>.</w:t>
      </w:r>
      <w:r w:rsidR="00E413E1">
        <w:t xml:space="preserve"> </w:t>
      </w:r>
      <w:r w:rsidR="00AA2901">
        <w:t xml:space="preserve">With the growing rates that are currently going through the Islamic finance </w:t>
      </w:r>
      <w:r w:rsidR="00523870">
        <w:t>system, the</w:t>
      </w:r>
      <w:r w:rsidR="006A2A27">
        <w:t xml:space="preserve"> purpose of this report is to critically evaluate Islamic finance and to see whether it is a beneficial means to financial institutions to adopt its practice</w:t>
      </w:r>
      <w:r w:rsidR="008075DE">
        <w:t xml:space="preserve"> particularly in the western hemisphere.</w:t>
      </w:r>
    </w:p>
    <w:p w14:paraId="168E3C1A" w14:textId="46960AA8" w:rsidR="00924AD1" w:rsidRPr="002A0F1C" w:rsidRDefault="00924AD1" w:rsidP="002A0F1C">
      <w:pPr>
        <w:pStyle w:val="Heading1"/>
        <w:rPr>
          <w:sz w:val="24"/>
          <w:szCs w:val="24"/>
          <w:u w:val="single"/>
        </w:rPr>
      </w:pPr>
      <w:bookmarkStart w:id="2" w:name="_Toc532326932"/>
      <w:r w:rsidRPr="002A0F1C">
        <w:rPr>
          <w:sz w:val="24"/>
          <w:szCs w:val="24"/>
          <w:u w:val="single"/>
        </w:rPr>
        <w:t>Main findings:</w:t>
      </w:r>
      <w:bookmarkEnd w:id="2"/>
    </w:p>
    <w:p w14:paraId="258D5312" w14:textId="566987B2" w:rsidR="005F0D24" w:rsidRPr="002A0F1C" w:rsidRDefault="005F0D24" w:rsidP="002A0F1C">
      <w:pPr>
        <w:pStyle w:val="NoSpacing"/>
        <w:rPr>
          <w:rFonts w:ascii="Times New Roman" w:hAnsi="Times New Roman" w:cs="Times New Roman"/>
          <w:u w:val="single"/>
        </w:rPr>
      </w:pPr>
      <w:r w:rsidRPr="002A0F1C">
        <w:rPr>
          <w:rFonts w:ascii="Times New Roman" w:hAnsi="Times New Roman" w:cs="Times New Roman"/>
          <w:u w:val="single"/>
        </w:rPr>
        <w:t xml:space="preserve">What is </w:t>
      </w:r>
      <w:r w:rsidR="00460C2D" w:rsidRPr="002A0F1C">
        <w:rPr>
          <w:rFonts w:ascii="Times New Roman" w:hAnsi="Times New Roman" w:cs="Times New Roman"/>
          <w:u w:val="single"/>
        </w:rPr>
        <w:t>Islamic finance?</w:t>
      </w:r>
    </w:p>
    <w:p w14:paraId="29878930" w14:textId="77777777" w:rsidR="002A0F1C" w:rsidRPr="002A0F1C" w:rsidRDefault="002A0F1C" w:rsidP="002A0F1C">
      <w:pPr>
        <w:pStyle w:val="NoSpacing"/>
      </w:pPr>
    </w:p>
    <w:p w14:paraId="39D69CFB" w14:textId="53A7C7FB" w:rsidR="00460C2D" w:rsidRDefault="007E5DCC" w:rsidP="00185850">
      <w:r>
        <w:t xml:space="preserve">Islamic finance is a type of </w:t>
      </w:r>
      <w:r w:rsidR="00935BBC">
        <w:t xml:space="preserve">financing that </w:t>
      </w:r>
      <w:r w:rsidR="0059006E">
        <w:t>must</w:t>
      </w:r>
      <w:r w:rsidR="00935BBC">
        <w:t xml:space="preserve"> comply with Sha</w:t>
      </w:r>
      <w:r w:rsidR="0059006E">
        <w:t>r</w:t>
      </w:r>
      <w:r w:rsidR="00935BBC">
        <w:t>ia</w:t>
      </w:r>
      <w:r w:rsidR="0059006E">
        <w:t xml:space="preserve"> law, and even the investments can </w:t>
      </w:r>
      <w:r w:rsidR="007B18FD">
        <w:t>be referred to as permissible under Sharia.</w:t>
      </w:r>
      <w:r w:rsidR="00557ACE">
        <w:t xml:space="preserve"> The main difference of this financing activity and the most of the current financing </w:t>
      </w:r>
      <w:r w:rsidR="004A5B3C">
        <w:t xml:space="preserve">practices and </w:t>
      </w:r>
      <w:r w:rsidR="004A4E14">
        <w:t>principles</w:t>
      </w:r>
      <w:r w:rsidR="008F5A7F">
        <w:t xml:space="preserve"> that are currently used in the west</w:t>
      </w:r>
      <w:r w:rsidR="00135CCC">
        <w:t xml:space="preserve"> is that some aspects of it</w:t>
      </w:r>
      <w:r w:rsidR="008F5A7F">
        <w:t xml:space="preserve"> </w:t>
      </w:r>
      <w:r w:rsidR="004A5B3C">
        <w:t>are against</w:t>
      </w:r>
      <w:r w:rsidR="004A4E14">
        <w:t xml:space="preserve"> Sharia law and are strictly prohibited</w:t>
      </w:r>
      <w:r w:rsidR="006B2E65">
        <w:t>.</w:t>
      </w:r>
      <w:r w:rsidR="00135CCC">
        <w:t xml:space="preserve"> </w:t>
      </w:r>
      <w:sdt>
        <w:sdtPr>
          <w:id w:val="-236329531"/>
          <w:citation/>
        </w:sdtPr>
        <w:sdtEndPr/>
        <w:sdtContent>
          <w:r w:rsidR="007B18FD">
            <w:fldChar w:fldCharType="begin"/>
          </w:r>
          <w:r w:rsidR="007B18FD">
            <w:instrText xml:space="preserve"> CITATION Isl18 \l 2057 </w:instrText>
          </w:r>
          <w:r w:rsidR="007B18FD">
            <w:fldChar w:fldCharType="separate"/>
          </w:r>
          <w:r w:rsidR="002E43E4" w:rsidRPr="002E43E4">
            <w:rPr>
              <w:noProof/>
            </w:rPr>
            <w:t>(Islamic Finance, 2018)</w:t>
          </w:r>
          <w:r w:rsidR="007B18FD">
            <w:fldChar w:fldCharType="end"/>
          </w:r>
        </w:sdtContent>
      </w:sdt>
      <w:r w:rsidR="00600F5C">
        <w:t xml:space="preserve"> </w:t>
      </w:r>
    </w:p>
    <w:p w14:paraId="0B22300C" w14:textId="7060FAED" w:rsidR="00F149DE" w:rsidRDefault="003E6DDE" w:rsidP="00185850">
      <w:r>
        <w:t>Unlike western banks</w:t>
      </w:r>
      <w:r w:rsidR="00F23ECA">
        <w:t xml:space="preserve"> </w:t>
      </w:r>
      <w:r>
        <w:t>o</w:t>
      </w:r>
      <w:r w:rsidR="00F23ECA">
        <w:t xml:space="preserve">ne of </w:t>
      </w:r>
      <w:r w:rsidR="00F35B36">
        <w:t>its</w:t>
      </w:r>
      <w:r>
        <w:t xml:space="preserve"> main </w:t>
      </w:r>
      <w:r w:rsidR="00F35B36">
        <w:t>principles</w:t>
      </w:r>
      <w:r w:rsidR="00F23ECA">
        <w:t xml:space="preserve"> is </w:t>
      </w:r>
      <w:r w:rsidR="00C85235">
        <w:t xml:space="preserve">that it </w:t>
      </w:r>
      <w:r w:rsidR="00105EFD">
        <w:t>promotes financial justice</w:t>
      </w:r>
      <w:r w:rsidR="00125730">
        <w:t>,</w:t>
      </w:r>
      <w:r w:rsidR="00F35B36">
        <w:t xml:space="preserve"> due to its focus o</w:t>
      </w:r>
      <w:r w:rsidR="00DB76C1">
        <w:t xml:space="preserve">n </w:t>
      </w:r>
      <w:r w:rsidR="004F1DFA">
        <w:t>Islam’s Holy Book the Quran, which for Muslims is the word of God</w:t>
      </w:r>
      <w:r w:rsidR="00E079E1">
        <w:t>.</w:t>
      </w:r>
      <w:r w:rsidR="00374224" w:rsidRPr="00374224">
        <w:t xml:space="preserve"> </w:t>
      </w:r>
      <w:r w:rsidR="00374224">
        <w:t xml:space="preserve">The main key issue sharia law has with the western type of conventional banking is that of </w:t>
      </w:r>
      <w:r w:rsidR="00374224">
        <w:t>loaning. However,</w:t>
      </w:r>
      <w:r w:rsidR="00374224">
        <w:t xml:space="preserve"> </w:t>
      </w:r>
      <w:r w:rsidR="00374224">
        <w:t>t</w:t>
      </w:r>
      <w:r w:rsidR="00374224">
        <w:t>here are many advantages for financial institutions</w:t>
      </w:r>
      <w:r w:rsidR="00374224">
        <w:t xml:space="preserve"> in the west</w:t>
      </w:r>
      <w:r w:rsidR="00374224">
        <w:t xml:space="preserve"> to </w:t>
      </w:r>
      <w:r w:rsidR="00374224">
        <w:t>adopt</w:t>
      </w:r>
      <w:r w:rsidR="00177B05">
        <w:t xml:space="preserve"> fully or partly into</w:t>
      </w:r>
      <w:r w:rsidR="00374224">
        <w:t xml:space="preserve"> Islamic finance.</w:t>
      </w:r>
    </w:p>
    <w:p w14:paraId="17DC2836" w14:textId="6E64DB83" w:rsidR="00BD105C" w:rsidRDefault="00F90AA1" w:rsidP="00185850">
      <w:r w:rsidRPr="00F90AA1">
        <w:rPr>
          <w:rFonts w:cstheme="minorHAnsi"/>
          <w:color w:val="5E5E5E"/>
          <w:sz w:val="24"/>
          <w:szCs w:val="24"/>
          <w:shd w:val="clear" w:color="auto" w:fill="FFFFFF"/>
        </w:rPr>
        <w:t>I</w:t>
      </w:r>
      <w:r w:rsidRPr="00F90AA1">
        <w:t>slamic banking</w:t>
      </w:r>
      <w:r w:rsidR="00F13885">
        <w:t xml:space="preserve"> tries to </w:t>
      </w:r>
      <w:r w:rsidRPr="00F90AA1">
        <w:t xml:space="preserve">create a balance for the net profit or loss between the lender and the beneficiary rather than </w:t>
      </w:r>
      <w:r w:rsidR="005F628F">
        <w:t>giving i</w:t>
      </w:r>
      <w:r w:rsidRPr="00F90AA1">
        <w:t>t all on the entrepreneu</w:t>
      </w:r>
      <w:r w:rsidR="005F628F">
        <w:t>r or company</w:t>
      </w:r>
      <w:r w:rsidRPr="00F90AA1">
        <w:t>. If a project is financed by the bank</w:t>
      </w:r>
      <w:r w:rsidR="00E82054">
        <w:t xml:space="preserve"> using Islamic finance</w:t>
      </w:r>
      <w:r w:rsidRPr="00F90AA1">
        <w:t>, the output of the project will be equally distributed amongst both parties. If the financier is expecting to receive profits for a certain project, he should also agree to carry a share of the loss</w:t>
      </w:r>
      <w:r w:rsidR="00A33D1E">
        <w:t xml:space="preserve"> </w:t>
      </w:r>
      <w:sdt>
        <w:sdtPr>
          <w:id w:val="443654427"/>
          <w:citation/>
        </w:sdtPr>
        <w:sdtEndPr/>
        <w:sdtContent>
          <w:r w:rsidR="00A33D1E">
            <w:fldChar w:fldCharType="begin"/>
          </w:r>
          <w:r w:rsidR="00A33D1E">
            <w:instrText xml:space="preserve"> CITATION AIM181 \l 2057 </w:instrText>
          </w:r>
          <w:r w:rsidR="00A33D1E">
            <w:fldChar w:fldCharType="separate"/>
          </w:r>
          <w:r w:rsidR="002E43E4" w:rsidRPr="002E43E4">
            <w:rPr>
              <w:noProof/>
            </w:rPr>
            <w:t>(AIMS, 2018)</w:t>
          </w:r>
          <w:r w:rsidR="00A33D1E">
            <w:fldChar w:fldCharType="end"/>
          </w:r>
        </w:sdtContent>
      </w:sdt>
      <w:r w:rsidRPr="00F90AA1">
        <w:t>.</w:t>
      </w:r>
      <w:r w:rsidR="00E82054">
        <w:t xml:space="preserve"> This provides </w:t>
      </w:r>
      <w:r w:rsidR="00EA36EB">
        <w:t>the borrower with</w:t>
      </w:r>
      <w:r w:rsidR="000E564A">
        <w:t xml:space="preserve"> an even share when it comes to both </w:t>
      </w:r>
      <w:r w:rsidR="00F624E0">
        <w:t xml:space="preserve">financial increase and loss, </w:t>
      </w:r>
      <w:r w:rsidR="00DF3E56">
        <w:t xml:space="preserve">reducing the financial risk of the project if it </w:t>
      </w:r>
      <w:r w:rsidR="00A33D1E">
        <w:t>fails</w:t>
      </w:r>
      <w:r w:rsidR="00DF3E56">
        <w:t xml:space="preserve"> however </w:t>
      </w:r>
      <w:r w:rsidR="00523870">
        <w:t>losing</w:t>
      </w:r>
      <w:r w:rsidR="00A33D1E">
        <w:t xml:space="preserve"> a percentage of the increase in exchange</w:t>
      </w:r>
      <w:r w:rsidR="00157FC2">
        <w:t xml:space="preserve"> creating a </w:t>
      </w:r>
      <w:r w:rsidR="00E31B6C">
        <w:t>safe system for both parties.</w:t>
      </w:r>
    </w:p>
    <w:p w14:paraId="3F6382D9" w14:textId="50DED9DD" w:rsidR="00BD105C" w:rsidRDefault="00BD105C" w:rsidP="00BD105C">
      <w:r>
        <w:rPr>
          <w:shd w:val="clear" w:color="auto" w:fill="FFFFFF"/>
        </w:rPr>
        <w:t>“</w:t>
      </w:r>
      <w:r>
        <w:rPr>
          <w:shd w:val="clear" w:color="auto" w:fill="FFFFFF"/>
        </w:rPr>
        <w:t xml:space="preserve">Islamic banking adheres to the principles of Sharia law, with the main characteristics being the prevention of applying interest on </w:t>
      </w:r>
      <w:r>
        <w:rPr>
          <w:shd w:val="clear" w:color="auto" w:fill="FFFFFF"/>
        </w:rPr>
        <w:t>loans and</w:t>
      </w:r>
      <w:r>
        <w:rPr>
          <w:shd w:val="clear" w:color="auto" w:fill="FFFFFF"/>
        </w:rPr>
        <w:t xml:space="preserve"> limiting excessive financial speculation</w:t>
      </w:r>
      <w:r>
        <w:rPr>
          <w:shd w:val="clear" w:color="auto" w:fill="FFFFFF"/>
        </w:rPr>
        <w:t>”</w:t>
      </w:r>
      <w:r>
        <w:rPr>
          <w:shd w:val="clear" w:color="auto" w:fill="FFFFFF"/>
        </w:rPr>
        <w:t>.</w:t>
      </w:r>
      <w:r>
        <w:rPr>
          <w:shd w:val="clear" w:color="auto" w:fill="FFFFFF"/>
        </w:rPr>
        <w:t xml:space="preserve"> </w:t>
      </w:r>
      <w:sdt>
        <w:sdtPr>
          <w:rPr>
            <w:shd w:val="clear" w:color="auto" w:fill="FFFFFF"/>
          </w:rPr>
          <w:id w:val="262735545"/>
          <w:citation/>
        </w:sdtPr>
        <w:sdtContent>
          <w:r>
            <w:rPr>
              <w:shd w:val="clear" w:color="auto" w:fill="FFFFFF"/>
            </w:rPr>
            <w:fldChar w:fldCharType="begin"/>
          </w:r>
          <w:r>
            <w:rPr>
              <w:shd w:val="clear" w:color="auto" w:fill="FFFFFF"/>
            </w:rPr>
            <w:instrText xml:space="preserve"> CITATION Wor12 \l 2057 </w:instrText>
          </w:r>
          <w:r>
            <w:rPr>
              <w:shd w:val="clear" w:color="auto" w:fill="FFFFFF"/>
            </w:rPr>
            <w:fldChar w:fldCharType="separate"/>
          </w:r>
          <w:r w:rsidR="002E43E4" w:rsidRPr="002E43E4">
            <w:rPr>
              <w:noProof/>
              <w:shd w:val="clear" w:color="auto" w:fill="FFFFFF"/>
            </w:rPr>
            <w:t>(World Finance, 2012)</w:t>
          </w:r>
          <w:r>
            <w:rPr>
              <w:shd w:val="clear" w:color="auto" w:fill="FFFFFF"/>
            </w:rPr>
            <w:fldChar w:fldCharType="end"/>
          </w:r>
        </w:sdtContent>
      </w:sdt>
    </w:p>
    <w:p w14:paraId="214E5AD2" w14:textId="5D8C5098" w:rsidR="00D205BA" w:rsidRDefault="00D205BA" w:rsidP="00185850"/>
    <w:p w14:paraId="6AFCB03B" w14:textId="77777777" w:rsidR="002A0F1C" w:rsidRDefault="002A0F1C" w:rsidP="00185850"/>
    <w:p w14:paraId="37ED48D6" w14:textId="7B01BF8A" w:rsidR="00D205BA" w:rsidRPr="002A0F1C" w:rsidRDefault="00D205BA" w:rsidP="002A0F1C">
      <w:pPr>
        <w:pStyle w:val="NoSpacing"/>
        <w:rPr>
          <w:rFonts w:ascii="Times New Roman" w:hAnsi="Times New Roman" w:cs="Times New Roman"/>
          <w:u w:val="single"/>
        </w:rPr>
      </w:pPr>
      <w:r w:rsidRPr="002A0F1C">
        <w:rPr>
          <w:rFonts w:ascii="Times New Roman" w:hAnsi="Times New Roman" w:cs="Times New Roman"/>
          <w:u w:val="single"/>
        </w:rPr>
        <w:t xml:space="preserve">The </w:t>
      </w:r>
      <w:r w:rsidR="00E36A46" w:rsidRPr="002A0F1C">
        <w:rPr>
          <w:rFonts w:ascii="Times New Roman" w:hAnsi="Times New Roman" w:cs="Times New Roman"/>
          <w:u w:val="single"/>
        </w:rPr>
        <w:t>g</w:t>
      </w:r>
      <w:r w:rsidRPr="002A0F1C">
        <w:rPr>
          <w:rFonts w:ascii="Times New Roman" w:hAnsi="Times New Roman" w:cs="Times New Roman"/>
          <w:u w:val="single"/>
        </w:rPr>
        <w:t>rowth in</w:t>
      </w:r>
      <w:r w:rsidR="00D759AA" w:rsidRPr="002A0F1C">
        <w:rPr>
          <w:rFonts w:ascii="Times New Roman" w:hAnsi="Times New Roman" w:cs="Times New Roman"/>
          <w:u w:val="single"/>
        </w:rPr>
        <w:t xml:space="preserve"> </w:t>
      </w:r>
      <w:r w:rsidR="00E36A46" w:rsidRPr="002A0F1C">
        <w:rPr>
          <w:rFonts w:ascii="Times New Roman" w:hAnsi="Times New Roman" w:cs="Times New Roman"/>
          <w:u w:val="single"/>
        </w:rPr>
        <w:t>the</w:t>
      </w:r>
      <w:r w:rsidR="002A0F1C" w:rsidRPr="002A0F1C">
        <w:rPr>
          <w:rFonts w:ascii="Times New Roman" w:hAnsi="Times New Roman" w:cs="Times New Roman"/>
          <w:u w:val="single"/>
        </w:rPr>
        <w:t xml:space="preserve"> </w:t>
      </w:r>
      <w:r w:rsidR="00E36A46" w:rsidRPr="002A0F1C">
        <w:rPr>
          <w:rFonts w:ascii="Times New Roman" w:hAnsi="Times New Roman" w:cs="Times New Roman"/>
          <w:u w:val="single"/>
        </w:rPr>
        <w:t>w</w:t>
      </w:r>
      <w:r w:rsidR="00D759AA" w:rsidRPr="002A0F1C">
        <w:rPr>
          <w:rFonts w:ascii="Times New Roman" w:hAnsi="Times New Roman" w:cs="Times New Roman"/>
          <w:u w:val="single"/>
        </w:rPr>
        <w:t xml:space="preserve">estern </w:t>
      </w:r>
      <w:r w:rsidR="00E36A46" w:rsidRPr="002A0F1C">
        <w:rPr>
          <w:rFonts w:ascii="Times New Roman" w:hAnsi="Times New Roman" w:cs="Times New Roman"/>
          <w:u w:val="single"/>
        </w:rPr>
        <w:t>hemisphere:</w:t>
      </w:r>
    </w:p>
    <w:p w14:paraId="0D1E17EF" w14:textId="77777777" w:rsidR="002A0F1C" w:rsidRPr="002A0F1C" w:rsidRDefault="002A0F1C" w:rsidP="002A0F1C">
      <w:pPr>
        <w:pStyle w:val="NoSpacing"/>
      </w:pPr>
    </w:p>
    <w:p w14:paraId="39153995" w14:textId="41BFB0A4" w:rsidR="00FF0029" w:rsidRPr="00B27047" w:rsidRDefault="00FF0029" w:rsidP="00FF0029">
      <w:r>
        <w:t>During the economic struggles that was around globally knows as the “credit crunch”</w:t>
      </w:r>
      <w:r w:rsidR="008E2B0A">
        <w:t>,</w:t>
      </w:r>
      <w:r>
        <w:t xml:space="preserve"> Islamic finance in London continued its growth while banks around it struggled. The mayor of London at the time even said </w:t>
      </w:r>
      <w:r w:rsidRPr="00C81B1A">
        <w:t>“Despite the current global financial crisis, Islamic finance continues its growth as an increasingly viable alternative banking system for both Muslims and non-Muslims. It will be a vital component of the new global financial infrastructure”</w:t>
      </w:r>
      <w:r>
        <w:t xml:space="preserve">. </w:t>
      </w:r>
      <w:sdt>
        <w:sdtPr>
          <w:id w:val="1117488677"/>
          <w:citation/>
        </w:sdtPr>
        <w:sdtContent>
          <w:r>
            <w:fldChar w:fldCharType="begin"/>
          </w:r>
          <w:r>
            <w:instrText xml:space="preserve"> CITATION Isl101 \l 2057 </w:instrText>
          </w:r>
          <w:r>
            <w:fldChar w:fldCharType="separate"/>
          </w:r>
          <w:r w:rsidR="002E43E4" w:rsidRPr="002E43E4">
            <w:rPr>
              <w:noProof/>
            </w:rPr>
            <w:t>(Islamic Finance Expert, 2010)</w:t>
          </w:r>
          <w:r>
            <w:fldChar w:fldCharType="end"/>
          </w:r>
        </w:sdtContent>
      </w:sdt>
    </w:p>
    <w:p w14:paraId="198FB4BB" w14:textId="77777777" w:rsidR="00FF0029" w:rsidRDefault="00FF0029" w:rsidP="00185850"/>
    <w:p w14:paraId="7954A2C7" w14:textId="77777777" w:rsidR="00DA057B" w:rsidRDefault="006A7A91" w:rsidP="00185850">
      <w:pPr>
        <w:rPr>
          <w:rFonts w:eastAsia="Times New Roman" w:cs="Helvetica"/>
          <w:b/>
          <w:bCs/>
          <w:caps/>
          <w:color w:val="333333"/>
          <w:sz w:val="24"/>
          <w:szCs w:val="24"/>
          <w:lang w:eastAsia="en-GB"/>
        </w:rPr>
      </w:pPr>
      <w:r>
        <w:rPr>
          <w:noProof/>
        </w:rPr>
        <w:lastRenderedPageBreak/>
        <w:drawing>
          <wp:inline distT="0" distB="0" distL="0" distR="0" wp14:anchorId="02698490" wp14:editId="250F38F1">
            <wp:extent cx="5067300" cy="3768857"/>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02042" cy="3794697"/>
                    </a:xfrm>
                    <a:prstGeom prst="rect">
                      <a:avLst/>
                    </a:prstGeom>
                    <a:noFill/>
                    <a:ln>
                      <a:noFill/>
                    </a:ln>
                  </pic:spPr>
                </pic:pic>
              </a:graphicData>
            </a:graphic>
          </wp:inline>
        </w:drawing>
      </w:r>
      <w:r w:rsidR="00DA057B" w:rsidRPr="00DA057B">
        <w:rPr>
          <w:rFonts w:eastAsia="Times New Roman" w:cs="Helvetica"/>
          <w:b/>
          <w:bCs/>
          <w:caps/>
          <w:color w:val="333333"/>
          <w:sz w:val="24"/>
          <w:szCs w:val="24"/>
          <w:lang w:eastAsia="en-GB"/>
        </w:rPr>
        <w:t xml:space="preserve"> </w:t>
      </w:r>
    </w:p>
    <w:p w14:paraId="6F8BB10A" w14:textId="664CA5BF" w:rsidR="00DA057B" w:rsidRDefault="00502B85" w:rsidP="00185850">
      <w:sdt>
        <w:sdtPr>
          <w:rPr>
            <w:lang w:eastAsia="en-GB"/>
          </w:rPr>
          <w:id w:val="-715650339"/>
          <w:citation/>
        </w:sdtPr>
        <w:sdtEndPr/>
        <w:sdtContent>
          <w:r w:rsidR="00DA057B">
            <w:rPr>
              <w:lang w:eastAsia="en-GB"/>
            </w:rPr>
            <w:fldChar w:fldCharType="begin"/>
          </w:r>
          <w:r w:rsidR="00DA057B">
            <w:rPr>
              <w:lang w:eastAsia="en-GB"/>
            </w:rPr>
            <w:instrText xml:space="preserve"> CITATION Sta16 \l 2057 </w:instrText>
          </w:r>
          <w:r w:rsidR="00DA057B">
            <w:rPr>
              <w:lang w:eastAsia="en-GB"/>
            </w:rPr>
            <w:fldChar w:fldCharType="separate"/>
          </w:r>
          <w:r w:rsidR="002E43E4" w:rsidRPr="002E43E4">
            <w:rPr>
              <w:noProof/>
              <w:lang w:eastAsia="en-GB"/>
            </w:rPr>
            <w:t>(Statista, 2016)</w:t>
          </w:r>
          <w:r w:rsidR="00DA057B">
            <w:rPr>
              <w:lang w:eastAsia="en-GB"/>
            </w:rPr>
            <w:fldChar w:fldCharType="end"/>
          </w:r>
        </w:sdtContent>
      </w:sdt>
    </w:p>
    <w:p w14:paraId="5269E14E" w14:textId="0E7508B7" w:rsidR="00FF60A2" w:rsidRDefault="00C97573" w:rsidP="00185850">
      <w:r>
        <w:t xml:space="preserve">The graph above shows the increase of </w:t>
      </w:r>
      <w:r w:rsidR="0081190B">
        <w:t xml:space="preserve">banks </w:t>
      </w:r>
      <w:r w:rsidR="006F3682">
        <w:t>in London</w:t>
      </w:r>
      <w:r w:rsidR="002C3E06">
        <w:t xml:space="preserve"> fully com</w:t>
      </w:r>
      <w:r w:rsidR="00A43B80">
        <w:t>pliant and</w:t>
      </w:r>
      <w:r w:rsidR="006F3682">
        <w:t xml:space="preserve"> using Islamic finance </w:t>
      </w:r>
      <w:r w:rsidR="00DA057B">
        <w:t>and banks</w:t>
      </w:r>
      <w:r w:rsidR="00A43B80">
        <w:t xml:space="preserve"> that have just started to </w:t>
      </w:r>
      <w:r w:rsidR="00180843">
        <w:t>incorporate Islamic finance into their practice.</w:t>
      </w:r>
      <w:r w:rsidR="00CD19E8">
        <w:t xml:space="preserve"> </w:t>
      </w:r>
      <w:r w:rsidR="00A45F37">
        <w:t xml:space="preserve">Since </w:t>
      </w:r>
      <w:r w:rsidR="00EA0828">
        <w:t>2009 there has be</w:t>
      </w:r>
      <w:r w:rsidR="00714343">
        <w:t>e</w:t>
      </w:r>
      <w:r w:rsidR="00EA0828">
        <w:t>n a steady</w:t>
      </w:r>
      <w:r w:rsidR="008E2B0A">
        <w:t xml:space="preserve"> and</w:t>
      </w:r>
      <w:r w:rsidR="00EA0828">
        <w:t xml:space="preserve"> </w:t>
      </w:r>
      <w:r w:rsidR="00714343">
        <w:t>consistent</w:t>
      </w:r>
      <w:r w:rsidR="00EA0828">
        <w:t xml:space="preserve"> </w:t>
      </w:r>
      <w:r w:rsidR="005F3021">
        <w:t>number</w:t>
      </w:r>
      <w:r w:rsidR="00EA0828">
        <w:t xml:space="preserve"> of banks</w:t>
      </w:r>
      <w:r w:rsidR="00EF0C50">
        <w:t xml:space="preserve"> adopting the practice</w:t>
      </w:r>
      <w:r w:rsidR="00EA0828">
        <w:t xml:space="preserve"> in the London </w:t>
      </w:r>
      <w:r w:rsidR="005F3021">
        <w:t>area until 2012. After then the</w:t>
      </w:r>
      <w:r w:rsidR="00C57BE7">
        <w:t>re</w:t>
      </w:r>
      <w:r w:rsidR="005F3021">
        <w:t xml:space="preserve"> was a slight dip</w:t>
      </w:r>
      <w:r w:rsidR="00516B95">
        <w:t>,</w:t>
      </w:r>
      <w:r w:rsidR="005F3021">
        <w:t xml:space="preserve"> </w:t>
      </w:r>
      <w:r w:rsidR="00C57BE7">
        <w:t>however was a</w:t>
      </w:r>
      <w:r w:rsidR="00FD22DC">
        <w:t>n</w:t>
      </w:r>
      <w:r w:rsidR="00C57BE7">
        <w:t xml:space="preserve"> </w:t>
      </w:r>
      <w:r w:rsidR="00AE4758">
        <w:t>equal</w:t>
      </w:r>
      <w:r w:rsidR="00C57BE7">
        <w:t xml:space="preserve"> number of ba</w:t>
      </w:r>
      <w:r w:rsidR="00AE4758">
        <w:t>nks</w:t>
      </w:r>
      <w:r w:rsidR="00C57BE7">
        <w:t xml:space="preserve"> that</w:t>
      </w:r>
      <w:r w:rsidR="00023538">
        <w:t xml:space="preserve"> incorporated Islamic finance</w:t>
      </w:r>
      <w:r w:rsidR="00ED35C3">
        <w:t xml:space="preserve"> th</w:t>
      </w:r>
      <w:r w:rsidR="00516B95">
        <w:t>an</w:t>
      </w:r>
      <w:r w:rsidR="00ED35C3">
        <w:t xml:space="preserve"> didn’t in</w:t>
      </w:r>
      <w:r w:rsidR="00C57BE7">
        <w:t xml:space="preserve"> 2016.</w:t>
      </w:r>
    </w:p>
    <w:p w14:paraId="41E6461A" w14:textId="7C565DFA" w:rsidR="00D759AA" w:rsidRDefault="00061013" w:rsidP="00185850">
      <w:r>
        <w:t>Some banks are shown to only par</w:t>
      </w:r>
      <w:r w:rsidR="004F7D07">
        <w:t>t</w:t>
      </w:r>
      <w:r>
        <w:t xml:space="preserve">ly </w:t>
      </w:r>
      <w:r w:rsidR="004F7D07">
        <w:t xml:space="preserve">serving Islamic finance rather than </w:t>
      </w:r>
      <w:r w:rsidR="00E173A2">
        <w:t xml:space="preserve">being fully compliant with Sharia law. </w:t>
      </w:r>
      <w:r w:rsidR="00745B39">
        <w:t xml:space="preserve">This allows </w:t>
      </w:r>
      <w:r w:rsidR="005C2CCE">
        <w:t xml:space="preserve">the financial institutions to </w:t>
      </w:r>
      <w:r w:rsidR="00493155">
        <w:t xml:space="preserve">provide other companies with money that </w:t>
      </w:r>
      <w:r w:rsidR="000A390F">
        <w:t>they already have rather then rel</w:t>
      </w:r>
      <w:r w:rsidR="001D4C2C">
        <w:t>ying on money gathered through debt retrieval or other means.</w:t>
      </w:r>
      <w:r w:rsidR="001B57E5">
        <w:t xml:space="preserve"> This could also show however </w:t>
      </w:r>
      <w:r w:rsidR="00937952">
        <w:t xml:space="preserve">banks hesitating with </w:t>
      </w:r>
      <w:r w:rsidR="00244816">
        <w:t>being</w:t>
      </w:r>
      <w:r w:rsidR="00937952">
        <w:t xml:space="preserve"> fully compliant with Shari</w:t>
      </w:r>
      <w:r w:rsidR="00565814">
        <w:t xml:space="preserve">a </w:t>
      </w:r>
      <w:r w:rsidR="005C6DE6">
        <w:t xml:space="preserve">however that could be due to </w:t>
      </w:r>
      <w:r w:rsidR="00E14601">
        <w:t>several</w:t>
      </w:r>
      <w:r w:rsidR="005C6DE6">
        <w:t xml:space="preserve"> different reasons</w:t>
      </w:r>
      <w:r w:rsidR="00A20424">
        <w:t xml:space="preserve"> that could be covered </w:t>
      </w:r>
      <w:proofErr w:type="gramStart"/>
      <w:r w:rsidR="00A20424">
        <w:t>at a later date</w:t>
      </w:r>
      <w:proofErr w:type="gramEnd"/>
      <w:r w:rsidR="00A20424">
        <w:t>.</w:t>
      </w:r>
    </w:p>
    <w:p w14:paraId="482BE6C8" w14:textId="09A2D1CB" w:rsidR="00B27047" w:rsidRPr="00EF5E5F" w:rsidRDefault="00C81CA0" w:rsidP="00185850">
      <w:pPr>
        <w:rPr>
          <w:shd w:val="clear" w:color="auto" w:fill="FFFFFF"/>
        </w:rPr>
      </w:pPr>
      <w:r w:rsidRPr="00EF5E5F">
        <w:rPr>
          <w:shd w:val="clear" w:color="auto" w:fill="FFFFFF"/>
        </w:rPr>
        <w:t xml:space="preserve">According to </w:t>
      </w:r>
      <w:r w:rsidR="0052014E" w:rsidRPr="00EF5E5F">
        <w:rPr>
          <w:shd w:val="clear" w:color="auto" w:fill="FFFFFF"/>
        </w:rPr>
        <w:t xml:space="preserve">Islamic </w:t>
      </w:r>
      <w:r w:rsidR="00A20424">
        <w:rPr>
          <w:shd w:val="clear" w:color="auto" w:fill="FFFFFF"/>
        </w:rPr>
        <w:t>F</w:t>
      </w:r>
      <w:r w:rsidR="0052014E" w:rsidRPr="00EF5E5F">
        <w:rPr>
          <w:shd w:val="clear" w:color="auto" w:fill="FFFFFF"/>
        </w:rPr>
        <w:t xml:space="preserve">inance </w:t>
      </w:r>
      <w:r w:rsidR="00A20424">
        <w:rPr>
          <w:shd w:val="clear" w:color="auto" w:fill="FFFFFF"/>
        </w:rPr>
        <w:t>E</w:t>
      </w:r>
      <w:r w:rsidR="0052014E" w:rsidRPr="00EF5E5F">
        <w:rPr>
          <w:shd w:val="clear" w:color="auto" w:fill="FFFFFF"/>
        </w:rPr>
        <w:t xml:space="preserve">xpert; </w:t>
      </w:r>
      <w:r w:rsidR="000945F9" w:rsidRPr="00EF5E5F">
        <w:rPr>
          <w:shd w:val="clear" w:color="auto" w:fill="FFFFFF"/>
        </w:rPr>
        <w:t>Some financial</w:t>
      </w:r>
      <w:r w:rsidR="00585E24" w:rsidRPr="00EF5E5F">
        <w:rPr>
          <w:shd w:val="clear" w:color="auto" w:fill="FFFFFF"/>
        </w:rPr>
        <w:t xml:space="preserve"> institution</w:t>
      </w:r>
      <w:r w:rsidR="000945F9" w:rsidRPr="00EF5E5F">
        <w:rPr>
          <w:shd w:val="clear" w:color="auto" w:fill="FFFFFF"/>
        </w:rPr>
        <w:t>s</w:t>
      </w:r>
      <w:r w:rsidR="00585E24" w:rsidRPr="00EF5E5F">
        <w:rPr>
          <w:shd w:val="clear" w:color="auto" w:fill="FFFFFF"/>
        </w:rPr>
        <w:t xml:space="preserve"> find that </w:t>
      </w:r>
      <w:r w:rsidR="008035C1" w:rsidRPr="00EF5E5F">
        <w:rPr>
          <w:shd w:val="clear" w:color="auto" w:fill="FFFFFF"/>
        </w:rPr>
        <w:t>shariah-</w:t>
      </w:r>
      <w:r w:rsidR="00FC22D0" w:rsidRPr="00EF5E5F">
        <w:rPr>
          <w:shd w:val="clear" w:color="auto" w:fill="FFFFFF"/>
        </w:rPr>
        <w:t>compliant</w:t>
      </w:r>
      <w:r w:rsidR="008035C1" w:rsidRPr="00EF5E5F">
        <w:rPr>
          <w:shd w:val="clear" w:color="auto" w:fill="FFFFFF"/>
        </w:rPr>
        <w:t xml:space="preserve"> investments are less </w:t>
      </w:r>
      <w:r w:rsidR="00FC22D0" w:rsidRPr="00EF5E5F">
        <w:rPr>
          <w:shd w:val="clear" w:color="auto" w:fill="FFFFFF"/>
        </w:rPr>
        <w:t>volatile</w:t>
      </w:r>
      <w:r w:rsidR="002C2ED6" w:rsidRPr="00EF5E5F">
        <w:rPr>
          <w:shd w:val="clear" w:color="auto" w:fill="FFFFFF"/>
        </w:rPr>
        <w:t xml:space="preserve"> than </w:t>
      </w:r>
      <w:r w:rsidR="00FC22D0" w:rsidRPr="00EF5E5F">
        <w:rPr>
          <w:shd w:val="clear" w:color="auto" w:fill="FFFFFF"/>
        </w:rPr>
        <w:t>conventional</w:t>
      </w:r>
      <w:r w:rsidR="002C2ED6" w:rsidRPr="00EF5E5F">
        <w:rPr>
          <w:shd w:val="clear" w:color="auto" w:fill="FFFFFF"/>
        </w:rPr>
        <w:t xml:space="preserve"> </w:t>
      </w:r>
      <w:r w:rsidRPr="00EF5E5F">
        <w:rPr>
          <w:shd w:val="clear" w:color="auto" w:fill="FFFFFF"/>
        </w:rPr>
        <w:t>ones</w:t>
      </w:r>
      <w:r w:rsidR="002C2ED6" w:rsidRPr="00EF5E5F">
        <w:rPr>
          <w:shd w:val="clear" w:color="auto" w:fill="FFFFFF"/>
        </w:rPr>
        <w:t xml:space="preserve"> and these stable features have </w:t>
      </w:r>
      <w:r w:rsidR="00CF2705" w:rsidRPr="00EF5E5F">
        <w:rPr>
          <w:shd w:val="clear" w:color="auto" w:fill="FFFFFF"/>
        </w:rPr>
        <w:t xml:space="preserve">helped </w:t>
      </w:r>
      <w:r w:rsidR="00FC22D0" w:rsidRPr="00EF5E5F">
        <w:rPr>
          <w:shd w:val="clear" w:color="auto" w:fill="FFFFFF"/>
        </w:rPr>
        <w:t>it gain popularity.</w:t>
      </w:r>
      <w:sdt>
        <w:sdtPr>
          <w:rPr>
            <w:shd w:val="clear" w:color="auto" w:fill="FFFFFF"/>
          </w:rPr>
          <w:id w:val="1886366149"/>
          <w:citation/>
        </w:sdtPr>
        <w:sdtContent>
          <w:r w:rsidR="00950BCB">
            <w:rPr>
              <w:shd w:val="clear" w:color="auto" w:fill="FFFFFF"/>
            </w:rPr>
            <w:fldChar w:fldCharType="begin"/>
          </w:r>
          <w:r w:rsidR="00950BCB">
            <w:rPr>
              <w:shd w:val="clear" w:color="auto" w:fill="FFFFFF"/>
            </w:rPr>
            <w:instrText xml:space="preserve"> CITATION Isl10 \l 2057 </w:instrText>
          </w:r>
          <w:r w:rsidR="00950BCB">
            <w:rPr>
              <w:shd w:val="clear" w:color="auto" w:fill="FFFFFF"/>
            </w:rPr>
            <w:fldChar w:fldCharType="separate"/>
          </w:r>
          <w:r w:rsidR="002E43E4">
            <w:rPr>
              <w:noProof/>
              <w:shd w:val="clear" w:color="auto" w:fill="FFFFFF"/>
            </w:rPr>
            <w:t xml:space="preserve"> </w:t>
          </w:r>
          <w:r w:rsidR="002E43E4" w:rsidRPr="002E43E4">
            <w:rPr>
              <w:noProof/>
              <w:shd w:val="clear" w:color="auto" w:fill="FFFFFF"/>
            </w:rPr>
            <w:t>(Islamic Finance Expert, 2010)</w:t>
          </w:r>
          <w:r w:rsidR="00950BCB">
            <w:rPr>
              <w:shd w:val="clear" w:color="auto" w:fill="FFFFFF"/>
            </w:rPr>
            <w:fldChar w:fldCharType="end"/>
          </w:r>
        </w:sdtContent>
      </w:sdt>
      <w:r w:rsidR="00FC22D0" w:rsidRPr="00EF5E5F">
        <w:rPr>
          <w:shd w:val="clear" w:color="auto" w:fill="FFFFFF"/>
        </w:rPr>
        <w:t xml:space="preserve"> </w:t>
      </w:r>
      <w:r w:rsidR="004E2CEC" w:rsidRPr="00EF5E5F">
        <w:rPr>
          <w:shd w:val="clear" w:color="auto" w:fill="FFFFFF"/>
        </w:rPr>
        <w:t>As an example</w:t>
      </w:r>
      <w:r w:rsidR="005C5312">
        <w:rPr>
          <w:shd w:val="clear" w:color="auto" w:fill="FFFFFF"/>
        </w:rPr>
        <w:t xml:space="preserve"> of this</w:t>
      </w:r>
      <w:r w:rsidR="004E2CEC" w:rsidRPr="00EF5E5F">
        <w:rPr>
          <w:shd w:val="clear" w:color="auto" w:fill="FFFFFF"/>
        </w:rPr>
        <w:t>, two Shariah-compliant mutual funds operated by Washington-based Amana Mutual Funds Trust have seen their assets under management surge in recent years to US$2.8 billion. Even though the funds are designed to be compliant with the principles of Islamic faith,</w:t>
      </w:r>
      <w:r w:rsidR="00EF5E5F" w:rsidRPr="00EF5E5F">
        <w:rPr>
          <w:shd w:val="clear" w:color="auto" w:fill="FFFFFF"/>
        </w:rPr>
        <w:t xml:space="preserve"> while</w:t>
      </w:r>
      <w:r w:rsidR="004E2CEC" w:rsidRPr="00EF5E5F">
        <w:rPr>
          <w:shd w:val="clear" w:color="auto" w:fill="FFFFFF"/>
        </w:rPr>
        <w:t xml:space="preserve"> only a small proportion of their investors are Muslim</w:t>
      </w:r>
      <w:r w:rsidR="005C5312">
        <w:rPr>
          <w:shd w:val="clear" w:color="auto" w:fill="FFFFFF"/>
        </w:rPr>
        <w:t>.</w:t>
      </w:r>
      <w:sdt>
        <w:sdtPr>
          <w:rPr>
            <w:shd w:val="clear" w:color="auto" w:fill="FFFFFF"/>
          </w:rPr>
          <w:id w:val="-973908784"/>
          <w:citation/>
        </w:sdtPr>
        <w:sdtContent>
          <w:r w:rsidR="00950BCB">
            <w:rPr>
              <w:shd w:val="clear" w:color="auto" w:fill="FFFFFF"/>
            </w:rPr>
            <w:fldChar w:fldCharType="begin"/>
          </w:r>
          <w:r w:rsidR="00950BCB">
            <w:rPr>
              <w:shd w:val="clear" w:color="auto" w:fill="FFFFFF"/>
            </w:rPr>
            <w:instrText xml:space="preserve"> CITATION Meg10 \l 2057 </w:instrText>
          </w:r>
          <w:r w:rsidR="00950BCB">
            <w:rPr>
              <w:shd w:val="clear" w:color="auto" w:fill="FFFFFF"/>
            </w:rPr>
            <w:fldChar w:fldCharType="separate"/>
          </w:r>
          <w:r w:rsidR="002E43E4">
            <w:rPr>
              <w:noProof/>
              <w:shd w:val="clear" w:color="auto" w:fill="FFFFFF"/>
            </w:rPr>
            <w:t xml:space="preserve"> </w:t>
          </w:r>
          <w:r w:rsidR="002E43E4" w:rsidRPr="002E43E4">
            <w:rPr>
              <w:noProof/>
              <w:shd w:val="clear" w:color="auto" w:fill="FFFFFF"/>
            </w:rPr>
            <w:t>(Harman, 2010)</w:t>
          </w:r>
          <w:r w:rsidR="00950BCB">
            <w:rPr>
              <w:shd w:val="clear" w:color="auto" w:fill="FFFFFF"/>
            </w:rPr>
            <w:fldChar w:fldCharType="end"/>
          </w:r>
        </w:sdtContent>
      </w:sdt>
    </w:p>
    <w:p w14:paraId="04AC3C75" w14:textId="2B36460C" w:rsidR="00B27047" w:rsidRDefault="00B27047" w:rsidP="00B27047">
      <w:pPr>
        <w:rPr>
          <w:shd w:val="clear" w:color="auto" w:fill="FFFFFF"/>
        </w:rPr>
      </w:pPr>
      <w:r w:rsidRPr="00B27047">
        <w:rPr>
          <w:shd w:val="clear" w:color="auto" w:fill="FFFFFF"/>
        </w:rPr>
        <w:t xml:space="preserve">Stephen </w:t>
      </w:r>
      <w:proofErr w:type="spellStart"/>
      <w:r w:rsidRPr="00B27047">
        <w:rPr>
          <w:shd w:val="clear" w:color="auto" w:fill="FFFFFF"/>
        </w:rPr>
        <w:t>Ranzini</w:t>
      </w:r>
      <w:proofErr w:type="spellEnd"/>
      <w:r w:rsidRPr="00B27047">
        <w:rPr>
          <w:shd w:val="clear" w:color="auto" w:fill="FFFFFF"/>
        </w:rPr>
        <w:t>, president and CEO of Michigan-based University Bank</w:t>
      </w:r>
      <w:r w:rsidRPr="00B27047">
        <w:rPr>
          <w:shd w:val="clear" w:color="auto" w:fill="FFFFFF"/>
        </w:rPr>
        <w:t xml:space="preserve"> said, </w:t>
      </w:r>
      <w:r w:rsidRPr="00B27047">
        <w:rPr>
          <w:shd w:val="clear" w:color="auto" w:fill="FFFFFF"/>
        </w:rPr>
        <w:t>“The results were so compelling that the business found them, and so today, 90% of the customers are non-Muslim</w:t>
      </w:r>
      <w:r>
        <w:rPr>
          <w:shd w:val="clear" w:color="auto" w:fill="FFFFFF"/>
        </w:rPr>
        <w:t>.</w:t>
      </w:r>
      <w:r w:rsidRPr="00B27047">
        <w:rPr>
          <w:shd w:val="clear" w:color="auto" w:fill="FFFFFF"/>
        </w:rPr>
        <w:t>” </w:t>
      </w:r>
      <w:sdt>
        <w:sdtPr>
          <w:rPr>
            <w:shd w:val="clear" w:color="auto" w:fill="FFFFFF"/>
          </w:rPr>
          <w:id w:val="2130743494"/>
          <w:citation/>
        </w:sdtPr>
        <w:sdtContent>
          <w:r>
            <w:rPr>
              <w:shd w:val="clear" w:color="auto" w:fill="FFFFFF"/>
            </w:rPr>
            <w:fldChar w:fldCharType="begin"/>
          </w:r>
          <w:r>
            <w:rPr>
              <w:shd w:val="clear" w:color="auto" w:fill="FFFFFF"/>
            </w:rPr>
            <w:instrText xml:space="preserve"> CITATION Meg10 \l 2057 </w:instrText>
          </w:r>
          <w:r>
            <w:rPr>
              <w:shd w:val="clear" w:color="auto" w:fill="FFFFFF"/>
            </w:rPr>
            <w:fldChar w:fldCharType="separate"/>
          </w:r>
          <w:r w:rsidR="002E43E4" w:rsidRPr="002E43E4">
            <w:rPr>
              <w:noProof/>
              <w:shd w:val="clear" w:color="auto" w:fill="FFFFFF"/>
            </w:rPr>
            <w:t>(Harman, 2010)</w:t>
          </w:r>
          <w:r>
            <w:rPr>
              <w:shd w:val="clear" w:color="auto" w:fill="FFFFFF"/>
            </w:rPr>
            <w:fldChar w:fldCharType="end"/>
          </w:r>
        </w:sdtContent>
      </w:sdt>
    </w:p>
    <w:p w14:paraId="55A1400E" w14:textId="37DBDCA1" w:rsidR="00A61073" w:rsidRDefault="00A61073" w:rsidP="00B27047">
      <w:pPr>
        <w:rPr>
          <w:shd w:val="clear" w:color="auto" w:fill="FFFFFF"/>
        </w:rPr>
      </w:pPr>
    </w:p>
    <w:p w14:paraId="08ABCEE1" w14:textId="77777777" w:rsidR="00A61073" w:rsidRPr="002A0F1C" w:rsidRDefault="00A61073" w:rsidP="00B27047">
      <w:pPr>
        <w:rPr>
          <w:rFonts w:ascii="Times New Roman" w:hAnsi="Times New Roman" w:cs="Times New Roman"/>
          <w:shd w:val="clear" w:color="auto" w:fill="FFFFFF"/>
        </w:rPr>
      </w:pPr>
    </w:p>
    <w:p w14:paraId="1897ADC9" w14:textId="2EF8B47A" w:rsidR="004410F4" w:rsidRPr="002A0F1C" w:rsidRDefault="004410F4" w:rsidP="002A0F1C">
      <w:pPr>
        <w:pStyle w:val="NoSpacing"/>
        <w:rPr>
          <w:rFonts w:ascii="Times New Roman" w:hAnsi="Times New Roman" w:cs="Times New Roman"/>
          <w:u w:val="single"/>
          <w:shd w:val="clear" w:color="auto" w:fill="FFFFFF"/>
        </w:rPr>
      </w:pPr>
      <w:r w:rsidRPr="002A0F1C">
        <w:rPr>
          <w:rFonts w:ascii="Times New Roman" w:hAnsi="Times New Roman" w:cs="Times New Roman"/>
          <w:u w:val="single"/>
          <w:shd w:val="clear" w:color="auto" w:fill="FFFFFF"/>
        </w:rPr>
        <w:lastRenderedPageBreak/>
        <w:t xml:space="preserve">Could </w:t>
      </w:r>
      <w:r w:rsidR="00A61073" w:rsidRPr="002A0F1C">
        <w:rPr>
          <w:rFonts w:ascii="Times New Roman" w:hAnsi="Times New Roman" w:cs="Times New Roman"/>
          <w:u w:val="single"/>
          <w:shd w:val="clear" w:color="auto" w:fill="FFFFFF"/>
        </w:rPr>
        <w:t>Islamic banks help avoid crisis?</w:t>
      </w:r>
    </w:p>
    <w:p w14:paraId="16307F32" w14:textId="77777777" w:rsidR="002A0F1C" w:rsidRPr="002A0F1C" w:rsidRDefault="002A0F1C" w:rsidP="002A0F1C">
      <w:pPr>
        <w:pStyle w:val="NoSpacing"/>
        <w:rPr>
          <w:shd w:val="clear" w:color="auto" w:fill="FFFFFF"/>
        </w:rPr>
      </w:pPr>
    </w:p>
    <w:p w14:paraId="06765739" w14:textId="50DE1734" w:rsidR="00A14A0D" w:rsidRDefault="0068182F" w:rsidP="00B27047">
      <w:pPr>
        <w:rPr>
          <w:shd w:val="clear" w:color="auto" w:fill="FFFFFF"/>
        </w:rPr>
      </w:pPr>
      <w:r>
        <w:rPr>
          <w:shd w:val="clear" w:color="auto" w:fill="FFFFFF"/>
        </w:rPr>
        <w:t xml:space="preserve">Global banking is not </w:t>
      </w:r>
      <w:r w:rsidR="00F3632D">
        <w:rPr>
          <w:shd w:val="clear" w:color="auto" w:fill="FFFFFF"/>
        </w:rPr>
        <w:t xml:space="preserve">traditionally linked closely with cultural </w:t>
      </w:r>
      <w:r w:rsidR="0050680B">
        <w:rPr>
          <w:shd w:val="clear" w:color="auto" w:fill="FFFFFF"/>
        </w:rPr>
        <w:t>attitudes</w:t>
      </w:r>
      <w:r w:rsidR="00F3632D">
        <w:rPr>
          <w:shd w:val="clear" w:color="auto" w:fill="FFFFFF"/>
        </w:rPr>
        <w:t>,</w:t>
      </w:r>
      <w:r w:rsidR="0050680B">
        <w:rPr>
          <w:shd w:val="clear" w:color="auto" w:fill="FFFFFF"/>
        </w:rPr>
        <w:t xml:space="preserve"> it has been allowed to roam relatively free in the pursuit of </w:t>
      </w:r>
      <w:r w:rsidR="00A6173F">
        <w:rPr>
          <w:shd w:val="clear" w:color="auto" w:fill="FFFFFF"/>
        </w:rPr>
        <w:t xml:space="preserve">growth and profit. This has caused in the past harm to economies </w:t>
      </w:r>
      <w:r w:rsidR="002F0CB0">
        <w:rPr>
          <w:shd w:val="clear" w:color="auto" w:fill="FFFFFF"/>
        </w:rPr>
        <w:t xml:space="preserve">in the form of the “credit crunch” </w:t>
      </w:r>
      <w:r w:rsidR="002D58EF">
        <w:rPr>
          <w:shd w:val="clear" w:color="auto" w:fill="FFFFFF"/>
        </w:rPr>
        <w:t xml:space="preserve">that started back in 2007 and still haunts banks today. </w:t>
      </w:r>
      <w:sdt>
        <w:sdtPr>
          <w:rPr>
            <w:shd w:val="clear" w:color="auto" w:fill="FFFFFF"/>
          </w:rPr>
          <w:id w:val="-2003503861"/>
          <w:citation/>
        </w:sdtPr>
        <w:sdtContent>
          <w:r w:rsidR="0046695D">
            <w:rPr>
              <w:shd w:val="clear" w:color="auto" w:fill="FFFFFF"/>
            </w:rPr>
            <w:fldChar w:fldCharType="begin"/>
          </w:r>
          <w:r w:rsidR="0046695D">
            <w:rPr>
              <w:shd w:val="clear" w:color="auto" w:fill="FFFFFF"/>
            </w:rPr>
            <w:instrText xml:space="preserve"> CITATION BBC09 \l 2057 </w:instrText>
          </w:r>
          <w:r w:rsidR="0046695D">
            <w:rPr>
              <w:shd w:val="clear" w:color="auto" w:fill="FFFFFF"/>
            </w:rPr>
            <w:fldChar w:fldCharType="separate"/>
          </w:r>
          <w:r w:rsidR="002E43E4" w:rsidRPr="002E43E4">
            <w:rPr>
              <w:noProof/>
              <w:shd w:val="clear" w:color="auto" w:fill="FFFFFF"/>
            </w:rPr>
            <w:t>(BBC, 2009)</w:t>
          </w:r>
          <w:r w:rsidR="0046695D">
            <w:rPr>
              <w:shd w:val="clear" w:color="auto" w:fill="FFFFFF"/>
            </w:rPr>
            <w:fldChar w:fldCharType="end"/>
          </w:r>
        </w:sdtContent>
      </w:sdt>
    </w:p>
    <w:p w14:paraId="72E219BC" w14:textId="3ADF23CE" w:rsidR="00502B85" w:rsidRDefault="00A14A0D">
      <w:r>
        <w:rPr>
          <w:shd w:val="clear" w:color="auto" w:fill="FFFFFF"/>
        </w:rPr>
        <w:t xml:space="preserve">Islamic banks on the other hand consider their </w:t>
      </w:r>
      <w:r w:rsidR="005433E5">
        <w:rPr>
          <w:shd w:val="clear" w:color="auto" w:fill="FFFFFF"/>
        </w:rPr>
        <w:t xml:space="preserve">cultural makeup </w:t>
      </w:r>
      <w:r w:rsidR="00774EC9">
        <w:rPr>
          <w:shd w:val="clear" w:color="auto" w:fill="FFFFFF"/>
        </w:rPr>
        <w:t xml:space="preserve">and the </w:t>
      </w:r>
      <w:r w:rsidR="00F60C85">
        <w:rPr>
          <w:shd w:val="clear" w:color="auto" w:fill="FFFFFF"/>
        </w:rPr>
        <w:t>performance of those banks have been relatively strong.</w:t>
      </w:r>
      <w:r w:rsidR="00C37505">
        <w:rPr>
          <w:shd w:val="clear" w:color="auto" w:fill="FFFFFF"/>
        </w:rPr>
        <w:t xml:space="preserve"> </w:t>
      </w:r>
      <w:r w:rsidR="00F60C85">
        <w:rPr>
          <w:shd w:val="clear" w:color="auto" w:fill="FFFFFF"/>
        </w:rPr>
        <w:t xml:space="preserve"> </w:t>
      </w:r>
      <w:r w:rsidR="002F7100">
        <w:rPr>
          <w:shd w:val="clear" w:color="auto" w:fill="FFFFFF"/>
        </w:rPr>
        <w:t>N</w:t>
      </w:r>
      <w:r w:rsidR="006D63B2">
        <w:rPr>
          <w:shd w:val="clear" w:color="auto" w:fill="FFFFFF"/>
        </w:rPr>
        <w:t>CB</w:t>
      </w:r>
      <w:r w:rsidR="002F7100">
        <w:rPr>
          <w:shd w:val="clear" w:color="auto" w:fill="FFFFFF"/>
        </w:rPr>
        <w:t xml:space="preserve"> or Ali–Ahli Bank</w:t>
      </w:r>
      <w:r w:rsidR="00D3652A">
        <w:rPr>
          <w:shd w:val="clear" w:color="auto" w:fill="FFFFFF"/>
        </w:rPr>
        <w:t xml:space="preserve"> is Saudi Arabia’s first bank and the largest in the country</w:t>
      </w:r>
      <w:r w:rsidR="006D63B2">
        <w:rPr>
          <w:shd w:val="clear" w:color="auto" w:fill="FFFFFF"/>
        </w:rPr>
        <w:t xml:space="preserve"> </w:t>
      </w:r>
      <w:sdt>
        <w:sdtPr>
          <w:rPr>
            <w:shd w:val="clear" w:color="auto" w:fill="FFFFFF"/>
          </w:rPr>
          <w:id w:val="920605739"/>
          <w:citation/>
        </w:sdtPr>
        <w:sdtContent>
          <w:r w:rsidR="006D63B2">
            <w:rPr>
              <w:shd w:val="clear" w:color="auto" w:fill="FFFFFF"/>
            </w:rPr>
            <w:fldChar w:fldCharType="begin"/>
          </w:r>
          <w:r w:rsidR="006D63B2">
            <w:rPr>
              <w:shd w:val="clear" w:color="auto" w:fill="FFFFFF"/>
            </w:rPr>
            <w:instrText xml:space="preserve">CITATION NBC18 \l 2057 </w:instrText>
          </w:r>
          <w:r w:rsidR="006D63B2">
            <w:rPr>
              <w:shd w:val="clear" w:color="auto" w:fill="FFFFFF"/>
            </w:rPr>
            <w:fldChar w:fldCharType="separate"/>
          </w:r>
          <w:r w:rsidR="002E43E4" w:rsidRPr="002E43E4">
            <w:rPr>
              <w:noProof/>
              <w:shd w:val="clear" w:color="auto" w:fill="FFFFFF"/>
            </w:rPr>
            <w:t>(NCB, 2018)</w:t>
          </w:r>
          <w:r w:rsidR="006D63B2">
            <w:rPr>
              <w:shd w:val="clear" w:color="auto" w:fill="FFFFFF"/>
            </w:rPr>
            <w:fldChar w:fldCharType="end"/>
          </w:r>
        </w:sdtContent>
      </w:sdt>
      <w:r w:rsidR="00D3652A">
        <w:rPr>
          <w:shd w:val="clear" w:color="auto" w:fill="FFFFFF"/>
        </w:rPr>
        <w:t xml:space="preserve"> </w:t>
      </w:r>
      <w:r w:rsidR="004B615B">
        <w:rPr>
          <w:shd w:val="clear" w:color="auto" w:fill="FFFFFF"/>
        </w:rPr>
        <w:t xml:space="preserve">and has operated since </w:t>
      </w:r>
      <w:proofErr w:type="gramStart"/>
      <w:r w:rsidR="004B615B">
        <w:rPr>
          <w:shd w:val="clear" w:color="auto" w:fill="FFFFFF"/>
        </w:rPr>
        <w:t>1953</w:t>
      </w:r>
      <w:r w:rsidR="00D81C63">
        <w:rPr>
          <w:shd w:val="clear" w:color="auto" w:fill="FFFFFF"/>
        </w:rPr>
        <w:t xml:space="preserve">  after</w:t>
      </w:r>
      <w:proofErr w:type="gramEnd"/>
      <w:r w:rsidR="00D81C63">
        <w:rPr>
          <w:shd w:val="clear" w:color="auto" w:fill="FFFFFF"/>
        </w:rPr>
        <w:t xml:space="preserve"> </w:t>
      </w:r>
      <w:r w:rsidR="00D81C63" w:rsidRPr="00D81C63">
        <w:t xml:space="preserve">Appointing, </w:t>
      </w:r>
      <w:proofErr w:type="spellStart"/>
      <w:r w:rsidR="00D81C63" w:rsidRPr="00D81C63">
        <w:t>Abdulkareem</w:t>
      </w:r>
      <w:proofErr w:type="spellEnd"/>
      <w:r w:rsidR="00D81C63" w:rsidRPr="00D81C63">
        <w:t xml:space="preserve"> Abu al Nasr as CEO in 2006</w:t>
      </w:r>
      <w:r w:rsidR="00D81C63">
        <w:t>, he</w:t>
      </w:r>
      <w:r w:rsidR="00D81C63" w:rsidRPr="00D81C63">
        <w:t xml:space="preserve"> has </w:t>
      </w:r>
      <w:r w:rsidR="00D81C63">
        <w:t>“</w:t>
      </w:r>
      <w:r w:rsidR="00D81C63" w:rsidRPr="00D81C63">
        <w:t xml:space="preserve">overseen a period of relative </w:t>
      </w:r>
      <w:proofErr w:type="spellStart"/>
      <w:r w:rsidR="00D81C63" w:rsidRPr="00D81C63">
        <w:t>stabil</w:t>
      </w:r>
      <w:proofErr w:type="spellEnd"/>
    </w:p>
    <w:p w14:paraId="416295BC" w14:textId="17E97960" w:rsidR="00A61073" w:rsidRDefault="00D81C63" w:rsidP="00B27047">
      <w:r w:rsidRPr="00D81C63">
        <w:t>ity compared to many other banks in the Middle East, with profits increasing nearly 14 percent in 2011</w:t>
      </w:r>
      <w:r>
        <w:t>”</w:t>
      </w:r>
      <w:r w:rsidRPr="00D81C63">
        <w:t>.</w:t>
      </w:r>
      <w:sdt>
        <w:sdtPr>
          <w:id w:val="96221301"/>
          <w:citation/>
        </w:sdtPr>
        <w:sdtContent>
          <w:r>
            <w:fldChar w:fldCharType="begin"/>
          </w:r>
          <w:r>
            <w:instrText xml:space="preserve"> CITATION Wor12 \l 2057 </w:instrText>
          </w:r>
          <w:r>
            <w:fldChar w:fldCharType="separate"/>
          </w:r>
          <w:r w:rsidR="002E43E4">
            <w:rPr>
              <w:noProof/>
            </w:rPr>
            <w:t xml:space="preserve"> </w:t>
          </w:r>
          <w:r w:rsidR="002E43E4" w:rsidRPr="002E43E4">
            <w:rPr>
              <w:noProof/>
            </w:rPr>
            <w:t>(World Finance, 2012)</w:t>
          </w:r>
          <w:r>
            <w:fldChar w:fldCharType="end"/>
          </w:r>
        </w:sdtContent>
      </w:sdt>
    </w:p>
    <w:p w14:paraId="25F60D63" w14:textId="47096EDE" w:rsidR="00191DDA" w:rsidRDefault="00463127" w:rsidP="00B27047">
      <w:pPr>
        <w:rPr>
          <w:shd w:val="clear" w:color="auto" w:fill="FFFFFF"/>
        </w:rPr>
      </w:pPr>
      <w:proofErr w:type="spellStart"/>
      <w:r w:rsidRPr="00D81C63">
        <w:t>Abdulkareem</w:t>
      </w:r>
      <w:proofErr w:type="spellEnd"/>
      <w:r w:rsidRPr="00D81C63">
        <w:t xml:space="preserve"> Abu al Nasr </w:t>
      </w:r>
      <w:r w:rsidR="0060425E">
        <w:rPr>
          <w:shd w:val="clear" w:color="auto" w:fill="FFFFFF"/>
        </w:rPr>
        <w:t xml:space="preserve">said the global </w:t>
      </w:r>
      <w:r>
        <w:rPr>
          <w:shd w:val="clear" w:color="auto" w:fill="FFFFFF"/>
        </w:rPr>
        <w:t>financial crisis</w:t>
      </w:r>
      <w:r w:rsidR="00FD0D95">
        <w:rPr>
          <w:shd w:val="clear" w:color="auto" w:fill="FFFFFF"/>
        </w:rPr>
        <w:t xml:space="preserve"> </w:t>
      </w:r>
      <w:r w:rsidR="00FD0D95" w:rsidRPr="00FD0D95">
        <w:t>happened because of “excessive use of structured debt and securitisation which drove unsustainable levels of financial leverage.” This would not happen under Islamic banking. “The fundamentals of Islamic banking prohibit this,”</w:t>
      </w:r>
      <w:sdt>
        <w:sdtPr>
          <w:id w:val="1987967765"/>
          <w:citation/>
        </w:sdtPr>
        <w:sdtContent>
          <w:r w:rsidR="00FD0D95">
            <w:fldChar w:fldCharType="begin"/>
          </w:r>
          <w:r w:rsidR="00FD0D95">
            <w:instrText xml:space="preserve"> CITATION Wor12 \l 2057 </w:instrText>
          </w:r>
          <w:r w:rsidR="00FD0D95">
            <w:fldChar w:fldCharType="separate"/>
          </w:r>
          <w:r w:rsidR="002E43E4">
            <w:rPr>
              <w:noProof/>
            </w:rPr>
            <w:t xml:space="preserve"> </w:t>
          </w:r>
          <w:r w:rsidR="002E43E4" w:rsidRPr="002E43E4">
            <w:rPr>
              <w:noProof/>
            </w:rPr>
            <w:t>(World Finance, 2012)</w:t>
          </w:r>
          <w:r w:rsidR="00FD0D95">
            <w:fldChar w:fldCharType="end"/>
          </w:r>
        </w:sdtContent>
      </w:sdt>
    </w:p>
    <w:p w14:paraId="7EE57E88" w14:textId="49FCCCBF" w:rsidR="00AC0A44" w:rsidRPr="00D057DB" w:rsidRDefault="007E4D04" w:rsidP="00185850">
      <w:r>
        <w:t>There are many different areas of Islamic finance tha</w:t>
      </w:r>
      <w:r w:rsidR="00D42407">
        <w:t xml:space="preserve">t financial institutions </w:t>
      </w:r>
      <w:r>
        <w:t xml:space="preserve">can </w:t>
      </w:r>
      <w:r w:rsidR="005828BC">
        <w:t xml:space="preserve">use </w:t>
      </w:r>
      <w:r w:rsidR="00D42407">
        <w:t xml:space="preserve">and </w:t>
      </w:r>
      <w:r w:rsidR="004C43A5">
        <w:t>companies also to potentially improve</w:t>
      </w:r>
      <w:r w:rsidR="005D0757">
        <w:t xml:space="preserve"> their respective organisations</w:t>
      </w:r>
      <w:r w:rsidR="00D7452D">
        <w:t xml:space="preserve"> and </w:t>
      </w:r>
      <w:r w:rsidR="00D22DF6">
        <w:t>hopefully</w:t>
      </w:r>
      <w:r w:rsidR="00D7452D">
        <w:t xml:space="preserve"> avoid </w:t>
      </w:r>
      <w:r w:rsidR="00D22DF6">
        <w:t>crises in the future.</w:t>
      </w:r>
      <w:r w:rsidR="00957BC2">
        <w:t xml:space="preserve"> </w:t>
      </w:r>
    </w:p>
    <w:p w14:paraId="7A6ACED8" w14:textId="77777777" w:rsidR="00AC0A44" w:rsidRDefault="00AC0A44" w:rsidP="002A0F1C">
      <w:pPr>
        <w:pStyle w:val="Heading1"/>
      </w:pPr>
    </w:p>
    <w:p w14:paraId="50050173" w14:textId="49848FD2" w:rsidR="00011793" w:rsidRPr="002A0F1C" w:rsidRDefault="00011793" w:rsidP="002A0F1C">
      <w:pPr>
        <w:pStyle w:val="Heading1"/>
        <w:rPr>
          <w:sz w:val="28"/>
          <w:szCs w:val="28"/>
          <w:u w:val="single"/>
        </w:rPr>
      </w:pPr>
      <w:bookmarkStart w:id="3" w:name="_Toc532326933"/>
      <w:r w:rsidRPr="002A0F1C">
        <w:rPr>
          <w:sz w:val="28"/>
          <w:szCs w:val="28"/>
          <w:u w:val="single"/>
        </w:rPr>
        <w:t>Sukuk finance</w:t>
      </w:r>
      <w:r w:rsidR="001C3B1E">
        <w:rPr>
          <w:sz w:val="28"/>
          <w:szCs w:val="28"/>
          <w:u w:val="single"/>
        </w:rPr>
        <w:t>:</w:t>
      </w:r>
      <w:bookmarkEnd w:id="3"/>
    </w:p>
    <w:p w14:paraId="7A38C651" w14:textId="5688D69B" w:rsidR="004C15DD" w:rsidRPr="002A0F1C" w:rsidRDefault="004C15DD" w:rsidP="002A0F1C">
      <w:pPr>
        <w:pStyle w:val="NoSpacing"/>
        <w:rPr>
          <w:rFonts w:ascii="Times New Roman" w:hAnsi="Times New Roman" w:cs="Times New Roman"/>
          <w:sz w:val="24"/>
          <w:szCs w:val="24"/>
          <w:u w:val="single"/>
          <w:lang w:eastAsia="en-GB"/>
        </w:rPr>
      </w:pPr>
      <w:r w:rsidRPr="002A0F1C">
        <w:rPr>
          <w:rFonts w:ascii="Times New Roman" w:hAnsi="Times New Roman" w:cs="Times New Roman"/>
          <w:sz w:val="24"/>
          <w:szCs w:val="24"/>
          <w:u w:val="single"/>
          <w:lang w:eastAsia="en-GB"/>
        </w:rPr>
        <w:t>What is Sukuk Finance</w:t>
      </w:r>
      <w:r w:rsidR="003B550C" w:rsidRPr="002A0F1C">
        <w:rPr>
          <w:rFonts w:ascii="Times New Roman" w:hAnsi="Times New Roman" w:cs="Times New Roman"/>
          <w:sz w:val="24"/>
          <w:szCs w:val="24"/>
          <w:u w:val="single"/>
          <w:lang w:eastAsia="en-GB"/>
        </w:rPr>
        <w:t>?</w:t>
      </w:r>
      <w:r w:rsidR="009A2804" w:rsidRPr="002A0F1C">
        <w:rPr>
          <w:rFonts w:ascii="Times New Roman" w:hAnsi="Times New Roman" w:cs="Times New Roman"/>
          <w:sz w:val="24"/>
          <w:szCs w:val="24"/>
          <w:u w:val="single"/>
          <w:lang w:eastAsia="en-GB"/>
        </w:rPr>
        <w:t xml:space="preserve"> </w:t>
      </w:r>
    </w:p>
    <w:p w14:paraId="5A9DEDA5" w14:textId="77777777" w:rsidR="002A0F1C" w:rsidRDefault="002A0F1C" w:rsidP="002A0F1C">
      <w:pPr>
        <w:pStyle w:val="NoSpacing"/>
        <w:rPr>
          <w:lang w:eastAsia="en-GB"/>
        </w:rPr>
      </w:pPr>
    </w:p>
    <w:p w14:paraId="5FF7C4B0" w14:textId="62C8CB63" w:rsidR="00DB4338" w:rsidRDefault="00DE54FC" w:rsidP="004C15DD">
      <w:pPr>
        <w:rPr>
          <w:lang w:eastAsia="en-GB"/>
        </w:rPr>
      </w:pPr>
      <w:proofErr w:type="spellStart"/>
      <w:r>
        <w:rPr>
          <w:lang w:eastAsia="en-GB"/>
        </w:rPr>
        <w:t>Surkuk</w:t>
      </w:r>
      <w:proofErr w:type="spellEnd"/>
      <w:r>
        <w:rPr>
          <w:lang w:eastAsia="en-GB"/>
        </w:rPr>
        <w:t xml:space="preserve"> are defined by the Accounting and </w:t>
      </w:r>
      <w:r w:rsidR="009D0DAF">
        <w:rPr>
          <w:lang w:eastAsia="en-GB"/>
        </w:rPr>
        <w:t>Auditing</w:t>
      </w:r>
      <w:r>
        <w:rPr>
          <w:lang w:eastAsia="en-GB"/>
        </w:rPr>
        <w:t xml:space="preserve"> Organisation for Islamic Fina</w:t>
      </w:r>
      <w:r w:rsidR="009D0DAF">
        <w:rPr>
          <w:lang w:eastAsia="en-GB"/>
        </w:rPr>
        <w:t>ncial institutions (AAOFI)</w:t>
      </w:r>
      <w:r w:rsidR="005757B0">
        <w:rPr>
          <w:lang w:eastAsia="en-GB"/>
        </w:rPr>
        <w:t xml:space="preserve"> as: </w:t>
      </w:r>
      <w:r w:rsidR="005757B0" w:rsidRPr="005757B0">
        <w:t>‘certificates of equal value representing undivided shares in the ownership of tangible assets, usufructs and services or (in the ownership of) the assets of particular projects or special investment activity’</w:t>
      </w:r>
      <w:r w:rsidR="001D0096">
        <w:t xml:space="preserve"> </w:t>
      </w:r>
      <w:sdt>
        <w:sdtPr>
          <w:id w:val="-752127209"/>
          <w:citation/>
        </w:sdtPr>
        <w:sdtEndPr/>
        <w:sdtContent>
          <w:r w:rsidR="001D0096">
            <w:fldChar w:fldCharType="begin"/>
          </w:r>
          <w:r w:rsidR="001D0096">
            <w:instrText xml:space="preserve"> CITATION Nor08 \l 2057 </w:instrText>
          </w:r>
          <w:r w:rsidR="001D0096">
            <w:fldChar w:fldCharType="separate"/>
          </w:r>
          <w:r w:rsidR="002E43E4" w:rsidRPr="002E43E4">
            <w:rPr>
              <w:noProof/>
            </w:rPr>
            <w:t>(Norton Rose Fulbright, 2008)</w:t>
          </w:r>
          <w:r w:rsidR="001D0096">
            <w:fldChar w:fldCharType="end"/>
          </w:r>
        </w:sdtContent>
      </w:sdt>
      <w:r w:rsidR="005757B0" w:rsidRPr="005757B0">
        <w:t>.</w:t>
      </w:r>
    </w:p>
    <w:p w14:paraId="0EC60FB1" w14:textId="2F12BF92" w:rsidR="002D0888" w:rsidRDefault="006902E4" w:rsidP="005E0826">
      <w:pPr>
        <w:rPr>
          <w:lang w:eastAsia="en-GB"/>
        </w:rPr>
      </w:pPr>
      <w:r>
        <w:rPr>
          <w:lang w:eastAsia="en-GB"/>
        </w:rPr>
        <w:t>Em</w:t>
      </w:r>
      <w:r w:rsidR="00160A48">
        <w:rPr>
          <w:lang w:eastAsia="en-GB"/>
        </w:rPr>
        <w:t>i</w:t>
      </w:r>
      <w:r>
        <w:rPr>
          <w:lang w:eastAsia="en-GB"/>
        </w:rPr>
        <w:t>r</w:t>
      </w:r>
      <w:r w:rsidR="005E0826">
        <w:rPr>
          <w:lang w:eastAsia="en-GB"/>
        </w:rPr>
        <w:t>ates have made</w:t>
      </w:r>
      <w:r w:rsidR="00FC48F5">
        <w:rPr>
          <w:lang w:eastAsia="en-GB"/>
        </w:rPr>
        <w:t xml:space="preserve"> close to $600 million</w:t>
      </w:r>
      <w:r w:rsidR="00E46A13">
        <w:rPr>
          <w:lang w:eastAsia="en-GB"/>
        </w:rPr>
        <w:t xml:space="preserve"> that will be repaid in </w:t>
      </w:r>
      <w:r w:rsidR="00E45C3A">
        <w:rPr>
          <w:lang w:eastAsia="en-GB"/>
        </w:rPr>
        <w:t>2028</w:t>
      </w:r>
      <w:r w:rsidR="008E1AA8">
        <w:rPr>
          <w:lang w:eastAsia="en-GB"/>
        </w:rPr>
        <w:t xml:space="preserve">, from </w:t>
      </w:r>
      <w:r w:rsidR="003F6EC9">
        <w:rPr>
          <w:lang w:eastAsia="en-GB"/>
        </w:rPr>
        <w:t>a successful execution of sukuk</w:t>
      </w:r>
      <w:r w:rsidR="00421649" w:rsidRPr="00421649">
        <w:rPr>
          <w:lang w:eastAsia="en-GB"/>
        </w:rPr>
        <w:t xml:space="preserve"> </w:t>
      </w:r>
      <w:sdt>
        <w:sdtPr>
          <w:rPr>
            <w:lang w:eastAsia="en-GB"/>
          </w:rPr>
          <w:id w:val="-2098547499"/>
          <w:citation/>
        </w:sdtPr>
        <w:sdtEndPr/>
        <w:sdtContent>
          <w:r w:rsidR="00421649">
            <w:rPr>
              <w:lang w:eastAsia="en-GB"/>
            </w:rPr>
            <w:fldChar w:fldCharType="begin"/>
          </w:r>
          <w:r w:rsidR="00421649">
            <w:rPr>
              <w:lang w:eastAsia="en-GB"/>
            </w:rPr>
            <w:instrText xml:space="preserve"> CITATION Emi18 \l 2057 </w:instrText>
          </w:r>
          <w:r w:rsidR="00421649">
            <w:rPr>
              <w:lang w:eastAsia="en-GB"/>
            </w:rPr>
            <w:fldChar w:fldCharType="separate"/>
          </w:r>
          <w:r w:rsidR="002E43E4" w:rsidRPr="002E43E4">
            <w:rPr>
              <w:noProof/>
              <w:lang w:eastAsia="en-GB"/>
            </w:rPr>
            <w:t>(Emirates, 2018)</w:t>
          </w:r>
          <w:r w:rsidR="00421649">
            <w:rPr>
              <w:lang w:eastAsia="en-GB"/>
            </w:rPr>
            <w:fldChar w:fldCharType="end"/>
          </w:r>
        </w:sdtContent>
      </w:sdt>
      <w:r w:rsidR="009856D4">
        <w:rPr>
          <w:lang w:eastAsia="en-GB"/>
        </w:rPr>
        <w:t>.</w:t>
      </w:r>
      <w:r w:rsidR="001E3D21">
        <w:rPr>
          <w:lang w:eastAsia="en-GB"/>
        </w:rPr>
        <w:t xml:space="preserve"> Prior to this </w:t>
      </w:r>
      <w:r w:rsidR="00661314">
        <w:rPr>
          <w:lang w:eastAsia="en-GB"/>
        </w:rPr>
        <w:t xml:space="preserve">the company </w:t>
      </w:r>
      <w:r w:rsidR="00A9296F">
        <w:rPr>
          <w:lang w:eastAsia="en-GB"/>
        </w:rPr>
        <w:t xml:space="preserve">used their </w:t>
      </w:r>
      <w:r w:rsidR="007359B1">
        <w:rPr>
          <w:lang w:eastAsia="en-GB"/>
        </w:rPr>
        <w:t xml:space="preserve">first sukuk with a </w:t>
      </w:r>
      <w:r w:rsidR="00421649">
        <w:rPr>
          <w:lang w:eastAsia="en-GB"/>
        </w:rPr>
        <w:t>seven-year</w:t>
      </w:r>
      <w:r w:rsidR="007359B1">
        <w:rPr>
          <w:lang w:eastAsia="en-GB"/>
        </w:rPr>
        <w:t xml:space="preserve"> term in </w:t>
      </w:r>
      <w:r w:rsidR="00F04A73">
        <w:rPr>
          <w:lang w:eastAsia="en-GB"/>
        </w:rPr>
        <w:t xml:space="preserve">2005. </w:t>
      </w:r>
      <w:r w:rsidR="00C577B8">
        <w:rPr>
          <w:lang w:eastAsia="en-GB"/>
        </w:rPr>
        <w:t>T</w:t>
      </w:r>
      <w:r w:rsidR="00F04A73">
        <w:rPr>
          <w:lang w:eastAsia="en-GB"/>
        </w:rPr>
        <w:t>hen in 2012 provided t</w:t>
      </w:r>
      <w:r w:rsidR="00643541">
        <w:rPr>
          <w:lang w:eastAsia="en-GB"/>
        </w:rPr>
        <w:t>hen with the full repayment of</w:t>
      </w:r>
      <w:r w:rsidR="00F04A73">
        <w:rPr>
          <w:lang w:eastAsia="en-GB"/>
        </w:rPr>
        <w:t xml:space="preserve"> </w:t>
      </w:r>
      <w:r w:rsidR="00C577B8">
        <w:rPr>
          <w:lang w:eastAsia="en-GB"/>
        </w:rPr>
        <w:t>$550m</w:t>
      </w:r>
      <w:r w:rsidR="00643541">
        <w:rPr>
          <w:lang w:eastAsia="en-GB"/>
        </w:rPr>
        <w:t>.</w:t>
      </w:r>
    </w:p>
    <w:p w14:paraId="7B83164D" w14:textId="463F99EF" w:rsidR="002D0888" w:rsidRPr="002D0888" w:rsidRDefault="002D0888" w:rsidP="002D0888">
      <w:pPr>
        <w:rPr>
          <w:lang w:eastAsia="en-GB"/>
        </w:rPr>
      </w:pPr>
      <w:r w:rsidRPr="002D0888">
        <w:rPr>
          <w:shd w:val="clear" w:color="auto" w:fill="F5F5F5"/>
        </w:rPr>
        <w:t xml:space="preserve">Nirmal </w:t>
      </w:r>
      <w:proofErr w:type="spellStart"/>
      <w:r w:rsidRPr="002D0888">
        <w:rPr>
          <w:shd w:val="clear" w:color="auto" w:fill="F5F5F5"/>
        </w:rPr>
        <w:t>Govindadas</w:t>
      </w:r>
      <w:proofErr w:type="spellEnd"/>
      <w:r w:rsidRPr="002D0888">
        <w:rPr>
          <w:shd w:val="clear" w:color="auto" w:fill="F5F5F5"/>
        </w:rPr>
        <w:t>, Emirates Senior Vice President, Corporate Treasury said: “We are pleased with the level and quality of interest in this Sukuk issuance. Emirates continues to take a diversified approach to our long-term financing strategy and today’s issuance confirms the confidence of international and regional investors in our strong track record as well as resilient and profitable business model</w:t>
      </w:r>
      <w:r w:rsidR="003E44D8">
        <w:rPr>
          <w:shd w:val="clear" w:color="auto" w:fill="F5F5F5"/>
        </w:rPr>
        <w:t xml:space="preserve">” </w:t>
      </w:r>
      <w:sdt>
        <w:sdtPr>
          <w:rPr>
            <w:shd w:val="clear" w:color="auto" w:fill="F5F5F5"/>
          </w:rPr>
          <w:id w:val="1538935187"/>
          <w:citation/>
        </w:sdtPr>
        <w:sdtEndPr/>
        <w:sdtContent>
          <w:r w:rsidR="003E44D8">
            <w:rPr>
              <w:shd w:val="clear" w:color="auto" w:fill="F5F5F5"/>
            </w:rPr>
            <w:fldChar w:fldCharType="begin"/>
          </w:r>
          <w:r w:rsidR="003E44D8">
            <w:rPr>
              <w:shd w:val="clear" w:color="auto" w:fill="F5F5F5"/>
            </w:rPr>
            <w:instrText xml:space="preserve"> CITATION Emi18 \l 2057 </w:instrText>
          </w:r>
          <w:r w:rsidR="003E44D8">
            <w:rPr>
              <w:shd w:val="clear" w:color="auto" w:fill="F5F5F5"/>
            </w:rPr>
            <w:fldChar w:fldCharType="separate"/>
          </w:r>
          <w:r w:rsidR="002E43E4" w:rsidRPr="002E43E4">
            <w:rPr>
              <w:noProof/>
              <w:shd w:val="clear" w:color="auto" w:fill="F5F5F5"/>
            </w:rPr>
            <w:t>(Emirates, 2018)</w:t>
          </w:r>
          <w:r w:rsidR="003E44D8">
            <w:rPr>
              <w:shd w:val="clear" w:color="auto" w:fill="F5F5F5"/>
            </w:rPr>
            <w:fldChar w:fldCharType="end"/>
          </w:r>
        </w:sdtContent>
      </w:sdt>
      <w:r w:rsidRPr="002D0888">
        <w:rPr>
          <w:shd w:val="clear" w:color="auto" w:fill="F5F5F5"/>
        </w:rPr>
        <w:t>.</w:t>
      </w:r>
    </w:p>
    <w:p w14:paraId="58DEC100" w14:textId="77777777" w:rsidR="00712571" w:rsidRDefault="00712571" w:rsidP="00185850">
      <w:pPr>
        <w:rPr>
          <w:rFonts w:eastAsia="Times New Roman" w:cs="Helvetica"/>
          <w:b/>
          <w:bCs/>
          <w:caps/>
          <w:color w:val="333333"/>
          <w:sz w:val="24"/>
          <w:szCs w:val="24"/>
          <w:lang w:eastAsia="en-GB"/>
        </w:rPr>
      </w:pPr>
    </w:p>
    <w:p w14:paraId="5E6622F9" w14:textId="696B03FA" w:rsidR="00027D97" w:rsidRPr="001C3B1E" w:rsidRDefault="006F63C1" w:rsidP="002A0F1C">
      <w:pPr>
        <w:pStyle w:val="NoSpacing"/>
        <w:rPr>
          <w:rFonts w:ascii="Times New Roman" w:hAnsi="Times New Roman" w:cs="Times New Roman"/>
          <w:sz w:val="24"/>
          <w:szCs w:val="24"/>
          <w:u w:val="single"/>
        </w:rPr>
      </w:pPr>
      <w:r w:rsidRPr="001C3B1E">
        <w:rPr>
          <w:rFonts w:ascii="Times New Roman" w:hAnsi="Times New Roman" w:cs="Times New Roman"/>
          <w:sz w:val="24"/>
          <w:szCs w:val="24"/>
          <w:u w:val="single"/>
        </w:rPr>
        <w:t>Asset-based sukuk</w:t>
      </w:r>
      <w:r w:rsidR="00B4052F" w:rsidRPr="001C3B1E">
        <w:rPr>
          <w:rFonts w:ascii="Times New Roman" w:hAnsi="Times New Roman" w:cs="Times New Roman"/>
          <w:sz w:val="24"/>
          <w:szCs w:val="24"/>
          <w:u w:val="single"/>
        </w:rPr>
        <w:t xml:space="preserve"> and Asset-backed sukuk</w:t>
      </w:r>
      <w:r w:rsidR="001C3B1E">
        <w:rPr>
          <w:rFonts w:ascii="Times New Roman" w:hAnsi="Times New Roman" w:cs="Times New Roman"/>
          <w:sz w:val="24"/>
          <w:szCs w:val="24"/>
          <w:u w:val="single"/>
        </w:rPr>
        <w:t>:</w:t>
      </w:r>
    </w:p>
    <w:p w14:paraId="1F306896" w14:textId="77777777" w:rsidR="002A0F1C" w:rsidRPr="001C3B1E" w:rsidRDefault="002A0F1C" w:rsidP="002A0F1C">
      <w:pPr>
        <w:pStyle w:val="NoSpacing"/>
        <w:rPr>
          <w:rFonts w:ascii="Times New Roman" w:hAnsi="Times New Roman" w:cs="Times New Roman"/>
        </w:rPr>
      </w:pPr>
    </w:p>
    <w:p w14:paraId="56F40E70" w14:textId="5E01CF49" w:rsidR="00027D97" w:rsidRPr="001C3B1E" w:rsidRDefault="00027D97" w:rsidP="00185850">
      <w:pPr>
        <w:rPr>
          <w:rFonts w:ascii="Times New Roman" w:hAnsi="Times New Roman" w:cs="Times New Roman"/>
          <w:noProof/>
        </w:rPr>
      </w:pPr>
      <w:r w:rsidRPr="001C3B1E">
        <w:rPr>
          <w:rFonts w:ascii="Times New Roman" w:hAnsi="Times New Roman" w:cs="Times New Roman"/>
          <w:noProof/>
        </w:rPr>
        <w:t>They way Asset-Based sukuk works is as follows;</w:t>
      </w:r>
    </w:p>
    <w:p w14:paraId="4661B0C9" w14:textId="66775511" w:rsidR="00BD284F" w:rsidRDefault="00B4052F" w:rsidP="00185850">
      <w:pPr>
        <w:rPr>
          <w:noProof/>
        </w:rPr>
      </w:pPr>
      <w:r w:rsidRPr="001C3B1E">
        <w:rPr>
          <w:rFonts w:ascii="Times New Roman" w:hAnsi="Times New Roman" w:cs="Times New Roman"/>
          <w:noProof/>
        </w:rPr>
        <w:t>Asset-base</w:t>
      </w:r>
      <w:r w:rsidR="00027D97" w:rsidRPr="001C3B1E">
        <w:rPr>
          <w:rFonts w:ascii="Times New Roman" w:hAnsi="Times New Roman" w:cs="Times New Roman"/>
          <w:noProof/>
        </w:rPr>
        <w:t>d</w:t>
      </w:r>
      <w:r w:rsidRPr="001C3B1E">
        <w:rPr>
          <w:rFonts w:ascii="Times New Roman" w:hAnsi="Times New Roman" w:cs="Times New Roman"/>
          <w:noProof/>
        </w:rPr>
        <w:t xml:space="preserve"> sukuk </w:t>
      </w:r>
      <w:r w:rsidR="0048349A" w:rsidRPr="001C3B1E">
        <w:rPr>
          <w:rFonts w:ascii="Times New Roman" w:hAnsi="Times New Roman" w:cs="Times New Roman"/>
          <w:noProof/>
        </w:rPr>
        <w:t>is based on sukuk holders subscribing</w:t>
      </w:r>
      <w:r w:rsidR="0048349A">
        <w:rPr>
          <w:noProof/>
        </w:rPr>
        <w:t xml:space="preserve"> by paying an issue price to</w:t>
      </w:r>
      <w:r w:rsidR="00B03FDC">
        <w:rPr>
          <w:noProof/>
        </w:rPr>
        <w:t xml:space="preserve"> </w:t>
      </w:r>
      <w:r w:rsidR="00936389">
        <w:rPr>
          <w:noProof/>
        </w:rPr>
        <w:t xml:space="preserve">a </w:t>
      </w:r>
      <w:r w:rsidR="00B03FDC">
        <w:rPr>
          <w:noProof/>
        </w:rPr>
        <w:t>compan</w:t>
      </w:r>
      <w:r w:rsidR="00FF6D14">
        <w:rPr>
          <w:noProof/>
        </w:rPr>
        <w:t>ies product</w:t>
      </w:r>
      <w:r w:rsidR="00B03FDC">
        <w:rPr>
          <w:noProof/>
        </w:rPr>
        <w:t xml:space="preserve">. </w:t>
      </w:r>
      <w:r w:rsidR="004071A8">
        <w:rPr>
          <w:noProof/>
        </w:rPr>
        <w:t xml:space="preserve">In return, the company </w:t>
      </w:r>
      <w:r w:rsidR="00C5650F">
        <w:rPr>
          <w:noProof/>
        </w:rPr>
        <w:t>issues certificates and verafacation that indicates the surkuk holders</w:t>
      </w:r>
      <w:r w:rsidR="00FC1951">
        <w:rPr>
          <w:noProof/>
        </w:rPr>
        <w:t xml:space="preserve"> now own a percantage</w:t>
      </w:r>
      <w:r w:rsidR="00FF6D14">
        <w:rPr>
          <w:noProof/>
        </w:rPr>
        <w:t xml:space="preserve"> of that product</w:t>
      </w:r>
      <w:r w:rsidR="00FC1951">
        <w:rPr>
          <w:noProof/>
        </w:rPr>
        <w:t>.</w:t>
      </w:r>
      <w:r w:rsidR="00C5650F">
        <w:rPr>
          <w:noProof/>
        </w:rPr>
        <w:t xml:space="preserve"> </w:t>
      </w:r>
      <w:r w:rsidR="00286C8C">
        <w:rPr>
          <w:noProof/>
        </w:rPr>
        <w:t xml:space="preserve">The company then uses </w:t>
      </w:r>
      <w:r w:rsidR="00141491">
        <w:rPr>
          <w:noProof/>
        </w:rPr>
        <w:t>funds raised and purchases the asset</w:t>
      </w:r>
      <w:r w:rsidR="00BF2520">
        <w:rPr>
          <w:noProof/>
        </w:rPr>
        <w:t xml:space="preserve"> from </w:t>
      </w:r>
      <w:r w:rsidR="006A5BBE">
        <w:rPr>
          <w:noProof/>
        </w:rPr>
        <w:t>the obligator</w:t>
      </w:r>
      <w:r w:rsidR="00BF2520">
        <w:rPr>
          <w:noProof/>
        </w:rPr>
        <w:t>.</w:t>
      </w:r>
      <w:r w:rsidR="00E94714">
        <w:rPr>
          <w:noProof/>
        </w:rPr>
        <w:t xml:space="preserve"> </w:t>
      </w:r>
      <w:r w:rsidR="00BF2520">
        <w:rPr>
          <w:noProof/>
        </w:rPr>
        <w:t>L</w:t>
      </w:r>
      <w:r w:rsidR="00E94714">
        <w:rPr>
          <w:noProof/>
        </w:rPr>
        <w:t xml:space="preserve">egal ownership is passed </w:t>
      </w:r>
      <w:r w:rsidR="0053383A">
        <w:rPr>
          <w:noProof/>
        </w:rPr>
        <w:t xml:space="preserve">back </w:t>
      </w:r>
      <w:r w:rsidR="00E94714">
        <w:rPr>
          <w:noProof/>
        </w:rPr>
        <w:t xml:space="preserve">to </w:t>
      </w:r>
      <w:r w:rsidR="00395464">
        <w:rPr>
          <w:noProof/>
        </w:rPr>
        <w:t>the com</w:t>
      </w:r>
      <w:r w:rsidR="00936389">
        <w:rPr>
          <w:noProof/>
        </w:rPr>
        <w:t>pany</w:t>
      </w:r>
      <w:r w:rsidR="0053383A">
        <w:rPr>
          <w:noProof/>
        </w:rPr>
        <w:t xml:space="preserve"> under an Ijarah agreement</w:t>
      </w:r>
      <w:r w:rsidR="00C83288">
        <w:rPr>
          <w:noProof/>
        </w:rPr>
        <w:t>. The obligator than pays rentals to the compan</w:t>
      </w:r>
      <w:r w:rsidR="00F17704">
        <w:rPr>
          <w:noProof/>
        </w:rPr>
        <w:t>y as they are the owner and the lessor of the asset.</w:t>
      </w:r>
      <w:r w:rsidR="005D6F76">
        <w:rPr>
          <w:noProof/>
        </w:rPr>
        <w:t xml:space="preserve"> The company then make periodic distributions as rent and capital to the sukuk holders.</w:t>
      </w:r>
      <w:sdt>
        <w:sdtPr>
          <w:rPr>
            <w:noProof/>
          </w:rPr>
          <w:id w:val="-1947912877"/>
          <w:citation/>
        </w:sdtPr>
        <w:sdtEndPr/>
        <w:sdtContent>
          <w:r w:rsidR="003F6584">
            <w:rPr>
              <w:noProof/>
            </w:rPr>
            <w:fldChar w:fldCharType="begin"/>
          </w:r>
          <w:r w:rsidR="003F6584">
            <w:rPr>
              <w:noProof/>
            </w:rPr>
            <w:instrText xml:space="preserve"> CITATION ACC18 \l 2057 </w:instrText>
          </w:r>
          <w:r w:rsidR="003F6584">
            <w:rPr>
              <w:noProof/>
            </w:rPr>
            <w:fldChar w:fldCharType="separate"/>
          </w:r>
          <w:r w:rsidR="002E43E4">
            <w:rPr>
              <w:noProof/>
            </w:rPr>
            <w:t xml:space="preserve"> </w:t>
          </w:r>
          <w:r w:rsidR="002E43E4" w:rsidRPr="002E43E4">
            <w:rPr>
              <w:noProof/>
            </w:rPr>
            <w:t>(ACCA, 2018)</w:t>
          </w:r>
          <w:r w:rsidR="003F6584">
            <w:rPr>
              <w:noProof/>
            </w:rPr>
            <w:fldChar w:fldCharType="end"/>
          </w:r>
        </w:sdtContent>
      </w:sdt>
    </w:p>
    <w:p w14:paraId="5F605B4C" w14:textId="37EF6745" w:rsidR="000C19C9" w:rsidRDefault="003F6584" w:rsidP="00185850">
      <w:pPr>
        <w:rPr>
          <w:noProof/>
        </w:rPr>
      </w:pPr>
      <w:r>
        <w:rPr>
          <w:noProof/>
        </w:rPr>
        <w:lastRenderedPageBreak/>
        <w:t>B</w:t>
      </w:r>
      <w:r w:rsidR="00CC66F6">
        <w:rPr>
          <w:noProof/>
        </w:rPr>
        <w:t>y doing suruk I</w:t>
      </w:r>
      <w:r w:rsidR="00D2693F">
        <w:rPr>
          <w:noProof/>
        </w:rPr>
        <w:t>t</w:t>
      </w:r>
      <w:r w:rsidR="00CC66F6">
        <w:rPr>
          <w:noProof/>
        </w:rPr>
        <w:t xml:space="preserve"> essensially eliminatetes the </w:t>
      </w:r>
      <w:r w:rsidR="00D2693F">
        <w:rPr>
          <w:noProof/>
        </w:rPr>
        <w:t xml:space="preserve">need for debt </w:t>
      </w:r>
      <w:r w:rsidR="00265EA1">
        <w:rPr>
          <w:noProof/>
        </w:rPr>
        <w:t xml:space="preserve">allowing companies to build on their profit rather than </w:t>
      </w:r>
      <w:r w:rsidR="00792A85">
        <w:rPr>
          <w:noProof/>
        </w:rPr>
        <w:t xml:space="preserve">the </w:t>
      </w:r>
      <w:r w:rsidR="00265EA1">
        <w:rPr>
          <w:noProof/>
        </w:rPr>
        <w:t>building of their capital.</w:t>
      </w:r>
      <w:r w:rsidR="00792A85">
        <w:rPr>
          <w:noProof/>
        </w:rPr>
        <w:t xml:space="preserve"> This also helps financial </w:t>
      </w:r>
      <w:r w:rsidR="00CE6210">
        <w:rPr>
          <w:noProof/>
        </w:rPr>
        <w:t>institutions have money that they can use</w:t>
      </w:r>
      <w:r w:rsidR="00217C24">
        <w:rPr>
          <w:noProof/>
        </w:rPr>
        <w:t xml:space="preserve"> rather then just an assurance</w:t>
      </w:r>
      <w:r w:rsidR="00874DB4">
        <w:rPr>
          <w:noProof/>
        </w:rPr>
        <w:t xml:space="preserve"> that they will provide the neccecery investment</w:t>
      </w:r>
      <w:r w:rsidR="005F0ECB">
        <w:rPr>
          <w:noProof/>
        </w:rPr>
        <w:t xml:space="preserve"> through </w:t>
      </w:r>
      <w:r w:rsidR="00D66D58">
        <w:rPr>
          <w:noProof/>
        </w:rPr>
        <w:t>loans</w:t>
      </w:r>
      <w:r w:rsidR="00217C24">
        <w:rPr>
          <w:noProof/>
        </w:rPr>
        <w:t xml:space="preserve">. </w:t>
      </w:r>
    </w:p>
    <w:p w14:paraId="776062FB" w14:textId="66DD70CE" w:rsidR="000C19C9" w:rsidRDefault="002C2AAF" w:rsidP="00185850">
      <w:pPr>
        <w:rPr>
          <w:noProof/>
        </w:rPr>
      </w:pPr>
      <w:r>
        <w:rPr>
          <w:noProof/>
        </w:rPr>
        <w:t>Asset-backed sukukis slightly different</w:t>
      </w:r>
      <w:r w:rsidR="003B651D">
        <w:rPr>
          <w:noProof/>
        </w:rPr>
        <w:t>.</w:t>
      </w:r>
      <w:r w:rsidR="006C0FF7">
        <w:rPr>
          <w:noProof/>
        </w:rPr>
        <w:t xml:space="preserve"> </w:t>
      </w:r>
      <w:r w:rsidR="003B651D">
        <w:rPr>
          <w:noProof/>
        </w:rPr>
        <w:t>I</w:t>
      </w:r>
      <w:r w:rsidR="006C0FF7">
        <w:rPr>
          <w:noProof/>
        </w:rPr>
        <w:t>n the exam</w:t>
      </w:r>
      <w:r w:rsidR="000A0DF5">
        <w:rPr>
          <w:noProof/>
        </w:rPr>
        <w:t>p</w:t>
      </w:r>
      <w:r w:rsidR="006C0FF7">
        <w:rPr>
          <w:noProof/>
        </w:rPr>
        <w:t>le given ab</w:t>
      </w:r>
      <w:r w:rsidR="000A0DF5">
        <w:rPr>
          <w:noProof/>
        </w:rPr>
        <w:t>ove</w:t>
      </w:r>
      <w:r w:rsidR="003B651D">
        <w:rPr>
          <w:noProof/>
        </w:rPr>
        <w:t>,</w:t>
      </w:r>
      <w:r>
        <w:rPr>
          <w:noProof/>
        </w:rPr>
        <w:t xml:space="preserve"> </w:t>
      </w:r>
      <w:r w:rsidR="003B651D">
        <w:rPr>
          <w:noProof/>
        </w:rPr>
        <w:t>r</w:t>
      </w:r>
      <w:r w:rsidR="00DB64AC">
        <w:rPr>
          <w:noProof/>
        </w:rPr>
        <w:t xml:space="preserve">ather then </w:t>
      </w:r>
      <w:r w:rsidR="00FB5AE1">
        <w:rPr>
          <w:noProof/>
        </w:rPr>
        <w:t>the company</w:t>
      </w:r>
      <w:r w:rsidR="006C0FF7">
        <w:rPr>
          <w:noProof/>
        </w:rPr>
        <w:t xml:space="preserve"> providin</w:t>
      </w:r>
      <w:r w:rsidR="003B651D">
        <w:rPr>
          <w:noProof/>
        </w:rPr>
        <w:t>g</w:t>
      </w:r>
      <w:r w:rsidR="008D3A64">
        <w:rPr>
          <w:noProof/>
        </w:rPr>
        <w:t xml:space="preserve"> certificates that show</w:t>
      </w:r>
      <w:r w:rsidR="007E6D4D">
        <w:rPr>
          <w:noProof/>
        </w:rPr>
        <w:t>s</w:t>
      </w:r>
      <w:r w:rsidR="008D3A64">
        <w:rPr>
          <w:noProof/>
        </w:rPr>
        <w:t xml:space="preserve"> the sukuk holders the percentage that they own in the company</w:t>
      </w:r>
      <w:r w:rsidR="00A15ACC">
        <w:rPr>
          <w:noProof/>
        </w:rPr>
        <w:t>.</w:t>
      </w:r>
      <w:r w:rsidR="008D3A64">
        <w:rPr>
          <w:noProof/>
        </w:rPr>
        <w:t xml:space="preserve"> </w:t>
      </w:r>
      <w:r w:rsidR="00A15ACC">
        <w:rPr>
          <w:noProof/>
        </w:rPr>
        <w:t>I</w:t>
      </w:r>
      <w:r w:rsidR="008D3A64">
        <w:rPr>
          <w:noProof/>
        </w:rPr>
        <w:t>nstead t</w:t>
      </w:r>
      <w:r w:rsidR="001D6312">
        <w:rPr>
          <w:noProof/>
        </w:rPr>
        <w:t xml:space="preserve">he company purchace a protfolio of assets </w:t>
      </w:r>
      <w:r w:rsidR="002E51FF">
        <w:rPr>
          <w:noProof/>
        </w:rPr>
        <w:t>which are already generating an income stream.</w:t>
      </w:r>
      <w:r w:rsidR="00FB5AE1">
        <w:rPr>
          <w:noProof/>
        </w:rPr>
        <w:t xml:space="preserve"> </w:t>
      </w:r>
      <w:r w:rsidR="002E51FF">
        <w:rPr>
          <w:noProof/>
        </w:rPr>
        <w:t xml:space="preserve">The company </w:t>
      </w:r>
      <w:r w:rsidR="00157457">
        <w:rPr>
          <w:noProof/>
        </w:rPr>
        <w:t>obtains the tiltle deeds to the leasing portfolio.</w:t>
      </w:r>
      <w:r w:rsidR="00E911B3">
        <w:rPr>
          <w:noProof/>
        </w:rPr>
        <w:t xml:space="preserve"> This portfolio will be earning positive returns that </w:t>
      </w:r>
      <w:r w:rsidR="005473CD">
        <w:rPr>
          <w:noProof/>
        </w:rPr>
        <w:t xml:space="preserve">are now (due to the ownership of the title of the deed) being paid into the company. With this income </w:t>
      </w:r>
      <w:r w:rsidR="00980926">
        <w:rPr>
          <w:noProof/>
        </w:rPr>
        <w:t xml:space="preserve">the company </w:t>
      </w:r>
      <w:r w:rsidR="00A039E0">
        <w:rPr>
          <w:noProof/>
        </w:rPr>
        <w:t>makes periodic distributions to the holders.</w:t>
      </w:r>
      <w:r w:rsidR="00DF726F">
        <w:rPr>
          <w:noProof/>
        </w:rPr>
        <w:t xml:space="preserve"> </w:t>
      </w:r>
      <w:sdt>
        <w:sdtPr>
          <w:rPr>
            <w:noProof/>
          </w:rPr>
          <w:id w:val="-2038267090"/>
          <w:citation/>
        </w:sdtPr>
        <w:sdtEndPr/>
        <w:sdtContent>
          <w:r w:rsidR="00DF726F">
            <w:rPr>
              <w:noProof/>
            </w:rPr>
            <w:fldChar w:fldCharType="begin"/>
          </w:r>
          <w:r w:rsidR="00DF726F">
            <w:rPr>
              <w:noProof/>
            </w:rPr>
            <w:instrText xml:space="preserve"> CITATION ACC18 \l 2057 </w:instrText>
          </w:r>
          <w:r w:rsidR="00DF726F">
            <w:rPr>
              <w:noProof/>
            </w:rPr>
            <w:fldChar w:fldCharType="separate"/>
          </w:r>
          <w:r w:rsidR="002E43E4" w:rsidRPr="002E43E4">
            <w:rPr>
              <w:noProof/>
            </w:rPr>
            <w:t>(ACCA, 2018)</w:t>
          </w:r>
          <w:r w:rsidR="00DF726F">
            <w:rPr>
              <w:noProof/>
            </w:rPr>
            <w:fldChar w:fldCharType="end"/>
          </w:r>
        </w:sdtContent>
      </w:sdt>
    </w:p>
    <w:p w14:paraId="0C78F10D" w14:textId="7FA2B118" w:rsidR="002B25CD" w:rsidRDefault="00217C24" w:rsidP="00185850">
      <w:pPr>
        <w:rPr>
          <w:noProof/>
        </w:rPr>
      </w:pPr>
      <w:r>
        <w:rPr>
          <w:noProof/>
        </w:rPr>
        <w:t xml:space="preserve">All the risk and ownership is passed to the company </w:t>
      </w:r>
      <w:r w:rsidR="00D639E5">
        <w:rPr>
          <w:noProof/>
        </w:rPr>
        <w:t>hence if the returns fail the sukuk holders suffer the losses instead</w:t>
      </w:r>
      <w:r w:rsidR="000C19C9">
        <w:rPr>
          <w:noProof/>
        </w:rPr>
        <w:t>.</w:t>
      </w:r>
    </w:p>
    <w:p w14:paraId="1C0FD3CA" w14:textId="7D8E4ABF" w:rsidR="00185850" w:rsidRPr="00C82E1F" w:rsidRDefault="00185850" w:rsidP="002A0F1C">
      <w:pPr>
        <w:pStyle w:val="Heading1"/>
        <w:rPr>
          <w:sz w:val="28"/>
          <w:szCs w:val="28"/>
          <w:u w:val="single"/>
        </w:rPr>
      </w:pPr>
      <w:bookmarkStart w:id="4" w:name="_Toc532326934"/>
      <w:r w:rsidRPr="00C82E1F">
        <w:rPr>
          <w:sz w:val="28"/>
          <w:szCs w:val="28"/>
          <w:u w:val="single"/>
        </w:rPr>
        <w:t>Conclusion</w:t>
      </w:r>
      <w:r w:rsidR="00010FD5" w:rsidRPr="00C82E1F">
        <w:rPr>
          <w:sz w:val="28"/>
          <w:szCs w:val="28"/>
          <w:u w:val="single"/>
        </w:rPr>
        <w:t>/Recommendations</w:t>
      </w:r>
      <w:r w:rsidR="001C3B1E">
        <w:rPr>
          <w:sz w:val="28"/>
          <w:szCs w:val="28"/>
          <w:u w:val="single"/>
        </w:rPr>
        <w:t>:</w:t>
      </w:r>
      <w:bookmarkEnd w:id="4"/>
      <w:r w:rsidR="00010FD5" w:rsidRPr="00C82E1F">
        <w:rPr>
          <w:sz w:val="28"/>
          <w:szCs w:val="28"/>
          <w:u w:val="single"/>
        </w:rPr>
        <w:t xml:space="preserve"> </w:t>
      </w:r>
    </w:p>
    <w:p w14:paraId="73B65186" w14:textId="6BD566E5" w:rsidR="00CE3503" w:rsidRPr="007D359B" w:rsidRDefault="0096265E" w:rsidP="00185850">
      <w:pPr>
        <w:rPr>
          <w:rFonts w:ascii="Times New Roman" w:hAnsi="Times New Roman" w:cs="Times New Roman"/>
        </w:rPr>
      </w:pPr>
      <w:r w:rsidRPr="007D359B">
        <w:rPr>
          <w:rFonts w:ascii="Times New Roman" w:hAnsi="Times New Roman" w:cs="Times New Roman"/>
        </w:rPr>
        <w:t xml:space="preserve">There are many benefits </w:t>
      </w:r>
      <w:r w:rsidR="006D1728" w:rsidRPr="007D359B">
        <w:rPr>
          <w:rFonts w:ascii="Times New Roman" w:hAnsi="Times New Roman" w:cs="Times New Roman"/>
        </w:rPr>
        <w:t xml:space="preserve">for financial institutions to use </w:t>
      </w:r>
      <w:r w:rsidR="007A443E" w:rsidRPr="007D359B">
        <w:rPr>
          <w:rFonts w:ascii="Times New Roman" w:hAnsi="Times New Roman" w:cs="Times New Roman"/>
        </w:rPr>
        <w:t xml:space="preserve">Islamic finance. The main benefit </w:t>
      </w:r>
      <w:r w:rsidR="00AC2500" w:rsidRPr="007D359B">
        <w:rPr>
          <w:rFonts w:ascii="Times New Roman" w:hAnsi="Times New Roman" w:cs="Times New Roman"/>
        </w:rPr>
        <w:t>is the ideal</w:t>
      </w:r>
      <w:r w:rsidR="00BC1224" w:rsidRPr="007D359B">
        <w:rPr>
          <w:rFonts w:ascii="Times New Roman" w:hAnsi="Times New Roman" w:cs="Times New Roman"/>
        </w:rPr>
        <w:t>ism</w:t>
      </w:r>
      <w:r w:rsidR="00AC2500" w:rsidRPr="007D359B">
        <w:rPr>
          <w:rFonts w:ascii="Times New Roman" w:hAnsi="Times New Roman" w:cs="Times New Roman"/>
        </w:rPr>
        <w:t xml:space="preserve"> that debt is </w:t>
      </w:r>
      <w:r w:rsidR="009F229A" w:rsidRPr="007D359B">
        <w:rPr>
          <w:rFonts w:ascii="Times New Roman" w:hAnsi="Times New Roman" w:cs="Times New Roman"/>
        </w:rPr>
        <w:t>eliminated.</w:t>
      </w:r>
      <w:r w:rsidR="007D68B9" w:rsidRPr="007D359B">
        <w:rPr>
          <w:rFonts w:ascii="Times New Roman" w:hAnsi="Times New Roman" w:cs="Times New Roman"/>
        </w:rPr>
        <w:t xml:space="preserve"> Institutions will be able to provide and invest </w:t>
      </w:r>
      <w:r w:rsidR="00432E3F" w:rsidRPr="007D359B">
        <w:rPr>
          <w:rFonts w:ascii="Times New Roman" w:hAnsi="Times New Roman" w:cs="Times New Roman"/>
        </w:rPr>
        <w:t>money or products that they both have</w:t>
      </w:r>
      <w:r w:rsidR="0067760F" w:rsidRPr="007D359B">
        <w:rPr>
          <w:rFonts w:ascii="Times New Roman" w:hAnsi="Times New Roman" w:cs="Times New Roman"/>
        </w:rPr>
        <w:t xml:space="preserve"> ins</w:t>
      </w:r>
      <w:r w:rsidR="00A94D1F" w:rsidRPr="007D359B">
        <w:rPr>
          <w:rFonts w:ascii="Times New Roman" w:hAnsi="Times New Roman" w:cs="Times New Roman"/>
        </w:rPr>
        <w:t>t</w:t>
      </w:r>
      <w:r w:rsidR="0067760F" w:rsidRPr="007D359B">
        <w:rPr>
          <w:rFonts w:ascii="Times New Roman" w:hAnsi="Times New Roman" w:cs="Times New Roman"/>
        </w:rPr>
        <w:t>ea</w:t>
      </w:r>
      <w:r w:rsidR="00A94D1F" w:rsidRPr="007D359B">
        <w:rPr>
          <w:rFonts w:ascii="Times New Roman" w:hAnsi="Times New Roman" w:cs="Times New Roman"/>
        </w:rPr>
        <w:t>d</w:t>
      </w:r>
      <w:r w:rsidR="0067760F" w:rsidRPr="007D359B">
        <w:rPr>
          <w:rFonts w:ascii="Times New Roman" w:hAnsi="Times New Roman" w:cs="Times New Roman"/>
        </w:rPr>
        <w:t xml:space="preserve"> of </w:t>
      </w:r>
      <w:r w:rsidR="00E16B21">
        <w:rPr>
          <w:rFonts w:ascii="Times New Roman" w:hAnsi="Times New Roman" w:cs="Times New Roman"/>
        </w:rPr>
        <w:t>needing</w:t>
      </w:r>
      <w:r w:rsidR="0067760F" w:rsidRPr="007D359B">
        <w:rPr>
          <w:rFonts w:ascii="Times New Roman" w:hAnsi="Times New Roman" w:cs="Times New Roman"/>
        </w:rPr>
        <w:t xml:space="preserve"> to borrow money with the chance of </w:t>
      </w:r>
      <w:r w:rsidR="00A94D1F" w:rsidRPr="007D359B">
        <w:rPr>
          <w:rFonts w:ascii="Times New Roman" w:hAnsi="Times New Roman" w:cs="Times New Roman"/>
        </w:rPr>
        <w:t>financial growth</w:t>
      </w:r>
      <w:r w:rsidR="001F13A1">
        <w:rPr>
          <w:rFonts w:ascii="Times New Roman" w:hAnsi="Times New Roman" w:cs="Times New Roman"/>
        </w:rPr>
        <w:t xml:space="preserve"> with the potential of</w:t>
      </w:r>
      <w:r w:rsidR="00CE3503" w:rsidRPr="007D359B">
        <w:rPr>
          <w:rFonts w:ascii="Times New Roman" w:hAnsi="Times New Roman" w:cs="Times New Roman"/>
        </w:rPr>
        <w:t xml:space="preserve"> causing one or </w:t>
      </w:r>
      <w:r w:rsidR="007D359B" w:rsidRPr="007D359B">
        <w:rPr>
          <w:rFonts w:ascii="Times New Roman" w:hAnsi="Times New Roman" w:cs="Times New Roman"/>
        </w:rPr>
        <w:t>both partners to suffer a loss of some kind.</w:t>
      </w:r>
      <w:r w:rsidR="00C5228D">
        <w:rPr>
          <w:rFonts w:ascii="Times New Roman" w:hAnsi="Times New Roman" w:cs="Times New Roman"/>
        </w:rPr>
        <w:t xml:space="preserve"> This also allows companies to build on their actual profit rather than on their capital.</w:t>
      </w:r>
    </w:p>
    <w:p w14:paraId="60A6A011" w14:textId="3BDED067" w:rsidR="003C565F" w:rsidRDefault="003409AF" w:rsidP="00185850">
      <w:pPr>
        <w:rPr>
          <w:rFonts w:ascii="Times New Roman" w:hAnsi="Times New Roman" w:cs="Times New Roman"/>
        </w:rPr>
      </w:pPr>
      <w:r w:rsidRPr="007D359B">
        <w:rPr>
          <w:rFonts w:ascii="Times New Roman" w:hAnsi="Times New Roman" w:cs="Times New Roman"/>
        </w:rPr>
        <w:t>Another benefit is that the lender and the borrower both</w:t>
      </w:r>
      <w:r w:rsidR="00A94D1F" w:rsidRPr="007D359B">
        <w:rPr>
          <w:rFonts w:ascii="Times New Roman" w:hAnsi="Times New Roman" w:cs="Times New Roman"/>
        </w:rPr>
        <w:t xml:space="preserve"> </w:t>
      </w:r>
      <w:r w:rsidR="00432E3F" w:rsidRPr="007D359B">
        <w:rPr>
          <w:rFonts w:ascii="Times New Roman" w:hAnsi="Times New Roman" w:cs="Times New Roman"/>
        </w:rPr>
        <w:t xml:space="preserve">split the risk </w:t>
      </w:r>
      <w:r w:rsidR="001A5C32" w:rsidRPr="007D359B">
        <w:rPr>
          <w:rFonts w:ascii="Times New Roman" w:hAnsi="Times New Roman" w:cs="Times New Roman"/>
        </w:rPr>
        <w:t>of the project</w:t>
      </w:r>
      <w:r w:rsidR="00D562D5" w:rsidRPr="007D359B">
        <w:rPr>
          <w:rFonts w:ascii="Times New Roman" w:hAnsi="Times New Roman" w:cs="Times New Roman"/>
        </w:rPr>
        <w:t xml:space="preserve">, minimalizing the </w:t>
      </w:r>
      <w:r w:rsidR="00081A4A" w:rsidRPr="007D359B">
        <w:rPr>
          <w:rFonts w:ascii="Times New Roman" w:hAnsi="Times New Roman" w:cs="Times New Roman"/>
        </w:rPr>
        <w:t>fallout risk</w:t>
      </w:r>
      <w:r w:rsidR="00D562D5" w:rsidRPr="007D359B">
        <w:rPr>
          <w:rFonts w:ascii="Times New Roman" w:hAnsi="Times New Roman" w:cs="Times New Roman"/>
        </w:rPr>
        <w:t xml:space="preserve"> </w:t>
      </w:r>
      <w:r w:rsidR="0079605E" w:rsidRPr="007D359B">
        <w:rPr>
          <w:rFonts w:ascii="Times New Roman" w:hAnsi="Times New Roman" w:cs="Times New Roman"/>
        </w:rPr>
        <w:t>from the investment failing</w:t>
      </w:r>
      <w:r w:rsidR="00081A4A" w:rsidRPr="007D359B">
        <w:rPr>
          <w:rFonts w:ascii="Times New Roman" w:hAnsi="Times New Roman" w:cs="Times New Roman"/>
        </w:rPr>
        <w:t xml:space="preserve"> by providing a buffer between the two </w:t>
      </w:r>
      <w:r w:rsidR="00AA2678" w:rsidRPr="007D359B">
        <w:rPr>
          <w:rFonts w:ascii="Times New Roman" w:hAnsi="Times New Roman" w:cs="Times New Roman"/>
        </w:rPr>
        <w:t>benefactors of the deed.</w:t>
      </w:r>
      <w:r w:rsidR="000347D6">
        <w:rPr>
          <w:rFonts w:ascii="Times New Roman" w:hAnsi="Times New Roman" w:cs="Times New Roman"/>
        </w:rPr>
        <w:t xml:space="preserve"> This type of sukuk provides increments of profit over time when done correctly </w:t>
      </w:r>
      <w:r w:rsidR="002E43E4">
        <w:rPr>
          <w:rFonts w:ascii="Times New Roman" w:hAnsi="Times New Roman" w:cs="Times New Roman"/>
        </w:rPr>
        <w:t xml:space="preserve">allowing a steady, sustainable source of income over </w:t>
      </w:r>
      <w:r w:rsidR="002634FA">
        <w:rPr>
          <w:rFonts w:ascii="Times New Roman" w:hAnsi="Times New Roman" w:cs="Times New Roman"/>
        </w:rPr>
        <w:t>a period</w:t>
      </w:r>
      <w:r w:rsidR="002E43E4">
        <w:rPr>
          <w:rFonts w:ascii="Times New Roman" w:hAnsi="Times New Roman" w:cs="Times New Roman"/>
        </w:rPr>
        <w:t>.</w:t>
      </w:r>
    </w:p>
    <w:p w14:paraId="5C01DBF6" w14:textId="0FD1A35D" w:rsidR="00C82E1F" w:rsidRDefault="008B6B38" w:rsidP="00185850">
      <w:pPr>
        <w:rPr>
          <w:rFonts w:ascii="Times New Roman" w:hAnsi="Times New Roman" w:cs="Times New Roman"/>
        </w:rPr>
      </w:pPr>
      <w:r w:rsidRPr="007D359B">
        <w:rPr>
          <w:rFonts w:ascii="Times New Roman" w:hAnsi="Times New Roman" w:cs="Times New Roman"/>
        </w:rPr>
        <w:t>Finally,</w:t>
      </w:r>
      <w:r w:rsidR="008E1647" w:rsidRPr="007D359B">
        <w:rPr>
          <w:rFonts w:ascii="Times New Roman" w:hAnsi="Times New Roman" w:cs="Times New Roman"/>
        </w:rPr>
        <w:t xml:space="preserve"> </w:t>
      </w:r>
      <w:r w:rsidR="003C565F">
        <w:rPr>
          <w:rFonts w:ascii="Times New Roman" w:hAnsi="Times New Roman" w:cs="Times New Roman"/>
        </w:rPr>
        <w:t>the last</w:t>
      </w:r>
      <w:r w:rsidR="008E1647" w:rsidRPr="007D359B">
        <w:rPr>
          <w:rFonts w:ascii="Times New Roman" w:hAnsi="Times New Roman" w:cs="Times New Roman"/>
        </w:rPr>
        <w:t xml:space="preserve"> recommendation </w:t>
      </w:r>
      <w:r w:rsidR="00A15854" w:rsidRPr="007D359B">
        <w:rPr>
          <w:rFonts w:ascii="Times New Roman" w:hAnsi="Times New Roman" w:cs="Times New Roman"/>
        </w:rPr>
        <w:t xml:space="preserve">for </w:t>
      </w:r>
      <w:r w:rsidR="005E4EA3" w:rsidRPr="007D359B">
        <w:rPr>
          <w:rFonts w:ascii="Times New Roman" w:hAnsi="Times New Roman" w:cs="Times New Roman"/>
        </w:rPr>
        <w:t xml:space="preserve">finance institutions is that they have the option to offer the option of Islamic finance services. This enables companies to </w:t>
      </w:r>
      <w:r w:rsidRPr="007D359B">
        <w:rPr>
          <w:rFonts w:ascii="Times New Roman" w:hAnsi="Times New Roman" w:cs="Times New Roman"/>
        </w:rPr>
        <w:t>gradually move over to fully incorporating Islamic finance if the initially find it beneficial for their company.</w:t>
      </w:r>
      <w:r w:rsidR="003673D9" w:rsidRPr="007D359B">
        <w:rPr>
          <w:rFonts w:ascii="Times New Roman" w:hAnsi="Times New Roman" w:cs="Times New Roman"/>
        </w:rPr>
        <w:t xml:space="preserve"> This allows companies </w:t>
      </w:r>
      <w:r w:rsidR="00065D1A" w:rsidRPr="007D359B">
        <w:rPr>
          <w:rFonts w:ascii="Times New Roman" w:hAnsi="Times New Roman" w:cs="Times New Roman"/>
        </w:rPr>
        <w:t>to spend</w:t>
      </w:r>
      <w:r w:rsidR="00DC1DF2" w:rsidRPr="007D359B">
        <w:rPr>
          <w:rFonts w:ascii="Times New Roman" w:hAnsi="Times New Roman" w:cs="Times New Roman"/>
        </w:rPr>
        <w:t xml:space="preserve"> money</w:t>
      </w:r>
      <w:r w:rsidR="00065D1A" w:rsidRPr="007D359B">
        <w:rPr>
          <w:rFonts w:ascii="Times New Roman" w:hAnsi="Times New Roman" w:cs="Times New Roman"/>
        </w:rPr>
        <w:t xml:space="preserve"> </w:t>
      </w:r>
      <w:r w:rsidR="00DC1DF2" w:rsidRPr="007D359B">
        <w:rPr>
          <w:rFonts w:ascii="Times New Roman" w:hAnsi="Times New Roman" w:cs="Times New Roman"/>
        </w:rPr>
        <w:t>incrementally</w:t>
      </w:r>
      <w:r w:rsidR="00065D1A" w:rsidRPr="007D359B">
        <w:rPr>
          <w:rFonts w:ascii="Times New Roman" w:hAnsi="Times New Roman" w:cs="Times New Roman"/>
        </w:rPr>
        <w:t xml:space="preserve"> changing </w:t>
      </w:r>
      <w:r w:rsidR="00DC1DF2" w:rsidRPr="007D359B">
        <w:rPr>
          <w:rFonts w:ascii="Times New Roman" w:hAnsi="Times New Roman" w:cs="Times New Roman"/>
        </w:rPr>
        <w:t xml:space="preserve">rather than </w:t>
      </w:r>
      <w:r w:rsidR="00B26680" w:rsidRPr="007D359B">
        <w:rPr>
          <w:rFonts w:ascii="Times New Roman" w:hAnsi="Times New Roman" w:cs="Times New Roman"/>
        </w:rPr>
        <w:t xml:space="preserve">spending a huge amount all at once. </w:t>
      </w:r>
    </w:p>
    <w:p w14:paraId="7874E798" w14:textId="16B7FAA7" w:rsidR="001C3B1E" w:rsidRDefault="001C3B1E" w:rsidP="00185850">
      <w:pPr>
        <w:rPr>
          <w:rFonts w:ascii="Times New Roman" w:hAnsi="Times New Roman" w:cs="Times New Roman"/>
        </w:rPr>
      </w:pPr>
    </w:p>
    <w:p w14:paraId="2B1786D3" w14:textId="77777777" w:rsidR="001C3B1E" w:rsidRPr="001C3B1E" w:rsidRDefault="001C3B1E" w:rsidP="00185850">
      <w:pPr>
        <w:rPr>
          <w:rFonts w:ascii="Times New Roman" w:hAnsi="Times New Roman" w:cs="Times New Roman"/>
        </w:rPr>
      </w:pPr>
    </w:p>
    <w:bookmarkStart w:id="5" w:name="_Toc532326935" w:displacedByCustomXml="next"/>
    <w:bookmarkStart w:id="6" w:name="_Toc532325116" w:displacedByCustomXml="next"/>
    <w:sdt>
      <w:sdtPr>
        <w:rPr>
          <w:rFonts w:asciiTheme="minorHAnsi" w:eastAsiaTheme="minorHAnsi" w:hAnsiTheme="minorHAnsi" w:cstheme="minorBidi"/>
          <w:b w:val="0"/>
          <w:bCs w:val="0"/>
          <w:kern w:val="0"/>
          <w:sz w:val="22"/>
          <w:szCs w:val="22"/>
          <w:lang w:eastAsia="en-US"/>
        </w:rPr>
        <w:id w:val="1384841799"/>
        <w:docPartObj>
          <w:docPartGallery w:val="Bibliographies"/>
          <w:docPartUnique/>
        </w:docPartObj>
      </w:sdtPr>
      <w:sdtEndPr/>
      <w:sdtContent>
        <w:p w14:paraId="0424584C" w14:textId="56D66AF6" w:rsidR="009F229A" w:rsidRPr="001C3B1E" w:rsidRDefault="009F229A">
          <w:pPr>
            <w:pStyle w:val="Heading1"/>
            <w:rPr>
              <w:rFonts w:asciiTheme="minorHAnsi" w:eastAsiaTheme="minorHAnsi" w:hAnsiTheme="minorHAnsi" w:cstheme="minorBidi"/>
              <w:b w:val="0"/>
              <w:bCs w:val="0"/>
              <w:kern w:val="0"/>
              <w:sz w:val="22"/>
              <w:szCs w:val="22"/>
              <w:lang w:eastAsia="en-US"/>
            </w:rPr>
          </w:pPr>
          <w:r w:rsidRPr="00C82E1F">
            <w:rPr>
              <w:sz w:val="28"/>
              <w:szCs w:val="28"/>
              <w:u w:val="single"/>
            </w:rPr>
            <w:t>Bibliography</w:t>
          </w:r>
          <w:bookmarkEnd w:id="6"/>
          <w:r w:rsidR="001C3B1E">
            <w:rPr>
              <w:sz w:val="28"/>
              <w:szCs w:val="28"/>
              <w:u w:val="single"/>
            </w:rPr>
            <w:t>:</w:t>
          </w:r>
          <w:bookmarkEnd w:id="5"/>
        </w:p>
        <w:sdt>
          <w:sdtPr>
            <w:id w:val="111145805"/>
            <w:bibliography/>
          </w:sdtPr>
          <w:sdtEndPr/>
          <w:sdtContent>
            <w:p w14:paraId="68A18AAC" w14:textId="77777777" w:rsidR="002E43E4" w:rsidRDefault="009F229A" w:rsidP="002E43E4">
              <w:pPr>
                <w:pStyle w:val="Bibliography"/>
                <w:rPr>
                  <w:noProof/>
                  <w:sz w:val="24"/>
                  <w:szCs w:val="24"/>
                </w:rPr>
              </w:pPr>
              <w:r>
                <w:fldChar w:fldCharType="begin"/>
              </w:r>
              <w:r>
                <w:instrText xml:space="preserve"> BIBLIOGRAPHY </w:instrText>
              </w:r>
              <w:r>
                <w:fldChar w:fldCharType="separate"/>
              </w:r>
              <w:r w:rsidR="002E43E4">
                <w:rPr>
                  <w:noProof/>
                </w:rPr>
                <w:t xml:space="preserve">ACCA, 2018. </w:t>
              </w:r>
              <w:r w:rsidR="002E43E4">
                <w:rPr>
                  <w:i/>
                  <w:iCs/>
                  <w:noProof/>
                </w:rPr>
                <w:t xml:space="preserve">Islamic finance. </w:t>
              </w:r>
              <w:r w:rsidR="002E43E4">
                <w:rPr>
                  <w:noProof/>
                </w:rPr>
                <w:t xml:space="preserve">[Online] </w:t>
              </w:r>
              <w:r w:rsidR="002E43E4">
                <w:rPr>
                  <w:noProof/>
                </w:rPr>
                <w:br/>
                <w:t xml:space="preserve">Available at: </w:t>
              </w:r>
              <w:r w:rsidR="002E43E4">
                <w:rPr>
                  <w:noProof/>
                  <w:u w:val="single"/>
                </w:rPr>
                <w:t>https://www.accaglobal.com/us/en/student/exam-support-resources/professional-exams-study-resources/p4/technical-articles/islamic-finance---theory-and-practical-use-of-sukuk-bonds.html</w:t>
              </w:r>
              <w:r w:rsidR="002E43E4">
                <w:rPr>
                  <w:noProof/>
                </w:rPr>
                <w:br/>
                <w:t>[Accessed 9 12 2018].</w:t>
              </w:r>
            </w:p>
            <w:p w14:paraId="1851E312" w14:textId="77777777" w:rsidR="002E43E4" w:rsidRDefault="002E43E4" w:rsidP="002E43E4">
              <w:pPr>
                <w:pStyle w:val="Bibliography"/>
                <w:rPr>
                  <w:noProof/>
                </w:rPr>
              </w:pPr>
              <w:r>
                <w:rPr>
                  <w:noProof/>
                </w:rPr>
                <w:t xml:space="preserve">AIMS, 2018. </w:t>
              </w:r>
              <w:r>
                <w:rPr>
                  <w:i/>
                  <w:iCs/>
                  <w:noProof/>
                </w:rPr>
                <w:t xml:space="preserve">Advantages of Islamic Banking. </w:t>
              </w:r>
              <w:r>
                <w:rPr>
                  <w:noProof/>
                </w:rPr>
                <w:t xml:space="preserve">[Online] </w:t>
              </w:r>
              <w:r>
                <w:rPr>
                  <w:noProof/>
                </w:rPr>
                <w:br/>
                <w:t xml:space="preserve">Available at: </w:t>
              </w:r>
              <w:r>
                <w:rPr>
                  <w:noProof/>
                  <w:u w:val="single"/>
                </w:rPr>
                <w:t>http://www.aims.education/islamic-finance-blog/advantages-of-islamic-banking-and-finance/</w:t>
              </w:r>
              <w:r>
                <w:rPr>
                  <w:noProof/>
                </w:rPr>
                <w:br/>
                <w:t>[Accessed 05 12 2018].</w:t>
              </w:r>
            </w:p>
            <w:p w14:paraId="1880E350" w14:textId="77777777" w:rsidR="002E43E4" w:rsidRDefault="002E43E4" w:rsidP="002E43E4">
              <w:pPr>
                <w:pStyle w:val="Bibliography"/>
                <w:rPr>
                  <w:noProof/>
                </w:rPr>
              </w:pPr>
              <w:r>
                <w:rPr>
                  <w:noProof/>
                </w:rPr>
                <w:t xml:space="preserve">AIMS, 2018. </w:t>
              </w:r>
              <w:r>
                <w:rPr>
                  <w:i/>
                  <w:iCs/>
                  <w:noProof/>
                </w:rPr>
                <w:t xml:space="preserve">Top 5 reasons Why Islamic Lending is Growing in Non-Muslim Countries. </w:t>
              </w:r>
              <w:r>
                <w:rPr>
                  <w:noProof/>
                </w:rPr>
                <w:t xml:space="preserve">[Online] </w:t>
              </w:r>
              <w:r>
                <w:rPr>
                  <w:noProof/>
                </w:rPr>
                <w:br/>
                <w:t xml:space="preserve">Available at: </w:t>
              </w:r>
              <w:r>
                <w:rPr>
                  <w:noProof/>
                  <w:u w:val="single"/>
                </w:rPr>
                <w:t>http://www.aims.education/islamic-finance-blog/islamic-lending-growth-in-non-muslim-countries/</w:t>
              </w:r>
              <w:r>
                <w:rPr>
                  <w:noProof/>
                </w:rPr>
                <w:br/>
                <w:t>[Accessed 04 12 2018].</w:t>
              </w:r>
            </w:p>
            <w:p w14:paraId="239D2943" w14:textId="77777777" w:rsidR="002E43E4" w:rsidRDefault="002E43E4" w:rsidP="002E43E4">
              <w:pPr>
                <w:pStyle w:val="Bibliography"/>
                <w:rPr>
                  <w:noProof/>
                </w:rPr>
              </w:pPr>
              <w:r>
                <w:rPr>
                  <w:noProof/>
                </w:rPr>
                <w:lastRenderedPageBreak/>
                <w:t xml:space="preserve">BBC, 2009. </w:t>
              </w:r>
              <w:r>
                <w:rPr>
                  <w:i/>
                  <w:iCs/>
                  <w:noProof/>
                </w:rPr>
                <w:t xml:space="preserve">Timeline: Credit crunch to downturn. </w:t>
              </w:r>
              <w:r>
                <w:rPr>
                  <w:noProof/>
                </w:rPr>
                <w:t xml:space="preserve">[Online] </w:t>
              </w:r>
              <w:r>
                <w:rPr>
                  <w:noProof/>
                </w:rPr>
                <w:br/>
                <w:t xml:space="preserve">Available at: </w:t>
              </w:r>
              <w:r>
                <w:rPr>
                  <w:noProof/>
                  <w:u w:val="single"/>
                </w:rPr>
                <w:t>http://news.bbc.co.uk/1/hi/business/7521250.stm</w:t>
              </w:r>
              <w:r>
                <w:rPr>
                  <w:noProof/>
                </w:rPr>
                <w:br/>
                <w:t>[Accessed 11 12 2018].</w:t>
              </w:r>
            </w:p>
            <w:p w14:paraId="5F44C7D4" w14:textId="77777777" w:rsidR="002E43E4" w:rsidRDefault="002E43E4" w:rsidP="002E43E4">
              <w:pPr>
                <w:pStyle w:val="Bibliography"/>
                <w:rPr>
                  <w:noProof/>
                </w:rPr>
              </w:pPr>
              <w:r>
                <w:rPr>
                  <w:noProof/>
                </w:rPr>
                <w:t xml:space="preserve">Emirates, 2018. </w:t>
              </w:r>
              <w:r>
                <w:rPr>
                  <w:i/>
                  <w:iCs/>
                  <w:noProof/>
                </w:rPr>
                <w:t xml:space="preserve">Emirates set to close US$600 million Sukuk. </w:t>
              </w:r>
              <w:r>
                <w:rPr>
                  <w:noProof/>
                </w:rPr>
                <w:t xml:space="preserve">[Online] </w:t>
              </w:r>
              <w:r>
                <w:rPr>
                  <w:noProof/>
                </w:rPr>
                <w:br/>
                <w:t xml:space="preserve">Available at: </w:t>
              </w:r>
              <w:r>
                <w:rPr>
                  <w:noProof/>
                  <w:u w:val="single"/>
                </w:rPr>
                <w:t>https://www.emirates.com/media-centre/emirates-set-to-close-us600-million-sukuk</w:t>
              </w:r>
              <w:r>
                <w:rPr>
                  <w:noProof/>
                </w:rPr>
                <w:br/>
                <w:t>[Accessed 5 12 2018].</w:t>
              </w:r>
            </w:p>
            <w:p w14:paraId="6CB2FDB5" w14:textId="77777777" w:rsidR="002E43E4" w:rsidRDefault="002E43E4" w:rsidP="002E43E4">
              <w:pPr>
                <w:pStyle w:val="Bibliography"/>
                <w:rPr>
                  <w:noProof/>
                </w:rPr>
              </w:pPr>
              <w:r>
                <w:rPr>
                  <w:noProof/>
                </w:rPr>
                <w:t xml:space="preserve">Harman, M., 2010. </w:t>
              </w:r>
              <w:r>
                <w:rPr>
                  <w:i/>
                  <w:iCs/>
                  <w:noProof/>
                </w:rPr>
                <w:t xml:space="preserve">Credit Crunch. </w:t>
              </w:r>
              <w:r>
                <w:rPr>
                  <w:noProof/>
                </w:rPr>
                <w:t xml:space="preserve">[Online] </w:t>
              </w:r>
              <w:r>
                <w:rPr>
                  <w:noProof/>
                </w:rPr>
                <w:br/>
                <w:t xml:space="preserve">Available at: </w:t>
              </w:r>
              <w:r>
                <w:rPr>
                  <w:noProof/>
                  <w:u w:val="single"/>
                </w:rPr>
                <w:t>https://ifinanceexpert.wordpress.com/category/credit-crunch/</w:t>
              </w:r>
              <w:r>
                <w:rPr>
                  <w:noProof/>
                </w:rPr>
                <w:br/>
                <w:t>[Accessed 10 12 2018].</w:t>
              </w:r>
            </w:p>
            <w:p w14:paraId="29BC05F6" w14:textId="77777777" w:rsidR="002E43E4" w:rsidRDefault="002E43E4" w:rsidP="002E43E4">
              <w:pPr>
                <w:pStyle w:val="Bibliography"/>
                <w:rPr>
                  <w:noProof/>
                </w:rPr>
              </w:pPr>
              <w:r>
                <w:rPr>
                  <w:noProof/>
                </w:rPr>
                <w:t xml:space="preserve">Islamic Finance Expert, 2010. </w:t>
              </w:r>
              <w:r>
                <w:rPr>
                  <w:i/>
                  <w:iCs/>
                  <w:noProof/>
                </w:rPr>
                <w:t xml:space="preserve">Islamic finance: Can it save Western banks?. </w:t>
              </w:r>
              <w:r>
                <w:rPr>
                  <w:noProof/>
                </w:rPr>
                <w:t xml:space="preserve">[Online] </w:t>
              </w:r>
              <w:r>
                <w:rPr>
                  <w:noProof/>
                </w:rPr>
                <w:br/>
                <w:t xml:space="preserve">Available at: </w:t>
              </w:r>
              <w:r>
                <w:rPr>
                  <w:noProof/>
                  <w:u w:val="single"/>
                </w:rPr>
                <w:t>https://ifinanceexpert.wordpress.com/2010/06/30/islamic-finance-can-it-save-western-banks/</w:t>
              </w:r>
              <w:r>
                <w:rPr>
                  <w:noProof/>
                </w:rPr>
                <w:br/>
                <w:t>[Accessed 10 12 2018].</w:t>
              </w:r>
            </w:p>
            <w:p w14:paraId="2D3D75ED" w14:textId="77777777" w:rsidR="002E43E4" w:rsidRDefault="002E43E4" w:rsidP="002E43E4">
              <w:pPr>
                <w:pStyle w:val="Bibliography"/>
                <w:rPr>
                  <w:noProof/>
                </w:rPr>
              </w:pPr>
              <w:r>
                <w:rPr>
                  <w:noProof/>
                </w:rPr>
                <w:t xml:space="preserve">Islamic Finance Expert, 2010. </w:t>
              </w:r>
              <w:r>
                <w:rPr>
                  <w:i/>
                  <w:iCs/>
                  <w:noProof/>
                </w:rPr>
                <w:t xml:space="preserve">Stability during financial crisis lends momentum to Islamic banks. </w:t>
              </w:r>
              <w:r>
                <w:rPr>
                  <w:noProof/>
                </w:rPr>
                <w:t xml:space="preserve">[Online] </w:t>
              </w:r>
              <w:r>
                <w:rPr>
                  <w:noProof/>
                </w:rPr>
                <w:br/>
                <w:t xml:space="preserve">Available at: </w:t>
              </w:r>
              <w:r>
                <w:rPr>
                  <w:noProof/>
                  <w:u w:val="single"/>
                </w:rPr>
                <w:t>https://ifinanceexpert.wordpress.com/category/credit-crunch/</w:t>
              </w:r>
              <w:r>
                <w:rPr>
                  <w:noProof/>
                </w:rPr>
                <w:br/>
                <w:t>[Accessed 10 12 2018].</w:t>
              </w:r>
            </w:p>
            <w:p w14:paraId="29E1CA7C" w14:textId="77777777" w:rsidR="002E43E4" w:rsidRDefault="002E43E4" w:rsidP="002E43E4">
              <w:pPr>
                <w:pStyle w:val="Bibliography"/>
                <w:rPr>
                  <w:noProof/>
                </w:rPr>
              </w:pPr>
              <w:r>
                <w:rPr>
                  <w:noProof/>
                </w:rPr>
                <w:t xml:space="preserve">Islamic Finance, 2018. </w:t>
              </w:r>
              <w:r>
                <w:rPr>
                  <w:i/>
                  <w:iCs/>
                  <w:noProof/>
                </w:rPr>
                <w:t xml:space="preserve">Islamic Finance. </w:t>
              </w:r>
              <w:r>
                <w:rPr>
                  <w:noProof/>
                </w:rPr>
                <w:t xml:space="preserve">[Online] </w:t>
              </w:r>
              <w:r>
                <w:rPr>
                  <w:noProof/>
                </w:rPr>
                <w:br/>
                <w:t xml:space="preserve">Available at: </w:t>
              </w:r>
              <w:r>
                <w:rPr>
                  <w:noProof/>
                  <w:u w:val="single"/>
                </w:rPr>
                <w:t>https://corporatefinanceinstitute.com/resources/knowledge/finance/islamic-finance/</w:t>
              </w:r>
              <w:r>
                <w:rPr>
                  <w:noProof/>
                </w:rPr>
                <w:br/>
                <w:t>[Accessed 4 12 2018].</w:t>
              </w:r>
            </w:p>
            <w:p w14:paraId="5621B22A" w14:textId="77777777" w:rsidR="002E43E4" w:rsidRDefault="002E43E4" w:rsidP="002E43E4">
              <w:pPr>
                <w:pStyle w:val="Bibliography"/>
                <w:rPr>
                  <w:noProof/>
                </w:rPr>
              </w:pPr>
              <w:r>
                <w:rPr>
                  <w:noProof/>
                </w:rPr>
                <w:t xml:space="preserve">NCB, 2018. </w:t>
              </w:r>
              <w:r>
                <w:rPr>
                  <w:i/>
                  <w:iCs/>
                  <w:noProof/>
                </w:rPr>
                <w:t xml:space="preserve">The National Commercial Bank. </w:t>
              </w:r>
              <w:r>
                <w:rPr>
                  <w:noProof/>
                </w:rPr>
                <w:t xml:space="preserve">[Online] </w:t>
              </w:r>
              <w:r>
                <w:rPr>
                  <w:noProof/>
                </w:rPr>
                <w:br/>
                <w:t xml:space="preserve">Available at: </w:t>
              </w:r>
              <w:r>
                <w:rPr>
                  <w:noProof/>
                  <w:u w:val="single"/>
                </w:rPr>
                <w:t>https://www.alahli.com/en-us/Pages/RB-NCB-Home-New.aspx</w:t>
              </w:r>
              <w:r>
                <w:rPr>
                  <w:noProof/>
                </w:rPr>
                <w:br/>
                <w:t>[Accessed 11 12 2018].</w:t>
              </w:r>
            </w:p>
            <w:p w14:paraId="65BCDB29" w14:textId="77777777" w:rsidR="002E43E4" w:rsidRDefault="002E43E4" w:rsidP="002E43E4">
              <w:pPr>
                <w:pStyle w:val="Bibliography"/>
                <w:rPr>
                  <w:noProof/>
                </w:rPr>
              </w:pPr>
              <w:r>
                <w:rPr>
                  <w:noProof/>
                </w:rPr>
                <w:t xml:space="preserve">Norton Rose Fulbright, 2008. </w:t>
              </w:r>
              <w:r>
                <w:rPr>
                  <w:i/>
                  <w:iCs/>
                  <w:noProof/>
                </w:rPr>
                <w:t xml:space="preserve">AAOIFI Statement on Sukuk and its implications. </w:t>
              </w:r>
              <w:r>
                <w:rPr>
                  <w:noProof/>
                </w:rPr>
                <w:t xml:space="preserve">[Online] </w:t>
              </w:r>
              <w:r>
                <w:rPr>
                  <w:noProof/>
                </w:rPr>
                <w:br/>
                <w:t xml:space="preserve">Available at: </w:t>
              </w:r>
              <w:r>
                <w:rPr>
                  <w:noProof/>
                  <w:u w:val="single"/>
                </w:rPr>
                <w:t>http://www.nortonrosefulbright.com/knowledge/publications/16852/aaoifi-statement-on-sukuk-and-its-implications</w:t>
              </w:r>
              <w:r>
                <w:rPr>
                  <w:noProof/>
                </w:rPr>
                <w:br/>
                <w:t>[Accessed 06 12 2018].</w:t>
              </w:r>
            </w:p>
            <w:p w14:paraId="19308EEF" w14:textId="77777777" w:rsidR="002E43E4" w:rsidRDefault="002E43E4" w:rsidP="002E43E4">
              <w:pPr>
                <w:pStyle w:val="Bibliography"/>
                <w:rPr>
                  <w:noProof/>
                </w:rPr>
              </w:pPr>
              <w:r>
                <w:rPr>
                  <w:noProof/>
                </w:rPr>
                <w:t xml:space="preserve">Statista, 2016. </w:t>
              </w:r>
              <w:r>
                <w:rPr>
                  <w:i/>
                  <w:iCs/>
                  <w:noProof/>
                </w:rPr>
                <w:t xml:space="preserve">Number of banks offering Islamic financial services in London (UK) from 2009 to 2016, by Sharia compliancy. </w:t>
              </w:r>
              <w:r>
                <w:rPr>
                  <w:noProof/>
                </w:rPr>
                <w:t xml:space="preserve">[Online] </w:t>
              </w:r>
              <w:r>
                <w:rPr>
                  <w:noProof/>
                </w:rPr>
                <w:br/>
                <w:t xml:space="preserve">Available at: </w:t>
              </w:r>
              <w:r>
                <w:rPr>
                  <w:noProof/>
                  <w:u w:val="single"/>
                </w:rPr>
                <w:t>https://www.statista.com/statistics/324126/uk-islamic-finance-banks-london/</w:t>
              </w:r>
              <w:r>
                <w:rPr>
                  <w:noProof/>
                </w:rPr>
                <w:br/>
                <w:t>[Accessed 06 12 2018].</w:t>
              </w:r>
            </w:p>
            <w:p w14:paraId="76E834E5" w14:textId="77777777" w:rsidR="002E43E4" w:rsidRDefault="002E43E4" w:rsidP="002E43E4">
              <w:pPr>
                <w:pStyle w:val="Bibliography"/>
                <w:rPr>
                  <w:noProof/>
                </w:rPr>
              </w:pPr>
              <w:r>
                <w:rPr>
                  <w:noProof/>
                </w:rPr>
                <w:t xml:space="preserve">World Finance, 2012. </w:t>
              </w:r>
              <w:r>
                <w:rPr>
                  <w:i/>
                  <w:iCs/>
                  <w:noProof/>
                </w:rPr>
                <w:t xml:space="preserve">Could Islamic banks help avoid crisis?. </w:t>
              </w:r>
              <w:r>
                <w:rPr>
                  <w:noProof/>
                </w:rPr>
                <w:t xml:space="preserve">[Online] </w:t>
              </w:r>
              <w:r>
                <w:rPr>
                  <w:noProof/>
                </w:rPr>
                <w:br/>
                <w:t xml:space="preserve">Available at: </w:t>
              </w:r>
              <w:r>
                <w:rPr>
                  <w:noProof/>
                  <w:u w:val="single"/>
                </w:rPr>
                <w:t>https://www.worldfinance.com/banking/islamic-banking/could-islamic-banks-help-avoid-crisis</w:t>
              </w:r>
              <w:r>
                <w:rPr>
                  <w:noProof/>
                </w:rPr>
                <w:br/>
                <w:t>[Accessed 11 12 2018].</w:t>
              </w:r>
            </w:p>
            <w:p w14:paraId="015C1B27" w14:textId="72A70CDF" w:rsidR="009F229A" w:rsidRDefault="009F229A" w:rsidP="002E43E4">
              <w:r>
                <w:rPr>
                  <w:b/>
                  <w:bCs/>
                  <w:noProof/>
                </w:rPr>
                <w:fldChar w:fldCharType="end"/>
              </w:r>
            </w:p>
          </w:sdtContent>
        </w:sdt>
      </w:sdtContent>
    </w:sdt>
    <w:p w14:paraId="7F014A43" w14:textId="77777777" w:rsidR="00185850" w:rsidRDefault="00185850" w:rsidP="009F229A">
      <w:pPr>
        <w:spacing w:after="0" w:line="240" w:lineRule="auto"/>
        <w:jc w:val="both"/>
        <w:rPr>
          <w:rFonts w:ascii="Calibri" w:hAnsi="Calibri"/>
        </w:rPr>
      </w:pPr>
    </w:p>
    <w:p w14:paraId="6F8AEEA3" w14:textId="77777777" w:rsidR="00185850" w:rsidRDefault="00185850" w:rsidP="00185850">
      <w:pPr>
        <w:spacing w:after="0" w:line="240" w:lineRule="auto"/>
        <w:ind w:left="720"/>
        <w:jc w:val="both"/>
        <w:rPr>
          <w:rFonts w:ascii="Calibri" w:hAnsi="Calibri"/>
        </w:rPr>
      </w:pPr>
    </w:p>
    <w:p w14:paraId="3FF1DE9F" w14:textId="77777777" w:rsidR="00185850" w:rsidRDefault="00185850" w:rsidP="00185850">
      <w:pPr>
        <w:spacing w:after="0" w:line="240" w:lineRule="auto"/>
        <w:ind w:left="720"/>
        <w:jc w:val="both"/>
        <w:rPr>
          <w:rFonts w:ascii="Calibri" w:hAnsi="Calibri"/>
        </w:rPr>
      </w:pPr>
    </w:p>
    <w:p w14:paraId="3CF659E5" w14:textId="77777777" w:rsidR="00185850" w:rsidRDefault="00185850" w:rsidP="00185850">
      <w:pPr>
        <w:spacing w:after="0" w:line="240" w:lineRule="auto"/>
        <w:jc w:val="both"/>
        <w:rPr>
          <w:rFonts w:ascii="Calibri" w:hAnsi="Calibri"/>
        </w:rPr>
      </w:pPr>
    </w:p>
    <w:p w14:paraId="51E381C1" w14:textId="77777777" w:rsidR="00185850" w:rsidRDefault="00185850" w:rsidP="00185850">
      <w:pPr>
        <w:spacing w:after="0" w:line="240" w:lineRule="auto"/>
        <w:ind w:left="720"/>
        <w:jc w:val="both"/>
        <w:rPr>
          <w:rFonts w:ascii="Calibri" w:hAnsi="Calibri"/>
        </w:rPr>
      </w:pPr>
    </w:p>
    <w:p w14:paraId="1FF5A19B" w14:textId="77777777" w:rsidR="00185850" w:rsidRDefault="00185850" w:rsidP="00185850">
      <w:pPr>
        <w:spacing w:after="0" w:line="240" w:lineRule="auto"/>
        <w:ind w:left="720"/>
        <w:jc w:val="both"/>
        <w:rPr>
          <w:rFonts w:ascii="Calibri" w:hAnsi="Calibri"/>
        </w:rPr>
      </w:pPr>
    </w:p>
    <w:p w14:paraId="2D457EA4" w14:textId="77777777" w:rsidR="00185850" w:rsidRPr="00185850" w:rsidRDefault="00185850" w:rsidP="00185850">
      <w:pPr>
        <w:spacing w:after="0" w:line="240" w:lineRule="auto"/>
        <w:ind w:left="720"/>
        <w:jc w:val="both"/>
        <w:rPr>
          <w:rFonts w:ascii="Calibri" w:hAnsi="Calibri"/>
        </w:rPr>
      </w:pPr>
    </w:p>
    <w:p w14:paraId="76164C94" w14:textId="77777777" w:rsidR="00185850" w:rsidRDefault="00185850" w:rsidP="001F056E"/>
    <w:sectPr w:rsidR="0018585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8A0B16" w14:textId="77777777" w:rsidR="00502B85" w:rsidRDefault="00502B85" w:rsidP="00502B85">
      <w:pPr>
        <w:spacing w:after="0" w:line="240" w:lineRule="auto"/>
      </w:pPr>
      <w:r>
        <w:separator/>
      </w:r>
    </w:p>
  </w:endnote>
  <w:endnote w:type="continuationSeparator" w:id="0">
    <w:p w14:paraId="5BCF521E" w14:textId="77777777" w:rsidR="00502B85" w:rsidRDefault="00502B85" w:rsidP="00502B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1690648"/>
      <w:docPartObj>
        <w:docPartGallery w:val="Page Numbers (Bottom of Page)"/>
        <w:docPartUnique/>
      </w:docPartObj>
    </w:sdtPr>
    <w:sdtEndPr>
      <w:rPr>
        <w:noProof/>
      </w:rPr>
    </w:sdtEndPr>
    <w:sdtContent>
      <w:p w14:paraId="68E4D2CF" w14:textId="771B872C" w:rsidR="00502B85" w:rsidRDefault="00502B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3E3AD0" w14:textId="77777777" w:rsidR="00502B85" w:rsidRDefault="00502B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AAF7FB" w14:textId="77777777" w:rsidR="00502B85" w:rsidRDefault="00502B85" w:rsidP="00502B85">
      <w:pPr>
        <w:spacing w:after="0" w:line="240" w:lineRule="auto"/>
      </w:pPr>
      <w:r>
        <w:separator/>
      </w:r>
    </w:p>
  </w:footnote>
  <w:footnote w:type="continuationSeparator" w:id="0">
    <w:p w14:paraId="7A3564D9" w14:textId="77777777" w:rsidR="00502B85" w:rsidRDefault="00502B85" w:rsidP="00502B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245061"/>
    <w:multiLevelType w:val="hybridMultilevel"/>
    <w:tmpl w:val="AB2A1E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7B6"/>
    <w:rsid w:val="00010FD5"/>
    <w:rsid w:val="00011793"/>
    <w:rsid w:val="00021703"/>
    <w:rsid w:val="00023538"/>
    <w:rsid w:val="00027D97"/>
    <w:rsid w:val="000347D6"/>
    <w:rsid w:val="00047E4E"/>
    <w:rsid w:val="00050385"/>
    <w:rsid w:val="00061013"/>
    <w:rsid w:val="00065D1A"/>
    <w:rsid w:val="00081A4A"/>
    <w:rsid w:val="000945F9"/>
    <w:rsid w:val="0009523E"/>
    <w:rsid w:val="000A0DF5"/>
    <w:rsid w:val="000A390F"/>
    <w:rsid w:val="000A5F01"/>
    <w:rsid w:val="000B331F"/>
    <w:rsid w:val="000C19C9"/>
    <w:rsid w:val="000E564A"/>
    <w:rsid w:val="00105EFD"/>
    <w:rsid w:val="00125730"/>
    <w:rsid w:val="00135CCC"/>
    <w:rsid w:val="00141491"/>
    <w:rsid w:val="00157457"/>
    <w:rsid w:val="00157FC2"/>
    <w:rsid w:val="00160A48"/>
    <w:rsid w:val="00177B05"/>
    <w:rsid w:val="00180843"/>
    <w:rsid w:val="00185850"/>
    <w:rsid w:val="00191DDA"/>
    <w:rsid w:val="001A5C32"/>
    <w:rsid w:val="001B57E5"/>
    <w:rsid w:val="001C3B1E"/>
    <w:rsid w:val="001D0096"/>
    <w:rsid w:val="001D42D7"/>
    <w:rsid w:val="001D4C2C"/>
    <w:rsid w:val="001D6312"/>
    <w:rsid w:val="001E3D21"/>
    <w:rsid w:val="001F056E"/>
    <w:rsid w:val="001F13A1"/>
    <w:rsid w:val="001F2A2E"/>
    <w:rsid w:val="002008C4"/>
    <w:rsid w:val="00204D56"/>
    <w:rsid w:val="00217C24"/>
    <w:rsid w:val="00244816"/>
    <w:rsid w:val="002634FA"/>
    <w:rsid w:val="00263A6B"/>
    <w:rsid w:val="00265EA1"/>
    <w:rsid w:val="00267333"/>
    <w:rsid w:val="00286C8C"/>
    <w:rsid w:val="002A0F1C"/>
    <w:rsid w:val="002A163B"/>
    <w:rsid w:val="002B25CD"/>
    <w:rsid w:val="002C1563"/>
    <w:rsid w:val="002C15B0"/>
    <w:rsid w:val="002C2AAF"/>
    <w:rsid w:val="002C2ED6"/>
    <w:rsid w:val="002C37B6"/>
    <w:rsid w:val="002C3E06"/>
    <w:rsid w:val="002D0888"/>
    <w:rsid w:val="002D58EF"/>
    <w:rsid w:val="002E43E4"/>
    <w:rsid w:val="002E51FF"/>
    <w:rsid w:val="002F0CB0"/>
    <w:rsid w:val="002F7100"/>
    <w:rsid w:val="00337F29"/>
    <w:rsid w:val="003409AF"/>
    <w:rsid w:val="003412F9"/>
    <w:rsid w:val="00354560"/>
    <w:rsid w:val="003673D9"/>
    <w:rsid w:val="00374224"/>
    <w:rsid w:val="00395464"/>
    <w:rsid w:val="003A24A0"/>
    <w:rsid w:val="003B550C"/>
    <w:rsid w:val="003B651D"/>
    <w:rsid w:val="003C565F"/>
    <w:rsid w:val="003D16EC"/>
    <w:rsid w:val="003D3C1C"/>
    <w:rsid w:val="003E44D8"/>
    <w:rsid w:val="003E6DDE"/>
    <w:rsid w:val="003F6584"/>
    <w:rsid w:val="003F6EC9"/>
    <w:rsid w:val="00403179"/>
    <w:rsid w:val="004071A8"/>
    <w:rsid w:val="004124AA"/>
    <w:rsid w:val="00421649"/>
    <w:rsid w:val="00432E3F"/>
    <w:rsid w:val="00434136"/>
    <w:rsid w:val="00440096"/>
    <w:rsid w:val="004410F4"/>
    <w:rsid w:val="00442B1F"/>
    <w:rsid w:val="00460C2D"/>
    <w:rsid w:val="00463127"/>
    <w:rsid w:val="0046695D"/>
    <w:rsid w:val="004748EA"/>
    <w:rsid w:val="004773F0"/>
    <w:rsid w:val="00481BD8"/>
    <w:rsid w:val="0048349A"/>
    <w:rsid w:val="00493155"/>
    <w:rsid w:val="004A4E14"/>
    <w:rsid w:val="004A5B3C"/>
    <w:rsid w:val="004B615B"/>
    <w:rsid w:val="004C15DD"/>
    <w:rsid w:val="004C43A5"/>
    <w:rsid w:val="004E2CEC"/>
    <w:rsid w:val="004F1DFA"/>
    <w:rsid w:val="004F42D3"/>
    <w:rsid w:val="004F7D07"/>
    <w:rsid w:val="00502B85"/>
    <w:rsid w:val="00506454"/>
    <w:rsid w:val="0050680B"/>
    <w:rsid w:val="00516B95"/>
    <w:rsid w:val="0052014E"/>
    <w:rsid w:val="00523870"/>
    <w:rsid w:val="0053383A"/>
    <w:rsid w:val="005433E5"/>
    <w:rsid w:val="005473CD"/>
    <w:rsid w:val="00557ACE"/>
    <w:rsid w:val="005621E3"/>
    <w:rsid w:val="00565814"/>
    <w:rsid w:val="005757B0"/>
    <w:rsid w:val="005828BC"/>
    <w:rsid w:val="00585E24"/>
    <w:rsid w:val="0059006E"/>
    <w:rsid w:val="005C038B"/>
    <w:rsid w:val="005C2CCE"/>
    <w:rsid w:val="005C5312"/>
    <w:rsid w:val="005C6DE6"/>
    <w:rsid w:val="005D0757"/>
    <w:rsid w:val="005D6F76"/>
    <w:rsid w:val="005E0826"/>
    <w:rsid w:val="005E4EA3"/>
    <w:rsid w:val="005F0D24"/>
    <w:rsid w:val="005F0ECB"/>
    <w:rsid w:val="005F3021"/>
    <w:rsid w:val="005F628F"/>
    <w:rsid w:val="00600F5C"/>
    <w:rsid w:val="0060425E"/>
    <w:rsid w:val="00621957"/>
    <w:rsid w:val="00643541"/>
    <w:rsid w:val="00643C48"/>
    <w:rsid w:val="00661314"/>
    <w:rsid w:val="0067760F"/>
    <w:rsid w:val="0068182F"/>
    <w:rsid w:val="00687C1F"/>
    <w:rsid w:val="006902E4"/>
    <w:rsid w:val="006A2A27"/>
    <w:rsid w:val="006A5BBE"/>
    <w:rsid w:val="006A7A91"/>
    <w:rsid w:val="006B2E65"/>
    <w:rsid w:val="006B34CC"/>
    <w:rsid w:val="006B617F"/>
    <w:rsid w:val="006C0FF7"/>
    <w:rsid w:val="006D1728"/>
    <w:rsid w:val="006D5A98"/>
    <w:rsid w:val="006D63B2"/>
    <w:rsid w:val="006F3682"/>
    <w:rsid w:val="006F63C1"/>
    <w:rsid w:val="00712571"/>
    <w:rsid w:val="00713F0F"/>
    <w:rsid w:val="00714343"/>
    <w:rsid w:val="007359B1"/>
    <w:rsid w:val="007415E5"/>
    <w:rsid w:val="00745B39"/>
    <w:rsid w:val="00774EC9"/>
    <w:rsid w:val="00782612"/>
    <w:rsid w:val="00792A85"/>
    <w:rsid w:val="0079605E"/>
    <w:rsid w:val="007A443E"/>
    <w:rsid w:val="007B18FD"/>
    <w:rsid w:val="007B2FAC"/>
    <w:rsid w:val="007D359B"/>
    <w:rsid w:val="007D68B9"/>
    <w:rsid w:val="007E4D04"/>
    <w:rsid w:val="007E5DCC"/>
    <w:rsid w:val="007E6D4D"/>
    <w:rsid w:val="008035C1"/>
    <w:rsid w:val="008075DE"/>
    <w:rsid w:val="0081190B"/>
    <w:rsid w:val="0082505C"/>
    <w:rsid w:val="008510FA"/>
    <w:rsid w:val="008737B7"/>
    <w:rsid w:val="00874DB4"/>
    <w:rsid w:val="008B418B"/>
    <w:rsid w:val="008B6B38"/>
    <w:rsid w:val="008D3A64"/>
    <w:rsid w:val="008E1647"/>
    <w:rsid w:val="008E1AA8"/>
    <w:rsid w:val="008E2B0A"/>
    <w:rsid w:val="008F00DA"/>
    <w:rsid w:val="008F1199"/>
    <w:rsid w:val="008F5A7F"/>
    <w:rsid w:val="00924AD1"/>
    <w:rsid w:val="00935BBC"/>
    <w:rsid w:val="00936389"/>
    <w:rsid w:val="00937952"/>
    <w:rsid w:val="009467EB"/>
    <w:rsid w:val="00950BCB"/>
    <w:rsid w:val="00957BC2"/>
    <w:rsid w:val="0096265E"/>
    <w:rsid w:val="00980926"/>
    <w:rsid w:val="009856D4"/>
    <w:rsid w:val="009A2804"/>
    <w:rsid w:val="009D0DAF"/>
    <w:rsid w:val="009D452A"/>
    <w:rsid w:val="009E2018"/>
    <w:rsid w:val="009E310D"/>
    <w:rsid w:val="009F229A"/>
    <w:rsid w:val="00A039E0"/>
    <w:rsid w:val="00A14A0D"/>
    <w:rsid w:val="00A15854"/>
    <w:rsid w:val="00A15ACC"/>
    <w:rsid w:val="00A20424"/>
    <w:rsid w:val="00A27BB0"/>
    <w:rsid w:val="00A33D1E"/>
    <w:rsid w:val="00A36875"/>
    <w:rsid w:val="00A43B80"/>
    <w:rsid w:val="00A45F37"/>
    <w:rsid w:val="00A5159E"/>
    <w:rsid w:val="00A61073"/>
    <w:rsid w:val="00A6173F"/>
    <w:rsid w:val="00A65899"/>
    <w:rsid w:val="00A73AFA"/>
    <w:rsid w:val="00A80A05"/>
    <w:rsid w:val="00A85C19"/>
    <w:rsid w:val="00A9296F"/>
    <w:rsid w:val="00A94D1F"/>
    <w:rsid w:val="00AA2678"/>
    <w:rsid w:val="00AA2901"/>
    <w:rsid w:val="00AC0A44"/>
    <w:rsid w:val="00AC2500"/>
    <w:rsid w:val="00AE4758"/>
    <w:rsid w:val="00B03FDC"/>
    <w:rsid w:val="00B26680"/>
    <w:rsid w:val="00B27047"/>
    <w:rsid w:val="00B4052F"/>
    <w:rsid w:val="00B67A3D"/>
    <w:rsid w:val="00B875ED"/>
    <w:rsid w:val="00B978B1"/>
    <w:rsid w:val="00BB30E7"/>
    <w:rsid w:val="00BC1224"/>
    <w:rsid w:val="00BD0AB0"/>
    <w:rsid w:val="00BD105C"/>
    <w:rsid w:val="00BD284F"/>
    <w:rsid w:val="00BE7003"/>
    <w:rsid w:val="00BF2520"/>
    <w:rsid w:val="00C05C07"/>
    <w:rsid w:val="00C1714A"/>
    <w:rsid w:val="00C3517C"/>
    <w:rsid w:val="00C37505"/>
    <w:rsid w:val="00C5228D"/>
    <w:rsid w:val="00C5650F"/>
    <w:rsid w:val="00C577B8"/>
    <w:rsid w:val="00C57BE7"/>
    <w:rsid w:val="00C7292B"/>
    <w:rsid w:val="00C81B1A"/>
    <w:rsid w:val="00C81CA0"/>
    <w:rsid w:val="00C82E1F"/>
    <w:rsid w:val="00C83288"/>
    <w:rsid w:val="00C85235"/>
    <w:rsid w:val="00C9263A"/>
    <w:rsid w:val="00C97573"/>
    <w:rsid w:val="00CB68EC"/>
    <w:rsid w:val="00CC66F6"/>
    <w:rsid w:val="00CD19E8"/>
    <w:rsid w:val="00CE3503"/>
    <w:rsid w:val="00CE4228"/>
    <w:rsid w:val="00CE6210"/>
    <w:rsid w:val="00CF2705"/>
    <w:rsid w:val="00D057DB"/>
    <w:rsid w:val="00D05AF8"/>
    <w:rsid w:val="00D205BA"/>
    <w:rsid w:val="00D22DF6"/>
    <w:rsid w:val="00D23651"/>
    <w:rsid w:val="00D2693F"/>
    <w:rsid w:val="00D3652A"/>
    <w:rsid w:val="00D42407"/>
    <w:rsid w:val="00D562D5"/>
    <w:rsid w:val="00D639E5"/>
    <w:rsid w:val="00D66D58"/>
    <w:rsid w:val="00D7452D"/>
    <w:rsid w:val="00D759AA"/>
    <w:rsid w:val="00D77A08"/>
    <w:rsid w:val="00D81C63"/>
    <w:rsid w:val="00D94C58"/>
    <w:rsid w:val="00DA057B"/>
    <w:rsid w:val="00DB4338"/>
    <w:rsid w:val="00DB64AC"/>
    <w:rsid w:val="00DB76C1"/>
    <w:rsid w:val="00DC1DF2"/>
    <w:rsid w:val="00DC6A58"/>
    <w:rsid w:val="00DE54FC"/>
    <w:rsid w:val="00DF3E56"/>
    <w:rsid w:val="00DF726F"/>
    <w:rsid w:val="00E079E1"/>
    <w:rsid w:val="00E14601"/>
    <w:rsid w:val="00E16B21"/>
    <w:rsid w:val="00E173A2"/>
    <w:rsid w:val="00E31B6C"/>
    <w:rsid w:val="00E36A46"/>
    <w:rsid w:val="00E413E1"/>
    <w:rsid w:val="00E45C3A"/>
    <w:rsid w:val="00E46A13"/>
    <w:rsid w:val="00E82054"/>
    <w:rsid w:val="00E911B3"/>
    <w:rsid w:val="00E94714"/>
    <w:rsid w:val="00EA0828"/>
    <w:rsid w:val="00EA277B"/>
    <w:rsid w:val="00EA36EB"/>
    <w:rsid w:val="00ED21C4"/>
    <w:rsid w:val="00ED35C3"/>
    <w:rsid w:val="00EF0C50"/>
    <w:rsid w:val="00EF423D"/>
    <w:rsid w:val="00EF424D"/>
    <w:rsid w:val="00EF5E5F"/>
    <w:rsid w:val="00EF7722"/>
    <w:rsid w:val="00F04A73"/>
    <w:rsid w:val="00F13885"/>
    <w:rsid w:val="00F149DE"/>
    <w:rsid w:val="00F17704"/>
    <w:rsid w:val="00F23ECA"/>
    <w:rsid w:val="00F33172"/>
    <w:rsid w:val="00F35B36"/>
    <w:rsid w:val="00F3632D"/>
    <w:rsid w:val="00F602D0"/>
    <w:rsid w:val="00F60C85"/>
    <w:rsid w:val="00F624E0"/>
    <w:rsid w:val="00F821D8"/>
    <w:rsid w:val="00F90616"/>
    <w:rsid w:val="00F90AA1"/>
    <w:rsid w:val="00FB3FB7"/>
    <w:rsid w:val="00FB5AE1"/>
    <w:rsid w:val="00FC1951"/>
    <w:rsid w:val="00FC22D0"/>
    <w:rsid w:val="00FC48F5"/>
    <w:rsid w:val="00FD0D95"/>
    <w:rsid w:val="00FD22DC"/>
    <w:rsid w:val="00FF0029"/>
    <w:rsid w:val="00FF60A2"/>
    <w:rsid w:val="00FF6D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D6627"/>
  <w15:chartTrackingRefBased/>
  <w15:docId w15:val="{5F97CBC4-2945-469D-8261-9D077CD32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C37B6"/>
  </w:style>
  <w:style w:type="paragraph" w:styleId="Heading1">
    <w:name w:val="heading 1"/>
    <w:basedOn w:val="Normal"/>
    <w:link w:val="Heading1Char"/>
    <w:uiPriority w:val="9"/>
    <w:qFormat/>
    <w:rsid w:val="002C37B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2A0F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2C37B6"/>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C37B6"/>
    <w:rPr>
      <w:i/>
      <w:iCs/>
      <w:color w:val="4472C4" w:themeColor="accent1"/>
    </w:rPr>
  </w:style>
  <w:style w:type="paragraph" w:styleId="NoSpacing">
    <w:name w:val="No Spacing"/>
    <w:uiPriority w:val="1"/>
    <w:qFormat/>
    <w:rsid w:val="002C37B6"/>
    <w:pPr>
      <w:spacing w:after="0" w:line="240" w:lineRule="auto"/>
    </w:pPr>
  </w:style>
  <w:style w:type="character" w:customStyle="1" w:styleId="Heading1Char">
    <w:name w:val="Heading 1 Char"/>
    <w:basedOn w:val="DefaultParagraphFont"/>
    <w:link w:val="Heading1"/>
    <w:uiPriority w:val="9"/>
    <w:rsid w:val="002C37B6"/>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2C37B6"/>
    <w:rPr>
      <w:color w:val="0000FF"/>
      <w:u w:val="single"/>
    </w:rPr>
  </w:style>
  <w:style w:type="character" w:styleId="Emphasis">
    <w:name w:val="Emphasis"/>
    <w:basedOn w:val="DefaultParagraphFont"/>
    <w:uiPriority w:val="20"/>
    <w:qFormat/>
    <w:rsid w:val="005757B0"/>
    <w:rPr>
      <w:i/>
      <w:iCs/>
    </w:rPr>
  </w:style>
  <w:style w:type="paragraph" w:styleId="Bibliography">
    <w:name w:val="Bibliography"/>
    <w:basedOn w:val="Normal"/>
    <w:next w:val="Normal"/>
    <w:uiPriority w:val="37"/>
    <w:unhideWhenUsed/>
    <w:rsid w:val="009F229A"/>
  </w:style>
  <w:style w:type="paragraph" w:styleId="TOCHeading">
    <w:name w:val="TOC Heading"/>
    <w:basedOn w:val="Heading1"/>
    <w:next w:val="Normal"/>
    <w:uiPriority w:val="39"/>
    <w:unhideWhenUsed/>
    <w:qFormat/>
    <w:rsid w:val="001F056E"/>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1F056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F056E"/>
    <w:pPr>
      <w:spacing w:after="100"/>
    </w:pPr>
    <w:rPr>
      <w:rFonts w:eastAsiaTheme="minorEastAsia" w:cs="Times New Roman"/>
      <w:lang w:val="en-US"/>
    </w:rPr>
  </w:style>
  <w:style w:type="paragraph" w:styleId="TOC3">
    <w:name w:val="toc 3"/>
    <w:basedOn w:val="Normal"/>
    <w:next w:val="Normal"/>
    <w:autoRedefine/>
    <w:uiPriority w:val="39"/>
    <w:unhideWhenUsed/>
    <w:rsid w:val="001F056E"/>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2A0F1C"/>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2A0F1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A0F1C"/>
    <w:rPr>
      <w:rFonts w:eastAsiaTheme="minorEastAsia"/>
      <w:color w:val="5A5A5A" w:themeColor="text1" w:themeTint="A5"/>
      <w:spacing w:val="15"/>
    </w:rPr>
  </w:style>
  <w:style w:type="paragraph" w:styleId="Header">
    <w:name w:val="header"/>
    <w:basedOn w:val="Normal"/>
    <w:link w:val="HeaderChar"/>
    <w:uiPriority w:val="99"/>
    <w:unhideWhenUsed/>
    <w:rsid w:val="00502B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B85"/>
  </w:style>
  <w:style w:type="paragraph" w:styleId="Footer">
    <w:name w:val="footer"/>
    <w:basedOn w:val="Normal"/>
    <w:link w:val="FooterChar"/>
    <w:uiPriority w:val="99"/>
    <w:unhideWhenUsed/>
    <w:rsid w:val="00502B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B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24288">
      <w:bodyDiv w:val="1"/>
      <w:marLeft w:val="0"/>
      <w:marRight w:val="0"/>
      <w:marTop w:val="0"/>
      <w:marBottom w:val="0"/>
      <w:divBdr>
        <w:top w:val="none" w:sz="0" w:space="0" w:color="auto"/>
        <w:left w:val="none" w:sz="0" w:space="0" w:color="auto"/>
        <w:bottom w:val="none" w:sz="0" w:space="0" w:color="auto"/>
        <w:right w:val="none" w:sz="0" w:space="0" w:color="auto"/>
      </w:divBdr>
    </w:div>
    <w:div w:id="24405276">
      <w:bodyDiv w:val="1"/>
      <w:marLeft w:val="0"/>
      <w:marRight w:val="0"/>
      <w:marTop w:val="0"/>
      <w:marBottom w:val="0"/>
      <w:divBdr>
        <w:top w:val="none" w:sz="0" w:space="0" w:color="auto"/>
        <w:left w:val="none" w:sz="0" w:space="0" w:color="auto"/>
        <w:bottom w:val="none" w:sz="0" w:space="0" w:color="auto"/>
        <w:right w:val="none" w:sz="0" w:space="0" w:color="auto"/>
      </w:divBdr>
    </w:div>
    <w:div w:id="27532099">
      <w:bodyDiv w:val="1"/>
      <w:marLeft w:val="0"/>
      <w:marRight w:val="0"/>
      <w:marTop w:val="0"/>
      <w:marBottom w:val="0"/>
      <w:divBdr>
        <w:top w:val="none" w:sz="0" w:space="0" w:color="auto"/>
        <w:left w:val="none" w:sz="0" w:space="0" w:color="auto"/>
        <w:bottom w:val="none" w:sz="0" w:space="0" w:color="auto"/>
        <w:right w:val="none" w:sz="0" w:space="0" w:color="auto"/>
      </w:divBdr>
    </w:div>
    <w:div w:id="29767522">
      <w:bodyDiv w:val="1"/>
      <w:marLeft w:val="0"/>
      <w:marRight w:val="0"/>
      <w:marTop w:val="0"/>
      <w:marBottom w:val="0"/>
      <w:divBdr>
        <w:top w:val="none" w:sz="0" w:space="0" w:color="auto"/>
        <w:left w:val="none" w:sz="0" w:space="0" w:color="auto"/>
        <w:bottom w:val="none" w:sz="0" w:space="0" w:color="auto"/>
        <w:right w:val="none" w:sz="0" w:space="0" w:color="auto"/>
      </w:divBdr>
    </w:div>
    <w:div w:id="40254226">
      <w:bodyDiv w:val="1"/>
      <w:marLeft w:val="0"/>
      <w:marRight w:val="0"/>
      <w:marTop w:val="0"/>
      <w:marBottom w:val="0"/>
      <w:divBdr>
        <w:top w:val="none" w:sz="0" w:space="0" w:color="auto"/>
        <w:left w:val="none" w:sz="0" w:space="0" w:color="auto"/>
        <w:bottom w:val="none" w:sz="0" w:space="0" w:color="auto"/>
        <w:right w:val="none" w:sz="0" w:space="0" w:color="auto"/>
      </w:divBdr>
    </w:div>
    <w:div w:id="68112560">
      <w:bodyDiv w:val="1"/>
      <w:marLeft w:val="0"/>
      <w:marRight w:val="0"/>
      <w:marTop w:val="0"/>
      <w:marBottom w:val="0"/>
      <w:divBdr>
        <w:top w:val="none" w:sz="0" w:space="0" w:color="auto"/>
        <w:left w:val="none" w:sz="0" w:space="0" w:color="auto"/>
        <w:bottom w:val="none" w:sz="0" w:space="0" w:color="auto"/>
        <w:right w:val="none" w:sz="0" w:space="0" w:color="auto"/>
      </w:divBdr>
    </w:div>
    <w:div w:id="118191111">
      <w:bodyDiv w:val="1"/>
      <w:marLeft w:val="0"/>
      <w:marRight w:val="0"/>
      <w:marTop w:val="0"/>
      <w:marBottom w:val="0"/>
      <w:divBdr>
        <w:top w:val="none" w:sz="0" w:space="0" w:color="auto"/>
        <w:left w:val="none" w:sz="0" w:space="0" w:color="auto"/>
        <w:bottom w:val="none" w:sz="0" w:space="0" w:color="auto"/>
        <w:right w:val="none" w:sz="0" w:space="0" w:color="auto"/>
      </w:divBdr>
    </w:div>
    <w:div w:id="119492219">
      <w:bodyDiv w:val="1"/>
      <w:marLeft w:val="0"/>
      <w:marRight w:val="0"/>
      <w:marTop w:val="0"/>
      <w:marBottom w:val="0"/>
      <w:divBdr>
        <w:top w:val="none" w:sz="0" w:space="0" w:color="auto"/>
        <w:left w:val="none" w:sz="0" w:space="0" w:color="auto"/>
        <w:bottom w:val="none" w:sz="0" w:space="0" w:color="auto"/>
        <w:right w:val="none" w:sz="0" w:space="0" w:color="auto"/>
      </w:divBdr>
    </w:div>
    <w:div w:id="198130352">
      <w:bodyDiv w:val="1"/>
      <w:marLeft w:val="0"/>
      <w:marRight w:val="0"/>
      <w:marTop w:val="0"/>
      <w:marBottom w:val="0"/>
      <w:divBdr>
        <w:top w:val="none" w:sz="0" w:space="0" w:color="auto"/>
        <w:left w:val="none" w:sz="0" w:space="0" w:color="auto"/>
        <w:bottom w:val="none" w:sz="0" w:space="0" w:color="auto"/>
        <w:right w:val="none" w:sz="0" w:space="0" w:color="auto"/>
      </w:divBdr>
    </w:div>
    <w:div w:id="203173209">
      <w:bodyDiv w:val="1"/>
      <w:marLeft w:val="0"/>
      <w:marRight w:val="0"/>
      <w:marTop w:val="0"/>
      <w:marBottom w:val="0"/>
      <w:divBdr>
        <w:top w:val="none" w:sz="0" w:space="0" w:color="auto"/>
        <w:left w:val="none" w:sz="0" w:space="0" w:color="auto"/>
        <w:bottom w:val="none" w:sz="0" w:space="0" w:color="auto"/>
        <w:right w:val="none" w:sz="0" w:space="0" w:color="auto"/>
      </w:divBdr>
    </w:div>
    <w:div w:id="215361293">
      <w:bodyDiv w:val="1"/>
      <w:marLeft w:val="0"/>
      <w:marRight w:val="0"/>
      <w:marTop w:val="0"/>
      <w:marBottom w:val="0"/>
      <w:divBdr>
        <w:top w:val="none" w:sz="0" w:space="0" w:color="auto"/>
        <w:left w:val="none" w:sz="0" w:space="0" w:color="auto"/>
        <w:bottom w:val="none" w:sz="0" w:space="0" w:color="auto"/>
        <w:right w:val="none" w:sz="0" w:space="0" w:color="auto"/>
      </w:divBdr>
    </w:div>
    <w:div w:id="215941510">
      <w:bodyDiv w:val="1"/>
      <w:marLeft w:val="0"/>
      <w:marRight w:val="0"/>
      <w:marTop w:val="0"/>
      <w:marBottom w:val="0"/>
      <w:divBdr>
        <w:top w:val="none" w:sz="0" w:space="0" w:color="auto"/>
        <w:left w:val="none" w:sz="0" w:space="0" w:color="auto"/>
        <w:bottom w:val="none" w:sz="0" w:space="0" w:color="auto"/>
        <w:right w:val="none" w:sz="0" w:space="0" w:color="auto"/>
      </w:divBdr>
    </w:div>
    <w:div w:id="251861631">
      <w:bodyDiv w:val="1"/>
      <w:marLeft w:val="0"/>
      <w:marRight w:val="0"/>
      <w:marTop w:val="0"/>
      <w:marBottom w:val="0"/>
      <w:divBdr>
        <w:top w:val="none" w:sz="0" w:space="0" w:color="auto"/>
        <w:left w:val="none" w:sz="0" w:space="0" w:color="auto"/>
        <w:bottom w:val="none" w:sz="0" w:space="0" w:color="auto"/>
        <w:right w:val="none" w:sz="0" w:space="0" w:color="auto"/>
      </w:divBdr>
    </w:div>
    <w:div w:id="256183937">
      <w:bodyDiv w:val="1"/>
      <w:marLeft w:val="0"/>
      <w:marRight w:val="0"/>
      <w:marTop w:val="0"/>
      <w:marBottom w:val="0"/>
      <w:divBdr>
        <w:top w:val="none" w:sz="0" w:space="0" w:color="auto"/>
        <w:left w:val="none" w:sz="0" w:space="0" w:color="auto"/>
        <w:bottom w:val="none" w:sz="0" w:space="0" w:color="auto"/>
        <w:right w:val="none" w:sz="0" w:space="0" w:color="auto"/>
      </w:divBdr>
    </w:div>
    <w:div w:id="273752164">
      <w:bodyDiv w:val="1"/>
      <w:marLeft w:val="0"/>
      <w:marRight w:val="0"/>
      <w:marTop w:val="0"/>
      <w:marBottom w:val="0"/>
      <w:divBdr>
        <w:top w:val="none" w:sz="0" w:space="0" w:color="auto"/>
        <w:left w:val="none" w:sz="0" w:space="0" w:color="auto"/>
        <w:bottom w:val="none" w:sz="0" w:space="0" w:color="auto"/>
        <w:right w:val="none" w:sz="0" w:space="0" w:color="auto"/>
      </w:divBdr>
    </w:div>
    <w:div w:id="286396541">
      <w:bodyDiv w:val="1"/>
      <w:marLeft w:val="0"/>
      <w:marRight w:val="0"/>
      <w:marTop w:val="0"/>
      <w:marBottom w:val="0"/>
      <w:divBdr>
        <w:top w:val="none" w:sz="0" w:space="0" w:color="auto"/>
        <w:left w:val="none" w:sz="0" w:space="0" w:color="auto"/>
        <w:bottom w:val="none" w:sz="0" w:space="0" w:color="auto"/>
        <w:right w:val="none" w:sz="0" w:space="0" w:color="auto"/>
      </w:divBdr>
    </w:div>
    <w:div w:id="298534788">
      <w:bodyDiv w:val="1"/>
      <w:marLeft w:val="0"/>
      <w:marRight w:val="0"/>
      <w:marTop w:val="0"/>
      <w:marBottom w:val="0"/>
      <w:divBdr>
        <w:top w:val="none" w:sz="0" w:space="0" w:color="auto"/>
        <w:left w:val="none" w:sz="0" w:space="0" w:color="auto"/>
        <w:bottom w:val="none" w:sz="0" w:space="0" w:color="auto"/>
        <w:right w:val="none" w:sz="0" w:space="0" w:color="auto"/>
      </w:divBdr>
    </w:div>
    <w:div w:id="301619145">
      <w:bodyDiv w:val="1"/>
      <w:marLeft w:val="0"/>
      <w:marRight w:val="0"/>
      <w:marTop w:val="0"/>
      <w:marBottom w:val="0"/>
      <w:divBdr>
        <w:top w:val="none" w:sz="0" w:space="0" w:color="auto"/>
        <w:left w:val="none" w:sz="0" w:space="0" w:color="auto"/>
        <w:bottom w:val="none" w:sz="0" w:space="0" w:color="auto"/>
        <w:right w:val="none" w:sz="0" w:space="0" w:color="auto"/>
      </w:divBdr>
    </w:div>
    <w:div w:id="303311435">
      <w:bodyDiv w:val="1"/>
      <w:marLeft w:val="0"/>
      <w:marRight w:val="0"/>
      <w:marTop w:val="0"/>
      <w:marBottom w:val="0"/>
      <w:divBdr>
        <w:top w:val="none" w:sz="0" w:space="0" w:color="auto"/>
        <w:left w:val="none" w:sz="0" w:space="0" w:color="auto"/>
        <w:bottom w:val="none" w:sz="0" w:space="0" w:color="auto"/>
        <w:right w:val="none" w:sz="0" w:space="0" w:color="auto"/>
      </w:divBdr>
    </w:div>
    <w:div w:id="310914701">
      <w:bodyDiv w:val="1"/>
      <w:marLeft w:val="0"/>
      <w:marRight w:val="0"/>
      <w:marTop w:val="0"/>
      <w:marBottom w:val="0"/>
      <w:divBdr>
        <w:top w:val="none" w:sz="0" w:space="0" w:color="auto"/>
        <w:left w:val="none" w:sz="0" w:space="0" w:color="auto"/>
        <w:bottom w:val="none" w:sz="0" w:space="0" w:color="auto"/>
        <w:right w:val="none" w:sz="0" w:space="0" w:color="auto"/>
      </w:divBdr>
    </w:div>
    <w:div w:id="322005734">
      <w:bodyDiv w:val="1"/>
      <w:marLeft w:val="0"/>
      <w:marRight w:val="0"/>
      <w:marTop w:val="0"/>
      <w:marBottom w:val="0"/>
      <w:divBdr>
        <w:top w:val="none" w:sz="0" w:space="0" w:color="auto"/>
        <w:left w:val="none" w:sz="0" w:space="0" w:color="auto"/>
        <w:bottom w:val="none" w:sz="0" w:space="0" w:color="auto"/>
        <w:right w:val="none" w:sz="0" w:space="0" w:color="auto"/>
      </w:divBdr>
    </w:div>
    <w:div w:id="349839548">
      <w:bodyDiv w:val="1"/>
      <w:marLeft w:val="0"/>
      <w:marRight w:val="0"/>
      <w:marTop w:val="0"/>
      <w:marBottom w:val="0"/>
      <w:divBdr>
        <w:top w:val="none" w:sz="0" w:space="0" w:color="auto"/>
        <w:left w:val="none" w:sz="0" w:space="0" w:color="auto"/>
        <w:bottom w:val="none" w:sz="0" w:space="0" w:color="auto"/>
        <w:right w:val="none" w:sz="0" w:space="0" w:color="auto"/>
      </w:divBdr>
    </w:div>
    <w:div w:id="389886391">
      <w:bodyDiv w:val="1"/>
      <w:marLeft w:val="0"/>
      <w:marRight w:val="0"/>
      <w:marTop w:val="0"/>
      <w:marBottom w:val="0"/>
      <w:divBdr>
        <w:top w:val="none" w:sz="0" w:space="0" w:color="auto"/>
        <w:left w:val="none" w:sz="0" w:space="0" w:color="auto"/>
        <w:bottom w:val="none" w:sz="0" w:space="0" w:color="auto"/>
        <w:right w:val="none" w:sz="0" w:space="0" w:color="auto"/>
      </w:divBdr>
    </w:div>
    <w:div w:id="407191207">
      <w:bodyDiv w:val="1"/>
      <w:marLeft w:val="0"/>
      <w:marRight w:val="0"/>
      <w:marTop w:val="0"/>
      <w:marBottom w:val="0"/>
      <w:divBdr>
        <w:top w:val="none" w:sz="0" w:space="0" w:color="auto"/>
        <w:left w:val="none" w:sz="0" w:space="0" w:color="auto"/>
        <w:bottom w:val="none" w:sz="0" w:space="0" w:color="auto"/>
        <w:right w:val="none" w:sz="0" w:space="0" w:color="auto"/>
      </w:divBdr>
    </w:div>
    <w:div w:id="409469931">
      <w:bodyDiv w:val="1"/>
      <w:marLeft w:val="0"/>
      <w:marRight w:val="0"/>
      <w:marTop w:val="0"/>
      <w:marBottom w:val="0"/>
      <w:divBdr>
        <w:top w:val="none" w:sz="0" w:space="0" w:color="auto"/>
        <w:left w:val="none" w:sz="0" w:space="0" w:color="auto"/>
        <w:bottom w:val="none" w:sz="0" w:space="0" w:color="auto"/>
        <w:right w:val="none" w:sz="0" w:space="0" w:color="auto"/>
      </w:divBdr>
    </w:div>
    <w:div w:id="493837507">
      <w:bodyDiv w:val="1"/>
      <w:marLeft w:val="0"/>
      <w:marRight w:val="0"/>
      <w:marTop w:val="0"/>
      <w:marBottom w:val="0"/>
      <w:divBdr>
        <w:top w:val="none" w:sz="0" w:space="0" w:color="auto"/>
        <w:left w:val="none" w:sz="0" w:space="0" w:color="auto"/>
        <w:bottom w:val="none" w:sz="0" w:space="0" w:color="auto"/>
        <w:right w:val="none" w:sz="0" w:space="0" w:color="auto"/>
      </w:divBdr>
    </w:div>
    <w:div w:id="497424787">
      <w:bodyDiv w:val="1"/>
      <w:marLeft w:val="0"/>
      <w:marRight w:val="0"/>
      <w:marTop w:val="0"/>
      <w:marBottom w:val="0"/>
      <w:divBdr>
        <w:top w:val="none" w:sz="0" w:space="0" w:color="auto"/>
        <w:left w:val="none" w:sz="0" w:space="0" w:color="auto"/>
        <w:bottom w:val="none" w:sz="0" w:space="0" w:color="auto"/>
        <w:right w:val="none" w:sz="0" w:space="0" w:color="auto"/>
      </w:divBdr>
    </w:div>
    <w:div w:id="578633056">
      <w:bodyDiv w:val="1"/>
      <w:marLeft w:val="0"/>
      <w:marRight w:val="0"/>
      <w:marTop w:val="0"/>
      <w:marBottom w:val="0"/>
      <w:divBdr>
        <w:top w:val="none" w:sz="0" w:space="0" w:color="auto"/>
        <w:left w:val="none" w:sz="0" w:space="0" w:color="auto"/>
        <w:bottom w:val="none" w:sz="0" w:space="0" w:color="auto"/>
        <w:right w:val="none" w:sz="0" w:space="0" w:color="auto"/>
      </w:divBdr>
    </w:div>
    <w:div w:id="588006684">
      <w:bodyDiv w:val="1"/>
      <w:marLeft w:val="0"/>
      <w:marRight w:val="0"/>
      <w:marTop w:val="0"/>
      <w:marBottom w:val="0"/>
      <w:divBdr>
        <w:top w:val="none" w:sz="0" w:space="0" w:color="auto"/>
        <w:left w:val="none" w:sz="0" w:space="0" w:color="auto"/>
        <w:bottom w:val="none" w:sz="0" w:space="0" w:color="auto"/>
        <w:right w:val="none" w:sz="0" w:space="0" w:color="auto"/>
      </w:divBdr>
    </w:div>
    <w:div w:id="754521703">
      <w:bodyDiv w:val="1"/>
      <w:marLeft w:val="0"/>
      <w:marRight w:val="0"/>
      <w:marTop w:val="0"/>
      <w:marBottom w:val="0"/>
      <w:divBdr>
        <w:top w:val="none" w:sz="0" w:space="0" w:color="auto"/>
        <w:left w:val="none" w:sz="0" w:space="0" w:color="auto"/>
        <w:bottom w:val="none" w:sz="0" w:space="0" w:color="auto"/>
        <w:right w:val="none" w:sz="0" w:space="0" w:color="auto"/>
      </w:divBdr>
    </w:div>
    <w:div w:id="768085013">
      <w:bodyDiv w:val="1"/>
      <w:marLeft w:val="0"/>
      <w:marRight w:val="0"/>
      <w:marTop w:val="0"/>
      <w:marBottom w:val="0"/>
      <w:divBdr>
        <w:top w:val="none" w:sz="0" w:space="0" w:color="auto"/>
        <w:left w:val="none" w:sz="0" w:space="0" w:color="auto"/>
        <w:bottom w:val="none" w:sz="0" w:space="0" w:color="auto"/>
        <w:right w:val="none" w:sz="0" w:space="0" w:color="auto"/>
      </w:divBdr>
    </w:div>
    <w:div w:id="807167268">
      <w:bodyDiv w:val="1"/>
      <w:marLeft w:val="0"/>
      <w:marRight w:val="0"/>
      <w:marTop w:val="0"/>
      <w:marBottom w:val="0"/>
      <w:divBdr>
        <w:top w:val="none" w:sz="0" w:space="0" w:color="auto"/>
        <w:left w:val="none" w:sz="0" w:space="0" w:color="auto"/>
        <w:bottom w:val="none" w:sz="0" w:space="0" w:color="auto"/>
        <w:right w:val="none" w:sz="0" w:space="0" w:color="auto"/>
      </w:divBdr>
    </w:div>
    <w:div w:id="816343834">
      <w:bodyDiv w:val="1"/>
      <w:marLeft w:val="0"/>
      <w:marRight w:val="0"/>
      <w:marTop w:val="0"/>
      <w:marBottom w:val="0"/>
      <w:divBdr>
        <w:top w:val="none" w:sz="0" w:space="0" w:color="auto"/>
        <w:left w:val="none" w:sz="0" w:space="0" w:color="auto"/>
        <w:bottom w:val="none" w:sz="0" w:space="0" w:color="auto"/>
        <w:right w:val="none" w:sz="0" w:space="0" w:color="auto"/>
      </w:divBdr>
    </w:div>
    <w:div w:id="824394594">
      <w:bodyDiv w:val="1"/>
      <w:marLeft w:val="0"/>
      <w:marRight w:val="0"/>
      <w:marTop w:val="0"/>
      <w:marBottom w:val="0"/>
      <w:divBdr>
        <w:top w:val="none" w:sz="0" w:space="0" w:color="auto"/>
        <w:left w:val="none" w:sz="0" w:space="0" w:color="auto"/>
        <w:bottom w:val="none" w:sz="0" w:space="0" w:color="auto"/>
        <w:right w:val="none" w:sz="0" w:space="0" w:color="auto"/>
      </w:divBdr>
    </w:div>
    <w:div w:id="825248039">
      <w:bodyDiv w:val="1"/>
      <w:marLeft w:val="0"/>
      <w:marRight w:val="0"/>
      <w:marTop w:val="0"/>
      <w:marBottom w:val="0"/>
      <w:divBdr>
        <w:top w:val="none" w:sz="0" w:space="0" w:color="auto"/>
        <w:left w:val="none" w:sz="0" w:space="0" w:color="auto"/>
        <w:bottom w:val="none" w:sz="0" w:space="0" w:color="auto"/>
        <w:right w:val="none" w:sz="0" w:space="0" w:color="auto"/>
      </w:divBdr>
    </w:div>
    <w:div w:id="826438813">
      <w:bodyDiv w:val="1"/>
      <w:marLeft w:val="0"/>
      <w:marRight w:val="0"/>
      <w:marTop w:val="0"/>
      <w:marBottom w:val="0"/>
      <w:divBdr>
        <w:top w:val="none" w:sz="0" w:space="0" w:color="auto"/>
        <w:left w:val="none" w:sz="0" w:space="0" w:color="auto"/>
        <w:bottom w:val="none" w:sz="0" w:space="0" w:color="auto"/>
        <w:right w:val="none" w:sz="0" w:space="0" w:color="auto"/>
      </w:divBdr>
    </w:div>
    <w:div w:id="828790236">
      <w:bodyDiv w:val="1"/>
      <w:marLeft w:val="0"/>
      <w:marRight w:val="0"/>
      <w:marTop w:val="0"/>
      <w:marBottom w:val="0"/>
      <w:divBdr>
        <w:top w:val="none" w:sz="0" w:space="0" w:color="auto"/>
        <w:left w:val="none" w:sz="0" w:space="0" w:color="auto"/>
        <w:bottom w:val="none" w:sz="0" w:space="0" w:color="auto"/>
        <w:right w:val="none" w:sz="0" w:space="0" w:color="auto"/>
      </w:divBdr>
    </w:div>
    <w:div w:id="836043385">
      <w:bodyDiv w:val="1"/>
      <w:marLeft w:val="0"/>
      <w:marRight w:val="0"/>
      <w:marTop w:val="0"/>
      <w:marBottom w:val="0"/>
      <w:divBdr>
        <w:top w:val="none" w:sz="0" w:space="0" w:color="auto"/>
        <w:left w:val="none" w:sz="0" w:space="0" w:color="auto"/>
        <w:bottom w:val="none" w:sz="0" w:space="0" w:color="auto"/>
        <w:right w:val="none" w:sz="0" w:space="0" w:color="auto"/>
      </w:divBdr>
    </w:div>
    <w:div w:id="890117758">
      <w:bodyDiv w:val="1"/>
      <w:marLeft w:val="0"/>
      <w:marRight w:val="0"/>
      <w:marTop w:val="0"/>
      <w:marBottom w:val="0"/>
      <w:divBdr>
        <w:top w:val="none" w:sz="0" w:space="0" w:color="auto"/>
        <w:left w:val="none" w:sz="0" w:space="0" w:color="auto"/>
        <w:bottom w:val="none" w:sz="0" w:space="0" w:color="auto"/>
        <w:right w:val="none" w:sz="0" w:space="0" w:color="auto"/>
      </w:divBdr>
    </w:div>
    <w:div w:id="898397685">
      <w:bodyDiv w:val="1"/>
      <w:marLeft w:val="0"/>
      <w:marRight w:val="0"/>
      <w:marTop w:val="0"/>
      <w:marBottom w:val="0"/>
      <w:divBdr>
        <w:top w:val="none" w:sz="0" w:space="0" w:color="auto"/>
        <w:left w:val="none" w:sz="0" w:space="0" w:color="auto"/>
        <w:bottom w:val="none" w:sz="0" w:space="0" w:color="auto"/>
        <w:right w:val="none" w:sz="0" w:space="0" w:color="auto"/>
      </w:divBdr>
    </w:div>
    <w:div w:id="907151048">
      <w:bodyDiv w:val="1"/>
      <w:marLeft w:val="0"/>
      <w:marRight w:val="0"/>
      <w:marTop w:val="0"/>
      <w:marBottom w:val="0"/>
      <w:divBdr>
        <w:top w:val="none" w:sz="0" w:space="0" w:color="auto"/>
        <w:left w:val="none" w:sz="0" w:space="0" w:color="auto"/>
        <w:bottom w:val="none" w:sz="0" w:space="0" w:color="auto"/>
        <w:right w:val="none" w:sz="0" w:space="0" w:color="auto"/>
      </w:divBdr>
    </w:div>
    <w:div w:id="948665579">
      <w:bodyDiv w:val="1"/>
      <w:marLeft w:val="0"/>
      <w:marRight w:val="0"/>
      <w:marTop w:val="0"/>
      <w:marBottom w:val="0"/>
      <w:divBdr>
        <w:top w:val="none" w:sz="0" w:space="0" w:color="auto"/>
        <w:left w:val="none" w:sz="0" w:space="0" w:color="auto"/>
        <w:bottom w:val="none" w:sz="0" w:space="0" w:color="auto"/>
        <w:right w:val="none" w:sz="0" w:space="0" w:color="auto"/>
      </w:divBdr>
    </w:div>
    <w:div w:id="964189590">
      <w:bodyDiv w:val="1"/>
      <w:marLeft w:val="0"/>
      <w:marRight w:val="0"/>
      <w:marTop w:val="0"/>
      <w:marBottom w:val="0"/>
      <w:divBdr>
        <w:top w:val="none" w:sz="0" w:space="0" w:color="auto"/>
        <w:left w:val="none" w:sz="0" w:space="0" w:color="auto"/>
        <w:bottom w:val="none" w:sz="0" w:space="0" w:color="auto"/>
        <w:right w:val="none" w:sz="0" w:space="0" w:color="auto"/>
      </w:divBdr>
    </w:div>
    <w:div w:id="1007564414">
      <w:bodyDiv w:val="1"/>
      <w:marLeft w:val="0"/>
      <w:marRight w:val="0"/>
      <w:marTop w:val="0"/>
      <w:marBottom w:val="0"/>
      <w:divBdr>
        <w:top w:val="none" w:sz="0" w:space="0" w:color="auto"/>
        <w:left w:val="none" w:sz="0" w:space="0" w:color="auto"/>
        <w:bottom w:val="none" w:sz="0" w:space="0" w:color="auto"/>
        <w:right w:val="none" w:sz="0" w:space="0" w:color="auto"/>
      </w:divBdr>
    </w:div>
    <w:div w:id="1036930305">
      <w:bodyDiv w:val="1"/>
      <w:marLeft w:val="0"/>
      <w:marRight w:val="0"/>
      <w:marTop w:val="0"/>
      <w:marBottom w:val="0"/>
      <w:divBdr>
        <w:top w:val="none" w:sz="0" w:space="0" w:color="auto"/>
        <w:left w:val="none" w:sz="0" w:space="0" w:color="auto"/>
        <w:bottom w:val="none" w:sz="0" w:space="0" w:color="auto"/>
        <w:right w:val="none" w:sz="0" w:space="0" w:color="auto"/>
      </w:divBdr>
    </w:div>
    <w:div w:id="1037899259">
      <w:bodyDiv w:val="1"/>
      <w:marLeft w:val="0"/>
      <w:marRight w:val="0"/>
      <w:marTop w:val="0"/>
      <w:marBottom w:val="0"/>
      <w:divBdr>
        <w:top w:val="none" w:sz="0" w:space="0" w:color="auto"/>
        <w:left w:val="none" w:sz="0" w:space="0" w:color="auto"/>
        <w:bottom w:val="none" w:sz="0" w:space="0" w:color="auto"/>
        <w:right w:val="none" w:sz="0" w:space="0" w:color="auto"/>
      </w:divBdr>
    </w:div>
    <w:div w:id="1040400503">
      <w:bodyDiv w:val="1"/>
      <w:marLeft w:val="0"/>
      <w:marRight w:val="0"/>
      <w:marTop w:val="0"/>
      <w:marBottom w:val="0"/>
      <w:divBdr>
        <w:top w:val="none" w:sz="0" w:space="0" w:color="auto"/>
        <w:left w:val="none" w:sz="0" w:space="0" w:color="auto"/>
        <w:bottom w:val="none" w:sz="0" w:space="0" w:color="auto"/>
        <w:right w:val="none" w:sz="0" w:space="0" w:color="auto"/>
      </w:divBdr>
      <w:divsChild>
        <w:div w:id="306394851">
          <w:marLeft w:val="0"/>
          <w:marRight w:val="0"/>
          <w:marTop w:val="0"/>
          <w:marBottom w:val="0"/>
          <w:divBdr>
            <w:top w:val="none" w:sz="0" w:space="0" w:color="auto"/>
            <w:left w:val="none" w:sz="0" w:space="0" w:color="auto"/>
            <w:bottom w:val="none" w:sz="0" w:space="0" w:color="auto"/>
            <w:right w:val="none" w:sz="0" w:space="0" w:color="auto"/>
          </w:divBdr>
          <w:divsChild>
            <w:div w:id="1478305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486888">
      <w:bodyDiv w:val="1"/>
      <w:marLeft w:val="0"/>
      <w:marRight w:val="0"/>
      <w:marTop w:val="0"/>
      <w:marBottom w:val="0"/>
      <w:divBdr>
        <w:top w:val="none" w:sz="0" w:space="0" w:color="auto"/>
        <w:left w:val="none" w:sz="0" w:space="0" w:color="auto"/>
        <w:bottom w:val="none" w:sz="0" w:space="0" w:color="auto"/>
        <w:right w:val="none" w:sz="0" w:space="0" w:color="auto"/>
      </w:divBdr>
    </w:div>
    <w:div w:id="1102260453">
      <w:bodyDiv w:val="1"/>
      <w:marLeft w:val="0"/>
      <w:marRight w:val="0"/>
      <w:marTop w:val="0"/>
      <w:marBottom w:val="0"/>
      <w:divBdr>
        <w:top w:val="none" w:sz="0" w:space="0" w:color="auto"/>
        <w:left w:val="none" w:sz="0" w:space="0" w:color="auto"/>
        <w:bottom w:val="none" w:sz="0" w:space="0" w:color="auto"/>
        <w:right w:val="none" w:sz="0" w:space="0" w:color="auto"/>
      </w:divBdr>
    </w:div>
    <w:div w:id="1108037698">
      <w:bodyDiv w:val="1"/>
      <w:marLeft w:val="0"/>
      <w:marRight w:val="0"/>
      <w:marTop w:val="0"/>
      <w:marBottom w:val="0"/>
      <w:divBdr>
        <w:top w:val="none" w:sz="0" w:space="0" w:color="auto"/>
        <w:left w:val="none" w:sz="0" w:space="0" w:color="auto"/>
        <w:bottom w:val="none" w:sz="0" w:space="0" w:color="auto"/>
        <w:right w:val="none" w:sz="0" w:space="0" w:color="auto"/>
      </w:divBdr>
    </w:div>
    <w:div w:id="1136264789">
      <w:bodyDiv w:val="1"/>
      <w:marLeft w:val="0"/>
      <w:marRight w:val="0"/>
      <w:marTop w:val="0"/>
      <w:marBottom w:val="0"/>
      <w:divBdr>
        <w:top w:val="none" w:sz="0" w:space="0" w:color="auto"/>
        <w:left w:val="none" w:sz="0" w:space="0" w:color="auto"/>
        <w:bottom w:val="none" w:sz="0" w:space="0" w:color="auto"/>
        <w:right w:val="none" w:sz="0" w:space="0" w:color="auto"/>
      </w:divBdr>
    </w:div>
    <w:div w:id="1147085488">
      <w:bodyDiv w:val="1"/>
      <w:marLeft w:val="0"/>
      <w:marRight w:val="0"/>
      <w:marTop w:val="0"/>
      <w:marBottom w:val="0"/>
      <w:divBdr>
        <w:top w:val="none" w:sz="0" w:space="0" w:color="auto"/>
        <w:left w:val="none" w:sz="0" w:space="0" w:color="auto"/>
        <w:bottom w:val="none" w:sz="0" w:space="0" w:color="auto"/>
        <w:right w:val="none" w:sz="0" w:space="0" w:color="auto"/>
      </w:divBdr>
    </w:div>
    <w:div w:id="1163353816">
      <w:bodyDiv w:val="1"/>
      <w:marLeft w:val="0"/>
      <w:marRight w:val="0"/>
      <w:marTop w:val="0"/>
      <w:marBottom w:val="0"/>
      <w:divBdr>
        <w:top w:val="none" w:sz="0" w:space="0" w:color="auto"/>
        <w:left w:val="none" w:sz="0" w:space="0" w:color="auto"/>
        <w:bottom w:val="none" w:sz="0" w:space="0" w:color="auto"/>
        <w:right w:val="none" w:sz="0" w:space="0" w:color="auto"/>
      </w:divBdr>
    </w:div>
    <w:div w:id="1166632946">
      <w:bodyDiv w:val="1"/>
      <w:marLeft w:val="0"/>
      <w:marRight w:val="0"/>
      <w:marTop w:val="0"/>
      <w:marBottom w:val="0"/>
      <w:divBdr>
        <w:top w:val="none" w:sz="0" w:space="0" w:color="auto"/>
        <w:left w:val="none" w:sz="0" w:space="0" w:color="auto"/>
        <w:bottom w:val="none" w:sz="0" w:space="0" w:color="auto"/>
        <w:right w:val="none" w:sz="0" w:space="0" w:color="auto"/>
      </w:divBdr>
    </w:div>
    <w:div w:id="1183979912">
      <w:bodyDiv w:val="1"/>
      <w:marLeft w:val="0"/>
      <w:marRight w:val="0"/>
      <w:marTop w:val="0"/>
      <w:marBottom w:val="0"/>
      <w:divBdr>
        <w:top w:val="none" w:sz="0" w:space="0" w:color="auto"/>
        <w:left w:val="none" w:sz="0" w:space="0" w:color="auto"/>
        <w:bottom w:val="none" w:sz="0" w:space="0" w:color="auto"/>
        <w:right w:val="none" w:sz="0" w:space="0" w:color="auto"/>
      </w:divBdr>
    </w:div>
    <w:div w:id="1184128699">
      <w:bodyDiv w:val="1"/>
      <w:marLeft w:val="0"/>
      <w:marRight w:val="0"/>
      <w:marTop w:val="0"/>
      <w:marBottom w:val="0"/>
      <w:divBdr>
        <w:top w:val="none" w:sz="0" w:space="0" w:color="auto"/>
        <w:left w:val="none" w:sz="0" w:space="0" w:color="auto"/>
        <w:bottom w:val="none" w:sz="0" w:space="0" w:color="auto"/>
        <w:right w:val="none" w:sz="0" w:space="0" w:color="auto"/>
      </w:divBdr>
    </w:div>
    <w:div w:id="1185630384">
      <w:bodyDiv w:val="1"/>
      <w:marLeft w:val="0"/>
      <w:marRight w:val="0"/>
      <w:marTop w:val="0"/>
      <w:marBottom w:val="0"/>
      <w:divBdr>
        <w:top w:val="none" w:sz="0" w:space="0" w:color="auto"/>
        <w:left w:val="none" w:sz="0" w:space="0" w:color="auto"/>
        <w:bottom w:val="none" w:sz="0" w:space="0" w:color="auto"/>
        <w:right w:val="none" w:sz="0" w:space="0" w:color="auto"/>
      </w:divBdr>
    </w:div>
    <w:div w:id="1211111778">
      <w:bodyDiv w:val="1"/>
      <w:marLeft w:val="0"/>
      <w:marRight w:val="0"/>
      <w:marTop w:val="0"/>
      <w:marBottom w:val="0"/>
      <w:divBdr>
        <w:top w:val="none" w:sz="0" w:space="0" w:color="auto"/>
        <w:left w:val="none" w:sz="0" w:space="0" w:color="auto"/>
        <w:bottom w:val="none" w:sz="0" w:space="0" w:color="auto"/>
        <w:right w:val="none" w:sz="0" w:space="0" w:color="auto"/>
      </w:divBdr>
    </w:div>
    <w:div w:id="1221090694">
      <w:bodyDiv w:val="1"/>
      <w:marLeft w:val="0"/>
      <w:marRight w:val="0"/>
      <w:marTop w:val="0"/>
      <w:marBottom w:val="0"/>
      <w:divBdr>
        <w:top w:val="none" w:sz="0" w:space="0" w:color="auto"/>
        <w:left w:val="none" w:sz="0" w:space="0" w:color="auto"/>
        <w:bottom w:val="none" w:sz="0" w:space="0" w:color="auto"/>
        <w:right w:val="none" w:sz="0" w:space="0" w:color="auto"/>
      </w:divBdr>
    </w:div>
    <w:div w:id="1223442192">
      <w:bodyDiv w:val="1"/>
      <w:marLeft w:val="0"/>
      <w:marRight w:val="0"/>
      <w:marTop w:val="0"/>
      <w:marBottom w:val="0"/>
      <w:divBdr>
        <w:top w:val="none" w:sz="0" w:space="0" w:color="auto"/>
        <w:left w:val="none" w:sz="0" w:space="0" w:color="auto"/>
        <w:bottom w:val="none" w:sz="0" w:space="0" w:color="auto"/>
        <w:right w:val="none" w:sz="0" w:space="0" w:color="auto"/>
      </w:divBdr>
    </w:div>
    <w:div w:id="1226182995">
      <w:bodyDiv w:val="1"/>
      <w:marLeft w:val="0"/>
      <w:marRight w:val="0"/>
      <w:marTop w:val="0"/>
      <w:marBottom w:val="0"/>
      <w:divBdr>
        <w:top w:val="none" w:sz="0" w:space="0" w:color="auto"/>
        <w:left w:val="none" w:sz="0" w:space="0" w:color="auto"/>
        <w:bottom w:val="none" w:sz="0" w:space="0" w:color="auto"/>
        <w:right w:val="none" w:sz="0" w:space="0" w:color="auto"/>
      </w:divBdr>
    </w:div>
    <w:div w:id="1236084823">
      <w:bodyDiv w:val="1"/>
      <w:marLeft w:val="0"/>
      <w:marRight w:val="0"/>
      <w:marTop w:val="0"/>
      <w:marBottom w:val="0"/>
      <w:divBdr>
        <w:top w:val="none" w:sz="0" w:space="0" w:color="auto"/>
        <w:left w:val="none" w:sz="0" w:space="0" w:color="auto"/>
        <w:bottom w:val="none" w:sz="0" w:space="0" w:color="auto"/>
        <w:right w:val="none" w:sz="0" w:space="0" w:color="auto"/>
      </w:divBdr>
    </w:div>
    <w:div w:id="1266888151">
      <w:bodyDiv w:val="1"/>
      <w:marLeft w:val="0"/>
      <w:marRight w:val="0"/>
      <w:marTop w:val="0"/>
      <w:marBottom w:val="0"/>
      <w:divBdr>
        <w:top w:val="none" w:sz="0" w:space="0" w:color="auto"/>
        <w:left w:val="none" w:sz="0" w:space="0" w:color="auto"/>
        <w:bottom w:val="none" w:sz="0" w:space="0" w:color="auto"/>
        <w:right w:val="none" w:sz="0" w:space="0" w:color="auto"/>
      </w:divBdr>
    </w:div>
    <w:div w:id="1283728329">
      <w:bodyDiv w:val="1"/>
      <w:marLeft w:val="0"/>
      <w:marRight w:val="0"/>
      <w:marTop w:val="0"/>
      <w:marBottom w:val="0"/>
      <w:divBdr>
        <w:top w:val="none" w:sz="0" w:space="0" w:color="auto"/>
        <w:left w:val="none" w:sz="0" w:space="0" w:color="auto"/>
        <w:bottom w:val="none" w:sz="0" w:space="0" w:color="auto"/>
        <w:right w:val="none" w:sz="0" w:space="0" w:color="auto"/>
      </w:divBdr>
    </w:div>
    <w:div w:id="1317565054">
      <w:bodyDiv w:val="1"/>
      <w:marLeft w:val="0"/>
      <w:marRight w:val="0"/>
      <w:marTop w:val="0"/>
      <w:marBottom w:val="0"/>
      <w:divBdr>
        <w:top w:val="none" w:sz="0" w:space="0" w:color="auto"/>
        <w:left w:val="none" w:sz="0" w:space="0" w:color="auto"/>
        <w:bottom w:val="none" w:sz="0" w:space="0" w:color="auto"/>
        <w:right w:val="none" w:sz="0" w:space="0" w:color="auto"/>
      </w:divBdr>
    </w:div>
    <w:div w:id="1368994009">
      <w:bodyDiv w:val="1"/>
      <w:marLeft w:val="0"/>
      <w:marRight w:val="0"/>
      <w:marTop w:val="0"/>
      <w:marBottom w:val="0"/>
      <w:divBdr>
        <w:top w:val="none" w:sz="0" w:space="0" w:color="auto"/>
        <w:left w:val="none" w:sz="0" w:space="0" w:color="auto"/>
        <w:bottom w:val="none" w:sz="0" w:space="0" w:color="auto"/>
        <w:right w:val="none" w:sz="0" w:space="0" w:color="auto"/>
      </w:divBdr>
    </w:div>
    <w:div w:id="1397167503">
      <w:bodyDiv w:val="1"/>
      <w:marLeft w:val="0"/>
      <w:marRight w:val="0"/>
      <w:marTop w:val="0"/>
      <w:marBottom w:val="0"/>
      <w:divBdr>
        <w:top w:val="none" w:sz="0" w:space="0" w:color="auto"/>
        <w:left w:val="none" w:sz="0" w:space="0" w:color="auto"/>
        <w:bottom w:val="none" w:sz="0" w:space="0" w:color="auto"/>
        <w:right w:val="none" w:sz="0" w:space="0" w:color="auto"/>
      </w:divBdr>
    </w:div>
    <w:div w:id="1405688644">
      <w:bodyDiv w:val="1"/>
      <w:marLeft w:val="0"/>
      <w:marRight w:val="0"/>
      <w:marTop w:val="0"/>
      <w:marBottom w:val="0"/>
      <w:divBdr>
        <w:top w:val="none" w:sz="0" w:space="0" w:color="auto"/>
        <w:left w:val="none" w:sz="0" w:space="0" w:color="auto"/>
        <w:bottom w:val="none" w:sz="0" w:space="0" w:color="auto"/>
        <w:right w:val="none" w:sz="0" w:space="0" w:color="auto"/>
      </w:divBdr>
    </w:div>
    <w:div w:id="1417826499">
      <w:bodyDiv w:val="1"/>
      <w:marLeft w:val="0"/>
      <w:marRight w:val="0"/>
      <w:marTop w:val="0"/>
      <w:marBottom w:val="0"/>
      <w:divBdr>
        <w:top w:val="none" w:sz="0" w:space="0" w:color="auto"/>
        <w:left w:val="none" w:sz="0" w:space="0" w:color="auto"/>
        <w:bottom w:val="none" w:sz="0" w:space="0" w:color="auto"/>
        <w:right w:val="none" w:sz="0" w:space="0" w:color="auto"/>
      </w:divBdr>
    </w:div>
    <w:div w:id="1437091804">
      <w:bodyDiv w:val="1"/>
      <w:marLeft w:val="0"/>
      <w:marRight w:val="0"/>
      <w:marTop w:val="0"/>
      <w:marBottom w:val="0"/>
      <w:divBdr>
        <w:top w:val="none" w:sz="0" w:space="0" w:color="auto"/>
        <w:left w:val="none" w:sz="0" w:space="0" w:color="auto"/>
        <w:bottom w:val="none" w:sz="0" w:space="0" w:color="auto"/>
        <w:right w:val="none" w:sz="0" w:space="0" w:color="auto"/>
      </w:divBdr>
    </w:div>
    <w:div w:id="1455322661">
      <w:bodyDiv w:val="1"/>
      <w:marLeft w:val="0"/>
      <w:marRight w:val="0"/>
      <w:marTop w:val="0"/>
      <w:marBottom w:val="0"/>
      <w:divBdr>
        <w:top w:val="none" w:sz="0" w:space="0" w:color="auto"/>
        <w:left w:val="none" w:sz="0" w:space="0" w:color="auto"/>
        <w:bottom w:val="none" w:sz="0" w:space="0" w:color="auto"/>
        <w:right w:val="none" w:sz="0" w:space="0" w:color="auto"/>
      </w:divBdr>
    </w:div>
    <w:div w:id="1461454764">
      <w:bodyDiv w:val="1"/>
      <w:marLeft w:val="0"/>
      <w:marRight w:val="0"/>
      <w:marTop w:val="0"/>
      <w:marBottom w:val="0"/>
      <w:divBdr>
        <w:top w:val="none" w:sz="0" w:space="0" w:color="auto"/>
        <w:left w:val="none" w:sz="0" w:space="0" w:color="auto"/>
        <w:bottom w:val="none" w:sz="0" w:space="0" w:color="auto"/>
        <w:right w:val="none" w:sz="0" w:space="0" w:color="auto"/>
      </w:divBdr>
    </w:div>
    <w:div w:id="1465583080">
      <w:bodyDiv w:val="1"/>
      <w:marLeft w:val="0"/>
      <w:marRight w:val="0"/>
      <w:marTop w:val="0"/>
      <w:marBottom w:val="0"/>
      <w:divBdr>
        <w:top w:val="none" w:sz="0" w:space="0" w:color="auto"/>
        <w:left w:val="none" w:sz="0" w:space="0" w:color="auto"/>
        <w:bottom w:val="none" w:sz="0" w:space="0" w:color="auto"/>
        <w:right w:val="none" w:sz="0" w:space="0" w:color="auto"/>
      </w:divBdr>
    </w:div>
    <w:div w:id="1532064387">
      <w:bodyDiv w:val="1"/>
      <w:marLeft w:val="0"/>
      <w:marRight w:val="0"/>
      <w:marTop w:val="0"/>
      <w:marBottom w:val="0"/>
      <w:divBdr>
        <w:top w:val="none" w:sz="0" w:space="0" w:color="auto"/>
        <w:left w:val="none" w:sz="0" w:space="0" w:color="auto"/>
        <w:bottom w:val="none" w:sz="0" w:space="0" w:color="auto"/>
        <w:right w:val="none" w:sz="0" w:space="0" w:color="auto"/>
      </w:divBdr>
    </w:div>
    <w:div w:id="1534418752">
      <w:bodyDiv w:val="1"/>
      <w:marLeft w:val="0"/>
      <w:marRight w:val="0"/>
      <w:marTop w:val="0"/>
      <w:marBottom w:val="0"/>
      <w:divBdr>
        <w:top w:val="none" w:sz="0" w:space="0" w:color="auto"/>
        <w:left w:val="none" w:sz="0" w:space="0" w:color="auto"/>
        <w:bottom w:val="none" w:sz="0" w:space="0" w:color="auto"/>
        <w:right w:val="none" w:sz="0" w:space="0" w:color="auto"/>
      </w:divBdr>
    </w:div>
    <w:div w:id="1537617026">
      <w:bodyDiv w:val="1"/>
      <w:marLeft w:val="0"/>
      <w:marRight w:val="0"/>
      <w:marTop w:val="0"/>
      <w:marBottom w:val="0"/>
      <w:divBdr>
        <w:top w:val="none" w:sz="0" w:space="0" w:color="auto"/>
        <w:left w:val="none" w:sz="0" w:space="0" w:color="auto"/>
        <w:bottom w:val="none" w:sz="0" w:space="0" w:color="auto"/>
        <w:right w:val="none" w:sz="0" w:space="0" w:color="auto"/>
      </w:divBdr>
    </w:div>
    <w:div w:id="1540782057">
      <w:bodyDiv w:val="1"/>
      <w:marLeft w:val="0"/>
      <w:marRight w:val="0"/>
      <w:marTop w:val="0"/>
      <w:marBottom w:val="0"/>
      <w:divBdr>
        <w:top w:val="none" w:sz="0" w:space="0" w:color="auto"/>
        <w:left w:val="none" w:sz="0" w:space="0" w:color="auto"/>
        <w:bottom w:val="none" w:sz="0" w:space="0" w:color="auto"/>
        <w:right w:val="none" w:sz="0" w:space="0" w:color="auto"/>
      </w:divBdr>
    </w:div>
    <w:div w:id="1641879854">
      <w:bodyDiv w:val="1"/>
      <w:marLeft w:val="0"/>
      <w:marRight w:val="0"/>
      <w:marTop w:val="0"/>
      <w:marBottom w:val="0"/>
      <w:divBdr>
        <w:top w:val="none" w:sz="0" w:space="0" w:color="auto"/>
        <w:left w:val="none" w:sz="0" w:space="0" w:color="auto"/>
        <w:bottom w:val="none" w:sz="0" w:space="0" w:color="auto"/>
        <w:right w:val="none" w:sz="0" w:space="0" w:color="auto"/>
      </w:divBdr>
    </w:div>
    <w:div w:id="1672875802">
      <w:bodyDiv w:val="1"/>
      <w:marLeft w:val="0"/>
      <w:marRight w:val="0"/>
      <w:marTop w:val="0"/>
      <w:marBottom w:val="0"/>
      <w:divBdr>
        <w:top w:val="none" w:sz="0" w:space="0" w:color="auto"/>
        <w:left w:val="none" w:sz="0" w:space="0" w:color="auto"/>
        <w:bottom w:val="none" w:sz="0" w:space="0" w:color="auto"/>
        <w:right w:val="none" w:sz="0" w:space="0" w:color="auto"/>
      </w:divBdr>
    </w:div>
    <w:div w:id="1692754511">
      <w:bodyDiv w:val="1"/>
      <w:marLeft w:val="0"/>
      <w:marRight w:val="0"/>
      <w:marTop w:val="0"/>
      <w:marBottom w:val="0"/>
      <w:divBdr>
        <w:top w:val="none" w:sz="0" w:space="0" w:color="auto"/>
        <w:left w:val="none" w:sz="0" w:space="0" w:color="auto"/>
        <w:bottom w:val="none" w:sz="0" w:space="0" w:color="auto"/>
        <w:right w:val="none" w:sz="0" w:space="0" w:color="auto"/>
      </w:divBdr>
    </w:div>
    <w:div w:id="1695880724">
      <w:bodyDiv w:val="1"/>
      <w:marLeft w:val="0"/>
      <w:marRight w:val="0"/>
      <w:marTop w:val="0"/>
      <w:marBottom w:val="0"/>
      <w:divBdr>
        <w:top w:val="none" w:sz="0" w:space="0" w:color="auto"/>
        <w:left w:val="none" w:sz="0" w:space="0" w:color="auto"/>
        <w:bottom w:val="none" w:sz="0" w:space="0" w:color="auto"/>
        <w:right w:val="none" w:sz="0" w:space="0" w:color="auto"/>
      </w:divBdr>
    </w:div>
    <w:div w:id="1695882346">
      <w:bodyDiv w:val="1"/>
      <w:marLeft w:val="0"/>
      <w:marRight w:val="0"/>
      <w:marTop w:val="0"/>
      <w:marBottom w:val="0"/>
      <w:divBdr>
        <w:top w:val="none" w:sz="0" w:space="0" w:color="auto"/>
        <w:left w:val="none" w:sz="0" w:space="0" w:color="auto"/>
        <w:bottom w:val="none" w:sz="0" w:space="0" w:color="auto"/>
        <w:right w:val="none" w:sz="0" w:space="0" w:color="auto"/>
      </w:divBdr>
    </w:div>
    <w:div w:id="1696269195">
      <w:bodyDiv w:val="1"/>
      <w:marLeft w:val="0"/>
      <w:marRight w:val="0"/>
      <w:marTop w:val="0"/>
      <w:marBottom w:val="0"/>
      <w:divBdr>
        <w:top w:val="none" w:sz="0" w:space="0" w:color="auto"/>
        <w:left w:val="none" w:sz="0" w:space="0" w:color="auto"/>
        <w:bottom w:val="none" w:sz="0" w:space="0" w:color="auto"/>
        <w:right w:val="none" w:sz="0" w:space="0" w:color="auto"/>
      </w:divBdr>
      <w:divsChild>
        <w:div w:id="1513686105">
          <w:marLeft w:val="0"/>
          <w:marRight w:val="0"/>
          <w:marTop w:val="0"/>
          <w:marBottom w:val="0"/>
          <w:divBdr>
            <w:top w:val="none" w:sz="0" w:space="0" w:color="auto"/>
            <w:left w:val="none" w:sz="0" w:space="0" w:color="auto"/>
            <w:bottom w:val="none" w:sz="0" w:space="0" w:color="auto"/>
            <w:right w:val="none" w:sz="0" w:space="0" w:color="auto"/>
          </w:divBdr>
          <w:divsChild>
            <w:div w:id="899831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054377">
      <w:bodyDiv w:val="1"/>
      <w:marLeft w:val="0"/>
      <w:marRight w:val="0"/>
      <w:marTop w:val="0"/>
      <w:marBottom w:val="0"/>
      <w:divBdr>
        <w:top w:val="none" w:sz="0" w:space="0" w:color="auto"/>
        <w:left w:val="none" w:sz="0" w:space="0" w:color="auto"/>
        <w:bottom w:val="none" w:sz="0" w:space="0" w:color="auto"/>
        <w:right w:val="none" w:sz="0" w:space="0" w:color="auto"/>
      </w:divBdr>
    </w:div>
    <w:div w:id="1723361659">
      <w:bodyDiv w:val="1"/>
      <w:marLeft w:val="0"/>
      <w:marRight w:val="0"/>
      <w:marTop w:val="0"/>
      <w:marBottom w:val="0"/>
      <w:divBdr>
        <w:top w:val="none" w:sz="0" w:space="0" w:color="auto"/>
        <w:left w:val="none" w:sz="0" w:space="0" w:color="auto"/>
        <w:bottom w:val="none" w:sz="0" w:space="0" w:color="auto"/>
        <w:right w:val="none" w:sz="0" w:space="0" w:color="auto"/>
      </w:divBdr>
    </w:div>
    <w:div w:id="1725761807">
      <w:bodyDiv w:val="1"/>
      <w:marLeft w:val="0"/>
      <w:marRight w:val="0"/>
      <w:marTop w:val="0"/>
      <w:marBottom w:val="0"/>
      <w:divBdr>
        <w:top w:val="none" w:sz="0" w:space="0" w:color="auto"/>
        <w:left w:val="none" w:sz="0" w:space="0" w:color="auto"/>
        <w:bottom w:val="none" w:sz="0" w:space="0" w:color="auto"/>
        <w:right w:val="none" w:sz="0" w:space="0" w:color="auto"/>
      </w:divBdr>
    </w:div>
    <w:div w:id="1805149274">
      <w:bodyDiv w:val="1"/>
      <w:marLeft w:val="0"/>
      <w:marRight w:val="0"/>
      <w:marTop w:val="0"/>
      <w:marBottom w:val="0"/>
      <w:divBdr>
        <w:top w:val="none" w:sz="0" w:space="0" w:color="auto"/>
        <w:left w:val="none" w:sz="0" w:space="0" w:color="auto"/>
        <w:bottom w:val="none" w:sz="0" w:space="0" w:color="auto"/>
        <w:right w:val="none" w:sz="0" w:space="0" w:color="auto"/>
      </w:divBdr>
    </w:div>
    <w:div w:id="1807356141">
      <w:bodyDiv w:val="1"/>
      <w:marLeft w:val="0"/>
      <w:marRight w:val="0"/>
      <w:marTop w:val="0"/>
      <w:marBottom w:val="0"/>
      <w:divBdr>
        <w:top w:val="none" w:sz="0" w:space="0" w:color="auto"/>
        <w:left w:val="none" w:sz="0" w:space="0" w:color="auto"/>
        <w:bottom w:val="none" w:sz="0" w:space="0" w:color="auto"/>
        <w:right w:val="none" w:sz="0" w:space="0" w:color="auto"/>
      </w:divBdr>
    </w:div>
    <w:div w:id="1809129022">
      <w:bodyDiv w:val="1"/>
      <w:marLeft w:val="0"/>
      <w:marRight w:val="0"/>
      <w:marTop w:val="0"/>
      <w:marBottom w:val="0"/>
      <w:divBdr>
        <w:top w:val="none" w:sz="0" w:space="0" w:color="auto"/>
        <w:left w:val="none" w:sz="0" w:space="0" w:color="auto"/>
        <w:bottom w:val="none" w:sz="0" w:space="0" w:color="auto"/>
        <w:right w:val="none" w:sz="0" w:space="0" w:color="auto"/>
      </w:divBdr>
    </w:div>
    <w:div w:id="1845894697">
      <w:bodyDiv w:val="1"/>
      <w:marLeft w:val="0"/>
      <w:marRight w:val="0"/>
      <w:marTop w:val="0"/>
      <w:marBottom w:val="0"/>
      <w:divBdr>
        <w:top w:val="none" w:sz="0" w:space="0" w:color="auto"/>
        <w:left w:val="none" w:sz="0" w:space="0" w:color="auto"/>
        <w:bottom w:val="none" w:sz="0" w:space="0" w:color="auto"/>
        <w:right w:val="none" w:sz="0" w:space="0" w:color="auto"/>
      </w:divBdr>
    </w:div>
    <w:div w:id="1892885514">
      <w:bodyDiv w:val="1"/>
      <w:marLeft w:val="0"/>
      <w:marRight w:val="0"/>
      <w:marTop w:val="0"/>
      <w:marBottom w:val="0"/>
      <w:divBdr>
        <w:top w:val="none" w:sz="0" w:space="0" w:color="auto"/>
        <w:left w:val="none" w:sz="0" w:space="0" w:color="auto"/>
        <w:bottom w:val="none" w:sz="0" w:space="0" w:color="auto"/>
        <w:right w:val="none" w:sz="0" w:space="0" w:color="auto"/>
      </w:divBdr>
    </w:div>
    <w:div w:id="1907833991">
      <w:bodyDiv w:val="1"/>
      <w:marLeft w:val="0"/>
      <w:marRight w:val="0"/>
      <w:marTop w:val="0"/>
      <w:marBottom w:val="0"/>
      <w:divBdr>
        <w:top w:val="none" w:sz="0" w:space="0" w:color="auto"/>
        <w:left w:val="none" w:sz="0" w:space="0" w:color="auto"/>
        <w:bottom w:val="none" w:sz="0" w:space="0" w:color="auto"/>
        <w:right w:val="none" w:sz="0" w:space="0" w:color="auto"/>
      </w:divBdr>
    </w:div>
    <w:div w:id="1952273233">
      <w:bodyDiv w:val="1"/>
      <w:marLeft w:val="0"/>
      <w:marRight w:val="0"/>
      <w:marTop w:val="0"/>
      <w:marBottom w:val="0"/>
      <w:divBdr>
        <w:top w:val="none" w:sz="0" w:space="0" w:color="auto"/>
        <w:left w:val="none" w:sz="0" w:space="0" w:color="auto"/>
        <w:bottom w:val="none" w:sz="0" w:space="0" w:color="auto"/>
        <w:right w:val="none" w:sz="0" w:space="0" w:color="auto"/>
      </w:divBdr>
    </w:div>
    <w:div w:id="1963686391">
      <w:bodyDiv w:val="1"/>
      <w:marLeft w:val="0"/>
      <w:marRight w:val="0"/>
      <w:marTop w:val="0"/>
      <w:marBottom w:val="0"/>
      <w:divBdr>
        <w:top w:val="none" w:sz="0" w:space="0" w:color="auto"/>
        <w:left w:val="none" w:sz="0" w:space="0" w:color="auto"/>
        <w:bottom w:val="none" w:sz="0" w:space="0" w:color="auto"/>
        <w:right w:val="none" w:sz="0" w:space="0" w:color="auto"/>
      </w:divBdr>
    </w:div>
    <w:div w:id="1965774334">
      <w:bodyDiv w:val="1"/>
      <w:marLeft w:val="0"/>
      <w:marRight w:val="0"/>
      <w:marTop w:val="0"/>
      <w:marBottom w:val="0"/>
      <w:divBdr>
        <w:top w:val="none" w:sz="0" w:space="0" w:color="auto"/>
        <w:left w:val="none" w:sz="0" w:space="0" w:color="auto"/>
        <w:bottom w:val="none" w:sz="0" w:space="0" w:color="auto"/>
        <w:right w:val="none" w:sz="0" w:space="0" w:color="auto"/>
      </w:divBdr>
    </w:div>
    <w:div w:id="1968004466">
      <w:bodyDiv w:val="1"/>
      <w:marLeft w:val="0"/>
      <w:marRight w:val="0"/>
      <w:marTop w:val="0"/>
      <w:marBottom w:val="0"/>
      <w:divBdr>
        <w:top w:val="none" w:sz="0" w:space="0" w:color="auto"/>
        <w:left w:val="none" w:sz="0" w:space="0" w:color="auto"/>
        <w:bottom w:val="none" w:sz="0" w:space="0" w:color="auto"/>
        <w:right w:val="none" w:sz="0" w:space="0" w:color="auto"/>
      </w:divBdr>
    </w:div>
    <w:div w:id="1984770915">
      <w:bodyDiv w:val="1"/>
      <w:marLeft w:val="0"/>
      <w:marRight w:val="0"/>
      <w:marTop w:val="0"/>
      <w:marBottom w:val="0"/>
      <w:divBdr>
        <w:top w:val="none" w:sz="0" w:space="0" w:color="auto"/>
        <w:left w:val="none" w:sz="0" w:space="0" w:color="auto"/>
        <w:bottom w:val="none" w:sz="0" w:space="0" w:color="auto"/>
        <w:right w:val="none" w:sz="0" w:space="0" w:color="auto"/>
      </w:divBdr>
    </w:div>
    <w:div w:id="2009288248">
      <w:bodyDiv w:val="1"/>
      <w:marLeft w:val="0"/>
      <w:marRight w:val="0"/>
      <w:marTop w:val="0"/>
      <w:marBottom w:val="0"/>
      <w:divBdr>
        <w:top w:val="none" w:sz="0" w:space="0" w:color="auto"/>
        <w:left w:val="none" w:sz="0" w:space="0" w:color="auto"/>
        <w:bottom w:val="none" w:sz="0" w:space="0" w:color="auto"/>
        <w:right w:val="none" w:sz="0" w:space="0" w:color="auto"/>
      </w:divBdr>
    </w:div>
    <w:div w:id="2011448416">
      <w:bodyDiv w:val="1"/>
      <w:marLeft w:val="0"/>
      <w:marRight w:val="0"/>
      <w:marTop w:val="0"/>
      <w:marBottom w:val="0"/>
      <w:divBdr>
        <w:top w:val="none" w:sz="0" w:space="0" w:color="auto"/>
        <w:left w:val="none" w:sz="0" w:space="0" w:color="auto"/>
        <w:bottom w:val="none" w:sz="0" w:space="0" w:color="auto"/>
        <w:right w:val="none" w:sz="0" w:space="0" w:color="auto"/>
      </w:divBdr>
      <w:divsChild>
        <w:div w:id="1696689650">
          <w:marLeft w:val="0"/>
          <w:marRight w:val="0"/>
          <w:marTop w:val="0"/>
          <w:marBottom w:val="0"/>
          <w:divBdr>
            <w:top w:val="none" w:sz="0" w:space="0" w:color="auto"/>
            <w:left w:val="none" w:sz="0" w:space="0" w:color="auto"/>
            <w:bottom w:val="none" w:sz="0" w:space="0" w:color="auto"/>
            <w:right w:val="none" w:sz="0" w:space="0" w:color="auto"/>
          </w:divBdr>
          <w:divsChild>
            <w:div w:id="1380787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189366">
      <w:bodyDiv w:val="1"/>
      <w:marLeft w:val="0"/>
      <w:marRight w:val="0"/>
      <w:marTop w:val="0"/>
      <w:marBottom w:val="0"/>
      <w:divBdr>
        <w:top w:val="none" w:sz="0" w:space="0" w:color="auto"/>
        <w:left w:val="none" w:sz="0" w:space="0" w:color="auto"/>
        <w:bottom w:val="none" w:sz="0" w:space="0" w:color="auto"/>
        <w:right w:val="none" w:sz="0" w:space="0" w:color="auto"/>
      </w:divBdr>
    </w:div>
    <w:div w:id="2031297562">
      <w:bodyDiv w:val="1"/>
      <w:marLeft w:val="0"/>
      <w:marRight w:val="0"/>
      <w:marTop w:val="0"/>
      <w:marBottom w:val="0"/>
      <w:divBdr>
        <w:top w:val="none" w:sz="0" w:space="0" w:color="auto"/>
        <w:left w:val="none" w:sz="0" w:space="0" w:color="auto"/>
        <w:bottom w:val="none" w:sz="0" w:space="0" w:color="auto"/>
        <w:right w:val="none" w:sz="0" w:space="0" w:color="auto"/>
      </w:divBdr>
    </w:div>
    <w:div w:id="2057311646">
      <w:bodyDiv w:val="1"/>
      <w:marLeft w:val="0"/>
      <w:marRight w:val="0"/>
      <w:marTop w:val="0"/>
      <w:marBottom w:val="0"/>
      <w:divBdr>
        <w:top w:val="none" w:sz="0" w:space="0" w:color="auto"/>
        <w:left w:val="none" w:sz="0" w:space="0" w:color="auto"/>
        <w:bottom w:val="none" w:sz="0" w:space="0" w:color="auto"/>
        <w:right w:val="none" w:sz="0" w:space="0" w:color="auto"/>
      </w:divBdr>
    </w:div>
    <w:div w:id="2075546015">
      <w:bodyDiv w:val="1"/>
      <w:marLeft w:val="0"/>
      <w:marRight w:val="0"/>
      <w:marTop w:val="0"/>
      <w:marBottom w:val="0"/>
      <w:divBdr>
        <w:top w:val="none" w:sz="0" w:space="0" w:color="auto"/>
        <w:left w:val="none" w:sz="0" w:space="0" w:color="auto"/>
        <w:bottom w:val="none" w:sz="0" w:space="0" w:color="auto"/>
        <w:right w:val="none" w:sz="0" w:space="0" w:color="auto"/>
      </w:divBdr>
    </w:div>
    <w:div w:id="2091347393">
      <w:bodyDiv w:val="1"/>
      <w:marLeft w:val="0"/>
      <w:marRight w:val="0"/>
      <w:marTop w:val="0"/>
      <w:marBottom w:val="0"/>
      <w:divBdr>
        <w:top w:val="none" w:sz="0" w:space="0" w:color="auto"/>
        <w:left w:val="none" w:sz="0" w:space="0" w:color="auto"/>
        <w:bottom w:val="none" w:sz="0" w:space="0" w:color="auto"/>
        <w:right w:val="none" w:sz="0" w:space="0" w:color="auto"/>
      </w:divBdr>
    </w:div>
    <w:div w:id="2117208299">
      <w:bodyDiv w:val="1"/>
      <w:marLeft w:val="0"/>
      <w:marRight w:val="0"/>
      <w:marTop w:val="0"/>
      <w:marBottom w:val="0"/>
      <w:divBdr>
        <w:top w:val="none" w:sz="0" w:space="0" w:color="auto"/>
        <w:left w:val="none" w:sz="0" w:space="0" w:color="auto"/>
        <w:bottom w:val="none" w:sz="0" w:space="0" w:color="auto"/>
        <w:right w:val="none" w:sz="0" w:space="0" w:color="auto"/>
      </w:divBdr>
    </w:div>
    <w:div w:id="2131047336">
      <w:bodyDiv w:val="1"/>
      <w:marLeft w:val="0"/>
      <w:marRight w:val="0"/>
      <w:marTop w:val="0"/>
      <w:marBottom w:val="0"/>
      <w:divBdr>
        <w:top w:val="none" w:sz="0" w:space="0" w:color="auto"/>
        <w:left w:val="none" w:sz="0" w:space="0" w:color="auto"/>
        <w:bottom w:val="none" w:sz="0" w:space="0" w:color="auto"/>
        <w:right w:val="none" w:sz="0" w:space="0" w:color="auto"/>
      </w:divBdr>
    </w:div>
    <w:div w:id="2146582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AIM18</b:Tag>
    <b:SourceType>InternetSite</b:SourceType>
    <b:Guid>{0FE132CF-FEF2-4BB6-8125-BDD81D9A87E5}</b:Guid>
    <b:Author>
      <b:Author>
        <b:Corporate>AIMS</b:Corporate>
      </b:Author>
    </b:Author>
    <b:Title>Top 5 reasons Why Islamic Lending is Growing in Non-Muslim Countries</b:Title>
    <b:Year>2018</b:Year>
    <b:YearAccessed>2018</b:YearAccessed>
    <b:MonthAccessed>12</b:MonthAccessed>
    <b:DayAccessed>04</b:DayAccessed>
    <b:URL>http://www.aims.education/islamic-finance-blog/islamic-lending-growth-in-non-muslim-countries/</b:URL>
    <b:RefOrder>1</b:RefOrder>
  </b:Source>
  <b:Source>
    <b:Tag>Isl18</b:Tag>
    <b:SourceType>InternetSite</b:SourceType>
    <b:Guid>{CBF10D6B-0F72-4155-BD81-9BAD0CB4858D}</b:Guid>
    <b:Author>
      <b:Author>
        <b:Corporate>Islamic Finance</b:Corporate>
      </b:Author>
    </b:Author>
    <b:Title>Islamic Finance</b:Title>
    <b:Year>2018</b:Year>
    <b:YearAccessed>2018</b:YearAccessed>
    <b:MonthAccessed>12</b:MonthAccessed>
    <b:DayAccessed>4</b:DayAccessed>
    <b:URL>https://corporatefinanceinstitute.com/resources/knowledge/finance/islamic-finance/</b:URL>
    <b:RefOrder>2</b:RefOrder>
  </b:Source>
  <b:Source>
    <b:Tag>Emi18</b:Tag>
    <b:SourceType>InternetSite</b:SourceType>
    <b:Guid>{97CF18BA-925F-4D28-A76C-3E2F57BB2EC7}</b:Guid>
    <b:Author>
      <b:Author>
        <b:Corporate>Emirates</b:Corporate>
      </b:Author>
    </b:Author>
    <b:Title>Emirates set to close US$600 million Sukuk</b:Title>
    <b:Year>2018</b:Year>
    <b:YearAccessed>2018</b:YearAccessed>
    <b:MonthAccessed>12</b:MonthAccessed>
    <b:DayAccessed>5</b:DayAccessed>
    <b:URL>https://www.emirates.com/media-centre/emirates-set-to-close-us600-million-sukuk</b:URL>
    <b:RefOrder>12</b:RefOrder>
  </b:Source>
  <b:Source>
    <b:Tag>AIM181</b:Tag>
    <b:SourceType>InternetSite</b:SourceType>
    <b:Guid>{4DBB43DD-1A4E-4BAB-9E73-2CC1BFA1D8EC}</b:Guid>
    <b:Author>
      <b:Author>
        <b:Corporate>AIMS</b:Corporate>
      </b:Author>
    </b:Author>
    <b:Title>Advantages of Islamic Banking</b:Title>
    <b:Year>2018</b:Year>
    <b:YearAccessed>2018</b:YearAccessed>
    <b:MonthAccessed>12</b:MonthAccessed>
    <b:DayAccessed>05</b:DayAccessed>
    <b:URL>http://www.aims.education/islamic-finance-blog/advantages-of-islamic-banking-and-finance/</b:URL>
    <b:RefOrder>3</b:RefOrder>
  </b:Source>
  <b:Source>
    <b:Tag>Nor08</b:Tag>
    <b:SourceType>InternetSite</b:SourceType>
    <b:Guid>{03A2EBB6-785A-4AF7-AB10-74B6F9C9DC1A}</b:Guid>
    <b:Author>
      <b:Author>
        <b:Corporate>Norton Rose Fulbright</b:Corporate>
      </b:Author>
    </b:Author>
    <b:Title>AAOIFI Statement on Sukuk and its implications</b:Title>
    <b:Year>2008</b:Year>
    <b:YearAccessed>2018</b:YearAccessed>
    <b:MonthAccessed>12</b:MonthAccessed>
    <b:DayAccessed>06</b:DayAccessed>
    <b:URL>http://www.nortonrosefulbright.com/knowledge/publications/16852/aaoifi-statement-on-sukuk-and-its-implications</b:URL>
    <b:RefOrder>11</b:RefOrder>
  </b:Source>
  <b:Source>
    <b:Tag>Sta16</b:Tag>
    <b:SourceType>InternetSite</b:SourceType>
    <b:Guid>{3EE8FCCD-3B06-4324-BE80-D8FD047C5DC5}</b:Guid>
    <b:Author>
      <b:Author>
        <b:Corporate>Statista</b:Corporate>
      </b:Author>
    </b:Author>
    <b:Title>Number of banks offering Islamic financial services in London (UK) from 2009 to 2016, by Sharia compliancy</b:Title>
    <b:Year>2016</b:Year>
    <b:YearAccessed>2018</b:YearAccessed>
    <b:MonthAccessed>12</b:MonthAccessed>
    <b:DayAccessed>06</b:DayAccessed>
    <b:URL>https://www.statista.com/statistics/324126/uk-islamic-finance-banks-london/</b:URL>
    <b:RefOrder>6</b:RefOrder>
  </b:Source>
  <b:Source>
    <b:Tag>ACC18</b:Tag>
    <b:SourceType>InternetSite</b:SourceType>
    <b:Guid>{D724F4F7-924E-4FFC-8524-D765F482A282}</b:Guid>
    <b:Author>
      <b:Author>
        <b:Corporate>ACCA</b:Corporate>
      </b:Author>
    </b:Author>
    <b:Title>Islamic finance</b:Title>
    <b:Year>2018</b:Year>
    <b:YearAccessed>2018</b:YearAccessed>
    <b:MonthAccessed>12</b:MonthAccessed>
    <b:DayAccessed>9</b:DayAccessed>
    <b:URL>https://www.accaglobal.com/us/en/student/exam-support-resources/professional-exams-study-resources/p4/technical-articles/islamic-finance---theory-and-practical-use-of-sukuk-bonds.html</b:URL>
    <b:RefOrder>13</b:RefOrder>
  </b:Source>
  <b:Source>
    <b:Tag>Meg10</b:Tag>
    <b:SourceType>InternetSite</b:SourceType>
    <b:Guid>{F79B9581-348A-4F76-938A-33CCC60CDC05}</b:Guid>
    <b:Author>
      <b:Author>
        <b:NameList>
          <b:Person>
            <b:Last>Harman</b:Last>
            <b:First>Megan</b:First>
          </b:Person>
        </b:NameList>
      </b:Author>
    </b:Author>
    <b:Title>Credit Crunch</b:Title>
    <b:Year>2010</b:Year>
    <b:YearAccessed>2018</b:YearAccessed>
    <b:MonthAccessed>12</b:MonthAccessed>
    <b:DayAccessed>10</b:DayAccessed>
    <b:URL>https://ifinanceexpert.wordpress.com/category/credit-crunch/</b:URL>
    <b:RefOrder>8</b:RefOrder>
  </b:Source>
  <b:Source>
    <b:Tag>Isl10</b:Tag>
    <b:SourceType>InternetSite</b:SourceType>
    <b:Guid>{0E8A9B33-10CC-4530-A0F0-0A3C507C417E}</b:Guid>
    <b:Author>
      <b:Author>
        <b:Corporate>Islamic Finance Expert</b:Corporate>
      </b:Author>
    </b:Author>
    <b:Title>Stability during financial crisis lends momentum to Islamic banks</b:Title>
    <b:Year>2010</b:Year>
    <b:YearAccessed>2018</b:YearAccessed>
    <b:MonthAccessed>12</b:MonthAccessed>
    <b:DayAccessed>10</b:DayAccessed>
    <b:URL>https://ifinanceexpert.wordpress.com/category/credit-crunch/</b:URL>
    <b:RefOrder>7</b:RefOrder>
  </b:Source>
  <b:Source>
    <b:Tag>Isl101</b:Tag>
    <b:SourceType>InternetSite</b:SourceType>
    <b:Guid>{48BE88A1-A2AF-4798-96A5-E9A7F74BD068}</b:Guid>
    <b:Author>
      <b:Author>
        <b:Corporate>Islamic Finance Expert</b:Corporate>
      </b:Author>
    </b:Author>
    <b:Title>Islamic finance: Can it save Western banks?</b:Title>
    <b:Year>2010</b:Year>
    <b:YearAccessed>2018</b:YearAccessed>
    <b:MonthAccessed>12</b:MonthAccessed>
    <b:DayAccessed>10</b:DayAccessed>
    <b:URL>https://ifinanceexpert.wordpress.com/2010/06/30/islamic-finance-can-it-save-western-banks/</b:URL>
    <b:RefOrder>5</b:RefOrder>
  </b:Source>
  <b:Source>
    <b:Tag>BBC09</b:Tag>
    <b:SourceType>InternetSite</b:SourceType>
    <b:Guid>{07C48FD0-1297-4A37-8A9B-C6C5F686D8C4}</b:Guid>
    <b:Author>
      <b:Author>
        <b:Corporate>BBC</b:Corporate>
      </b:Author>
    </b:Author>
    <b:Title>Timeline: Credit crunch to downturn</b:Title>
    <b:Year>2009</b:Year>
    <b:YearAccessed>2018</b:YearAccessed>
    <b:MonthAccessed>12</b:MonthAccessed>
    <b:DayAccessed>11</b:DayAccessed>
    <b:URL>http://news.bbc.co.uk/1/hi/business/7521250.stm</b:URL>
    <b:RefOrder>9</b:RefOrder>
  </b:Source>
  <b:Source>
    <b:Tag>Wor12</b:Tag>
    <b:SourceType>InternetSite</b:SourceType>
    <b:Guid>{281776CF-5251-4A5C-B4FC-EF0CD0E6FAD0}</b:Guid>
    <b:Author>
      <b:Author>
        <b:Corporate>World Finance</b:Corporate>
      </b:Author>
    </b:Author>
    <b:Title>Could Islamic banks help avoid crisis?</b:Title>
    <b:Year>2012</b:Year>
    <b:YearAccessed>2018</b:YearAccessed>
    <b:MonthAccessed>12</b:MonthAccessed>
    <b:DayAccessed>11</b:DayAccessed>
    <b:URL>https://www.worldfinance.com/banking/islamic-banking/could-islamic-banks-help-avoid-crisis</b:URL>
    <b:RefOrder>4</b:RefOrder>
  </b:Source>
  <b:Source>
    <b:Tag>NBC18</b:Tag>
    <b:SourceType>InternetSite</b:SourceType>
    <b:Guid>{23C343AD-5A59-452F-92D6-2428B23E4794}</b:Guid>
    <b:Author>
      <b:Author>
        <b:Corporate>NCB</b:Corporate>
      </b:Author>
    </b:Author>
    <b:Title>The National Commercial Bank</b:Title>
    <b:Year>2018</b:Year>
    <b:YearAccessed>2018</b:YearAccessed>
    <b:MonthAccessed>12</b:MonthAccessed>
    <b:DayAccessed>11</b:DayAccessed>
    <b:URL>https://www.alahli.com/en-us/Pages/RB-NCB-Home-New.aspx</b:URL>
    <b:RefOrder>10</b:RefOrder>
  </b:Source>
</b:Sources>
</file>

<file path=customXml/itemProps1.xml><?xml version="1.0" encoding="utf-8"?>
<ds:datastoreItem xmlns:ds="http://schemas.openxmlformats.org/officeDocument/2006/customXml" ds:itemID="{80265D51-EFB2-4F91-946A-45A2DF60F3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913</TotalTime>
  <Pages>7</Pages>
  <Words>2049</Words>
  <Characters>11680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 Allen</dc:creator>
  <cp:keywords/>
  <dc:description/>
  <cp:lastModifiedBy>Kris Allen</cp:lastModifiedBy>
  <cp:revision>344</cp:revision>
  <dcterms:created xsi:type="dcterms:W3CDTF">2018-11-27T07:30:00Z</dcterms:created>
  <dcterms:modified xsi:type="dcterms:W3CDTF">2018-12-11T21:26:00Z</dcterms:modified>
</cp:coreProperties>
</file>