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210A53" w:rsidP="42A777DA" w:rsidRDefault="25210A53" w14:paraId="2B43B4D9" w14:textId="003D5AF6">
      <w:pPr>
        <w:pStyle w:val="Heading3"/>
        <w:spacing w:before="281" w:beforeAutospacing="off" w:after="281" w:afterAutospacing="off"/>
      </w:pPr>
      <w:r w:rsidR="25210A53">
        <w:drawing>
          <wp:inline wp14:editId="4F36040A" wp14:anchorId="13473D0D">
            <wp:extent cx="3209925" cy="1428750"/>
            <wp:effectExtent l="0" t="0" r="0" b="0"/>
            <wp:docPr id="17152215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5221506" name=""/>
                    <pic:cNvPicPr/>
                  </pic:nvPicPr>
                  <pic:blipFill>
                    <a:blip xmlns:r="http://schemas.openxmlformats.org/officeDocument/2006/relationships" r:embed="rId1145862654">
                      <a:extLst>
                        <a:ext xmlns:a="http://schemas.openxmlformats.org/drawingml/2006/main"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42A777DA" w:rsidP="42A777DA" w:rsidRDefault="42A777DA" w14:paraId="703DC11A" w14:textId="6B385187">
      <w:pPr>
        <w:pStyle w:val="Heading3"/>
        <w:spacing w:before="281" w:beforeAutospacing="off" w:after="281" w:afterAutospacing="off"/>
        <w:rPr>
          <w:rFonts w:ascii="Arial" w:hAnsi="Arial" w:eastAsia="Arial" w:cs="Arial"/>
          <w:b w:val="1"/>
          <w:bCs w:val="1"/>
          <w:noProof w:val="0"/>
          <w:sz w:val="28"/>
          <w:szCs w:val="28"/>
          <w:lang w:val="en-GB"/>
        </w:rPr>
      </w:pPr>
    </w:p>
    <w:p w:rsidR="25210A53" w:rsidP="42A777DA" w:rsidRDefault="25210A53" w14:paraId="12C2E016" w14:textId="27266CD7">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2A777DA" w:rsidR="25210A53">
        <w:rPr>
          <w:rFonts w:ascii="Arial" w:hAnsi="Arial" w:eastAsia="Arial" w:cs="Arial"/>
          <w:b w:val="0"/>
          <w:bCs w:val="0"/>
          <w:i w:val="0"/>
          <w:iCs w:val="0"/>
          <w:caps w:val="0"/>
          <w:smallCaps w:val="0"/>
          <w:noProof w:val="0"/>
          <w:color w:val="000000" w:themeColor="text1" w:themeTint="FF" w:themeShade="FF"/>
          <w:sz w:val="28"/>
          <w:szCs w:val="28"/>
          <w:lang w:val="en-US"/>
        </w:rPr>
        <w:t>Long-term mental health problems among adult survivors of human trafficking</w:t>
      </w:r>
    </w:p>
    <w:p w:rsidR="42A777DA" w:rsidP="42A777DA" w:rsidRDefault="42A777DA" w14:paraId="5809AB1A" w14:textId="5E5E3334">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7C2DBED6" w14:textId="6D8D6323">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611A07D7" w14:textId="624E9D56">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5D933D5D" w14:textId="5F88BA7C">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510BF808" w14:textId="47241076">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0FAE99C4" w14:textId="1AB535B2">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56BE49B0" w14:textId="2C0BD8A8">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2A777DA" w:rsidP="42A777DA" w:rsidRDefault="42A777DA" w14:paraId="7C5A4909" w14:textId="0ABB0D0A">
      <w:pPr>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5210A53" w:rsidP="42A777DA" w:rsidRDefault="25210A53" w14:paraId="2BF09E09" w14:textId="073C0A9A">
      <w:pPr>
        <w:spacing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2A777DA" w:rsidR="25210A53">
        <w:rPr>
          <w:rFonts w:ascii="Arial" w:hAnsi="Arial" w:eastAsia="Arial" w:cs="Arial"/>
          <w:b w:val="0"/>
          <w:bCs w:val="0"/>
          <w:i w:val="0"/>
          <w:iCs w:val="0"/>
          <w:caps w:val="0"/>
          <w:smallCaps w:val="0"/>
          <w:noProof w:val="0"/>
          <w:color w:val="000000" w:themeColor="text1" w:themeTint="FF" w:themeShade="FF"/>
          <w:sz w:val="24"/>
          <w:szCs w:val="24"/>
          <w:lang w:val="en-US"/>
        </w:rPr>
        <w:t>Student name: Asos Abdolla</w:t>
      </w:r>
    </w:p>
    <w:p w:rsidR="25210A53" w:rsidP="42A777DA" w:rsidRDefault="25210A53" w14:paraId="6B050F04" w14:textId="4DF14495">
      <w:pPr>
        <w:spacing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2A777DA" w:rsidR="25210A53">
        <w:rPr>
          <w:rFonts w:ascii="Arial" w:hAnsi="Arial" w:eastAsia="Arial" w:cs="Arial"/>
          <w:b w:val="0"/>
          <w:bCs w:val="0"/>
          <w:i w:val="0"/>
          <w:iCs w:val="0"/>
          <w:caps w:val="0"/>
          <w:smallCaps w:val="0"/>
          <w:noProof w:val="0"/>
          <w:color w:val="000000" w:themeColor="text1" w:themeTint="FF" w:themeShade="FF"/>
          <w:sz w:val="24"/>
          <w:szCs w:val="24"/>
          <w:lang w:val="en-US"/>
        </w:rPr>
        <w:t>Student ID: 2223216</w:t>
      </w:r>
    </w:p>
    <w:p w:rsidR="25210A53" w:rsidP="42A777DA" w:rsidRDefault="25210A53" w14:paraId="62350763" w14:textId="68845852">
      <w:pPr>
        <w:spacing w:line="360" w:lineRule="auto"/>
        <w:ind w:left="720"/>
        <w:rPr>
          <w:rFonts w:ascii="Arial" w:hAnsi="Arial" w:eastAsia="Arial" w:cs="Arial"/>
          <w:b w:val="0"/>
          <w:bCs w:val="0"/>
          <w:i w:val="0"/>
          <w:iCs w:val="0"/>
          <w:caps w:val="0"/>
          <w:smallCaps w:val="0"/>
          <w:noProof w:val="0"/>
          <w:color w:val="1D2125"/>
          <w:sz w:val="24"/>
          <w:szCs w:val="24"/>
          <w:lang w:val="en-GB"/>
        </w:rPr>
      </w:pPr>
      <w:r w:rsidRPr="42A777DA" w:rsidR="25210A53">
        <w:rPr>
          <w:rFonts w:ascii="Arial" w:hAnsi="Arial" w:eastAsia="Arial" w:cs="Arial"/>
          <w:b w:val="0"/>
          <w:bCs w:val="0"/>
          <w:i w:val="0"/>
          <w:iCs w:val="0"/>
          <w:caps w:val="0"/>
          <w:smallCaps w:val="0"/>
          <w:noProof w:val="0"/>
          <w:color w:val="000000" w:themeColor="text1" w:themeTint="FF" w:themeShade="FF"/>
          <w:sz w:val="24"/>
          <w:szCs w:val="24"/>
          <w:lang w:val="en-US"/>
        </w:rPr>
        <w:t>Module Code: BMHP</w:t>
      </w:r>
      <w:r w:rsidRPr="42A777DA" w:rsidR="25210A53">
        <w:rPr>
          <w:rFonts w:ascii="Arial" w:hAnsi="Arial" w:eastAsia="Arial" w:cs="Arial"/>
          <w:b w:val="0"/>
          <w:bCs w:val="0"/>
          <w:i w:val="0"/>
          <w:iCs w:val="0"/>
          <w:caps w:val="0"/>
          <w:smallCaps w:val="0"/>
          <w:noProof w:val="0"/>
          <w:color w:val="1D2125"/>
          <w:sz w:val="24"/>
          <w:szCs w:val="24"/>
          <w:lang w:val="en-US"/>
        </w:rPr>
        <w:t>6020</w:t>
      </w:r>
    </w:p>
    <w:p w:rsidR="25210A53" w:rsidP="42A777DA" w:rsidRDefault="25210A53" w14:paraId="3775BBC0" w14:textId="30AC0D28">
      <w:pPr>
        <w:spacing w:line="360" w:lineRule="auto"/>
        <w:ind w:left="720"/>
        <w:rPr>
          <w:rFonts w:ascii="Arial" w:hAnsi="Arial" w:eastAsia="Arial" w:cs="Arial"/>
          <w:b w:val="0"/>
          <w:bCs w:val="0"/>
          <w:i w:val="0"/>
          <w:iCs w:val="0"/>
          <w:caps w:val="0"/>
          <w:smallCaps w:val="0"/>
          <w:noProof w:val="0"/>
          <w:color w:val="1D2125"/>
          <w:sz w:val="24"/>
          <w:szCs w:val="24"/>
          <w:lang w:val="en-GB"/>
        </w:rPr>
      </w:pPr>
      <w:r w:rsidRPr="42A777DA" w:rsidR="25210A53">
        <w:rPr>
          <w:rFonts w:ascii="Arial" w:hAnsi="Arial" w:eastAsia="Arial" w:cs="Arial"/>
          <w:b w:val="0"/>
          <w:bCs w:val="0"/>
          <w:i w:val="0"/>
          <w:iCs w:val="0"/>
          <w:caps w:val="0"/>
          <w:smallCaps w:val="0"/>
          <w:noProof w:val="0"/>
          <w:color w:val="000000" w:themeColor="text1" w:themeTint="FF" w:themeShade="FF"/>
          <w:sz w:val="24"/>
          <w:szCs w:val="24"/>
          <w:lang w:val="en-US"/>
        </w:rPr>
        <w:t xml:space="preserve">Module: </w:t>
      </w:r>
      <w:r w:rsidRPr="42A777DA" w:rsidR="25210A53">
        <w:rPr>
          <w:rFonts w:ascii="Arial" w:hAnsi="Arial" w:eastAsia="Arial" w:cs="Arial"/>
          <w:b w:val="0"/>
          <w:bCs w:val="0"/>
          <w:i w:val="0"/>
          <w:iCs w:val="0"/>
          <w:caps w:val="0"/>
          <w:smallCaps w:val="0"/>
          <w:noProof w:val="0"/>
          <w:color w:val="1D2125"/>
          <w:sz w:val="24"/>
          <w:szCs w:val="24"/>
          <w:lang w:val="en-US"/>
        </w:rPr>
        <w:t>Independent Project</w:t>
      </w:r>
    </w:p>
    <w:p w:rsidR="67FAB95B" w:rsidP="42A777DA" w:rsidRDefault="67FAB95B" w14:paraId="6447A95F" w14:textId="5E093504">
      <w:pPr>
        <w:pStyle w:val="Normal"/>
        <w:rPr>
          <w:rFonts w:ascii="Arial" w:hAnsi="Arial" w:eastAsia="Arial" w:cs="Arial"/>
          <w:b w:val="0"/>
          <w:bCs w:val="0"/>
          <w:noProof w:val="0"/>
          <w:sz w:val="24"/>
          <w:szCs w:val="24"/>
          <w:lang w:val="en-GB"/>
        </w:rPr>
      </w:pPr>
      <w:r w:rsidRPr="42A777DA" w:rsidR="67FAB95B">
        <w:rPr>
          <w:rFonts w:ascii="Arial" w:hAnsi="Arial" w:eastAsia="Arial" w:cs="Arial"/>
          <w:b w:val="0"/>
          <w:bCs w:val="0"/>
          <w:i w:val="0"/>
          <w:iCs w:val="0"/>
          <w:caps w:val="0"/>
          <w:smallCaps w:val="0"/>
          <w:noProof w:val="0"/>
          <w:color w:val="1D2125"/>
          <w:sz w:val="24"/>
          <w:szCs w:val="24"/>
          <w:lang w:val="en-GB"/>
        </w:rPr>
        <w:t xml:space="preserve">    </w:t>
      </w:r>
      <w:r w:rsidRPr="42A777DA" w:rsidR="67FAB95B">
        <w:rPr>
          <w:rFonts w:ascii="Arial" w:hAnsi="Arial" w:eastAsia="Arial" w:cs="Arial"/>
          <w:b w:val="0"/>
          <w:bCs w:val="0"/>
          <w:i w:val="0"/>
          <w:iCs w:val="0"/>
          <w:caps w:val="0"/>
          <w:smallCaps w:val="0"/>
          <w:noProof w:val="0"/>
          <w:color w:val="1D2125"/>
          <w:sz w:val="24"/>
          <w:szCs w:val="24"/>
          <w:lang w:val="en-GB"/>
        </w:rPr>
        <w:t xml:space="preserve">       </w:t>
      </w:r>
      <w:r w:rsidRPr="42A777DA" w:rsidR="67FAB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Lecturer:</w:t>
      </w:r>
      <w:r w:rsidRPr="42A777DA" w:rsidR="67FAB95B">
        <w:rPr>
          <w:rFonts w:ascii="Arial" w:hAnsi="Arial" w:eastAsia="Arial" w:cs="Arial"/>
          <w:b w:val="0"/>
          <w:bCs w:val="0"/>
          <w:i w:val="0"/>
          <w:iCs w:val="0"/>
          <w:caps w:val="0"/>
          <w:smallCaps w:val="0"/>
          <w:noProof w:val="0"/>
          <w:color w:val="1D2125"/>
          <w:sz w:val="24"/>
          <w:szCs w:val="24"/>
          <w:lang w:val="en-GB"/>
        </w:rPr>
        <w:t xml:space="preserve">   Joanne Davies </w:t>
      </w:r>
      <w:r w:rsidRPr="42A777DA" w:rsidR="67FAB95B">
        <w:rPr>
          <w:rFonts w:ascii="Arial" w:hAnsi="Arial" w:eastAsia="Arial" w:cs="Arial"/>
          <w:b w:val="0"/>
          <w:bCs w:val="0"/>
          <w:noProof w:val="0"/>
          <w:sz w:val="24"/>
          <w:szCs w:val="24"/>
          <w:lang w:val="en-GB"/>
        </w:rPr>
        <w:t xml:space="preserve"> </w:t>
      </w:r>
    </w:p>
    <w:p w:rsidR="42A777DA" w:rsidP="42A777DA" w:rsidRDefault="42A777DA" w14:paraId="2BE77827" w14:textId="5BB0B7E7">
      <w:pPr>
        <w:pStyle w:val="Normal"/>
        <w:rPr>
          <w:rFonts w:ascii="Arial" w:hAnsi="Arial" w:eastAsia="Arial" w:cs="Arial"/>
          <w:b w:val="0"/>
          <w:bCs w:val="0"/>
          <w:noProof w:val="0"/>
          <w:sz w:val="24"/>
          <w:szCs w:val="24"/>
          <w:lang w:val="en-GB"/>
        </w:rPr>
      </w:pPr>
    </w:p>
    <w:p w:rsidR="42A777DA" w:rsidP="42A777DA" w:rsidRDefault="42A777DA" w14:paraId="547C21F1" w14:textId="759EA6BA">
      <w:pPr>
        <w:pStyle w:val="Normal"/>
        <w:rPr>
          <w:rFonts w:ascii="Arial" w:hAnsi="Arial" w:eastAsia="Arial" w:cs="Arial"/>
          <w:b w:val="0"/>
          <w:bCs w:val="0"/>
          <w:noProof w:val="0"/>
          <w:sz w:val="24"/>
          <w:szCs w:val="24"/>
          <w:lang w:val="en-GB"/>
        </w:rPr>
      </w:pPr>
    </w:p>
    <w:p w:rsidR="42A777DA" w:rsidP="42A777DA" w:rsidRDefault="42A777DA" w14:paraId="1099AC8A" w14:textId="11AD87A4">
      <w:pPr>
        <w:pStyle w:val="Normal"/>
        <w:rPr>
          <w:rFonts w:ascii="Arial" w:hAnsi="Arial" w:eastAsia="Arial" w:cs="Arial"/>
          <w:b w:val="0"/>
          <w:bCs w:val="0"/>
          <w:noProof w:val="0"/>
          <w:sz w:val="24"/>
          <w:szCs w:val="24"/>
          <w:lang w:val="en-GB"/>
        </w:rPr>
      </w:pPr>
    </w:p>
    <w:p w:rsidR="42A777DA" w:rsidP="42A777DA" w:rsidRDefault="42A777DA" w14:paraId="20BACFBD" w14:textId="64BB5417">
      <w:pPr>
        <w:pStyle w:val="Normal"/>
        <w:rPr>
          <w:rFonts w:ascii="Arial" w:hAnsi="Arial" w:eastAsia="Arial" w:cs="Arial"/>
          <w:b w:val="0"/>
          <w:bCs w:val="0"/>
          <w:noProof w:val="0"/>
          <w:sz w:val="24"/>
          <w:szCs w:val="24"/>
          <w:lang w:val="en-GB"/>
        </w:rPr>
      </w:pPr>
    </w:p>
    <w:p w:rsidR="42A777DA" w:rsidP="42A777DA" w:rsidRDefault="42A777DA" w14:paraId="0A76ED53" w14:textId="0B945D68">
      <w:pPr>
        <w:pStyle w:val="Normal"/>
        <w:rPr>
          <w:rFonts w:ascii="Arial" w:hAnsi="Arial" w:eastAsia="Arial" w:cs="Arial"/>
          <w:b w:val="0"/>
          <w:bCs w:val="0"/>
          <w:noProof w:val="0"/>
          <w:sz w:val="24"/>
          <w:szCs w:val="24"/>
          <w:lang w:val="en-GB"/>
        </w:rPr>
      </w:pPr>
    </w:p>
    <w:sdt>
      <w:sdtPr>
        <w:id w:val="1896538821"/>
        <w:docPartObj>
          <w:docPartGallery w:val="Table of Contents"/>
          <w:docPartUnique/>
        </w:docPartObj>
      </w:sdtPr>
      <w:sdtContent>
        <w:p w:rsidR="42A777DA" w:rsidP="42A777DA" w:rsidRDefault="42A777DA" w14:paraId="16E3701D" w14:textId="6DC10C62">
          <w:pPr>
            <w:pStyle w:val="TOC3"/>
            <w:tabs>
              <w:tab w:val="right" w:leader="dot" w:pos="9015"/>
            </w:tabs>
            <w:bidi w:val="0"/>
            <w:rPr>
              <w:rStyle w:val="Hyperlink"/>
            </w:rPr>
          </w:pPr>
          <w:r>
            <w:fldChar w:fldCharType="begin"/>
          </w:r>
          <w:r>
            <w:instrText xml:space="preserve">TOC \o "1-9" \z \u \h</w:instrText>
          </w:r>
          <w:r>
            <w:fldChar w:fldCharType="separate"/>
          </w:r>
          <w:hyperlink w:anchor="_Toc923644346">
            <w:r w:rsidRPr="626A7FA1" w:rsidR="626A7FA1">
              <w:rPr>
                <w:rStyle w:val="Hyperlink"/>
              </w:rPr>
              <w:t>1.1 Introduction</w:t>
            </w:r>
            <w:r>
              <w:tab/>
            </w:r>
            <w:r>
              <w:fldChar w:fldCharType="begin"/>
            </w:r>
            <w:r>
              <w:instrText xml:space="preserve">PAGEREF _Toc923644346 \h</w:instrText>
            </w:r>
            <w:r>
              <w:fldChar w:fldCharType="separate"/>
            </w:r>
            <w:r w:rsidRPr="626A7FA1" w:rsidR="626A7FA1">
              <w:rPr>
                <w:rStyle w:val="Hyperlink"/>
              </w:rPr>
              <w:t>2</w:t>
            </w:r>
            <w:r>
              <w:fldChar w:fldCharType="end"/>
            </w:r>
          </w:hyperlink>
        </w:p>
        <w:p w:rsidR="42A777DA" w:rsidP="42A777DA" w:rsidRDefault="42A777DA" w14:paraId="18B97A06" w14:textId="23A8C90D">
          <w:pPr>
            <w:pStyle w:val="TOC3"/>
            <w:tabs>
              <w:tab w:val="right" w:leader="dot" w:pos="9015"/>
            </w:tabs>
            <w:bidi w:val="0"/>
            <w:rPr>
              <w:rStyle w:val="Hyperlink"/>
            </w:rPr>
          </w:pPr>
          <w:hyperlink w:anchor="_Toc1573902090">
            <w:r w:rsidRPr="626A7FA1" w:rsidR="626A7FA1">
              <w:rPr>
                <w:rStyle w:val="Hyperlink"/>
              </w:rPr>
              <w:t>1.2 Definitions and Terminology</w:t>
            </w:r>
            <w:r>
              <w:tab/>
            </w:r>
            <w:r>
              <w:fldChar w:fldCharType="begin"/>
            </w:r>
            <w:r>
              <w:instrText xml:space="preserve">PAGEREF _Toc1573902090 \h</w:instrText>
            </w:r>
            <w:r>
              <w:fldChar w:fldCharType="separate"/>
            </w:r>
            <w:r w:rsidRPr="626A7FA1" w:rsidR="626A7FA1">
              <w:rPr>
                <w:rStyle w:val="Hyperlink"/>
              </w:rPr>
              <w:t>3</w:t>
            </w:r>
            <w:r>
              <w:fldChar w:fldCharType="end"/>
            </w:r>
          </w:hyperlink>
        </w:p>
        <w:p w:rsidR="42A777DA" w:rsidP="42A777DA" w:rsidRDefault="42A777DA" w14:paraId="0FCE77D2" w14:textId="6AF445A9">
          <w:pPr>
            <w:pStyle w:val="TOC3"/>
            <w:tabs>
              <w:tab w:val="right" w:leader="dot" w:pos="9015"/>
            </w:tabs>
            <w:bidi w:val="0"/>
            <w:rPr>
              <w:rStyle w:val="Hyperlink"/>
            </w:rPr>
          </w:pPr>
          <w:hyperlink w:anchor="_Toc240808329">
            <w:r w:rsidRPr="626A7FA1" w:rsidR="626A7FA1">
              <w:rPr>
                <w:rStyle w:val="Hyperlink"/>
              </w:rPr>
              <w:t>1.3 Rationale for Research</w:t>
            </w:r>
            <w:r>
              <w:tab/>
            </w:r>
            <w:r>
              <w:fldChar w:fldCharType="begin"/>
            </w:r>
            <w:r>
              <w:instrText xml:space="preserve">PAGEREF _Toc240808329 \h</w:instrText>
            </w:r>
            <w:r>
              <w:fldChar w:fldCharType="separate"/>
            </w:r>
            <w:r w:rsidRPr="626A7FA1" w:rsidR="626A7FA1">
              <w:rPr>
                <w:rStyle w:val="Hyperlink"/>
              </w:rPr>
              <w:t>4</w:t>
            </w:r>
            <w:r>
              <w:fldChar w:fldCharType="end"/>
            </w:r>
          </w:hyperlink>
        </w:p>
        <w:p w:rsidR="42A777DA" w:rsidP="42A777DA" w:rsidRDefault="42A777DA" w14:paraId="63927012" w14:textId="23B87A5D">
          <w:pPr>
            <w:pStyle w:val="TOC3"/>
            <w:tabs>
              <w:tab w:val="right" w:leader="dot" w:pos="9015"/>
            </w:tabs>
            <w:bidi w:val="0"/>
            <w:rPr>
              <w:rStyle w:val="Hyperlink"/>
            </w:rPr>
          </w:pPr>
          <w:hyperlink w:anchor="_Toc1079461839">
            <w:r w:rsidRPr="626A7FA1" w:rsidR="626A7FA1">
              <w:rPr>
                <w:rStyle w:val="Hyperlink"/>
              </w:rPr>
              <w:t>1.4 Aim and Objectives</w:t>
            </w:r>
            <w:r>
              <w:tab/>
            </w:r>
            <w:r>
              <w:fldChar w:fldCharType="begin"/>
            </w:r>
            <w:r>
              <w:instrText xml:space="preserve">PAGEREF _Toc1079461839 \h</w:instrText>
            </w:r>
            <w:r>
              <w:fldChar w:fldCharType="separate"/>
            </w:r>
            <w:r w:rsidRPr="626A7FA1" w:rsidR="626A7FA1">
              <w:rPr>
                <w:rStyle w:val="Hyperlink"/>
              </w:rPr>
              <w:t>4</w:t>
            </w:r>
            <w:r>
              <w:fldChar w:fldCharType="end"/>
            </w:r>
          </w:hyperlink>
        </w:p>
        <w:p w:rsidR="42A777DA" w:rsidP="42A777DA" w:rsidRDefault="42A777DA" w14:paraId="2FDBFE8F" w14:textId="2CC506EE">
          <w:pPr>
            <w:pStyle w:val="TOC3"/>
            <w:tabs>
              <w:tab w:val="right" w:leader="dot" w:pos="9015"/>
            </w:tabs>
            <w:bidi w:val="0"/>
            <w:rPr>
              <w:rStyle w:val="Hyperlink"/>
            </w:rPr>
          </w:pPr>
          <w:hyperlink w:anchor="_Toc2075587901">
            <w:r w:rsidRPr="626A7FA1" w:rsidR="626A7FA1">
              <w:rPr>
                <w:rStyle w:val="Hyperlink"/>
              </w:rPr>
              <w:t>1.5 Conclusion</w:t>
            </w:r>
            <w:r>
              <w:tab/>
            </w:r>
            <w:r>
              <w:fldChar w:fldCharType="begin"/>
            </w:r>
            <w:r>
              <w:instrText xml:space="preserve">PAGEREF _Toc2075587901 \h</w:instrText>
            </w:r>
            <w:r>
              <w:fldChar w:fldCharType="separate"/>
            </w:r>
            <w:r w:rsidRPr="626A7FA1" w:rsidR="626A7FA1">
              <w:rPr>
                <w:rStyle w:val="Hyperlink"/>
              </w:rPr>
              <w:t>5</w:t>
            </w:r>
            <w:r>
              <w:fldChar w:fldCharType="end"/>
            </w:r>
          </w:hyperlink>
        </w:p>
        <w:p w:rsidR="5CB32CA6" w:rsidP="5CB32CA6" w:rsidRDefault="5CB32CA6" w14:paraId="2907D8BC" w14:textId="66318E77">
          <w:pPr>
            <w:pStyle w:val="TOC3"/>
            <w:tabs>
              <w:tab w:val="right" w:leader="dot" w:pos="9015"/>
            </w:tabs>
            <w:bidi w:val="0"/>
            <w:rPr>
              <w:rStyle w:val="Hyperlink"/>
            </w:rPr>
          </w:pPr>
          <w:hyperlink w:anchor="_Toc1690461083">
            <w:r w:rsidRPr="626A7FA1" w:rsidR="626A7FA1">
              <w:rPr>
                <w:rStyle w:val="Hyperlink"/>
              </w:rPr>
              <w:t>2.1 Introduction (≈150 words)</w:t>
            </w:r>
            <w:r>
              <w:tab/>
            </w:r>
            <w:r>
              <w:fldChar w:fldCharType="begin"/>
            </w:r>
            <w:r>
              <w:instrText xml:space="preserve">PAGEREF _Toc1690461083 \h</w:instrText>
            </w:r>
            <w:r>
              <w:fldChar w:fldCharType="separate"/>
            </w:r>
            <w:r w:rsidRPr="626A7FA1" w:rsidR="626A7FA1">
              <w:rPr>
                <w:rStyle w:val="Hyperlink"/>
              </w:rPr>
              <w:t>5</w:t>
            </w:r>
            <w:r>
              <w:fldChar w:fldCharType="end"/>
            </w:r>
          </w:hyperlink>
        </w:p>
        <w:p w:rsidR="5CB32CA6" w:rsidP="5CB32CA6" w:rsidRDefault="5CB32CA6" w14:paraId="3FD35659" w14:textId="79DB12CA">
          <w:pPr>
            <w:pStyle w:val="TOC3"/>
            <w:tabs>
              <w:tab w:val="right" w:leader="dot" w:pos="9015"/>
            </w:tabs>
            <w:bidi w:val="0"/>
            <w:rPr>
              <w:rStyle w:val="Hyperlink"/>
            </w:rPr>
          </w:pPr>
          <w:hyperlink w:anchor="_Toc474510727">
            <w:r w:rsidRPr="626A7FA1" w:rsidR="626A7FA1">
              <w:rPr>
                <w:rStyle w:val="Hyperlink"/>
              </w:rPr>
              <w:t>2.2 Historical Background (≈450 words)</w:t>
            </w:r>
            <w:r>
              <w:tab/>
            </w:r>
            <w:r>
              <w:fldChar w:fldCharType="begin"/>
            </w:r>
            <w:r>
              <w:instrText xml:space="preserve">PAGEREF _Toc474510727 \h</w:instrText>
            </w:r>
            <w:r>
              <w:fldChar w:fldCharType="separate"/>
            </w:r>
            <w:r w:rsidRPr="626A7FA1" w:rsidR="626A7FA1">
              <w:rPr>
                <w:rStyle w:val="Hyperlink"/>
              </w:rPr>
              <w:t>6</w:t>
            </w:r>
            <w:r>
              <w:fldChar w:fldCharType="end"/>
            </w:r>
          </w:hyperlink>
        </w:p>
        <w:p w:rsidR="5CB32CA6" w:rsidP="5CB32CA6" w:rsidRDefault="5CB32CA6" w14:paraId="0D06CF8A" w14:textId="3F498F5A">
          <w:pPr>
            <w:pStyle w:val="TOC3"/>
            <w:tabs>
              <w:tab w:val="right" w:leader="dot" w:pos="9015"/>
            </w:tabs>
            <w:bidi w:val="0"/>
            <w:rPr>
              <w:rStyle w:val="Hyperlink"/>
            </w:rPr>
          </w:pPr>
          <w:hyperlink w:anchor="_Toc1551651324">
            <w:r w:rsidRPr="626A7FA1" w:rsidR="626A7FA1">
              <w:rPr>
                <w:rStyle w:val="Hyperlink"/>
              </w:rPr>
              <w:t>2.3 Theoretical Background (≈500 words)</w:t>
            </w:r>
            <w:r>
              <w:tab/>
            </w:r>
            <w:r>
              <w:fldChar w:fldCharType="begin"/>
            </w:r>
            <w:r>
              <w:instrText xml:space="preserve">PAGEREF _Toc1551651324 \h</w:instrText>
            </w:r>
            <w:r>
              <w:fldChar w:fldCharType="separate"/>
            </w:r>
            <w:r w:rsidRPr="626A7FA1" w:rsidR="626A7FA1">
              <w:rPr>
                <w:rStyle w:val="Hyperlink"/>
              </w:rPr>
              <w:t>7</w:t>
            </w:r>
            <w:r>
              <w:fldChar w:fldCharType="end"/>
            </w:r>
          </w:hyperlink>
        </w:p>
        <w:p w:rsidR="5CB32CA6" w:rsidP="5CB32CA6" w:rsidRDefault="5CB32CA6" w14:paraId="2519B61E" w14:textId="5515E453">
          <w:pPr>
            <w:pStyle w:val="TOC3"/>
            <w:tabs>
              <w:tab w:val="right" w:leader="dot" w:pos="9015"/>
            </w:tabs>
            <w:bidi w:val="0"/>
            <w:rPr>
              <w:rStyle w:val="Hyperlink"/>
            </w:rPr>
          </w:pPr>
          <w:hyperlink w:anchor="_Toc193379333">
            <w:r w:rsidRPr="626A7FA1" w:rsidR="626A7FA1">
              <w:rPr>
                <w:rStyle w:val="Hyperlink"/>
              </w:rPr>
              <w:t>2.4 International Context (≈400 words)</w:t>
            </w:r>
            <w:r>
              <w:tab/>
            </w:r>
            <w:r>
              <w:fldChar w:fldCharType="begin"/>
            </w:r>
            <w:r>
              <w:instrText xml:space="preserve">PAGEREF _Toc193379333 \h</w:instrText>
            </w:r>
            <w:r>
              <w:fldChar w:fldCharType="separate"/>
            </w:r>
            <w:r w:rsidRPr="626A7FA1" w:rsidR="626A7FA1">
              <w:rPr>
                <w:rStyle w:val="Hyperlink"/>
              </w:rPr>
              <w:t>8</w:t>
            </w:r>
            <w:r>
              <w:fldChar w:fldCharType="end"/>
            </w:r>
          </w:hyperlink>
        </w:p>
        <w:p w:rsidR="5CB32CA6" w:rsidP="5CB32CA6" w:rsidRDefault="5CB32CA6" w14:paraId="73D8EFC5" w14:textId="12A92F14">
          <w:pPr>
            <w:pStyle w:val="TOC3"/>
            <w:tabs>
              <w:tab w:val="right" w:leader="dot" w:pos="9015"/>
            </w:tabs>
            <w:bidi w:val="0"/>
            <w:rPr>
              <w:rStyle w:val="Hyperlink"/>
            </w:rPr>
          </w:pPr>
          <w:hyperlink w:anchor="_Toc656509051">
            <w:r w:rsidRPr="626A7FA1" w:rsidR="626A7FA1">
              <w:rPr>
                <w:rStyle w:val="Hyperlink"/>
              </w:rPr>
              <w:t>2.5 National/Local UK Context (≈450 words)</w:t>
            </w:r>
            <w:r>
              <w:tab/>
            </w:r>
            <w:r>
              <w:fldChar w:fldCharType="begin"/>
            </w:r>
            <w:r>
              <w:instrText xml:space="preserve">PAGEREF _Toc656509051 \h</w:instrText>
            </w:r>
            <w:r>
              <w:fldChar w:fldCharType="separate"/>
            </w:r>
            <w:r w:rsidRPr="626A7FA1" w:rsidR="626A7FA1">
              <w:rPr>
                <w:rStyle w:val="Hyperlink"/>
              </w:rPr>
              <w:t>9</w:t>
            </w:r>
            <w:r>
              <w:fldChar w:fldCharType="end"/>
            </w:r>
          </w:hyperlink>
        </w:p>
        <w:p w:rsidR="5CB32CA6" w:rsidP="5CB32CA6" w:rsidRDefault="5CB32CA6" w14:paraId="2FD9194F" w14:textId="3560584D">
          <w:pPr>
            <w:pStyle w:val="TOC3"/>
            <w:tabs>
              <w:tab w:val="right" w:leader="dot" w:pos="9015"/>
            </w:tabs>
            <w:bidi w:val="0"/>
            <w:rPr>
              <w:rStyle w:val="Hyperlink"/>
            </w:rPr>
          </w:pPr>
          <w:hyperlink w:anchor="_Toc1519774317">
            <w:r w:rsidRPr="626A7FA1" w:rsidR="626A7FA1">
              <w:rPr>
                <w:rStyle w:val="Hyperlink"/>
              </w:rPr>
              <w:t>2.6 Conclusion (≈150 words)</w:t>
            </w:r>
            <w:r>
              <w:tab/>
            </w:r>
            <w:r>
              <w:fldChar w:fldCharType="begin"/>
            </w:r>
            <w:r>
              <w:instrText xml:space="preserve">PAGEREF _Toc1519774317 \h</w:instrText>
            </w:r>
            <w:r>
              <w:fldChar w:fldCharType="separate"/>
            </w:r>
            <w:r w:rsidRPr="626A7FA1" w:rsidR="626A7FA1">
              <w:rPr>
                <w:rStyle w:val="Hyperlink"/>
              </w:rPr>
              <w:t>10</w:t>
            </w:r>
            <w:r>
              <w:fldChar w:fldCharType="end"/>
            </w:r>
          </w:hyperlink>
        </w:p>
        <w:p w:rsidR="5CB32CA6" w:rsidP="5CB32CA6" w:rsidRDefault="5CB32CA6" w14:paraId="0BC9F5CF" w14:textId="54A4127B">
          <w:pPr>
            <w:pStyle w:val="TOC1"/>
            <w:tabs>
              <w:tab w:val="right" w:leader="dot" w:pos="9015"/>
            </w:tabs>
            <w:bidi w:val="0"/>
            <w:rPr>
              <w:rStyle w:val="Hyperlink"/>
            </w:rPr>
          </w:pPr>
          <w:hyperlink w:anchor="_Toc983832768">
            <w:r w:rsidRPr="626A7FA1" w:rsidR="626A7FA1">
              <w:rPr>
                <w:rStyle w:val="Hyperlink"/>
              </w:rPr>
              <w:t>CHAPTER 3 – Methods and Search Strategy</w:t>
            </w:r>
            <w:r>
              <w:tab/>
            </w:r>
            <w:r>
              <w:fldChar w:fldCharType="begin"/>
            </w:r>
            <w:r>
              <w:instrText xml:space="preserve">PAGEREF _Toc983832768 \h</w:instrText>
            </w:r>
            <w:r>
              <w:fldChar w:fldCharType="separate"/>
            </w:r>
            <w:r w:rsidRPr="626A7FA1" w:rsidR="626A7FA1">
              <w:rPr>
                <w:rStyle w:val="Hyperlink"/>
              </w:rPr>
              <w:t>10</w:t>
            </w:r>
            <w:r>
              <w:fldChar w:fldCharType="end"/>
            </w:r>
          </w:hyperlink>
        </w:p>
        <w:p w:rsidR="5CB32CA6" w:rsidP="626A7FA1" w:rsidRDefault="5CB32CA6" w14:paraId="41AEF41B" w14:textId="368971B3">
          <w:pPr>
            <w:pStyle w:val="TOC3"/>
            <w:tabs>
              <w:tab w:val="right" w:leader="dot" w:pos="9015"/>
            </w:tabs>
            <w:bidi w:val="0"/>
            <w:rPr>
              <w:rStyle w:val="Hyperlink"/>
            </w:rPr>
          </w:pPr>
          <w:hyperlink w:anchor="_Toc1390863483">
            <w:r w:rsidRPr="626A7FA1" w:rsidR="626A7FA1">
              <w:rPr>
                <w:rStyle w:val="Hyperlink"/>
              </w:rPr>
              <w:t>3.1 – Introduction</w:t>
            </w:r>
            <w:r>
              <w:tab/>
            </w:r>
            <w:r>
              <w:fldChar w:fldCharType="begin"/>
            </w:r>
            <w:r>
              <w:instrText xml:space="preserve">PAGEREF _Toc1390863483 \h</w:instrText>
            </w:r>
            <w:r>
              <w:fldChar w:fldCharType="separate"/>
            </w:r>
            <w:r w:rsidRPr="626A7FA1" w:rsidR="626A7FA1">
              <w:rPr>
                <w:rStyle w:val="Hyperlink"/>
              </w:rPr>
              <w:t>11</w:t>
            </w:r>
            <w:r>
              <w:fldChar w:fldCharType="end"/>
            </w:r>
          </w:hyperlink>
        </w:p>
        <w:p w:rsidR="5CB32CA6" w:rsidP="7DF7D7BF" w:rsidRDefault="5CB32CA6" w14:paraId="313AE497" w14:textId="22CC0950">
          <w:pPr>
            <w:pStyle w:val="TOC3"/>
            <w:tabs>
              <w:tab w:val="right" w:leader="dot" w:pos="9015"/>
            </w:tabs>
            <w:bidi w:val="0"/>
            <w:rPr>
              <w:rStyle w:val="Hyperlink"/>
            </w:rPr>
          </w:pPr>
          <w:hyperlink w:anchor="_Toc1855626009">
            <w:r w:rsidRPr="626A7FA1" w:rsidR="626A7FA1">
              <w:rPr>
                <w:rStyle w:val="Hyperlink"/>
              </w:rPr>
              <w:t>3.2 – Search Strategy</w:t>
            </w:r>
            <w:r>
              <w:tab/>
            </w:r>
            <w:r>
              <w:fldChar w:fldCharType="begin"/>
            </w:r>
            <w:r>
              <w:instrText xml:space="preserve">PAGEREF _Toc1855626009 \h</w:instrText>
            </w:r>
            <w:r>
              <w:fldChar w:fldCharType="separate"/>
            </w:r>
            <w:r w:rsidRPr="626A7FA1" w:rsidR="626A7FA1">
              <w:rPr>
                <w:rStyle w:val="Hyperlink"/>
              </w:rPr>
              <w:t>11</w:t>
            </w:r>
            <w:r>
              <w:fldChar w:fldCharType="end"/>
            </w:r>
          </w:hyperlink>
        </w:p>
        <w:p w:rsidR="5CB32CA6" w:rsidP="7DF7D7BF" w:rsidRDefault="5CB32CA6" w14:paraId="5AFF519F" w14:textId="06FF338E">
          <w:pPr>
            <w:pStyle w:val="TOC4"/>
            <w:tabs>
              <w:tab w:val="right" w:leader="dot" w:pos="9015"/>
            </w:tabs>
            <w:bidi w:val="0"/>
            <w:rPr>
              <w:rStyle w:val="Hyperlink"/>
            </w:rPr>
          </w:pPr>
          <w:hyperlink w:anchor="_Toc1499557638">
            <w:r w:rsidRPr="626A7FA1" w:rsidR="626A7FA1">
              <w:rPr>
                <w:rStyle w:val="Hyperlink"/>
              </w:rPr>
              <w:t>Developing Keywords</w:t>
            </w:r>
            <w:r>
              <w:tab/>
            </w:r>
            <w:r>
              <w:fldChar w:fldCharType="begin"/>
            </w:r>
            <w:r>
              <w:instrText xml:space="preserve">PAGEREF _Toc1499557638 \h</w:instrText>
            </w:r>
            <w:r>
              <w:fldChar w:fldCharType="separate"/>
            </w:r>
            <w:r w:rsidRPr="626A7FA1" w:rsidR="626A7FA1">
              <w:rPr>
                <w:rStyle w:val="Hyperlink"/>
              </w:rPr>
              <w:t>11</w:t>
            </w:r>
            <w:r>
              <w:fldChar w:fldCharType="end"/>
            </w:r>
          </w:hyperlink>
        </w:p>
        <w:p w:rsidR="5CB32CA6" w:rsidP="626A7FA1" w:rsidRDefault="5CB32CA6" w14:paraId="0D1F36E2" w14:textId="63C725B8">
          <w:pPr>
            <w:pStyle w:val="TOC4"/>
            <w:tabs>
              <w:tab w:val="right" w:leader="dot" w:pos="9015"/>
            </w:tabs>
            <w:bidi w:val="0"/>
            <w:rPr>
              <w:rStyle w:val="Hyperlink"/>
            </w:rPr>
          </w:pPr>
          <w:hyperlink w:anchor="_Toc297536558">
            <w:r w:rsidRPr="626A7FA1" w:rsidR="626A7FA1">
              <w:rPr>
                <w:rStyle w:val="Hyperlink"/>
              </w:rPr>
              <w:t>Boolean Operators and Structured Plan</w:t>
            </w:r>
            <w:r>
              <w:tab/>
            </w:r>
            <w:r>
              <w:fldChar w:fldCharType="begin"/>
            </w:r>
            <w:r>
              <w:instrText xml:space="preserve">PAGEREF _Toc297536558 \h</w:instrText>
            </w:r>
            <w:r>
              <w:fldChar w:fldCharType="separate"/>
            </w:r>
            <w:r w:rsidRPr="626A7FA1" w:rsidR="626A7FA1">
              <w:rPr>
                <w:rStyle w:val="Hyperlink"/>
              </w:rPr>
              <w:t>11</w:t>
            </w:r>
            <w:r>
              <w:fldChar w:fldCharType="end"/>
            </w:r>
          </w:hyperlink>
        </w:p>
        <w:p w:rsidR="5CB32CA6" w:rsidP="626A7FA1" w:rsidRDefault="5CB32CA6" w14:paraId="5002062D" w14:textId="5BC589AC">
          <w:pPr>
            <w:pStyle w:val="TOC3"/>
            <w:tabs>
              <w:tab w:val="right" w:leader="dot" w:pos="9015"/>
            </w:tabs>
            <w:bidi w:val="0"/>
            <w:rPr>
              <w:rStyle w:val="Hyperlink"/>
            </w:rPr>
          </w:pPr>
          <w:hyperlink w:anchor="_Toc69917537">
            <w:r w:rsidRPr="626A7FA1" w:rsidR="626A7FA1">
              <w:rPr>
                <w:rStyle w:val="Hyperlink"/>
              </w:rPr>
              <w:t>3.3 – Searching for Information</w:t>
            </w:r>
            <w:r>
              <w:tab/>
            </w:r>
            <w:r>
              <w:fldChar w:fldCharType="begin"/>
            </w:r>
            <w:r>
              <w:instrText xml:space="preserve">PAGEREF _Toc69917537 \h</w:instrText>
            </w:r>
            <w:r>
              <w:fldChar w:fldCharType="separate"/>
            </w:r>
            <w:r w:rsidRPr="626A7FA1" w:rsidR="626A7FA1">
              <w:rPr>
                <w:rStyle w:val="Hyperlink"/>
              </w:rPr>
              <w:t>11</w:t>
            </w:r>
            <w:r>
              <w:fldChar w:fldCharType="end"/>
            </w:r>
          </w:hyperlink>
        </w:p>
        <w:p w:rsidR="5CB32CA6" w:rsidP="626A7FA1" w:rsidRDefault="5CB32CA6" w14:paraId="2CA77F41" w14:textId="695CFA9E">
          <w:pPr>
            <w:pStyle w:val="TOC4"/>
            <w:tabs>
              <w:tab w:val="right" w:leader="dot" w:pos="9015"/>
            </w:tabs>
            <w:bidi w:val="0"/>
            <w:rPr>
              <w:rStyle w:val="Hyperlink"/>
            </w:rPr>
          </w:pPr>
          <w:hyperlink w:anchor="_Toc560822229">
            <w:r w:rsidRPr="626A7FA1" w:rsidR="626A7FA1">
              <w:rPr>
                <w:rStyle w:val="Hyperlink"/>
              </w:rPr>
              <w:t>Databases and Platforms</w:t>
            </w:r>
            <w:r>
              <w:tab/>
            </w:r>
            <w:r>
              <w:fldChar w:fldCharType="begin"/>
            </w:r>
            <w:r>
              <w:instrText xml:space="preserve">PAGEREF _Toc560822229 \h</w:instrText>
            </w:r>
            <w:r>
              <w:fldChar w:fldCharType="separate"/>
            </w:r>
            <w:r w:rsidRPr="626A7FA1" w:rsidR="626A7FA1">
              <w:rPr>
                <w:rStyle w:val="Hyperlink"/>
              </w:rPr>
              <w:t>12</w:t>
            </w:r>
            <w:r>
              <w:fldChar w:fldCharType="end"/>
            </w:r>
          </w:hyperlink>
        </w:p>
        <w:p w:rsidR="5CB32CA6" w:rsidP="626A7FA1" w:rsidRDefault="5CB32CA6" w14:paraId="7CC2FA8A" w14:textId="6DD48F95">
          <w:pPr>
            <w:pStyle w:val="TOC4"/>
            <w:tabs>
              <w:tab w:val="right" w:leader="dot" w:pos="9015"/>
            </w:tabs>
            <w:bidi w:val="0"/>
            <w:rPr>
              <w:rStyle w:val="Hyperlink"/>
            </w:rPr>
          </w:pPr>
          <w:hyperlink w:anchor="_Toc1751982499">
            <w:r w:rsidRPr="626A7FA1" w:rsidR="626A7FA1">
              <w:rPr>
                <w:rStyle w:val="Hyperlink"/>
              </w:rPr>
              <w:t>Using Filters and Search Process</w:t>
            </w:r>
            <w:r>
              <w:tab/>
            </w:r>
            <w:r>
              <w:fldChar w:fldCharType="begin"/>
            </w:r>
            <w:r>
              <w:instrText xml:space="preserve">PAGEREF _Toc1751982499 \h</w:instrText>
            </w:r>
            <w:r>
              <w:fldChar w:fldCharType="separate"/>
            </w:r>
            <w:r w:rsidRPr="626A7FA1" w:rsidR="626A7FA1">
              <w:rPr>
                <w:rStyle w:val="Hyperlink"/>
              </w:rPr>
              <w:t>12</w:t>
            </w:r>
            <w:r>
              <w:fldChar w:fldCharType="end"/>
            </w:r>
          </w:hyperlink>
        </w:p>
        <w:p w:rsidR="5CB32CA6" w:rsidP="626A7FA1" w:rsidRDefault="5CB32CA6" w14:paraId="7F114D91" w14:textId="73D00676">
          <w:pPr>
            <w:pStyle w:val="TOC3"/>
            <w:tabs>
              <w:tab w:val="right" w:leader="dot" w:pos="9015"/>
            </w:tabs>
            <w:bidi w:val="0"/>
            <w:rPr>
              <w:rStyle w:val="Hyperlink"/>
            </w:rPr>
          </w:pPr>
          <w:hyperlink w:anchor="_Toc392151129">
            <w:r w:rsidRPr="626A7FA1" w:rsidR="626A7FA1">
              <w:rPr>
                <w:rStyle w:val="Hyperlink"/>
              </w:rPr>
              <w:t>3.4 – Research Validation</w:t>
            </w:r>
            <w:r>
              <w:tab/>
            </w:r>
            <w:r>
              <w:fldChar w:fldCharType="begin"/>
            </w:r>
            <w:r>
              <w:instrText xml:space="preserve">PAGEREF _Toc392151129 \h</w:instrText>
            </w:r>
            <w:r>
              <w:fldChar w:fldCharType="separate"/>
            </w:r>
            <w:r w:rsidRPr="626A7FA1" w:rsidR="626A7FA1">
              <w:rPr>
                <w:rStyle w:val="Hyperlink"/>
              </w:rPr>
              <w:t>13</w:t>
            </w:r>
            <w:r>
              <w:fldChar w:fldCharType="end"/>
            </w:r>
          </w:hyperlink>
        </w:p>
        <w:p w:rsidR="5CB32CA6" w:rsidP="5CB32CA6" w:rsidRDefault="5CB32CA6" w14:paraId="7840DF89" w14:textId="59559DA3">
          <w:pPr>
            <w:pStyle w:val="TOC4"/>
            <w:tabs>
              <w:tab w:val="right" w:leader="dot" w:pos="9015"/>
            </w:tabs>
            <w:bidi w:val="0"/>
            <w:rPr>
              <w:rStyle w:val="Hyperlink"/>
            </w:rPr>
          </w:pPr>
          <w:hyperlink w:anchor="_Toc1704660404">
            <w:r w:rsidRPr="626A7FA1" w:rsidR="626A7FA1">
              <w:rPr>
                <w:rStyle w:val="Hyperlink"/>
              </w:rPr>
              <w:t>Skimming and CRAAP Test Application</w:t>
            </w:r>
            <w:r>
              <w:tab/>
            </w:r>
            <w:r>
              <w:fldChar w:fldCharType="begin"/>
            </w:r>
            <w:r>
              <w:instrText xml:space="preserve">PAGEREF _Toc1704660404 \h</w:instrText>
            </w:r>
            <w:r>
              <w:fldChar w:fldCharType="separate"/>
            </w:r>
            <w:r w:rsidRPr="626A7FA1" w:rsidR="626A7FA1">
              <w:rPr>
                <w:rStyle w:val="Hyperlink"/>
              </w:rPr>
              <w:t>13</w:t>
            </w:r>
            <w:r>
              <w:fldChar w:fldCharType="end"/>
            </w:r>
          </w:hyperlink>
        </w:p>
        <w:p w:rsidR="5CB32CA6" w:rsidP="5CB32CA6" w:rsidRDefault="5CB32CA6" w14:paraId="783BBC37" w14:textId="6218AF7E">
          <w:pPr>
            <w:pStyle w:val="TOC4"/>
            <w:tabs>
              <w:tab w:val="right" w:leader="dot" w:pos="9015"/>
            </w:tabs>
            <w:bidi w:val="0"/>
            <w:rPr>
              <w:rStyle w:val="Hyperlink"/>
            </w:rPr>
          </w:pPr>
          <w:hyperlink w:anchor="_Toc124370055">
            <w:r w:rsidRPr="626A7FA1" w:rsidR="626A7FA1">
              <w:rPr>
                <w:rStyle w:val="Hyperlink"/>
              </w:rPr>
              <w:t>Decision-Making</w:t>
            </w:r>
            <w:r>
              <w:tab/>
            </w:r>
            <w:r>
              <w:fldChar w:fldCharType="begin"/>
            </w:r>
            <w:r>
              <w:instrText xml:space="preserve">PAGEREF _Toc124370055 \h</w:instrText>
            </w:r>
            <w:r>
              <w:fldChar w:fldCharType="separate"/>
            </w:r>
            <w:r w:rsidRPr="626A7FA1" w:rsidR="626A7FA1">
              <w:rPr>
                <w:rStyle w:val="Hyperlink"/>
              </w:rPr>
              <w:t>13</w:t>
            </w:r>
            <w:r>
              <w:fldChar w:fldCharType="end"/>
            </w:r>
          </w:hyperlink>
        </w:p>
        <w:p w:rsidR="5CB32CA6" w:rsidP="626A7FA1" w:rsidRDefault="5CB32CA6" w14:paraId="28E81BA1" w14:textId="081D4B50">
          <w:pPr>
            <w:pStyle w:val="TOC3"/>
            <w:tabs>
              <w:tab w:val="right" w:leader="dot" w:pos="9015"/>
            </w:tabs>
            <w:bidi w:val="0"/>
            <w:rPr>
              <w:rStyle w:val="Hyperlink"/>
            </w:rPr>
          </w:pPr>
          <w:hyperlink w:anchor="_Toc577080626">
            <w:r w:rsidRPr="626A7FA1" w:rsidR="626A7FA1">
              <w:rPr>
                <w:rStyle w:val="Hyperlink"/>
              </w:rPr>
              <w:t>3.5 - Inclusion and Exclusion Criteria</w:t>
            </w:r>
            <w:r>
              <w:tab/>
            </w:r>
            <w:r>
              <w:fldChar w:fldCharType="begin"/>
            </w:r>
            <w:r>
              <w:instrText xml:space="preserve">PAGEREF _Toc577080626 \h</w:instrText>
            </w:r>
            <w:r>
              <w:fldChar w:fldCharType="separate"/>
            </w:r>
            <w:r w:rsidRPr="626A7FA1" w:rsidR="626A7FA1">
              <w:rPr>
                <w:rStyle w:val="Hyperlink"/>
              </w:rPr>
              <w:t>13</w:t>
            </w:r>
            <w:r>
              <w:fldChar w:fldCharType="end"/>
            </w:r>
          </w:hyperlink>
        </w:p>
        <w:p w:rsidR="5CB32CA6" w:rsidP="7DF7D7BF" w:rsidRDefault="5CB32CA6" w14:paraId="2096A440" w14:textId="30083EA2">
          <w:pPr>
            <w:pStyle w:val="TOC4"/>
            <w:tabs>
              <w:tab w:val="right" w:leader="dot" w:pos="9015"/>
            </w:tabs>
            <w:bidi w:val="0"/>
            <w:rPr>
              <w:rStyle w:val="Hyperlink"/>
            </w:rPr>
          </w:pPr>
          <w:hyperlink w:anchor="_Toc1021530832">
            <w:r w:rsidRPr="626A7FA1" w:rsidR="626A7FA1">
              <w:rPr>
                <w:rStyle w:val="Hyperlink"/>
              </w:rPr>
              <w:t>Inclusion Criteria</w:t>
            </w:r>
            <w:r>
              <w:tab/>
            </w:r>
            <w:r>
              <w:fldChar w:fldCharType="begin"/>
            </w:r>
            <w:r>
              <w:instrText xml:space="preserve">PAGEREF _Toc1021530832 \h</w:instrText>
            </w:r>
            <w:r>
              <w:fldChar w:fldCharType="separate"/>
            </w:r>
            <w:r w:rsidRPr="626A7FA1" w:rsidR="626A7FA1">
              <w:rPr>
                <w:rStyle w:val="Hyperlink"/>
              </w:rPr>
              <w:t>13</w:t>
            </w:r>
            <w:r>
              <w:fldChar w:fldCharType="end"/>
            </w:r>
          </w:hyperlink>
        </w:p>
        <w:p w:rsidR="5CB32CA6" w:rsidP="5CB32CA6" w:rsidRDefault="5CB32CA6" w14:paraId="74CFC5D5" w14:textId="1FC2FB84">
          <w:pPr>
            <w:pStyle w:val="TOC4"/>
            <w:tabs>
              <w:tab w:val="right" w:leader="dot" w:pos="9015"/>
            </w:tabs>
            <w:bidi w:val="0"/>
            <w:rPr>
              <w:rStyle w:val="Hyperlink"/>
            </w:rPr>
          </w:pPr>
          <w:hyperlink w:anchor="_Toc1123950871">
            <w:r w:rsidRPr="626A7FA1" w:rsidR="626A7FA1">
              <w:rPr>
                <w:rStyle w:val="Hyperlink"/>
              </w:rPr>
              <w:t>Exclusion Criteria</w:t>
            </w:r>
            <w:r>
              <w:tab/>
            </w:r>
            <w:r>
              <w:fldChar w:fldCharType="begin"/>
            </w:r>
            <w:r>
              <w:instrText xml:space="preserve">PAGEREF _Toc1123950871 \h</w:instrText>
            </w:r>
            <w:r>
              <w:fldChar w:fldCharType="separate"/>
            </w:r>
            <w:r w:rsidRPr="626A7FA1" w:rsidR="626A7FA1">
              <w:rPr>
                <w:rStyle w:val="Hyperlink"/>
              </w:rPr>
              <w:t>14</w:t>
            </w:r>
            <w:r>
              <w:fldChar w:fldCharType="end"/>
            </w:r>
          </w:hyperlink>
        </w:p>
        <w:p w:rsidR="5CB32CA6" w:rsidP="626A7FA1" w:rsidRDefault="5CB32CA6" w14:paraId="7688526F" w14:textId="2922B604">
          <w:pPr>
            <w:pStyle w:val="TOC3"/>
            <w:tabs>
              <w:tab w:val="right" w:leader="dot" w:pos="9015"/>
            </w:tabs>
            <w:bidi w:val="0"/>
            <w:rPr>
              <w:rStyle w:val="Hyperlink"/>
            </w:rPr>
          </w:pPr>
          <w:hyperlink w:anchor="_Toc2050174071">
            <w:r w:rsidRPr="626A7FA1" w:rsidR="626A7FA1">
              <w:rPr>
                <w:rStyle w:val="Hyperlink"/>
              </w:rPr>
              <w:t>3.6 – Analysing Research</w:t>
            </w:r>
            <w:r>
              <w:tab/>
            </w:r>
            <w:r>
              <w:fldChar w:fldCharType="begin"/>
            </w:r>
            <w:r>
              <w:instrText xml:space="preserve">PAGEREF _Toc2050174071 \h</w:instrText>
            </w:r>
            <w:r>
              <w:fldChar w:fldCharType="separate"/>
            </w:r>
            <w:r w:rsidRPr="626A7FA1" w:rsidR="626A7FA1">
              <w:rPr>
                <w:rStyle w:val="Hyperlink"/>
              </w:rPr>
              <w:t>14</w:t>
            </w:r>
            <w:r>
              <w:fldChar w:fldCharType="end"/>
            </w:r>
          </w:hyperlink>
        </w:p>
        <w:p w:rsidR="5CB32CA6" w:rsidP="5CB32CA6" w:rsidRDefault="5CB32CA6" w14:paraId="41E9442F" w14:textId="1A76F5D5">
          <w:pPr>
            <w:pStyle w:val="TOC4"/>
            <w:tabs>
              <w:tab w:val="right" w:leader="dot" w:pos="9015"/>
            </w:tabs>
            <w:bidi w:val="0"/>
            <w:rPr>
              <w:rStyle w:val="Hyperlink"/>
            </w:rPr>
          </w:pPr>
          <w:hyperlink w:anchor="_Toc916928450">
            <w:r w:rsidRPr="626A7FA1" w:rsidR="626A7FA1">
              <w:rPr>
                <w:rStyle w:val="Hyperlink"/>
              </w:rPr>
              <w:t>Thematic Coding Approach and Developing Themes</w:t>
            </w:r>
            <w:r>
              <w:tab/>
            </w:r>
            <w:r>
              <w:fldChar w:fldCharType="begin"/>
            </w:r>
            <w:r>
              <w:instrText xml:space="preserve">PAGEREF _Toc916928450 \h</w:instrText>
            </w:r>
            <w:r>
              <w:fldChar w:fldCharType="separate"/>
            </w:r>
            <w:r w:rsidRPr="626A7FA1" w:rsidR="626A7FA1">
              <w:rPr>
                <w:rStyle w:val="Hyperlink"/>
              </w:rPr>
              <w:t>14</w:t>
            </w:r>
            <w:r>
              <w:fldChar w:fldCharType="end"/>
            </w:r>
          </w:hyperlink>
        </w:p>
        <w:p w:rsidR="5CB32CA6" w:rsidP="626A7FA1" w:rsidRDefault="5CB32CA6" w14:paraId="79EECD63" w14:textId="05A0A52C">
          <w:pPr>
            <w:pStyle w:val="TOC4"/>
            <w:tabs>
              <w:tab w:val="right" w:leader="dot" w:pos="9015"/>
            </w:tabs>
            <w:bidi w:val="0"/>
            <w:rPr>
              <w:rStyle w:val="Hyperlink"/>
            </w:rPr>
          </w:pPr>
          <w:hyperlink w:anchor="_Toc368782681">
            <w:r w:rsidRPr="626A7FA1" w:rsidR="626A7FA1">
              <w:rPr>
                <w:rStyle w:val="Hyperlink"/>
              </w:rPr>
              <w:t>Organisation</w:t>
            </w:r>
            <w:r>
              <w:tab/>
            </w:r>
            <w:r>
              <w:fldChar w:fldCharType="begin"/>
            </w:r>
            <w:r>
              <w:instrText xml:space="preserve">PAGEREF _Toc368782681 \h</w:instrText>
            </w:r>
            <w:r>
              <w:fldChar w:fldCharType="separate"/>
            </w:r>
            <w:r w:rsidRPr="626A7FA1" w:rsidR="626A7FA1">
              <w:rPr>
                <w:rStyle w:val="Hyperlink"/>
              </w:rPr>
              <w:t>15</w:t>
            </w:r>
            <w:r>
              <w:fldChar w:fldCharType="end"/>
            </w:r>
          </w:hyperlink>
        </w:p>
        <w:p w:rsidR="5CB32CA6" w:rsidP="626A7FA1" w:rsidRDefault="5CB32CA6" w14:paraId="3E772712" w14:textId="16F31141">
          <w:pPr>
            <w:pStyle w:val="TOC3"/>
            <w:tabs>
              <w:tab w:val="right" w:leader="dot" w:pos="9015"/>
            </w:tabs>
            <w:bidi w:val="0"/>
            <w:rPr>
              <w:rStyle w:val="Hyperlink"/>
            </w:rPr>
          </w:pPr>
          <w:hyperlink w:anchor="_Toc1879413114">
            <w:r w:rsidRPr="626A7FA1" w:rsidR="626A7FA1">
              <w:rPr>
                <w:rStyle w:val="Hyperlink"/>
              </w:rPr>
              <w:t>3.7 – Ethical Considerations</w:t>
            </w:r>
            <w:r>
              <w:tab/>
            </w:r>
            <w:r>
              <w:fldChar w:fldCharType="begin"/>
            </w:r>
            <w:r>
              <w:instrText xml:space="preserve">PAGEREF _Toc1879413114 \h</w:instrText>
            </w:r>
            <w:r>
              <w:fldChar w:fldCharType="separate"/>
            </w:r>
            <w:r w:rsidRPr="626A7FA1" w:rsidR="626A7FA1">
              <w:rPr>
                <w:rStyle w:val="Hyperlink"/>
              </w:rPr>
              <w:t>15</w:t>
            </w:r>
            <w:r>
              <w:fldChar w:fldCharType="end"/>
            </w:r>
          </w:hyperlink>
        </w:p>
        <w:p w:rsidR="5CB32CA6" w:rsidP="5CB32CA6" w:rsidRDefault="5CB32CA6" w14:paraId="5912F460" w14:textId="25F73B3D">
          <w:pPr>
            <w:pStyle w:val="TOC4"/>
            <w:tabs>
              <w:tab w:val="right" w:leader="dot" w:pos="9015"/>
            </w:tabs>
            <w:bidi w:val="0"/>
            <w:rPr>
              <w:rStyle w:val="Hyperlink"/>
            </w:rPr>
          </w:pPr>
          <w:hyperlink w:anchor="_Toc1141466583">
            <w:r w:rsidRPr="626A7FA1" w:rsidR="626A7FA1">
              <w:rPr>
                <w:rStyle w:val="Hyperlink"/>
              </w:rPr>
              <w:t>Secondary Research Ethics and Academic Integrity</w:t>
            </w:r>
            <w:r>
              <w:tab/>
            </w:r>
            <w:r>
              <w:fldChar w:fldCharType="begin"/>
            </w:r>
            <w:r>
              <w:instrText xml:space="preserve">PAGEREF _Toc1141466583 \h</w:instrText>
            </w:r>
            <w:r>
              <w:fldChar w:fldCharType="separate"/>
            </w:r>
            <w:r w:rsidRPr="626A7FA1" w:rsidR="626A7FA1">
              <w:rPr>
                <w:rStyle w:val="Hyperlink"/>
              </w:rPr>
              <w:t>15</w:t>
            </w:r>
            <w:r>
              <w:fldChar w:fldCharType="end"/>
            </w:r>
          </w:hyperlink>
        </w:p>
        <w:p w:rsidR="5CB32CA6" w:rsidP="626A7FA1" w:rsidRDefault="5CB32CA6" w14:paraId="7C2F48A7" w14:textId="07CA3E5F">
          <w:pPr>
            <w:pStyle w:val="TOC3"/>
            <w:tabs>
              <w:tab w:val="right" w:leader="dot" w:pos="9015"/>
            </w:tabs>
            <w:bidi w:val="0"/>
            <w:rPr>
              <w:rStyle w:val="Hyperlink"/>
            </w:rPr>
          </w:pPr>
          <w:hyperlink w:anchor="_Toc90471330">
            <w:r w:rsidRPr="626A7FA1" w:rsidR="626A7FA1">
              <w:rPr>
                <w:rStyle w:val="Hyperlink"/>
              </w:rPr>
              <w:t>3.8 – Chapter Conclusion</w:t>
            </w:r>
            <w:r>
              <w:tab/>
            </w:r>
            <w:r>
              <w:fldChar w:fldCharType="begin"/>
            </w:r>
            <w:r>
              <w:instrText xml:space="preserve">PAGEREF _Toc90471330 \h</w:instrText>
            </w:r>
            <w:r>
              <w:fldChar w:fldCharType="separate"/>
            </w:r>
            <w:r w:rsidRPr="626A7FA1" w:rsidR="626A7FA1">
              <w:rPr>
                <w:rStyle w:val="Hyperlink"/>
              </w:rPr>
              <w:t>15</w:t>
            </w:r>
            <w:r>
              <w:fldChar w:fldCharType="end"/>
            </w:r>
          </w:hyperlink>
        </w:p>
        <w:p w:rsidR="5CB32CA6" w:rsidP="626A7FA1" w:rsidRDefault="5CB32CA6" w14:paraId="3DA34ADE" w14:textId="271CC444">
          <w:pPr>
            <w:pStyle w:val="TOC1"/>
            <w:tabs>
              <w:tab w:val="right" w:leader="dot" w:pos="9015"/>
            </w:tabs>
            <w:bidi w:val="0"/>
            <w:rPr>
              <w:rStyle w:val="Hyperlink"/>
            </w:rPr>
          </w:pPr>
          <w:hyperlink w:anchor="_Toc2087237124">
            <w:r w:rsidRPr="626A7FA1" w:rsidR="626A7FA1">
              <w:rPr>
                <w:rStyle w:val="Hyperlink"/>
              </w:rPr>
              <w:t>CHAPTER 4 – Findings and Discussion</w:t>
            </w:r>
            <w:r>
              <w:tab/>
            </w:r>
            <w:r>
              <w:fldChar w:fldCharType="begin"/>
            </w:r>
            <w:r>
              <w:instrText xml:space="preserve">PAGEREF _Toc2087237124 \h</w:instrText>
            </w:r>
            <w:r>
              <w:fldChar w:fldCharType="separate"/>
            </w:r>
            <w:r w:rsidRPr="626A7FA1" w:rsidR="626A7FA1">
              <w:rPr>
                <w:rStyle w:val="Hyperlink"/>
              </w:rPr>
              <w:t>16</w:t>
            </w:r>
            <w:r>
              <w:fldChar w:fldCharType="end"/>
            </w:r>
          </w:hyperlink>
        </w:p>
        <w:p w:rsidR="5CB32CA6" w:rsidP="626A7FA1" w:rsidRDefault="5CB32CA6" w14:paraId="0A0D47D2" w14:textId="20C6ACB9">
          <w:pPr>
            <w:pStyle w:val="TOC2"/>
            <w:tabs>
              <w:tab w:val="right" w:leader="dot" w:pos="9015"/>
            </w:tabs>
            <w:bidi w:val="0"/>
            <w:rPr>
              <w:rStyle w:val="Hyperlink"/>
            </w:rPr>
          </w:pPr>
          <w:hyperlink w:anchor="_Toc1925944837">
            <w:r w:rsidRPr="626A7FA1" w:rsidR="626A7FA1">
              <w:rPr>
                <w:rStyle w:val="Hyperlink"/>
              </w:rPr>
              <w:t>4.1 – Introduction</w:t>
            </w:r>
            <w:r>
              <w:tab/>
            </w:r>
            <w:r>
              <w:fldChar w:fldCharType="begin"/>
            </w:r>
            <w:r>
              <w:instrText xml:space="preserve">PAGEREF _Toc1925944837 \h</w:instrText>
            </w:r>
            <w:r>
              <w:fldChar w:fldCharType="separate"/>
            </w:r>
            <w:r w:rsidRPr="626A7FA1" w:rsidR="626A7FA1">
              <w:rPr>
                <w:rStyle w:val="Hyperlink"/>
              </w:rPr>
              <w:t>16</w:t>
            </w:r>
            <w:r>
              <w:fldChar w:fldCharType="end"/>
            </w:r>
          </w:hyperlink>
        </w:p>
        <w:p w:rsidR="5CB32CA6" w:rsidP="626A7FA1" w:rsidRDefault="5CB32CA6" w14:paraId="2E1C32CB" w14:textId="0EDAE96C">
          <w:pPr>
            <w:pStyle w:val="TOC2"/>
            <w:tabs>
              <w:tab w:val="right" w:leader="dot" w:pos="9015"/>
            </w:tabs>
            <w:bidi w:val="0"/>
            <w:rPr>
              <w:rStyle w:val="Hyperlink"/>
            </w:rPr>
          </w:pPr>
          <w:hyperlink w:anchor="_Toc2101557633">
            <w:r w:rsidRPr="626A7FA1" w:rsidR="626A7FA1">
              <w:rPr>
                <w:rStyle w:val="Hyperlink"/>
              </w:rPr>
              <w:t>4.2 – Thematic Analysis</w:t>
            </w:r>
            <w:r>
              <w:tab/>
            </w:r>
            <w:r>
              <w:fldChar w:fldCharType="begin"/>
            </w:r>
            <w:r>
              <w:instrText xml:space="preserve">PAGEREF _Toc2101557633 \h</w:instrText>
            </w:r>
            <w:r>
              <w:fldChar w:fldCharType="separate"/>
            </w:r>
            <w:r w:rsidRPr="626A7FA1" w:rsidR="626A7FA1">
              <w:rPr>
                <w:rStyle w:val="Hyperlink"/>
              </w:rPr>
              <w:t>16</w:t>
            </w:r>
            <w:r>
              <w:fldChar w:fldCharType="end"/>
            </w:r>
          </w:hyperlink>
        </w:p>
        <w:p w:rsidR="5CB32CA6" w:rsidP="5CB32CA6" w:rsidRDefault="5CB32CA6" w14:paraId="5F2B757E" w14:textId="3B0262BB">
          <w:pPr>
            <w:pStyle w:val="TOC4"/>
            <w:tabs>
              <w:tab w:val="right" w:leader="dot" w:pos="9015"/>
            </w:tabs>
            <w:bidi w:val="0"/>
            <w:rPr>
              <w:rStyle w:val="Hyperlink"/>
            </w:rPr>
          </w:pPr>
          <w:hyperlink w:anchor="_Toc1520586540">
            <w:r w:rsidRPr="626A7FA1" w:rsidR="626A7FA1">
              <w:rPr>
                <w:rStyle w:val="Hyperlink"/>
              </w:rPr>
              <w:t>Definition and Contextual Background</w:t>
            </w:r>
            <w:r>
              <w:tab/>
            </w:r>
            <w:r>
              <w:fldChar w:fldCharType="begin"/>
            </w:r>
            <w:r>
              <w:instrText xml:space="preserve">PAGEREF _Toc1520586540 \h</w:instrText>
            </w:r>
            <w:r>
              <w:fldChar w:fldCharType="separate"/>
            </w:r>
            <w:r w:rsidRPr="626A7FA1" w:rsidR="626A7FA1">
              <w:rPr>
                <w:rStyle w:val="Hyperlink"/>
              </w:rPr>
              <w:t>18</w:t>
            </w:r>
            <w:r>
              <w:fldChar w:fldCharType="end"/>
            </w:r>
          </w:hyperlink>
        </w:p>
        <w:p w:rsidR="5CB32CA6" w:rsidP="5CB32CA6" w:rsidRDefault="5CB32CA6" w14:paraId="6DA1BE7F" w14:textId="2498BAC0">
          <w:pPr>
            <w:pStyle w:val="TOC4"/>
            <w:tabs>
              <w:tab w:val="right" w:leader="dot" w:pos="9015"/>
            </w:tabs>
            <w:bidi w:val="0"/>
            <w:rPr>
              <w:rStyle w:val="Hyperlink"/>
            </w:rPr>
          </w:pPr>
          <w:hyperlink w:anchor="_Toc1119041587">
            <w:r w:rsidRPr="626A7FA1" w:rsidR="626A7FA1">
              <w:rPr>
                <w:rStyle w:val="Hyperlink"/>
              </w:rPr>
              <w:t>Statistical Information and Implications</w:t>
            </w:r>
            <w:r>
              <w:tab/>
            </w:r>
            <w:r>
              <w:fldChar w:fldCharType="begin"/>
            </w:r>
            <w:r>
              <w:instrText xml:space="preserve">PAGEREF _Toc1119041587 \h</w:instrText>
            </w:r>
            <w:r>
              <w:fldChar w:fldCharType="separate"/>
            </w:r>
            <w:r w:rsidRPr="626A7FA1" w:rsidR="626A7FA1">
              <w:rPr>
                <w:rStyle w:val="Hyperlink"/>
              </w:rPr>
              <w:t>18</w:t>
            </w:r>
            <w:r>
              <w:fldChar w:fldCharType="end"/>
            </w:r>
          </w:hyperlink>
        </w:p>
        <w:p w:rsidR="5CB32CA6" w:rsidP="626A7FA1" w:rsidRDefault="5CB32CA6" w14:paraId="5CC99F6B" w14:textId="57DABBF5">
          <w:pPr>
            <w:pStyle w:val="TOC4"/>
            <w:tabs>
              <w:tab w:val="right" w:leader="dot" w:pos="9015"/>
            </w:tabs>
            <w:bidi w:val="0"/>
            <w:rPr>
              <w:rStyle w:val="Hyperlink"/>
            </w:rPr>
          </w:pPr>
          <w:hyperlink w:anchor="_Toc216344618">
            <w:r w:rsidRPr="626A7FA1" w:rsidR="626A7FA1">
              <w:rPr>
                <w:rStyle w:val="Hyperlink"/>
              </w:rPr>
              <w:t>Theoretical Framework: Chronic Stress and Relational Trauma</w:t>
            </w:r>
            <w:r>
              <w:tab/>
            </w:r>
            <w:r>
              <w:fldChar w:fldCharType="begin"/>
            </w:r>
            <w:r>
              <w:instrText xml:space="preserve">PAGEREF _Toc216344618 \h</w:instrText>
            </w:r>
            <w:r>
              <w:fldChar w:fldCharType="separate"/>
            </w:r>
            <w:r w:rsidRPr="626A7FA1" w:rsidR="626A7FA1">
              <w:rPr>
                <w:rStyle w:val="Hyperlink"/>
              </w:rPr>
              <w:t>19</w:t>
            </w:r>
            <w:r>
              <w:fldChar w:fldCharType="end"/>
            </w:r>
          </w:hyperlink>
        </w:p>
        <w:p w:rsidR="5CB32CA6" w:rsidP="5CB32CA6" w:rsidRDefault="5CB32CA6" w14:paraId="2374C274" w14:textId="6BF252FC">
          <w:pPr>
            <w:pStyle w:val="TOC4"/>
            <w:tabs>
              <w:tab w:val="right" w:leader="dot" w:pos="9015"/>
            </w:tabs>
            <w:bidi w:val="0"/>
            <w:rPr>
              <w:rStyle w:val="Hyperlink"/>
            </w:rPr>
          </w:pPr>
          <w:hyperlink w:anchor="_Toc1563815361">
            <w:r w:rsidRPr="626A7FA1" w:rsidR="626A7FA1">
              <w:rPr>
                <w:rStyle w:val="Hyperlink"/>
              </w:rPr>
              <w:t>Relevance to the Research Question and UK Context</w:t>
            </w:r>
            <w:r>
              <w:tab/>
            </w:r>
            <w:r>
              <w:fldChar w:fldCharType="begin"/>
            </w:r>
            <w:r>
              <w:instrText xml:space="preserve">PAGEREF _Toc1563815361 \h</w:instrText>
            </w:r>
            <w:r>
              <w:fldChar w:fldCharType="separate"/>
            </w:r>
            <w:r w:rsidRPr="626A7FA1" w:rsidR="626A7FA1">
              <w:rPr>
                <w:rStyle w:val="Hyperlink"/>
              </w:rPr>
              <w:t>20</w:t>
            </w:r>
            <w:r>
              <w:fldChar w:fldCharType="end"/>
            </w:r>
          </w:hyperlink>
        </w:p>
        <w:p w:rsidR="5CB32CA6" w:rsidP="5CB32CA6" w:rsidRDefault="5CB32CA6" w14:paraId="16F8DC72" w14:textId="0C627DA6">
          <w:pPr>
            <w:pStyle w:val="TOC4"/>
            <w:tabs>
              <w:tab w:val="right" w:leader="dot" w:pos="9015"/>
            </w:tabs>
            <w:bidi w:val="0"/>
            <w:rPr>
              <w:rStyle w:val="Hyperlink"/>
            </w:rPr>
          </w:pPr>
          <w:hyperlink w:anchor="_Toc2147318882">
            <w:r w:rsidRPr="626A7FA1" w:rsidR="626A7FA1">
              <w:rPr>
                <w:rStyle w:val="Hyperlink"/>
              </w:rPr>
              <w:t>Examples from Reviewed Articles</w:t>
            </w:r>
            <w:r>
              <w:tab/>
            </w:r>
            <w:r>
              <w:fldChar w:fldCharType="begin"/>
            </w:r>
            <w:r>
              <w:instrText xml:space="preserve">PAGEREF _Toc2147318882 \h</w:instrText>
            </w:r>
            <w:r>
              <w:fldChar w:fldCharType="separate"/>
            </w:r>
            <w:r w:rsidRPr="626A7FA1" w:rsidR="626A7FA1">
              <w:rPr>
                <w:rStyle w:val="Hyperlink"/>
              </w:rPr>
              <w:t>20</w:t>
            </w:r>
            <w:r>
              <w:fldChar w:fldCharType="end"/>
            </w:r>
          </w:hyperlink>
        </w:p>
        <w:p w:rsidR="5CB32CA6" w:rsidP="5CB32CA6" w:rsidRDefault="5CB32CA6" w14:paraId="2D18749D" w14:textId="17C12CBE">
          <w:pPr>
            <w:pStyle w:val="TOC4"/>
            <w:tabs>
              <w:tab w:val="right" w:leader="dot" w:pos="9015"/>
            </w:tabs>
            <w:bidi w:val="0"/>
            <w:rPr>
              <w:rStyle w:val="Hyperlink"/>
            </w:rPr>
          </w:pPr>
          <w:hyperlink w:anchor="_Toc1781524445">
            <w:r w:rsidRPr="626A7FA1" w:rsidR="626A7FA1">
              <w:rPr>
                <w:rStyle w:val="Hyperlink"/>
              </w:rPr>
              <w:t>Multiple/Prolonged Trauma and Developmental Timing</w:t>
            </w:r>
            <w:r>
              <w:tab/>
            </w:r>
            <w:r>
              <w:fldChar w:fldCharType="begin"/>
            </w:r>
            <w:r>
              <w:instrText xml:space="preserve">PAGEREF _Toc1781524445 \h</w:instrText>
            </w:r>
            <w:r>
              <w:fldChar w:fldCharType="separate"/>
            </w:r>
            <w:r w:rsidRPr="626A7FA1" w:rsidR="626A7FA1">
              <w:rPr>
                <w:rStyle w:val="Hyperlink"/>
              </w:rPr>
              <w:t>20</w:t>
            </w:r>
            <w:r>
              <w:fldChar w:fldCharType="end"/>
            </w:r>
          </w:hyperlink>
        </w:p>
        <w:p w:rsidR="5CB32CA6" w:rsidP="5CB32CA6" w:rsidRDefault="5CB32CA6" w14:paraId="664664FE" w14:textId="208BB9FD">
          <w:pPr>
            <w:pStyle w:val="TOC4"/>
            <w:tabs>
              <w:tab w:val="right" w:leader="dot" w:pos="9015"/>
            </w:tabs>
            <w:bidi w:val="0"/>
            <w:rPr>
              <w:rStyle w:val="Hyperlink"/>
            </w:rPr>
          </w:pPr>
          <w:hyperlink w:anchor="_Toc1494291022">
            <w:r w:rsidRPr="626A7FA1" w:rsidR="626A7FA1">
              <w:rPr>
                <w:rStyle w:val="Hyperlink"/>
              </w:rPr>
              <w:t>Coercion and Trauma-Coerced Attachment (TCA)</w:t>
            </w:r>
            <w:r>
              <w:tab/>
            </w:r>
            <w:r>
              <w:fldChar w:fldCharType="begin"/>
            </w:r>
            <w:r>
              <w:instrText xml:space="preserve">PAGEREF _Toc1494291022 \h</w:instrText>
            </w:r>
            <w:r>
              <w:fldChar w:fldCharType="separate"/>
            </w:r>
            <w:r w:rsidRPr="626A7FA1" w:rsidR="626A7FA1">
              <w:rPr>
                <w:rStyle w:val="Hyperlink"/>
              </w:rPr>
              <w:t>21</w:t>
            </w:r>
            <w:r>
              <w:fldChar w:fldCharType="end"/>
            </w:r>
          </w:hyperlink>
        </w:p>
        <w:p w:rsidR="5CB32CA6" w:rsidP="7DF7D7BF" w:rsidRDefault="5CB32CA6" w14:paraId="7A35F414" w14:textId="0880E152">
          <w:pPr>
            <w:pStyle w:val="TOC4"/>
            <w:tabs>
              <w:tab w:val="right" w:leader="dot" w:pos="9015"/>
            </w:tabs>
            <w:bidi w:val="0"/>
            <w:rPr>
              <w:rStyle w:val="Hyperlink"/>
            </w:rPr>
          </w:pPr>
          <w:hyperlink w:anchor="_Toc109438943">
            <w:r w:rsidRPr="626A7FA1" w:rsidR="626A7FA1">
              <w:rPr>
                <w:rStyle w:val="Hyperlink"/>
              </w:rPr>
              <w:t>Type of Trafficking and Demographic Moderators</w:t>
            </w:r>
            <w:r>
              <w:tab/>
            </w:r>
            <w:r>
              <w:fldChar w:fldCharType="begin"/>
            </w:r>
            <w:r>
              <w:instrText xml:space="preserve">PAGEREF _Toc109438943 \h</w:instrText>
            </w:r>
            <w:r>
              <w:fldChar w:fldCharType="separate"/>
            </w:r>
            <w:r w:rsidRPr="626A7FA1" w:rsidR="626A7FA1">
              <w:rPr>
                <w:rStyle w:val="Hyperlink"/>
              </w:rPr>
              <w:t>21</w:t>
            </w:r>
            <w:r>
              <w:fldChar w:fldCharType="end"/>
            </w:r>
          </w:hyperlink>
        </w:p>
        <w:p w:rsidR="7DF7D7BF" w:rsidP="7DF7D7BF" w:rsidRDefault="7DF7D7BF" w14:paraId="57A278D3" w14:textId="5DDA75F1">
          <w:pPr>
            <w:pStyle w:val="TOC4"/>
            <w:tabs>
              <w:tab w:val="right" w:leader="dot" w:pos="9015"/>
            </w:tabs>
            <w:bidi w:val="0"/>
            <w:rPr>
              <w:rStyle w:val="Hyperlink"/>
            </w:rPr>
          </w:pPr>
          <w:hyperlink w:anchor="_Toc723529201">
            <w:r w:rsidRPr="626A7FA1" w:rsidR="626A7FA1">
              <w:rPr>
                <w:rStyle w:val="Hyperlink"/>
              </w:rPr>
              <w:t>Post-Trafficking Stressors</w:t>
            </w:r>
            <w:r>
              <w:tab/>
            </w:r>
            <w:r>
              <w:fldChar w:fldCharType="begin"/>
            </w:r>
            <w:r>
              <w:instrText xml:space="preserve">PAGEREF _Toc723529201 \h</w:instrText>
            </w:r>
            <w:r>
              <w:fldChar w:fldCharType="separate"/>
            </w:r>
            <w:r w:rsidRPr="626A7FA1" w:rsidR="626A7FA1">
              <w:rPr>
                <w:rStyle w:val="Hyperlink"/>
              </w:rPr>
              <w:t>21</w:t>
            </w:r>
            <w:r>
              <w:fldChar w:fldCharType="end"/>
            </w:r>
          </w:hyperlink>
        </w:p>
        <w:p w:rsidR="7DF7D7BF" w:rsidP="7DF7D7BF" w:rsidRDefault="7DF7D7BF" w14:paraId="7A122561" w14:textId="64F0BB7A">
          <w:pPr>
            <w:pStyle w:val="TOC4"/>
            <w:tabs>
              <w:tab w:val="right" w:leader="dot" w:pos="9015"/>
            </w:tabs>
            <w:bidi w:val="0"/>
            <w:rPr>
              <w:rStyle w:val="Hyperlink"/>
            </w:rPr>
          </w:pPr>
          <w:hyperlink w:anchor="_Toc487460055">
            <w:r w:rsidRPr="626A7FA1" w:rsidR="626A7FA1">
              <w:rPr>
                <w:rStyle w:val="Hyperlink"/>
              </w:rPr>
              <w:t>Examples from Reviewed Articles</w:t>
            </w:r>
            <w:r>
              <w:tab/>
            </w:r>
            <w:r>
              <w:fldChar w:fldCharType="begin"/>
            </w:r>
            <w:r>
              <w:instrText xml:space="preserve">PAGEREF _Toc487460055 \h</w:instrText>
            </w:r>
            <w:r>
              <w:fldChar w:fldCharType="separate"/>
            </w:r>
            <w:r w:rsidRPr="626A7FA1" w:rsidR="626A7FA1">
              <w:rPr>
                <w:rStyle w:val="Hyperlink"/>
              </w:rPr>
              <w:t>22</w:t>
            </w:r>
            <w:r>
              <w:fldChar w:fldCharType="end"/>
            </w:r>
          </w:hyperlink>
        </w:p>
        <w:p w:rsidR="7DF7D7BF" w:rsidP="626A7FA1" w:rsidRDefault="7DF7D7BF" w14:paraId="2BE77692" w14:textId="574ED34B">
          <w:pPr>
            <w:pStyle w:val="TOC2"/>
            <w:tabs>
              <w:tab w:val="right" w:leader="dot" w:pos="9015"/>
            </w:tabs>
            <w:bidi w:val="0"/>
            <w:rPr>
              <w:rStyle w:val="Hyperlink"/>
            </w:rPr>
          </w:pPr>
          <w:hyperlink w:anchor="_Toc869544904">
            <w:r w:rsidRPr="626A7FA1" w:rsidR="626A7FA1">
              <w:rPr>
                <w:rStyle w:val="Hyperlink"/>
              </w:rPr>
              <w:t>4.4 – Theme 3 (Service provision, barriers and intervention gaps)</w:t>
            </w:r>
            <w:r>
              <w:tab/>
            </w:r>
            <w:r>
              <w:fldChar w:fldCharType="begin"/>
            </w:r>
            <w:r>
              <w:instrText xml:space="preserve">PAGEREF _Toc869544904 \h</w:instrText>
            </w:r>
            <w:r>
              <w:fldChar w:fldCharType="separate"/>
            </w:r>
            <w:r w:rsidRPr="626A7FA1" w:rsidR="626A7FA1">
              <w:rPr>
                <w:rStyle w:val="Hyperlink"/>
              </w:rPr>
              <w:t>25</w:t>
            </w:r>
            <w:r>
              <w:fldChar w:fldCharType="end"/>
            </w:r>
          </w:hyperlink>
        </w:p>
        <w:p w:rsidR="7DF7D7BF" w:rsidP="626A7FA1" w:rsidRDefault="7DF7D7BF" w14:paraId="6340365C" w14:textId="2BB3BA32">
          <w:pPr>
            <w:pStyle w:val="TOC4"/>
            <w:tabs>
              <w:tab w:val="right" w:leader="dot" w:pos="9015"/>
            </w:tabs>
            <w:bidi w:val="0"/>
            <w:rPr>
              <w:rStyle w:val="Hyperlink"/>
            </w:rPr>
          </w:pPr>
          <w:hyperlink w:anchor="_Toc511044660">
            <w:r w:rsidRPr="626A7FA1" w:rsidR="626A7FA1">
              <w:rPr>
                <w:rStyle w:val="Hyperlink"/>
              </w:rPr>
              <w:t>Definition</w:t>
            </w:r>
            <w:r>
              <w:tab/>
            </w:r>
            <w:r>
              <w:fldChar w:fldCharType="begin"/>
            </w:r>
            <w:r>
              <w:instrText xml:space="preserve">PAGEREF _Toc511044660 \h</w:instrText>
            </w:r>
            <w:r>
              <w:fldChar w:fldCharType="separate"/>
            </w:r>
            <w:r w:rsidRPr="626A7FA1" w:rsidR="626A7FA1">
              <w:rPr>
                <w:rStyle w:val="Hyperlink"/>
              </w:rPr>
              <w:t>25</w:t>
            </w:r>
            <w:r>
              <w:fldChar w:fldCharType="end"/>
            </w:r>
          </w:hyperlink>
        </w:p>
        <w:p w:rsidR="626A7FA1" w:rsidP="626A7FA1" w:rsidRDefault="626A7FA1" w14:paraId="245B1724" w14:textId="03949DA4">
          <w:pPr>
            <w:pStyle w:val="TOC4"/>
            <w:tabs>
              <w:tab w:val="right" w:leader="dot" w:pos="9015"/>
            </w:tabs>
            <w:bidi w:val="0"/>
            <w:rPr>
              <w:rStyle w:val="Hyperlink"/>
            </w:rPr>
          </w:pPr>
          <w:hyperlink w:anchor="_Toc1337385761">
            <w:r w:rsidRPr="626A7FA1" w:rsidR="626A7FA1">
              <w:rPr>
                <w:rStyle w:val="Hyperlink"/>
              </w:rPr>
              <w:t>Background Information</w:t>
            </w:r>
            <w:r>
              <w:tab/>
            </w:r>
            <w:r>
              <w:fldChar w:fldCharType="begin"/>
            </w:r>
            <w:r>
              <w:instrText xml:space="preserve">PAGEREF _Toc1337385761 \h</w:instrText>
            </w:r>
            <w:r>
              <w:fldChar w:fldCharType="separate"/>
            </w:r>
            <w:r w:rsidRPr="626A7FA1" w:rsidR="626A7FA1">
              <w:rPr>
                <w:rStyle w:val="Hyperlink"/>
              </w:rPr>
              <w:t>25</w:t>
            </w:r>
            <w:r>
              <w:fldChar w:fldCharType="end"/>
            </w:r>
          </w:hyperlink>
        </w:p>
        <w:p w:rsidR="626A7FA1" w:rsidP="626A7FA1" w:rsidRDefault="626A7FA1" w14:paraId="36757969" w14:textId="491FED3A">
          <w:pPr>
            <w:pStyle w:val="TOC4"/>
            <w:tabs>
              <w:tab w:val="right" w:leader="dot" w:pos="9015"/>
            </w:tabs>
            <w:bidi w:val="0"/>
            <w:rPr>
              <w:rStyle w:val="Hyperlink"/>
            </w:rPr>
          </w:pPr>
          <w:hyperlink w:anchor="_Toc245351488">
            <w:r w:rsidRPr="626A7FA1" w:rsidR="626A7FA1">
              <w:rPr>
                <w:rStyle w:val="Hyperlink"/>
              </w:rPr>
              <w:t>Impact on Research Question</w:t>
            </w:r>
            <w:r>
              <w:tab/>
            </w:r>
            <w:r>
              <w:fldChar w:fldCharType="begin"/>
            </w:r>
            <w:r>
              <w:instrText xml:space="preserve">PAGEREF _Toc245351488 \h</w:instrText>
            </w:r>
            <w:r>
              <w:fldChar w:fldCharType="separate"/>
            </w:r>
            <w:r w:rsidRPr="626A7FA1" w:rsidR="626A7FA1">
              <w:rPr>
                <w:rStyle w:val="Hyperlink"/>
              </w:rPr>
              <w:t>26</w:t>
            </w:r>
            <w:r>
              <w:fldChar w:fldCharType="end"/>
            </w:r>
          </w:hyperlink>
        </w:p>
        <w:p w:rsidR="626A7FA1" w:rsidP="626A7FA1" w:rsidRDefault="626A7FA1" w14:paraId="24235119" w14:textId="5E0EB46A">
          <w:pPr>
            <w:pStyle w:val="TOC4"/>
            <w:tabs>
              <w:tab w:val="right" w:leader="dot" w:pos="9015"/>
            </w:tabs>
            <w:bidi w:val="0"/>
            <w:rPr>
              <w:rStyle w:val="Hyperlink"/>
            </w:rPr>
          </w:pPr>
          <w:hyperlink w:anchor="_Toc348065100">
            <w:r w:rsidRPr="626A7FA1" w:rsidR="626A7FA1">
              <w:rPr>
                <w:rStyle w:val="Hyperlink"/>
              </w:rPr>
              <w:t>Statistical Information</w:t>
            </w:r>
            <w:r>
              <w:tab/>
            </w:r>
            <w:r>
              <w:fldChar w:fldCharType="begin"/>
            </w:r>
            <w:r>
              <w:instrText xml:space="preserve">PAGEREF _Toc348065100 \h</w:instrText>
            </w:r>
            <w:r>
              <w:fldChar w:fldCharType="separate"/>
            </w:r>
            <w:r w:rsidRPr="626A7FA1" w:rsidR="626A7FA1">
              <w:rPr>
                <w:rStyle w:val="Hyperlink"/>
              </w:rPr>
              <w:t>26</w:t>
            </w:r>
            <w:r>
              <w:fldChar w:fldCharType="end"/>
            </w:r>
          </w:hyperlink>
        </w:p>
        <w:p w:rsidR="626A7FA1" w:rsidP="626A7FA1" w:rsidRDefault="626A7FA1" w14:paraId="390F79E0" w14:textId="7FD8B92B">
          <w:pPr>
            <w:pStyle w:val="TOC4"/>
            <w:tabs>
              <w:tab w:val="right" w:leader="dot" w:pos="9015"/>
            </w:tabs>
            <w:bidi w:val="0"/>
            <w:rPr>
              <w:rStyle w:val="Hyperlink"/>
            </w:rPr>
          </w:pPr>
          <w:hyperlink w:anchor="_Toc1724484141">
            <w:r w:rsidRPr="626A7FA1" w:rsidR="626A7FA1">
              <w:rPr>
                <w:rStyle w:val="Hyperlink"/>
              </w:rPr>
              <w:t>Theories, Policies, and Legislation</w:t>
            </w:r>
            <w:r>
              <w:tab/>
            </w:r>
            <w:r>
              <w:fldChar w:fldCharType="begin"/>
            </w:r>
            <w:r>
              <w:instrText xml:space="preserve">PAGEREF _Toc1724484141 \h</w:instrText>
            </w:r>
            <w:r>
              <w:fldChar w:fldCharType="separate"/>
            </w:r>
            <w:r w:rsidRPr="626A7FA1" w:rsidR="626A7FA1">
              <w:rPr>
                <w:rStyle w:val="Hyperlink"/>
              </w:rPr>
              <w:t>26</w:t>
            </w:r>
            <w:r>
              <w:fldChar w:fldCharType="end"/>
            </w:r>
          </w:hyperlink>
        </w:p>
        <w:p w:rsidR="626A7FA1" w:rsidP="626A7FA1" w:rsidRDefault="626A7FA1" w14:paraId="014CBFCF" w14:textId="376E6C99">
          <w:pPr>
            <w:pStyle w:val="TOC4"/>
            <w:tabs>
              <w:tab w:val="right" w:leader="dot" w:pos="9015"/>
            </w:tabs>
            <w:bidi w:val="0"/>
            <w:rPr>
              <w:rStyle w:val="Hyperlink"/>
            </w:rPr>
          </w:pPr>
          <w:hyperlink w:anchor="_Toc253557691">
            <w:r w:rsidRPr="626A7FA1" w:rsidR="626A7FA1">
              <w:rPr>
                <w:rStyle w:val="Hyperlink"/>
              </w:rPr>
              <w:t>Implications</w:t>
            </w:r>
            <w:r>
              <w:tab/>
            </w:r>
            <w:r>
              <w:fldChar w:fldCharType="begin"/>
            </w:r>
            <w:r>
              <w:instrText xml:space="preserve">PAGEREF _Toc253557691 \h</w:instrText>
            </w:r>
            <w:r>
              <w:fldChar w:fldCharType="separate"/>
            </w:r>
            <w:r w:rsidRPr="626A7FA1" w:rsidR="626A7FA1">
              <w:rPr>
                <w:rStyle w:val="Hyperlink"/>
              </w:rPr>
              <w:t>26</w:t>
            </w:r>
            <w:r>
              <w:fldChar w:fldCharType="end"/>
            </w:r>
          </w:hyperlink>
        </w:p>
        <w:p w:rsidR="626A7FA1" w:rsidP="626A7FA1" w:rsidRDefault="626A7FA1" w14:paraId="172DFE12" w14:textId="22685A3B">
          <w:pPr>
            <w:pStyle w:val="TOC4"/>
            <w:tabs>
              <w:tab w:val="right" w:leader="dot" w:pos="9015"/>
            </w:tabs>
            <w:bidi w:val="0"/>
            <w:rPr>
              <w:rStyle w:val="Hyperlink"/>
            </w:rPr>
          </w:pPr>
          <w:hyperlink w:anchor="_Toc586369600">
            <w:r w:rsidRPr="626A7FA1" w:rsidR="626A7FA1">
              <w:rPr>
                <w:rStyle w:val="Hyperlink"/>
              </w:rPr>
              <w:t>Examples from Your Articles</w:t>
            </w:r>
            <w:r>
              <w:tab/>
            </w:r>
            <w:r>
              <w:fldChar w:fldCharType="begin"/>
            </w:r>
            <w:r>
              <w:instrText xml:space="preserve">PAGEREF _Toc586369600 \h</w:instrText>
            </w:r>
            <w:r>
              <w:fldChar w:fldCharType="separate"/>
            </w:r>
            <w:r w:rsidRPr="626A7FA1" w:rsidR="626A7FA1">
              <w:rPr>
                <w:rStyle w:val="Hyperlink"/>
              </w:rPr>
              <w:t>26</w:t>
            </w:r>
            <w:r>
              <w:fldChar w:fldCharType="end"/>
            </w:r>
          </w:hyperlink>
        </w:p>
        <w:p w:rsidR="626A7FA1" w:rsidP="626A7FA1" w:rsidRDefault="626A7FA1" w14:paraId="70E2B2E1" w14:textId="24D3EE93">
          <w:pPr>
            <w:pStyle w:val="TOC4"/>
            <w:tabs>
              <w:tab w:val="right" w:leader="dot" w:pos="9015"/>
            </w:tabs>
            <w:bidi w:val="0"/>
            <w:rPr>
              <w:rStyle w:val="Hyperlink"/>
            </w:rPr>
          </w:pPr>
          <w:hyperlink w:anchor="_Toc574048009">
            <w:r w:rsidRPr="626A7FA1" w:rsidR="626A7FA1">
              <w:rPr>
                <w:rStyle w:val="Hyperlink"/>
              </w:rPr>
              <w:t>Connections to Other Themes</w:t>
            </w:r>
            <w:r>
              <w:tab/>
            </w:r>
            <w:r>
              <w:fldChar w:fldCharType="begin"/>
            </w:r>
            <w:r>
              <w:instrText xml:space="preserve">PAGEREF _Toc574048009 \h</w:instrText>
            </w:r>
            <w:r>
              <w:fldChar w:fldCharType="separate"/>
            </w:r>
            <w:r w:rsidRPr="626A7FA1" w:rsidR="626A7FA1">
              <w:rPr>
                <w:rStyle w:val="Hyperlink"/>
              </w:rPr>
              <w:t>26</w:t>
            </w:r>
            <w:r>
              <w:fldChar w:fldCharType="end"/>
            </w:r>
          </w:hyperlink>
        </w:p>
        <w:p w:rsidR="626A7FA1" w:rsidP="626A7FA1" w:rsidRDefault="626A7FA1" w14:paraId="210DCFF6" w14:textId="736B3120">
          <w:pPr>
            <w:pStyle w:val="TOC2"/>
            <w:tabs>
              <w:tab w:val="right" w:leader="dot" w:pos="9015"/>
            </w:tabs>
            <w:bidi w:val="0"/>
            <w:rPr>
              <w:rStyle w:val="Hyperlink"/>
            </w:rPr>
          </w:pPr>
          <w:hyperlink w:anchor="_Toc523004743">
            <w:r w:rsidRPr="626A7FA1" w:rsidR="626A7FA1">
              <w:rPr>
                <w:rStyle w:val="Hyperlink"/>
              </w:rPr>
              <w:t>4.5 – Theme 3 (Barriers to recovery and long-term support needs)</w:t>
            </w:r>
            <w:r>
              <w:tab/>
            </w:r>
            <w:r>
              <w:fldChar w:fldCharType="begin"/>
            </w:r>
            <w:r>
              <w:instrText xml:space="preserve">PAGEREF _Toc523004743 \h</w:instrText>
            </w:r>
            <w:r>
              <w:fldChar w:fldCharType="separate"/>
            </w:r>
            <w:r w:rsidRPr="626A7FA1" w:rsidR="626A7FA1">
              <w:rPr>
                <w:rStyle w:val="Hyperlink"/>
              </w:rPr>
              <w:t>27</w:t>
            </w:r>
            <w:r>
              <w:fldChar w:fldCharType="end"/>
            </w:r>
          </w:hyperlink>
        </w:p>
        <w:p w:rsidR="626A7FA1" w:rsidP="626A7FA1" w:rsidRDefault="626A7FA1" w14:paraId="7CFA0F50" w14:textId="5CC5D063">
          <w:pPr>
            <w:pStyle w:val="TOC4"/>
            <w:tabs>
              <w:tab w:val="right" w:leader="dot" w:pos="9015"/>
            </w:tabs>
            <w:bidi w:val="0"/>
            <w:rPr>
              <w:rStyle w:val="Hyperlink"/>
            </w:rPr>
          </w:pPr>
          <w:hyperlink w:anchor="_Toc502062931">
            <w:r w:rsidRPr="626A7FA1" w:rsidR="626A7FA1">
              <w:rPr>
                <w:rStyle w:val="Hyperlink"/>
              </w:rPr>
              <w:t>Definition</w:t>
            </w:r>
            <w:r>
              <w:tab/>
            </w:r>
            <w:r>
              <w:fldChar w:fldCharType="begin"/>
            </w:r>
            <w:r>
              <w:instrText xml:space="preserve">PAGEREF _Toc502062931 \h</w:instrText>
            </w:r>
            <w:r>
              <w:fldChar w:fldCharType="separate"/>
            </w:r>
            <w:r w:rsidRPr="626A7FA1" w:rsidR="626A7FA1">
              <w:rPr>
                <w:rStyle w:val="Hyperlink"/>
              </w:rPr>
              <w:t>27</w:t>
            </w:r>
            <w:r>
              <w:fldChar w:fldCharType="end"/>
            </w:r>
          </w:hyperlink>
        </w:p>
        <w:p w:rsidR="626A7FA1" w:rsidP="626A7FA1" w:rsidRDefault="626A7FA1" w14:paraId="33F520B9" w14:textId="52C09174">
          <w:pPr>
            <w:pStyle w:val="TOC4"/>
            <w:tabs>
              <w:tab w:val="right" w:leader="dot" w:pos="9015"/>
            </w:tabs>
            <w:bidi w:val="0"/>
            <w:rPr>
              <w:rStyle w:val="Hyperlink"/>
            </w:rPr>
          </w:pPr>
          <w:hyperlink w:anchor="_Toc485715715">
            <w:r w:rsidRPr="626A7FA1" w:rsidR="626A7FA1">
              <w:rPr>
                <w:rStyle w:val="Hyperlink"/>
              </w:rPr>
              <w:t>Background Information</w:t>
            </w:r>
            <w:r>
              <w:tab/>
            </w:r>
            <w:r>
              <w:fldChar w:fldCharType="begin"/>
            </w:r>
            <w:r>
              <w:instrText xml:space="preserve">PAGEREF _Toc485715715 \h</w:instrText>
            </w:r>
            <w:r>
              <w:fldChar w:fldCharType="separate"/>
            </w:r>
            <w:r w:rsidRPr="626A7FA1" w:rsidR="626A7FA1">
              <w:rPr>
                <w:rStyle w:val="Hyperlink"/>
              </w:rPr>
              <w:t>27</w:t>
            </w:r>
            <w:r>
              <w:fldChar w:fldCharType="end"/>
            </w:r>
          </w:hyperlink>
        </w:p>
        <w:p w:rsidR="626A7FA1" w:rsidP="626A7FA1" w:rsidRDefault="626A7FA1" w14:paraId="4B3864EA" w14:textId="7B3881A5">
          <w:pPr>
            <w:pStyle w:val="TOC4"/>
            <w:tabs>
              <w:tab w:val="right" w:leader="dot" w:pos="9015"/>
            </w:tabs>
            <w:bidi w:val="0"/>
            <w:rPr>
              <w:rStyle w:val="Hyperlink"/>
            </w:rPr>
          </w:pPr>
          <w:hyperlink w:anchor="_Toc1306182987">
            <w:r w:rsidRPr="626A7FA1" w:rsidR="626A7FA1">
              <w:rPr>
                <w:rStyle w:val="Hyperlink"/>
              </w:rPr>
              <w:t>Impact on Research Question</w:t>
            </w:r>
            <w:r>
              <w:tab/>
            </w:r>
            <w:r>
              <w:fldChar w:fldCharType="begin"/>
            </w:r>
            <w:r>
              <w:instrText xml:space="preserve">PAGEREF _Toc1306182987 \h</w:instrText>
            </w:r>
            <w:r>
              <w:fldChar w:fldCharType="separate"/>
            </w:r>
            <w:r w:rsidRPr="626A7FA1" w:rsidR="626A7FA1">
              <w:rPr>
                <w:rStyle w:val="Hyperlink"/>
              </w:rPr>
              <w:t>27</w:t>
            </w:r>
            <w:r>
              <w:fldChar w:fldCharType="end"/>
            </w:r>
          </w:hyperlink>
        </w:p>
        <w:p w:rsidR="626A7FA1" w:rsidP="626A7FA1" w:rsidRDefault="626A7FA1" w14:paraId="1EAC08D3" w14:textId="5B983531">
          <w:pPr>
            <w:pStyle w:val="TOC4"/>
            <w:tabs>
              <w:tab w:val="right" w:leader="dot" w:pos="9015"/>
            </w:tabs>
            <w:bidi w:val="0"/>
            <w:rPr>
              <w:rStyle w:val="Hyperlink"/>
            </w:rPr>
          </w:pPr>
          <w:hyperlink w:anchor="_Toc2052062908">
            <w:r w:rsidRPr="626A7FA1" w:rsidR="626A7FA1">
              <w:rPr>
                <w:rStyle w:val="Hyperlink"/>
              </w:rPr>
              <w:t>Statistical Information</w:t>
            </w:r>
            <w:r>
              <w:tab/>
            </w:r>
            <w:r>
              <w:fldChar w:fldCharType="begin"/>
            </w:r>
            <w:r>
              <w:instrText xml:space="preserve">PAGEREF _Toc2052062908 \h</w:instrText>
            </w:r>
            <w:r>
              <w:fldChar w:fldCharType="separate"/>
            </w:r>
            <w:r w:rsidRPr="626A7FA1" w:rsidR="626A7FA1">
              <w:rPr>
                <w:rStyle w:val="Hyperlink"/>
              </w:rPr>
              <w:t>27</w:t>
            </w:r>
            <w:r>
              <w:fldChar w:fldCharType="end"/>
            </w:r>
          </w:hyperlink>
        </w:p>
        <w:p w:rsidR="626A7FA1" w:rsidP="626A7FA1" w:rsidRDefault="626A7FA1" w14:paraId="62F3250E" w14:textId="5A0917E1">
          <w:pPr>
            <w:pStyle w:val="TOC4"/>
            <w:tabs>
              <w:tab w:val="right" w:leader="dot" w:pos="9015"/>
            </w:tabs>
            <w:bidi w:val="0"/>
            <w:rPr>
              <w:rStyle w:val="Hyperlink"/>
            </w:rPr>
          </w:pPr>
          <w:hyperlink w:anchor="_Toc1885164033">
            <w:r w:rsidRPr="626A7FA1" w:rsidR="626A7FA1">
              <w:rPr>
                <w:rStyle w:val="Hyperlink"/>
              </w:rPr>
              <w:t>Theories, Policies, and Legislation</w:t>
            </w:r>
            <w:r>
              <w:tab/>
            </w:r>
            <w:r>
              <w:fldChar w:fldCharType="begin"/>
            </w:r>
            <w:r>
              <w:instrText xml:space="preserve">PAGEREF _Toc1885164033 \h</w:instrText>
            </w:r>
            <w:r>
              <w:fldChar w:fldCharType="separate"/>
            </w:r>
            <w:r w:rsidRPr="626A7FA1" w:rsidR="626A7FA1">
              <w:rPr>
                <w:rStyle w:val="Hyperlink"/>
              </w:rPr>
              <w:t>27</w:t>
            </w:r>
            <w:r>
              <w:fldChar w:fldCharType="end"/>
            </w:r>
          </w:hyperlink>
        </w:p>
        <w:p w:rsidR="626A7FA1" w:rsidP="626A7FA1" w:rsidRDefault="626A7FA1" w14:paraId="5FA62046" w14:textId="7BE3F596">
          <w:pPr>
            <w:pStyle w:val="TOC4"/>
            <w:tabs>
              <w:tab w:val="right" w:leader="dot" w:pos="9015"/>
            </w:tabs>
            <w:bidi w:val="0"/>
            <w:rPr>
              <w:rStyle w:val="Hyperlink"/>
            </w:rPr>
          </w:pPr>
          <w:hyperlink w:anchor="_Toc1147734925">
            <w:r w:rsidRPr="626A7FA1" w:rsidR="626A7FA1">
              <w:rPr>
                <w:rStyle w:val="Hyperlink"/>
              </w:rPr>
              <w:t>Implications</w:t>
            </w:r>
            <w:r>
              <w:tab/>
            </w:r>
            <w:r>
              <w:fldChar w:fldCharType="begin"/>
            </w:r>
            <w:r>
              <w:instrText xml:space="preserve">PAGEREF _Toc1147734925 \h</w:instrText>
            </w:r>
            <w:r>
              <w:fldChar w:fldCharType="separate"/>
            </w:r>
            <w:r w:rsidRPr="626A7FA1" w:rsidR="626A7FA1">
              <w:rPr>
                <w:rStyle w:val="Hyperlink"/>
              </w:rPr>
              <w:t>27</w:t>
            </w:r>
            <w:r>
              <w:fldChar w:fldCharType="end"/>
            </w:r>
          </w:hyperlink>
        </w:p>
        <w:p w:rsidR="626A7FA1" w:rsidP="626A7FA1" w:rsidRDefault="626A7FA1" w14:paraId="2A3EB910" w14:textId="6AE06DF9">
          <w:pPr>
            <w:pStyle w:val="TOC4"/>
            <w:tabs>
              <w:tab w:val="right" w:leader="dot" w:pos="9015"/>
            </w:tabs>
            <w:bidi w:val="0"/>
            <w:rPr>
              <w:rStyle w:val="Hyperlink"/>
            </w:rPr>
          </w:pPr>
          <w:hyperlink w:anchor="_Toc943934844">
            <w:r w:rsidRPr="626A7FA1" w:rsidR="626A7FA1">
              <w:rPr>
                <w:rStyle w:val="Hyperlink"/>
              </w:rPr>
              <w:t>Examples from Your Articles</w:t>
            </w:r>
            <w:r>
              <w:tab/>
            </w:r>
            <w:r>
              <w:fldChar w:fldCharType="begin"/>
            </w:r>
            <w:r>
              <w:instrText xml:space="preserve">PAGEREF _Toc943934844 \h</w:instrText>
            </w:r>
            <w:r>
              <w:fldChar w:fldCharType="separate"/>
            </w:r>
            <w:r w:rsidRPr="626A7FA1" w:rsidR="626A7FA1">
              <w:rPr>
                <w:rStyle w:val="Hyperlink"/>
              </w:rPr>
              <w:t>27</w:t>
            </w:r>
            <w:r>
              <w:fldChar w:fldCharType="end"/>
            </w:r>
          </w:hyperlink>
        </w:p>
        <w:p w:rsidR="626A7FA1" w:rsidP="626A7FA1" w:rsidRDefault="626A7FA1" w14:paraId="145026D5" w14:textId="2EB50266">
          <w:pPr>
            <w:pStyle w:val="TOC4"/>
            <w:tabs>
              <w:tab w:val="right" w:leader="dot" w:pos="9015"/>
            </w:tabs>
            <w:bidi w:val="0"/>
            <w:rPr>
              <w:rStyle w:val="Hyperlink"/>
            </w:rPr>
          </w:pPr>
          <w:hyperlink w:anchor="_Toc1047506712">
            <w:r w:rsidRPr="626A7FA1" w:rsidR="626A7FA1">
              <w:rPr>
                <w:rStyle w:val="Hyperlink"/>
              </w:rPr>
              <w:t>Connections to Other Themes</w:t>
            </w:r>
            <w:r>
              <w:tab/>
            </w:r>
            <w:r>
              <w:fldChar w:fldCharType="begin"/>
            </w:r>
            <w:r>
              <w:instrText xml:space="preserve">PAGEREF _Toc1047506712 \h</w:instrText>
            </w:r>
            <w:r>
              <w:fldChar w:fldCharType="separate"/>
            </w:r>
            <w:r w:rsidRPr="626A7FA1" w:rsidR="626A7FA1">
              <w:rPr>
                <w:rStyle w:val="Hyperlink"/>
              </w:rPr>
              <w:t>28</w:t>
            </w:r>
            <w:r>
              <w:fldChar w:fldCharType="end"/>
            </w:r>
          </w:hyperlink>
        </w:p>
        <w:p w:rsidR="626A7FA1" w:rsidP="626A7FA1" w:rsidRDefault="626A7FA1" w14:paraId="030F9CEE" w14:textId="6C595A65">
          <w:pPr>
            <w:pStyle w:val="TOC2"/>
            <w:tabs>
              <w:tab w:val="right" w:leader="dot" w:pos="9015"/>
            </w:tabs>
            <w:bidi w:val="0"/>
            <w:rPr>
              <w:rStyle w:val="Hyperlink"/>
            </w:rPr>
          </w:pPr>
          <w:hyperlink w:anchor="_Toc1286298612">
            <w:r w:rsidRPr="626A7FA1" w:rsidR="626A7FA1">
              <w:rPr>
                <w:rStyle w:val="Hyperlink"/>
              </w:rPr>
              <w:t>4.6 – Chapter Conclusion (200 words approx.)</w:t>
            </w:r>
            <w:r>
              <w:tab/>
            </w:r>
            <w:r>
              <w:fldChar w:fldCharType="begin"/>
            </w:r>
            <w:r>
              <w:instrText xml:space="preserve">PAGEREF _Toc1286298612 \h</w:instrText>
            </w:r>
            <w:r>
              <w:fldChar w:fldCharType="separate"/>
            </w:r>
            <w:r w:rsidRPr="626A7FA1" w:rsidR="626A7FA1">
              <w:rPr>
                <w:rStyle w:val="Hyperlink"/>
              </w:rPr>
              <w:t>28</w:t>
            </w:r>
            <w:r>
              <w:fldChar w:fldCharType="end"/>
            </w:r>
          </w:hyperlink>
          <w:r>
            <w:fldChar w:fldCharType="end"/>
          </w:r>
        </w:p>
      </w:sdtContent>
    </w:sdt>
    <w:p w:rsidR="42A777DA" w:rsidP="42A777DA" w:rsidRDefault="42A777DA" w14:paraId="5D07E7D0" w14:textId="3B71CC30">
      <w:pPr>
        <w:pStyle w:val="Normal"/>
        <w:rPr>
          <w:noProof w:val="0"/>
          <w:lang w:val="en-GB"/>
        </w:rPr>
      </w:pPr>
    </w:p>
    <w:p w:rsidR="7F5D1A4C" w:rsidP="626A7FA1" w:rsidRDefault="7F5D1A4C" w14:paraId="146E191E" w14:textId="1C0F6913">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923644346" w:id="1870785599"/>
      <w:r w:rsidRPr="626A7FA1" w:rsidR="48EF6754">
        <w:rPr>
          <w:rFonts w:ascii="Arial" w:hAnsi="Arial" w:eastAsia="Arial" w:cs="Arial"/>
          <w:b w:val="1"/>
          <w:bCs w:val="1"/>
          <w:noProof w:val="0"/>
          <w:sz w:val="28"/>
          <w:szCs w:val="28"/>
          <w:lang w:val="en-GB"/>
        </w:rPr>
        <w:t>1</w:t>
      </w:r>
      <w:r w:rsidRPr="626A7FA1" w:rsidR="48EF6754">
        <w:rPr>
          <w:rFonts w:ascii="Arial" w:hAnsi="Arial" w:eastAsia="Arial" w:cs="Arial"/>
          <w:b w:val="1"/>
          <w:bCs w:val="1"/>
          <w:noProof w:val="0"/>
          <w:color w:val="000000" w:themeColor="text1" w:themeTint="FF" w:themeShade="FF"/>
          <w:sz w:val="28"/>
          <w:szCs w:val="28"/>
          <w:lang w:val="en-GB"/>
        </w:rPr>
        <w:t xml:space="preserve">.1 </w:t>
      </w:r>
      <w:r w:rsidRPr="626A7FA1" w:rsidR="48EF6754">
        <w:rPr>
          <w:rFonts w:ascii="Arial" w:hAnsi="Arial" w:eastAsia="Arial" w:cs="Arial"/>
          <w:b w:val="1"/>
          <w:bCs w:val="1"/>
          <w:noProof w:val="0"/>
          <w:color w:val="000000" w:themeColor="text1" w:themeTint="FF" w:themeShade="FF"/>
          <w:sz w:val="28"/>
          <w:szCs w:val="28"/>
          <w:lang w:val="en-GB"/>
        </w:rPr>
        <w:t>Introduction</w:t>
      </w:r>
      <w:bookmarkEnd w:id="1870785599"/>
      <w:r w:rsidRPr="626A7FA1" w:rsidR="48EF6754">
        <w:rPr>
          <w:rFonts w:ascii="Arial" w:hAnsi="Arial" w:eastAsia="Arial" w:cs="Arial"/>
          <w:b w:val="1"/>
          <w:bCs w:val="1"/>
          <w:noProof w:val="0"/>
          <w:color w:val="000000" w:themeColor="text1" w:themeTint="FF" w:themeShade="FF"/>
          <w:sz w:val="28"/>
          <w:szCs w:val="28"/>
          <w:lang w:val="en-GB"/>
        </w:rPr>
        <w:t xml:space="preserve"> </w:t>
      </w:r>
    </w:p>
    <w:p w:rsidR="1D72552B" w:rsidP="7DF7D7BF" w:rsidRDefault="1D72552B" w14:paraId="5AF218D1" w14:textId="6A0AB9F0">
      <w:pPr>
        <w:pStyle w:val="Normal"/>
        <w:spacing w:line="360" w:lineRule="auto"/>
        <w:jc w:val="both"/>
        <w:rPr>
          <w:rFonts w:ascii="Arial" w:hAnsi="Arial" w:eastAsia="Arial" w:cs="Arial"/>
          <w:noProof w:val="0"/>
          <w:color w:val="000000" w:themeColor="text1" w:themeTint="FF" w:themeShade="FF"/>
          <w:sz w:val="24"/>
          <w:szCs w:val="24"/>
          <w:lang w:val="en-GB"/>
        </w:rPr>
      </w:pP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Human trafficking is a gross violation of human rights. It refers to the recruitment, transportation, transfer, or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harboring</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of persons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by means of</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force and coercion, through fraud or deception against their will for exploitation (Zimmerman &amp; Pocock 2012). There is not only psychological torture but also physical abuse and sexual assault that most leave with deep scars to survivors and victims who eventually manage to set themselves free (Stevens et al., 2019). The immediate mental health effects are known to be dynamic; however, specific long-term effects on adult survivors are less documented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Turgumbayev</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2023; Pascale et al., 2024).</w:t>
      </w:r>
    </w:p>
    <w:p w:rsidR="1D72552B" w:rsidP="7DF7D7BF" w:rsidRDefault="1D72552B" w14:paraId="17CDF51F" w14:textId="195E8F5E">
      <w:pPr>
        <w:pStyle w:val="Normal"/>
        <w:spacing w:line="360" w:lineRule="auto"/>
        <w:jc w:val="both"/>
        <w:rPr>
          <w:rFonts w:ascii="Arial" w:hAnsi="Arial" w:eastAsia="Arial" w:cs="Arial"/>
          <w:noProof w:val="0"/>
          <w:color w:val="000000" w:themeColor="text1" w:themeTint="FF" w:themeShade="FF"/>
          <w:sz w:val="24"/>
          <w:szCs w:val="24"/>
          <w:lang w:val="en-GB"/>
        </w:rPr>
      </w:pP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Trafficking survivors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frequently</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present with</w:t>
      </w:r>
      <w:r w:rsidRPr="7DF7D7BF" w:rsidR="0D8735E4">
        <w:rPr>
          <w:rFonts w:ascii="Arial" w:hAnsi="Arial" w:eastAsia="Arial" w:cs="Arial"/>
          <w:b w:val="0"/>
          <w:bCs w:val="0"/>
          <w:i w:val="0"/>
          <w:iCs w:val="0"/>
          <w:caps w:val="0"/>
          <w:smallCaps w:val="0"/>
          <w:noProof w:val="0"/>
          <w:color w:val="000000" w:themeColor="text1" w:themeTint="FF" w:themeShade="FF"/>
          <w:sz w:val="24"/>
          <w:szCs w:val="24"/>
          <w:lang w:val="en-GB"/>
        </w:rPr>
        <w:t xml:space="preserve"> depression,</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complex trauma</w:t>
      </w:r>
      <w:r w:rsidRPr="7DF7D7BF" w:rsidR="15BE5B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DF7D7BF" w:rsidR="15BE5BDD">
        <w:rPr>
          <w:rFonts w:ascii="Arial" w:hAnsi="Arial" w:eastAsia="Arial" w:cs="Arial"/>
          <w:noProof w:val="0"/>
          <w:sz w:val="22"/>
          <w:szCs w:val="22"/>
          <w:lang w:val="en-GB"/>
        </w:rPr>
        <w:t>Complex Post-Traumatic Stress Disorder</w:t>
      </w:r>
      <w:r w:rsidRPr="7DF7D7BF" w:rsidR="6C2C94D0">
        <w:rPr>
          <w:rFonts w:ascii="Arial" w:hAnsi="Arial" w:eastAsia="Arial" w:cs="Arial"/>
          <w:noProof w:val="0"/>
          <w:sz w:val="22"/>
          <w:szCs w:val="22"/>
          <w:lang w:val="en-GB"/>
        </w:rPr>
        <w:t xml:space="preserve"> (C-PTSD)</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and post-traumatic stress disorder (PTSD) as well as related newly increasingly recognized conditions such as Complex PTSD. More specifically, research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indicated</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long-term conditions such as PTSD, depression, anxiety, and substance misuse-accompanied maladies. However, to outcomes these are not fully understood yet. Historically, the discussion of trafficking was oriented legally with mental health considerations having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emerged</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prominently only in the last two decades. Most importantly, </w:t>
      </w:r>
      <w:r w:rsidRPr="7DF7D7BF" w:rsidR="0EC6A6E4">
        <w:rPr>
          <w:rFonts w:ascii="Arial" w:hAnsi="Arial" w:eastAsia="Arial" w:cs="Arial"/>
          <w:b w:val="0"/>
          <w:bCs w:val="0"/>
          <w:i w:val="0"/>
          <w:iCs w:val="0"/>
          <w:caps w:val="0"/>
          <w:smallCaps w:val="0"/>
          <w:noProof w:val="0"/>
          <w:color w:val="000000" w:themeColor="text1" w:themeTint="FF" w:themeShade="FF"/>
          <w:sz w:val="24"/>
          <w:szCs w:val="24"/>
          <w:lang w:val="en-GB"/>
        </w:rPr>
        <w:t>effects</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stay long after exiting. Therefore, sustainable trauma-informed care is what happens to be critically needed. </w:t>
      </w:r>
    </w:p>
    <w:p w:rsidR="1D72552B" w:rsidP="7DF7D7BF" w:rsidRDefault="1D72552B" w14:paraId="1C38591E" w14:textId="73EE7972">
      <w:pPr>
        <w:pStyle w:val="Normal"/>
        <w:spacing w:line="360" w:lineRule="auto"/>
        <w:jc w:val="both"/>
        <w:rPr>
          <w:rFonts w:ascii="Arial" w:hAnsi="Arial" w:eastAsia="Arial" w:cs="Arial"/>
          <w:noProof w:val="0"/>
          <w:color w:val="000000" w:themeColor="text1" w:themeTint="FF" w:themeShade="FF"/>
          <w:sz w:val="24"/>
          <w:szCs w:val="24"/>
          <w:lang w:val="en-GB"/>
        </w:rPr>
      </w:pP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7DF7D7BF" w:rsidR="260D4634">
        <w:rPr>
          <w:rFonts w:ascii="Arial" w:hAnsi="Arial" w:eastAsia="Arial" w:cs="Arial"/>
          <w:b w:val="0"/>
          <w:bCs w:val="0"/>
          <w:i w:val="0"/>
          <w:iCs w:val="0"/>
          <w:caps w:val="0"/>
          <w:smallCaps w:val="0"/>
          <w:noProof w:val="0"/>
          <w:color w:val="000000" w:themeColor="text1" w:themeTint="FF" w:themeShade="FF"/>
          <w:sz w:val="24"/>
          <w:szCs w:val="24"/>
          <w:lang w:val="en-GB"/>
        </w:rPr>
        <w:t xml:space="preserve">systematic review </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plans to review evidence in an organized way that will help spell out long-term mental health issues adult survivors of human trafficking face. It will filter peer-reviewed literature within 2015-2025 to spot recurring psychological outcomes and then judge the adequacy of existing interventions. The main contribution is intended for policy and clinical practice by getting a better understanding of the sustainable health burden that survivors carry, which would be instrumental in developing evidence-based, survivor-</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centered</w:t>
      </w:r>
      <w:r w:rsidRPr="7DF7D7BF" w:rsidR="1D72552B">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approaches (Sidun, 2025; Iqbal et al., 2021)</w:t>
      </w:r>
      <w:r w:rsidRPr="7DF7D7BF" w:rsidR="7C878C4D">
        <w:rPr>
          <w:rFonts w:ascii="Arial" w:hAnsi="Arial" w:eastAsia="Arial" w:cs="Arial"/>
          <w:b w:val="0"/>
          <w:bCs w:val="0"/>
          <w:i w:val="0"/>
          <w:iCs w:val="0"/>
          <w:caps w:val="0"/>
          <w:smallCaps w:val="0"/>
          <w:noProof w:val="0"/>
          <w:color w:val="000000" w:themeColor="text1" w:themeTint="FF" w:themeShade="FF"/>
          <w:sz w:val="24"/>
          <w:szCs w:val="24"/>
          <w:lang w:val="en-GB"/>
        </w:rPr>
        <w:t>.</w:t>
      </w:r>
    </w:p>
    <w:p w:rsidR="42A777DA" w:rsidP="42A777DA" w:rsidRDefault="42A777DA" w14:paraId="2BB40C14" w14:textId="179AA2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2D0D55F3" w:rsidP="626A7FA1" w:rsidRDefault="2D0D55F3" w14:paraId="78939CCF" w14:textId="71F1C28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573902090" w:id="395112780"/>
      <w:r w:rsidRPr="626A7FA1" w:rsidR="48EF6754">
        <w:rPr>
          <w:rFonts w:ascii="Arial" w:hAnsi="Arial" w:eastAsia="Arial" w:cs="Arial"/>
          <w:b w:val="1"/>
          <w:bCs w:val="1"/>
          <w:noProof w:val="0"/>
          <w:color w:val="000000" w:themeColor="text1" w:themeTint="FF" w:themeShade="FF"/>
          <w:sz w:val="28"/>
          <w:szCs w:val="28"/>
          <w:lang w:val="en-GB"/>
        </w:rPr>
        <w:t>1.2 Definitions and Terminology</w:t>
      </w:r>
      <w:bookmarkEnd w:id="395112780"/>
      <w:r w:rsidRPr="626A7FA1" w:rsidR="48EF6754">
        <w:rPr>
          <w:rFonts w:ascii="Arial" w:hAnsi="Arial" w:eastAsia="Arial" w:cs="Arial"/>
          <w:b w:val="1"/>
          <w:bCs w:val="1"/>
          <w:noProof w:val="0"/>
          <w:color w:val="000000" w:themeColor="text1" w:themeTint="FF" w:themeShade="FF"/>
          <w:sz w:val="28"/>
          <w:szCs w:val="28"/>
          <w:lang w:val="en-GB"/>
        </w:rPr>
        <w:t xml:space="preserve"> </w:t>
      </w:r>
    </w:p>
    <w:p w:rsidR="2D0D55F3" w:rsidP="4B0B3C10" w:rsidRDefault="2D0D55F3" w14:paraId="00A36C9B" w14:textId="23B95D33">
      <w:pPr>
        <w:pStyle w:val="ListParagraph"/>
        <w:numPr>
          <w:ilvl w:val="0"/>
          <w:numId w:val="3"/>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Human trafficking</w:t>
      </w:r>
      <w:r w:rsidRPr="42A777DA" w:rsidR="7F5D1A4C">
        <w:rPr>
          <w:rFonts w:ascii="Arial" w:hAnsi="Arial" w:eastAsia="Arial" w:cs="Arial"/>
          <w:noProof w:val="0"/>
          <w:sz w:val="22"/>
          <w:szCs w:val="22"/>
          <w:lang w:val="en-GB"/>
        </w:rPr>
        <w:t xml:space="preserve"> is defined by the UN Protocol (2000) as the recruitment, transportation, transfer, harbouring, or receipt of persons through coercion, abduction, fraud, or abuse of vulnerability for the purpose of exploitation. Within this dissertation, the term encompasses both </w:t>
      </w:r>
      <w:r w:rsidRPr="42A777DA" w:rsidR="7F5D1A4C">
        <w:rPr>
          <w:rFonts w:ascii="Arial" w:hAnsi="Arial" w:eastAsia="Arial" w:cs="Arial"/>
          <w:i w:val="0"/>
          <w:iCs w:val="0"/>
          <w:noProof w:val="0"/>
          <w:sz w:val="22"/>
          <w:szCs w:val="22"/>
          <w:lang w:val="en-GB"/>
        </w:rPr>
        <w:t>sex trafficking</w:t>
      </w:r>
      <w:r w:rsidRPr="42A777DA" w:rsidR="7F5D1A4C">
        <w:rPr>
          <w:rFonts w:ascii="Arial" w:hAnsi="Arial" w:eastAsia="Arial" w:cs="Arial"/>
          <w:i w:val="0"/>
          <w:iCs w:val="0"/>
          <w:noProof w:val="0"/>
          <w:sz w:val="22"/>
          <w:szCs w:val="22"/>
          <w:lang w:val="en-GB"/>
        </w:rPr>
        <w:t xml:space="preserve"> and </w:t>
      </w:r>
      <w:r w:rsidRPr="42A777DA" w:rsidR="7F5D1A4C">
        <w:rPr>
          <w:rFonts w:ascii="Arial" w:hAnsi="Arial" w:eastAsia="Arial" w:cs="Arial"/>
          <w:i w:val="0"/>
          <w:iCs w:val="0"/>
          <w:noProof w:val="0"/>
          <w:sz w:val="22"/>
          <w:szCs w:val="22"/>
          <w:lang w:val="en-GB"/>
        </w:rPr>
        <w:t>labour trafficking</w:t>
      </w:r>
      <w:r w:rsidRPr="42A777DA" w:rsidR="7F5D1A4C">
        <w:rPr>
          <w:rFonts w:ascii="Arial" w:hAnsi="Arial" w:eastAsia="Arial" w:cs="Arial"/>
          <w:noProof w:val="0"/>
          <w:sz w:val="22"/>
          <w:szCs w:val="22"/>
          <w:lang w:val="en-GB"/>
        </w:rPr>
        <w:t xml:space="preserve"> (Conley et al., 2023).</w:t>
      </w:r>
    </w:p>
    <w:p w:rsidR="2D0D55F3" w:rsidP="4B0B3C10" w:rsidRDefault="2D0D55F3" w14:paraId="4457E11E" w14:textId="4261B896">
      <w:pPr>
        <w:pStyle w:val="ListParagraph"/>
        <w:numPr>
          <w:ilvl w:val="0"/>
          <w:numId w:val="3"/>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Survivor</w:t>
      </w:r>
      <w:r w:rsidRPr="42A777DA" w:rsidR="7F5D1A4C">
        <w:rPr>
          <w:rFonts w:ascii="Arial" w:hAnsi="Arial" w:eastAsia="Arial" w:cs="Arial"/>
          <w:noProof w:val="0"/>
          <w:sz w:val="22"/>
          <w:szCs w:val="22"/>
          <w:lang w:val="en-GB"/>
        </w:rPr>
        <w:t xml:space="preserve"> refers to individuals who have exited trafficking situations, with emphasis on adult populations aged 18 and over. This aligns with trauma-informed language, shifting from “victim” to “survivor” to recognise agency and resilience (Herrera, 2020).</w:t>
      </w:r>
    </w:p>
    <w:p w:rsidR="2D0D55F3" w:rsidP="4B0B3C10" w:rsidRDefault="2D0D55F3" w14:paraId="4AF574A6" w14:textId="2D1D8198">
      <w:pPr>
        <w:pStyle w:val="ListParagraph"/>
        <w:numPr>
          <w:ilvl w:val="0"/>
          <w:numId w:val="3"/>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78DA531">
        <w:rPr>
          <w:rFonts w:ascii="Arial" w:hAnsi="Arial" w:eastAsia="Arial" w:cs="Arial"/>
          <w:b w:val="0"/>
          <w:bCs w:val="0"/>
          <w:noProof w:val="0"/>
          <w:sz w:val="22"/>
          <w:szCs w:val="22"/>
          <w:lang w:val="en-GB"/>
        </w:rPr>
        <w:t>Mental health problems</w:t>
      </w:r>
      <w:r w:rsidRPr="7DF7D7BF" w:rsidR="378DA531">
        <w:rPr>
          <w:rFonts w:ascii="Arial" w:hAnsi="Arial" w:eastAsia="Arial" w:cs="Arial"/>
          <w:b w:val="0"/>
          <w:bCs w:val="0"/>
          <w:noProof w:val="0"/>
          <w:sz w:val="22"/>
          <w:szCs w:val="22"/>
          <w:lang w:val="en-GB"/>
        </w:rPr>
        <w:t xml:space="preserve"> are defined broadly to include not only </w:t>
      </w:r>
      <w:r w:rsidRPr="7DF7D7BF" w:rsidR="378DA531">
        <w:rPr>
          <w:rFonts w:ascii="Arial" w:hAnsi="Arial" w:eastAsia="Arial" w:cs="Arial"/>
          <w:b w:val="0"/>
          <w:bCs w:val="0"/>
          <w:noProof w:val="0"/>
          <w:sz w:val="22"/>
          <w:szCs w:val="22"/>
          <w:lang w:val="en-GB"/>
        </w:rPr>
        <w:t>clinically recognized psychiatric conditions</w:t>
      </w:r>
      <w:r w:rsidRPr="7DF7D7BF" w:rsidR="378DA531">
        <w:rPr>
          <w:rFonts w:ascii="Arial" w:hAnsi="Arial" w:eastAsia="Arial" w:cs="Arial"/>
          <w:b w:val="0"/>
          <w:bCs w:val="0"/>
          <w:noProof w:val="0"/>
          <w:sz w:val="22"/>
          <w:szCs w:val="22"/>
          <w:lang w:val="en-GB"/>
        </w:rPr>
        <w:t xml:space="preserve"> (such as Post-Traumatic Stress Disorder (PTSD), </w:t>
      </w:r>
      <w:r w:rsidRPr="7DF7D7BF" w:rsidR="2075E280">
        <w:rPr>
          <w:rFonts w:ascii="Arial" w:hAnsi="Arial" w:eastAsia="Arial" w:cs="Arial"/>
          <w:noProof w:val="0"/>
          <w:sz w:val="22"/>
          <w:szCs w:val="22"/>
          <w:lang w:val="en-GB"/>
        </w:rPr>
        <w:t xml:space="preserve"> Complex Post-Traumatic Stress Disorder </w:t>
      </w:r>
      <w:r w:rsidRPr="7DF7D7BF" w:rsidR="378DA531">
        <w:rPr>
          <w:rFonts w:ascii="Arial" w:hAnsi="Arial" w:eastAsia="Arial" w:cs="Arial"/>
          <w:b w:val="0"/>
          <w:bCs w:val="0"/>
          <w:noProof w:val="0"/>
          <w:sz w:val="22"/>
          <w:szCs w:val="22"/>
          <w:lang w:val="en-GB"/>
        </w:rPr>
        <w:t>depression</w:t>
      </w:r>
      <w:r w:rsidRPr="7DF7D7BF" w:rsidR="02F51B7A">
        <w:rPr>
          <w:rFonts w:ascii="Arial" w:hAnsi="Arial" w:eastAsia="Arial" w:cs="Arial"/>
          <w:b w:val="0"/>
          <w:bCs w:val="0"/>
          <w:noProof w:val="0"/>
          <w:sz w:val="22"/>
          <w:szCs w:val="22"/>
          <w:lang w:val="en-GB"/>
        </w:rPr>
        <w:t>(C-PTSD)</w:t>
      </w:r>
      <w:r w:rsidRPr="7DF7D7BF" w:rsidR="378DA531">
        <w:rPr>
          <w:rFonts w:ascii="Arial" w:hAnsi="Arial" w:eastAsia="Arial" w:cs="Arial"/>
          <w:b w:val="0"/>
          <w:bCs w:val="0"/>
          <w:noProof w:val="0"/>
          <w:sz w:val="22"/>
          <w:szCs w:val="22"/>
          <w:lang w:val="en-GB"/>
        </w:rPr>
        <w:t xml:space="preserve">, anxiety, and substance misuse disorders), but also </w:t>
      </w:r>
      <w:r w:rsidRPr="7DF7D7BF" w:rsidR="378DA531">
        <w:rPr>
          <w:rFonts w:ascii="Arial" w:hAnsi="Arial" w:eastAsia="Arial" w:cs="Arial"/>
          <w:b w:val="0"/>
          <w:bCs w:val="0"/>
          <w:noProof w:val="0"/>
          <w:sz w:val="22"/>
          <w:szCs w:val="22"/>
          <w:lang w:val="en-GB"/>
        </w:rPr>
        <w:t>broader psychosocial difficulties</w:t>
      </w:r>
      <w:r w:rsidRPr="7DF7D7BF" w:rsidR="378DA531">
        <w:rPr>
          <w:rFonts w:ascii="Arial" w:hAnsi="Arial" w:eastAsia="Arial" w:cs="Arial"/>
          <w:b w:val="0"/>
          <w:bCs w:val="0"/>
          <w:noProof w:val="0"/>
          <w:sz w:val="22"/>
          <w:szCs w:val="22"/>
          <w:lang w:val="en-GB"/>
        </w:rPr>
        <w:t xml:space="preserve"> like moral injury and adjustment disorders (Williamson et al., 2024; Pascale et al., 2024). </w:t>
      </w:r>
    </w:p>
    <w:p w:rsidR="2D0D55F3" w:rsidP="4B0B3C10" w:rsidRDefault="2D0D55F3" w14:paraId="63D7EBD5" w14:textId="0A05CB48">
      <w:pPr>
        <w:pStyle w:val="ListParagraph"/>
        <w:numPr>
          <w:ilvl w:val="0"/>
          <w:numId w:val="3"/>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Long-term</w:t>
      </w:r>
      <w:r w:rsidRPr="42A777DA" w:rsidR="7F5D1A4C">
        <w:rPr>
          <w:rFonts w:ascii="Arial" w:hAnsi="Arial" w:eastAsia="Arial" w:cs="Arial"/>
          <w:noProof w:val="0"/>
          <w:sz w:val="22"/>
          <w:szCs w:val="22"/>
          <w:lang w:val="en-GB"/>
        </w:rPr>
        <w:t xml:space="preserve"> in this context refers to psychological effects persisting beyond the immediate aftermath of trafficking, typically measured at six months or more post-exit (</w:t>
      </w:r>
      <w:r w:rsidRPr="42A777DA" w:rsidR="7F5D1A4C">
        <w:rPr>
          <w:rFonts w:ascii="Arial" w:hAnsi="Arial" w:eastAsia="Arial" w:cs="Arial"/>
          <w:noProof w:val="0"/>
          <w:sz w:val="22"/>
          <w:szCs w:val="22"/>
          <w:lang w:val="en-GB"/>
        </w:rPr>
        <w:t>Turgumbayev</w:t>
      </w:r>
      <w:r w:rsidRPr="42A777DA" w:rsidR="7F5D1A4C">
        <w:rPr>
          <w:rFonts w:ascii="Arial" w:hAnsi="Arial" w:eastAsia="Arial" w:cs="Arial"/>
          <w:noProof w:val="0"/>
          <w:sz w:val="22"/>
          <w:szCs w:val="22"/>
          <w:lang w:val="en-GB"/>
        </w:rPr>
        <w:t xml:space="preserve"> et al., 2023).</w:t>
      </w:r>
    </w:p>
    <w:p w:rsidR="2D0D55F3" w:rsidP="4B0B3C10" w:rsidRDefault="2D0D55F3" w14:paraId="1F3509D6" w14:textId="43D1AC1D">
      <w:p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Acronyms and Abbreviations</w:t>
      </w:r>
      <w:r w:rsidRPr="42A777DA" w:rsidR="7F5D1A4C">
        <w:rPr>
          <w:rFonts w:ascii="Arial" w:hAnsi="Arial" w:eastAsia="Arial" w:cs="Arial"/>
          <w:noProof w:val="0"/>
          <w:sz w:val="22"/>
          <w:szCs w:val="22"/>
          <w:lang w:val="en-GB"/>
        </w:rPr>
        <w:t>:</w:t>
      </w:r>
    </w:p>
    <w:p w:rsidR="2D0D55F3" w:rsidP="4B0B3C10" w:rsidRDefault="2D0D55F3" w14:paraId="68B294E7" w14:textId="1B3CE8AC">
      <w:pPr>
        <w:pStyle w:val="ListParagraph"/>
        <w:numPr>
          <w:ilvl w:val="0"/>
          <w:numId w:val="4"/>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PTSD</w:t>
      </w:r>
      <w:r w:rsidRPr="42A777DA" w:rsidR="7F5D1A4C">
        <w:rPr>
          <w:rFonts w:ascii="Arial" w:hAnsi="Arial" w:eastAsia="Arial" w:cs="Arial"/>
          <w:noProof w:val="0"/>
          <w:sz w:val="22"/>
          <w:szCs w:val="22"/>
          <w:lang w:val="en-GB"/>
        </w:rPr>
        <w:t>: Post-Traumatic Stress Disorder</w:t>
      </w:r>
    </w:p>
    <w:p w:rsidR="2D0D55F3" w:rsidP="4B0B3C10" w:rsidRDefault="2D0D55F3" w14:paraId="0A3A2DCD" w14:textId="7A5BC234">
      <w:pPr>
        <w:pStyle w:val="ListParagraph"/>
        <w:numPr>
          <w:ilvl w:val="0"/>
          <w:numId w:val="4"/>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C-PTSD</w:t>
      </w:r>
      <w:r w:rsidRPr="42A777DA" w:rsidR="7F5D1A4C">
        <w:rPr>
          <w:rFonts w:ascii="Arial" w:hAnsi="Arial" w:eastAsia="Arial" w:cs="Arial"/>
          <w:noProof w:val="0"/>
          <w:sz w:val="22"/>
          <w:szCs w:val="22"/>
          <w:lang w:val="en-GB"/>
        </w:rPr>
        <w:t>: Complex Post-Traumatic Stress Disorder</w:t>
      </w:r>
    </w:p>
    <w:p w:rsidR="2D0D55F3" w:rsidP="4B0B3C10" w:rsidRDefault="2D0D55F3" w14:paraId="428A293F" w14:textId="4A706023">
      <w:pPr>
        <w:pStyle w:val="ListParagraph"/>
        <w:numPr>
          <w:ilvl w:val="0"/>
          <w:numId w:val="4"/>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NGO</w:t>
      </w:r>
      <w:r w:rsidRPr="42A777DA" w:rsidR="7F5D1A4C">
        <w:rPr>
          <w:rFonts w:ascii="Arial" w:hAnsi="Arial" w:eastAsia="Arial" w:cs="Arial"/>
          <w:noProof w:val="0"/>
          <w:sz w:val="22"/>
          <w:szCs w:val="22"/>
          <w:lang w:val="en-GB"/>
        </w:rPr>
        <w:t>: Non-Governmental Organisation</w:t>
      </w:r>
    </w:p>
    <w:p w:rsidR="2D0D55F3" w:rsidP="4B0B3C10" w:rsidRDefault="2D0D55F3" w14:paraId="4A3DD088" w14:textId="61B3B239">
      <w:pPr>
        <w:pStyle w:val="ListParagraph"/>
        <w:numPr>
          <w:ilvl w:val="0"/>
          <w:numId w:val="4"/>
        </w:numPr>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UNODC</w:t>
      </w:r>
      <w:r w:rsidRPr="42A777DA" w:rsidR="7F5D1A4C">
        <w:rPr>
          <w:rFonts w:ascii="Arial" w:hAnsi="Arial" w:eastAsia="Arial" w:cs="Arial"/>
          <w:noProof w:val="0"/>
          <w:sz w:val="22"/>
          <w:szCs w:val="22"/>
          <w:lang w:val="en-GB"/>
        </w:rPr>
        <w:t>: United Nations Office on Drugs and Crime</w:t>
      </w:r>
    </w:p>
    <w:p w:rsidR="2D0D55F3" w:rsidP="4B0B3C10" w:rsidRDefault="2D0D55F3" w14:paraId="50F9A550" w14:textId="051843F6">
      <w:pPr>
        <w:spacing w:before="240" w:beforeAutospacing="off" w:after="240" w:afterAutospacing="off" w:line="360" w:lineRule="auto"/>
        <w:jc w:val="both"/>
        <w:rPr>
          <w:rFonts w:ascii="Arial" w:hAnsi="Arial" w:eastAsia="Arial" w:cs="Arial"/>
          <w:noProof w:val="0"/>
          <w:sz w:val="22"/>
          <w:szCs w:val="22"/>
          <w:lang w:val="en-GB"/>
        </w:rPr>
      </w:pPr>
      <w:r w:rsidRPr="7DF7D7BF" w:rsidR="48EF6754">
        <w:rPr>
          <w:rFonts w:ascii="Arial" w:hAnsi="Arial" w:eastAsia="Arial" w:cs="Arial"/>
          <w:noProof w:val="0"/>
          <w:sz w:val="22"/>
          <w:szCs w:val="22"/>
          <w:lang w:val="en-GB"/>
        </w:rPr>
        <w:t>Clarifying these terms ensures consistency and avoids ambiguity throughout th</w:t>
      </w:r>
      <w:r w:rsidRPr="7DF7D7BF" w:rsidR="580ECD35">
        <w:rPr>
          <w:rFonts w:ascii="Arial" w:hAnsi="Arial" w:eastAsia="Arial" w:cs="Arial"/>
          <w:noProof w:val="0"/>
          <w:sz w:val="22"/>
          <w:szCs w:val="22"/>
          <w:lang w:val="en-GB"/>
        </w:rPr>
        <w:t>is systematic review</w:t>
      </w:r>
      <w:r w:rsidRPr="7DF7D7BF" w:rsidR="48EF6754">
        <w:rPr>
          <w:rFonts w:ascii="Arial" w:hAnsi="Arial" w:eastAsia="Arial" w:cs="Arial"/>
          <w:noProof w:val="0"/>
          <w:sz w:val="22"/>
          <w:szCs w:val="22"/>
          <w:lang w:val="en-GB"/>
        </w:rPr>
        <w:t>. The definitions also reflect key debates in the literature, such as whether complex PTSD should be considered distinct from PTSD, as recognised in ICD-11 (Sidun, 2025).</w:t>
      </w:r>
    </w:p>
    <w:p w:rsidR="4B0B3C10" w:rsidP="4B0B3C10" w:rsidRDefault="4B0B3C10" w14:paraId="5C8DA570" w14:textId="162BD3D0">
      <w:pPr>
        <w:spacing w:before="240" w:beforeAutospacing="off" w:after="240" w:afterAutospacing="off" w:line="360" w:lineRule="auto"/>
        <w:jc w:val="both"/>
        <w:rPr>
          <w:rFonts w:ascii="Arial" w:hAnsi="Arial" w:eastAsia="Arial" w:cs="Arial"/>
          <w:noProof w:val="0"/>
          <w:sz w:val="22"/>
          <w:szCs w:val="22"/>
          <w:lang w:val="en-GB"/>
        </w:rPr>
      </w:pPr>
    </w:p>
    <w:p w:rsidR="4B0B3C10" w:rsidP="4B0B3C10" w:rsidRDefault="4B0B3C10" w14:paraId="3C06EE50" w14:textId="2B27F1EE">
      <w:pPr>
        <w:spacing w:line="360" w:lineRule="auto"/>
        <w:jc w:val="both"/>
        <w:rPr>
          <w:rFonts w:ascii="Arial" w:hAnsi="Arial" w:eastAsia="Arial" w:cs="Arial"/>
          <w:sz w:val="22"/>
          <w:szCs w:val="22"/>
        </w:rPr>
      </w:pPr>
    </w:p>
    <w:p w:rsidR="2D0D55F3" w:rsidP="626A7FA1" w:rsidRDefault="2D0D55F3" w14:paraId="4DAB9B64" w14:textId="0CFDCC26">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40808329" w:id="697157985"/>
      <w:r w:rsidRPr="626A7FA1" w:rsidR="48EF6754">
        <w:rPr>
          <w:rFonts w:ascii="Arial" w:hAnsi="Arial" w:eastAsia="Arial" w:cs="Arial"/>
          <w:b w:val="1"/>
          <w:bCs w:val="1"/>
          <w:noProof w:val="0"/>
          <w:color w:val="000000" w:themeColor="text1" w:themeTint="FF" w:themeShade="FF"/>
          <w:sz w:val="28"/>
          <w:szCs w:val="28"/>
          <w:lang w:val="en-GB"/>
        </w:rPr>
        <w:t>1.3 Rationale for Research</w:t>
      </w:r>
      <w:bookmarkEnd w:id="697157985"/>
    </w:p>
    <w:p w:rsidR="26079587" w:rsidP="7DF7D7BF" w:rsidRDefault="26079587" w14:paraId="22C9392F" w14:textId="2DB09C4B">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49706B2D">
        <w:rPr>
          <w:rFonts w:ascii="Arial" w:hAnsi="Arial" w:eastAsia="Arial" w:cs="Arial"/>
          <w:noProof w:val="0"/>
          <w:sz w:val="22"/>
          <w:szCs w:val="22"/>
          <w:lang w:val="en-GB"/>
        </w:rPr>
        <w:t xml:space="preserve">Human trafficking is the most gross, ancient violation of human rights in the world. It is defined as controlling a person and exploiting </w:t>
      </w:r>
      <w:r w:rsidRPr="7DF7D7BF" w:rsidR="73323267">
        <w:rPr>
          <w:rFonts w:ascii="Arial" w:hAnsi="Arial" w:eastAsia="Arial" w:cs="Arial"/>
          <w:noProof w:val="0"/>
          <w:sz w:val="22"/>
          <w:szCs w:val="22"/>
          <w:lang w:val="en-GB"/>
        </w:rPr>
        <w:t>them</w:t>
      </w:r>
      <w:r w:rsidRPr="7DF7D7BF" w:rsidR="49706B2D">
        <w:rPr>
          <w:rFonts w:ascii="Arial" w:hAnsi="Arial" w:eastAsia="Arial" w:cs="Arial"/>
          <w:noProof w:val="0"/>
          <w:sz w:val="22"/>
          <w:szCs w:val="22"/>
          <w:lang w:val="en-GB"/>
        </w:rPr>
        <w:t xml:space="preserve"> through force, fraud, or fear</w:t>
      </w:r>
      <w:r w:rsidRPr="7DF7D7BF" w:rsidR="00FFD218">
        <w:rPr>
          <w:rFonts w:ascii="Arial" w:hAnsi="Arial" w:eastAsia="Arial" w:cs="Arial"/>
          <w:noProof w:val="0"/>
          <w:sz w:val="22"/>
          <w:szCs w:val="22"/>
          <w:lang w:val="en-GB"/>
        </w:rPr>
        <w:t xml:space="preserve"> (Zimmerman &amp; Pocock, 2012)</w:t>
      </w:r>
      <w:r w:rsidRPr="7DF7D7BF" w:rsidR="49706B2D">
        <w:rPr>
          <w:rFonts w:ascii="Arial" w:hAnsi="Arial" w:eastAsia="Arial" w:cs="Arial"/>
          <w:noProof w:val="0"/>
          <w:sz w:val="22"/>
          <w:szCs w:val="22"/>
          <w:lang w:val="en-GB"/>
        </w:rPr>
        <w:t>. The survivors often describe extreme physical and sexual abuses resulting in deep emotional and psychological traumas that may take years to heal</w:t>
      </w:r>
      <w:r w:rsidRPr="7DF7D7BF" w:rsidR="6704CB41">
        <w:rPr>
          <w:rFonts w:ascii="Arial" w:hAnsi="Arial" w:eastAsia="Arial" w:cs="Arial"/>
          <w:noProof w:val="0"/>
          <w:sz w:val="22"/>
          <w:szCs w:val="22"/>
          <w:lang w:val="en-GB"/>
        </w:rPr>
        <w:t xml:space="preserve"> (Stevens et al., 2019)</w:t>
      </w:r>
      <w:r w:rsidRPr="7DF7D7BF" w:rsidR="49706B2D">
        <w:rPr>
          <w:rFonts w:ascii="Arial" w:hAnsi="Arial" w:eastAsia="Arial" w:cs="Arial"/>
          <w:noProof w:val="0"/>
          <w:sz w:val="22"/>
          <w:szCs w:val="22"/>
          <w:lang w:val="en-GB"/>
        </w:rPr>
        <w:t xml:space="preserve">. While scholars have </w:t>
      </w:r>
      <w:r w:rsidRPr="7DF7D7BF" w:rsidR="49706B2D">
        <w:rPr>
          <w:rFonts w:ascii="Arial" w:hAnsi="Arial" w:eastAsia="Arial" w:cs="Arial"/>
          <w:noProof w:val="0"/>
          <w:sz w:val="22"/>
          <w:szCs w:val="22"/>
          <w:lang w:val="en-GB"/>
        </w:rPr>
        <w:t>largely emphasized</w:t>
      </w:r>
      <w:r w:rsidRPr="7DF7D7BF" w:rsidR="49706B2D">
        <w:rPr>
          <w:rFonts w:ascii="Arial" w:hAnsi="Arial" w:eastAsia="Arial" w:cs="Arial"/>
          <w:noProof w:val="0"/>
          <w:sz w:val="22"/>
          <w:szCs w:val="22"/>
          <w:lang w:val="en-GB"/>
        </w:rPr>
        <w:t xml:space="preserve"> the immediate psychological impacts of trafficking on its victims, there still exist </w:t>
      </w:r>
      <w:r w:rsidRPr="7DF7D7BF" w:rsidR="49706B2D">
        <w:rPr>
          <w:rFonts w:ascii="Arial" w:hAnsi="Arial" w:eastAsia="Arial" w:cs="Arial"/>
          <w:noProof w:val="0"/>
          <w:sz w:val="22"/>
          <w:szCs w:val="22"/>
          <w:lang w:val="en-GB"/>
        </w:rPr>
        <w:t>big knowledge</w:t>
      </w:r>
      <w:r w:rsidRPr="7DF7D7BF" w:rsidR="49706B2D">
        <w:rPr>
          <w:rFonts w:ascii="Arial" w:hAnsi="Arial" w:eastAsia="Arial" w:cs="Arial"/>
          <w:noProof w:val="0"/>
          <w:sz w:val="22"/>
          <w:szCs w:val="22"/>
          <w:lang w:val="en-GB"/>
        </w:rPr>
        <w:t xml:space="preserve"> gaps </w:t>
      </w:r>
      <w:r w:rsidRPr="7DF7D7BF" w:rsidR="49706B2D">
        <w:rPr>
          <w:rFonts w:ascii="Arial" w:hAnsi="Arial" w:eastAsia="Arial" w:cs="Arial"/>
          <w:noProof w:val="0"/>
          <w:sz w:val="22"/>
          <w:szCs w:val="22"/>
          <w:lang w:val="en-GB"/>
        </w:rPr>
        <w:t>regarding</w:t>
      </w:r>
      <w:r w:rsidRPr="7DF7D7BF" w:rsidR="49706B2D">
        <w:rPr>
          <w:rFonts w:ascii="Arial" w:hAnsi="Arial" w:eastAsia="Arial" w:cs="Arial"/>
          <w:noProof w:val="0"/>
          <w:sz w:val="22"/>
          <w:szCs w:val="22"/>
          <w:lang w:val="en-GB"/>
        </w:rPr>
        <w:t xml:space="preserve"> long-term mental health effects that continue to haunt survivors' lives</w:t>
      </w:r>
      <w:r w:rsidRPr="7DF7D7BF" w:rsidR="3D3EBF1B">
        <w:rPr>
          <w:rFonts w:ascii="Arial" w:hAnsi="Arial" w:eastAsia="Arial" w:cs="Arial"/>
          <w:noProof w:val="0"/>
          <w:sz w:val="22"/>
          <w:szCs w:val="22"/>
          <w:lang w:val="en-GB"/>
        </w:rPr>
        <w:t xml:space="preserve"> (Dell et al., 2019; Pascale et al., 2024</w:t>
      </w:r>
      <w:r w:rsidRPr="7DF7D7BF" w:rsidR="3D3EBF1B">
        <w:rPr>
          <w:rFonts w:ascii="Arial" w:hAnsi="Arial" w:eastAsia="Arial" w:cs="Arial"/>
          <w:noProof w:val="0"/>
          <w:sz w:val="22"/>
          <w:szCs w:val="22"/>
          <w:lang w:val="en-GB"/>
        </w:rPr>
        <w:t>).</w:t>
      </w:r>
    </w:p>
    <w:p w:rsidR="26079587" w:rsidP="7DF7D7BF" w:rsidRDefault="26079587" w14:paraId="40ACD5EC" w14:textId="045157C4">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49706B2D">
        <w:rPr>
          <w:rFonts w:ascii="Arial" w:hAnsi="Arial" w:eastAsia="Arial" w:cs="Arial"/>
          <w:noProof w:val="0"/>
          <w:sz w:val="22"/>
          <w:szCs w:val="22"/>
          <w:lang w:val="en-GB"/>
        </w:rPr>
        <w:t xml:space="preserve">Many survivors struggle with conditions like Post-Traumatic Stress Disorder (PTSD), depressive disorders, and substance use conditions; though their long-term course and </w:t>
      </w:r>
      <w:r w:rsidRPr="7DF7D7BF" w:rsidR="49706B2D">
        <w:rPr>
          <w:rFonts w:ascii="Arial" w:hAnsi="Arial" w:eastAsia="Arial" w:cs="Arial"/>
          <w:noProof w:val="0"/>
          <w:sz w:val="22"/>
          <w:szCs w:val="22"/>
          <w:lang w:val="en-GB"/>
        </w:rPr>
        <w:t>etiology</w:t>
      </w:r>
      <w:r w:rsidRPr="7DF7D7BF" w:rsidR="49706B2D">
        <w:rPr>
          <w:rFonts w:ascii="Arial" w:hAnsi="Arial" w:eastAsia="Arial" w:cs="Arial"/>
          <w:noProof w:val="0"/>
          <w:sz w:val="22"/>
          <w:szCs w:val="22"/>
          <w:lang w:val="en-GB"/>
        </w:rPr>
        <w:t xml:space="preserve"> are poorly articulated</w:t>
      </w:r>
      <w:r w:rsidRPr="7DF7D7BF" w:rsidR="58B9A161">
        <w:rPr>
          <w:rFonts w:ascii="Arial" w:hAnsi="Arial" w:eastAsia="Arial" w:cs="Arial"/>
          <w:noProof w:val="0"/>
          <w:sz w:val="22"/>
          <w:szCs w:val="22"/>
          <w:lang w:val="en-GB"/>
        </w:rPr>
        <w:t xml:space="preserve"> (</w:t>
      </w:r>
      <w:r w:rsidRPr="7DF7D7BF" w:rsidR="58B9A161">
        <w:rPr>
          <w:rFonts w:ascii="Arial" w:hAnsi="Arial" w:eastAsia="Arial" w:cs="Arial"/>
          <w:noProof w:val="0"/>
          <w:sz w:val="22"/>
          <w:szCs w:val="22"/>
          <w:lang w:val="en-GB"/>
        </w:rPr>
        <w:t>Turgumbayev</w:t>
      </w:r>
      <w:r w:rsidRPr="7DF7D7BF" w:rsidR="58B9A161">
        <w:rPr>
          <w:rFonts w:ascii="Arial" w:hAnsi="Arial" w:eastAsia="Arial" w:cs="Arial"/>
          <w:noProof w:val="0"/>
          <w:sz w:val="22"/>
          <w:szCs w:val="22"/>
          <w:lang w:val="en-GB"/>
        </w:rPr>
        <w:t xml:space="preserve"> et al., 2023)</w:t>
      </w:r>
      <w:r w:rsidRPr="7DF7D7BF" w:rsidR="49706B2D">
        <w:rPr>
          <w:rFonts w:ascii="Arial" w:hAnsi="Arial" w:eastAsia="Arial" w:cs="Arial"/>
          <w:noProof w:val="0"/>
          <w:sz w:val="22"/>
          <w:szCs w:val="22"/>
          <w:lang w:val="en-GB"/>
        </w:rPr>
        <w:t xml:space="preserve">. The trauma of trafficking can be </w:t>
      </w:r>
      <w:r w:rsidRPr="7DF7D7BF" w:rsidR="49706B2D">
        <w:rPr>
          <w:rFonts w:ascii="Arial" w:hAnsi="Arial" w:eastAsia="Arial" w:cs="Arial"/>
          <w:noProof w:val="0"/>
          <w:sz w:val="22"/>
          <w:szCs w:val="22"/>
          <w:lang w:val="en-GB"/>
        </w:rPr>
        <w:t>somewhat unusual</w:t>
      </w:r>
      <w:r w:rsidRPr="7DF7D7BF" w:rsidR="575610DC">
        <w:rPr>
          <w:rFonts w:ascii="Arial" w:hAnsi="Arial" w:eastAsia="Arial" w:cs="Arial"/>
          <w:noProof w:val="0"/>
          <w:sz w:val="22"/>
          <w:szCs w:val="22"/>
          <w:lang w:val="en-GB"/>
        </w:rPr>
        <w:t>,</w:t>
      </w:r>
      <w:r w:rsidRPr="7DF7D7BF" w:rsidR="49706B2D">
        <w:rPr>
          <w:rFonts w:ascii="Arial" w:hAnsi="Arial" w:eastAsia="Arial" w:cs="Arial"/>
          <w:noProof w:val="0"/>
          <w:sz w:val="22"/>
          <w:szCs w:val="22"/>
          <w:lang w:val="en-GB"/>
        </w:rPr>
        <w:t xml:space="preserve"> it often involves extended periods of captivity, repeated violations, and deprivation of one’s agency. This can result in complex psychological injuries that amount to such things as moral injury and Complex PTSD</w:t>
      </w:r>
      <w:r w:rsidRPr="7DF7D7BF" w:rsidR="0F30016C">
        <w:rPr>
          <w:rFonts w:ascii="Arial" w:hAnsi="Arial" w:eastAsia="Arial" w:cs="Arial"/>
          <w:noProof w:val="0"/>
          <w:sz w:val="22"/>
          <w:szCs w:val="22"/>
          <w:lang w:val="en-GB"/>
        </w:rPr>
        <w:t xml:space="preserve"> (Williamson et al., 2024)</w:t>
      </w:r>
      <w:r w:rsidRPr="7DF7D7BF" w:rsidR="49706B2D">
        <w:rPr>
          <w:rFonts w:ascii="Arial" w:hAnsi="Arial" w:eastAsia="Arial" w:cs="Arial"/>
          <w:noProof w:val="0"/>
          <w:sz w:val="22"/>
          <w:szCs w:val="22"/>
          <w:lang w:val="en-GB"/>
        </w:rPr>
        <w:t>. Most support services available emphasize short-term crisis interventions. Consequently, survivors will not have access to the long-term mental health support that is genuinely healing and reconstructing lives require</w:t>
      </w:r>
      <w:r w:rsidRPr="7DF7D7BF" w:rsidR="1BEB95E3">
        <w:rPr>
          <w:rFonts w:ascii="Arial" w:hAnsi="Arial" w:eastAsia="Arial" w:cs="Arial"/>
          <w:noProof w:val="0"/>
          <w:sz w:val="22"/>
          <w:szCs w:val="22"/>
          <w:lang w:val="en-GB"/>
        </w:rPr>
        <w:t xml:space="preserve"> (Judge et al., 2018)</w:t>
      </w:r>
      <w:r w:rsidRPr="7DF7D7BF" w:rsidR="49706B2D">
        <w:rPr>
          <w:rFonts w:ascii="Arial" w:hAnsi="Arial" w:eastAsia="Arial" w:cs="Arial"/>
          <w:noProof w:val="0"/>
          <w:sz w:val="22"/>
          <w:szCs w:val="22"/>
          <w:lang w:val="en-GB"/>
        </w:rPr>
        <w:t xml:space="preserve">. </w:t>
      </w:r>
      <w:r w:rsidRPr="7DF7D7BF" w:rsidR="4479D55B">
        <w:rPr>
          <w:rFonts w:ascii="Arial" w:hAnsi="Arial" w:eastAsia="Arial" w:cs="Arial"/>
          <w:b w:val="0"/>
          <w:bCs w:val="0"/>
          <w:noProof w:val="0"/>
          <w:sz w:val="22"/>
          <w:szCs w:val="22"/>
          <w:lang w:val="en-GB"/>
        </w:rPr>
        <w:t xml:space="preserve">Without sustained care, most </w:t>
      </w:r>
      <w:r w:rsidRPr="7DF7D7BF" w:rsidR="4479D55B">
        <w:rPr>
          <w:rFonts w:ascii="Arial" w:hAnsi="Arial" w:eastAsia="Arial" w:cs="Arial"/>
          <w:b w:val="0"/>
          <w:bCs w:val="0"/>
          <w:noProof w:val="0"/>
          <w:sz w:val="22"/>
          <w:szCs w:val="22"/>
          <w:lang w:val="en-GB"/>
        </w:rPr>
        <w:t>survivors struggle profoundly to re-enter society, obtain work, or rebuild trust</w:t>
      </w:r>
      <w:r w:rsidRPr="7DF7D7BF" w:rsidR="4479D55B">
        <w:rPr>
          <w:rFonts w:ascii="Arial" w:hAnsi="Arial" w:eastAsia="Arial" w:cs="Arial"/>
          <w:b w:val="0"/>
          <w:bCs w:val="0"/>
          <w:noProof w:val="0"/>
          <w:sz w:val="22"/>
          <w:szCs w:val="22"/>
          <w:lang w:val="en-GB"/>
        </w:rPr>
        <w:t xml:space="preserve"> (Banu et al., 2021).</w:t>
      </w:r>
    </w:p>
    <w:p w:rsidR="26079587" w:rsidP="7DF7D7BF" w:rsidRDefault="26079587" w14:paraId="35336C41" w14:textId="36F58339">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49706B2D">
        <w:rPr>
          <w:rFonts w:ascii="Arial" w:hAnsi="Arial" w:eastAsia="Arial" w:cs="Arial"/>
          <w:noProof w:val="0"/>
          <w:sz w:val="22"/>
          <w:szCs w:val="22"/>
          <w:lang w:val="en-GB"/>
        </w:rPr>
        <w:t xml:space="preserve">By carrying out an extensive review of studies published between 2015 and 2025, this paper tries to bring forth the long-term psychological effects that human trafficking imparts on its adult survivors. This will serve as a stepping stone toward </w:t>
      </w:r>
      <w:r w:rsidRPr="7DF7D7BF" w:rsidR="49706B2D">
        <w:rPr>
          <w:rFonts w:ascii="Arial" w:hAnsi="Arial" w:eastAsia="Arial" w:cs="Arial"/>
          <w:noProof w:val="0"/>
          <w:sz w:val="22"/>
          <w:szCs w:val="22"/>
          <w:lang w:val="en-GB"/>
        </w:rPr>
        <w:t>acquiring</w:t>
      </w:r>
      <w:r w:rsidRPr="7DF7D7BF" w:rsidR="49706B2D">
        <w:rPr>
          <w:rFonts w:ascii="Arial" w:hAnsi="Arial" w:eastAsia="Arial" w:cs="Arial"/>
          <w:noProof w:val="0"/>
          <w:sz w:val="22"/>
          <w:szCs w:val="22"/>
          <w:lang w:val="en-GB"/>
        </w:rPr>
        <w:t xml:space="preserve"> professional understanding</w:t>
      </w:r>
      <w:r w:rsidRPr="7DF7D7BF" w:rsidR="47E29C23">
        <w:rPr>
          <w:rFonts w:ascii="Arial" w:hAnsi="Arial" w:eastAsia="Arial" w:cs="Arial"/>
          <w:noProof w:val="0"/>
          <w:sz w:val="22"/>
          <w:szCs w:val="22"/>
          <w:lang w:val="en-GB"/>
        </w:rPr>
        <w:t>,</w:t>
      </w:r>
      <w:r w:rsidRPr="7DF7D7BF" w:rsidR="49706B2D">
        <w:rPr>
          <w:rFonts w:ascii="Arial" w:hAnsi="Arial" w:eastAsia="Arial" w:cs="Arial"/>
          <w:noProof w:val="0"/>
          <w:sz w:val="22"/>
          <w:szCs w:val="22"/>
          <w:lang w:val="en-GB"/>
        </w:rPr>
        <w:t xml:space="preserve"> besides formulating care characterized by compassion that is evidence-based and trauma-informed</w:t>
      </w:r>
      <w:r w:rsidRPr="7DF7D7BF" w:rsidR="70DFE5F8">
        <w:rPr>
          <w:rFonts w:ascii="Arial" w:hAnsi="Arial" w:eastAsia="Arial" w:cs="Arial"/>
          <w:noProof w:val="0"/>
          <w:sz w:val="22"/>
          <w:szCs w:val="22"/>
          <w:lang w:val="en-GB"/>
        </w:rPr>
        <w:t>,</w:t>
      </w:r>
      <w:r w:rsidRPr="7DF7D7BF" w:rsidR="49706B2D">
        <w:rPr>
          <w:rFonts w:ascii="Arial" w:hAnsi="Arial" w:eastAsia="Arial" w:cs="Arial"/>
          <w:noProof w:val="0"/>
          <w:sz w:val="22"/>
          <w:szCs w:val="22"/>
          <w:lang w:val="en-GB"/>
        </w:rPr>
        <w:t xml:space="preserve"> toward achieving sustained recovery</w:t>
      </w:r>
      <w:r w:rsidRPr="7DF7D7BF" w:rsidR="446C2EE2">
        <w:rPr>
          <w:rFonts w:ascii="Arial" w:hAnsi="Arial" w:eastAsia="Arial" w:cs="Arial"/>
          <w:noProof w:val="0"/>
          <w:sz w:val="22"/>
          <w:szCs w:val="22"/>
          <w:lang w:val="en-GB"/>
        </w:rPr>
        <w:t xml:space="preserve"> (Sidun, 2025).</w:t>
      </w:r>
    </w:p>
    <w:p w:rsidR="42A777DA" w:rsidP="42A777DA" w:rsidRDefault="42A777DA" w14:paraId="63AE8E0C" w14:textId="78A8BB99">
      <w:pPr>
        <w:spacing w:before="240" w:beforeAutospacing="off" w:after="240" w:afterAutospacing="off" w:line="360" w:lineRule="auto"/>
        <w:jc w:val="both"/>
        <w:rPr>
          <w:rFonts w:ascii="Arial" w:hAnsi="Arial" w:eastAsia="Arial" w:cs="Arial"/>
          <w:noProof w:val="0"/>
          <w:sz w:val="22"/>
          <w:szCs w:val="22"/>
          <w:lang w:val="en-GB"/>
        </w:rPr>
      </w:pPr>
    </w:p>
    <w:p w:rsidR="42A777DA" w:rsidP="42A777DA" w:rsidRDefault="42A777DA" w14:paraId="78309B61" w14:textId="35B2E6D3">
      <w:pPr>
        <w:spacing w:before="240" w:beforeAutospacing="off" w:after="240" w:afterAutospacing="off" w:line="360" w:lineRule="auto"/>
        <w:jc w:val="both"/>
        <w:rPr>
          <w:rFonts w:ascii="Arial" w:hAnsi="Arial" w:eastAsia="Arial" w:cs="Arial"/>
          <w:noProof w:val="0"/>
          <w:sz w:val="22"/>
          <w:szCs w:val="22"/>
          <w:lang w:val="en-GB"/>
        </w:rPr>
      </w:pPr>
    </w:p>
    <w:p w:rsidR="42A777DA" w:rsidP="42A777DA" w:rsidRDefault="42A777DA" w14:paraId="2C29D1D2" w14:textId="46A7DB0E">
      <w:pPr>
        <w:pStyle w:val="Normal"/>
        <w:spacing w:line="360" w:lineRule="auto"/>
        <w:jc w:val="both"/>
        <w:rPr>
          <w:rFonts w:ascii="Arial" w:hAnsi="Arial" w:eastAsia="Arial" w:cs="Arial"/>
          <w:noProof w:val="0"/>
          <w:sz w:val="22"/>
          <w:szCs w:val="22"/>
          <w:lang w:val="en-GB"/>
        </w:rPr>
      </w:pPr>
    </w:p>
    <w:p w:rsidR="7F5D1A4C" w:rsidP="626A7FA1" w:rsidRDefault="7F5D1A4C" w14:paraId="375F9D93" w14:textId="1189D7D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079461839" w:id="626069401"/>
      <w:r w:rsidRPr="626A7FA1" w:rsidR="48EF6754">
        <w:rPr>
          <w:rFonts w:ascii="Arial" w:hAnsi="Arial" w:eastAsia="Arial" w:cs="Arial"/>
          <w:b w:val="1"/>
          <w:bCs w:val="1"/>
          <w:noProof w:val="0"/>
          <w:color w:val="000000" w:themeColor="text1" w:themeTint="FF" w:themeShade="FF"/>
          <w:sz w:val="28"/>
          <w:szCs w:val="28"/>
          <w:lang w:val="en-GB"/>
        </w:rPr>
        <w:t>1.4 Aim and Objectives</w:t>
      </w:r>
      <w:bookmarkEnd w:id="626069401"/>
      <w:r w:rsidRPr="626A7FA1" w:rsidR="48EF6754">
        <w:rPr>
          <w:rFonts w:ascii="Arial" w:hAnsi="Arial" w:eastAsia="Arial" w:cs="Arial"/>
          <w:b w:val="1"/>
          <w:bCs w:val="1"/>
          <w:noProof w:val="0"/>
          <w:color w:val="000000" w:themeColor="text1" w:themeTint="FF" w:themeShade="FF"/>
          <w:sz w:val="28"/>
          <w:szCs w:val="28"/>
          <w:lang w:val="en-GB"/>
        </w:rPr>
        <w:t xml:space="preserve"> </w:t>
      </w:r>
    </w:p>
    <w:p w:rsidR="2D0D55F3" w:rsidP="42A777DA" w:rsidRDefault="2D0D55F3" w14:paraId="41A1A791" w14:textId="4E873CB2">
      <w:pPr>
        <w:pStyle w:val="Normal"/>
        <w:spacing w:before="240" w:beforeAutospacing="off" w:after="240" w:afterAutospacing="off" w:line="360" w:lineRule="auto"/>
        <w:jc w:val="both"/>
        <w:rPr>
          <w:rFonts w:ascii="Arial" w:hAnsi="Arial" w:eastAsia="Arial" w:cs="Arial"/>
          <w:noProof w:val="0"/>
          <w:sz w:val="22"/>
          <w:szCs w:val="22"/>
          <w:lang w:val="en-GB"/>
        </w:rPr>
      </w:pPr>
      <w:r w:rsidRPr="42A777DA" w:rsidR="7F5D1A4C">
        <w:rPr>
          <w:rFonts w:ascii="Arial" w:hAnsi="Arial" w:eastAsia="Arial" w:cs="Arial"/>
          <w:b w:val="1"/>
          <w:bCs w:val="1"/>
          <w:noProof w:val="0"/>
          <w:sz w:val="22"/>
          <w:szCs w:val="22"/>
          <w:lang w:val="en-GB"/>
        </w:rPr>
        <w:t>Research Aim:</w:t>
      </w:r>
      <w:r>
        <w:br/>
      </w:r>
      <w:r w:rsidRPr="42A777DA" w:rsidR="6C05BC9A">
        <w:rPr>
          <w:rFonts w:ascii="Arial" w:hAnsi="Arial" w:eastAsia="Arial" w:cs="Arial"/>
          <w:b w:val="0"/>
          <w:bCs w:val="0"/>
          <w:noProof w:val="0"/>
          <w:sz w:val="22"/>
          <w:szCs w:val="22"/>
          <w:lang w:val="en-GB"/>
        </w:rPr>
        <w:t xml:space="preserve">This study will </w:t>
      </w:r>
      <w:r w:rsidRPr="42A777DA" w:rsidR="6C05BC9A">
        <w:rPr>
          <w:rFonts w:ascii="Arial" w:hAnsi="Arial" w:eastAsia="Arial" w:cs="Arial"/>
          <w:b w:val="0"/>
          <w:bCs w:val="0"/>
          <w:noProof w:val="0"/>
          <w:sz w:val="22"/>
          <w:szCs w:val="22"/>
          <w:lang w:val="en-GB"/>
        </w:rPr>
        <w:t>systematically collect and review</w:t>
      </w:r>
      <w:r w:rsidRPr="42A777DA" w:rsidR="6C05BC9A">
        <w:rPr>
          <w:rFonts w:ascii="Arial" w:hAnsi="Arial" w:eastAsia="Arial" w:cs="Arial"/>
          <w:b w:val="0"/>
          <w:bCs w:val="0"/>
          <w:noProof w:val="0"/>
          <w:sz w:val="22"/>
          <w:szCs w:val="22"/>
          <w:lang w:val="en-GB"/>
        </w:rPr>
        <w:t xml:space="preserve"> research from 2015 to 2025 to define the </w:t>
      </w:r>
      <w:r w:rsidRPr="42A777DA" w:rsidR="6C05BC9A">
        <w:rPr>
          <w:rFonts w:ascii="Arial" w:hAnsi="Arial" w:eastAsia="Arial" w:cs="Arial"/>
          <w:b w:val="0"/>
          <w:bCs w:val="0"/>
          <w:noProof w:val="0"/>
          <w:sz w:val="22"/>
          <w:szCs w:val="22"/>
          <w:lang w:val="en-GB"/>
        </w:rPr>
        <w:t>long-term mental health challenges</w:t>
      </w:r>
      <w:r w:rsidRPr="42A777DA" w:rsidR="6C05BC9A">
        <w:rPr>
          <w:rFonts w:ascii="Arial" w:hAnsi="Arial" w:eastAsia="Arial" w:cs="Arial"/>
          <w:b w:val="0"/>
          <w:bCs w:val="0"/>
          <w:noProof w:val="0"/>
          <w:sz w:val="22"/>
          <w:szCs w:val="22"/>
          <w:lang w:val="en-GB"/>
        </w:rPr>
        <w:t xml:space="preserve"> facing adult trafficking survivors</w:t>
      </w:r>
      <w:r w:rsidRPr="42A777DA" w:rsidR="49F507AA">
        <w:rPr>
          <w:rFonts w:ascii="Arial" w:hAnsi="Arial" w:eastAsia="Arial" w:cs="Arial"/>
          <w:b w:val="0"/>
          <w:bCs w:val="0"/>
          <w:noProof w:val="0"/>
          <w:sz w:val="22"/>
          <w:szCs w:val="22"/>
          <w:lang w:val="en-GB"/>
        </w:rPr>
        <w:t>.</w:t>
      </w:r>
    </w:p>
    <w:p w:rsidR="2D0D55F3" w:rsidP="4B0B3C10" w:rsidRDefault="2D0D55F3" w14:paraId="015823D5" w14:textId="7081A3ED">
      <w:pPr>
        <w:spacing w:before="240" w:beforeAutospacing="off" w:after="240" w:afterAutospacing="off" w:line="360" w:lineRule="auto"/>
        <w:jc w:val="both"/>
        <w:rPr>
          <w:rFonts w:ascii="Arial" w:hAnsi="Arial" w:eastAsia="Arial" w:cs="Arial"/>
          <w:b w:val="1"/>
          <w:bCs w:val="1"/>
          <w:noProof w:val="0"/>
          <w:sz w:val="22"/>
          <w:szCs w:val="22"/>
          <w:lang w:val="en-GB"/>
        </w:rPr>
      </w:pPr>
      <w:r w:rsidRPr="42A777DA" w:rsidR="7F5D1A4C">
        <w:rPr>
          <w:rFonts w:ascii="Arial" w:hAnsi="Arial" w:eastAsia="Arial" w:cs="Arial"/>
          <w:b w:val="1"/>
          <w:bCs w:val="1"/>
          <w:noProof w:val="0"/>
          <w:sz w:val="22"/>
          <w:szCs w:val="22"/>
          <w:lang w:val="en-GB"/>
        </w:rPr>
        <w:t>Research Objectives:</w:t>
      </w:r>
    </w:p>
    <w:p w:rsidR="2D0D55F3" w:rsidP="4B0B3C10" w:rsidRDefault="2D0D55F3" w14:paraId="1D05D005" w14:textId="1058D016">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2A777DA" w:rsidR="7F5D1A4C">
        <w:rPr>
          <w:rFonts w:ascii="Arial" w:hAnsi="Arial" w:eastAsia="Arial" w:cs="Arial"/>
          <w:b w:val="0"/>
          <w:bCs w:val="0"/>
          <w:noProof w:val="0"/>
          <w:sz w:val="22"/>
          <w:szCs w:val="22"/>
          <w:lang w:val="en-GB"/>
        </w:rPr>
        <w:t xml:space="preserve">To </w:t>
      </w:r>
      <w:r w:rsidRPr="42A777DA" w:rsidR="7F5D1A4C">
        <w:rPr>
          <w:rFonts w:ascii="Arial" w:hAnsi="Arial" w:eastAsia="Arial" w:cs="Arial"/>
          <w:b w:val="0"/>
          <w:bCs w:val="0"/>
          <w:noProof w:val="0"/>
          <w:sz w:val="22"/>
          <w:szCs w:val="22"/>
          <w:lang w:val="en-GB"/>
        </w:rPr>
        <w:t>identify</w:t>
      </w:r>
      <w:r w:rsidRPr="42A777DA" w:rsidR="7F5D1A4C">
        <w:rPr>
          <w:rFonts w:ascii="Arial" w:hAnsi="Arial" w:eastAsia="Arial" w:cs="Arial"/>
          <w:b w:val="0"/>
          <w:bCs w:val="0"/>
          <w:noProof w:val="0"/>
          <w:sz w:val="22"/>
          <w:szCs w:val="22"/>
          <w:lang w:val="en-GB"/>
        </w:rPr>
        <w:t xml:space="preserve"> the range of psychological and psychiatric conditions reported among adult survivors of human trafficking in long-term contexts.</w:t>
      </w:r>
    </w:p>
    <w:p w:rsidR="2D0D55F3" w:rsidP="4B0B3C10" w:rsidRDefault="2D0D55F3" w14:paraId="4700E675" w14:textId="3D79F7E8">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2A777DA" w:rsidR="7F5D1A4C">
        <w:rPr>
          <w:rFonts w:ascii="Arial" w:hAnsi="Arial" w:eastAsia="Arial" w:cs="Arial"/>
          <w:b w:val="0"/>
          <w:bCs w:val="0"/>
          <w:noProof w:val="0"/>
          <w:sz w:val="22"/>
          <w:szCs w:val="22"/>
          <w:lang w:val="en-GB"/>
        </w:rPr>
        <w:t>To evaluate</w:t>
      </w:r>
      <w:r w:rsidRPr="42A777DA" w:rsidR="7F5D1A4C">
        <w:rPr>
          <w:rFonts w:ascii="Arial" w:hAnsi="Arial" w:eastAsia="Arial" w:cs="Arial"/>
          <w:b w:val="0"/>
          <w:bCs w:val="0"/>
          <w:noProof w:val="0"/>
          <w:sz w:val="22"/>
          <w:szCs w:val="22"/>
          <w:lang w:val="en-GB"/>
        </w:rPr>
        <w:t xml:space="preserve"> the effectiveness and limitations of existing mental health interventions and support mechanisms available to survivors.</w:t>
      </w:r>
    </w:p>
    <w:p w:rsidR="2D0D55F3" w:rsidP="4B0B3C10" w:rsidRDefault="2D0D55F3" w14:paraId="7D6E54C8" w14:textId="0545E5B1">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2A777DA" w:rsidR="7F5D1A4C">
        <w:rPr>
          <w:rFonts w:ascii="Arial" w:hAnsi="Arial" w:eastAsia="Arial" w:cs="Arial"/>
          <w:b w:val="0"/>
          <w:bCs w:val="0"/>
          <w:noProof w:val="0"/>
          <w:sz w:val="22"/>
          <w:szCs w:val="22"/>
          <w:lang w:val="en-GB"/>
        </w:rPr>
        <w:t>To analyse</w:t>
      </w:r>
      <w:r w:rsidRPr="42A777DA" w:rsidR="7F5D1A4C">
        <w:rPr>
          <w:rFonts w:ascii="Arial" w:hAnsi="Arial" w:eastAsia="Arial" w:cs="Arial"/>
          <w:b w:val="0"/>
          <w:bCs w:val="0"/>
          <w:noProof w:val="0"/>
          <w:sz w:val="22"/>
          <w:szCs w:val="22"/>
          <w:lang w:val="en-GB"/>
        </w:rPr>
        <w:t xml:space="preserve"> recurring barriers </w:t>
      </w:r>
      <w:r w:rsidRPr="42A777DA" w:rsidR="268B7741">
        <w:rPr>
          <w:rFonts w:ascii="Arial" w:hAnsi="Arial" w:eastAsia="Arial" w:cs="Arial"/>
          <w:b w:val="0"/>
          <w:bCs w:val="0"/>
          <w:noProof w:val="0"/>
          <w:sz w:val="22"/>
          <w:szCs w:val="22"/>
          <w:lang w:val="en-GB"/>
        </w:rPr>
        <w:t>survivors,</w:t>
      </w:r>
      <w:r w:rsidRPr="42A777DA" w:rsidR="7F5D1A4C">
        <w:rPr>
          <w:rFonts w:ascii="Arial" w:hAnsi="Arial" w:eastAsia="Arial" w:cs="Arial"/>
          <w:b w:val="0"/>
          <w:bCs w:val="0"/>
          <w:noProof w:val="0"/>
          <w:sz w:val="22"/>
          <w:szCs w:val="22"/>
          <w:lang w:val="en-GB"/>
        </w:rPr>
        <w:t xml:space="preserve"> face in accessing long-term mental health care.</w:t>
      </w:r>
    </w:p>
    <w:p w:rsidR="2D0D55F3" w:rsidP="4B0B3C10" w:rsidRDefault="2D0D55F3" w14:paraId="1720A2BA" w14:textId="452CCA1F">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48EF6754">
        <w:rPr>
          <w:rFonts w:ascii="Arial" w:hAnsi="Arial" w:eastAsia="Arial" w:cs="Arial"/>
          <w:b w:val="0"/>
          <w:bCs w:val="0"/>
          <w:noProof w:val="0"/>
          <w:sz w:val="22"/>
          <w:szCs w:val="22"/>
          <w:lang w:val="en-GB"/>
        </w:rPr>
        <w:t>To highlight</w:t>
      </w:r>
      <w:r w:rsidRPr="7DF7D7BF" w:rsidR="48EF6754">
        <w:rPr>
          <w:rFonts w:ascii="Arial" w:hAnsi="Arial" w:eastAsia="Arial" w:cs="Arial"/>
          <w:b w:val="0"/>
          <w:bCs w:val="0"/>
          <w:noProof w:val="0"/>
          <w:sz w:val="22"/>
          <w:szCs w:val="22"/>
          <w:lang w:val="en-GB"/>
        </w:rPr>
        <w:t xml:space="preserve"> gaps in the literature and propose recommendations for future research, clinical practice, and policy.</w:t>
      </w:r>
    </w:p>
    <w:p w:rsidR="2D0D55F3" w:rsidP="626A7FA1" w:rsidRDefault="2D0D55F3" w14:paraId="6EEB9149" w14:textId="28522DD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075587901" w:id="1389871896"/>
      <w:r w:rsidRPr="626A7FA1" w:rsidR="48EF6754">
        <w:rPr>
          <w:rFonts w:ascii="Arial" w:hAnsi="Arial" w:eastAsia="Arial" w:cs="Arial"/>
          <w:b w:val="1"/>
          <w:bCs w:val="1"/>
          <w:noProof w:val="0"/>
          <w:color w:val="000000" w:themeColor="text1" w:themeTint="FF" w:themeShade="FF"/>
          <w:sz w:val="28"/>
          <w:szCs w:val="28"/>
          <w:lang w:val="en-GB"/>
        </w:rPr>
        <w:t>1.5 Conclusion</w:t>
      </w:r>
      <w:bookmarkEnd w:id="1389871896"/>
      <w:r w:rsidRPr="626A7FA1" w:rsidR="48EF6754">
        <w:rPr>
          <w:rFonts w:ascii="Arial" w:hAnsi="Arial" w:eastAsia="Arial" w:cs="Arial"/>
          <w:b w:val="1"/>
          <w:bCs w:val="1"/>
          <w:noProof w:val="0"/>
          <w:color w:val="000000" w:themeColor="text1" w:themeTint="FF" w:themeShade="FF"/>
          <w:sz w:val="28"/>
          <w:szCs w:val="28"/>
          <w:lang w:val="en-GB"/>
        </w:rPr>
        <w:t xml:space="preserve"> </w:t>
      </w:r>
    </w:p>
    <w:p w:rsidR="4B0B3C10" w:rsidP="42A777DA" w:rsidRDefault="4B0B3C10" w14:paraId="7401B585" w14:textId="7D15684F">
      <w:pPr>
        <w:spacing w:before="240" w:beforeAutospacing="off" w:after="240" w:afterAutospacing="off" w:line="360" w:lineRule="auto"/>
        <w:jc w:val="both"/>
        <w:rPr>
          <w:rFonts w:ascii="Arial" w:hAnsi="Arial" w:eastAsia="Arial" w:cs="Arial"/>
          <w:noProof w:val="0"/>
          <w:sz w:val="22"/>
          <w:szCs w:val="22"/>
          <w:lang w:val="en-GB"/>
        </w:rPr>
      </w:pPr>
      <w:r w:rsidRPr="42A777DA" w:rsidR="4ACF6E97">
        <w:rPr>
          <w:rFonts w:ascii="Arial" w:hAnsi="Arial" w:eastAsia="Arial" w:cs="Arial"/>
          <w:noProof w:val="0"/>
          <w:sz w:val="22"/>
          <w:szCs w:val="22"/>
          <w:lang w:val="en-GB"/>
        </w:rPr>
        <w:t xml:space="preserve">This chapter has outlined the background and context of human trafficking, highlighted its lasting psychological effects on survivors, and explained the rationale for focusing on long-term mental health outcomes. Key terms and definitions have been clarified to ensure consistency throughout this systematic review. The research aims and </w:t>
      </w:r>
      <w:r w:rsidRPr="42A777DA" w:rsidR="4ACF6E97">
        <w:rPr>
          <w:rFonts w:ascii="Arial" w:hAnsi="Arial" w:eastAsia="Arial" w:cs="Arial"/>
          <w:noProof w:val="0"/>
          <w:sz w:val="22"/>
          <w:szCs w:val="22"/>
          <w:lang w:val="en-GB"/>
        </w:rPr>
        <w:t>objectives</w:t>
      </w:r>
      <w:r w:rsidRPr="42A777DA" w:rsidR="4ACF6E97">
        <w:rPr>
          <w:rFonts w:ascii="Arial" w:hAnsi="Arial" w:eastAsia="Arial" w:cs="Arial"/>
          <w:noProof w:val="0"/>
          <w:sz w:val="22"/>
          <w:szCs w:val="22"/>
          <w:lang w:val="en-GB"/>
        </w:rPr>
        <w:t xml:space="preserve"> </w:t>
      </w:r>
      <w:r w:rsidRPr="42A777DA" w:rsidR="4ACF6E97">
        <w:rPr>
          <w:rFonts w:ascii="Arial" w:hAnsi="Arial" w:eastAsia="Arial" w:cs="Arial"/>
          <w:noProof w:val="0"/>
          <w:sz w:val="22"/>
          <w:szCs w:val="22"/>
          <w:lang w:val="en-GB"/>
        </w:rPr>
        <w:t>establish</w:t>
      </w:r>
      <w:r w:rsidRPr="42A777DA" w:rsidR="4ACF6E97">
        <w:rPr>
          <w:rFonts w:ascii="Arial" w:hAnsi="Arial" w:eastAsia="Arial" w:cs="Arial"/>
          <w:noProof w:val="0"/>
          <w:sz w:val="22"/>
          <w:szCs w:val="22"/>
          <w:lang w:val="en-GB"/>
        </w:rPr>
        <w:t xml:space="preserve"> a clear framework for analysing studies published between 2015 and 2025, aiming to address existing gaps and support evidence-based practice.</w:t>
      </w:r>
    </w:p>
    <w:p w:rsidR="4B0B3C10" w:rsidP="42A777DA" w:rsidRDefault="4B0B3C10" w14:paraId="03045085" w14:textId="03A43FD6">
      <w:pPr>
        <w:spacing w:before="0" w:beforeAutospacing="off" w:after="0" w:afterAutospacing="off" w:line="360" w:lineRule="auto"/>
        <w:jc w:val="both"/>
        <w:rPr>
          <w:rFonts w:ascii="Arial" w:hAnsi="Arial" w:eastAsia="Arial" w:cs="Arial"/>
          <w:noProof w:val="0"/>
          <w:sz w:val="22"/>
          <w:szCs w:val="22"/>
          <w:lang w:val="en-GB"/>
        </w:rPr>
      </w:pPr>
    </w:p>
    <w:p w:rsidR="4B0B3C10" w:rsidP="42A777DA" w:rsidRDefault="4B0B3C10" w14:paraId="6BB2290F" w14:textId="0C519688">
      <w:pPr>
        <w:spacing w:before="0" w:beforeAutospacing="off" w:after="0" w:afterAutospacing="off" w:line="360" w:lineRule="auto"/>
        <w:jc w:val="both"/>
        <w:rPr>
          <w:rFonts w:ascii="Arial" w:hAnsi="Arial" w:eastAsia="Arial" w:cs="Arial"/>
          <w:noProof w:val="0"/>
          <w:sz w:val="22"/>
          <w:szCs w:val="22"/>
          <w:lang w:val="en-GB"/>
        </w:rPr>
      </w:pPr>
    </w:p>
    <w:p w:rsidR="4B0B3C10" w:rsidP="42A777DA" w:rsidRDefault="4B0B3C10" w14:paraId="63B3CC30" w14:textId="026D3BB5">
      <w:pPr>
        <w:spacing w:before="0" w:beforeAutospacing="off" w:after="0" w:afterAutospacing="off" w:line="360" w:lineRule="auto"/>
        <w:jc w:val="both"/>
        <w:rPr>
          <w:rFonts w:ascii="Arial" w:hAnsi="Arial" w:eastAsia="Arial" w:cs="Arial"/>
          <w:noProof w:val="0"/>
          <w:sz w:val="22"/>
          <w:szCs w:val="22"/>
          <w:lang w:val="en-GB"/>
        </w:rPr>
      </w:pPr>
    </w:p>
    <w:p w:rsidR="4B0B3C10" w:rsidP="42A777DA" w:rsidRDefault="4B0B3C10" w14:paraId="1698DC8D" w14:textId="5289C345">
      <w:pPr>
        <w:spacing w:before="0" w:beforeAutospacing="off" w:after="0" w:afterAutospacing="off" w:line="360" w:lineRule="auto"/>
        <w:jc w:val="both"/>
        <w:rPr>
          <w:rFonts w:ascii="Arial" w:hAnsi="Arial" w:eastAsia="Arial" w:cs="Arial"/>
          <w:noProof w:val="0"/>
          <w:sz w:val="22"/>
          <w:szCs w:val="22"/>
          <w:lang w:val="en-GB"/>
        </w:rPr>
      </w:pPr>
    </w:p>
    <w:p w:rsidR="4B0B3C10" w:rsidP="626A7FA1" w:rsidRDefault="4B0B3C10" w14:paraId="528DD820" w14:textId="7D456FD4">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690461083" w:id="990037018"/>
      <w:r w:rsidRPr="626A7FA1" w:rsidR="14A78334">
        <w:rPr>
          <w:rFonts w:ascii="Arial" w:hAnsi="Arial" w:eastAsia="Arial" w:cs="Arial"/>
          <w:b w:val="1"/>
          <w:bCs w:val="1"/>
          <w:noProof w:val="0"/>
          <w:color w:val="000000" w:themeColor="text1" w:themeTint="FF" w:themeShade="FF"/>
          <w:sz w:val="28"/>
          <w:szCs w:val="28"/>
          <w:lang w:val="en-GB"/>
        </w:rPr>
        <w:t xml:space="preserve">2.1 Introduction </w:t>
      </w:r>
      <w:bookmarkEnd w:id="990037018"/>
    </w:p>
    <w:p w:rsidR="4B0B3C10" w:rsidP="42A777DA" w:rsidRDefault="4B0B3C10" w14:paraId="1CD58E41" w14:textId="742B745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This chapter provides the foundational context for understanding the long-term mental health challenges experienced by adult survivors of human trafficking. It begins by outlining the historical development of the concept of human trafficking and how global awareness has evolved over time. Key legislative and policy milestones are presented to illustrate how the issue has transitioned from being viewed primarily as a criminal justice concern to a complex public health and human rights issue.</w:t>
      </w:r>
    </w:p>
    <w:p w:rsidR="4B0B3C10" w:rsidP="42A777DA" w:rsidRDefault="4B0B3C10" w14:paraId="19BCADD2" w14:textId="6DAD67C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The chapter then explores theoretical frameworks that underpin current understanding of trauma and long-term psychological outcomes in trafficking survivors, particularly models related to complex trauma, attachment disruption, coercive control, and moral injury. Following this, international and UK-based policies, interventions, and service responses are examined to highlight how different systems address the mental health needs of survivors.</w:t>
      </w:r>
    </w:p>
    <w:p w:rsidR="4B0B3C10" w:rsidP="626A7FA1" w:rsidRDefault="4B0B3C10" w14:paraId="5A079C77" w14:textId="17D89E28">
      <w:pPr>
        <w:spacing w:before="240" w:beforeAutospacing="off" w:after="240" w:afterAutospacing="off" w:line="360" w:lineRule="auto"/>
        <w:jc w:val="both"/>
        <w:rPr>
          <w:rFonts w:ascii="Arial" w:hAnsi="Arial" w:eastAsia="Arial" w:cs="Arial"/>
          <w:noProof w:val="0"/>
          <w:sz w:val="22"/>
          <w:szCs w:val="22"/>
          <w:lang w:val="en-GB"/>
        </w:rPr>
      </w:pPr>
      <w:r w:rsidRPr="626A7FA1" w:rsidR="218E1B3E">
        <w:rPr>
          <w:rFonts w:ascii="Arial" w:hAnsi="Arial" w:eastAsia="Arial" w:cs="Arial"/>
          <w:noProof w:val="0"/>
          <w:sz w:val="22"/>
          <w:szCs w:val="22"/>
          <w:lang w:val="en-GB"/>
        </w:rPr>
        <w:t xml:space="preserve">Overall, this chapter provides the historical, theoretical, and socio-policy foundations that inform the dissertation and support the forthcoming </w:t>
      </w:r>
      <w:r w:rsidRPr="626A7FA1" w:rsidR="218E1B3E">
        <w:rPr>
          <w:rFonts w:ascii="Arial" w:hAnsi="Arial" w:eastAsia="Arial" w:cs="Arial"/>
          <w:noProof w:val="0"/>
          <w:sz w:val="22"/>
          <w:szCs w:val="22"/>
          <w:lang w:val="en-GB"/>
        </w:rPr>
        <w:t>methodology</w:t>
      </w:r>
      <w:r w:rsidRPr="626A7FA1" w:rsidR="218E1B3E">
        <w:rPr>
          <w:rFonts w:ascii="Arial" w:hAnsi="Arial" w:eastAsia="Arial" w:cs="Arial"/>
          <w:noProof w:val="0"/>
          <w:sz w:val="22"/>
          <w:szCs w:val="22"/>
          <w:lang w:val="en-GB"/>
        </w:rPr>
        <w:t xml:space="preserve"> and analysis chapters.</w:t>
      </w:r>
    </w:p>
    <w:p w:rsidR="4B0B3C10" w:rsidP="626A7FA1" w:rsidRDefault="4B0B3C10" w14:paraId="7CF2EC4E" w14:textId="517849CD">
      <w:pPr>
        <w:spacing w:before="240" w:beforeAutospacing="off" w:after="240" w:afterAutospacing="off" w:line="360" w:lineRule="auto"/>
        <w:jc w:val="both"/>
        <w:rPr>
          <w:rFonts w:ascii="Arial" w:hAnsi="Arial" w:eastAsia="Arial" w:cs="Arial"/>
          <w:noProof w:val="0"/>
          <w:sz w:val="22"/>
          <w:szCs w:val="22"/>
          <w:lang w:val="en-GB"/>
        </w:rPr>
      </w:pPr>
    </w:p>
    <w:p w:rsidR="4B0B3C10" w:rsidP="626A7FA1" w:rsidRDefault="4B0B3C10" w14:paraId="06F6BC93" w14:textId="2300E482">
      <w:pPr>
        <w:spacing w:before="240" w:beforeAutospacing="off" w:after="240" w:afterAutospacing="off" w:line="360" w:lineRule="auto"/>
        <w:jc w:val="both"/>
        <w:rPr>
          <w:rFonts w:ascii="Arial" w:hAnsi="Arial" w:eastAsia="Arial" w:cs="Arial"/>
          <w:b w:val="1"/>
          <w:bCs w:val="1"/>
          <w:noProof w:val="0"/>
          <w:sz w:val="28"/>
          <w:szCs w:val="28"/>
          <w:lang w:val="en-GB"/>
        </w:rPr>
      </w:pPr>
      <w:r w:rsidRPr="626A7FA1" w:rsidR="22028950">
        <w:rPr>
          <w:rFonts w:ascii="Arial" w:hAnsi="Arial" w:eastAsia="Arial" w:cs="Arial"/>
          <w:b w:val="1"/>
          <w:bCs w:val="1"/>
          <w:noProof w:val="0"/>
          <w:sz w:val="28"/>
          <w:szCs w:val="28"/>
          <w:lang w:val="en-GB"/>
        </w:rPr>
        <w:t>2.2 Historical Background</w:t>
      </w:r>
    </w:p>
    <w:p w:rsidR="4B0B3C10" w:rsidP="626A7FA1" w:rsidRDefault="4B0B3C10" w14:paraId="349464C0" w14:textId="18951EA5">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The evolution of trafficking from a moral panic over “white slavery” to an internationally codified human-rights violation illustrates a paradigmatic shift in both legal and public-health discourse. Prior to the Palermo Protocol (UN, 2000), national responses concentrated on the prosecution of sexual offences, treating those exploited as forensic accessories rather than rights-holders</w:t>
      </w:r>
      <w:r w:rsidRPr="626A7FA1" w:rsidR="20886E45">
        <w:rPr>
          <w:rFonts w:ascii="Arial" w:hAnsi="Arial" w:eastAsia="Arial" w:cs="Arial"/>
          <w:noProof w:val="0"/>
          <w:sz w:val="22"/>
          <w:szCs w:val="22"/>
          <w:lang w:val="en-GB"/>
        </w:rPr>
        <w:t xml:space="preserve"> </w:t>
      </w:r>
      <w:r w:rsidRPr="626A7FA1" w:rsidR="22028950">
        <w:rPr>
          <w:rFonts w:ascii="Arial" w:hAnsi="Arial" w:eastAsia="Arial" w:cs="Arial"/>
          <w:noProof w:val="0"/>
          <w:sz w:val="22"/>
          <w:szCs w:val="22"/>
          <w:lang w:val="en-GB"/>
        </w:rPr>
        <w:t>(</w:t>
      </w:r>
      <w:r w:rsidRPr="626A7FA1" w:rsidR="22028950">
        <w:rPr>
          <w:rFonts w:ascii="Arial" w:hAnsi="Arial" w:eastAsia="Arial" w:cs="Arial"/>
          <w:noProof w:val="0"/>
          <w:sz w:val="22"/>
          <w:szCs w:val="22"/>
          <w:lang w:val="en-GB"/>
        </w:rPr>
        <w:t>Ottisova</w:t>
      </w:r>
      <w:r w:rsidRPr="626A7FA1" w:rsidR="22028950">
        <w:rPr>
          <w:rFonts w:ascii="Arial" w:hAnsi="Arial" w:eastAsia="Arial" w:cs="Arial"/>
          <w:noProof w:val="0"/>
          <w:sz w:val="22"/>
          <w:szCs w:val="22"/>
          <w:lang w:val="en-GB"/>
        </w:rPr>
        <w:t xml:space="preserve"> et al., 2016). The Protocol’s tripartite framing—prevention, protection, prosecution—institutionalised victim-centred obligations, yet psychological protection remained rhetorical.</w:t>
      </w:r>
    </w:p>
    <w:p w:rsidR="4B0B3C10" w:rsidP="626A7FA1" w:rsidRDefault="4B0B3C10" w14:paraId="0D996D74" w14:textId="570E8B5D">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Longitudinal health-system analyses (Hemmings et al., 2016) reveal that between 2000 and 2015 most after-care budgets were spent on repatriation and short-term shelter; less than one quarter of programmes recorded mental-health outcomes beyond six months. The absence of a chronicity lens allowed PTSD prevalence rates of 30–40 % to be reported as “post-rescue” artefacts rather than longitudinal risk factors (Hopper &amp; González, 2018).</w:t>
      </w:r>
    </w:p>
    <w:p w:rsidR="4B0B3C10" w:rsidP="626A7FA1" w:rsidRDefault="4B0B3C10" w14:paraId="7AFCF8AD" w14:textId="4DA0DB6F">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The ICD-11 inclusion of Complex PTSD (WHO, 2022) functioned as a diagnostic inflection point, legitimising sustained, phase-based interventions. Contemporary cohort studies now track affective dysregulation and relational impairment up to five years post-exit (Evans et al., 2022), positioning trafficking as a durable, systems-level health inequality rather than an acute humanitarian incident. Consequently, historical analysis demonstrates a trajectory from criminal-justice exclusivity to trauma-informed public-health obligation, a shift that current commissioning guidance has yet to codify into enforceable service specifications.</w:t>
      </w:r>
    </w:p>
    <w:p w:rsidR="4B0B3C10" w:rsidP="626A7FA1" w:rsidRDefault="4B0B3C10" w14:paraId="297B2535" w14:textId="5DD6E872">
      <w:pPr>
        <w:pStyle w:val="Normal"/>
        <w:spacing w:before="240" w:beforeAutospacing="off" w:after="240" w:afterAutospacing="off" w:line="360" w:lineRule="auto"/>
        <w:jc w:val="both"/>
        <w:rPr>
          <w:rFonts w:ascii="Arial" w:hAnsi="Arial" w:eastAsia="Arial" w:cs="Arial"/>
          <w:noProof w:val="0"/>
          <w:sz w:val="22"/>
          <w:szCs w:val="22"/>
          <w:lang w:val="en-GB"/>
        </w:rPr>
      </w:pPr>
    </w:p>
    <w:p w:rsidR="4B0B3C10" w:rsidP="626A7FA1" w:rsidRDefault="4B0B3C10" w14:paraId="715939E7" w14:textId="09E67381">
      <w:pPr>
        <w:pStyle w:val="Normal"/>
        <w:spacing w:before="240" w:beforeAutospacing="off" w:after="240" w:afterAutospacing="off" w:line="360" w:lineRule="auto"/>
        <w:jc w:val="both"/>
        <w:rPr>
          <w:rFonts w:ascii="Arial" w:hAnsi="Arial" w:eastAsia="Arial" w:cs="Arial"/>
          <w:b w:val="1"/>
          <w:bCs w:val="1"/>
          <w:noProof w:val="0"/>
          <w:sz w:val="28"/>
          <w:szCs w:val="28"/>
          <w:lang w:val="en-GB"/>
        </w:rPr>
      </w:pPr>
      <w:r w:rsidRPr="626A7FA1" w:rsidR="22028950">
        <w:rPr>
          <w:rFonts w:ascii="Arial" w:hAnsi="Arial" w:eastAsia="Arial" w:cs="Arial"/>
          <w:b w:val="1"/>
          <w:bCs w:val="1"/>
          <w:noProof w:val="0"/>
          <w:sz w:val="28"/>
          <w:szCs w:val="28"/>
          <w:lang w:val="en-GB"/>
        </w:rPr>
        <w:t>2.3 Theoretical Background</w:t>
      </w:r>
    </w:p>
    <w:p w:rsidR="4B0B3C10" w:rsidP="626A7FA1" w:rsidRDefault="4B0B3C10" w14:paraId="68CCE749" w14:textId="6F9E73AE">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Four converging explanatory models account for the persistence of psychological distress documented in Chapter 4. Complex-PTSD theory situates trafficking within the ICD-11 criteria of prolonged, interpersonal captivity, predicting the threefold disturbances in affect, self-concept and relationships that quantitative reviews record at 41 % prevalence (Evans et al., 2022). Attachment-informed trauma theory extends this by specifying trauma-coerced attachment (TCA), a cyclical betrayal dynamic that erodes baseline trust and predicts disengagement from services (Chambers et al., 2024). Moral injury, imported from combat literature, elucidates the shame and self-condemnation domain of CPTSD by foregrounding acts survivors were forced to commit against personal moral codes (Williamson et al., 2024). Coercive-control theory micro-maps the mechanisms—debt, surveillance, isolation, threatened retaliation—by which autonomy is dismantled and chronic hypervigilance is entrained (Hopper, 2016).</w:t>
      </w:r>
    </w:p>
    <w:p w:rsidR="4B0B3C10" w:rsidP="626A7FA1" w:rsidRDefault="4B0B3C10" w14:paraId="068B63D8" w14:textId="33D24DA5">
      <w:pPr>
        <w:pStyle w:val="Normal"/>
        <w:spacing w:before="240" w:beforeAutospacing="off" w:after="240" w:afterAutospacing="off" w:line="360" w:lineRule="auto"/>
        <w:jc w:val="both"/>
      </w:pPr>
      <w:r w:rsidRPr="626A7FA1" w:rsidR="22028950">
        <w:rPr>
          <w:rFonts w:ascii="Arial" w:hAnsi="Arial" w:eastAsia="Arial" w:cs="Arial"/>
          <w:noProof w:val="0"/>
          <w:sz w:val="22"/>
          <w:szCs w:val="22"/>
          <w:lang w:val="en-GB"/>
        </w:rPr>
        <w:t xml:space="preserve">Collectively, these frameworks argue that trafficking produces a perfect storm of chronic, betrayal-based, morally injurious trauma occurring at developmentally sensitive junctures. The implication for intervention is unequivocal: brief, manualised, exposure-oriented programmes are insufficient. Instead, phased, relationally focused and identity-reconstruction models are </w:t>
      </w:r>
      <w:r w:rsidRPr="626A7FA1" w:rsidR="22028950">
        <w:rPr>
          <w:rFonts w:ascii="Arial" w:hAnsi="Arial" w:eastAsia="Arial" w:cs="Arial"/>
          <w:noProof w:val="0"/>
          <w:sz w:val="22"/>
          <w:szCs w:val="22"/>
          <w:lang w:val="en-GB"/>
        </w:rPr>
        <w:t>required</w:t>
      </w:r>
      <w:r w:rsidRPr="626A7FA1" w:rsidR="22028950">
        <w:rPr>
          <w:rFonts w:ascii="Arial" w:hAnsi="Arial" w:eastAsia="Arial" w:cs="Arial"/>
          <w:noProof w:val="0"/>
          <w:sz w:val="22"/>
          <w:szCs w:val="22"/>
          <w:lang w:val="en-GB"/>
        </w:rPr>
        <w:t xml:space="preserve">. The empirical chapters that follow therefore interrogate the extent to which UK provision currently aligns with this theoretical standard and, where misalignment is </w:t>
      </w:r>
      <w:r w:rsidRPr="626A7FA1" w:rsidR="22028950">
        <w:rPr>
          <w:rFonts w:ascii="Arial" w:hAnsi="Arial" w:eastAsia="Arial" w:cs="Arial"/>
          <w:noProof w:val="0"/>
          <w:sz w:val="22"/>
          <w:szCs w:val="22"/>
          <w:lang w:val="en-GB"/>
        </w:rPr>
        <w:t>evidenced</w:t>
      </w:r>
      <w:r w:rsidRPr="626A7FA1" w:rsidR="22028950">
        <w:rPr>
          <w:rFonts w:ascii="Arial" w:hAnsi="Arial" w:eastAsia="Arial" w:cs="Arial"/>
          <w:noProof w:val="0"/>
          <w:sz w:val="22"/>
          <w:szCs w:val="22"/>
          <w:lang w:val="en-GB"/>
        </w:rPr>
        <w:t>, Chapter 5 translates these exact theoretical constructs into specific, budgeted service specifications.</w:t>
      </w:r>
    </w:p>
    <w:p w:rsidR="4B0B3C10" w:rsidP="626A7FA1" w:rsidRDefault="4B0B3C10" w14:paraId="096CC4FE" w14:textId="4DF8B9B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93379333" w:id="301619360"/>
      <w:r w:rsidRPr="626A7FA1" w:rsidR="14A78334">
        <w:rPr>
          <w:rFonts w:ascii="Arial" w:hAnsi="Arial" w:eastAsia="Arial" w:cs="Arial"/>
          <w:b w:val="1"/>
          <w:bCs w:val="1"/>
          <w:noProof w:val="0"/>
          <w:color w:val="000000" w:themeColor="text1" w:themeTint="FF" w:themeShade="FF"/>
          <w:sz w:val="28"/>
          <w:szCs w:val="28"/>
          <w:lang w:val="en-GB"/>
        </w:rPr>
        <w:t xml:space="preserve">2.4 International Context </w:t>
      </w:r>
      <w:bookmarkEnd w:id="301619360"/>
    </w:p>
    <w:p w:rsidR="4B0B3C10" w:rsidP="42A777DA" w:rsidRDefault="4B0B3C10" w14:paraId="6DE65820" w14:textId="3CE0476C">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Globally, human trafficking is recognised as a major public health and human rights concern. International frameworks such as the Palermo Protocol guide national responses focused on prevention, protection, and prosecution. However, implementation varies across regions due to political will, resources, and cultural norms (Rafferty, 2018).</w:t>
      </w:r>
    </w:p>
    <w:p w:rsidR="4B0B3C10" w:rsidP="42A777DA" w:rsidRDefault="4B0B3C10" w14:paraId="76EB1130" w14:textId="5377D879">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Mental health responses differ significantly internationally. In North America, trauma-informed and survivor-centred approaches are widely promoted, with increasing availability of specialist services (Dell et al., 2019). The United States has also incorporated trafficking survivors into federal violence and victim protection programmes, although long-term mental health support remains inconsistent (Hopper &amp; González, 2018).</w:t>
      </w:r>
    </w:p>
    <w:p w:rsidR="4B0B3C10" w:rsidP="42A777DA" w:rsidRDefault="4B0B3C10" w14:paraId="653898D7" w14:textId="562BF3B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European countries similarly emphasise trauma-informed care, but service provision varies. Countries such as the Netherlands and Germany offer integrated and long-term support programmes, combining psychological treatment with housing, employment, and legal support (Ottisova et al., 2016). Eastern European countries face greater barriers due to resource limitations and stigma.</w:t>
      </w:r>
    </w:p>
    <w:p w:rsidR="4B0B3C10" w:rsidP="42A777DA" w:rsidRDefault="4B0B3C10" w14:paraId="5D2E7E59" w14:textId="2C95B826">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In many Asian countries, including South and Southeast Asia, trafficking intersects with poverty, conflict, and migration. For instance, Indonesia has expanded repatriation and rehabilitation services for survivors, although mental health provision is often fragmented (Kiling-Bunga, 2019). Meanwhile, international NGOs frequently lead recovery support in low-resource settings.</w:t>
      </w:r>
    </w:p>
    <w:p w:rsidR="4B0B3C10" w:rsidP="42A777DA" w:rsidRDefault="4B0B3C10" w14:paraId="1187FA3D" w14:textId="00900FF4">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Global research consistently highlights barriers to care, including fear of authorities, lack of mental health infrastructure, cultural stigma, and immigration insecurity (Brace et al., 2018; Stevens et al., 2019). Recent international studies also emphasise the importance of culturally sensitive approaches and community-based recovery (Pascale et al., 2024; Ortega et al., 2022).</w:t>
      </w:r>
    </w:p>
    <w:p w:rsidR="4B0B3C10" w:rsidP="42A777DA" w:rsidRDefault="4B0B3C10" w14:paraId="0E701E90" w14:textId="1D7A0F6F">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Despite efforts, many survivors do not receive sustained psychological support, and services often focus on crisis response rather than long-term healing. Successful international examples demonstrate the value of holistic, long-term, trauma-informed, and socio-economic support systems.</w:t>
      </w:r>
    </w:p>
    <w:p w:rsidR="4B0B3C10" w:rsidP="42A777DA" w:rsidRDefault="4B0B3C10" w14:paraId="473C6731" w14:textId="2696C4FA">
      <w:pPr>
        <w:spacing w:line="360" w:lineRule="auto"/>
        <w:jc w:val="both"/>
        <w:rPr>
          <w:rFonts w:ascii="Arial" w:hAnsi="Arial" w:eastAsia="Arial" w:cs="Arial"/>
          <w:sz w:val="22"/>
          <w:szCs w:val="22"/>
        </w:rPr>
      </w:pPr>
    </w:p>
    <w:p w:rsidR="4B0B3C10" w:rsidP="626A7FA1" w:rsidRDefault="4B0B3C10" w14:paraId="032A834B" w14:textId="1DA4A22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656509051" w:id="1264620795"/>
      <w:r w:rsidRPr="626A7FA1" w:rsidR="14A78334">
        <w:rPr>
          <w:rFonts w:ascii="Arial" w:hAnsi="Arial" w:eastAsia="Arial" w:cs="Arial"/>
          <w:b w:val="1"/>
          <w:bCs w:val="1"/>
          <w:noProof w:val="0"/>
          <w:color w:val="000000" w:themeColor="text1" w:themeTint="FF" w:themeShade="FF"/>
          <w:sz w:val="28"/>
          <w:szCs w:val="28"/>
          <w:lang w:val="en-GB"/>
        </w:rPr>
        <w:t xml:space="preserve">2.5 National/Local UK Context </w:t>
      </w:r>
      <w:bookmarkEnd w:id="1264620795"/>
    </w:p>
    <w:p w:rsidR="4B0B3C10" w:rsidP="42A777DA" w:rsidRDefault="4B0B3C10" w14:paraId="631E32C3" w14:textId="521EBA69">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In the UK, human trafficking is recognised as a safeguarding and public health priority. The Modern Slavery Act (2015) established a legal framework for victim protection and criminal justice responses, introducing the National Referral Mechanism (NRM) to identify and support survivors. While these developments marked progress, scholars argue that the system remains limited in addressing long-term psychological needs (Brace et al., 2018; Judge et al., 2018).</w:t>
      </w:r>
    </w:p>
    <w:p w:rsidR="4B0B3C10" w:rsidP="42A777DA" w:rsidRDefault="4B0B3C10" w14:paraId="02E223F6" w14:textId="41D8DBD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Mental health is a significant challenge for survivors in the UK. Studies have reported high rates of PTSD, depression, and anxiety among trafficked adults, alongside barriers to accessing consistent care (Oram et al., 2015; Stevens et al., 2019). Many survivors experience complex trauma requiring sustained therapeutic intervention rather than short-term crisis support (Hopper &amp; González, 2018).</w:t>
      </w:r>
    </w:p>
    <w:p w:rsidR="4B0B3C10" w:rsidP="42A777DA" w:rsidRDefault="4B0B3C10" w14:paraId="1B190578" w14:textId="127F6DB4">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Local authorities and third-sector organisations play a central role in providing support services. Specialist charities such as Hope for Justice, The Salvation Army, and Kalayaan offer psychological support, advocacy, and rehabilitation programmes. However, service provision varies regionally and is often limited by funding constraints, immigration policies, and fragmented health/social care coordination (Iqbal et al., 2021).</w:t>
      </w:r>
    </w:p>
    <w:p w:rsidR="4B0B3C10" w:rsidP="42A777DA" w:rsidRDefault="4B0B3C10" w14:paraId="524C6B6D" w14:textId="6F9DC994">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Recent UK initiatives have begun incorporating trauma-informed practice into safeguarding and mental health services, reflecting global recognition of CPTSD and coercive control (Evans et al., 2022). Yet survivors frequently report difficulties navigating healthcare systems, distrust of authorities, long waiting times, and challenges accessing culturally sensitive mental health support (Judge et al., 2018).</w:t>
      </w:r>
    </w:p>
    <w:p w:rsidR="4B0B3C10" w:rsidP="42A777DA" w:rsidRDefault="4B0B3C10" w14:paraId="4D1ABAD6" w14:textId="72C6E912">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Local councils have introduced initiatives focused on multi-agency working, safe accommodation, and community integration. However, gaps remain in continuity of care, particularly once survivors exit NRM-funded support. The need for long-term, stable, trauma-informed services remains a key policy priority (Wright et al., 2021; Turgumbayev et al., 2023).</w:t>
      </w:r>
    </w:p>
    <w:p w:rsidR="4B0B3C10" w:rsidP="42A777DA" w:rsidRDefault="4B0B3C10" w14:paraId="33D85283" w14:textId="4643D60F">
      <w:pPr>
        <w:spacing w:line="360" w:lineRule="auto"/>
        <w:jc w:val="both"/>
        <w:rPr>
          <w:rFonts w:ascii="Arial" w:hAnsi="Arial" w:eastAsia="Arial" w:cs="Arial"/>
          <w:sz w:val="22"/>
          <w:szCs w:val="22"/>
        </w:rPr>
      </w:pPr>
    </w:p>
    <w:p w:rsidR="4B0B3C10" w:rsidP="626A7FA1" w:rsidRDefault="4B0B3C10" w14:paraId="765D46B7" w14:textId="7D4EEA09">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519774317" w:id="2714148"/>
      <w:r w:rsidRPr="626A7FA1" w:rsidR="14A78334">
        <w:rPr>
          <w:rFonts w:ascii="Arial" w:hAnsi="Arial" w:eastAsia="Arial" w:cs="Arial"/>
          <w:b w:val="1"/>
          <w:bCs w:val="1"/>
          <w:noProof w:val="0"/>
          <w:color w:val="000000" w:themeColor="text1" w:themeTint="FF" w:themeShade="FF"/>
          <w:sz w:val="28"/>
          <w:szCs w:val="28"/>
          <w:lang w:val="en-GB"/>
        </w:rPr>
        <w:t xml:space="preserve">2.6 Conclusion </w:t>
      </w:r>
      <w:bookmarkEnd w:id="2714148"/>
    </w:p>
    <w:p w:rsidR="4B0B3C10" w:rsidP="42A777DA" w:rsidRDefault="4B0B3C10" w14:paraId="3BBC8395" w14:textId="5AD8D4CE">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This chapter has outlined the historical, theoretical, and socio-policy foundations relevant to understanding long-term mental health outcomes among adult survivors of human trafficking. Historically, responses evolved from criminal justice and rescue-based approaches toward trauma-informed and survivor-centred models. Key theoretical frameworks, including CPTSD, trauma-coerced attachment, coercive control, and moral injury, highlight the profound psychological impact of chronic exploitation.</w:t>
      </w:r>
    </w:p>
    <w:p w:rsidR="4B0B3C10" w:rsidP="42A777DA" w:rsidRDefault="4B0B3C10" w14:paraId="2CD9F48B" w14:textId="02193B47">
      <w:pPr>
        <w:spacing w:before="240" w:beforeAutospacing="off" w:after="240" w:afterAutospacing="off" w:line="360" w:lineRule="auto"/>
        <w:jc w:val="both"/>
        <w:rPr>
          <w:rFonts w:ascii="Arial" w:hAnsi="Arial" w:eastAsia="Arial" w:cs="Arial"/>
          <w:noProof w:val="0"/>
          <w:sz w:val="22"/>
          <w:szCs w:val="22"/>
          <w:lang w:val="en-GB"/>
        </w:rPr>
      </w:pPr>
      <w:r w:rsidRPr="42A777DA" w:rsidR="218E1B3E">
        <w:rPr>
          <w:rFonts w:ascii="Arial" w:hAnsi="Arial" w:eastAsia="Arial" w:cs="Arial"/>
          <w:noProof w:val="0"/>
          <w:sz w:val="22"/>
          <w:szCs w:val="22"/>
          <w:lang w:val="en-GB"/>
        </w:rPr>
        <w:t>The international and UK contexts demonstrate increasing policy attention; however, significant gaps remain in consistent, long-term, culturally sensitive mental health support. These insights underscore the importance of exploring how survivors experience ongoing mental health challenges and the effectiveness of current support systems.</w:t>
      </w:r>
    </w:p>
    <w:p w:rsidR="4B0B3C10" w:rsidP="42A777DA" w:rsidRDefault="4B0B3C10" w14:paraId="41D77E8C" w14:textId="3F0224F7">
      <w:pPr>
        <w:spacing w:before="240" w:beforeAutospacing="off" w:after="240" w:afterAutospacing="off" w:line="360" w:lineRule="auto"/>
        <w:jc w:val="both"/>
        <w:rPr>
          <w:rFonts w:ascii="Arial" w:hAnsi="Arial" w:eastAsia="Arial" w:cs="Arial"/>
          <w:noProof w:val="0"/>
          <w:sz w:val="22"/>
          <w:szCs w:val="22"/>
          <w:lang w:val="en-GB"/>
        </w:rPr>
      </w:pPr>
      <w:r w:rsidRPr="5CB32CA6" w:rsidR="218E1B3E">
        <w:rPr>
          <w:rFonts w:ascii="Arial" w:hAnsi="Arial" w:eastAsia="Arial" w:cs="Arial"/>
          <w:noProof w:val="0"/>
          <w:sz w:val="22"/>
          <w:szCs w:val="22"/>
          <w:lang w:val="en-GB"/>
        </w:rPr>
        <w:t xml:space="preserve">The following chapter will outline the </w:t>
      </w:r>
      <w:r w:rsidRPr="5CB32CA6" w:rsidR="218E1B3E">
        <w:rPr>
          <w:rFonts w:ascii="Arial" w:hAnsi="Arial" w:eastAsia="Arial" w:cs="Arial"/>
          <w:noProof w:val="0"/>
          <w:sz w:val="22"/>
          <w:szCs w:val="22"/>
          <w:lang w:val="en-GB"/>
        </w:rPr>
        <w:t>methodology</w:t>
      </w:r>
      <w:r w:rsidRPr="5CB32CA6" w:rsidR="218E1B3E">
        <w:rPr>
          <w:rFonts w:ascii="Arial" w:hAnsi="Arial" w:eastAsia="Arial" w:cs="Arial"/>
          <w:noProof w:val="0"/>
          <w:sz w:val="22"/>
          <w:szCs w:val="22"/>
          <w:lang w:val="en-GB"/>
        </w:rPr>
        <w:t xml:space="preserve"> used in this research, explaining the approach taken to explore the long-term mental health experiences of trafficking survivors and the ethical considerations underpinning this study.</w:t>
      </w:r>
    </w:p>
    <w:p w:rsidR="5CB32CA6" w:rsidP="5CB32CA6" w:rsidRDefault="5CB32CA6" w14:paraId="0CC6FFBC" w14:textId="4588A654">
      <w:pPr>
        <w:spacing w:before="240" w:beforeAutospacing="off" w:after="240" w:afterAutospacing="off" w:line="360" w:lineRule="auto"/>
        <w:jc w:val="both"/>
        <w:rPr>
          <w:rFonts w:ascii="Arial" w:hAnsi="Arial" w:eastAsia="Arial" w:cs="Arial"/>
          <w:noProof w:val="0"/>
          <w:sz w:val="22"/>
          <w:szCs w:val="22"/>
          <w:lang w:val="en-GB"/>
        </w:rPr>
      </w:pPr>
    </w:p>
    <w:p w:rsidR="5CB32CA6" w:rsidP="7DF7D7BF" w:rsidRDefault="5CB32CA6" w14:paraId="473414D1" w14:textId="702BD797">
      <w:pPr>
        <w:pStyle w:val="Heading1"/>
        <w:rPr>
          <w:rFonts w:ascii="Arial" w:hAnsi="Arial" w:eastAsia="Arial" w:cs="Arial"/>
          <w:noProof w:val="0"/>
          <w:color w:val="000000" w:themeColor="text1" w:themeTint="FF" w:themeShade="FF"/>
          <w:sz w:val="28"/>
          <w:szCs w:val="28"/>
          <w:lang w:val="en-GB"/>
        </w:rPr>
      </w:pPr>
      <w:bookmarkStart w:name="_Toc983832768" w:id="1429671903"/>
      <w:r w:rsidRPr="626A7FA1" w:rsidR="20985933">
        <w:rPr>
          <w:rFonts w:ascii="Arial" w:hAnsi="Arial" w:eastAsia="Arial" w:cs="Arial"/>
          <w:b w:val="1"/>
          <w:bCs w:val="1"/>
          <w:noProof w:val="0"/>
          <w:color w:val="000000" w:themeColor="text1" w:themeTint="FF" w:themeShade="FF"/>
          <w:sz w:val="28"/>
          <w:szCs w:val="28"/>
          <w:lang w:val="en-GB"/>
        </w:rPr>
        <w:t>C</w:t>
      </w:r>
      <w:r w:rsidRPr="626A7FA1" w:rsidR="20985933">
        <w:rPr>
          <w:rFonts w:ascii="Arial" w:hAnsi="Arial" w:eastAsia="Arial" w:cs="Arial"/>
          <w:b w:val="1"/>
          <w:bCs w:val="1"/>
          <w:noProof w:val="0"/>
          <w:color w:val="000000" w:themeColor="text1" w:themeTint="FF" w:themeShade="FF"/>
          <w:sz w:val="28"/>
          <w:szCs w:val="28"/>
          <w:lang w:val="en-GB"/>
        </w:rPr>
        <w:t>HAPTER 3 – Methods and Search Strategy</w:t>
      </w:r>
      <w:bookmarkEnd w:id="1429671903"/>
      <w:r w:rsidRPr="626A7FA1" w:rsidR="20985933">
        <w:rPr>
          <w:rFonts w:ascii="Arial" w:hAnsi="Arial" w:eastAsia="Arial" w:cs="Arial"/>
          <w:noProof w:val="0"/>
          <w:color w:val="000000" w:themeColor="text1" w:themeTint="FF" w:themeShade="FF"/>
          <w:sz w:val="28"/>
          <w:szCs w:val="28"/>
          <w:lang w:val="en-GB"/>
        </w:rPr>
        <w:t xml:space="preserve"> </w:t>
      </w:r>
    </w:p>
    <w:p w:rsidR="5CB32CA6" w:rsidP="7DF7D7BF" w:rsidRDefault="5CB32CA6" w14:paraId="78035541" w14:textId="7CA083CB">
      <w:pPr>
        <w:pStyle w:val="Heading3"/>
        <w:rPr>
          <w:rFonts w:ascii="Arial" w:hAnsi="Arial" w:eastAsia="Arial" w:cs="Arial"/>
          <w:b w:val="1"/>
          <w:bCs w:val="1"/>
          <w:noProof w:val="0"/>
          <w:color w:val="000000" w:themeColor="text1" w:themeTint="FF" w:themeShade="FF"/>
          <w:sz w:val="28"/>
          <w:szCs w:val="28"/>
          <w:lang w:val="en-GB"/>
        </w:rPr>
      </w:pPr>
      <w:bookmarkStart w:name="_Toc1390863483" w:id="805684848"/>
      <w:r w:rsidRPr="626A7FA1" w:rsidR="20985933">
        <w:rPr>
          <w:rFonts w:ascii="Arial" w:hAnsi="Arial" w:eastAsia="Arial" w:cs="Arial"/>
          <w:b w:val="1"/>
          <w:bCs w:val="1"/>
          <w:noProof w:val="0"/>
          <w:color w:val="000000" w:themeColor="text1" w:themeTint="FF" w:themeShade="FF"/>
          <w:sz w:val="28"/>
          <w:szCs w:val="28"/>
          <w:lang w:val="en-GB"/>
        </w:rPr>
        <w:t>3.1 – Introduction</w:t>
      </w:r>
      <w:bookmarkEnd w:id="805684848"/>
    </w:p>
    <w:p w:rsidR="5CB32CA6" w:rsidP="7DF7D7BF" w:rsidRDefault="5CB32CA6" w14:paraId="7675A045" w14:textId="10E53119">
      <w:pPr>
        <w:spacing w:before="240" w:beforeAutospacing="off" w:after="240" w:afterAutospacing="off" w:line="360" w:lineRule="auto"/>
        <w:jc w:val="both"/>
        <w:rPr>
          <w:rFonts w:ascii="Arial" w:hAnsi="Arial" w:eastAsia="Arial" w:cs="Arial"/>
          <w:noProof w:val="0"/>
          <w:sz w:val="22"/>
          <w:szCs w:val="22"/>
          <w:lang w:val="en-GB"/>
        </w:rPr>
      </w:pPr>
      <w:r w:rsidRPr="7DF7D7BF" w:rsidR="20985933">
        <w:rPr>
          <w:rFonts w:ascii="Arial" w:hAnsi="Arial" w:eastAsia="Arial" w:cs="Arial"/>
          <w:noProof w:val="0"/>
          <w:sz w:val="22"/>
          <w:szCs w:val="22"/>
          <w:lang w:val="en-GB"/>
        </w:rPr>
        <w:t xml:space="preserve">This chapter provides the detailed methodological framework for this systematic literature review, explaining the comprehensive approach taken to </w:t>
      </w:r>
      <w:r w:rsidRPr="7DF7D7BF" w:rsidR="20985933">
        <w:rPr>
          <w:rFonts w:ascii="Arial" w:hAnsi="Arial" w:eastAsia="Arial" w:cs="Arial"/>
          <w:noProof w:val="0"/>
          <w:sz w:val="22"/>
          <w:szCs w:val="22"/>
          <w:lang w:val="en-GB"/>
        </w:rPr>
        <w:t>identify</w:t>
      </w:r>
      <w:r w:rsidRPr="7DF7D7BF" w:rsidR="20985933">
        <w:rPr>
          <w:rFonts w:ascii="Arial" w:hAnsi="Arial" w:eastAsia="Arial" w:cs="Arial"/>
          <w:noProof w:val="0"/>
          <w:sz w:val="22"/>
          <w:szCs w:val="22"/>
          <w:lang w:val="en-GB"/>
        </w:rPr>
        <w:t xml:space="preserve">, select, and </w:t>
      </w:r>
      <w:r w:rsidRPr="7DF7D7BF" w:rsidR="20985933">
        <w:rPr>
          <w:rFonts w:ascii="Arial" w:hAnsi="Arial" w:eastAsia="Arial" w:cs="Arial"/>
          <w:noProof w:val="0"/>
          <w:sz w:val="22"/>
          <w:szCs w:val="22"/>
          <w:lang w:val="en-GB"/>
        </w:rPr>
        <w:t>analyze</w:t>
      </w:r>
      <w:r w:rsidRPr="7DF7D7BF" w:rsidR="20985933">
        <w:rPr>
          <w:rFonts w:ascii="Arial" w:hAnsi="Arial" w:eastAsia="Arial" w:cs="Arial"/>
          <w:noProof w:val="0"/>
          <w:sz w:val="22"/>
          <w:szCs w:val="22"/>
          <w:lang w:val="en-GB"/>
        </w:rPr>
        <w:t xml:space="preserve"> academic sources. As a desk-based, literature-based project, the research hinges entirely on secondary data, meaning no new data was collected from human participants. The research adheres to the principles of systematic review </w:t>
      </w:r>
      <w:r w:rsidRPr="7DF7D7BF" w:rsidR="20985933">
        <w:rPr>
          <w:rFonts w:ascii="Arial" w:hAnsi="Arial" w:eastAsia="Arial" w:cs="Arial"/>
          <w:noProof w:val="0"/>
          <w:sz w:val="22"/>
          <w:szCs w:val="22"/>
          <w:lang w:val="en-GB"/>
        </w:rPr>
        <w:t>methodology</w:t>
      </w:r>
      <w:r w:rsidRPr="7DF7D7BF" w:rsidR="20985933">
        <w:rPr>
          <w:rFonts w:ascii="Arial" w:hAnsi="Arial" w:eastAsia="Arial" w:cs="Arial"/>
          <w:noProof w:val="0"/>
          <w:sz w:val="22"/>
          <w:szCs w:val="22"/>
          <w:lang w:val="en-GB"/>
        </w:rPr>
        <w:t xml:space="preserve">, ensuring full transparency and replicability, which are cornerstones of academic integrity (Page et al., 2021). The rigorous methods described here are essential for </w:t>
      </w:r>
      <w:r w:rsidRPr="7DF7D7BF" w:rsidR="20985933">
        <w:rPr>
          <w:rFonts w:ascii="Arial" w:hAnsi="Arial" w:eastAsia="Arial" w:cs="Arial"/>
          <w:noProof w:val="0"/>
          <w:sz w:val="22"/>
          <w:szCs w:val="22"/>
          <w:lang w:val="en-GB"/>
        </w:rPr>
        <w:t>identifying</w:t>
      </w:r>
      <w:r w:rsidRPr="7DF7D7BF" w:rsidR="20985933">
        <w:rPr>
          <w:rFonts w:ascii="Arial" w:hAnsi="Arial" w:eastAsia="Arial" w:cs="Arial"/>
          <w:noProof w:val="0"/>
          <w:sz w:val="22"/>
          <w:szCs w:val="22"/>
          <w:lang w:val="en-GB"/>
        </w:rPr>
        <w:t xml:space="preserve"> and </w:t>
      </w:r>
      <w:r w:rsidRPr="7DF7D7BF" w:rsidR="20985933">
        <w:rPr>
          <w:rFonts w:ascii="Arial" w:hAnsi="Arial" w:eastAsia="Arial" w:cs="Arial"/>
          <w:noProof w:val="0"/>
          <w:sz w:val="22"/>
          <w:szCs w:val="22"/>
          <w:lang w:val="en-GB"/>
        </w:rPr>
        <w:t>validating</w:t>
      </w:r>
      <w:r w:rsidRPr="7DF7D7BF" w:rsidR="20985933">
        <w:rPr>
          <w:rFonts w:ascii="Arial" w:hAnsi="Arial" w:eastAsia="Arial" w:cs="Arial"/>
          <w:noProof w:val="0"/>
          <w:sz w:val="22"/>
          <w:szCs w:val="22"/>
          <w:lang w:val="en-GB"/>
        </w:rPr>
        <w:t xml:space="preserve"> sources that directly address the research </w:t>
      </w:r>
      <w:r w:rsidRPr="7DF7D7BF" w:rsidR="149E3BB4">
        <w:rPr>
          <w:rFonts w:ascii="Arial" w:hAnsi="Arial" w:eastAsia="Arial" w:cs="Arial"/>
          <w:noProof w:val="0"/>
          <w:sz w:val="22"/>
          <w:szCs w:val="22"/>
          <w:lang w:val="en-GB"/>
        </w:rPr>
        <w:t>question, “</w:t>
      </w:r>
      <w:r w:rsidRPr="7DF7D7BF" w:rsidR="67D03F10">
        <w:rPr>
          <w:rFonts w:ascii="Arial" w:hAnsi="Arial" w:eastAsia="Arial" w:cs="Arial"/>
          <w:b w:val="0"/>
          <w:bCs w:val="0"/>
          <w:i w:val="0"/>
          <w:iCs w:val="0"/>
          <w:caps w:val="0"/>
          <w:smallCaps w:val="0"/>
          <w:noProof w:val="0"/>
          <w:color w:val="000000" w:themeColor="text1" w:themeTint="FF" w:themeShade="FF"/>
          <w:sz w:val="22"/>
          <w:szCs w:val="22"/>
          <w:lang w:val="en-US"/>
        </w:rPr>
        <w:t>Long-term mental health problems among adult survivors of human trafficking</w:t>
      </w:r>
      <w:r w:rsidRPr="7DF7D7BF" w:rsidR="6840025D">
        <w:rPr>
          <w:rFonts w:ascii="Arial" w:hAnsi="Arial" w:eastAsia="Arial" w:cs="Arial"/>
          <w:b w:val="0"/>
          <w:bCs w:val="0"/>
          <w:i w:val="0"/>
          <w:iCs w:val="0"/>
          <w:caps w:val="0"/>
          <w:smallCaps w:val="0"/>
          <w:noProof w:val="0"/>
          <w:color w:val="000000" w:themeColor="text1" w:themeTint="FF" w:themeShade="FF"/>
          <w:sz w:val="22"/>
          <w:szCs w:val="22"/>
          <w:lang w:val="en-US"/>
        </w:rPr>
        <w:t>.</w:t>
      </w:r>
      <w:r w:rsidRPr="7DF7D7BF" w:rsidR="20985933">
        <w:rPr>
          <w:rFonts w:ascii="Arial" w:hAnsi="Arial" w:eastAsia="Arial" w:cs="Arial"/>
          <w:i w:val="1"/>
          <w:iCs w:val="1"/>
          <w:noProof w:val="0"/>
          <w:sz w:val="22"/>
          <w:szCs w:val="22"/>
          <w:lang w:val="en-GB"/>
        </w:rPr>
        <w:t>”</w:t>
      </w:r>
      <w:r w:rsidRPr="7DF7D7BF" w:rsidR="4FDBCBA7">
        <w:rPr>
          <w:rFonts w:ascii="Arial" w:hAnsi="Arial" w:eastAsia="Arial" w:cs="Arial"/>
          <w:i w:val="1"/>
          <w:iCs w:val="1"/>
          <w:noProof w:val="0"/>
          <w:sz w:val="22"/>
          <w:szCs w:val="22"/>
          <w:lang w:val="en-GB"/>
        </w:rPr>
        <w:t xml:space="preserve"> </w:t>
      </w:r>
      <w:r w:rsidRPr="7DF7D7BF" w:rsidR="79DC9631">
        <w:rPr>
          <w:rFonts w:ascii="Arial" w:hAnsi="Arial" w:eastAsia="Arial" w:cs="Arial"/>
          <w:noProof w:val="0"/>
          <w:sz w:val="22"/>
          <w:szCs w:val="22"/>
          <w:lang w:val="en-GB"/>
        </w:rPr>
        <w:t>thus,</w:t>
      </w:r>
      <w:r w:rsidRPr="7DF7D7BF" w:rsidR="20985933">
        <w:rPr>
          <w:rFonts w:ascii="Arial" w:hAnsi="Arial" w:eastAsia="Arial" w:cs="Arial"/>
          <w:noProof w:val="0"/>
          <w:sz w:val="22"/>
          <w:szCs w:val="22"/>
          <w:lang w:val="en-GB"/>
        </w:rPr>
        <w:t>forming the reliable foundation for the thematic findings presented in Chapter 4 (</w:t>
      </w:r>
      <w:r w:rsidRPr="7DF7D7BF" w:rsidR="20985933">
        <w:rPr>
          <w:rFonts w:ascii="Arial" w:hAnsi="Arial" w:eastAsia="Arial" w:cs="Arial"/>
          <w:noProof w:val="0"/>
          <w:sz w:val="22"/>
          <w:szCs w:val="22"/>
          <w:lang w:val="en-GB"/>
        </w:rPr>
        <w:t>Suwetty</w:t>
      </w:r>
      <w:r w:rsidRPr="7DF7D7BF" w:rsidR="20985933">
        <w:rPr>
          <w:rFonts w:ascii="Arial" w:hAnsi="Arial" w:eastAsia="Arial" w:cs="Arial"/>
          <w:noProof w:val="0"/>
          <w:sz w:val="22"/>
          <w:szCs w:val="22"/>
          <w:lang w:val="en-GB"/>
        </w:rPr>
        <w:t xml:space="preserve"> et al., 2019).</w:t>
      </w:r>
    </w:p>
    <w:p w:rsidR="5CB32CA6" w:rsidP="7DF7D7BF" w:rsidRDefault="5CB32CA6" w14:paraId="7CAA8D82" w14:textId="5A98E8A2">
      <w:pPr>
        <w:spacing w:before="240" w:beforeAutospacing="off" w:after="240" w:afterAutospacing="off" w:line="360" w:lineRule="auto"/>
        <w:jc w:val="both"/>
        <w:rPr>
          <w:rFonts w:ascii="Arial" w:hAnsi="Arial" w:eastAsia="Arial" w:cs="Arial"/>
          <w:noProof w:val="0"/>
          <w:sz w:val="22"/>
          <w:szCs w:val="22"/>
          <w:lang w:val="en-GB"/>
        </w:rPr>
      </w:pPr>
    </w:p>
    <w:p w:rsidR="5CB32CA6" w:rsidP="7DF7D7BF" w:rsidRDefault="5CB32CA6" w14:paraId="189F175E" w14:textId="7E6435B8">
      <w:pPr>
        <w:pStyle w:val="Heading3"/>
        <w:rPr>
          <w:rFonts w:ascii="Arial" w:hAnsi="Arial" w:eastAsia="Arial" w:cs="Arial"/>
          <w:b w:val="1"/>
          <w:bCs w:val="1"/>
          <w:noProof w:val="0"/>
          <w:color w:val="000000" w:themeColor="text1" w:themeTint="FF" w:themeShade="FF"/>
          <w:sz w:val="28"/>
          <w:szCs w:val="28"/>
          <w:lang w:val="en-GB"/>
        </w:rPr>
      </w:pPr>
      <w:bookmarkStart w:name="_Toc1855626009" w:id="889982935"/>
      <w:r w:rsidRPr="626A7FA1" w:rsidR="7BC6806C">
        <w:rPr>
          <w:rFonts w:ascii="Arial" w:hAnsi="Arial" w:eastAsia="Arial" w:cs="Arial"/>
          <w:b w:val="1"/>
          <w:bCs w:val="1"/>
          <w:noProof w:val="0"/>
          <w:color w:val="000000" w:themeColor="text1" w:themeTint="FF" w:themeShade="FF"/>
          <w:sz w:val="28"/>
          <w:szCs w:val="28"/>
          <w:lang w:val="en-GB"/>
        </w:rPr>
        <w:t>3.2 – Search Strategy</w:t>
      </w:r>
      <w:bookmarkEnd w:id="889982935"/>
    </w:p>
    <w:p w:rsidR="5CB32CA6" w:rsidP="7DF7D7BF" w:rsidRDefault="5CB32CA6" w14:paraId="2175E685" w14:textId="1188E24C">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499557638" w:id="1581501540"/>
      <w:r w:rsidRPr="626A7FA1" w:rsidR="7BC6806C">
        <w:rPr>
          <w:rFonts w:ascii="Arial" w:hAnsi="Arial" w:eastAsia="Arial" w:cs="Arial"/>
          <w:b w:val="1"/>
          <w:bCs w:val="1"/>
          <w:noProof w:val="0"/>
          <w:color w:val="000000" w:themeColor="text1" w:themeTint="FF" w:themeShade="FF"/>
          <w:sz w:val="24"/>
          <w:szCs w:val="24"/>
          <w:lang w:val="en-GB"/>
        </w:rPr>
        <w:t>Developing Keywords</w:t>
      </w:r>
      <w:bookmarkEnd w:id="1581501540"/>
    </w:p>
    <w:p w:rsidR="5CB32CA6" w:rsidP="7DF7D7BF" w:rsidRDefault="5CB32CA6" w14:paraId="1A1EC5CA" w14:textId="398712F7">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7BC6806C">
        <w:rPr>
          <w:rFonts w:ascii="Arial" w:hAnsi="Arial" w:eastAsia="Arial" w:cs="Arial"/>
          <w:b w:val="0"/>
          <w:bCs w:val="0"/>
          <w:noProof w:val="0"/>
          <w:sz w:val="22"/>
          <w:szCs w:val="22"/>
          <w:lang w:val="en-GB"/>
        </w:rPr>
        <w:t xml:space="preserve">The </w:t>
      </w:r>
      <w:r w:rsidRPr="7DF7D7BF" w:rsidR="7BC6806C">
        <w:rPr>
          <w:rFonts w:ascii="Arial" w:hAnsi="Arial" w:eastAsia="Arial" w:cs="Arial"/>
          <w:b w:val="0"/>
          <w:bCs w:val="0"/>
          <w:noProof w:val="0"/>
          <w:sz w:val="22"/>
          <w:szCs w:val="22"/>
          <w:lang w:val="en-GB"/>
        </w:rPr>
        <w:t>initial</w:t>
      </w:r>
      <w:r w:rsidRPr="7DF7D7BF" w:rsidR="7BC6806C">
        <w:rPr>
          <w:rFonts w:ascii="Arial" w:hAnsi="Arial" w:eastAsia="Arial" w:cs="Arial"/>
          <w:b w:val="0"/>
          <w:bCs w:val="0"/>
          <w:noProof w:val="0"/>
          <w:sz w:val="22"/>
          <w:szCs w:val="22"/>
          <w:lang w:val="en-GB"/>
        </w:rPr>
        <w:t xml:space="preserve"> stage of the search strategy involved systematically deriving keywords directly from the research question. To ensure comprehensive coverage of the literature, both common terms and more technical synonyms were used. For the population, primary terms included "human trafficking," "modern slavery," and "trafficked persons." For the specific </w:t>
      </w:r>
      <w:r w:rsidRPr="7DF7D7BF" w:rsidR="7BC6806C">
        <w:rPr>
          <w:rFonts w:ascii="Arial" w:hAnsi="Arial" w:eastAsia="Arial" w:cs="Arial"/>
          <w:b w:val="0"/>
          <w:bCs w:val="0"/>
          <w:noProof w:val="0"/>
          <w:sz w:val="22"/>
          <w:szCs w:val="22"/>
          <w:lang w:val="en-GB"/>
        </w:rPr>
        <w:t>timeframe</w:t>
      </w:r>
      <w:r w:rsidRPr="7DF7D7BF" w:rsidR="7BC6806C">
        <w:rPr>
          <w:rFonts w:ascii="Arial" w:hAnsi="Arial" w:eastAsia="Arial" w:cs="Arial"/>
          <w:b w:val="0"/>
          <w:bCs w:val="0"/>
          <w:noProof w:val="0"/>
          <w:sz w:val="22"/>
          <w:szCs w:val="22"/>
          <w:lang w:val="en-GB"/>
        </w:rPr>
        <w:t xml:space="preserve"> and population, "adult survivor," "post-exit," and "long-term" were essential (</w:t>
      </w:r>
      <w:r w:rsidRPr="7DF7D7BF" w:rsidR="7BC6806C">
        <w:rPr>
          <w:rFonts w:ascii="Arial" w:hAnsi="Arial" w:eastAsia="Arial" w:cs="Arial"/>
          <w:b w:val="0"/>
          <w:bCs w:val="0"/>
          <w:noProof w:val="0"/>
          <w:sz w:val="22"/>
          <w:szCs w:val="22"/>
          <w:lang w:val="en-GB"/>
        </w:rPr>
        <w:t>Turgumbayev</w:t>
      </w:r>
      <w:r w:rsidRPr="7DF7D7BF" w:rsidR="7BC6806C">
        <w:rPr>
          <w:rFonts w:ascii="Arial" w:hAnsi="Arial" w:eastAsia="Arial" w:cs="Arial"/>
          <w:b w:val="0"/>
          <w:bCs w:val="0"/>
          <w:noProof w:val="0"/>
          <w:sz w:val="22"/>
          <w:szCs w:val="22"/>
          <w:lang w:val="en-GB"/>
        </w:rPr>
        <w:t xml:space="preserve"> et al., 2023). Finally, for the outcome, terms like "mental health," "psychological distress," "PTSD," "</w:t>
      </w:r>
      <w:r w:rsidRPr="7DF7D7BF" w:rsidR="7BC6806C">
        <w:rPr>
          <w:rFonts w:ascii="Arial" w:hAnsi="Arial" w:eastAsia="Arial" w:cs="Arial"/>
          <w:b w:val="0"/>
          <w:bCs w:val="0"/>
          <w:noProof w:val="0"/>
          <w:sz w:val="22"/>
          <w:szCs w:val="22"/>
          <w:lang w:val="en-GB"/>
        </w:rPr>
        <w:t>CPTSD</w:t>
      </w:r>
      <w:r w:rsidRPr="7DF7D7BF" w:rsidR="7BC6806C">
        <w:rPr>
          <w:rFonts w:ascii="Arial" w:hAnsi="Arial" w:eastAsia="Arial" w:cs="Arial"/>
          <w:b w:val="0"/>
          <w:bCs w:val="0"/>
          <w:noProof w:val="0"/>
          <w:sz w:val="22"/>
          <w:szCs w:val="22"/>
          <w:lang w:val="en-GB"/>
        </w:rPr>
        <w:t>" (Evans et al., 2022), "depression," and "anxiety" were employed (Banu et al., 2021).</w:t>
      </w:r>
    </w:p>
    <w:p w:rsidR="5CB32CA6" w:rsidP="7DF7D7BF" w:rsidRDefault="5CB32CA6" w14:paraId="03E7ADD0" w14:textId="14EC18E3">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297536558" w:id="634436821"/>
      <w:r w:rsidRPr="626A7FA1" w:rsidR="71AEC37F">
        <w:rPr>
          <w:rFonts w:ascii="Arial" w:hAnsi="Arial" w:eastAsia="Arial" w:cs="Arial"/>
          <w:b w:val="1"/>
          <w:bCs w:val="1"/>
          <w:noProof w:val="0"/>
          <w:color w:val="000000" w:themeColor="text1" w:themeTint="FF" w:themeShade="FF"/>
          <w:sz w:val="22"/>
          <w:szCs w:val="22"/>
          <w:lang w:val="en-GB"/>
        </w:rPr>
        <w:t>Boolean Operators and Structured Plan</w:t>
      </w:r>
      <w:bookmarkEnd w:id="634436821"/>
    </w:p>
    <w:p w:rsidR="5CB32CA6" w:rsidP="7DF7D7BF" w:rsidRDefault="5CB32CA6" w14:paraId="37320117" w14:textId="26783C79">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71AEC37F">
        <w:rPr>
          <w:rFonts w:ascii="Arial" w:hAnsi="Arial" w:eastAsia="Arial" w:cs="Arial"/>
          <w:b w:val="0"/>
          <w:bCs w:val="0"/>
          <w:noProof w:val="0"/>
          <w:sz w:val="22"/>
          <w:szCs w:val="22"/>
          <w:lang w:val="en-GB"/>
        </w:rPr>
        <w:t xml:space="preserve">To efficiently combine and refine these terms, Boolean operators were </w:t>
      </w:r>
      <w:r w:rsidRPr="7DF7D7BF" w:rsidR="71AEC37F">
        <w:rPr>
          <w:rFonts w:ascii="Arial" w:hAnsi="Arial" w:eastAsia="Arial" w:cs="Arial"/>
          <w:b w:val="0"/>
          <w:bCs w:val="0"/>
          <w:noProof w:val="0"/>
          <w:sz w:val="22"/>
          <w:szCs w:val="22"/>
          <w:lang w:val="en-GB"/>
        </w:rPr>
        <w:t>utilized</w:t>
      </w:r>
      <w:r w:rsidRPr="7DF7D7BF" w:rsidR="71AEC37F">
        <w:rPr>
          <w:rFonts w:ascii="Arial" w:hAnsi="Arial" w:eastAsia="Arial" w:cs="Arial"/>
          <w:b w:val="0"/>
          <w:bCs w:val="0"/>
          <w:noProof w:val="0"/>
          <w:sz w:val="22"/>
          <w:szCs w:val="22"/>
          <w:lang w:val="en-GB"/>
        </w:rPr>
        <w:t xml:space="preserve">. The operator 'OR' was used to group synonyms (e.g., </w:t>
      </w:r>
      <w:r w:rsidRPr="7DF7D7BF" w:rsidR="71AEC37F">
        <w:rPr>
          <w:rFonts w:ascii="Arial" w:hAnsi="Arial" w:eastAsia="Arial" w:cs="Arial"/>
          <w:b w:val="0"/>
          <w:bCs w:val="0"/>
          <w:i w:val="1"/>
          <w:iCs w:val="1"/>
          <w:noProof w:val="0"/>
          <w:sz w:val="22"/>
          <w:szCs w:val="22"/>
          <w:lang w:val="en-GB"/>
        </w:rPr>
        <w:t>“PTSD” OR “CPTSD”</w:t>
      </w:r>
      <w:r w:rsidRPr="7DF7D7BF" w:rsidR="71AEC37F">
        <w:rPr>
          <w:rFonts w:ascii="Arial" w:hAnsi="Arial" w:eastAsia="Arial" w:cs="Arial"/>
          <w:b w:val="0"/>
          <w:bCs w:val="0"/>
          <w:noProof w:val="0"/>
          <w:sz w:val="22"/>
          <w:szCs w:val="22"/>
          <w:lang w:val="en-GB"/>
        </w:rPr>
        <w:t xml:space="preserve">), broadening the search within a concept, while 'AND' was used to link different concepts (e.g., </w:t>
      </w:r>
      <w:r w:rsidRPr="7DF7D7BF" w:rsidR="71AEC37F">
        <w:rPr>
          <w:rFonts w:ascii="Arial" w:hAnsi="Arial" w:eastAsia="Arial" w:cs="Arial"/>
          <w:b w:val="0"/>
          <w:bCs w:val="0"/>
          <w:i w:val="1"/>
          <w:iCs w:val="1"/>
          <w:noProof w:val="0"/>
          <w:sz w:val="22"/>
          <w:szCs w:val="22"/>
          <w:lang w:val="en-GB"/>
        </w:rPr>
        <w:t>“human trafficking” AND “long-term”</w:t>
      </w:r>
      <w:r w:rsidRPr="7DF7D7BF" w:rsidR="71AEC37F">
        <w:rPr>
          <w:rFonts w:ascii="Arial" w:hAnsi="Arial" w:eastAsia="Arial" w:cs="Arial"/>
          <w:b w:val="0"/>
          <w:bCs w:val="0"/>
          <w:noProof w:val="0"/>
          <w:sz w:val="22"/>
          <w:szCs w:val="22"/>
          <w:lang w:val="en-GB"/>
        </w:rPr>
        <w:t>), narrowing the results to relevant articles. The search process was documented using a structured tracking table, which recorded successful keyword combinations and the number of returns from each database.</w:t>
      </w:r>
    </w:p>
    <w:p w:rsidR="5CB32CA6" w:rsidP="7DF7D7BF" w:rsidRDefault="5CB32CA6" w14:paraId="63803E75" w14:textId="28AEB720">
      <w:pPr>
        <w:pStyle w:val="Heading3"/>
        <w:rPr>
          <w:rFonts w:ascii="Arial" w:hAnsi="Arial" w:eastAsia="Arial" w:cs="Arial"/>
          <w:b w:val="1"/>
          <w:bCs w:val="1"/>
          <w:noProof w:val="0"/>
          <w:color w:val="000000" w:themeColor="text1" w:themeTint="FF" w:themeShade="FF"/>
          <w:sz w:val="28"/>
          <w:szCs w:val="28"/>
          <w:lang w:val="en-GB"/>
        </w:rPr>
      </w:pPr>
      <w:bookmarkStart w:name="_Toc69917537" w:id="1339938012"/>
      <w:r w:rsidRPr="626A7FA1" w:rsidR="7E8AE07D">
        <w:rPr>
          <w:rFonts w:ascii="Arial" w:hAnsi="Arial" w:eastAsia="Arial" w:cs="Arial"/>
          <w:b w:val="1"/>
          <w:bCs w:val="1"/>
          <w:noProof w:val="0"/>
          <w:color w:val="000000" w:themeColor="text1" w:themeTint="FF" w:themeShade="FF"/>
          <w:sz w:val="28"/>
          <w:szCs w:val="28"/>
          <w:lang w:val="en-GB"/>
        </w:rPr>
        <w:t>3.3 – Searching for Information</w:t>
      </w:r>
      <w:bookmarkEnd w:id="1339938012"/>
    </w:p>
    <w:p w:rsidR="5CB32CA6" w:rsidP="7DF7D7BF" w:rsidRDefault="5CB32CA6" w14:paraId="7BFFDFB1" w14:textId="71F0CA78">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560822229" w:id="412848877"/>
      <w:r w:rsidRPr="626A7FA1" w:rsidR="7E8AE07D">
        <w:rPr>
          <w:rFonts w:ascii="Arial" w:hAnsi="Arial" w:eastAsia="Arial" w:cs="Arial"/>
          <w:b w:val="1"/>
          <w:bCs w:val="1"/>
          <w:noProof w:val="0"/>
          <w:color w:val="000000" w:themeColor="text1" w:themeTint="FF" w:themeShade="FF"/>
          <w:sz w:val="24"/>
          <w:szCs w:val="24"/>
          <w:lang w:val="en-GB"/>
        </w:rPr>
        <w:t>Databases and Platforms</w:t>
      </w:r>
      <w:bookmarkEnd w:id="412848877"/>
    </w:p>
    <w:p w:rsidR="5CB32CA6" w:rsidP="7DF7D7BF" w:rsidRDefault="5CB32CA6" w14:paraId="582AD008" w14:textId="1DB40B0A">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7E8AE07D">
        <w:rPr>
          <w:rFonts w:ascii="Arial" w:hAnsi="Arial" w:eastAsia="Arial" w:cs="Arial"/>
          <w:b w:val="0"/>
          <w:bCs w:val="0"/>
          <w:noProof w:val="0"/>
          <w:sz w:val="22"/>
          <w:szCs w:val="22"/>
          <w:lang w:val="en-GB"/>
        </w:rPr>
        <w:t xml:space="preserve">The systematic search for relevant academic sources was executed across several major databases known for their coverage of social sciences, health, and psychological research. The primary platforms used were </w:t>
      </w:r>
      <w:r w:rsidRPr="7DF7D7BF" w:rsidR="7E8AE07D">
        <w:rPr>
          <w:rFonts w:ascii="Arial" w:hAnsi="Arial" w:eastAsia="Arial" w:cs="Arial"/>
          <w:b w:val="0"/>
          <w:bCs w:val="0"/>
          <w:noProof w:val="0"/>
          <w:sz w:val="22"/>
          <w:szCs w:val="22"/>
          <w:lang w:val="en-GB"/>
        </w:rPr>
        <w:t>PubMed/MEDLINE</w:t>
      </w:r>
      <w:r w:rsidRPr="7DF7D7BF" w:rsidR="7E8AE07D">
        <w:rPr>
          <w:rFonts w:ascii="Arial" w:hAnsi="Arial" w:eastAsia="Arial" w:cs="Arial"/>
          <w:b w:val="0"/>
          <w:bCs w:val="0"/>
          <w:noProof w:val="0"/>
          <w:sz w:val="22"/>
          <w:szCs w:val="22"/>
          <w:lang w:val="en-GB"/>
        </w:rPr>
        <w:t xml:space="preserve">, </w:t>
      </w:r>
      <w:r w:rsidRPr="7DF7D7BF" w:rsidR="7E8AE07D">
        <w:rPr>
          <w:rFonts w:ascii="Arial" w:hAnsi="Arial" w:eastAsia="Arial" w:cs="Arial"/>
          <w:b w:val="0"/>
          <w:bCs w:val="0"/>
          <w:noProof w:val="0"/>
          <w:sz w:val="22"/>
          <w:szCs w:val="22"/>
          <w:lang w:val="en-GB"/>
        </w:rPr>
        <w:t>PsycINFO</w:t>
      </w:r>
      <w:r w:rsidRPr="7DF7D7BF" w:rsidR="7E8AE07D">
        <w:rPr>
          <w:rFonts w:ascii="Arial" w:hAnsi="Arial" w:eastAsia="Arial" w:cs="Arial"/>
          <w:b w:val="0"/>
          <w:bCs w:val="0"/>
          <w:noProof w:val="0"/>
          <w:sz w:val="22"/>
          <w:szCs w:val="22"/>
          <w:lang w:val="en-GB"/>
        </w:rPr>
        <w:t xml:space="preserve">, and </w:t>
      </w:r>
      <w:r w:rsidRPr="7DF7D7BF" w:rsidR="7E8AE07D">
        <w:rPr>
          <w:rFonts w:ascii="Arial" w:hAnsi="Arial" w:eastAsia="Arial" w:cs="Arial"/>
          <w:b w:val="0"/>
          <w:bCs w:val="0"/>
          <w:noProof w:val="0"/>
          <w:sz w:val="22"/>
          <w:szCs w:val="22"/>
          <w:lang w:val="en-GB"/>
        </w:rPr>
        <w:t>Web of Science</w:t>
      </w:r>
      <w:r w:rsidRPr="7DF7D7BF" w:rsidR="7E8AE07D">
        <w:rPr>
          <w:rFonts w:ascii="Arial" w:hAnsi="Arial" w:eastAsia="Arial" w:cs="Arial"/>
          <w:b w:val="0"/>
          <w:bCs w:val="0"/>
          <w:noProof w:val="0"/>
          <w:sz w:val="22"/>
          <w:szCs w:val="22"/>
          <w:lang w:val="en-GB"/>
        </w:rPr>
        <w:t>. These databases were chosen due to their high credibility, extensive indexing of peer-reviewed journals, and direct relevance to the mental health outcomes being investigated (Conley et al., 2023; Sidun, 2025). Google Scholar was used only for complementary cross-referencing to capture any highly relevant literature that might have been missed by the major indexing services.</w:t>
      </w:r>
    </w:p>
    <w:p w:rsidR="5CB32CA6" w:rsidP="7DF7D7BF" w:rsidRDefault="5CB32CA6" w14:paraId="5BB89B76" w14:textId="5079D393">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751982499" w:id="1395645000"/>
      <w:r w:rsidRPr="626A7FA1" w:rsidR="7E8AE07D">
        <w:rPr>
          <w:rFonts w:ascii="Arial" w:hAnsi="Arial" w:eastAsia="Arial" w:cs="Arial"/>
          <w:b w:val="1"/>
          <w:bCs w:val="1"/>
          <w:noProof w:val="0"/>
          <w:color w:val="000000" w:themeColor="text1" w:themeTint="FF" w:themeShade="FF"/>
          <w:sz w:val="24"/>
          <w:szCs w:val="24"/>
          <w:lang w:val="en-GB"/>
        </w:rPr>
        <w:t>Using Filters and Search Process</w:t>
      </w:r>
      <w:bookmarkEnd w:id="1395645000"/>
    </w:p>
    <w:p w:rsidR="5CB32CA6" w:rsidP="7DF7D7BF" w:rsidRDefault="5CB32CA6" w14:paraId="32CA928D" w14:textId="4A3D5CF6">
      <w:pPr>
        <w:pStyle w:val="Normal"/>
        <w:spacing w:before="0" w:beforeAutospacing="off" w:after="0" w:afterAutospacing="off" w:line="360" w:lineRule="auto"/>
        <w:jc w:val="both"/>
        <w:rPr>
          <w:rFonts w:ascii="Arial" w:hAnsi="Arial" w:eastAsia="Arial" w:cs="Arial"/>
          <w:b w:val="0"/>
          <w:bCs w:val="0"/>
          <w:noProof w:val="0"/>
          <w:sz w:val="22"/>
          <w:szCs w:val="22"/>
          <w:lang w:val="en-GB"/>
        </w:rPr>
      </w:pPr>
      <w:r w:rsidRPr="7DF7D7BF" w:rsidR="7E8AE07D">
        <w:rPr>
          <w:rFonts w:ascii="Arial" w:hAnsi="Arial" w:eastAsia="Arial" w:cs="Arial"/>
          <w:b w:val="0"/>
          <w:bCs w:val="0"/>
          <w:noProof w:val="0"/>
          <w:sz w:val="22"/>
          <w:szCs w:val="22"/>
          <w:lang w:val="en-GB"/>
        </w:rPr>
        <w:t>To ensure the sources were relevant and current, specific filters were applied during the search process. A critical date range filter was set from 2015 to 2025 to focus on the most recent decade of research, reflecting contemporary understanding of long-term mental health challenges (</w:t>
      </w:r>
      <w:r w:rsidRPr="7DF7D7BF" w:rsidR="7E8AE07D">
        <w:rPr>
          <w:rFonts w:ascii="Arial" w:hAnsi="Arial" w:eastAsia="Arial" w:cs="Arial"/>
          <w:b w:val="0"/>
          <w:bCs w:val="0"/>
          <w:noProof w:val="0"/>
          <w:sz w:val="22"/>
          <w:szCs w:val="22"/>
          <w:lang w:val="en-GB"/>
        </w:rPr>
        <w:t>Turgumbayev</w:t>
      </w:r>
      <w:r w:rsidRPr="7DF7D7BF" w:rsidR="7E8AE07D">
        <w:rPr>
          <w:rFonts w:ascii="Arial" w:hAnsi="Arial" w:eastAsia="Arial" w:cs="Arial"/>
          <w:b w:val="0"/>
          <w:bCs w:val="0"/>
          <w:noProof w:val="0"/>
          <w:sz w:val="22"/>
          <w:szCs w:val="22"/>
          <w:lang w:val="en-GB"/>
        </w:rPr>
        <w:t xml:space="preserve"> et al., 2023). This period captures the full implications of current diagnostic criteria, such as the inclusion of CPTSD in</w:t>
      </w:r>
      <w:r w:rsidRPr="7DF7D7BF" w:rsidR="7488262C">
        <w:rPr>
          <w:rFonts w:ascii="Arial" w:hAnsi="Arial" w:eastAsia="Arial" w:cs="Arial"/>
          <w:b w:val="0"/>
          <w:bCs w:val="0"/>
          <w:i w:val="0"/>
          <w:iCs w:val="0"/>
          <w:caps w:val="0"/>
          <w:smallCaps w:val="0"/>
          <w:noProof w:val="0"/>
          <w:color w:val="000000" w:themeColor="text1" w:themeTint="FF" w:themeShade="FF"/>
          <w:sz w:val="22"/>
          <w:szCs w:val="22"/>
          <w:lang w:val="en-GB"/>
        </w:rPr>
        <w:t xml:space="preserve"> the International Classification of Diseases, 11th Revision</w:t>
      </w:r>
      <w:r w:rsidRPr="7DF7D7BF" w:rsidR="7E8AE07D">
        <w:rPr>
          <w:rFonts w:ascii="Arial" w:hAnsi="Arial" w:eastAsia="Arial" w:cs="Arial"/>
          <w:b w:val="0"/>
          <w:bCs w:val="0"/>
          <w:noProof w:val="0"/>
          <w:sz w:val="22"/>
          <w:szCs w:val="22"/>
          <w:lang w:val="en-GB"/>
        </w:rPr>
        <w:t xml:space="preserve"> ICD-11</w:t>
      </w:r>
      <w:r w:rsidRPr="7DF7D7BF" w:rsidR="4E05CA7A">
        <w:rPr>
          <w:rFonts w:ascii="Arial" w:hAnsi="Arial" w:eastAsia="Arial" w:cs="Arial"/>
          <w:b w:val="0"/>
          <w:bCs w:val="0"/>
          <w:noProof w:val="0"/>
          <w:sz w:val="22"/>
          <w:szCs w:val="22"/>
          <w:lang w:val="en-GB"/>
        </w:rPr>
        <w:t xml:space="preserve">, </w:t>
      </w:r>
      <w:r w:rsidRPr="7DF7D7BF" w:rsidR="4E05CA7A">
        <w:rPr>
          <w:rFonts w:ascii="Arial" w:hAnsi="Arial" w:eastAsia="Arial" w:cs="Arial"/>
          <w:b w:val="0"/>
          <w:bCs w:val="0"/>
          <w:i w:val="0"/>
          <w:iCs w:val="0"/>
          <w:caps w:val="0"/>
          <w:smallCaps w:val="0"/>
          <w:noProof w:val="0"/>
          <w:color w:val="000000" w:themeColor="text1" w:themeTint="FF" w:themeShade="FF"/>
          <w:sz w:val="22"/>
          <w:szCs w:val="22"/>
          <w:lang w:val="en-GB"/>
        </w:rPr>
        <w:t xml:space="preserve">is a diagnostic tool developed by the World Health Organization (WHO) intended to serve as a global standard for the classification of diseases, including mental, </w:t>
      </w:r>
      <w:r w:rsidRPr="7DF7D7BF" w:rsidR="7C162B20">
        <w:rPr>
          <w:rFonts w:ascii="Arial" w:hAnsi="Arial" w:eastAsia="Arial" w:cs="Arial"/>
          <w:b w:val="0"/>
          <w:bCs w:val="0"/>
          <w:i w:val="0"/>
          <w:iCs w:val="0"/>
          <w:caps w:val="0"/>
          <w:smallCaps w:val="0"/>
          <w:noProof w:val="0"/>
          <w:color w:val="000000" w:themeColor="text1" w:themeTint="FF" w:themeShade="FF"/>
          <w:sz w:val="22"/>
          <w:szCs w:val="22"/>
          <w:lang w:val="en-GB"/>
        </w:rPr>
        <w:t>behavioural</w:t>
      </w:r>
      <w:r w:rsidRPr="7DF7D7BF" w:rsidR="4E05CA7A">
        <w:rPr>
          <w:rFonts w:ascii="Arial" w:hAnsi="Arial" w:eastAsia="Arial" w:cs="Arial"/>
          <w:b w:val="0"/>
          <w:bCs w:val="0"/>
          <w:i w:val="0"/>
          <w:iCs w:val="0"/>
          <w:caps w:val="0"/>
          <w:smallCaps w:val="0"/>
          <w:noProof w:val="0"/>
          <w:color w:val="000000" w:themeColor="text1" w:themeTint="FF" w:themeShade="FF"/>
          <w:sz w:val="22"/>
          <w:szCs w:val="22"/>
          <w:lang w:val="en-GB"/>
        </w:rPr>
        <w:t>, and neuro</w:t>
      </w:r>
      <w:r w:rsidRPr="7DF7D7BF" w:rsidR="4E05CA7A">
        <w:rPr>
          <w:rFonts w:ascii="Arial" w:hAnsi="Arial" w:eastAsia="Arial" w:cs="Arial"/>
          <w:b w:val="0"/>
          <w:bCs w:val="0"/>
          <w:i w:val="0"/>
          <w:iCs w:val="0"/>
          <w:caps w:val="0"/>
          <w:smallCaps w:val="0"/>
          <w:noProof w:val="0"/>
          <w:color w:val="000000" w:themeColor="text1" w:themeTint="FF" w:themeShade="FF"/>
          <w:sz w:val="22"/>
          <w:szCs w:val="22"/>
          <w:lang w:val="en-GB"/>
        </w:rPr>
        <w:t>development</w:t>
      </w:r>
      <w:r w:rsidRPr="7DF7D7BF" w:rsidR="4E05CA7A">
        <w:rPr>
          <w:rFonts w:ascii="Arial" w:hAnsi="Arial" w:eastAsia="Arial" w:cs="Arial"/>
          <w:b w:val="0"/>
          <w:bCs w:val="0"/>
          <w:i w:val="0"/>
          <w:iCs w:val="0"/>
          <w:caps w:val="0"/>
          <w:smallCaps w:val="0"/>
          <w:noProof w:val="0"/>
          <w:color w:val="000000" w:themeColor="text1" w:themeTint="FF" w:themeShade="FF"/>
          <w:sz w:val="22"/>
          <w:szCs w:val="22"/>
          <w:lang w:val="en-GB"/>
        </w:rPr>
        <w:t>al disorders.</w:t>
      </w:r>
      <w:r w:rsidRPr="7DF7D7BF" w:rsidR="7E8AE07D">
        <w:rPr>
          <w:rFonts w:ascii="Arial" w:hAnsi="Arial" w:eastAsia="Arial" w:cs="Arial"/>
          <w:b w:val="0"/>
          <w:bCs w:val="0"/>
          <w:noProof w:val="0"/>
          <w:sz w:val="22"/>
          <w:szCs w:val="22"/>
          <w:lang w:val="en-GB"/>
        </w:rPr>
        <w:t xml:space="preserve"> </w:t>
      </w:r>
      <w:r w:rsidRPr="7DF7D7BF" w:rsidR="1947EFE6">
        <w:rPr>
          <w:rFonts w:ascii="Arial" w:hAnsi="Arial" w:eastAsia="Arial" w:cs="Arial"/>
          <w:b w:val="0"/>
          <w:bCs w:val="0"/>
          <w:noProof w:val="0"/>
          <w:sz w:val="22"/>
          <w:szCs w:val="22"/>
          <w:lang w:val="en-GB"/>
        </w:rPr>
        <w:t xml:space="preserve"> </w:t>
      </w:r>
      <w:r w:rsidRPr="7DF7D7BF" w:rsidR="18111BC3">
        <w:rPr>
          <w:rFonts w:ascii="Arial" w:hAnsi="Arial" w:eastAsia="Arial" w:cs="Arial"/>
          <w:noProof w:val="0"/>
          <w:sz w:val="22"/>
          <w:szCs w:val="22"/>
          <w:lang w:val="en-GB"/>
        </w:rPr>
        <w:t>(Feinstein,</w:t>
      </w:r>
      <w:r w:rsidRPr="7DF7D7BF" w:rsidR="083AF84C">
        <w:rPr>
          <w:rFonts w:ascii="Arial" w:hAnsi="Arial" w:eastAsia="Arial" w:cs="Arial"/>
          <w:noProof w:val="0"/>
          <w:sz w:val="22"/>
          <w:szCs w:val="22"/>
          <w:lang w:val="en-GB"/>
        </w:rPr>
        <w:t xml:space="preserve"> </w:t>
      </w:r>
      <w:r w:rsidRPr="7DF7D7BF" w:rsidR="748BE2A0">
        <w:rPr>
          <w:rFonts w:ascii="Arial" w:hAnsi="Arial" w:eastAsia="Arial" w:cs="Arial"/>
          <w:noProof w:val="0"/>
          <w:sz w:val="22"/>
          <w:szCs w:val="22"/>
          <w:lang w:val="en-GB"/>
        </w:rPr>
        <w:t>Gilland Anderson</w:t>
      </w:r>
      <w:r w:rsidRPr="7DF7D7BF" w:rsidR="18111BC3">
        <w:rPr>
          <w:rFonts w:ascii="Arial" w:hAnsi="Arial" w:eastAsia="Arial" w:cs="Arial"/>
          <w:noProof w:val="0"/>
          <w:sz w:val="22"/>
          <w:szCs w:val="22"/>
          <w:lang w:val="en-GB"/>
        </w:rPr>
        <w:t>,</w:t>
      </w:r>
      <w:r w:rsidRPr="7DF7D7BF" w:rsidR="48570137">
        <w:rPr>
          <w:rFonts w:ascii="Arial" w:hAnsi="Arial" w:eastAsia="Arial" w:cs="Arial"/>
          <w:noProof w:val="0"/>
          <w:sz w:val="22"/>
          <w:szCs w:val="22"/>
          <w:lang w:val="en-GB"/>
        </w:rPr>
        <w:t xml:space="preserve"> </w:t>
      </w:r>
      <w:r w:rsidRPr="7DF7D7BF" w:rsidR="18111BC3">
        <w:rPr>
          <w:rFonts w:ascii="Arial" w:hAnsi="Arial" w:eastAsia="Arial" w:cs="Arial"/>
          <w:noProof w:val="0"/>
          <w:sz w:val="22"/>
          <w:szCs w:val="22"/>
          <w:lang w:val="en-GB"/>
        </w:rPr>
        <w:t>2023)</w:t>
      </w:r>
      <w:r w:rsidRPr="7DF7D7BF" w:rsidR="7E8AE07D">
        <w:rPr>
          <w:rFonts w:ascii="Arial" w:hAnsi="Arial" w:eastAsia="Arial" w:cs="Arial"/>
          <w:b w:val="0"/>
          <w:bCs w:val="0"/>
          <w:noProof w:val="0"/>
          <w:sz w:val="22"/>
          <w:szCs w:val="22"/>
          <w:lang w:val="en-GB"/>
        </w:rPr>
        <w:t xml:space="preserve">, and contemporary service provision challenges (Hemmings et al., 2016; Domoney et al., 2015). Further filters were applied to restrict results to peer-reviewed journal articles and the English language, </w:t>
      </w:r>
      <w:r w:rsidRPr="7DF7D7BF" w:rsidR="7E8AE07D">
        <w:rPr>
          <w:rFonts w:ascii="Arial" w:hAnsi="Arial" w:eastAsia="Arial" w:cs="Arial"/>
          <w:b w:val="0"/>
          <w:bCs w:val="0"/>
          <w:noProof w:val="0"/>
          <w:sz w:val="22"/>
          <w:szCs w:val="22"/>
          <w:lang w:val="en-GB"/>
        </w:rPr>
        <w:t>maintaining</w:t>
      </w:r>
      <w:r w:rsidRPr="7DF7D7BF" w:rsidR="7E8AE07D">
        <w:rPr>
          <w:rFonts w:ascii="Arial" w:hAnsi="Arial" w:eastAsia="Arial" w:cs="Arial"/>
          <w:b w:val="0"/>
          <w:bCs w:val="0"/>
          <w:noProof w:val="0"/>
          <w:sz w:val="22"/>
          <w:szCs w:val="22"/>
          <w:lang w:val="en-GB"/>
        </w:rPr>
        <w:t xml:space="preserve"> the high quality and academic integrity of the review.</w:t>
      </w:r>
    </w:p>
    <w:p w:rsidR="5CB32CA6" w:rsidP="7DF7D7BF" w:rsidRDefault="5CB32CA6" w14:paraId="2BD31175" w14:textId="1B79393B">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7E8AE07D">
        <w:rPr>
          <w:rFonts w:ascii="Arial" w:hAnsi="Arial" w:eastAsia="Arial" w:cs="Arial"/>
          <w:b w:val="0"/>
          <w:bCs w:val="0"/>
          <w:noProof w:val="0"/>
          <w:sz w:val="22"/>
          <w:szCs w:val="22"/>
          <w:lang w:val="en-GB"/>
        </w:rPr>
        <w:t>The search process was iterative. Initial broad searches often required adjustments to the search string to achieve a manageable number of highly relevant results. For example, combining the terms (</w:t>
      </w:r>
      <w:r w:rsidRPr="7DF7D7BF" w:rsidR="7E8AE07D">
        <w:rPr>
          <w:rFonts w:ascii="Arial" w:hAnsi="Arial" w:eastAsia="Arial" w:cs="Arial"/>
          <w:b w:val="0"/>
          <w:bCs w:val="0"/>
          <w:i w:val="1"/>
          <w:iCs w:val="1"/>
          <w:noProof w:val="0"/>
          <w:sz w:val="22"/>
          <w:szCs w:val="22"/>
          <w:lang w:val="en-GB"/>
        </w:rPr>
        <w:t>"human trafficking" AND "long-term" AND "mental health"</w:t>
      </w:r>
      <w:r w:rsidRPr="7DF7D7BF" w:rsidR="7E8AE07D">
        <w:rPr>
          <w:rFonts w:ascii="Arial" w:hAnsi="Arial" w:eastAsia="Arial" w:cs="Arial"/>
          <w:b w:val="0"/>
          <w:bCs w:val="0"/>
          <w:noProof w:val="0"/>
          <w:sz w:val="22"/>
          <w:szCs w:val="22"/>
          <w:lang w:val="en-GB"/>
        </w:rPr>
        <w:t xml:space="preserve">) often required modification to include specific diagnoses like </w:t>
      </w:r>
      <w:r w:rsidRPr="7DF7D7BF" w:rsidR="7E8AE07D">
        <w:rPr>
          <w:rFonts w:ascii="Arial" w:hAnsi="Arial" w:eastAsia="Arial" w:cs="Arial"/>
          <w:b w:val="0"/>
          <w:bCs w:val="0"/>
          <w:i w:val="1"/>
          <w:iCs w:val="1"/>
          <w:noProof w:val="0"/>
          <w:sz w:val="22"/>
          <w:szCs w:val="22"/>
          <w:lang w:val="en-GB"/>
        </w:rPr>
        <w:t>“CPTSD”</w:t>
      </w:r>
      <w:r w:rsidRPr="7DF7D7BF" w:rsidR="7E8AE07D">
        <w:rPr>
          <w:rFonts w:ascii="Arial" w:hAnsi="Arial" w:eastAsia="Arial" w:cs="Arial"/>
          <w:b w:val="0"/>
          <w:bCs w:val="0"/>
          <w:noProof w:val="0"/>
          <w:sz w:val="22"/>
          <w:szCs w:val="22"/>
          <w:lang w:val="en-GB"/>
        </w:rPr>
        <w:t xml:space="preserve"> to capture highly relevant studies (e.g., Chambers et al., 2024). All final included articles were recorded in a detailed source tracking table (signposted in the Appendix), which aided in managing the literature and provided a preliminary summary of findings.</w:t>
      </w:r>
    </w:p>
    <w:p w:rsidR="5CB32CA6" w:rsidP="7DF7D7BF" w:rsidRDefault="5CB32CA6" w14:paraId="104781BE" w14:textId="346EA58D">
      <w:pPr>
        <w:pStyle w:val="Heading3"/>
        <w:rPr>
          <w:rFonts w:ascii="Arial" w:hAnsi="Arial" w:eastAsia="Arial" w:cs="Arial"/>
          <w:b w:val="1"/>
          <w:bCs w:val="1"/>
          <w:noProof w:val="0"/>
          <w:color w:val="000000" w:themeColor="text1" w:themeTint="FF" w:themeShade="FF"/>
          <w:sz w:val="28"/>
          <w:szCs w:val="28"/>
          <w:lang w:val="en-GB"/>
        </w:rPr>
      </w:pPr>
      <w:bookmarkStart w:name="_Toc392151129" w:id="687267801"/>
      <w:r w:rsidRPr="626A7FA1" w:rsidR="3A95CC93">
        <w:rPr>
          <w:rFonts w:ascii="Arial" w:hAnsi="Arial" w:eastAsia="Arial" w:cs="Arial"/>
          <w:b w:val="1"/>
          <w:bCs w:val="1"/>
          <w:noProof w:val="0"/>
          <w:color w:val="000000" w:themeColor="text1" w:themeTint="FF" w:themeShade="FF"/>
          <w:sz w:val="28"/>
          <w:szCs w:val="28"/>
          <w:lang w:val="en-GB"/>
        </w:rPr>
        <w:t>3.4 – Research Validation</w:t>
      </w:r>
      <w:bookmarkEnd w:id="687267801"/>
    </w:p>
    <w:p w:rsidR="5CB32CA6" w:rsidP="7DF7D7BF" w:rsidRDefault="5CB32CA6" w14:paraId="18C645FD" w14:textId="02B1D500">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704660404" w:id="565161946"/>
      <w:r w:rsidRPr="626A7FA1" w:rsidR="3A95CC93">
        <w:rPr>
          <w:rFonts w:ascii="Arial" w:hAnsi="Arial" w:eastAsia="Arial" w:cs="Arial"/>
          <w:b w:val="1"/>
          <w:bCs w:val="1"/>
          <w:noProof w:val="0"/>
          <w:color w:val="000000" w:themeColor="text1" w:themeTint="FF" w:themeShade="FF"/>
          <w:sz w:val="24"/>
          <w:szCs w:val="24"/>
          <w:lang w:val="en-GB"/>
        </w:rPr>
        <w:t>Skimming and CRAAP Test Application</w:t>
      </w:r>
      <w:bookmarkEnd w:id="565161946"/>
    </w:p>
    <w:p w:rsidR="5CB32CA6" w:rsidP="7DF7D7BF" w:rsidRDefault="5CB32CA6" w14:paraId="700E2DA8" w14:textId="262519B1">
      <w:p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 xml:space="preserve">To manage the substantial </w:t>
      </w:r>
      <w:r w:rsidRPr="7DF7D7BF" w:rsidR="3A95CC93">
        <w:rPr>
          <w:rFonts w:ascii="Arial" w:hAnsi="Arial" w:eastAsia="Arial" w:cs="Arial"/>
          <w:b w:val="0"/>
          <w:bCs w:val="0"/>
          <w:noProof w:val="0"/>
          <w:sz w:val="22"/>
          <w:szCs w:val="22"/>
          <w:lang w:val="en-GB"/>
        </w:rPr>
        <w:t>initial</w:t>
      </w:r>
      <w:r w:rsidRPr="7DF7D7BF" w:rsidR="3A95CC93">
        <w:rPr>
          <w:rFonts w:ascii="Arial" w:hAnsi="Arial" w:eastAsia="Arial" w:cs="Arial"/>
          <w:b w:val="0"/>
          <w:bCs w:val="0"/>
          <w:noProof w:val="0"/>
          <w:sz w:val="22"/>
          <w:szCs w:val="22"/>
          <w:lang w:val="en-GB"/>
        </w:rPr>
        <w:t xml:space="preserve"> pool of search results, a systematic skimming technique was employed to quickly assess relevance. Articles were rapidly evaluated based on the title, abstract, introduction, and conclusion. This method allowed for the swift exclusion of sources that, for instance, focused solely on immediate, acute post-rescue care rather than long-term outcomes, or those focused on policy without empirical data (Judge et al., 2018).</w:t>
      </w:r>
      <w:r w:rsidRPr="7DF7D7BF" w:rsidR="643C8E94">
        <w:rPr>
          <w:rFonts w:ascii="Arial" w:hAnsi="Arial" w:eastAsia="Arial" w:cs="Arial"/>
          <w:b w:val="0"/>
          <w:bCs w:val="0"/>
          <w:noProof w:val="0"/>
          <w:sz w:val="22"/>
          <w:szCs w:val="22"/>
          <w:lang w:val="en-GB"/>
        </w:rPr>
        <w:t xml:space="preserve"> </w:t>
      </w:r>
      <w:r w:rsidRPr="7DF7D7BF" w:rsidR="3A95CC93">
        <w:rPr>
          <w:rFonts w:ascii="Arial" w:hAnsi="Arial" w:eastAsia="Arial" w:cs="Arial"/>
          <w:b w:val="0"/>
          <w:bCs w:val="0"/>
          <w:noProof w:val="0"/>
          <w:sz w:val="22"/>
          <w:szCs w:val="22"/>
          <w:lang w:val="en-GB"/>
        </w:rPr>
        <w:t>The quality of the remaining sources was rigorously evaluated using the CRAAP test framework (Currency, Relevance, Authority, Accuracy, Purpose). While every source was subjected to all five criteria, priority was placed on Currency (ensuring data was recent), Relevance (direct link to the long-term mental health of adult survivors and the UK context), and Authority (ensuring the author was a recognized expert and the publisher was a reputable academic journal).</w:t>
      </w:r>
    </w:p>
    <w:p w:rsidR="5CB32CA6" w:rsidP="7DF7D7BF" w:rsidRDefault="5CB32CA6" w14:paraId="75FECCEF" w14:textId="1820AD1C">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24370055" w:id="1036541750"/>
      <w:r w:rsidRPr="626A7FA1" w:rsidR="3A95CC93">
        <w:rPr>
          <w:rFonts w:ascii="Arial" w:hAnsi="Arial" w:eastAsia="Arial" w:cs="Arial"/>
          <w:b w:val="1"/>
          <w:bCs w:val="1"/>
          <w:noProof w:val="0"/>
          <w:color w:val="000000" w:themeColor="text1" w:themeTint="FF" w:themeShade="FF"/>
          <w:sz w:val="24"/>
          <w:szCs w:val="24"/>
          <w:lang w:val="en-GB"/>
        </w:rPr>
        <w:t>Decision-Making</w:t>
      </w:r>
      <w:bookmarkEnd w:id="1036541750"/>
    </w:p>
    <w:p w:rsidR="5CB32CA6" w:rsidP="5CB32CA6" w:rsidRDefault="5CB32CA6" w14:paraId="512957F7" w14:textId="6F5C4C76">
      <w:pPr>
        <w:spacing w:before="240" w:beforeAutospacing="off" w:after="240" w:afterAutospacing="off" w:line="360" w:lineRule="auto"/>
        <w:jc w:val="both"/>
      </w:pPr>
      <w:r w:rsidRPr="7DF7D7BF" w:rsidR="3A95CC93">
        <w:rPr>
          <w:rFonts w:ascii="Arial" w:hAnsi="Arial" w:eastAsia="Arial" w:cs="Arial"/>
          <w:noProof w:val="0"/>
          <w:sz w:val="22"/>
          <w:szCs w:val="22"/>
          <w:lang w:val="en-GB"/>
        </w:rPr>
        <w:t xml:space="preserve">A source was determined to be reliable and suitable if it was a peer-reviewed article published after 2015 and included a clear </w:t>
      </w:r>
      <w:r w:rsidRPr="7DF7D7BF" w:rsidR="3A95CC93">
        <w:rPr>
          <w:rFonts w:ascii="Arial" w:hAnsi="Arial" w:eastAsia="Arial" w:cs="Arial"/>
          <w:noProof w:val="0"/>
          <w:sz w:val="22"/>
          <w:szCs w:val="22"/>
          <w:lang w:val="en-GB"/>
        </w:rPr>
        <w:t>methodology</w:t>
      </w:r>
      <w:r w:rsidRPr="7DF7D7BF" w:rsidR="3A95CC93">
        <w:rPr>
          <w:rFonts w:ascii="Arial" w:hAnsi="Arial" w:eastAsia="Arial" w:cs="Arial"/>
          <w:noProof w:val="0"/>
          <w:sz w:val="22"/>
          <w:szCs w:val="22"/>
          <w:lang w:val="en-GB"/>
        </w:rPr>
        <w:t xml:space="preserve"> section describing empirical research, often involving comparisons or large samples (Oram et al., 2015; </w:t>
      </w:r>
      <w:r w:rsidRPr="7DF7D7BF" w:rsidR="3A95CC93">
        <w:rPr>
          <w:rFonts w:ascii="Arial" w:hAnsi="Arial" w:eastAsia="Arial" w:cs="Arial"/>
          <w:noProof w:val="0"/>
          <w:sz w:val="22"/>
          <w:szCs w:val="22"/>
          <w:lang w:val="en-GB"/>
        </w:rPr>
        <w:t>Gezie</w:t>
      </w:r>
      <w:r w:rsidRPr="7DF7D7BF" w:rsidR="3A95CC93">
        <w:rPr>
          <w:rFonts w:ascii="Arial" w:hAnsi="Arial" w:eastAsia="Arial" w:cs="Arial"/>
          <w:noProof w:val="0"/>
          <w:sz w:val="22"/>
          <w:szCs w:val="22"/>
          <w:lang w:val="en-GB"/>
        </w:rPr>
        <w:t xml:space="preserve"> et al., 2018). For example, a source focusing on mental health </w:t>
      </w:r>
      <w:r w:rsidRPr="7DF7D7BF" w:rsidR="3A95CC93">
        <w:rPr>
          <w:rFonts w:ascii="Arial" w:hAnsi="Arial" w:eastAsia="Arial" w:cs="Arial"/>
          <w:i w:val="1"/>
          <w:iCs w:val="1"/>
          <w:noProof w:val="0"/>
          <w:sz w:val="22"/>
          <w:szCs w:val="22"/>
          <w:lang w:val="en-GB"/>
        </w:rPr>
        <w:t>screening</w:t>
      </w:r>
      <w:r w:rsidRPr="7DF7D7BF" w:rsidR="3A95CC93">
        <w:rPr>
          <w:rFonts w:ascii="Arial" w:hAnsi="Arial" w:eastAsia="Arial" w:cs="Arial"/>
          <w:noProof w:val="0"/>
          <w:sz w:val="22"/>
          <w:szCs w:val="22"/>
          <w:lang w:val="en-GB"/>
        </w:rPr>
        <w:t xml:space="preserve"> during the immediate post-rescue phase (acute care) would be excluded for lacking the necessary "long-term" focus on chronic outcomes required by the research question.</w:t>
      </w:r>
    </w:p>
    <w:p w:rsidR="5CB32CA6" w:rsidP="7DF7D7BF" w:rsidRDefault="5CB32CA6" w14:paraId="7D865BAA" w14:textId="188D035A">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577080626" w:id="1989400274"/>
      <w:r w:rsidRPr="626A7FA1" w:rsidR="3A95CC93">
        <w:rPr>
          <w:rFonts w:ascii="Arial" w:hAnsi="Arial" w:eastAsia="Arial" w:cs="Arial"/>
          <w:b w:val="1"/>
          <w:bCs w:val="1"/>
          <w:noProof w:val="0"/>
          <w:color w:val="000000" w:themeColor="text1" w:themeTint="FF" w:themeShade="FF"/>
          <w:sz w:val="28"/>
          <w:szCs w:val="28"/>
          <w:lang w:val="en-GB"/>
        </w:rPr>
        <w:t>3.5 - Inclusion and Exclusion Criteria</w:t>
      </w:r>
      <w:bookmarkEnd w:id="1989400274"/>
    </w:p>
    <w:p w:rsidR="5CB32CA6" w:rsidP="5CB32CA6" w:rsidRDefault="5CB32CA6" w14:paraId="32B6EA1A" w14:textId="4E4565D4">
      <w:pPr>
        <w:spacing w:before="240" w:beforeAutospacing="off" w:after="240" w:afterAutospacing="off" w:line="360" w:lineRule="auto"/>
        <w:jc w:val="both"/>
      </w:pPr>
      <w:r w:rsidRPr="7DF7D7BF" w:rsidR="3A95CC93">
        <w:rPr>
          <w:rFonts w:ascii="Arial" w:hAnsi="Arial" w:eastAsia="Arial" w:cs="Arial"/>
          <w:noProof w:val="0"/>
          <w:sz w:val="22"/>
          <w:szCs w:val="22"/>
          <w:lang w:val="en-GB"/>
        </w:rPr>
        <w:t>The following criteria were strictly applied to all potentially relevant articles to ensure the final synthesized literature directly answered the research question:</w:t>
      </w:r>
    </w:p>
    <w:p w:rsidR="5CB32CA6" w:rsidP="7DF7D7BF" w:rsidRDefault="5CB32CA6" w14:paraId="251C1188" w14:textId="60320483">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021530832" w:id="1967156862"/>
      <w:r w:rsidRPr="626A7FA1" w:rsidR="3A95CC93">
        <w:rPr>
          <w:rFonts w:ascii="Arial" w:hAnsi="Arial" w:eastAsia="Arial" w:cs="Arial"/>
          <w:b w:val="1"/>
          <w:bCs w:val="1"/>
          <w:noProof w:val="0"/>
          <w:color w:val="000000" w:themeColor="text1" w:themeTint="FF" w:themeShade="FF"/>
          <w:sz w:val="24"/>
          <w:szCs w:val="24"/>
          <w:lang w:val="en-GB"/>
        </w:rPr>
        <w:t>Inclusion Criteria</w:t>
      </w:r>
      <w:bookmarkEnd w:id="1967156862"/>
    </w:p>
    <w:p w:rsidR="5CB32CA6" w:rsidP="7DF7D7BF" w:rsidRDefault="5CB32CA6" w14:paraId="4864A805" w14:textId="47F69FF0">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Population:</w:t>
      </w:r>
      <w:r w:rsidRPr="7DF7D7BF" w:rsidR="3A95CC93">
        <w:rPr>
          <w:rFonts w:ascii="Arial" w:hAnsi="Arial" w:eastAsia="Arial" w:cs="Arial"/>
          <w:b w:val="0"/>
          <w:bCs w:val="0"/>
          <w:noProof w:val="0"/>
          <w:sz w:val="22"/>
          <w:szCs w:val="22"/>
          <w:lang w:val="en-GB"/>
        </w:rPr>
        <w:t xml:space="preserve"> Studies focusing on the mental health of </w:t>
      </w:r>
      <w:r w:rsidRPr="7DF7D7BF" w:rsidR="3A95CC93">
        <w:rPr>
          <w:rFonts w:ascii="Arial" w:hAnsi="Arial" w:eastAsia="Arial" w:cs="Arial"/>
          <w:b w:val="0"/>
          <w:bCs w:val="0"/>
          <w:noProof w:val="0"/>
          <w:sz w:val="22"/>
          <w:szCs w:val="22"/>
          <w:lang w:val="en-GB"/>
        </w:rPr>
        <w:t>adult survivors</w:t>
      </w:r>
      <w:r w:rsidRPr="7DF7D7BF" w:rsidR="3A95CC93">
        <w:rPr>
          <w:rFonts w:ascii="Arial" w:hAnsi="Arial" w:eastAsia="Arial" w:cs="Arial"/>
          <w:b w:val="0"/>
          <w:bCs w:val="0"/>
          <w:noProof w:val="0"/>
          <w:sz w:val="22"/>
          <w:szCs w:val="22"/>
          <w:lang w:val="en-GB"/>
        </w:rPr>
        <w:t xml:space="preserve"> (age 18 and over) of human trafficking.</w:t>
      </w:r>
    </w:p>
    <w:p w:rsidR="5CB32CA6" w:rsidP="7DF7D7BF" w:rsidRDefault="5CB32CA6" w14:paraId="788D06AF" w14:textId="7C0FAC17">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Geographic Focus:</w:t>
      </w:r>
      <w:r w:rsidRPr="7DF7D7BF" w:rsidR="3A95CC93">
        <w:rPr>
          <w:rFonts w:ascii="Arial" w:hAnsi="Arial" w:eastAsia="Arial" w:cs="Arial"/>
          <w:b w:val="0"/>
          <w:bCs w:val="0"/>
          <w:noProof w:val="0"/>
          <w:sz w:val="22"/>
          <w:szCs w:val="22"/>
          <w:lang w:val="en-GB"/>
        </w:rPr>
        <w:t xml:space="preserve"> Studies with a specific focus on the </w:t>
      </w:r>
      <w:r w:rsidRPr="7DF7D7BF" w:rsidR="3A95CC93">
        <w:rPr>
          <w:rFonts w:ascii="Arial" w:hAnsi="Arial" w:eastAsia="Arial" w:cs="Arial"/>
          <w:b w:val="0"/>
          <w:bCs w:val="0"/>
          <w:noProof w:val="0"/>
          <w:sz w:val="22"/>
          <w:szCs w:val="22"/>
          <w:lang w:val="en-GB"/>
        </w:rPr>
        <w:t>United Kingdom (UK)</w:t>
      </w:r>
      <w:r w:rsidRPr="7DF7D7BF" w:rsidR="3A95CC93">
        <w:rPr>
          <w:rFonts w:ascii="Arial" w:hAnsi="Arial" w:eastAsia="Arial" w:cs="Arial"/>
          <w:b w:val="0"/>
          <w:bCs w:val="0"/>
          <w:noProof w:val="0"/>
          <w:sz w:val="22"/>
          <w:szCs w:val="22"/>
          <w:lang w:val="en-GB"/>
        </w:rPr>
        <w:t xml:space="preserve"> context or those highly relevant to UK service provision models.</w:t>
      </w:r>
    </w:p>
    <w:p w:rsidR="5CB32CA6" w:rsidP="7DF7D7BF" w:rsidRDefault="5CB32CA6" w14:paraId="05995E3A" w14:textId="41584A81">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Timeframe</w:t>
      </w:r>
      <w:r w:rsidRPr="7DF7D7BF" w:rsidR="3A95CC93">
        <w:rPr>
          <w:rFonts w:ascii="Arial" w:hAnsi="Arial" w:eastAsia="Arial" w:cs="Arial"/>
          <w:b w:val="0"/>
          <w:bCs w:val="0"/>
          <w:noProof w:val="0"/>
          <w:sz w:val="22"/>
          <w:szCs w:val="22"/>
          <w:lang w:val="en-GB"/>
        </w:rPr>
        <w:t>:</w:t>
      </w:r>
      <w:r w:rsidRPr="7DF7D7BF" w:rsidR="3A95CC93">
        <w:rPr>
          <w:rFonts w:ascii="Arial" w:hAnsi="Arial" w:eastAsia="Arial" w:cs="Arial"/>
          <w:b w:val="0"/>
          <w:bCs w:val="0"/>
          <w:noProof w:val="0"/>
          <w:sz w:val="22"/>
          <w:szCs w:val="22"/>
          <w:lang w:val="en-GB"/>
        </w:rPr>
        <w:t xml:space="preserve"> Studies reporting mental health outcomes measured at least </w:t>
      </w:r>
      <w:r w:rsidRPr="7DF7D7BF" w:rsidR="3A95CC93">
        <w:rPr>
          <w:rFonts w:ascii="Arial" w:hAnsi="Arial" w:eastAsia="Arial" w:cs="Arial"/>
          <w:b w:val="0"/>
          <w:bCs w:val="0"/>
          <w:noProof w:val="0"/>
          <w:sz w:val="22"/>
          <w:szCs w:val="22"/>
          <w:lang w:val="en-GB"/>
        </w:rPr>
        <w:t>6 months post-exit or rescue</w:t>
      </w:r>
      <w:r w:rsidRPr="7DF7D7BF" w:rsidR="3A95CC93">
        <w:rPr>
          <w:rFonts w:ascii="Arial" w:hAnsi="Arial" w:eastAsia="Arial" w:cs="Arial"/>
          <w:b w:val="0"/>
          <w:bCs w:val="0"/>
          <w:noProof w:val="0"/>
          <w:sz w:val="22"/>
          <w:szCs w:val="22"/>
          <w:lang w:val="en-GB"/>
        </w:rPr>
        <w:t>, meeting the operational definition of "long-term" (Dell et al., 2019).</w:t>
      </w:r>
    </w:p>
    <w:p w:rsidR="5CB32CA6" w:rsidP="7DF7D7BF" w:rsidRDefault="5CB32CA6" w14:paraId="0C93FA15" w14:textId="5F5ACFC1">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Source Type:</w:t>
      </w:r>
      <w:r w:rsidRPr="7DF7D7BF" w:rsidR="3A95CC93">
        <w:rPr>
          <w:rFonts w:ascii="Arial" w:hAnsi="Arial" w:eastAsia="Arial" w:cs="Arial"/>
          <w:b w:val="0"/>
          <w:bCs w:val="0"/>
          <w:noProof w:val="0"/>
          <w:sz w:val="22"/>
          <w:szCs w:val="22"/>
          <w:lang w:val="en-GB"/>
        </w:rPr>
        <w:t xml:space="preserve"> Original research articles published in </w:t>
      </w:r>
      <w:r w:rsidRPr="7DF7D7BF" w:rsidR="3A95CC93">
        <w:rPr>
          <w:rFonts w:ascii="Arial" w:hAnsi="Arial" w:eastAsia="Arial" w:cs="Arial"/>
          <w:b w:val="0"/>
          <w:bCs w:val="0"/>
          <w:noProof w:val="0"/>
          <w:sz w:val="22"/>
          <w:szCs w:val="22"/>
          <w:lang w:val="en-GB"/>
        </w:rPr>
        <w:t>peer-reviewed journals</w:t>
      </w:r>
      <w:r w:rsidRPr="7DF7D7BF" w:rsidR="3A95CC93">
        <w:rPr>
          <w:rFonts w:ascii="Arial" w:hAnsi="Arial" w:eastAsia="Arial" w:cs="Arial"/>
          <w:b w:val="0"/>
          <w:bCs w:val="0"/>
          <w:noProof w:val="0"/>
          <w:sz w:val="22"/>
          <w:szCs w:val="22"/>
          <w:lang w:val="en-GB"/>
        </w:rPr>
        <w:t xml:space="preserve"> (Wright et al., 2021).</w:t>
      </w:r>
    </w:p>
    <w:p w:rsidR="5CB32CA6" w:rsidP="7DF7D7BF" w:rsidRDefault="5CB32CA6" w14:paraId="004586B9" w14:textId="656094D2">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Publication Date:</w:t>
      </w:r>
      <w:r w:rsidRPr="7DF7D7BF" w:rsidR="3A95CC93">
        <w:rPr>
          <w:rFonts w:ascii="Arial" w:hAnsi="Arial" w:eastAsia="Arial" w:cs="Arial"/>
          <w:b w:val="0"/>
          <w:bCs w:val="0"/>
          <w:noProof w:val="0"/>
          <w:sz w:val="22"/>
          <w:szCs w:val="22"/>
          <w:lang w:val="en-GB"/>
        </w:rPr>
        <w:t xml:space="preserve"> Published between </w:t>
      </w:r>
      <w:r w:rsidRPr="7DF7D7BF" w:rsidR="3A95CC93">
        <w:rPr>
          <w:rFonts w:ascii="Arial" w:hAnsi="Arial" w:eastAsia="Arial" w:cs="Arial"/>
          <w:b w:val="0"/>
          <w:bCs w:val="0"/>
          <w:noProof w:val="0"/>
          <w:sz w:val="22"/>
          <w:szCs w:val="22"/>
          <w:lang w:val="en-GB"/>
        </w:rPr>
        <w:t>2015 and 2025</w:t>
      </w:r>
      <w:r w:rsidRPr="7DF7D7BF" w:rsidR="3A95CC93">
        <w:rPr>
          <w:rFonts w:ascii="Arial" w:hAnsi="Arial" w:eastAsia="Arial" w:cs="Arial"/>
          <w:b w:val="0"/>
          <w:bCs w:val="0"/>
          <w:noProof w:val="0"/>
          <w:sz w:val="22"/>
          <w:szCs w:val="22"/>
          <w:lang w:val="en-GB"/>
        </w:rPr>
        <w:t>.</w:t>
      </w:r>
    </w:p>
    <w:p w:rsidR="5CB32CA6" w:rsidP="7DF7D7BF" w:rsidRDefault="5CB32CA6" w14:paraId="413BC27F" w14:textId="56EE260B">
      <w:pPr>
        <w:pStyle w:val="ListParagraph"/>
        <w:numPr>
          <w:ilvl w:val="0"/>
          <w:numId w:val="77"/>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Language:</w:t>
      </w:r>
      <w:r w:rsidRPr="7DF7D7BF" w:rsidR="3A95CC93">
        <w:rPr>
          <w:rFonts w:ascii="Arial" w:hAnsi="Arial" w:eastAsia="Arial" w:cs="Arial"/>
          <w:b w:val="0"/>
          <w:bCs w:val="0"/>
          <w:noProof w:val="0"/>
          <w:sz w:val="22"/>
          <w:szCs w:val="22"/>
          <w:lang w:val="en-GB"/>
        </w:rPr>
        <w:t xml:space="preserve"> Articles written in </w:t>
      </w:r>
      <w:r w:rsidRPr="7DF7D7BF" w:rsidR="3A95CC93">
        <w:rPr>
          <w:rFonts w:ascii="Arial" w:hAnsi="Arial" w:eastAsia="Arial" w:cs="Arial"/>
          <w:b w:val="0"/>
          <w:bCs w:val="0"/>
          <w:noProof w:val="0"/>
          <w:sz w:val="22"/>
          <w:szCs w:val="22"/>
          <w:lang w:val="en-GB"/>
        </w:rPr>
        <w:t>English</w:t>
      </w:r>
      <w:r w:rsidRPr="7DF7D7BF" w:rsidR="3A95CC93">
        <w:rPr>
          <w:rFonts w:ascii="Arial" w:hAnsi="Arial" w:eastAsia="Arial" w:cs="Arial"/>
          <w:b w:val="0"/>
          <w:bCs w:val="0"/>
          <w:noProof w:val="0"/>
          <w:sz w:val="22"/>
          <w:szCs w:val="22"/>
          <w:lang w:val="en-GB"/>
        </w:rPr>
        <w:t>.</w:t>
      </w:r>
    </w:p>
    <w:p w:rsidR="5CB32CA6" w:rsidP="7DF7D7BF" w:rsidRDefault="5CB32CA6" w14:paraId="788C05D3" w14:textId="7B05182D">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123950871" w:id="51187562"/>
      <w:r w:rsidRPr="626A7FA1" w:rsidR="3A95CC93">
        <w:rPr>
          <w:rFonts w:ascii="Arial" w:hAnsi="Arial" w:eastAsia="Arial" w:cs="Arial"/>
          <w:b w:val="1"/>
          <w:bCs w:val="1"/>
          <w:noProof w:val="0"/>
          <w:color w:val="000000" w:themeColor="text1" w:themeTint="FF" w:themeShade="FF"/>
          <w:sz w:val="24"/>
          <w:szCs w:val="24"/>
          <w:lang w:val="en-GB"/>
        </w:rPr>
        <w:t>Exclusion Criteria</w:t>
      </w:r>
      <w:bookmarkEnd w:id="51187562"/>
    </w:p>
    <w:p w:rsidR="5CB32CA6" w:rsidP="7DF7D7BF" w:rsidRDefault="5CB32CA6" w14:paraId="2657769E" w14:textId="0CE8964A">
      <w:pPr>
        <w:pStyle w:val="ListParagraph"/>
        <w:numPr>
          <w:ilvl w:val="0"/>
          <w:numId w:val="78"/>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 xml:space="preserve">Studies focused primarily on </w:t>
      </w:r>
      <w:r w:rsidRPr="7DF7D7BF" w:rsidR="3A95CC93">
        <w:rPr>
          <w:rFonts w:ascii="Arial" w:hAnsi="Arial" w:eastAsia="Arial" w:cs="Arial"/>
          <w:b w:val="0"/>
          <w:bCs w:val="0"/>
          <w:noProof w:val="0"/>
          <w:sz w:val="22"/>
          <w:szCs w:val="22"/>
          <w:lang w:val="en-GB"/>
        </w:rPr>
        <w:t>child</w:t>
      </w:r>
      <w:r w:rsidRPr="7DF7D7BF" w:rsidR="3A95CC93">
        <w:rPr>
          <w:rFonts w:ascii="Arial" w:hAnsi="Arial" w:eastAsia="Arial" w:cs="Arial"/>
          <w:b w:val="0"/>
          <w:bCs w:val="0"/>
          <w:noProof w:val="0"/>
          <w:sz w:val="22"/>
          <w:szCs w:val="22"/>
          <w:lang w:val="en-GB"/>
        </w:rPr>
        <w:t xml:space="preserve"> or adolescent survivors (under 18) (</w:t>
      </w:r>
      <w:r w:rsidRPr="7DF7D7BF" w:rsidR="3A95CC93">
        <w:rPr>
          <w:rFonts w:ascii="Arial" w:hAnsi="Arial" w:eastAsia="Arial" w:cs="Arial"/>
          <w:b w:val="0"/>
          <w:bCs w:val="0"/>
          <w:noProof w:val="0"/>
          <w:sz w:val="22"/>
          <w:szCs w:val="22"/>
          <w:lang w:val="en-GB"/>
        </w:rPr>
        <w:t>Ottisova</w:t>
      </w:r>
      <w:r w:rsidRPr="7DF7D7BF" w:rsidR="3A95CC93">
        <w:rPr>
          <w:rFonts w:ascii="Arial" w:hAnsi="Arial" w:eastAsia="Arial" w:cs="Arial"/>
          <w:b w:val="0"/>
          <w:bCs w:val="0"/>
          <w:noProof w:val="0"/>
          <w:sz w:val="22"/>
          <w:szCs w:val="22"/>
          <w:lang w:val="en-GB"/>
        </w:rPr>
        <w:t xml:space="preserve"> et al., 2018).</w:t>
      </w:r>
    </w:p>
    <w:p w:rsidR="5CB32CA6" w:rsidP="7DF7D7BF" w:rsidRDefault="5CB32CA6" w14:paraId="49FFBE28" w14:textId="6CD38DBC">
      <w:pPr>
        <w:pStyle w:val="ListParagraph"/>
        <w:numPr>
          <w:ilvl w:val="0"/>
          <w:numId w:val="78"/>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 xml:space="preserve">Sources focused exclusively on </w:t>
      </w:r>
      <w:r w:rsidRPr="7DF7D7BF" w:rsidR="3A95CC93">
        <w:rPr>
          <w:rFonts w:ascii="Arial" w:hAnsi="Arial" w:eastAsia="Arial" w:cs="Arial"/>
          <w:b w:val="0"/>
          <w:bCs w:val="0"/>
          <w:noProof w:val="0"/>
          <w:sz w:val="22"/>
          <w:szCs w:val="22"/>
          <w:lang w:val="en-GB"/>
        </w:rPr>
        <w:t>acute phase care</w:t>
      </w:r>
      <w:r w:rsidRPr="7DF7D7BF" w:rsidR="3A95CC93">
        <w:rPr>
          <w:rFonts w:ascii="Arial" w:hAnsi="Arial" w:eastAsia="Arial" w:cs="Arial"/>
          <w:b w:val="0"/>
          <w:bCs w:val="0"/>
          <w:noProof w:val="0"/>
          <w:sz w:val="22"/>
          <w:szCs w:val="22"/>
          <w:lang w:val="en-GB"/>
        </w:rPr>
        <w:t xml:space="preserve"> or initial crisis intervention (less than 6 months post-exit).</w:t>
      </w:r>
    </w:p>
    <w:p w:rsidR="5CB32CA6" w:rsidP="7DF7D7BF" w:rsidRDefault="5CB32CA6" w14:paraId="2CC9513C" w14:textId="09130AFE">
      <w:pPr>
        <w:pStyle w:val="ListParagraph"/>
        <w:numPr>
          <w:ilvl w:val="0"/>
          <w:numId w:val="78"/>
        </w:numPr>
        <w:spacing w:before="240" w:beforeAutospacing="off" w:after="240" w:afterAutospacing="off" w:line="360" w:lineRule="auto"/>
        <w:jc w:val="both"/>
        <w:rPr>
          <w:rFonts w:ascii="Arial" w:hAnsi="Arial" w:eastAsia="Arial" w:cs="Arial"/>
          <w:b w:val="0"/>
          <w:bCs w:val="0"/>
          <w:noProof w:val="0"/>
          <w:sz w:val="22"/>
          <w:szCs w:val="22"/>
          <w:lang w:val="en-GB"/>
        </w:rPr>
      </w:pPr>
      <w:r w:rsidRPr="7DF7D7BF" w:rsidR="3A95CC93">
        <w:rPr>
          <w:rFonts w:ascii="Arial" w:hAnsi="Arial" w:eastAsia="Arial" w:cs="Arial"/>
          <w:b w:val="0"/>
          <w:bCs w:val="0"/>
          <w:noProof w:val="0"/>
          <w:sz w:val="22"/>
          <w:szCs w:val="22"/>
          <w:lang w:val="en-GB"/>
        </w:rPr>
        <w:t>Non-empirical literature such as opinion pieces, editorials, dissertations (Herrera, 2020), or book chapters.</w:t>
      </w:r>
    </w:p>
    <w:p w:rsidR="5CB32CA6" w:rsidP="7DF7D7BF" w:rsidRDefault="5CB32CA6" w14:paraId="752FBD1F" w14:textId="6C1D8174">
      <w:pPr>
        <w:pStyle w:val="ListParagraph"/>
        <w:numPr>
          <w:ilvl w:val="0"/>
          <w:numId w:val="78"/>
        </w:numPr>
        <w:spacing w:before="240" w:beforeAutospacing="off" w:after="240" w:afterAutospacing="off" w:line="360" w:lineRule="auto"/>
        <w:jc w:val="both"/>
        <w:rPr>
          <w:rFonts w:ascii="Arial" w:hAnsi="Arial" w:eastAsia="Arial" w:cs="Arial"/>
          <w:noProof w:val="0"/>
          <w:sz w:val="22"/>
          <w:szCs w:val="22"/>
          <w:lang w:val="en-GB"/>
        </w:rPr>
      </w:pPr>
      <w:r w:rsidRPr="7DF7D7BF" w:rsidR="3A95CC93">
        <w:rPr>
          <w:rFonts w:ascii="Arial" w:hAnsi="Arial" w:eastAsia="Arial" w:cs="Arial"/>
          <w:b w:val="0"/>
          <w:bCs w:val="0"/>
          <w:noProof w:val="0"/>
          <w:sz w:val="22"/>
          <w:szCs w:val="22"/>
          <w:lang w:val="en-GB"/>
        </w:rPr>
        <w:t>Articles not published in English</w:t>
      </w:r>
      <w:r w:rsidRPr="7DF7D7BF" w:rsidR="3A95CC93">
        <w:rPr>
          <w:rFonts w:ascii="Arial" w:hAnsi="Arial" w:eastAsia="Arial" w:cs="Arial"/>
          <w:noProof w:val="0"/>
          <w:sz w:val="22"/>
          <w:szCs w:val="22"/>
          <w:lang w:val="en-GB"/>
        </w:rPr>
        <w:t>.</w:t>
      </w:r>
    </w:p>
    <w:p w:rsidR="5CB32CA6" w:rsidP="5CB32CA6" w:rsidRDefault="5CB32CA6" w14:paraId="39FF5FE8" w14:textId="5D7DBA53">
      <w:pPr>
        <w:spacing w:before="240" w:beforeAutospacing="off" w:after="240" w:afterAutospacing="off" w:line="360" w:lineRule="auto"/>
        <w:jc w:val="both"/>
      </w:pPr>
      <w:r w:rsidRPr="7DF7D7BF" w:rsidR="3A95CC93">
        <w:rPr>
          <w:rFonts w:ascii="Arial" w:hAnsi="Arial" w:eastAsia="Arial" w:cs="Arial"/>
          <w:noProof w:val="0"/>
          <w:sz w:val="22"/>
          <w:szCs w:val="22"/>
          <w:lang w:val="en-GB"/>
        </w:rPr>
        <w:t xml:space="preserve">These criteria helped to </w:t>
      </w:r>
      <w:r w:rsidRPr="7DF7D7BF" w:rsidR="3A95CC93">
        <w:rPr>
          <w:rFonts w:ascii="Arial" w:hAnsi="Arial" w:eastAsia="Arial" w:cs="Arial"/>
          <w:noProof w:val="0"/>
          <w:sz w:val="22"/>
          <w:szCs w:val="22"/>
          <w:lang w:val="en-GB"/>
        </w:rPr>
        <w:t>maintain</w:t>
      </w:r>
      <w:r w:rsidRPr="7DF7D7BF" w:rsidR="3A95CC93">
        <w:rPr>
          <w:rFonts w:ascii="Arial" w:hAnsi="Arial" w:eastAsia="Arial" w:cs="Arial"/>
          <w:noProof w:val="0"/>
          <w:sz w:val="22"/>
          <w:szCs w:val="22"/>
          <w:lang w:val="en-GB"/>
        </w:rPr>
        <w:t xml:space="preserve"> a sharp focus on the specific target population, </w:t>
      </w:r>
      <w:r w:rsidRPr="7DF7D7BF" w:rsidR="3A95CC93">
        <w:rPr>
          <w:rFonts w:ascii="Arial" w:hAnsi="Arial" w:eastAsia="Arial" w:cs="Arial"/>
          <w:noProof w:val="0"/>
          <w:sz w:val="22"/>
          <w:szCs w:val="22"/>
          <w:lang w:val="en-GB"/>
        </w:rPr>
        <w:t>timeframe</w:t>
      </w:r>
      <w:r w:rsidRPr="7DF7D7BF" w:rsidR="3A95CC93">
        <w:rPr>
          <w:rFonts w:ascii="Arial" w:hAnsi="Arial" w:eastAsia="Arial" w:cs="Arial"/>
          <w:noProof w:val="0"/>
          <w:sz w:val="22"/>
          <w:szCs w:val="22"/>
          <w:lang w:val="en-GB"/>
        </w:rPr>
        <w:t>, and UK context, thus ensuring the quality and precision of the data gathered for the review (Pascale et al., 2024).</w:t>
      </w:r>
    </w:p>
    <w:p w:rsidR="5CB32CA6" w:rsidP="7DF7D7BF" w:rsidRDefault="5CB32CA6" w14:paraId="2C7764E3" w14:textId="75CD46DB">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2050174071" w:id="1935961538"/>
      <w:r w:rsidRPr="626A7FA1" w:rsidR="3A95CC93">
        <w:rPr>
          <w:rFonts w:ascii="Arial" w:hAnsi="Arial" w:eastAsia="Arial" w:cs="Arial"/>
          <w:b w:val="1"/>
          <w:bCs w:val="1"/>
          <w:noProof w:val="0"/>
          <w:color w:val="000000" w:themeColor="text1" w:themeTint="FF" w:themeShade="FF"/>
          <w:sz w:val="28"/>
          <w:szCs w:val="28"/>
          <w:lang w:val="en-GB"/>
        </w:rPr>
        <w:t>3.6 – Analysing Research</w:t>
      </w:r>
      <w:bookmarkEnd w:id="1935961538"/>
    </w:p>
    <w:p w:rsidR="5CB32CA6" w:rsidP="7DF7D7BF" w:rsidRDefault="5CB32CA6" w14:paraId="3B8E2945" w14:textId="2F64E255">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916928450" w:id="253903254"/>
      <w:r w:rsidRPr="626A7FA1" w:rsidR="3A95CC93">
        <w:rPr>
          <w:rFonts w:ascii="Arial" w:hAnsi="Arial" w:eastAsia="Arial" w:cs="Arial"/>
          <w:b w:val="1"/>
          <w:bCs w:val="1"/>
          <w:noProof w:val="0"/>
          <w:color w:val="000000" w:themeColor="text1" w:themeTint="FF" w:themeShade="FF"/>
          <w:sz w:val="24"/>
          <w:szCs w:val="24"/>
          <w:lang w:val="en-GB"/>
        </w:rPr>
        <w:t>Thematic Coding Approach and Developing Themes</w:t>
      </w:r>
      <w:bookmarkEnd w:id="253903254"/>
    </w:p>
    <w:p w:rsidR="5CB32CA6" w:rsidP="5CB32CA6" w:rsidRDefault="5CB32CA6" w14:paraId="29A4ADBB" w14:textId="6707B4BF">
      <w:pPr>
        <w:spacing w:before="240" w:beforeAutospacing="off" w:after="240" w:afterAutospacing="off" w:line="360" w:lineRule="auto"/>
        <w:jc w:val="both"/>
      </w:pPr>
      <w:r w:rsidRPr="7DF7D7BF" w:rsidR="3A95CC93">
        <w:rPr>
          <w:rFonts w:ascii="Arial" w:hAnsi="Arial" w:eastAsia="Arial" w:cs="Arial"/>
          <w:noProof w:val="0"/>
          <w:sz w:val="22"/>
          <w:szCs w:val="22"/>
          <w:lang w:val="en-GB"/>
        </w:rPr>
        <w:t xml:space="preserve">The analysis of the selected studies </w:t>
      </w:r>
      <w:r w:rsidRPr="7DF7D7BF" w:rsidR="3A95CC93">
        <w:rPr>
          <w:rFonts w:ascii="Arial" w:hAnsi="Arial" w:eastAsia="Arial" w:cs="Arial"/>
          <w:noProof w:val="0"/>
          <w:sz w:val="22"/>
          <w:szCs w:val="22"/>
          <w:lang w:val="en-GB"/>
        </w:rPr>
        <w:t>utilized</w:t>
      </w:r>
      <w:r w:rsidRPr="7DF7D7BF" w:rsidR="3A95CC93">
        <w:rPr>
          <w:rFonts w:ascii="Arial" w:hAnsi="Arial" w:eastAsia="Arial" w:cs="Arial"/>
          <w:noProof w:val="0"/>
          <w:sz w:val="22"/>
          <w:szCs w:val="22"/>
          <w:lang w:val="en-GB"/>
        </w:rPr>
        <w:t xml:space="preserve"> a </w:t>
      </w:r>
      <w:r w:rsidRPr="7DF7D7BF" w:rsidR="3A95CC93">
        <w:rPr>
          <w:rFonts w:ascii="Arial" w:hAnsi="Arial" w:eastAsia="Arial" w:cs="Arial"/>
          <w:b w:val="1"/>
          <w:bCs w:val="1"/>
          <w:noProof w:val="0"/>
          <w:sz w:val="22"/>
          <w:szCs w:val="22"/>
          <w:lang w:val="en-GB"/>
        </w:rPr>
        <w:t>thematic coding method</w:t>
      </w:r>
      <w:r w:rsidRPr="7DF7D7BF" w:rsidR="3A95CC93">
        <w:rPr>
          <w:rFonts w:ascii="Arial" w:hAnsi="Arial" w:eastAsia="Arial" w:cs="Arial"/>
          <w:noProof w:val="0"/>
          <w:sz w:val="22"/>
          <w:szCs w:val="22"/>
          <w:lang w:val="en-GB"/>
        </w:rPr>
        <w:t xml:space="preserve"> (NOWELL et al., 2017; LOCHMILLER, 2021), beginning with detailed review of each article (Pascale et al., 2024). After full-text retrieval, each article was reviewed in detail. Repeated ideas, specific symptoms, and common policy or service barriers were highlighted and assigned </w:t>
      </w:r>
      <w:r w:rsidRPr="7DF7D7BF" w:rsidR="3A95CC93">
        <w:rPr>
          <w:rFonts w:ascii="Arial" w:hAnsi="Arial" w:eastAsia="Arial" w:cs="Arial"/>
          <w:b w:val="1"/>
          <w:bCs w:val="1"/>
          <w:noProof w:val="0"/>
          <w:sz w:val="22"/>
          <w:szCs w:val="22"/>
          <w:lang w:val="en-GB"/>
        </w:rPr>
        <w:t>initial codes</w:t>
      </w:r>
      <w:r w:rsidRPr="7DF7D7BF" w:rsidR="3A95CC93">
        <w:rPr>
          <w:rFonts w:ascii="Arial" w:hAnsi="Arial" w:eastAsia="Arial" w:cs="Arial"/>
          <w:noProof w:val="0"/>
          <w:sz w:val="22"/>
          <w:szCs w:val="22"/>
          <w:lang w:val="en-GB"/>
        </w:rPr>
        <w:t>. For instance, phrases describing "feelings of worthlessness" and "difficulty trusting others" were coded as 'Negative Self-Concept' and 'Interpersonal Instability,' respectively, aligning with the disturbances in self-organization seen in CPTSD (Chambers et al., 2024).</w:t>
      </w:r>
    </w:p>
    <w:p w:rsidR="5CB32CA6" w:rsidP="5CB32CA6" w:rsidRDefault="5CB32CA6" w14:paraId="6BA3D9ED" w14:textId="56FFFC7A">
      <w:pPr>
        <w:spacing w:before="240" w:beforeAutospacing="off" w:after="240" w:afterAutospacing="off" w:line="360" w:lineRule="auto"/>
        <w:jc w:val="both"/>
      </w:pPr>
      <w:r w:rsidRPr="7DF7D7BF" w:rsidR="3A95CC93">
        <w:rPr>
          <w:rFonts w:ascii="Arial" w:hAnsi="Arial" w:eastAsia="Arial" w:cs="Arial"/>
          <w:noProof w:val="0"/>
          <w:sz w:val="22"/>
          <w:szCs w:val="22"/>
          <w:lang w:val="en-GB"/>
        </w:rPr>
        <w:t xml:space="preserve">This </w:t>
      </w:r>
      <w:r w:rsidRPr="7DF7D7BF" w:rsidR="3A95CC93">
        <w:rPr>
          <w:rFonts w:ascii="Arial" w:hAnsi="Arial" w:eastAsia="Arial" w:cs="Arial"/>
          <w:noProof w:val="0"/>
          <w:sz w:val="22"/>
          <w:szCs w:val="22"/>
          <w:lang w:val="en-GB"/>
        </w:rPr>
        <w:t>initial</w:t>
      </w:r>
      <w:r w:rsidRPr="7DF7D7BF" w:rsidR="3A95CC93">
        <w:rPr>
          <w:rFonts w:ascii="Arial" w:hAnsi="Arial" w:eastAsia="Arial" w:cs="Arial"/>
          <w:noProof w:val="0"/>
          <w:sz w:val="22"/>
          <w:szCs w:val="22"/>
          <w:lang w:val="en-GB"/>
        </w:rPr>
        <w:t xml:space="preserve"> coding was an iterative process, followed by the crucial step of </w:t>
      </w:r>
      <w:r w:rsidRPr="7DF7D7BF" w:rsidR="3A95CC93">
        <w:rPr>
          <w:rFonts w:ascii="Arial" w:hAnsi="Arial" w:eastAsia="Arial" w:cs="Arial"/>
          <w:b w:val="1"/>
          <w:bCs w:val="1"/>
          <w:noProof w:val="0"/>
          <w:sz w:val="22"/>
          <w:szCs w:val="22"/>
          <w:lang w:val="en-GB"/>
        </w:rPr>
        <w:t>developing broader themes</w:t>
      </w:r>
      <w:r w:rsidRPr="7DF7D7BF" w:rsidR="3A95CC93">
        <w:rPr>
          <w:rFonts w:ascii="Arial" w:hAnsi="Arial" w:eastAsia="Arial" w:cs="Arial"/>
          <w:noProof w:val="0"/>
          <w:sz w:val="22"/>
          <w:szCs w:val="22"/>
          <w:lang w:val="en-GB"/>
        </w:rPr>
        <w:t xml:space="preserve">. Similar codes were grouped together conceptually to form meta-themes that directly aligned with the research question's focus on long-term problems. Codes related to CPTSD, PTSD, depression, and anxiety were grouped under the overarching theme of </w:t>
      </w:r>
      <w:r w:rsidRPr="7DF7D7BF" w:rsidR="3A95CC93">
        <w:rPr>
          <w:rFonts w:ascii="Arial" w:hAnsi="Arial" w:eastAsia="Arial" w:cs="Arial"/>
          <w:b w:val="1"/>
          <w:bCs w:val="1"/>
          <w:noProof w:val="0"/>
          <w:sz w:val="22"/>
          <w:szCs w:val="22"/>
          <w:lang w:val="en-GB"/>
        </w:rPr>
        <w:t>"Psychological Consequences,"</w:t>
      </w:r>
      <w:r w:rsidRPr="7DF7D7BF" w:rsidR="3A95CC93">
        <w:rPr>
          <w:rFonts w:ascii="Arial" w:hAnsi="Arial" w:eastAsia="Arial" w:cs="Arial"/>
          <w:noProof w:val="0"/>
          <w:sz w:val="22"/>
          <w:szCs w:val="22"/>
          <w:lang w:val="en-GB"/>
        </w:rPr>
        <w:t xml:space="preserve"> reflecting the critical long-term findings reported across the literature (Stevens et al., 2019; Banu et al., 2021).</w:t>
      </w:r>
    </w:p>
    <w:p w:rsidR="5CB32CA6" w:rsidP="7DF7D7BF" w:rsidRDefault="5CB32CA6" w14:paraId="1EE09A62" w14:textId="2C12DA76">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368782681" w:id="1492874116"/>
      <w:r w:rsidRPr="626A7FA1" w:rsidR="3A95CC93">
        <w:rPr>
          <w:rFonts w:ascii="Arial" w:hAnsi="Arial" w:eastAsia="Arial" w:cs="Arial"/>
          <w:b w:val="1"/>
          <w:bCs w:val="1"/>
          <w:noProof w:val="0"/>
          <w:color w:val="000000" w:themeColor="text1" w:themeTint="FF" w:themeShade="FF"/>
          <w:sz w:val="24"/>
          <w:szCs w:val="24"/>
          <w:lang w:val="en-GB"/>
        </w:rPr>
        <w:t>Organisation</w:t>
      </w:r>
      <w:bookmarkEnd w:id="1492874116"/>
    </w:p>
    <w:p w:rsidR="5CB32CA6" w:rsidP="5CB32CA6" w:rsidRDefault="5CB32CA6" w14:paraId="2E2067CF" w14:textId="7EB08C51">
      <w:pPr>
        <w:spacing w:before="240" w:beforeAutospacing="off" w:after="240" w:afterAutospacing="off" w:line="360" w:lineRule="auto"/>
        <w:jc w:val="both"/>
      </w:pPr>
      <w:r w:rsidRPr="7DF7D7BF" w:rsidR="3A95CC93">
        <w:rPr>
          <w:rFonts w:ascii="Arial" w:hAnsi="Arial" w:eastAsia="Arial" w:cs="Arial"/>
          <w:noProof w:val="0"/>
          <w:sz w:val="22"/>
          <w:szCs w:val="22"/>
          <w:lang w:val="en-GB"/>
        </w:rPr>
        <w:t>A dedicated spreadsheet was used as a central repository for the entire analysis process. This tool was crucial for transparent data management, allowing the tracking of codes against source articles, the organization of codes into themes, and the identification of points of convergence (e.g., studies agreeing on the high prevalence of CPTSD, as noted by Evans et al., 2022) or divergence. This organization provides a clear roadmap for presenting the findings in Chapter 4.</w:t>
      </w:r>
    </w:p>
    <w:p w:rsidR="5CB32CA6" w:rsidP="7DF7D7BF" w:rsidRDefault="5CB32CA6" w14:paraId="3B111975" w14:textId="1A08250C">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8"/>
          <w:szCs w:val="28"/>
          <w:lang w:val="en-GB"/>
        </w:rPr>
      </w:pPr>
      <w:bookmarkStart w:name="_Toc1879413114" w:id="1602066671"/>
      <w:r w:rsidRPr="626A7FA1" w:rsidR="3A95CC93">
        <w:rPr>
          <w:rFonts w:ascii="Arial" w:hAnsi="Arial" w:eastAsia="Arial" w:cs="Arial"/>
          <w:b w:val="1"/>
          <w:bCs w:val="1"/>
          <w:noProof w:val="0"/>
          <w:color w:val="000000" w:themeColor="text1" w:themeTint="FF" w:themeShade="FF"/>
          <w:sz w:val="28"/>
          <w:szCs w:val="28"/>
          <w:lang w:val="en-GB"/>
        </w:rPr>
        <w:t>3.7 – Ethical Considerations</w:t>
      </w:r>
      <w:bookmarkEnd w:id="1602066671"/>
    </w:p>
    <w:p w:rsidR="5CB32CA6" w:rsidP="7DF7D7BF" w:rsidRDefault="5CB32CA6" w14:paraId="6AE7CCF4" w14:textId="5AC0A616">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141466583" w:id="294972694"/>
      <w:r w:rsidRPr="626A7FA1" w:rsidR="3A95CC93">
        <w:rPr>
          <w:rFonts w:ascii="Arial" w:hAnsi="Arial" w:eastAsia="Arial" w:cs="Arial"/>
          <w:b w:val="1"/>
          <w:bCs w:val="1"/>
          <w:noProof w:val="0"/>
          <w:color w:val="000000" w:themeColor="text1" w:themeTint="FF" w:themeShade="FF"/>
          <w:sz w:val="24"/>
          <w:szCs w:val="24"/>
          <w:lang w:val="en-GB"/>
        </w:rPr>
        <w:t>Secondary Research Ethics and Academic Integrity</w:t>
      </w:r>
      <w:bookmarkEnd w:id="294972694"/>
    </w:p>
    <w:p w:rsidR="5CB32CA6" w:rsidP="7DF7D7BF" w:rsidRDefault="5CB32CA6" w14:paraId="399FE0C8" w14:textId="13AA1409">
      <w:pPr>
        <w:spacing w:before="240" w:beforeAutospacing="off" w:after="240" w:afterAutospacing="off" w:line="360" w:lineRule="auto"/>
        <w:jc w:val="both"/>
        <w:rPr>
          <w:rFonts w:ascii="Arial" w:hAnsi="Arial" w:eastAsia="Arial" w:cs="Arial"/>
          <w:b w:val="0"/>
          <w:bCs w:val="0"/>
          <w:noProof w:val="0"/>
          <w:sz w:val="22"/>
          <w:szCs w:val="22"/>
          <w:lang w:val="en-GB"/>
        </w:rPr>
      </w:pPr>
      <w:r w:rsidRPr="626A7FA1" w:rsidR="3A95CC93">
        <w:rPr>
          <w:rFonts w:ascii="Arial" w:hAnsi="Arial" w:eastAsia="Arial" w:cs="Arial"/>
          <w:b w:val="0"/>
          <w:bCs w:val="0"/>
          <w:noProof w:val="0"/>
          <w:sz w:val="22"/>
          <w:szCs w:val="22"/>
          <w:lang w:val="en-GB"/>
        </w:rPr>
        <w:t xml:space="preserve">As this research is based entirely on secondary sources, the ethical considerations differ from those involving direct human subjects. The primary ethical duty in this desk-based review was to uphold the highest standards of </w:t>
      </w:r>
      <w:r w:rsidRPr="626A7FA1" w:rsidR="3A95CC93">
        <w:rPr>
          <w:rFonts w:ascii="Arial" w:hAnsi="Arial" w:eastAsia="Arial" w:cs="Arial"/>
          <w:b w:val="0"/>
          <w:bCs w:val="0"/>
          <w:noProof w:val="0"/>
          <w:sz w:val="22"/>
          <w:szCs w:val="22"/>
          <w:lang w:val="en-GB"/>
        </w:rPr>
        <w:t>academic integrity</w:t>
      </w:r>
      <w:r w:rsidRPr="626A7FA1" w:rsidR="3A95CC93">
        <w:rPr>
          <w:rFonts w:ascii="Arial" w:hAnsi="Arial" w:eastAsia="Arial" w:cs="Arial"/>
          <w:b w:val="0"/>
          <w:bCs w:val="0"/>
          <w:noProof w:val="0"/>
          <w:sz w:val="22"/>
          <w:szCs w:val="22"/>
          <w:lang w:val="en-GB"/>
        </w:rPr>
        <w:t xml:space="preserve">. This involved ensuring that all cited sources were accurately referenced using the </w:t>
      </w:r>
      <w:r w:rsidRPr="626A7FA1" w:rsidR="3A95CC93">
        <w:rPr>
          <w:rFonts w:ascii="Arial" w:hAnsi="Arial" w:eastAsia="Arial" w:cs="Arial"/>
          <w:b w:val="0"/>
          <w:bCs w:val="0"/>
          <w:noProof w:val="0"/>
          <w:sz w:val="22"/>
          <w:szCs w:val="22"/>
          <w:lang w:val="en-GB"/>
        </w:rPr>
        <w:t>Harvard referencing style</w:t>
      </w:r>
      <w:r w:rsidRPr="626A7FA1" w:rsidR="3A95CC93">
        <w:rPr>
          <w:rFonts w:ascii="Arial" w:hAnsi="Arial" w:eastAsia="Arial" w:cs="Arial"/>
          <w:b w:val="0"/>
          <w:bCs w:val="0"/>
          <w:noProof w:val="0"/>
          <w:sz w:val="22"/>
          <w:szCs w:val="22"/>
          <w:lang w:val="en-GB"/>
        </w:rPr>
        <w:t xml:space="preserve"> and that no data was misrepresented or plagiarized (Iqbal et al., 2021). Furthermore, adherence to the ethical standards for research as outlined by the </w:t>
      </w:r>
      <w:r w:rsidRPr="626A7FA1" w:rsidR="3A95CC93">
        <w:rPr>
          <w:rFonts w:ascii="Arial" w:hAnsi="Arial" w:eastAsia="Arial" w:cs="Arial"/>
          <w:b w:val="0"/>
          <w:bCs w:val="0"/>
          <w:noProof w:val="0"/>
          <w:sz w:val="22"/>
          <w:szCs w:val="22"/>
          <w:lang w:val="en-GB"/>
        </w:rPr>
        <w:t>University of Wales Trinity Saint David (UWTSD, 2022)</w:t>
      </w:r>
      <w:r w:rsidRPr="626A7FA1" w:rsidR="3A95CC93">
        <w:rPr>
          <w:rFonts w:ascii="Arial" w:hAnsi="Arial" w:eastAsia="Arial" w:cs="Arial"/>
          <w:b w:val="0"/>
          <w:bCs w:val="0"/>
          <w:noProof w:val="0"/>
          <w:sz w:val="22"/>
          <w:szCs w:val="22"/>
          <w:lang w:val="en-GB"/>
        </w:rPr>
        <w:t xml:space="preserve"> was ensured.</w:t>
      </w:r>
    </w:p>
    <w:p w:rsidR="626A7FA1" w:rsidP="626A7FA1" w:rsidRDefault="626A7FA1" w14:paraId="35CAAC31" w14:textId="22AEF97D">
      <w:pPr>
        <w:spacing w:before="240" w:beforeAutospacing="off" w:after="240" w:afterAutospacing="off" w:line="360" w:lineRule="auto"/>
        <w:jc w:val="both"/>
        <w:rPr>
          <w:rFonts w:ascii="Arial" w:hAnsi="Arial" w:eastAsia="Arial" w:cs="Arial"/>
          <w:b w:val="0"/>
          <w:bCs w:val="0"/>
          <w:noProof w:val="0"/>
          <w:sz w:val="22"/>
          <w:szCs w:val="22"/>
          <w:lang w:val="en-GB"/>
        </w:rPr>
      </w:pPr>
    </w:p>
    <w:p w:rsidR="5CB32CA6" w:rsidP="626A7FA1" w:rsidRDefault="5CB32CA6" w14:paraId="75689B72" w14:textId="71507EC3">
      <w:pPr>
        <w:pStyle w:val="Heading3"/>
        <w:rPr>
          <w:rFonts w:ascii="Arial" w:hAnsi="Arial" w:eastAsia="Arial" w:cs="Arial"/>
          <w:b w:val="1"/>
          <w:bCs w:val="1"/>
          <w:noProof w:val="0"/>
          <w:color w:val="000000" w:themeColor="text1" w:themeTint="FF" w:themeShade="FF"/>
          <w:sz w:val="28"/>
          <w:szCs w:val="28"/>
          <w:lang w:val="en-GB"/>
        </w:rPr>
      </w:pPr>
      <w:bookmarkStart w:name="_Toc90471330" w:id="2071880927"/>
      <w:r w:rsidRPr="626A7FA1" w:rsidR="3A95CC93">
        <w:rPr>
          <w:rFonts w:ascii="Arial" w:hAnsi="Arial" w:eastAsia="Arial" w:cs="Arial"/>
          <w:b w:val="1"/>
          <w:bCs w:val="1"/>
          <w:noProof w:val="0"/>
          <w:color w:val="000000" w:themeColor="text1" w:themeTint="FF" w:themeShade="FF"/>
          <w:lang w:val="en-GB"/>
        </w:rPr>
        <w:t>3</w:t>
      </w:r>
      <w:r w:rsidRPr="626A7FA1" w:rsidR="3A95CC93">
        <w:rPr>
          <w:rFonts w:ascii="Arial" w:hAnsi="Arial" w:eastAsia="Arial" w:cs="Arial"/>
          <w:b w:val="1"/>
          <w:bCs w:val="1"/>
          <w:noProof w:val="0"/>
          <w:color w:val="000000" w:themeColor="text1" w:themeTint="FF" w:themeShade="FF"/>
          <w:sz w:val="28"/>
          <w:szCs w:val="28"/>
          <w:lang w:val="en-GB"/>
        </w:rPr>
        <w:t>.8 – Chapter Conclusion</w:t>
      </w:r>
      <w:bookmarkEnd w:id="2071880927"/>
    </w:p>
    <w:p w:rsidR="5CB32CA6" w:rsidP="7DF7D7BF" w:rsidRDefault="5CB32CA6" w14:paraId="485BD741" w14:textId="7C32A14C">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7D7BF" w:rsidR="3A95CC93">
        <w:rPr>
          <w:rFonts w:ascii="Arial" w:hAnsi="Arial" w:eastAsia="Arial" w:cs="Arial"/>
          <w:noProof w:val="0"/>
          <w:color w:val="000000" w:themeColor="text1" w:themeTint="FF" w:themeShade="FF"/>
          <w:sz w:val="22"/>
          <w:szCs w:val="22"/>
          <w:lang w:val="en-GB"/>
        </w:rPr>
        <w:t xml:space="preserve">This </w:t>
      </w:r>
      <w:r w:rsidRPr="7DF7D7BF" w:rsidR="3A95CC93">
        <w:rPr>
          <w:rFonts w:ascii="Arial" w:hAnsi="Arial" w:eastAsia="Arial" w:cs="Arial"/>
          <w:noProof w:val="0"/>
          <w:color w:val="000000" w:themeColor="text1" w:themeTint="FF" w:themeShade="FF"/>
          <w:sz w:val="22"/>
          <w:szCs w:val="22"/>
          <w:lang w:val="en-GB"/>
        </w:rPr>
        <w:t>methodology</w:t>
      </w:r>
      <w:r w:rsidRPr="7DF7D7BF" w:rsidR="3A95CC93">
        <w:rPr>
          <w:rFonts w:ascii="Arial" w:hAnsi="Arial" w:eastAsia="Arial" w:cs="Arial"/>
          <w:noProof w:val="0"/>
          <w:color w:val="000000" w:themeColor="text1" w:themeTint="FF" w:themeShade="FF"/>
          <w:sz w:val="22"/>
          <w:szCs w:val="22"/>
          <w:lang w:val="en-GB"/>
        </w:rPr>
        <w:t xml:space="preserve"> chapter has systematically outlined the steps taken to </w:t>
      </w:r>
      <w:r w:rsidRPr="7DF7D7BF" w:rsidR="3A95CC93">
        <w:rPr>
          <w:rFonts w:ascii="Arial" w:hAnsi="Arial" w:eastAsia="Arial" w:cs="Arial"/>
          <w:noProof w:val="0"/>
          <w:color w:val="000000" w:themeColor="text1" w:themeTint="FF" w:themeShade="FF"/>
          <w:sz w:val="22"/>
          <w:szCs w:val="22"/>
          <w:lang w:val="en-GB"/>
        </w:rPr>
        <w:t>locate</w:t>
      </w:r>
      <w:r w:rsidRPr="7DF7D7BF" w:rsidR="3A95CC93">
        <w:rPr>
          <w:rFonts w:ascii="Arial" w:hAnsi="Arial" w:eastAsia="Arial" w:cs="Arial"/>
          <w:noProof w:val="0"/>
          <w:color w:val="000000" w:themeColor="text1" w:themeTint="FF" w:themeShade="FF"/>
          <w:sz w:val="22"/>
          <w:szCs w:val="22"/>
          <w:lang w:val="en-GB"/>
        </w:rPr>
        <w:t xml:space="preserve">, evaluate, and </w:t>
      </w:r>
      <w:r w:rsidRPr="7DF7D7BF" w:rsidR="3A95CC93">
        <w:rPr>
          <w:rFonts w:ascii="Arial" w:hAnsi="Arial" w:eastAsia="Arial" w:cs="Arial"/>
          <w:noProof w:val="0"/>
          <w:color w:val="000000" w:themeColor="text1" w:themeTint="FF" w:themeShade="FF"/>
          <w:sz w:val="22"/>
          <w:szCs w:val="22"/>
          <w:lang w:val="en-GB"/>
        </w:rPr>
        <w:t>analyze</w:t>
      </w:r>
      <w:r w:rsidRPr="7DF7D7BF" w:rsidR="3A95CC93">
        <w:rPr>
          <w:rFonts w:ascii="Arial" w:hAnsi="Arial" w:eastAsia="Arial" w:cs="Arial"/>
          <w:noProof w:val="0"/>
          <w:color w:val="000000" w:themeColor="text1" w:themeTint="FF" w:themeShade="FF"/>
          <w:sz w:val="22"/>
          <w:szCs w:val="22"/>
          <w:lang w:val="en-GB"/>
        </w:rPr>
        <w:t xml:space="preserve"> the literature </w:t>
      </w:r>
      <w:r w:rsidRPr="7DF7D7BF" w:rsidR="3A95CC93">
        <w:rPr>
          <w:rFonts w:ascii="Arial" w:hAnsi="Arial" w:eastAsia="Arial" w:cs="Arial"/>
          <w:noProof w:val="0"/>
          <w:color w:val="000000" w:themeColor="text1" w:themeTint="FF" w:themeShade="FF"/>
          <w:sz w:val="22"/>
          <w:szCs w:val="22"/>
          <w:lang w:val="en-GB"/>
        </w:rPr>
        <w:t>required</w:t>
      </w:r>
      <w:r w:rsidRPr="7DF7D7BF" w:rsidR="3A95CC93">
        <w:rPr>
          <w:rFonts w:ascii="Arial" w:hAnsi="Arial" w:eastAsia="Arial" w:cs="Arial"/>
          <w:noProof w:val="0"/>
          <w:color w:val="000000" w:themeColor="text1" w:themeTint="FF" w:themeShade="FF"/>
          <w:sz w:val="22"/>
          <w:szCs w:val="22"/>
          <w:lang w:val="en-GB"/>
        </w:rPr>
        <w:t xml:space="preserve"> to answer the research question. The application of a rigorous search strategy, strict inclusion criteria, and the use of the CRAAP test ensured that only the most relevant and high-quality peer-reviewed studies were </w:t>
      </w:r>
      <w:r w:rsidRPr="7DF7D7BF" w:rsidR="3A95CC93">
        <w:rPr>
          <w:rFonts w:ascii="Arial" w:hAnsi="Arial" w:eastAsia="Arial" w:cs="Arial"/>
          <w:noProof w:val="0"/>
          <w:color w:val="000000" w:themeColor="text1" w:themeTint="FF" w:themeShade="FF"/>
          <w:sz w:val="22"/>
          <w:szCs w:val="22"/>
          <w:lang w:val="en-GB"/>
        </w:rPr>
        <w:t>retained</w:t>
      </w:r>
      <w:r w:rsidRPr="7DF7D7BF" w:rsidR="3A95CC93">
        <w:rPr>
          <w:rFonts w:ascii="Arial" w:hAnsi="Arial" w:eastAsia="Arial" w:cs="Arial"/>
          <w:noProof w:val="0"/>
          <w:color w:val="000000" w:themeColor="text1" w:themeTint="FF" w:themeShade="FF"/>
          <w:sz w:val="22"/>
          <w:szCs w:val="22"/>
          <w:lang w:val="en-GB"/>
        </w:rPr>
        <w:t xml:space="preserve">. The </w:t>
      </w:r>
      <w:r w:rsidRPr="7DF7D7BF" w:rsidR="3A95CC93">
        <w:rPr>
          <w:rFonts w:ascii="Arial" w:hAnsi="Arial" w:eastAsia="Arial" w:cs="Arial"/>
          <w:noProof w:val="0"/>
          <w:color w:val="000000" w:themeColor="text1" w:themeTint="FF" w:themeShade="FF"/>
          <w:sz w:val="22"/>
          <w:szCs w:val="22"/>
          <w:lang w:val="en-GB"/>
        </w:rPr>
        <w:t>subsequent</w:t>
      </w:r>
      <w:r w:rsidRPr="7DF7D7BF" w:rsidR="3A95CC93">
        <w:rPr>
          <w:rFonts w:ascii="Arial" w:hAnsi="Arial" w:eastAsia="Arial" w:cs="Arial"/>
          <w:noProof w:val="0"/>
          <w:color w:val="000000" w:themeColor="text1" w:themeTint="FF" w:themeShade="FF"/>
          <w:sz w:val="22"/>
          <w:szCs w:val="22"/>
          <w:lang w:val="en-GB"/>
        </w:rPr>
        <w:t xml:space="preserve"> thematic coding approach, grounded in </w:t>
      </w:r>
      <w:r w:rsidRPr="7DF7D7BF" w:rsidR="3A95CC93">
        <w:rPr>
          <w:rFonts w:ascii="Arial" w:hAnsi="Arial" w:eastAsia="Arial" w:cs="Arial"/>
          <w:noProof w:val="0"/>
          <w:color w:val="000000" w:themeColor="text1" w:themeTint="FF" w:themeShade="FF"/>
          <w:sz w:val="22"/>
          <w:szCs w:val="22"/>
          <w:lang w:val="en-GB"/>
        </w:rPr>
        <w:t>established</w:t>
      </w:r>
      <w:r w:rsidRPr="7DF7D7BF" w:rsidR="3A95CC93">
        <w:rPr>
          <w:rFonts w:ascii="Arial" w:hAnsi="Arial" w:eastAsia="Arial" w:cs="Arial"/>
          <w:noProof w:val="0"/>
          <w:color w:val="000000" w:themeColor="text1" w:themeTint="FF" w:themeShade="FF"/>
          <w:sz w:val="22"/>
          <w:szCs w:val="22"/>
          <w:lang w:val="en-GB"/>
        </w:rPr>
        <w:t xml:space="preserve"> qualitative methods, allowed for the systematic identification and organization of common psychological consequences and barriers to care. This careful and structured process forms a reliable foundation for the study (Pascale et al., 2024). Chapter 4 will now present the findings of this thematic analysis, discussing each theme in detail and </w:t>
      </w:r>
      <w:r w:rsidRPr="7DF7D7BF" w:rsidR="3A95CC93">
        <w:rPr>
          <w:rFonts w:ascii="Arial" w:hAnsi="Arial" w:eastAsia="Arial" w:cs="Arial"/>
          <w:noProof w:val="0"/>
          <w:color w:val="000000" w:themeColor="text1" w:themeTint="FF" w:themeShade="FF"/>
          <w:sz w:val="22"/>
          <w:szCs w:val="22"/>
          <w:lang w:val="en-GB"/>
        </w:rPr>
        <w:t>directly relating</w:t>
      </w:r>
      <w:r w:rsidRPr="7DF7D7BF" w:rsidR="3A95CC93">
        <w:rPr>
          <w:rFonts w:ascii="Arial" w:hAnsi="Arial" w:eastAsia="Arial" w:cs="Arial"/>
          <w:noProof w:val="0"/>
          <w:color w:val="000000" w:themeColor="text1" w:themeTint="FF" w:themeShade="FF"/>
          <w:sz w:val="22"/>
          <w:szCs w:val="22"/>
          <w:lang w:val="en-GB"/>
        </w:rPr>
        <w:t xml:space="preserve"> them to the overarching</w:t>
      </w:r>
      <w:r w:rsidRPr="7DF7D7BF" w:rsidR="12A3D3AF">
        <w:rPr>
          <w:rFonts w:ascii="Arial" w:hAnsi="Arial" w:eastAsia="Arial" w:cs="Arial"/>
          <w:noProof w:val="0"/>
          <w:color w:val="000000" w:themeColor="text1" w:themeTint="FF" w:themeShade="FF"/>
          <w:sz w:val="22"/>
          <w:szCs w:val="22"/>
          <w:lang w:val="en-GB"/>
        </w:rPr>
        <w:t xml:space="preserve"> </w:t>
      </w:r>
      <w:r w:rsidRPr="7DF7D7BF" w:rsidR="3A95CC93">
        <w:rPr>
          <w:rFonts w:ascii="Arial" w:hAnsi="Arial" w:eastAsia="Arial" w:cs="Arial"/>
          <w:noProof w:val="0"/>
          <w:color w:val="000000" w:themeColor="text1" w:themeTint="FF" w:themeShade="FF"/>
          <w:sz w:val="22"/>
          <w:szCs w:val="22"/>
          <w:lang w:val="en-GB"/>
        </w:rPr>
        <w:t>inquiry into the</w:t>
      </w:r>
      <w:r w:rsidRPr="7DF7D7BF" w:rsidR="3937E23F">
        <w:rPr>
          <w:rFonts w:ascii="Arial" w:hAnsi="Arial" w:eastAsia="Arial" w:cs="Arial"/>
          <w:noProof w:val="0"/>
          <w:color w:val="000000" w:themeColor="text1" w:themeTint="FF" w:themeShade="FF"/>
          <w:sz w:val="22"/>
          <w:szCs w:val="22"/>
          <w:lang w:val="en-GB"/>
        </w:rPr>
        <w:t xml:space="preserve"> </w:t>
      </w:r>
      <w:r w:rsidRPr="7DF7D7BF" w:rsidR="3937E23F">
        <w:rPr>
          <w:rFonts w:ascii="Arial" w:hAnsi="Arial" w:eastAsia="Arial" w:cs="Arial"/>
          <w:b w:val="0"/>
          <w:bCs w:val="0"/>
          <w:i w:val="0"/>
          <w:iCs w:val="0"/>
          <w:caps w:val="0"/>
          <w:smallCaps w:val="0"/>
          <w:noProof w:val="0"/>
          <w:color w:val="000000" w:themeColor="text1" w:themeTint="FF" w:themeShade="FF"/>
          <w:sz w:val="22"/>
          <w:szCs w:val="22"/>
          <w:lang w:val="en-US"/>
        </w:rPr>
        <w:t>Long-term mental health problems among adult survivors of human trafficking</w:t>
      </w:r>
      <w:r w:rsidRPr="7DF7D7BF" w:rsidR="16A2CD17">
        <w:rPr>
          <w:rFonts w:ascii="Arial" w:hAnsi="Arial" w:eastAsia="Arial" w:cs="Arial"/>
          <w:b w:val="0"/>
          <w:bCs w:val="0"/>
          <w:i w:val="0"/>
          <w:iCs w:val="0"/>
          <w:caps w:val="0"/>
          <w:smallCaps w:val="0"/>
          <w:noProof w:val="0"/>
          <w:color w:val="000000" w:themeColor="text1" w:themeTint="FF" w:themeShade="FF"/>
          <w:sz w:val="22"/>
          <w:szCs w:val="22"/>
          <w:lang w:val="en-US"/>
        </w:rPr>
        <w:t>.</w:t>
      </w:r>
    </w:p>
    <w:p w:rsidR="5CB32CA6" w:rsidP="626A7FA1" w:rsidRDefault="5CB32CA6" w14:paraId="3B6EA091" w14:textId="1EF9502E">
      <w:pPr>
        <w:pStyle w:val="Normal"/>
        <w:spacing w:before="240" w:beforeAutospacing="off" w:after="240" w:afterAutospacing="off" w:line="360" w:lineRule="auto"/>
        <w:ind/>
        <w:jc w:val="both"/>
        <w:rPr>
          <w:rFonts w:ascii="Arial" w:hAnsi="Arial" w:eastAsia="Arial" w:cs="Arial"/>
          <w:noProof w:val="0"/>
          <w:sz w:val="22"/>
          <w:szCs w:val="22"/>
          <w:lang w:val="en-GB"/>
        </w:rPr>
      </w:pPr>
    </w:p>
    <w:p w:rsidR="5CB32CA6" w:rsidP="5CB32CA6" w:rsidRDefault="5CB32CA6" w14:paraId="7F3DC634" w14:textId="39A8E505">
      <w:pPr>
        <w:pStyle w:val="Normal"/>
        <w:spacing w:before="0" w:beforeAutospacing="off" w:after="0" w:afterAutospacing="off" w:line="360" w:lineRule="auto"/>
        <w:ind w:right="0"/>
        <w:rPr>
          <w:rFonts w:ascii="Arial" w:hAnsi="Arial" w:eastAsia="Arial" w:cs="Arial"/>
          <w:noProof w:val="0"/>
          <w:sz w:val="22"/>
          <w:szCs w:val="22"/>
          <w:lang w:val="en-GB"/>
        </w:rPr>
      </w:pPr>
    </w:p>
    <w:p w:rsidR="0F617469" w:rsidP="7DF7D7BF" w:rsidRDefault="0F617469" w14:paraId="7383DC56" w14:textId="097DB3D3">
      <w:pPr>
        <w:pStyle w:val="Heading1"/>
        <w:spacing w:before="0" w:beforeAutospacing="off" w:after="0" w:afterAutospacing="off"/>
        <w:rPr>
          <w:rFonts w:ascii="Arial" w:hAnsi="Arial" w:eastAsia="Arial" w:cs="Arial"/>
          <w:b w:val="1"/>
          <w:bCs w:val="1"/>
          <w:noProof w:val="0"/>
          <w:color w:val="000000" w:themeColor="text1" w:themeTint="FF" w:themeShade="FF"/>
          <w:sz w:val="28"/>
          <w:szCs w:val="28"/>
          <w:lang w:val="en-GB"/>
        </w:rPr>
      </w:pPr>
      <w:bookmarkStart w:name="_Toc2087237124" w:id="204053015"/>
      <w:r w:rsidRPr="626A7FA1" w:rsidR="59054C2C">
        <w:rPr>
          <w:rFonts w:ascii="Arial" w:hAnsi="Arial" w:eastAsia="Arial" w:cs="Arial"/>
          <w:b w:val="1"/>
          <w:bCs w:val="1"/>
          <w:noProof w:val="0"/>
          <w:color w:val="000000" w:themeColor="text1" w:themeTint="FF" w:themeShade="FF"/>
          <w:sz w:val="28"/>
          <w:szCs w:val="28"/>
          <w:lang w:val="en-GB"/>
        </w:rPr>
        <w:t>CHAPTER 4 – Findings and Discussion</w:t>
      </w:r>
      <w:bookmarkEnd w:id="204053015"/>
      <w:r w:rsidRPr="626A7FA1" w:rsidR="59054C2C">
        <w:rPr>
          <w:rFonts w:ascii="Arial" w:hAnsi="Arial" w:eastAsia="Arial" w:cs="Arial"/>
          <w:b w:val="1"/>
          <w:bCs w:val="1"/>
          <w:noProof w:val="0"/>
          <w:color w:val="000000" w:themeColor="text1" w:themeTint="FF" w:themeShade="FF"/>
          <w:sz w:val="28"/>
          <w:szCs w:val="28"/>
          <w:lang w:val="en-GB"/>
        </w:rPr>
        <w:t xml:space="preserve"> </w:t>
      </w:r>
    </w:p>
    <w:p w:rsidR="0F617469" w:rsidP="7DF7D7BF" w:rsidRDefault="0F617469" w14:paraId="219C3CEC" w14:textId="5D8C8900">
      <w:pPr>
        <w:pStyle w:val="Heading2"/>
        <w:spacing w:before="40" w:beforeAutospacing="off" w:after="0"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925944837" w:id="1329010532"/>
      <w:r w:rsidRPr="626A7FA1" w:rsidR="59054C2C">
        <w:rPr>
          <w:rFonts w:ascii="Arial" w:hAnsi="Arial" w:eastAsia="Arial" w:cs="Arial"/>
          <w:b w:val="1"/>
          <w:bCs w:val="1"/>
          <w:noProof w:val="0"/>
          <w:color w:val="000000" w:themeColor="text1" w:themeTint="FF" w:themeShade="FF"/>
          <w:sz w:val="24"/>
          <w:szCs w:val="24"/>
          <w:lang w:val="en-GB"/>
        </w:rPr>
        <w:t>4.1 – Introduction</w:t>
      </w:r>
      <w:bookmarkEnd w:id="1329010532"/>
      <w:r w:rsidRPr="626A7FA1" w:rsidR="59054C2C">
        <w:rPr>
          <w:rFonts w:ascii="Arial" w:hAnsi="Arial" w:eastAsia="Arial" w:cs="Arial"/>
          <w:b w:val="1"/>
          <w:bCs w:val="1"/>
          <w:noProof w:val="0"/>
          <w:color w:val="000000" w:themeColor="text1" w:themeTint="FF" w:themeShade="FF"/>
          <w:sz w:val="24"/>
          <w:szCs w:val="24"/>
          <w:lang w:val="en-GB"/>
        </w:rPr>
        <w:t xml:space="preserve"> </w:t>
      </w:r>
    </w:p>
    <w:p w:rsidR="0DE2C55B" w:rsidP="7DF7D7BF" w:rsidRDefault="0DE2C55B" w14:paraId="5B62388B" w14:textId="3B7A3C25">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0DE2C55B">
        <w:rPr>
          <w:rFonts w:ascii="Arial" w:hAnsi="Arial" w:eastAsia="Arial" w:cs="Arial"/>
          <w:noProof w:val="0"/>
          <w:sz w:val="22"/>
          <w:szCs w:val="22"/>
          <w:lang w:val="en-GB"/>
        </w:rPr>
        <w:t xml:space="preserve">This chapter presents the findings derived from the systematic review of literature, directly addressing the core research question, which is the focus of this dissertation: </w:t>
      </w:r>
      <w:r w:rsidRPr="7DF7D7BF" w:rsidR="0DE2C55B">
        <w:rPr>
          <w:rFonts w:ascii="Arial" w:hAnsi="Arial" w:eastAsia="Arial" w:cs="Arial"/>
          <w:i w:val="1"/>
          <w:iCs w:val="1"/>
          <w:noProof w:val="0"/>
          <w:sz w:val="22"/>
          <w:szCs w:val="22"/>
          <w:lang w:val="en-GB"/>
        </w:rPr>
        <w:t>Long-term mental health problems among adult survivors of human trafficking.</w:t>
      </w:r>
      <w:r w:rsidRPr="7DF7D7BF" w:rsidR="0DE2C55B">
        <w:rPr>
          <w:rFonts w:ascii="Arial" w:hAnsi="Arial" w:eastAsia="Arial" w:cs="Arial"/>
          <w:noProof w:val="0"/>
          <w:sz w:val="22"/>
          <w:szCs w:val="22"/>
          <w:lang w:val="en-GB"/>
        </w:rPr>
        <w:t xml:space="preserve"> It begins by detailing </w:t>
      </w:r>
      <w:r w:rsidRPr="7DF7D7BF" w:rsidR="55B87DFE">
        <w:rPr>
          <w:rFonts w:ascii="Arial" w:hAnsi="Arial" w:eastAsia="Arial" w:cs="Arial"/>
          <w:noProof w:val="0"/>
          <w:sz w:val="22"/>
          <w:szCs w:val="22"/>
          <w:lang w:val="en-GB"/>
        </w:rPr>
        <w:t xml:space="preserve">the </w:t>
      </w:r>
      <w:r w:rsidRPr="7DF7D7BF" w:rsidR="55B87DFE">
        <w:rPr>
          <w:rFonts w:ascii="Arial" w:hAnsi="Arial" w:eastAsia="Arial" w:cs="Arial"/>
          <w:noProof w:val="0"/>
          <w:sz w:val="22"/>
          <w:szCs w:val="22"/>
          <w:lang w:val="en-GB"/>
        </w:rPr>
        <w:t>methodology</w:t>
      </w:r>
      <w:r w:rsidRPr="7DF7D7BF" w:rsidR="0DE2C55B">
        <w:rPr>
          <w:rFonts w:ascii="Arial" w:hAnsi="Arial" w:eastAsia="Arial" w:cs="Arial"/>
          <w:noProof w:val="0"/>
          <w:sz w:val="22"/>
          <w:szCs w:val="22"/>
          <w:lang w:val="en-GB"/>
        </w:rPr>
        <w:t xml:space="preserve"> </w:t>
      </w:r>
      <w:r w:rsidRPr="7DF7D7BF" w:rsidR="721B160A">
        <w:rPr>
          <w:rFonts w:ascii="Arial" w:hAnsi="Arial" w:eastAsia="Arial" w:cs="Arial"/>
          <w:noProof w:val="0"/>
          <w:sz w:val="22"/>
          <w:szCs w:val="22"/>
          <w:lang w:val="en-GB"/>
        </w:rPr>
        <w:t xml:space="preserve">thematic analysis </w:t>
      </w:r>
      <w:r w:rsidRPr="7DF7D7BF" w:rsidR="0DE2C55B">
        <w:rPr>
          <w:rFonts w:ascii="Arial" w:hAnsi="Arial" w:eastAsia="Arial" w:cs="Arial"/>
          <w:noProof w:val="0"/>
          <w:sz w:val="22"/>
          <w:szCs w:val="22"/>
          <w:lang w:val="en-GB"/>
        </w:rPr>
        <w:t>used to synthesize the evidence. The main findings are then presented across distinct, analytically derived themes. For each theme, the discussion will evaluate the significance of the findings, examine the implications for survivor care and policy, and integrate relevant theoretical frameworks, thereby fulfilling the evaluative requirements of the dissertation.</w:t>
      </w:r>
    </w:p>
    <w:p w:rsidR="0F617469" w:rsidP="5CB32CA6" w:rsidRDefault="0F617469" w14:paraId="22053FCB" w14:textId="3BB87F91">
      <w:pPr>
        <w:pStyle w:val="Heading1"/>
        <w:spacing w:before="0" w:beforeAutospacing="off" w:after="0" w:afterAutospacing="off"/>
        <w:rPr>
          <w:rFonts w:ascii="Arial" w:hAnsi="Arial" w:eastAsia="Arial" w:cs="Arial"/>
          <w:b w:val="1"/>
          <w:bCs w:val="1"/>
          <w:noProof w:val="0"/>
          <w:sz w:val="22"/>
          <w:szCs w:val="22"/>
          <w:lang w:val="en-GB"/>
        </w:rPr>
      </w:pPr>
    </w:p>
    <w:p w:rsidR="122D7FDB" w:rsidP="7DF7D7BF" w:rsidRDefault="122D7FDB" w14:paraId="6A1EE235" w14:textId="3C7BFB30">
      <w:pPr>
        <w:pStyle w:val="Heading2"/>
        <w:rPr>
          <w:rFonts w:ascii="Arial" w:hAnsi="Arial" w:eastAsia="Arial" w:cs="Arial"/>
          <w:b w:val="1"/>
          <w:bCs w:val="1"/>
          <w:noProof w:val="0"/>
          <w:color w:val="000000" w:themeColor="text1" w:themeTint="FF" w:themeShade="FF"/>
          <w:sz w:val="24"/>
          <w:szCs w:val="24"/>
          <w:lang w:val="en-GB"/>
        </w:rPr>
      </w:pPr>
      <w:bookmarkStart w:name="_Toc2101557633" w:id="838705927"/>
      <w:r w:rsidRPr="626A7FA1" w:rsidR="122D7FDB">
        <w:rPr>
          <w:rFonts w:ascii="Arial" w:hAnsi="Arial" w:eastAsia="Arial" w:cs="Arial"/>
          <w:noProof w:val="0"/>
          <w:color w:val="000000" w:themeColor="text1" w:themeTint="FF" w:themeShade="FF"/>
          <w:sz w:val="24"/>
          <w:szCs w:val="24"/>
          <w:lang w:val="en-GB"/>
        </w:rPr>
        <w:t>4.2 – Thematic Analysis</w:t>
      </w:r>
      <w:bookmarkEnd w:id="838705927"/>
      <w:r w:rsidRPr="626A7FA1" w:rsidR="122D7FDB">
        <w:rPr>
          <w:rFonts w:ascii="Arial" w:hAnsi="Arial" w:eastAsia="Arial" w:cs="Arial"/>
          <w:noProof w:val="0"/>
          <w:color w:val="000000" w:themeColor="text1" w:themeTint="FF" w:themeShade="FF"/>
          <w:sz w:val="24"/>
          <w:szCs w:val="24"/>
          <w:lang w:val="en-GB"/>
        </w:rPr>
        <w:t xml:space="preserve"> </w:t>
      </w:r>
    </w:p>
    <w:p w:rsidR="122D7FDB" w:rsidP="7DF7D7BF" w:rsidRDefault="122D7FDB" w14:paraId="271AC8ED" w14:textId="52AC5F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122D7FDB">
        <w:rPr>
          <w:rFonts w:ascii="Arial" w:hAnsi="Arial" w:eastAsia="Arial" w:cs="Arial"/>
          <w:noProof w:val="0"/>
          <w:color w:val="000000" w:themeColor="text1" w:themeTint="FF" w:themeShade="FF"/>
          <w:sz w:val="22"/>
          <w:szCs w:val="22"/>
          <w:lang w:val="en-GB"/>
        </w:rPr>
        <w:t xml:space="preserve">The data extracted from the systematically selected peer-reviewed articles were </w:t>
      </w:r>
      <w:r w:rsidRPr="7DF7D7BF" w:rsidR="122D7FDB">
        <w:rPr>
          <w:rFonts w:ascii="Arial" w:hAnsi="Arial" w:eastAsia="Arial" w:cs="Arial"/>
          <w:noProof w:val="0"/>
          <w:color w:val="000000" w:themeColor="text1" w:themeTint="FF" w:themeShade="FF"/>
          <w:sz w:val="22"/>
          <w:szCs w:val="22"/>
          <w:lang w:val="en-GB"/>
        </w:rPr>
        <w:t>subsequently</w:t>
      </w:r>
      <w:r w:rsidRPr="7DF7D7BF" w:rsidR="122D7FDB">
        <w:rPr>
          <w:rFonts w:ascii="Arial" w:hAnsi="Arial" w:eastAsia="Arial" w:cs="Arial"/>
          <w:noProof w:val="0"/>
          <w:color w:val="000000" w:themeColor="text1" w:themeTint="FF" w:themeShade="FF"/>
          <w:sz w:val="22"/>
          <w:szCs w:val="22"/>
          <w:lang w:val="en-GB"/>
        </w:rPr>
        <w:t xml:space="preserve"> synthesized using a rigorous </w:t>
      </w:r>
      <w:r w:rsidRPr="7DF7D7BF" w:rsidR="122D7FDB">
        <w:rPr>
          <w:rFonts w:ascii="Arial" w:hAnsi="Arial" w:eastAsia="Arial" w:cs="Arial"/>
          <w:b w:val="1"/>
          <w:bCs w:val="1"/>
          <w:noProof w:val="0"/>
          <w:color w:val="000000" w:themeColor="text1" w:themeTint="FF" w:themeShade="FF"/>
          <w:sz w:val="22"/>
          <w:szCs w:val="22"/>
          <w:lang w:val="en-GB"/>
        </w:rPr>
        <w:t>thematic coding method</w:t>
      </w:r>
      <w:r w:rsidRPr="7DF7D7BF" w:rsidR="122D7FDB">
        <w:rPr>
          <w:rFonts w:ascii="Arial" w:hAnsi="Arial" w:eastAsia="Arial" w:cs="Arial"/>
          <w:noProof w:val="0"/>
          <w:color w:val="000000" w:themeColor="text1" w:themeTint="FF" w:themeShade="FF"/>
          <w:sz w:val="22"/>
          <w:szCs w:val="22"/>
          <w:lang w:val="en-GB"/>
        </w:rPr>
        <w:t xml:space="preserve"> (NOWELL et al., 2017). Thematic analysis is defined as a flexible yet rigorous method for </w:t>
      </w:r>
      <w:r w:rsidRPr="7DF7D7BF" w:rsidR="122D7FDB">
        <w:rPr>
          <w:rFonts w:ascii="Arial" w:hAnsi="Arial" w:eastAsia="Arial" w:cs="Arial"/>
          <w:noProof w:val="0"/>
          <w:color w:val="000000" w:themeColor="text1" w:themeTint="FF" w:themeShade="FF"/>
          <w:sz w:val="22"/>
          <w:szCs w:val="22"/>
          <w:lang w:val="en-GB"/>
        </w:rPr>
        <w:t>identifying</w:t>
      </w:r>
      <w:r w:rsidRPr="7DF7D7BF" w:rsidR="122D7FDB">
        <w:rPr>
          <w:rFonts w:ascii="Arial" w:hAnsi="Arial" w:eastAsia="Arial" w:cs="Arial"/>
          <w:noProof w:val="0"/>
          <w:color w:val="000000" w:themeColor="text1" w:themeTint="FF" w:themeShade="FF"/>
          <w:sz w:val="22"/>
          <w:szCs w:val="22"/>
          <w:lang w:val="en-GB"/>
        </w:rPr>
        <w:t xml:space="preserve">, analysing, and reporting recurring patterns, or themes, within a dataset (LOCHMILLER, 2021). In the context of this systematic review, the method was crucial; it moved beyond simple summarisation by </w:t>
      </w:r>
      <w:r w:rsidRPr="7DF7D7BF" w:rsidR="122D7FDB">
        <w:rPr>
          <w:rFonts w:ascii="Arial" w:hAnsi="Arial" w:eastAsia="Arial" w:cs="Arial"/>
          <w:noProof w:val="0"/>
          <w:color w:val="000000" w:themeColor="text1" w:themeTint="FF" w:themeShade="FF"/>
          <w:sz w:val="22"/>
          <w:szCs w:val="22"/>
          <w:lang w:val="en-GB"/>
        </w:rPr>
        <w:t>identifying</w:t>
      </w:r>
      <w:r w:rsidRPr="7DF7D7BF" w:rsidR="122D7FDB">
        <w:rPr>
          <w:rFonts w:ascii="Arial" w:hAnsi="Arial" w:eastAsia="Arial" w:cs="Arial"/>
          <w:noProof w:val="0"/>
          <w:color w:val="000000" w:themeColor="text1" w:themeTint="FF" w:themeShade="FF"/>
          <w:sz w:val="22"/>
          <w:szCs w:val="22"/>
          <w:lang w:val="en-GB"/>
        </w:rPr>
        <w:t xml:space="preserve"> the key recurring long-term psychological outcomes and structural challenges reported across the reviewed studies (Pascale et al., 2024).</w:t>
      </w:r>
    </w:p>
    <w:p w:rsidR="122D7FDB" w:rsidP="7DF7D7BF" w:rsidRDefault="122D7FDB" w14:paraId="2BC1D0D4" w14:textId="52FD126B">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7DF7D7BF" w:rsidR="122D7FDB">
        <w:rPr>
          <w:rFonts w:ascii="Arial" w:hAnsi="Arial" w:eastAsia="Arial" w:cs="Arial"/>
          <w:noProof w:val="0"/>
          <w:color w:val="000000" w:themeColor="text1" w:themeTint="FF" w:themeShade="FF"/>
          <w:sz w:val="22"/>
          <w:szCs w:val="22"/>
          <w:lang w:val="en-GB"/>
        </w:rPr>
        <w:t xml:space="preserve">The </w:t>
      </w:r>
      <w:r w:rsidRPr="7DF7D7BF" w:rsidR="122D7FDB">
        <w:rPr>
          <w:rFonts w:ascii="Arial" w:hAnsi="Arial" w:eastAsia="Arial" w:cs="Arial"/>
          <w:noProof w:val="0"/>
          <w:color w:val="000000" w:themeColor="text1" w:themeTint="FF" w:themeShade="FF"/>
          <w:sz w:val="22"/>
          <w:szCs w:val="22"/>
          <w:lang w:val="en-GB"/>
        </w:rPr>
        <w:t>initial</w:t>
      </w:r>
      <w:r w:rsidRPr="7DF7D7BF" w:rsidR="122D7FDB">
        <w:rPr>
          <w:rFonts w:ascii="Arial" w:hAnsi="Arial" w:eastAsia="Arial" w:cs="Arial"/>
          <w:noProof w:val="0"/>
          <w:color w:val="000000" w:themeColor="text1" w:themeTint="FF" w:themeShade="FF"/>
          <w:sz w:val="22"/>
          <w:szCs w:val="22"/>
          <w:lang w:val="en-GB"/>
        </w:rPr>
        <w:t xml:space="preserve"> coding, as referenced in the tracking table detailed in Chapter 3, involved highlighting specific mental health diagnoses (e.g., anxiety, depression, CPTSD), temporal aspects (e.g., long-term vs. acute), and service gaps (e.g., lack of evidence-based support). These </w:t>
      </w:r>
      <w:r w:rsidRPr="7DF7D7BF" w:rsidR="122D7FDB">
        <w:rPr>
          <w:rFonts w:ascii="Arial" w:hAnsi="Arial" w:eastAsia="Arial" w:cs="Arial"/>
          <w:noProof w:val="0"/>
          <w:color w:val="000000" w:themeColor="text1" w:themeTint="FF" w:themeShade="FF"/>
          <w:sz w:val="22"/>
          <w:szCs w:val="22"/>
          <w:lang w:val="en-GB"/>
        </w:rPr>
        <w:t>initial</w:t>
      </w:r>
      <w:r w:rsidRPr="7DF7D7BF" w:rsidR="122D7FDB">
        <w:rPr>
          <w:rFonts w:ascii="Arial" w:hAnsi="Arial" w:eastAsia="Arial" w:cs="Arial"/>
          <w:noProof w:val="0"/>
          <w:color w:val="000000" w:themeColor="text1" w:themeTint="FF" w:themeShade="FF"/>
          <w:sz w:val="22"/>
          <w:szCs w:val="22"/>
          <w:lang w:val="en-GB"/>
        </w:rPr>
        <w:t xml:space="preserve"> codes were then grouped into three </w:t>
      </w:r>
      <w:r w:rsidRPr="7DF7D7BF" w:rsidR="3EAE87AC">
        <w:rPr>
          <w:rFonts w:ascii="Arial" w:hAnsi="Arial" w:eastAsia="Arial" w:cs="Arial"/>
          <w:noProof w:val="0"/>
          <w:color w:val="000000" w:themeColor="text1" w:themeTint="FF" w:themeShade="FF"/>
          <w:sz w:val="22"/>
          <w:szCs w:val="22"/>
          <w:lang w:val="en-GB"/>
        </w:rPr>
        <w:t xml:space="preserve">higher </w:t>
      </w:r>
      <w:r w:rsidRPr="7DF7D7BF" w:rsidR="13B90BF0">
        <w:rPr>
          <w:rFonts w:ascii="Arial" w:hAnsi="Arial" w:eastAsia="Arial" w:cs="Arial"/>
          <w:noProof w:val="0"/>
          <w:color w:val="000000" w:themeColor="text1" w:themeTint="FF" w:themeShade="FF"/>
          <w:sz w:val="22"/>
          <w:szCs w:val="22"/>
          <w:lang w:val="en-GB"/>
        </w:rPr>
        <w:t>orders</w:t>
      </w:r>
      <w:r w:rsidRPr="7DF7D7BF" w:rsidR="122D7FDB">
        <w:rPr>
          <w:rFonts w:ascii="Arial" w:hAnsi="Arial" w:eastAsia="Arial" w:cs="Arial"/>
          <w:noProof w:val="0"/>
          <w:color w:val="000000" w:themeColor="text1" w:themeTint="FF" w:themeShade="FF"/>
          <w:sz w:val="22"/>
          <w:szCs w:val="22"/>
          <w:lang w:val="en-GB"/>
        </w:rPr>
        <w:t xml:space="preserve">, overarching themes that directly answer the research question. The three primary themes </w:t>
      </w:r>
      <w:r w:rsidRPr="7DF7D7BF" w:rsidR="122D7FDB">
        <w:rPr>
          <w:rFonts w:ascii="Arial" w:hAnsi="Arial" w:eastAsia="Arial" w:cs="Arial"/>
          <w:noProof w:val="0"/>
          <w:color w:val="000000" w:themeColor="text1" w:themeTint="FF" w:themeShade="FF"/>
          <w:sz w:val="22"/>
          <w:szCs w:val="22"/>
          <w:lang w:val="en-GB"/>
        </w:rPr>
        <w:t>identified</w:t>
      </w:r>
      <w:r w:rsidRPr="7DF7D7BF" w:rsidR="122D7FDB">
        <w:rPr>
          <w:rFonts w:ascii="Arial" w:hAnsi="Arial" w:eastAsia="Arial" w:cs="Arial"/>
          <w:noProof w:val="0"/>
          <w:color w:val="000000" w:themeColor="text1" w:themeTint="FF" w:themeShade="FF"/>
          <w:sz w:val="22"/>
          <w:szCs w:val="22"/>
          <w:lang w:val="en-GB"/>
        </w:rPr>
        <w:t xml:space="preserve"> for discussion in this chapter are: 1) Psychological consequences and clinical presentations, 2) Trauma characteristics and risk </w:t>
      </w:r>
      <w:r w:rsidRPr="7DF7D7BF" w:rsidR="59353631">
        <w:rPr>
          <w:rFonts w:ascii="Arial" w:hAnsi="Arial" w:eastAsia="Arial" w:cs="Arial"/>
          <w:noProof w:val="0"/>
          <w:color w:val="000000" w:themeColor="text1" w:themeTint="FF" w:themeShade="FF"/>
          <w:sz w:val="22"/>
          <w:szCs w:val="22"/>
          <w:lang w:val="en-GB"/>
        </w:rPr>
        <w:t>mechanisms and</w:t>
      </w:r>
      <w:r w:rsidRPr="7DF7D7BF" w:rsidR="122D7FDB">
        <w:rPr>
          <w:rFonts w:ascii="Arial" w:hAnsi="Arial" w:eastAsia="Arial" w:cs="Arial"/>
          <w:noProof w:val="0"/>
          <w:color w:val="000000" w:themeColor="text1" w:themeTint="FF" w:themeShade="FF"/>
          <w:sz w:val="22"/>
          <w:szCs w:val="22"/>
          <w:lang w:val="en-GB"/>
        </w:rPr>
        <w:t xml:space="preserve"> 3) Service provision, barriers, and intervention gaps. The following sections will explore these themes in detail.</w:t>
      </w:r>
    </w:p>
    <w:p w:rsidR="7DF7D7BF" w:rsidP="626A7FA1" w:rsidRDefault="7DF7D7BF" w14:paraId="29F3332A" w14:textId="517F4DB3">
      <w:pPr>
        <w:pStyle w:val="Normal"/>
        <w:spacing w:before="0" w:beforeAutospacing="off" w:after="0" w:afterAutospacing="off" w:line="360" w:lineRule="auto"/>
        <w:ind w:left="720"/>
        <w:jc w:val="both"/>
        <w:rPr>
          <w:b w:val="0"/>
          <w:bCs w:val="0"/>
          <w:i w:val="0"/>
          <w:iCs w:val="0"/>
          <w:caps w:val="0"/>
          <w:smallCaps w:val="0"/>
          <w:noProof w:val="0"/>
          <w:color w:val="000000" w:themeColor="text1" w:themeTint="FF" w:themeShade="FF"/>
          <w:sz w:val="24"/>
          <w:szCs w:val="24"/>
          <w:lang w:val="en-GB"/>
        </w:rPr>
      </w:pPr>
    </w:p>
    <w:p w:rsidR="626A7FA1" w:rsidP="626A7FA1" w:rsidRDefault="626A7FA1" w14:paraId="4B584047" w14:textId="78B8C6A9">
      <w:pPr>
        <w:pStyle w:val="Normal"/>
        <w:spacing w:before="0" w:beforeAutospacing="off" w:after="0" w:afterAutospacing="off" w:line="360" w:lineRule="auto"/>
        <w:ind w:left="720"/>
        <w:jc w:val="both"/>
        <w:rPr>
          <w:b w:val="0"/>
          <w:bCs w:val="0"/>
          <w:i w:val="0"/>
          <w:iCs w:val="0"/>
          <w:caps w:val="0"/>
          <w:smallCaps w:val="0"/>
          <w:noProof w:val="0"/>
          <w:color w:val="000000" w:themeColor="text1" w:themeTint="FF" w:themeShade="FF"/>
          <w:sz w:val="24"/>
          <w:szCs w:val="24"/>
          <w:lang w:val="en-GB"/>
        </w:rPr>
      </w:pPr>
    </w:p>
    <w:p w:rsidR="626A7FA1" w:rsidP="626A7FA1" w:rsidRDefault="626A7FA1" w14:paraId="0448FE73" w14:textId="4FE1912C">
      <w:pPr>
        <w:pStyle w:val="Normal"/>
        <w:spacing w:before="0" w:beforeAutospacing="off" w:after="0" w:afterAutospacing="off" w:line="360" w:lineRule="auto"/>
        <w:ind w:left="720"/>
        <w:jc w:val="both"/>
        <w:rPr>
          <w:b w:val="0"/>
          <w:bCs w:val="0"/>
          <w:i w:val="0"/>
          <w:iCs w:val="0"/>
          <w:caps w:val="0"/>
          <w:smallCaps w:val="0"/>
          <w:noProof w:val="0"/>
          <w:color w:val="000000" w:themeColor="text1" w:themeTint="FF" w:themeShade="FF"/>
          <w:sz w:val="24"/>
          <w:szCs w:val="24"/>
          <w:lang w:val="en-GB"/>
        </w:rPr>
      </w:pPr>
    </w:p>
    <w:p w:rsidR="626A7FA1" w:rsidP="626A7FA1" w:rsidRDefault="626A7FA1" w14:paraId="44B83BD6" w14:textId="7D6835D1">
      <w:pPr>
        <w:pStyle w:val="Normal"/>
        <w:spacing w:before="0" w:beforeAutospacing="off" w:after="0" w:afterAutospacing="off" w:line="360" w:lineRule="auto"/>
        <w:ind w:left="720"/>
        <w:jc w:val="both"/>
        <w:rPr>
          <w:b w:val="0"/>
          <w:bCs w:val="0"/>
          <w:i w:val="0"/>
          <w:iCs w:val="0"/>
          <w:caps w:val="0"/>
          <w:smallCaps w:val="0"/>
          <w:noProof w:val="0"/>
          <w:color w:val="000000" w:themeColor="text1" w:themeTint="FF" w:themeShade="FF"/>
          <w:sz w:val="24"/>
          <w:szCs w:val="24"/>
          <w:lang w:val="en-GB"/>
        </w:rPr>
      </w:pPr>
    </w:p>
    <w:p w:rsidR="0F617469" w:rsidP="5CB32CA6" w:rsidRDefault="0F617469" w14:paraId="43AA5A8A" w14:textId="3F7C4024">
      <w:pPr>
        <w:spacing w:before="0" w:beforeAutospacing="off" w:after="160" w:afterAutospacing="off" w:line="360" w:lineRule="auto"/>
        <w:jc w:val="both"/>
        <w:rPr>
          <w:rFonts w:ascii="Arial" w:hAnsi="Arial" w:eastAsia="Arial" w:cs="Arial"/>
          <w:b w:val="1"/>
          <w:bCs w:val="1"/>
          <w:noProof w:val="0"/>
          <w:sz w:val="22"/>
          <w:szCs w:val="22"/>
          <w:lang w:val="en-GB"/>
        </w:rPr>
      </w:pPr>
      <w:r w:rsidRPr="5CB32CA6" w:rsidR="0F617469">
        <w:rPr>
          <w:rFonts w:ascii="Arial" w:hAnsi="Arial" w:eastAsia="Arial" w:cs="Arial"/>
          <w:b w:val="1"/>
          <w:bCs w:val="1"/>
          <w:noProof w:val="0"/>
          <w:sz w:val="22"/>
          <w:szCs w:val="22"/>
          <w:lang w:val="en-GB"/>
        </w:rPr>
        <w:t xml:space="preserve"> Coding/Results Table:</w:t>
      </w:r>
    </w:p>
    <w:tbl>
      <w:tblPr>
        <w:tblStyle w:val="TableGrid"/>
        <w:tblW w:w="9131" w:type="dxa"/>
        <w:tblLook w:val="06A0" w:firstRow="1" w:lastRow="0" w:firstColumn="1" w:lastColumn="0" w:noHBand="1" w:noVBand="1"/>
      </w:tblPr>
      <w:tblGrid>
        <w:gridCol w:w="1744"/>
        <w:gridCol w:w="1485"/>
        <w:gridCol w:w="1277"/>
        <w:gridCol w:w="1235"/>
        <w:gridCol w:w="1085"/>
        <w:gridCol w:w="2305"/>
      </w:tblGrid>
      <w:tr w:rsidR="5CB32CA6" w:rsidTr="7DF7D7BF" w14:paraId="5A903D65">
        <w:trPr>
          <w:trHeight w:val="1180"/>
        </w:trPr>
        <w:tc>
          <w:tcPr>
            <w:tcW w:w="1744" w:type="dxa"/>
            <w:tcMar/>
          </w:tcPr>
          <w:p w:rsidR="277D1AE1" w:rsidP="5CB32CA6" w:rsidRDefault="277D1AE1" w14:paraId="312D767D" w14:textId="54CD5122">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Author</w:t>
            </w:r>
          </w:p>
        </w:tc>
        <w:tc>
          <w:tcPr>
            <w:tcW w:w="1485" w:type="dxa"/>
            <w:tcMar/>
          </w:tcPr>
          <w:p w:rsidR="277D1AE1" w:rsidP="5CB32CA6" w:rsidRDefault="277D1AE1" w14:paraId="5E09080D" w14:textId="6DA16CB1">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Type of study</w:t>
            </w:r>
          </w:p>
        </w:tc>
        <w:tc>
          <w:tcPr>
            <w:tcW w:w="1277" w:type="dxa"/>
            <w:tcMar/>
          </w:tcPr>
          <w:p w:rsidR="277D1AE1" w:rsidP="5CB32CA6" w:rsidRDefault="277D1AE1" w14:paraId="0B93E5DE" w14:textId="7351CF0A">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Research</w:t>
            </w:r>
          </w:p>
          <w:p w:rsidR="277D1AE1" w:rsidP="5CB32CA6" w:rsidRDefault="277D1AE1" w14:paraId="5DCD5643" w14:textId="736DF8A1">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Method</w:t>
            </w:r>
          </w:p>
        </w:tc>
        <w:tc>
          <w:tcPr>
            <w:tcW w:w="1235" w:type="dxa"/>
            <w:tcMar/>
          </w:tcPr>
          <w:p w:rsidR="277D1AE1" w:rsidP="5CB32CA6" w:rsidRDefault="277D1AE1" w14:paraId="172A2779" w14:textId="764DD1B0">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Type of Analysis</w:t>
            </w:r>
          </w:p>
        </w:tc>
        <w:tc>
          <w:tcPr>
            <w:tcW w:w="1085" w:type="dxa"/>
            <w:tcMar/>
          </w:tcPr>
          <w:p w:rsidR="277D1AE1" w:rsidP="5CB32CA6" w:rsidRDefault="277D1AE1" w14:paraId="56AE30E4" w14:textId="1F80734B">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Sample</w:t>
            </w:r>
          </w:p>
          <w:p w:rsidR="277D1AE1" w:rsidP="5CB32CA6" w:rsidRDefault="277D1AE1" w14:paraId="319EB5F7" w14:textId="2D4A8AD8">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size</w:t>
            </w:r>
          </w:p>
        </w:tc>
        <w:tc>
          <w:tcPr>
            <w:tcW w:w="2305" w:type="dxa"/>
            <w:tcMar/>
          </w:tcPr>
          <w:p w:rsidR="277D1AE1" w:rsidP="5CB32CA6" w:rsidRDefault="277D1AE1" w14:paraId="2C2A8D15" w14:textId="2479C03C">
            <w:pPr>
              <w:pStyle w:val="Normal"/>
              <w:rPr>
                <w:rFonts w:ascii="Arial" w:hAnsi="Arial" w:eastAsia="Arial" w:cs="Arial"/>
                <w:b w:val="1"/>
                <w:bCs w:val="1"/>
                <w:noProof w:val="0"/>
                <w:sz w:val="22"/>
                <w:szCs w:val="22"/>
                <w:lang w:val="en-GB"/>
              </w:rPr>
            </w:pPr>
            <w:r w:rsidRPr="5CB32CA6" w:rsidR="277D1AE1">
              <w:rPr>
                <w:rFonts w:ascii="Arial" w:hAnsi="Arial" w:eastAsia="Arial" w:cs="Arial"/>
                <w:b w:val="1"/>
                <w:bCs w:val="1"/>
                <w:noProof w:val="0"/>
                <w:sz w:val="22"/>
                <w:szCs w:val="22"/>
                <w:lang w:val="en-GB"/>
              </w:rPr>
              <w:t>Main Finding</w:t>
            </w:r>
          </w:p>
        </w:tc>
      </w:tr>
      <w:tr w:rsidR="7DF7D7BF" w:rsidTr="7DF7D7BF" w14:paraId="10840FDA">
        <w:trPr>
          <w:trHeight w:val="300"/>
        </w:trPr>
        <w:tc>
          <w:tcPr>
            <w:tcW w:w="1744" w:type="dxa"/>
            <w:tcMar/>
          </w:tcPr>
          <w:p w:rsidR="1B1FFFC0" w:rsidP="7DF7D7BF" w:rsidRDefault="1B1FFFC0" w14:paraId="54AAF9F6" w14:textId="75634AFE">
            <w:pPr>
              <w:pStyle w:val="Normal"/>
              <w:rPr>
                <w:rFonts w:ascii="Arial" w:hAnsi="Arial" w:eastAsia="Arial" w:cs="Arial"/>
                <w:noProof w:val="0"/>
                <w:sz w:val="18"/>
                <w:szCs w:val="18"/>
                <w:lang w:val="en-GB"/>
              </w:rPr>
            </w:pPr>
            <w:r w:rsidRPr="7DF7D7BF" w:rsidR="1B1FFFC0">
              <w:rPr>
                <w:rFonts w:ascii="Arial" w:hAnsi="Arial" w:eastAsia="Arial" w:cs="Arial"/>
                <w:noProof w:val="0"/>
                <w:sz w:val="18"/>
                <w:szCs w:val="18"/>
                <w:lang w:val="en-GB"/>
              </w:rPr>
              <w:t>Chamber et al. (2024)</w:t>
            </w:r>
          </w:p>
        </w:tc>
        <w:tc>
          <w:tcPr>
            <w:tcW w:w="1485" w:type="dxa"/>
            <w:tcMar/>
          </w:tcPr>
          <w:p w:rsidR="2F98F035" w:rsidP="7DF7D7BF" w:rsidRDefault="2F98F035" w14:paraId="4DA48604" w14:textId="588816B8">
            <w:pPr>
              <w:pStyle w:val="Normal"/>
              <w:rPr>
                <w:rFonts w:ascii="Arial" w:hAnsi="Arial" w:eastAsia="Arial" w:cs="Arial"/>
                <w:noProof w:val="0"/>
                <w:sz w:val="18"/>
                <w:szCs w:val="18"/>
                <w:lang w:val="en-GB"/>
              </w:rPr>
            </w:pPr>
            <w:r w:rsidRPr="7DF7D7BF" w:rsidR="2F98F035">
              <w:rPr>
                <w:rFonts w:ascii="Arial" w:hAnsi="Arial" w:eastAsia="Arial" w:cs="Arial"/>
                <w:noProof w:val="0"/>
                <w:sz w:val="18"/>
                <w:szCs w:val="18"/>
                <w:lang w:val="en-GB"/>
              </w:rPr>
              <w:t xml:space="preserve">Narrative </w:t>
            </w:r>
          </w:p>
          <w:p w:rsidR="2F98F035" w:rsidP="7DF7D7BF" w:rsidRDefault="2F98F035" w14:paraId="116B54A1" w14:textId="33CCBE7D">
            <w:pPr>
              <w:pStyle w:val="Normal"/>
              <w:rPr>
                <w:rFonts w:ascii="Arial" w:hAnsi="Arial" w:eastAsia="Arial" w:cs="Arial"/>
                <w:noProof w:val="0"/>
                <w:sz w:val="18"/>
                <w:szCs w:val="18"/>
                <w:lang w:val="en-GB"/>
              </w:rPr>
            </w:pPr>
            <w:r w:rsidRPr="7DF7D7BF" w:rsidR="2F98F035">
              <w:rPr>
                <w:rFonts w:ascii="Arial" w:hAnsi="Arial" w:eastAsia="Arial" w:cs="Arial"/>
                <w:noProof w:val="0"/>
                <w:sz w:val="18"/>
                <w:szCs w:val="18"/>
                <w:lang w:val="en-GB"/>
              </w:rPr>
              <w:t>Review</w:t>
            </w:r>
          </w:p>
        </w:tc>
        <w:tc>
          <w:tcPr>
            <w:tcW w:w="1277" w:type="dxa"/>
            <w:tcMar/>
          </w:tcPr>
          <w:p w:rsidR="2F98F035" w:rsidP="7DF7D7BF" w:rsidRDefault="2F98F035" w14:paraId="77F6EA11" w14:textId="4F73A1F5">
            <w:pPr>
              <w:pStyle w:val="Normal"/>
              <w:rPr>
                <w:rFonts w:ascii="Arial" w:hAnsi="Arial" w:eastAsia="Arial" w:cs="Arial"/>
                <w:b w:val="0"/>
                <w:bCs w:val="0"/>
                <w:noProof w:val="0"/>
                <w:sz w:val="18"/>
                <w:szCs w:val="18"/>
                <w:lang w:val="en-GB"/>
              </w:rPr>
            </w:pPr>
            <w:r w:rsidRPr="7DF7D7BF" w:rsidR="2F98F035">
              <w:rPr>
                <w:rFonts w:ascii="Arial" w:hAnsi="Arial" w:eastAsia="Arial" w:cs="Arial"/>
                <w:b w:val="0"/>
                <w:bCs w:val="0"/>
                <w:noProof w:val="0"/>
                <w:sz w:val="18"/>
                <w:szCs w:val="18"/>
                <w:lang w:val="en-GB"/>
              </w:rPr>
              <w:t xml:space="preserve">Secondary </w:t>
            </w:r>
            <w:r w:rsidRPr="7DF7D7BF" w:rsidR="2E6F3B1F">
              <w:rPr>
                <w:rFonts w:ascii="Arial" w:hAnsi="Arial" w:eastAsia="Arial" w:cs="Arial"/>
                <w:b w:val="0"/>
                <w:bCs w:val="0"/>
                <w:noProof w:val="0"/>
                <w:sz w:val="18"/>
                <w:szCs w:val="18"/>
                <w:lang w:val="en-GB"/>
              </w:rPr>
              <w:t>r</w:t>
            </w:r>
            <w:r w:rsidRPr="7DF7D7BF" w:rsidR="2F98F035">
              <w:rPr>
                <w:rFonts w:ascii="Arial" w:hAnsi="Arial" w:eastAsia="Arial" w:cs="Arial"/>
                <w:b w:val="0"/>
                <w:bCs w:val="0"/>
                <w:noProof w:val="0"/>
                <w:sz w:val="18"/>
                <w:szCs w:val="18"/>
                <w:lang w:val="en-GB"/>
              </w:rPr>
              <w:t>esearch</w:t>
            </w:r>
          </w:p>
        </w:tc>
        <w:tc>
          <w:tcPr>
            <w:tcW w:w="1235" w:type="dxa"/>
            <w:tcMar/>
          </w:tcPr>
          <w:p w:rsidR="631714E1" w:rsidP="7DF7D7BF" w:rsidRDefault="631714E1" w14:paraId="3CC9C347" w14:textId="153901DD">
            <w:pPr>
              <w:pStyle w:val="Normal"/>
              <w:rPr>
                <w:rFonts w:ascii="Arial" w:hAnsi="Arial" w:eastAsia="Arial" w:cs="Arial"/>
                <w:b w:val="1"/>
                <w:bCs w:val="1"/>
                <w:noProof w:val="0"/>
                <w:sz w:val="18"/>
                <w:szCs w:val="18"/>
                <w:lang w:val="en-GB"/>
              </w:rPr>
            </w:pPr>
            <w:r w:rsidRPr="7DF7D7BF" w:rsidR="631714E1">
              <w:rPr>
                <w:rFonts w:ascii="Arial" w:hAnsi="Arial" w:eastAsia="Arial" w:cs="Arial"/>
                <w:b w:val="1"/>
                <w:bCs w:val="1"/>
                <w:noProof w:val="0"/>
                <w:sz w:val="18"/>
                <w:szCs w:val="18"/>
                <w:lang w:val="en-GB"/>
              </w:rPr>
              <w:t>N/A</w:t>
            </w:r>
          </w:p>
        </w:tc>
        <w:tc>
          <w:tcPr>
            <w:tcW w:w="1085" w:type="dxa"/>
            <w:tcMar/>
          </w:tcPr>
          <w:p w:rsidR="631714E1" w:rsidP="7DF7D7BF" w:rsidRDefault="631714E1" w14:paraId="2B7E1D2E" w14:textId="1FC76B21">
            <w:pPr>
              <w:pStyle w:val="Normal"/>
              <w:rPr>
                <w:rFonts w:ascii="Arial" w:hAnsi="Arial" w:eastAsia="Arial" w:cs="Arial"/>
                <w:b w:val="0"/>
                <w:bCs w:val="0"/>
                <w:noProof w:val="0"/>
                <w:sz w:val="18"/>
                <w:szCs w:val="18"/>
                <w:lang w:val="en-GB"/>
              </w:rPr>
            </w:pPr>
            <w:r w:rsidRPr="7DF7D7BF" w:rsidR="631714E1">
              <w:rPr>
                <w:rFonts w:ascii="Arial" w:hAnsi="Arial" w:eastAsia="Arial" w:cs="Arial"/>
                <w:b w:val="0"/>
                <w:bCs w:val="0"/>
                <w:noProof w:val="0"/>
                <w:sz w:val="18"/>
                <w:szCs w:val="18"/>
                <w:lang w:val="en-GB"/>
              </w:rPr>
              <w:t>N/A</w:t>
            </w:r>
          </w:p>
        </w:tc>
        <w:tc>
          <w:tcPr>
            <w:tcW w:w="2305" w:type="dxa"/>
            <w:tcMar/>
          </w:tcPr>
          <w:p w:rsidR="1EEA26C8" w:rsidP="7DF7D7BF" w:rsidRDefault="1EEA26C8" w14:paraId="3D8419E7" w14:textId="53AD4F6A">
            <w:pPr>
              <w:pStyle w:val="Normal"/>
              <w:rPr>
                <w:rFonts w:ascii="Arial" w:hAnsi="Arial" w:eastAsia="Arial" w:cs="Arial"/>
                <w:b w:val="0"/>
                <w:bCs w:val="0"/>
                <w:noProof w:val="0"/>
                <w:sz w:val="18"/>
                <w:szCs w:val="18"/>
                <w:lang w:val="en-GB"/>
              </w:rPr>
            </w:pPr>
            <w:r w:rsidRPr="7DF7D7BF" w:rsidR="1EEA26C8">
              <w:rPr>
                <w:rFonts w:ascii="Arial" w:hAnsi="Arial" w:eastAsia="Arial" w:cs="Arial"/>
                <w:b w:val="0"/>
                <w:bCs w:val="0"/>
                <w:noProof w:val="0"/>
                <w:sz w:val="18"/>
                <w:szCs w:val="18"/>
                <w:lang w:val="en-GB"/>
              </w:rPr>
              <w:t>.</w:t>
            </w:r>
            <w:r w:rsidRPr="7DF7D7BF" w:rsidR="1EEA26C8">
              <w:rPr>
                <w:rFonts w:ascii="Arial" w:hAnsi="Arial" w:eastAsia="Arial" w:cs="Arial"/>
                <w:b w:val="0"/>
                <w:bCs w:val="0"/>
                <w:noProof w:val="0"/>
                <w:sz w:val="18"/>
                <w:szCs w:val="18"/>
                <w:lang w:val="en-GB"/>
              </w:rPr>
              <w:t xml:space="preserve"> </w:t>
            </w:r>
            <w:r w:rsidRPr="7DF7D7BF" w:rsidR="2825C5A3">
              <w:rPr>
                <w:rFonts w:ascii="Arial" w:hAnsi="Arial" w:eastAsia="Arial" w:cs="Arial"/>
                <w:b w:val="0"/>
                <w:bCs w:val="0"/>
                <w:noProof w:val="0"/>
                <w:sz w:val="18"/>
                <w:szCs w:val="18"/>
                <w:lang w:val="en-GB"/>
              </w:rPr>
              <w:t xml:space="preserve">Complex and </w:t>
            </w:r>
            <w:r w:rsidRPr="7DF7D7BF" w:rsidR="08270473">
              <w:rPr>
                <w:rFonts w:ascii="Arial" w:hAnsi="Arial" w:eastAsia="Arial" w:cs="Arial"/>
                <w:b w:val="0"/>
                <w:bCs w:val="0"/>
                <w:noProof w:val="0"/>
                <w:sz w:val="18"/>
                <w:szCs w:val="18"/>
                <w:lang w:val="en-GB"/>
              </w:rPr>
              <w:t>C</w:t>
            </w:r>
            <w:r w:rsidRPr="7DF7D7BF" w:rsidR="2825C5A3">
              <w:rPr>
                <w:rFonts w:ascii="Arial" w:hAnsi="Arial" w:eastAsia="Arial" w:cs="Arial"/>
                <w:b w:val="0"/>
                <w:bCs w:val="0"/>
                <w:noProof w:val="0"/>
                <w:sz w:val="18"/>
                <w:szCs w:val="18"/>
                <w:lang w:val="en-GB"/>
              </w:rPr>
              <w:t xml:space="preserve">hronic </w:t>
            </w:r>
            <w:r w:rsidRPr="7DF7D7BF" w:rsidR="6FE4E750">
              <w:rPr>
                <w:rFonts w:ascii="Arial" w:hAnsi="Arial" w:eastAsia="Arial" w:cs="Arial"/>
                <w:b w:val="0"/>
                <w:bCs w:val="0"/>
                <w:noProof w:val="0"/>
                <w:sz w:val="18"/>
                <w:szCs w:val="18"/>
                <w:lang w:val="en-GB"/>
              </w:rPr>
              <w:t>trauma</w:t>
            </w:r>
          </w:p>
          <w:p w:rsidR="7372A035" w:rsidP="7DF7D7BF" w:rsidRDefault="7372A035" w14:paraId="2F1A81CC" w14:textId="49077775">
            <w:pPr>
              <w:pStyle w:val="Normal"/>
              <w:rPr>
                <w:rFonts w:ascii="Arial" w:hAnsi="Arial" w:eastAsia="Arial" w:cs="Arial"/>
                <w:b w:val="0"/>
                <w:bCs w:val="0"/>
                <w:noProof w:val="0"/>
                <w:sz w:val="18"/>
                <w:szCs w:val="18"/>
                <w:lang w:val="en-GB"/>
              </w:rPr>
            </w:pPr>
            <w:r w:rsidRPr="7DF7D7BF" w:rsidR="7372A035">
              <w:rPr>
                <w:rFonts w:ascii="Arial" w:hAnsi="Arial" w:eastAsia="Arial" w:cs="Arial"/>
                <w:b w:val="0"/>
                <w:bCs w:val="0"/>
                <w:noProof w:val="0"/>
                <w:sz w:val="18"/>
                <w:szCs w:val="18"/>
                <w:lang w:val="en-GB"/>
              </w:rPr>
              <w:t xml:space="preserve">. Complex </w:t>
            </w:r>
            <w:r w:rsidRPr="7DF7D7BF" w:rsidR="7372A035">
              <w:rPr>
                <w:rFonts w:ascii="Arial" w:hAnsi="Arial" w:eastAsia="Arial" w:cs="Arial"/>
                <w:b w:val="0"/>
                <w:bCs w:val="0"/>
                <w:noProof w:val="0"/>
                <w:sz w:val="18"/>
                <w:szCs w:val="18"/>
                <w:lang w:val="en-GB"/>
              </w:rPr>
              <w:t>PTSD</w:t>
            </w:r>
          </w:p>
          <w:p w:rsidR="348AD236" w:rsidP="7DF7D7BF" w:rsidRDefault="348AD236" w14:paraId="65FEBAB2" w14:textId="4950A554">
            <w:pPr>
              <w:pStyle w:val="Normal"/>
              <w:rPr>
                <w:rFonts w:ascii="Arial" w:hAnsi="Arial" w:eastAsia="Arial" w:cs="Arial"/>
                <w:b w:val="0"/>
                <w:bCs w:val="0"/>
                <w:noProof w:val="0"/>
                <w:sz w:val="18"/>
                <w:szCs w:val="18"/>
                <w:lang w:val="en-GB"/>
              </w:rPr>
            </w:pPr>
            <w:r w:rsidRPr="7DF7D7BF" w:rsidR="348AD236">
              <w:rPr>
                <w:rFonts w:ascii="Arial" w:hAnsi="Arial" w:eastAsia="Arial" w:cs="Arial"/>
                <w:b w:val="0"/>
                <w:bCs w:val="0"/>
                <w:noProof w:val="0"/>
                <w:sz w:val="18"/>
                <w:szCs w:val="18"/>
                <w:lang w:val="en-GB"/>
              </w:rPr>
              <w:t>. Trauma coerced attac</w:t>
            </w:r>
            <w:r w:rsidRPr="7DF7D7BF" w:rsidR="4158D5A5">
              <w:rPr>
                <w:rFonts w:ascii="Arial" w:hAnsi="Arial" w:eastAsia="Arial" w:cs="Arial"/>
                <w:b w:val="0"/>
                <w:bCs w:val="0"/>
                <w:noProof w:val="0"/>
                <w:sz w:val="18"/>
                <w:szCs w:val="18"/>
                <w:lang w:val="en-GB"/>
              </w:rPr>
              <w:t>hment</w:t>
            </w:r>
            <w:r w:rsidRPr="7DF7D7BF" w:rsidR="348AD236">
              <w:rPr>
                <w:rFonts w:ascii="Arial" w:hAnsi="Arial" w:eastAsia="Arial" w:cs="Arial"/>
                <w:b w:val="0"/>
                <w:bCs w:val="0"/>
                <w:noProof w:val="0"/>
                <w:sz w:val="18"/>
                <w:szCs w:val="18"/>
                <w:lang w:val="en-GB"/>
              </w:rPr>
              <w:t xml:space="preserve"> </w:t>
            </w:r>
            <w:r w:rsidRPr="7DF7D7BF" w:rsidR="0CC3BE7B">
              <w:rPr>
                <w:rFonts w:ascii="Arial" w:hAnsi="Arial" w:eastAsia="Arial" w:cs="Arial"/>
                <w:b w:val="0"/>
                <w:bCs w:val="0"/>
                <w:noProof w:val="0"/>
                <w:sz w:val="18"/>
                <w:szCs w:val="18"/>
                <w:lang w:val="en-GB"/>
              </w:rPr>
              <w:t xml:space="preserve">Trauma </w:t>
            </w:r>
          </w:p>
          <w:p w:rsidR="6B629024" w:rsidP="7DF7D7BF" w:rsidRDefault="6B629024" w14:paraId="31AD681B" w14:textId="48101218">
            <w:pPr>
              <w:pStyle w:val="Normal"/>
              <w:rPr>
                <w:rFonts w:ascii="Arial" w:hAnsi="Arial" w:eastAsia="Arial" w:cs="Arial"/>
                <w:b w:val="0"/>
                <w:bCs w:val="0"/>
                <w:noProof w:val="0"/>
                <w:sz w:val="18"/>
                <w:szCs w:val="18"/>
                <w:lang w:val="en-GB"/>
              </w:rPr>
            </w:pPr>
            <w:r w:rsidRPr="7DF7D7BF" w:rsidR="6B629024">
              <w:rPr>
                <w:rFonts w:ascii="Arial" w:hAnsi="Arial" w:eastAsia="Arial" w:cs="Arial"/>
                <w:b w:val="0"/>
                <w:bCs w:val="0"/>
                <w:noProof w:val="0"/>
                <w:sz w:val="18"/>
                <w:szCs w:val="18"/>
                <w:lang w:val="en-GB"/>
              </w:rPr>
              <w:t>B</w:t>
            </w:r>
            <w:r w:rsidRPr="7DF7D7BF" w:rsidR="348AD236">
              <w:rPr>
                <w:rFonts w:ascii="Arial" w:hAnsi="Arial" w:eastAsia="Arial" w:cs="Arial"/>
                <w:b w:val="0"/>
                <w:bCs w:val="0"/>
                <w:noProof w:val="0"/>
                <w:sz w:val="18"/>
                <w:szCs w:val="18"/>
                <w:lang w:val="en-GB"/>
              </w:rPr>
              <w:t>onding</w:t>
            </w:r>
          </w:p>
          <w:p w:rsidR="5CDBCB9D" w:rsidP="7DF7D7BF" w:rsidRDefault="5CDBCB9D" w14:paraId="3925BC6A" w14:textId="4723E439">
            <w:pPr>
              <w:pStyle w:val="Normal"/>
              <w:rPr>
                <w:rFonts w:ascii="Arial" w:hAnsi="Arial" w:eastAsia="Arial" w:cs="Arial"/>
                <w:b w:val="0"/>
                <w:bCs w:val="0"/>
                <w:noProof w:val="0"/>
                <w:sz w:val="18"/>
                <w:szCs w:val="18"/>
                <w:lang w:val="en-GB"/>
              </w:rPr>
            </w:pPr>
            <w:r w:rsidRPr="7DF7D7BF" w:rsidR="5CDBCB9D">
              <w:rPr>
                <w:rFonts w:ascii="Arial" w:hAnsi="Arial" w:eastAsia="Arial" w:cs="Arial"/>
                <w:b w:val="0"/>
                <w:bCs w:val="0"/>
                <w:noProof w:val="0"/>
                <w:sz w:val="18"/>
                <w:szCs w:val="18"/>
                <w:lang w:val="en-GB"/>
              </w:rPr>
              <w:t xml:space="preserve">. </w:t>
            </w:r>
            <w:r w:rsidRPr="7DF7D7BF" w:rsidR="1FD237D5">
              <w:rPr>
                <w:rFonts w:ascii="Arial" w:hAnsi="Arial" w:eastAsia="Arial" w:cs="Arial"/>
                <w:b w:val="0"/>
                <w:bCs w:val="0"/>
                <w:noProof w:val="0"/>
                <w:sz w:val="18"/>
                <w:szCs w:val="18"/>
                <w:lang w:val="en-GB"/>
              </w:rPr>
              <w:t>Lack of research on treatment approach</w:t>
            </w:r>
            <w:r w:rsidRPr="7DF7D7BF" w:rsidR="33081914">
              <w:rPr>
                <w:rFonts w:ascii="Arial" w:hAnsi="Arial" w:eastAsia="Arial" w:cs="Arial"/>
                <w:b w:val="0"/>
                <w:bCs w:val="0"/>
                <w:noProof w:val="0"/>
                <w:sz w:val="18"/>
                <w:szCs w:val="18"/>
                <w:lang w:val="en-GB"/>
              </w:rPr>
              <w:t xml:space="preserve">es for trafficking </w:t>
            </w:r>
            <w:r w:rsidRPr="7DF7D7BF" w:rsidR="7478C12E">
              <w:rPr>
                <w:rFonts w:ascii="Arial" w:hAnsi="Arial" w:eastAsia="Arial" w:cs="Arial"/>
                <w:b w:val="0"/>
                <w:bCs w:val="0"/>
                <w:noProof w:val="0"/>
                <w:sz w:val="18"/>
                <w:szCs w:val="18"/>
                <w:lang w:val="en-GB"/>
              </w:rPr>
              <w:t>related PTSD</w:t>
            </w:r>
          </w:p>
          <w:p w:rsidR="4FAF6D51" w:rsidP="7DF7D7BF" w:rsidRDefault="4FAF6D51" w14:paraId="6DD2DC52" w14:textId="3EFF5819">
            <w:pPr>
              <w:pStyle w:val="Normal"/>
              <w:rPr>
                <w:rFonts w:ascii="Arial" w:hAnsi="Arial" w:eastAsia="Arial" w:cs="Arial"/>
                <w:b w:val="0"/>
                <w:bCs w:val="0"/>
                <w:noProof w:val="0"/>
                <w:sz w:val="18"/>
                <w:szCs w:val="18"/>
                <w:lang w:val="en-GB"/>
              </w:rPr>
            </w:pPr>
            <w:r w:rsidRPr="7DF7D7BF" w:rsidR="4FAF6D51">
              <w:rPr>
                <w:rFonts w:ascii="Arial" w:hAnsi="Arial" w:eastAsia="Arial" w:cs="Arial"/>
                <w:b w:val="0"/>
                <w:bCs w:val="0"/>
                <w:noProof w:val="0"/>
                <w:sz w:val="18"/>
                <w:szCs w:val="18"/>
                <w:lang w:val="en-GB"/>
              </w:rPr>
              <w:t>. Need to address physical, psychological, psychosocial needs</w:t>
            </w:r>
          </w:p>
          <w:p w:rsidR="4FE60FE8" w:rsidP="7DF7D7BF" w:rsidRDefault="4FE60FE8" w14:paraId="603CCBE9" w14:textId="57DD6AD2">
            <w:pPr>
              <w:pStyle w:val="Normal"/>
              <w:rPr>
                <w:rFonts w:ascii="Arial" w:hAnsi="Arial" w:eastAsia="Arial" w:cs="Arial"/>
                <w:noProof w:val="0"/>
                <w:sz w:val="18"/>
                <w:szCs w:val="18"/>
                <w:lang w:val="en-GB"/>
              </w:rPr>
            </w:pPr>
            <w:r w:rsidRPr="7DF7D7BF" w:rsidR="4FE60FE8">
              <w:rPr>
                <w:rFonts w:ascii="Arial" w:hAnsi="Arial" w:eastAsia="Arial" w:cs="Arial"/>
                <w:b w:val="0"/>
                <w:bCs w:val="0"/>
                <w:noProof w:val="0"/>
                <w:sz w:val="18"/>
                <w:szCs w:val="18"/>
                <w:lang w:val="en-GB"/>
              </w:rPr>
              <w:t xml:space="preserve">. </w:t>
            </w:r>
            <w:r w:rsidRPr="7DF7D7BF" w:rsidR="4FE60FE8">
              <w:rPr>
                <w:rFonts w:ascii="Arial" w:hAnsi="Arial" w:eastAsia="Arial" w:cs="Arial"/>
                <w:noProof w:val="0"/>
                <w:sz w:val="18"/>
                <w:szCs w:val="18"/>
                <w:lang w:val="en-GB"/>
              </w:rPr>
              <w:t>Treatment must meet survivors "where they are" in their recovery</w:t>
            </w:r>
          </w:p>
        </w:tc>
      </w:tr>
      <w:tr w:rsidR="5CB32CA6" w:rsidTr="7DF7D7BF" w14:paraId="5D00C762">
        <w:trPr>
          <w:trHeight w:val="454"/>
        </w:trPr>
        <w:tc>
          <w:tcPr>
            <w:tcW w:w="1744" w:type="dxa"/>
            <w:tcMar/>
          </w:tcPr>
          <w:p w:rsidR="5CB32CA6" w:rsidP="7DF7D7BF" w:rsidRDefault="5CB32CA6" w14:paraId="1AEBE8C2" w14:textId="1AC4285F">
            <w:pPr>
              <w:pStyle w:val="Normal"/>
              <w:rPr>
                <w:rFonts w:ascii="Arial" w:hAnsi="Arial" w:eastAsia="Arial" w:cs="Arial"/>
                <w:noProof w:val="0"/>
                <w:sz w:val="18"/>
                <w:szCs w:val="18"/>
                <w:lang w:val="en-GB"/>
              </w:rPr>
            </w:pPr>
            <w:r w:rsidRPr="7DF7D7BF" w:rsidR="7D428FC7">
              <w:rPr>
                <w:rFonts w:ascii="Arial" w:hAnsi="Arial" w:eastAsia="Arial" w:cs="Arial"/>
                <w:noProof w:val="0"/>
                <w:sz w:val="18"/>
                <w:szCs w:val="18"/>
                <w:lang w:val="en-GB"/>
              </w:rPr>
              <w:t>Evans et al. (2022)</w:t>
            </w:r>
          </w:p>
        </w:tc>
        <w:tc>
          <w:tcPr>
            <w:tcW w:w="1485" w:type="dxa"/>
            <w:tcMar/>
          </w:tcPr>
          <w:p w:rsidR="5CB32CA6" w:rsidP="7DF7D7BF" w:rsidRDefault="5CB32CA6" w14:paraId="7ED655F7" w14:textId="17F82CBC">
            <w:pPr>
              <w:pStyle w:val="Normal"/>
              <w:rPr>
                <w:rFonts w:ascii="Arial" w:hAnsi="Arial" w:eastAsia="Arial" w:cs="Arial"/>
                <w:b w:val="0"/>
                <w:bCs w:val="0"/>
                <w:noProof w:val="0"/>
                <w:sz w:val="18"/>
                <w:szCs w:val="18"/>
                <w:lang w:val="en-GB"/>
              </w:rPr>
            </w:pPr>
            <w:r w:rsidRPr="7DF7D7BF" w:rsidR="451A0CC5">
              <w:rPr>
                <w:rFonts w:ascii="Arial" w:hAnsi="Arial" w:eastAsia="Arial" w:cs="Arial"/>
                <w:b w:val="0"/>
                <w:bCs w:val="0"/>
                <w:noProof w:val="0"/>
                <w:sz w:val="18"/>
                <w:szCs w:val="18"/>
                <w:lang w:val="en-GB"/>
              </w:rPr>
              <w:t xml:space="preserve">Systematic </w:t>
            </w:r>
          </w:p>
          <w:p w:rsidR="5CB32CA6" w:rsidP="7DF7D7BF" w:rsidRDefault="5CB32CA6" w14:paraId="2BAC7DA5" w14:textId="68546DEE">
            <w:pPr>
              <w:pStyle w:val="Normal"/>
              <w:rPr>
                <w:rFonts w:ascii="Arial" w:hAnsi="Arial" w:eastAsia="Arial" w:cs="Arial"/>
                <w:b w:val="0"/>
                <w:bCs w:val="0"/>
                <w:noProof w:val="0"/>
                <w:sz w:val="18"/>
                <w:szCs w:val="18"/>
                <w:lang w:val="en-GB"/>
              </w:rPr>
            </w:pPr>
            <w:r w:rsidRPr="7DF7D7BF" w:rsidR="451A0CC5">
              <w:rPr>
                <w:rFonts w:ascii="Arial" w:hAnsi="Arial" w:eastAsia="Arial" w:cs="Arial"/>
                <w:b w:val="0"/>
                <w:bCs w:val="0"/>
                <w:noProof w:val="0"/>
                <w:sz w:val="18"/>
                <w:szCs w:val="18"/>
                <w:lang w:val="en-GB"/>
              </w:rPr>
              <w:t>Review</w:t>
            </w:r>
          </w:p>
        </w:tc>
        <w:tc>
          <w:tcPr>
            <w:tcW w:w="1277" w:type="dxa"/>
            <w:tcMar/>
          </w:tcPr>
          <w:p w:rsidR="5CB32CA6" w:rsidP="7DF7D7BF" w:rsidRDefault="5CB32CA6" w14:paraId="2B04D735" w14:textId="5AEAA205">
            <w:pPr>
              <w:pStyle w:val="Normal"/>
              <w:rPr>
                <w:rFonts w:ascii="Arial" w:hAnsi="Arial" w:eastAsia="Arial" w:cs="Arial"/>
                <w:b w:val="0"/>
                <w:bCs w:val="0"/>
                <w:noProof w:val="0"/>
                <w:sz w:val="18"/>
                <w:szCs w:val="18"/>
                <w:lang w:val="en-GB"/>
              </w:rPr>
            </w:pPr>
            <w:r w:rsidRPr="7DF7D7BF" w:rsidR="57AAA6D3">
              <w:rPr>
                <w:rFonts w:ascii="Arial" w:hAnsi="Arial" w:eastAsia="Arial" w:cs="Arial"/>
                <w:b w:val="0"/>
                <w:bCs w:val="0"/>
                <w:noProof w:val="0"/>
                <w:sz w:val="18"/>
                <w:szCs w:val="18"/>
                <w:lang w:val="en-GB"/>
              </w:rPr>
              <w:t>Secondary research</w:t>
            </w:r>
          </w:p>
        </w:tc>
        <w:tc>
          <w:tcPr>
            <w:tcW w:w="1235" w:type="dxa"/>
            <w:tcMar/>
          </w:tcPr>
          <w:p w:rsidR="5CB32CA6" w:rsidP="7DF7D7BF" w:rsidRDefault="5CB32CA6" w14:paraId="199DC933" w14:textId="0A9CBACE">
            <w:pPr>
              <w:pStyle w:val="Normal"/>
              <w:rPr>
                <w:rFonts w:ascii="Arial" w:hAnsi="Arial" w:eastAsia="Arial" w:cs="Arial"/>
                <w:b w:val="1"/>
                <w:bCs w:val="1"/>
                <w:noProof w:val="0"/>
                <w:sz w:val="18"/>
                <w:szCs w:val="18"/>
                <w:lang w:val="en-GB"/>
              </w:rPr>
            </w:pPr>
          </w:p>
        </w:tc>
        <w:tc>
          <w:tcPr>
            <w:tcW w:w="1085" w:type="dxa"/>
            <w:tcMar/>
          </w:tcPr>
          <w:p w:rsidR="5CB32CA6" w:rsidP="7DF7D7BF" w:rsidRDefault="5CB32CA6" w14:paraId="04B0546D" w14:textId="4E2DD81D">
            <w:pPr>
              <w:pStyle w:val="Normal"/>
              <w:rPr>
                <w:rFonts w:ascii="Arial" w:hAnsi="Arial" w:eastAsia="Arial" w:cs="Arial"/>
                <w:b w:val="1"/>
                <w:bCs w:val="1"/>
                <w:noProof w:val="0"/>
                <w:sz w:val="18"/>
                <w:szCs w:val="18"/>
                <w:lang w:val="en-GB"/>
              </w:rPr>
            </w:pPr>
            <w:r w:rsidRPr="7DF7D7BF" w:rsidR="1EC52065">
              <w:rPr>
                <w:rFonts w:ascii="Arial" w:hAnsi="Arial" w:eastAsia="Arial" w:cs="Arial"/>
                <w:b w:val="1"/>
                <w:bCs w:val="1"/>
                <w:noProof w:val="0"/>
                <w:sz w:val="18"/>
                <w:szCs w:val="18"/>
                <w:lang w:val="en-GB"/>
              </w:rPr>
              <w:t>N/A</w:t>
            </w:r>
          </w:p>
        </w:tc>
        <w:tc>
          <w:tcPr>
            <w:tcW w:w="2305" w:type="dxa"/>
            <w:tcMar/>
          </w:tcPr>
          <w:p w:rsidR="5CB32CA6" w:rsidP="7DF7D7BF" w:rsidRDefault="5CB32CA6" w14:paraId="6A269BEE" w14:textId="594A2865">
            <w:pPr>
              <w:pStyle w:val="Normal"/>
              <w:rPr>
                <w:rFonts w:ascii="Arial" w:hAnsi="Arial" w:eastAsia="Arial" w:cs="Arial"/>
                <w:noProof w:val="0"/>
                <w:sz w:val="18"/>
                <w:szCs w:val="18"/>
                <w:lang w:val="en-GB"/>
              </w:rPr>
            </w:pPr>
            <w:r w:rsidRPr="7DF7D7BF" w:rsidR="08F332F6">
              <w:rPr>
                <w:rFonts w:ascii="Arial" w:hAnsi="Arial" w:eastAsia="Arial" w:cs="Arial"/>
                <w:noProof w:val="0"/>
                <w:sz w:val="18"/>
                <w:szCs w:val="18"/>
                <w:lang w:val="en-GB"/>
              </w:rPr>
              <w:t xml:space="preserve">41% CPTSD prevalence (vs ~14% PTSD); CPTSD associated with multiple </w:t>
            </w:r>
            <w:r w:rsidRPr="7DF7D7BF" w:rsidR="08F332F6">
              <w:rPr>
                <w:rFonts w:ascii="Arial" w:hAnsi="Arial" w:eastAsia="Arial" w:cs="Arial"/>
                <w:noProof w:val="0"/>
                <w:sz w:val="18"/>
                <w:szCs w:val="18"/>
                <w:lang w:val="en-GB"/>
              </w:rPr>
              <w:t>trauma</w:t>
            </w:r>
            <w:r w:rsidRPr="7DF7D7BF" w:rsidR="08F332F6">
              <w:rPr>
                <w:rFonts w:ascii="Arial" w:hAnsi="Arial" w:eastAsia="Arial" w:cs="Arial"/>
                <w:noProof w:val="0"/>
                <w:sz w:val="18"/>
                <w:szCs w:val="18"/>
                <w:lang w:val="en-GB"/>
              </w:rPr>
              <w:t>, post-trafficking stress (e.g., camps); CPTSD sufferers face greater barriers to accessing healthcare</w:t>
            </w:r>
          </w:p>
        </w:tc>
      </w:tr>
      <w:tr w:rsidR="7DF7D7BF" w:rsidTr="7DF7D7BF" w14:paraId="6EA1CEF5">
        <w:trPr>
          <w:trHeight w:val="300"/>
        </w:trPr>
        <w:tc>
          <w:tcPr>
            <w:tcW w:w="1744" w:type="dxa"/>
            <w:tcMar/>
          </w:tcPr>
          <w:p w:rsidR="349C2DC5" w:rsidP="7DF7D7BF" w:rsidRDefault="349C2DC5" w14:paraId="3DCCB49C" w14:textId="08BA6C53">
            <w:pPr>
              <w:pStyle w:val="Normal"/>
              <w:rPr>
                <w:rFonts w:ascii="Arial" w:hAnsi="Arial" w:eastAsia="Arial" w:cs="Arial"/>
                <w:noProof w:val="0"/>
                <w:sz w:val="18"/>
                <w:szCs w:val="18"/>
                <w:lang w:val="en-GB"/>
              </w:rPr>
            </w:pPr>
            <w:r w:rsidRPr="7DF7D7BF" w:rsidR="349C2DC5">
              <w:rPr>
                <w:rFonts w:ascii="Arial" w:hAnsi="Arial" w:eastAsia="Arial" w:cs="Arial"/>
                <w:noProof w:val="0"/>
                <w:sz w:val="18"/>
                <w:szCs w:val="18"/>
                <w:lang w:val="en-GB"/>
              </w:rPr>
              <w:t>Awaliyah</w:t>
            </w:r>
            <w:r w:rsidRPr="7DF7D7BF" w:rsidR="349C2DC5">
              <w:rPr>
                <w:rFonts w:ascii="Arial" w:hAnsi="Arial" w:eastAsia="Arial" w:cs="Arial"/>
                <w:noProof w:val="0"/>
                <w:sz w:val="18"/>
                <w:szCs w:val="18"/>
                <w:lang w:val="en-GB"/>
              </w:rPr>
              <w:t xml:space="preserve"> M. </w:t>
            </w:r>
            <w:r w:rsidRPr="7DF7D7BF" w:rsidR="349C2DC5">
              <w:rPr>
                <w:rFonts w:ascii="Arial" w:hAnsi="Arial" w:eastAsia="Arial" w:cs="Arial"/>
                <w:noProof w:val="0"/>
                <w:sz w:val="18"/>
                <w:szCs w:val="18"/>
                <w:lang w:val="en-GB"/>
              </w:rPr>
              <w:t>Suwetty</w:t>
            </w:r>
            <w:r w:rsidRPr="7DF7D7BF" w:rsidR="349C2DC5">
              <w:rPr>
                <w:rFonts w:ascii="Arial" w:hAnsi="Arial" w:eastAsia="Arial" w:cs="Arial"/>
                <w:noProof w:val="0"/>
                <w:sz w:val="18"/>
                <w:szCs w:val="18"/>
                <w:lang w:val="en-GB"/>
              </w:rPr>
              <w:t xml:space="preserve">, Asti Melani </w:t>
            </w:r>
            <w:r w:rsidRPr="7DF7D7BF" w:rsidR="349C2DC5">
              <w:rPr>
                <w:rFonts w:ascii="Arial" w:hAnsi="Arial" w:eastAsia="Arial" w:cs="Arial"/>
                <w:noProof w:val="0"/>
                <w:sz w:val="18"/>
                <w:szCs w:val="18"/>
                <w:lang w:val="en-GB"/>
              </w:rPr>
              <w:t>Astari</w:t>
            </w:r>
            <w:r w:rsidRPr="7DF7D7BF" w:rsidR="349C2DC5">
              <w:rPr>
                <w:rFonts w:ascii="Arial" w:hAnsi="Arial" w:eastAsia="Arial" w:cs="Arial"/>
                <w:noProof w:val="0"/>
                <w:sz w:val="18"/>
                <w:szCs w:val="18"/>
                <w:lang w:val="en-GB"/>
              </w:rPr>
              <w:t xml:space="preserve">, Titin Andri </w:t>
            </w:r>
            <w:r w:rsidRPr="7DF7D7BF" w:rsidR="349C2DC5">
              <w:rPr>
                <w:rFonts w:ascii="Arial" w:hAnsi="Arial" w:eastAsia="Arial" w:cs="Arial"/>
                <w:noProof w:val="0"/>
                <w:sz w:val="18"/>
                <w:szCs w:val="18"/>
                <w:lang w:val="en-GB"/>
              </w:rPr>
              <w:t>Wihastuti</w:t>
            </w:r>
            <w:r w:rsidRPr="7DF7D7BF" w:rsidR="349C2DC5">
              <w:rPr>
                <w:rFonts w:ascii="Arial" w:hAnsi="Arial" w:eastAsia="Arial" w:cs="Arial"/>
                <w:noProof w:val="0"/>
                <w:sz w:val="18"/>
                <w:szCs w:val="18"/>
                <w:lang w:val="en-GB"/>
              </w:rPr>
              <w:t xml:space="preserve"> (2019)</w:t>
            </w:r>
          </w:p>
        </w:tc>
        <w:tc>
          <w:tcPr>
            <w:tcW w:w="1485" w:type="dxa"/>
            <w:tcMar/>
          </w:tcPr>
          <w:p w:rsidR="3ABD2115" w:rsidP="7DF7D7BF" w:rsidRDefault="3ABD2115" w14:paraId="13D5D485" w14:textId="7171B503">
            <w:pPr>
              <w:pStyle w:val="Normal"/>
              <w:rPr>
                <w:rFonts w:ascii="Arial" w:hAnsi="Arial" w:eastAsia="Arial" w:cs="Arial"/>
                <w:b w:val="0"/>
                <w:bCs w:val="0"/>
                <w:noProof w:val="0"/>
                <w:sz w:val="18"/>
                <w:szCs w:val="18"/>
                <w:lang w:val="en-GB"/>
              </w:rPr>
            </w:pPr>
            <w:r w:rsidRPr="7DF7D7BF" w:rsidR="3ABD2115">
              <w:rPr>
                <w:rFonts w:ascii="Arial" w:hAnsi="Arial" w:eastAsia="Arial" w:cs="Arial"/>
                <w:b w:val="0"/>
                <w:bCs w:val="0"/>
                <w:noProof w:val="0"/>
                <w:sz w:val="18"/>
                <w:szCs w:val="18"/>
                <w:lang w:val="en-GB"/>
              </w:rPr>
              <w:t>S</w:t>
            </w:r>
            <w:r w:rsidRPr="7DF7D7BF" w:rsidR="55EEDB61">
              <w:rPr>
                <w:rFonts w:ascii="Arial" w:hAnsi="Arial" w:eastAsia="Arial" w:cs="Arial"/>
                <w:b w:val="0"/>
                <w:bCs w:val="0"/>
                <w:noProof w:val="0"/>
                <w:sz w:val="18"/>
                <w:szCs w:val="18"/>
                <w:lang w:val="en-GB"/>
              </w:rPr>
              <w:t xml:space="preserve">ystematic </w:t>
            </w:r>
            <w:r w:rsidRPr="7DF7D7BF" w:rsidR="328FA688">
              <w:rPr>
                <w:rFonts w:ascii="Arial" w:hAnsi="Arial" w:eastAsia="Arial" w:cs="Arial"/>
                <w:b w:val="0"/>
                <w:bCs w:val="0"/>
                <w:noProof w:val="0"/>
                <w:sz w:val="18"/>
                <w:szCs w:val="18"/>
                <w:lang w:val="en-GB"/>
              </w:rPr>
              <w:t>R</w:t>
            </w:r>
            <w:r w:rsidRPr="7DF7D7BF" w:rsidR="55EEDB61">
              <w:rPr>
                <w:rFonts w:ascii="Arial" w:hAnsi="Arial" w:eastAsia="Arial" w:cs="Arial"/>
                <w:b w:val="0"/>
                <w:bCs w:val="0"/>
                <w:noProof w:val="0"/>
                <w:sz w:val="18"/>
                <w:szCs w:val="18"/>
                <w:lang w:val="en-GB"/>
              </w:rPr>
              <w:t>eview</w:t>
            </w:r>
          </w:p>
        </w:tc>
        <w:tc>
          <w:tcPr>
            <w:tcW w:w="1277" w:type="dxa"/>
            <w:tcMar/>
          </w:tcPr>
          <w:p w:rsidR="0DA6D90D" w:rsidP="7DF7D7BF" w:rsidRDefault="0DA6D90D" w14:paraId="6543DA95" w14:textId="26BAF37E">
            <w:pPr>
              <w:pStyle w:val="Normal"/>
              <w:rPr>
                <w:rFonts w:ascii="Arial" w:hAnsi="Arial" w:eastAsia="Arial" w:cs="Arial"/>
                <w:b w:val="0"/>
                <w:bCs w:val="0"/>
                <w:noProof w:val="0"/>
                <w:sz w:val="18"/>
                <w:szCs w:val="18"/>
                <w:lang w:val="en-GB"/>
              </w:rPr>
            </w:pPr>
            <w:r w:rsidRPr="7DF7D7BF" w:rsidR="0DA6D90D">
              <w:rPr>
                <w:rFonts w:ascii="Arial" w:hAnsi="Arial" w:eastAsia="Arial" w:cs="Arial"/>
                <w:b w:val="0"/>
                <w:bCs w:val="0"/>
                <w:noProof w:val="0"/>
                <w:sz w:val="18"/>
                <w:szCs w:val="18"/>
                <w:lang w:val="en-GB"/>
              </w:rPr>
              <w:t>Secondary</w:t>
            </w:r>
            <w:r w:rsidRPr="7DF7D7BF" w:rsidR="0DA6D90D">
              <w:rPr>
                <w:rFonts w:ascii="Arial" w:hAnsi="Arial" w:eastAsia="Arial" w:cs="Arial"/>
                <w:b w:val="0"/>
                <w:bCs w:val="0"/>
                <w:noProof w:val="0"/>
                <w:sz w:val="18"/>
                <w:szCs w:val="18"/>
                <w:lang w:val="en-GB"/>
              </w:rPr>
              <w:t xml:space="preserve"> research</w:t>
            </w:r>
          </w:p>
        </w:tc>
        <w:tc>
          <w:tcPr>
            <w:tcW w:w="1235" w:type="dxa"/>
            <w:tcMar/>
          </w:tcPr>
          <w:p w:rsidR="7DF7D7BF" w:rsidP="7DF7D7BF" w:rsidRDefault="7DF7D7BF" w14:paraId="0BBFADEA" w14:textId="2FD7D6E6">
            <w:pPr>
              <w:pStyle w:val="Normal"/>
              <w:rPr>
                <w:rFonts w:ascii="Arial" w:hAnsi="Arial" w:eastAsia="Arial" w:cs="Arial"/>
                <w:b w:val="1"/>
                <w:bCs w:val="1"/>
                <w:noProof w:val="0"/>
                <w:sz w:val="18"/>
                <w:szCs w:val="18"/>
                <w:lang w:val="en-GB"/>
              </w:rPr>
            </w:pPr>
          </w:p>
        </w:tc>
        <w:tc>
          <w:tcPr>
            <w:tcW w:w="1085" w:type="dxa"/>
            <w:tcMar/>
          </w:tcPr>
          <w:p w:rsidR="7DF7D7BF" w:rsidP="7DF7D7BF" w:rsidRDefault="7DF7D7BF" w14:paraId="581431CB" w14:textId="0C07AD8E">
            <w:pPr>
              <w:pStyle w:val="Normal"/>
              <w:rPr>
                <w:rFonts w:ascii="Arial" w:hAnsi="Arial" w:eastAsia="Arial" w:cs="Arial"/>
                <w:b w:val="1"/>
                <w:bCs w:val="1"/>
                <w:noProof w:val="0"/>
                <w:sz w:val="18"/>
                <w:szCs w:val="18"/>
                <w:lang w:val="en-GB"/>
              </w:rPr>
            </w:pPr>
          </w:p>
        </w:tc>
        <w:tc>
          <w:tcPr>
            <w:tcW w:w="2305" w:type="dxa"/>
            <w:tcMar/>
          </w:tcPr>
          <w:p w:rsidR="42CDBED3" w:rsidP="7DF7D7BF" w:rsidRDefault="42CDBED3" w14:paraId="056EF36A" w14:textId="382FF369">
            <w:pPr>
              <w:pStyle w:val="Normal"/>
              <w:rPr>
                <w:rFonts w:ascii="Arial" w:hAnsi="Arial" w:eastAsia="Arial" w:cs="Arial"/>
                <w:b w:val="0"/>
                <w:bCs w:val="0"/>
                <w:noProof w:val="0"/>
                <w:sz w:val="18"/>
                <w:szCs w:val="18"/>
                <w:lang w:val="en-GB"/>
              </w:rPr>
            </w:pPr>
            <w:r w:rsidRPr="7DF7D7BF" w:rsidR="42CDBED3">
              <w:rPr>
                <w:rFonts w:ascii="Arial" w:hAnsi="Arial" w:eastAsia="Arial" w:cs="Arial"/>
                <w:b w:val="0"/>
                <w:bCs w:val="0"/>
                <w:noProof w:val="0"/>
                <w:sz w:val="18"/>
                <w:szCs w:val="18"/>
                <w:lang w:val="en-GB"/>
              </w:rPr>
              <w:t xml:space="preserve">. </w:t>
            </w:r>
            <w:r w:rsidRPr="7DF7D7BF" w:rsidR="008106BA">
              <w:rPr>
                <w:rFonts w:ascii="Arial" w:hAnsi="Arial" w:eastAsia="Arial" w:cs="Arial"/>
                <w:b w:val="0"/>
                <w:bCs w:val="0"/>
                <w:noProof w:val="0"/>
                <w:sz w:val="18"/>
                <w:szCs w:val="18"/>
                <w:lang w:val="en-GB"/>
              </w:rPr>
              <w:t>Anxiety</w:t>
            </w:r>
          </w:p>
          <w:p w:rsidR="0FCE6A9C" w:rsidP="7DF7D7BF" w:rsidRDefault="0FCE6A9C" w14:paraId="2E705931" w14:textId="1056C727">
            <w:pPr>
              <w:pStyle w:val="Normal"/>
              <w:rPr>
                <w:rFonts w:ascii="Arial" w:hAnsi="Arial" w:eastAsia="Arial" w:cs="Arial"/>
                <w:b w:val="0"/>
                <w:bCs w:val="0"/>
                <w:noProof w:val="0"/>
                <w:sz w:val="18"/>
                <w:szCs w:val="18"/>
                <w:lang w:val="en-GB"/>
              </w:rPr>
            </w:pPr>
            <w:r w:rsidRPr="7DF7D7BF" w:rsidR="0FCE6A9C">
              <w:rPr>
                <w:rFonts w:ascii="Arial" w:hAnsi="Arial" w:eastAsia="Arial" w:cs="Arial"/>
                <w:b w:val="0"/>
                <w:bCs w:val="0"/>
                <w:noProof w:val="0"/>
                <w:sz w:val="18"/>
                <w:szCs w:val="18"/>
                <w:lang w:val="en-GB"/>
              </w:rPr>
              <w:t xml:space="preserve">. </w:t>
            </w:r>
            <w:r w:rsidRPr="7DF7D7BF" w:rsidR="008106BA">
              <w:rPr>
                <w:rFonts w:ascii="Arial" w:hAnsi="Arial" w:eastAsia="Arial" w:cs="Arial"/>
                <w:b w:val="0"/>
                <w:bCs w:val="0"/>
                <w:noProof w:val="0"/>
                <w:sz w:val="18"/>
                <w:szCs w:val="18"/>
                <w:lang w:val="en-GB"/>
              </w:rPr>
              <w:t>Depression</w:t>
            </w:r>
          </w:p>
          <w:p w:rsidR="3EE48C75" w:rsidP="7DF7D7BF" w:rsidRDefault="3EE48C75" w14:paraId="2825C56B" w14:textId="33809C10">
            <w:pPr>
              <w:pStyle w:val="Normal"/>
              <w:rPr>
                <w:rFonts w:ascii="Arial" w:hAnsi="Arial" w:eastAsia="Arial" w:cs="Arial"/>
                <w:b w:val="0"/>
                <w:bCs w:val="0"/>
                <w:noProof w:val="0"/>
                <w:sz w:val="18"/>
                <w:szCs w:val="18"/>
                <w:lang w:val="en-GB"/>
              </w:rPr>
            </w:pPr>
            <w:r w:rsidRPr="7DF7D7BF" w:rsidR="3EE48C75">
              <w:rPr>
                <w:rFonts w:ascii="Arial" w:hAnsi="Arial" w:eastAsia="Arial" w:cs="Arial"/>
                <w:b w:val="0"/>
                <w:bCs w:val="0"/>
                <w:noProof w:val="0"/>
                <w:sz w:val="18"/>
                <w:szCs w:val="18"/>
                <w:lang w:val="en-GB"/>
              </w:rPr>
              <w:t xml:space="preserve">. </w:t>
            </w:r>
            <w:r w:rsidRPr="7DF7D7BF" w:rsidR="008106BA">
              <w:rPr>
                <w:rFonts w:ascii="Arial" w:hAnsi="Arial" w:eastAsia="Arial" w:cs="Arial"/>
                <w:b w:val="0"/>
                <w:bCs w:val="0"/>
                <w:noProof w:val="0"/>
                <w:sz w:val="18"/>
                <w:szCs w:val="18"/>
                <w:lang w:val="en-GB"/>
              </w:rPr>
              <w:t>PTSD</w:t>
            </w:r>
          </w:p>
          <w:p w:rsidR="7BCCB7F6" w:rsidP="7DF7D7BF" w:rsidRDefault="7BCCB7F6" w14:paraId="68DC5605" w14:textId="69F336DC">
            <w:pPr>
              <w:pStyle w:val="Normal"/>
              <w:rPr>
                <w:rFonts w:ascii="Arial" w:hAnsi="Arial" w:eastAsia="Arial" w:cs="Arial"/>
                <w:b w:val="0"/>
                <w:bCs w:val="0"/>
                <w:noProof w:val="0"/>
                <w:sz w:val="18"/>
                <w:szCs w:val="18"/>
                <w:lang w:val="en-GB"/>
              </w:rPr>
            </w:pPr>
            <w:r w:rsidRPr="7DF7D7BF" w:rsidR="7BCCB7F6">
              <w:rPr>
                <w:rFonts w:ascii="Arial" w:hAnsi="Arial" w:eastAsia="Arial" w:cs="Arial"/>
                <w:b w:val="0"/>
                <w:bCs w:val="0"/>
                <w:noProof w:val="0"/>
                <w:sz w:val="18"/>
                <w:szCs w:val="18"/>
                <w:lang w:val="en-GB"/>
              </w:rPr>
              <w:t xml:space="preserve">. </w:t>
            </w:r>
            <w:r w:rsidRPr="7DF7D7BF" w:rsidR="09863AE2">
              <w:rPr>
                <w:rFonts w:ascii="Arial" w:hAnsi="Arial" w:eastAsia="Arial" w:cs="Arial"/>
                <w:b w:val="0"/>
                <w:bCs w:val="0"/>
                <w:noProof w:val="0"/>
                <w:sz w:val="18"/>
                <w:szCs w:val="18"/>
                <w:lang w:val="en-GB"/>
              </w:rPr>
              <w:t>S</w:t>
            </w:r>
            <w:r w:rsidRPr="7DF7D7BF" w:rsidR="008106BA">
              <w:rPr>
                <w:rFonts w:ascii="Arial" w:hAnsi="Arial" w:eastAsia="Arial" w:cs="Arial"/>
                <w:b w:val="0"/>
                <w:bCs w:val="0"/>
                <w:noProof w:val="0"/>
                <w:sz w:val="18"/>
                <w:szCs w:val="18"/>
                <w:lang w:val="en-GB"/>
              </w:rPr>
              <w:t>tress</w:t>
            </w:r>
          </w:p>
          <w:p w:rsidR="6327CF0D" w:rsidP="7DF7D7BF" w:rsidRDefault="6327CF0D" w14:paraId="46E93930" w14:textId="4627EAC0">
            <w:pPr>
              <w:pStyle w:val="Normal"/>
              <w:rPr>
                <w:rFonts w:ascii="Arial" w:hAnsi="Arial" w:eastAsia="Arial" w:cs="Arial"/>
                <w:b w:val="0"/>
                <w:bCs w:val="0"/>
                <w:noProof w:val="0"/>
                <w:sz w:val="18"/>
                <w:szCs w:val="18"/>
                <w:lang w:val="en-GB"/>
              </w:rPr>
            </w:pPr>
            <w:r w:rsidRPr="7DF7D7BF" w:rsidR="6327CF0D">
              <w:rPr>
                <w:rFonts w:ascii="Arial" w:hAnsi="Arial" w:eastAsia="Arial" w:cs="Arial"/>
                <w:b w:val="0"/>
                <w:bCs w:val="0"/>
                <w:noProof w:val="0"/>
                <w:sz w:val="18"/>
                <w:szCs w:val="18"/>
                <w:lang w:val="en-GB"/>
              </w:rPr>
              <w:t>. Aggression</w:t>
            </w:r>
          </w:p>
          <w:p w:rsidR="6327CF0D" w:rsidP="7DF7D7BF" w:rsidRDefault="6327CF0D" w14:paraId="23761934" w14:textId="19EBF393">
            <w:pPr>
              <w:pStyle w:val="Normal"/>
              <w:rPr>
                <w:rFonts w:ascii="Arial" w:hAnsi="Arial" w:eastAsia="Arial" w:cs="Arial"/>
                <w:b w:val="0"/>
                <w:bCs w:val="0"/>
                <w:noProof w:val="0"/>
                <w:sz w:val="18"/>
                <w:szCs w:val="18"/>
                <w:lang w:val="en-GB"/>
              </w:rPr>
            </w:pPr>
            <w:r w:rsidRPr="7DF7D7BF" w:rsidR="6327CF0D">
              <w:rPr>
                <w:rFonts w:ascii="Arial" w:hAnsi="Arial" w:eastAsia="Arial" w:cs="Arial"/>
                <w:b w:val="0"/>
                <w:bCs w:val="0"/>
                <w:noProof w:val="0"/>
                <w:sz w:val="18"/>
                <w:szCs w:val="18"/>
                <w:lang w:val="en-GB"/>
              </w:rPr>
              <w:t>. Disorientation</w:t>
            </w:r>
          </w:p>
          <w:p w:rsidR="6327CF0D" w:rsidP="7DF7D7BF" w:rsidRDefault="6327CF0D" w14:paraId="40883373" w14:textId="2E2AE330">
            <w:pPr>
              <w:pStyle w:val="Normal"/>
              <w:rPr>
                <w:rFonts w:ascii="Arial" w:hAnsi="Arial" w:eastAsia="Arial" w:cs="Arial"/>
                <w:b w:val="0"/>
                <w:bCs w:val="0"/>
                <w:noProof w:val="0"/>
                <w:sz w:val="18"/>
                <w:szCs w:val="18"/>
                <w:lang w:val="en-GB"/>
              </w:rPr>
            </w:pPr>
            <w:r w:rsidRPr="7DF7D7BF" w:rsidR="6327CF0D">
              <w:rPr>
                <w:rFonts w:ascii="Arial" w:hAnsi="Arial" w:eastAsia="Arial" w:cs="Arial"/>
                <w:b w:val="0"/>
                <w:bCs w:val="0"/>
                <w:noProof w:val="0"/>
                <w:sz w:val="18"/>
                <w:szCs w:val="18"/>
                <w:lang w:val="en-GB"/>
              </w:rPr>
              <w:t xml:space="preserve">. </w:t>
            </w:r>
            <w:r w:rsidRPr="7DF7D7BF" w:rsidR="09863AE2">
              <w:rPr>
                <w:rFonts w:ascii="Arial" w:hAnsi="Arial" w:eastAsia="Arial" w:cs="Arial"/>
                <w:b w:val="0"/>
                <w:bCs w:val="0"/>
                <w:noProof w:val="0"/>
                <w:sz w:val="18"/>
                <w:szCs w:val="18"/>
                <w:lang w:val="en-GB"/>
              </w:rPr>
              <w:t>Behavioural problems</w:t>
            </w:r>
          </w:p>
          <w:p w:rsidR="099E015F" w:rsidP="7DF7D7BF" w:rsidRDefault="099E015F" w14:paraId="46796420" w14:textId="32C06715">
            <w:pPr>
              <w:pStyle w:val="Normal"/>
              <w:rPr>
                <w:rFonts w:ascii="Arial" w:hAnsi="Arial" w:eastAsia="Arial" w:cs="Arial"/>
                <w:b w:val="0"/>
                <w:bCs w:val="0"/>
                <w:noProof w:val="0"/>
                <w:sz w:val="18"/>
                <w:szCs w:val="18"/>
                <w:lang w:val="en-GB"/>
              </w:rPr>
            </w:pPr>
            <w:r w:rsidRPr="7DF7D7BF" w:rsidR="099E015F">
              <w:rPr>
                <w:rFonts w:ascii="Arial" w:hAnsi="Arial" w:eastAsia="Arial" w:cs="Arial"/>
                <w:b w:val="0"/>
                <w:bCs w:val="0"/>
                <w:noProof w:val="0"/>
                <w:sz w:val="18"/>
                <w:szCs w:val="18"/>
                <w:lang w:val="en-GB"/>
              </w:rPr>
              <w:t xml:space="preserve">. </w:t>
            </w:r>
            <w:r w:rsidRPr="7DF7D7BF" w:rsidR="1AFE9F6A">
              <w:rPr>
                <w:rFonts w:ascii="Arial" w:hAnsi="Arial" w:eastAsia="Arial" w:cs="Arial"/>
                <w:b w:val="0"/>
                <w:bCs w:val="0"/>
                <w:noProof w:val="0"/>
                <w:sz w:val="18"/>
                <w:szCs w:val="18"/>
                <w:lang w:val="en-GB"/>
              </w:rPr>
              <w:t>Dysfunctional coping</w:t>
            </w:r>
          </w:p>
          <w:p w:rsidR="7A67C9A4" w:rsidP="7DF7D7BF" w:rsidRDefault="7A67C9A4" w14:paraId="23B41057" w14:textId="4469C8C3">
            <w:pPr>
              <w:pStyle w:val="Normal"/>
              <w:rPr>
                <w:rFonts w:ascii="Arial" w:hAnsi="Arial" w:eastAsia="Arial" w:cs="Arial"/>
                <w:b w:val="0"/>
                <w:bCs w:val="0"/>
                <w:noProof w:val="0"/>
                <w:sz w:val="18"/>
                <w:szCs w:val="18"/>
                <w:lang w:val="en-GB"/>
              </w:rPr>
            </w:pPr>
            <w:r w:rsidRPr="7DF7D7BF" w:rsidR="7A67C9A4">
              <w:rPr>
                <w:rFonts w:ascii="Arial" w:hAnsi="Arial" w:eastAsia="Arial" w:cs="Arial"/>
                <w:b w:val="0"/>
                <w:bCs w:val="0"/>
                <w:noProof w:val="0"/>
                <w:sz w:val="18"/>
                <w:szCs w:val="18"/>
                <w:lang w:val="en-GB"/>
              </w:rPr>
              <w:t xml:space="preserve">. </w:t>
            </w:r>
            <w:r w:rsidRPr="7DF7D7BF" w:rsidR="1AFE9F6A">
              <w:rPr>
                <w:rFonts w:ascii="Arial" w:hAnsi="Arial" w:eastAsia="Arial" w:cs="Arial"/>
                <w:b w:val="0"/>
                <w:bCs w:val="0"/>
                <w:noProof w:val="0"/>
                <w:sz w:val="18"/>
                <w:szCs w:val="18"/>
                <w:lang w:val="en-GB"/>
              </w:rPr>
              <w:t>Isolation</w:t>
            </w:r>
          </w:p>
          <w:p w:rsidR="171B2B7D" w:rsidP="7DF7D7BF" w:rsidRDefault="171B2B7D" w14:paraId="0E41FBF2" w14:textId="6CC556B1">
            <w:pPr>
              <w:pStyle w:val="Normal"/>
              <w:rPr>
                <w:rFonts w:ascii="Arial" w:hAnsi="Arial" w:eastAsia="Arial" w:cs="Arial"/>
                <w:b w:val="0"/>
                <w:bCs w:val="0"/>
                <w:noProof w:val="0"/>
                <w:sz w:val="18"/>
                <w:szCs w:val="18"/>
                <w:lang w:val="en-GB"/>
              </w:rPr>
            </w:pPr>
            <w:r w:rsidRPr="7DF7D7BF" w:rsidR="171B2B7D">
              <w:rPr>
                <w:rFonts w:ascii="Arial" w:hAnsi="Arial" w:eastAsia="Arial" w:cs="Arial"/>
                <w:b w:val="0"/>
                <w:bCs w:val="0"/>
                <w:noProof w:val="0"/>
                <w:sz w:val="18"/>
                <w:szCs w:val="18"/>
                <w:lang w:val="en-GB"/>
              </w:rPr>
              <w:t xml:space="preserve">. </w:t>
            </w:r>
            <w:r w:rsidRPr="7DF7D7BF" w:rsidR="1AFE9F6A">
              <w:rPr>
                <w:rFonts w:ascii="Arial" w:hAnsi="Arial" w:eastAsia="Arial" w:cs="Arial"/>
                <w:b w:val="0"/>
                <w:bCs w:val="0"/>
                <w:noProof w:val="0"/>
                <w:sz w:val="18"/>
                <w:szCs w:val="18"/>
                <w:lang w:val="en-GB"/>
              </w:rPr>
              <w:t>Lack of social support</w:t>
            </w:r>
          </w:p>
          <w:p w:rsidR="31557421" w:rsidP="7DF7D7BF" w:rsidRDefault="31557421" w14:paraId="369A97B0" w14:textId="06099A82">
            <w:pPr>
              <w:pStyle w:val="Normal"/>
              <w:rPr>
                <w:rFonts w:ascii="Arial" w:hAnsi="Arial" w:eastAsia="Arial" w:cs="Arial"/>
                <w:b w:val="0"/>
                <w:bCs w:val="0"/>
                <w:noProof w:val="0"/>
                <w:sz w:val="18"/>
                <w:szCs w:val="18"/>
                <w:lang w:val="en-GB"/>
              </w:rPr>
            </w:pPr>
            <w:r w:rsidRPr="7DF7D7BF" w:rsidR="31557421">
              <w:rPr>
                <w:rFonts w:ascii="Arial" w:hAnsi="Arial" w:eastAsia="Arial" w:cs="Arial"/>
                <w:b w:val="0"/>
                <w:bCs w:val="0"/>
                <w:noProof w:val="0"/>
                <w:sz w:val="18"/>
                <w:szCs w:val="18"/>
                <w:lang w:val="en-GB"/>
              </w:rPr>
              <w:t xml:space="preserve">. </w:t>
            </w:r>
            <w:r w:rsidRPr="7DF7D7BF" w:rsidR="060E4129">
              <w:rPr>
                <w:rFonts w:ascii="Arial" w:hAnsi="Arial" w:eastAsia="Arial" w:cs="Arial"/>
                <w:b w:val="0"/>
                <w:bCs w:val="0"/>
                <w:noProof w:val="0"/>
                <w:sz w:val="18"/>
                <w:szCs w:val="18"/>
                <w:lang w:val="en-GB"/>
              </w:rPr>
              <w:t>Needed</w:t>
            </w:r>
            <w:r w:rsidRPr="7DF7D7BF" w:rsidR="55112BD3">
              <w:rPr>
                <w:rFonts w:ascii="Arial" w:hAnsi="Arial" w:eastAsia="Arial" w:cs="Arial"/>
                <w:b w:val="0"/>
                <w:bCs w:val="0"/>
                <w:noProof w:val="0"/>
                <w:sz w:val="18"/>
                <w:szCs w:val="18"/>
                <w:lang w:val="en-GB"/>
              </w:rPr>
              <w:t xml:space="preserve"> prevention programmes</w:t>
            </w:r>
          </w:p>
          <w:p w:rsidR="78F31B42" w:rsidP="7DF7D7BF" w:rsidRDefault="78F31B42" w14:paraId="3ABE1B8B" w14:textId="46CA9BD7">
            <w:pPr>
              <w:pStyle w:val="Normal"/>
              <w:rPr>
                <w:rFonts w:ascii="Arial" w:hAnsi="Arial" w:eastAsia="Arial" w:cs="Arial"/>
                <w:b w:val="0"/>
                <w:bCs w:val="0"/>
                <w:noProof w:val="0"/>
                <w:sz w:val="18"/>
                <w:szCs w:val="18"/>
                <w:lang w:val="en-GB"/>
              </w:rPr>
            </w:pPr>
            <w:r w:rsidRPr="7DF7D7BF" w:rsidR="78F31B42">
              <w:rPr>
                <w:rFonts w:ascii="Arial" w:hAnsi="Arial" w:eastAsia="Arial" w:cs="Arial"/>
                <w:b w:val="0"/>
                <w:bCs w:val="0"/>
                <w:noProof w:val="0"/>
                <w:sz w:val="18"/>
                <w:szCs w:val="18"/>
                <w:lang w:val="en-GB"/>
              </w:rPr>
              <w:t xml:space="preserve">. </w:t>
            </w:r>
            <w:r w:rsidRPr="7DF7D7BF" w:rsidR="6D324B0C">
              <w:rPr>
                <w:rFonts w:ascii="Arial" w:hAnsi="Arial" w:eastAsia="Arial" w:cs="Arial"/>
                <w:b w:val="0"/>
                <w:bCs w:val="0"/>
                <w:noProof w:val="0"/>
                <w:sz w:val="18"/>
                <w:szCs w:val="18"/>
                <w:lang w:val="en-GB"/>
              </w:rPr>
              <w:t>Need</w:t>
            </w:r>
            <w:r w:rsidRPr="7DF7D7BF" w:rsidR="0B0754A3">
              <w:rPr>
                <w:rFonts w:ascii="Arial" w:hAnsi="Arial" w:eastAsia="Arial" w:cs="Arial"/>
                <w:b w:val="0"/>
                <w:bCs w:val="0"/>
                <w:noProof w:val="0"/>
                <w:sz w:val="18"/>
                <w:szCs w:val="18"/>
                <w:lang w:val="en-GB"/>
              </w:rPr>
              <w:t xml:space="preserve">ed for </w:t>
            </w:r>
            <w:r w:rsidRPr="7DF7D7BF" w:rsidR="6A2E6600">
              <w:rPr>
                <w:rFonts w:ascii="Arial" w:hAnsi="Arial" w:eastAsia="Arial" w:cs="Arial"/>
                <w:b w:val="0"/>
                <w:bCs w:val="0"/>
                <w:noProof w:val="0"/>
                <w:sz w:val="18"/>
                <w:szCs w:val="18"/>
                <w:lang w:val="en-GB"/>
              </w:rPr>
              <w:t>psychological</w:t>
            </w:r>
            <w:r w:rsidRPr="7DF7D7BF" w:rsidR="0B0754A3">
              <w:rPr>
                <w:rFonts w:ascii="Arial" w:hAnsi="Arial" w:eastAsia="Arial" w:cs="Arial"/>
                <w:b w:val="0"/>
                <w:bCs w:val="0"/>
                <w:noProof w:val="0"/>
                <w:sz w:val="18"/>
                <w:szCs w:val="18"/>
                <w:lang w:val="en-GB"/>
              </w:rPr>
              <w:t xml:space="preserve"> intervention</w:t>
            </w:r>
          </w:p>
          <w:p w:rsidR="7DF7D7BF" w:rsidP="7DF7D7BF" w:rsidRDefault="7DF7D7BF" w14:paraId="75D07962" w14:textId="17344E33">
            <w:pPr>
              <w:pStyle w:val="Normal"/>
              <w:rPr>
                <w:rFonts w:ascii="Arial" w:hAnsi="Arial" w:eastAsia="Arial" w:cs="Arial"/>
                <w:b w:val="0"/>
                <w:bCs w:val="0"/>
                <w:noProof w:val="0"/>
                <w:sz w:val="18"/>
                <w:szCs w:val="18"/>
                <w:lang w:val="en-GB"/>
              </w:rPr>
            </w:pPr>
          </w:p>
        </w:tc>
      </w:tr>
      <w:tr w:rsidR="7DF7D7BF" w:rsidTr="7DF7D7BF" w14:paraId="2EF1B588">
        <w:trPr>
          <w:trHeight w:val="300"/>
        </w:trPr>
        <w:tc>
          <w:tcPr>
            <w:tcW w:w="1744" w:type="dxa"/>
            <w:tcMar/>
          </w:tcPr>
          <w:p w:rsidR="04A35126" w:rsidP="7DF7D7BF" w:rsidRDefault="04A35126" w14:paraId="6D6BB4E2" w14:textId="7250FFA1">
            <w:pPr>
              <w:pStyle w:val="Normal"/>
              <w:rPr>
                <w:rFonts w:ascii="Arial" w:hAnsi="Arial" w:eastAsia="Arial" w:cs="Arial"/>
                <w:b w:val="0"/>
                <w:bCs w:val="0"/>
                <w:i w:val="0"/>
                <w:iCs w:val="0"/>
                <w:caps w:val="0"/>
                <w:smallCaps w:val="0"/>
                <w:noProof w:val="0"/>
                <w:color w:val="000000" w:themeColor="text1" w:themeTint="FF" w:themeShade="FF"/>
                <w:sz w:val="18"/>
                <w:szCs w:val="18"/>
                <w:lang w:val="en-US"/>
              </w:rPr>
            </w:pPr>
            <w:r w:rsidRPr="7DF7D7BF" w:rsidR="04A35126">
              <w:rPr>
                <w:rFonts w:ascii="Arial" w:hAnsi="Arial" w:eastAsia="Arial" w:cs="Arial"/>
                <w:b w:val="0"/>
                <w:bCs w:val="0"/>
                <w:i w:val="0"/>
                <w:iCs w:val="0"/>
                <w:caps w:val="0"/>
                <w:smallCaps w:val="0"/>
                <w:noProof w:val="0"/>
                <w:color w:val="000000" w:themeColor="text1" w:themeTint="FF" w:themeShade="FF"/>
                <w:sz w:val="18"/>
                <w:szCs w:val="18"/>
                <w:lang w:val="en-US"/>
              </w:rPr>
              <w:t xml:space="preserve">Wright, N., Jordan, </w:t>
            </w:r>
            <w:r w:rsidRPr="7DF7D7BF" w:rsidR="04A35126">
              <w:rPr>
                <w:rFonts w:ascii="Arial" w:hAnsi="Arial" w:eastAsia="Arial" w:cs="Arial"/>
                <w:b w:val="0"/>
                <w:bCs w:val="0"/>
                <w:i w:val="0"/>
                <w:iCs w:val="0"/>
                <w:caps w:val="0"/>
                <w:smallCaps w:val="0"/>
                <w:noProof w:val="0"/>
                <w:color w:val="000000" w:themeColor="text1" w:themeTint="FF" w:themeShade="FF"/>
                <w:sz w:val="18"/>
                <w:szCs w:val="18"/>
                <w:lang w:val="en-US"/>
              </w:rPr>
              <w:t>M.</w:t>
            </w:r>
            <w:r w:rsidRPr="7DF7D7BF" w:rsidR="04A35126">
              <w:rPr>
                <w:rFonts w:ascii="Arial" w:hAnsi="Arial" w:eastAsia="Arial" w:cs="Arial"/>
                <w:b w:val="0"/>
                <w:bCs w:val="0"/>
                <w:i w:val="0"/>
                <w:iCs w:val="0"/>
                <w:caps w:val="0"/>
                <w:smallCaps w:val="0"/>
                <w:noProof w:val="0"/>
                <w:color w:val="000000" w:themeColor="text1" w:themeTint="FF" w:themeShade="FF"/>
                <w:sz w:val="18"/>
                <w:szCs w:val="18"/>
                <w:lang w:val="en-US"/>
              </w:rPr>
              <w:t xml:space="preserve"> and Lazzarino, R. (2021)</w:t>
            </w:r>
          </w:p>
        </w:tc>
        <w:tc>
          <w:tcPr>
            <w:tcW w:w="1485" w:type="dxa"/>
            <w:tcMar/>
          </w:tcPr>
          <w:p w:rsidR="774E0562" w:rsidP="7DF7D7BF" w:rsidRDefault="774E0562" w14:paraId="1EAE5373" w14:textId="4A325F4B">
            <w:pPr>
              <w:pStyle w:val="Normal"/>
              <w:rPr>
                <w:rFonts w:ascii="Arial" w:hAnsi="Arial" w:eastAsia="Arial" w:cs="Arial"/>
                <w:noProof w:val="0"/>
                <w:sz w:val="18"/>
                <w:szCs w:val="18"/>
                <w:lang w:val="en-GB"/>
              </w:rPr>
            </w:pPr>
            <w:r w:rsidRPr="7DF7D7BF" w:rsidR="774E0562">
              <w:rPr>
                <w:rFonts w:ascii="Arial" w:hAnsi="Arial" w:eastAsia="Arial" w:cs="Arial"/>
                <w:b w:val="0"/>
                <w:bCs w:val="0"/>
                <w:i w:val="0"/>
                <w:iCs w:val="0"/>
                <w:caps w:val="0"/>
                <w:smallCaps w:val="0"/>
                <w:noProof w:val="0"/>
                <w:color w:val="333333"/>
                <w:sz w:val="18"/>
                <w:szCs w:val="18"/>
                <w:lang w:val="en-GB"/>
              </w:rPr>
              <w:t xml:space="preserve">Systematic literature review </w:t>
            </w:r>
            <w:r w:rsidRPr="7DF7D7BF" w:rsidR="774E0562">
              <w:rPr>
                <w:rFonts w:ascii="Arial" w:hAnsi="Arial" w:eastAsia="Arial" w:cs="Arial"/>
                <w:noProof w:val="0"/>
                <w:sz w:val="18"/>
                <w:szCs w:val="18"/>
                <w:lang w:val="en-GB"/>
              </w:rPr>
              <w:t xml:space="preserve"> </w:t>
            </w:r>
          </w:p>
        </w:tc>
        <w:tc>
          <w:tcPr>
            <w:tcW w:w="1277" w:type="dxa"/>
            <w:tcMar/>
          </w:tcPr>
          <w:p w:rsidR="357CD4D8" w:rsidP="7DF7D7BF" w:rsidRDefault="357CD4D8" w14:paraId="3067C2EE" w14:textId="5380C0B9">
            <w:pPr>
              <w:pStyle w:val="Normal"/>
              <w:rPr>
                <w:rFonts w:ascii="Arial" w:hAnsi="Arial" w:eastAsia="Arial" w:cs="Arial"/>
                <w:b w:val="0"/>
                <w:bCs w:val="0"/>
                <w:noProof w:val="0"/>
                <w:sz w:val="18"/>
                <w:szCs w:val="18"/>
                <w:lang w:val="en-GB"/>
              </w:rPr>
            </w:pPr>
            <w:r w:rsidRPr="7DF7D7BF" w:rsidR="357CD4D8">
              <w:rPr>
                <w:rFonts w:ascii="Arial" w:hAnsi="Arial" w:eastAsia="Arial" w:cs="Arial"/>
                <w:b w:val="0"/>
                <w:bCs w:val="0"/>
                <w:noProof w:val="0"/>
                <w:sz w:val="18"/>
                <w:szCs w:val="18"/>
                <w:lang w:val="en-GB"/>
              </w:rPr>
              <w:t xml:space="preserve">Secondary </w:t>
            </w:r>
          </w:p>
          <w:p w:rsidR="357CD4D8" w:rsidP="7DF7D7BF" w:rsidRDefault="357CD4D8" w14:paraId="217F20CB" w14:textId="521AF8A8">
            <w:pPr>
              <w:pStyle w:val="Normal"/>
              <w:rPr>
                <w:rFonts w:ascii="Arial" w:hAnsi="Arial" w:eastAsia="Arial" w:cs="Arial"/>
                <w:b w:val="0"/>
                <w:bCs w:val="0"/>
                <w:noProof w:val="0"/>
                <w:sz w:val="18"/>
                <w:szCs w:val="18"/>
                <w:lang w:val="en-GB"/>
              </w:rPr>
            </w:pPr>
            <w:r w:rsidRPr="7DF7D7BF" w:rsidR="357CD4D8">
              <w:rPr>
                <w:rFonts w:ascii="Arial" w:hAnsi="Arial" w:eastAsia="Arial" w:cs="Arial"/>
                <w:b w:val="0"/>
                <w:bCs w:val="0"/>
                <w:noProof w:val="0"/>
                <w:sz w:val="18"/>
                <w:szCs w:val="18"/>
                <w:lang w:val="en-GB"/>
              </w:rPr>
              <w:t>research</w:t>
            </w:r>
          </w:p>
        </w:tc>
        <w:tc>
          <w:tcPr>
            <w:tcW w:w="1235" w:type="dxa"/>
            <w:tcMar/>
          </w:tcPr>
          <w:p w:rsidR="7DF7D7BF" w:rsidP="7DF7D7BF" w:rsidRDefault="7DF7D7BF" w14:paraId="02A59E56" w14:textId="4281246A">
            <w:pPr>
              <w:pStyle w:val="Normal"/>
              <w:rPr>
                <w:rFonts w:ascii="Arial" w:hAnsi="Arial" w:eastAsia="Arial" w:cs="Arial"/>
                <w:b w:val="1"/>
                <w:bCs w:val="1"/>
                <w:noProof w:val="0"/>
                <w:sz w:val="18"/>
                <w:szCs w:val="18"/>
                <w:lang w:val="en-GB"/>
              </w:rPr>
            </w:pPr>
          </w:p>
        </w:tc>
        <w:tc>
          <w:tcPr>
            <w:tcW w:w="1085" w:type="dxa"/>
            <w:tcMar/>
          </w:tcPr>
          <w:p w:rsidR="7DF7D7BF" w:rsidP="7DF7D7BF" w:rsidRDefault="7DF7D7BF" w14:paraId="5F642C47" w14:textId="2451738C">
            <w:pPr>
              <w:pStyle w:val="Normal"/>
              <w:rPr>
                <w:rFonts w:ascii="Arial" w:hAnsi="Arial" w:eastAsia="Arial" w:cs="Arial"/>
                <w:b w:val="1"/>
                <w:bCs w:val="1"/>
                <w:noProof w:val="0"/>
                <w:sz w:val="18"/>
                <w:szCs w:val="18"/>
                <w:lang w:val="en-GB"/>
              </w:rPr>
            </w:pPr>
          </w:p>
        </w:tc>
        <w:tc>
          <w:tcPr>
            <w:tcW w:w="2305" w:type="dxa"/>
            <w:tcMar/>
          </w:tcPr>
          <w:p w:rsidR="7C0BA1DD" w:rsidP="7DF7D7BF" w:rsidRDefault="7C0BA1DD" w14:paraId="7A1AB142" w14:textId="230DEFA2">
            <w:pPr>
              <w:pStyle w:val="Normal"/>
              <w:rPr>
                <w:rFonts w:ascii="Arial" w:hAnsi="Arial" w:eastAsia="Arial" w:cs="Arial"/>
                <w:noProof w:val="0"/>
                <w:sz w:val="18"/>
                <w:szCs w:val="18"/>
                <w:lang w:val="en-GB"/>
              </w:rPr>
            </w:pPr>
            <w:r w:rsidRPr="7DF7D7BF" w:rsidR="7C0BA1DD">
              <w:rPr>
                <w:rFonts w:ascii="Arial" w:hAnsi="Arial" w:eastAsia="Arial" w:cs="Arial"/>
                <w:noProof w:val="0"/>
                <w:sz w:val="18"/>
                <w:szCs w:val="18"/>
                <w:lang w:val="en-GB"/>
              </w:rPr>
              <w:t xml:space="preserve">. </w:t>
            </w:r>
            <w:r w:rsidRPr="7DF7D7BF" w:rsidR="404C1346">
              <w:rPr>
                <w:rFonts w:ascii="Arial" w:hAnsi="Arial" w:eastAsia="Arial" w:cs="Arial"/>
                <w:noProof w:val="0"/>
                <w:sz w:val="18"/>
                <w:szCs w:val="18"/>
                <w:lang w:val="en-GB"/>
              </w:rPr>
              <w:t xml:space="preserve">Intervention evidence </w:t>
            </w:r>
            <w:r w:rsidRPr="7DF7D7BF" w:rsidR="404C1346">
              <w:rPr>
                <w:rFonts w:ascii="Arial" w:hAnsi="Arial" w:eastAsia="Arial" w:cs="Arial"/>
                <w:noProof w:val="0"/>
                <w:sz w:val="18"/>
                <w:szCs w:val="18"/>
                <w:lang w:val="en-GB"/>
              </w:rPr>
              <w:t>lacking</w:t>
            </w:r>
            <w:r w:rsidRPr="7DF7D7BF" w:rsidR="4B760B6C">
              <w:rPr>
                <w:rFonts w:ascii="Arial" w:hAnsi="Arial" w:eastAsia="Arial" w:cs="Arial"/>
                <w:noProof w:val="0"/>
                <w:sz w:val="18"/>
                <w:szCs w:val="18"/>
                <w:lang w:val="en-GB"/>
              </w:rPr>
              <w:t xml:space="preserve"> </w:t>
            </w:r>
          </w:p>
          <w:p w:rsidR="4B760B6C" w:rsidP="7DF7D7BF" w:rsidRDefault="4B760B6C" w14:paraId="57571C8C" w14:textId="7CA9F2F9">
            <w:pPr>
              <w:pStyle w:val="Normal"/>
              <w:rPr>
                <w:rFonts w:ascii="Arial" w:hAnsi="Arial" w:eastAsia="Arial" w:cs="Arial"/>
                <w:noProof w:val="0"/>
                <w:sz w:val="18"/>
                <w:szCs w:val="18"/>
                <w:lang w:val="en-GB"/>
              </w:rPr>
            </w:pPr>
            <w:r w:rsidRPr="7DF7D7BF" w:rsidR="4B760B6C">
              <w:rPr>
                <w:rFonts w:ascii="Arial" w:hAnsi="Arial" w:eastAsia="Arial" w:cs="Arial"/>
                <w:noProof w:val="0"/>
                <w:sz w:val="18"/>
                <w:szCs w:val="18"/>
                <w:lang w:val="en-GB"/>
              </w:rPr>
              <w:t xml:space="preserve">. </w:t>
            </w:r>
            <w:r w:rsidRPr="7DF7D7BF" w:rsidR="404C1346">
              <w:rPr>
                <w:rFonts w:ascii="Arial" w:hAnsi="Arial" w:eastAsia="Arial" w:cs="Arial"/>
                <w:noProof w:val="0"/>
                <w:sz w:val="18"/>
                <w:szCs w:val="18"/>
                <w:lang w:val="en-GB"/>
              </w:rPr>
              <w:t>PTSD focus</w:t>
            </w:r>
          </w:p>
          <w:p w:rsidR="0A2C0C6D" w:rsidP="7DF7D7BF" w:rsidRDefault="0A2C0C6D" w14:paraId="50BF24A7" w14:textId="45093CAC">
            <w:pPr>
              <w:pStyle w:val="Normal"/>
              <w:rPr>
                <w:rFonts w:ascii="Arial" w:hAnsi="Arial" w:eastAsia="Arial" w:cs="Arial"/>
                <w:noProof w:val="0"/>
                <w:sz w:val="18"/>
                <w:szCs w:val="18"/>
                <w:lang w:val="en-GB"/>
              </w:rPr>
            </w:pPr>
            <w:r w:rsidRPr="7DF7D7BF" w:rsidR="0A2C0C6D">
              <w:rPr>
                <w:rFonts w:ascii="Arial" w:hAnsi="Arial" w:eastAsia="Arial" w:cs="Arial"/>
                <w:noProof w:val="0"/>
                <w:sz w:val="18"/>
                <w:szCs w:val="18"/>
                <w:lang w:val="en-GB"/>
              </w:rPr>
              <w:t>.</w:t>
            </w:r>
            <w:r w:rsidRPr="7DF7D7BF" w:rsidR="404C1346">
              <w:rPr>
                <w:rFonts w:ascii="Arial" w:hAnsi="Arial" w:eastAsia="Arial" w:cs="Arial"/>
                <w:noProof w:val="0"/>
                <w:sz w:val="18"/>
                <w:szCs w:val="18"/>
                <w:lang w:val="en-GB"/>
              </w:rPr>
              <w:t xml:space="preserve"> subgroup studies</w:t>
            </w:r>
          </w:p>
          <w:p w:rsidR="0CA23F3C" w:rsidP="7DF7D7BF" w:rsidRDefault="0CA23F3C" w14:paraId="349F4D3B" w14:textId="11ED1904">
            <w:pPr>
              <w:pStyle w:val="Normal"/>
              <w:rPr>
                <w:rFonts w:ascii="Arial" w:hAnsi="Arial" w:eastAsia="Arial" w:cs="Arial"/>
                <w:noProof w:val="0"/>
                <w:sz w:val="18"/>
                <w:szCs w:val="18"/>
                <w:lang w:val="en-GB"/>
              </w:rPr>
            </w:pPr>
            <w:r w:rsidRPr="7DF7D7BF" w:rsidR="0CA23F3C">
              <w:rPr>
                <w:rFonts w:ascii="Arial" w:hAnsi="Arial" w:eastAsia="Arial" w:cs="Arial"/>
                <w:noProof w:val="0"/>
                <w:sz w:val="18"/>
                <w:szCs w:val="18"/>
                <w:lang w:val="en-GB"/>
              </w:rPr>
              <w:t>.</w:t>
            </w:r>
            <w:r w:rsidRPr="7DF7D7BF" w:rsidR="404C1346">
              <w:rPr>
                <w:rFonts w:ascii="Arial" w:hAnsi="Arial" w:eastAsia="Arial" w:cs="Arial"/>
                <w:noProof w:val="0"/>
                <w:sz w:val="18"/>
                <w:szCs w:val="18"/>
                <w:lang w:val="en-GB"/>
              </w:rPr>
              <w:t xml:space="preserve"> non-clinical </w:t>
            </w:r>
            <w:r w:rsidRPr="7DF7D7BF" w:rsidR="404C1346">
              <w:rPr>
                <w:rFonts w:ascii="Arial" w:hAnsi="Arial" w:eastAsia="Arial" w:cs="Arial"/>
                <w:noProof w:val="0"/>
                <w:sz w:val="18"/>
                <w:szCs w:val="18"/>
                <w:lang w:val="en-GB"/>
              </w:rPr>
              <w:t>outcomes</w:t>
            </w:r>
          </w:p>
          <w:p w:rsidR="45B60C56" w:rsidP="7DF7D7BF" w:rsidRDefault="45B60C56" w14:paraId="0134CE1B" w14:textId="7ED2D880">
            <w:pPr>
              <w:pStyle w:val="Normal"/>
              <w:rPr>
                <w:rFonts w:ascii="Arial" w:hAnsi="Arial" w:eastAsia="Arial" w:cs="Arial"/>
                <w:noProof w:val="0"/>
                <w:sz w:val="18"/>
                <w:szCs w:val="18"/>
                <w:lang w:val="en-GB"/>
              </w:rPr>
            </w:pPr>
            <w:r w:rsidRPr="7DF7D7BF" w:rsidR="45B60C56">
              <w:rPr>
                <w:rFonts w:ascii="Arial" w:hAnsi="Arial" w:eastAsia="Arial" w:cs="Arial"/>
                <w:noProof w:val="0"/>
                <w:sz w:val="18"/>
                <w:szCs w:val="18"/>
                <w:lang w:val="en-GB"/>
              </w:rPr>
              <w:t xml:space="preserve">. </w:t>
            </w:r>
            <w:r w:rsidRPr="7DF7D7BF" w:rsidR="404C1346">
              <w:rPr>
                <w:rFonts w:ascii="Arial" w:hAnsi="Arial" w:eastAsia="Arial" w:cs="Arial"/>
                <w:noProof w:val="0"/>
                <w:sz w:val="18"/>
                <w:szCs w:val="18"/>
                <w:lang w:val="en-GB"/>
              </w:rPr>
              <w:t>holistic care; lived experience; methodological heterogeneity</w:t>
            </w:r>
          </w:p>
        </w:tc>
      </w:tr>
    </w:tbl>
    <w:p w:rsidR="7DF7D7BF" w:rsidP="7DF7D7BF" w:rsidRDefault="7DF7D7BF" w14:paraId="0DFD66A7" w14:textId="3EE1F491">
      <w:pPr>
        <w:pStyle w:val="Normal"/>
        <w:suppressLineNumbers w:val="0"/>
        <w:spacing w:before="0" w:beforeAutospacing="off" w:after="160" w:afterAutospacing="off" w:line="360" w:lineRule="auto"/>
        <w:ind w:left="0" w:right="0"/>
        <w:jc w:val="both"/>
        <w:rPr>
          <w:rFonts w:ascii="Arial" w:hAnsi="Arial" w:eastAsia="Arial" w:cs="Arial"/>
          <w:b w:val="1"/>
          <w:bCs w:val="1"/>
          <w:noProof w:val="0"/>
          <w:sz w:val="18"/>
          <w:szCs w:val="18"/>
          <w:lang w:val="en-GB"/>
        </w:rPr>
      </w:pPr>
    </w:p>
    <w:p w:rsidR="626A7FA1" w:rsidP="626A7FA1" w:rsidRDefault="626A7FA1" w14:paraId="33DDC92C" w14:textId="4B77C086">
      <w:pPr>
        <w:pStyle w:val="Normal"/>
        <w:suppressLineNumbers w:val="0"/>
        <w:spacing w:before="0" w:beforeAutospacing="off" w:after="160" w:afterAutospacing="off" w:line="360" w:lineRule="auto"/>
        <w:ind w:left="0" w:right="0"/>
        <w:jc w:val="both"/>
        <w:rPr>
          <w:rFonts w:ascii="Arial" w:hAnsi="Arial" w:eastAsia="Arial" w:cs="Arial"/>
          <w:b w:val="1"/>
          <w:bCs w:val="1"/>
          <w:noProof w:val="0"/>
          <w:sz w:val="18"/>
          <w:szCs w:val="18"/>
          <w:lang w:val="en-GB"/>
        </w:rPr>
      </w:pPr>
    </w:p>
    <w:p w:rsidR="7DF7D7BF" w:rsidP="7DF7D7BF" w:rsidRDefault="7DF7D7BF" w14:paraId="34AA9025" w14:textId="14D0F4CE">
      <w:pPr>
        <w:pStyle w:val="Normal"/>
        <w:spacing w:before="0" w:beforeAutospacing="off" w:after="0" w:afterAutospacing="off" w:line="360" w:lineRule="auto"/>
        <w:ind w:left="0"/>
        <w:jc w:val="both"/>
        <w:rPr>
          <w:rFonts w:ascii="Arial" w:hAnsi="Arial" w:eastAsia="Arial" w:cs="Arial"/>
          <w:noProof w:val="0"/>
          <w:sz w:val="18"/>
          <w:szCs w:val="18"/>
          <w:lang w:val="en-GB"/>
        </w:rPr>
      </w:pPr>
    </w:p>
    <w:p w:rsidR="7DF7D7BF" w:rsidP="7DF7D7BF" w:rsidRDefault="7DF7D7BF" w14:paraId="31CE2D4D" w14:textId="24C7CE18">
      <w:pPr>
        <w:pStyle w:val="Normal"/>
        <w:spacing w:before="0" w:beforeAutospacing="off" w:after="0" w:afterAutospacing="off" w:line="360" w:lineRule="auto"/>
        <w:ind w:left="0"/>
        <w:jc w:val="both"/>
        <w:rPr>
          <w:rFonts w:ascii="Arial" w:hAnsi="Arial" w:eastAsia="Arial" w:cs="Arial"/>
          <w:noProof w:val="0"/>
          <w:sz w:val="18"/>
          <w:szCs w:val="18"/>
          <w:lang w:val="en-GB"/>
        </w:rPr>
      </w:pPr>
    </w:p>
    <w:p w:rsidR="626A7FA1" w:rsidP="626A7FA1" w:rsidRDefault="626A7FA1" w14:paraId="105AB7BB" w14:textId="3A31AE12">
      <w:pPr>
        <w:pStyle w:val="Normal"/>
        <w:spacing w:before="0" w:beforeAutospacing="off" w:after="0" w:afterAutospacing="off" w:line="360" w:lineRule="auto"/>
        <w:ind w:left="0"/>
        <w:jc w:val="both"/>
        <w:rPr>
          <w:rFonts w:ascii="Arial" w:hAnsi="Arial" w:eastAsia="Arial" w:cs="Arial"/>
          <w:noProof w:val="0"/>
          <w:sz w:val="18"/>
          <w:szCs w:val="18"/>
          <w:lang w:val="en-GB"/>
        </w:rPr>
      </w:pPr>
    </w:p>
    <w:p w:rsidR="626A7FA1" w:rsidP="626A7FA1" w:rsidRDefault="626A7FA1" w14:paraId="40535FA4" w14:textId="2F65E67B">
      <w:pPr>
        <w:pStyle w:val="Normal"/>
        <w:spacing w:before="0" w:beforeAutospacing="off" w:after="0" w:afterAutospacing="off" w:line="360" w:lineRule="auto"/>
        <w:ind w:left="0"/>
        <w:jc w:val="both"/>
        <w:rPr>
          <w:rFonts w:ascii="Arial" w:hAnsi="Arial" w:eastAsia="Arial" w:cs="Arial"/>
          <w:noProof w:val="0"/>
          <w:sz w:val="18"/>
          <w:szCs w:val="18"/>
          <w:lang w:val="en-GB"/>
        </w:rPr>
      </w:pPr>
    </w:p>
    <w:p w:rsidR="626A7FA1" w:rsidP="626A7FA1" w:rsidRDefault="626A7FA1" w14:paraId="56F74499" w14:textId="67E6627E">
      <w:pPr>
        <w:pStyle w:val="Normal"/>
        <w:spacing w:before="0" w:beforeAutospacing="off" w:after="0" w:afterAutospacing="off" w:line="360" w:lineRule="auto"/>
        <w:ind w:left="0"/>
        <w:jc w:val="both"/>
        <w:rPr>
          <w:rFonts w:ascii="Arial" w:hAnsi="Arial" w:eastAsia="Arial" w:cs="Arial"/>
          <w:noProof w:val="0"/>
          <w:sz w:val="18"/>
          <w:szCs w:val="18"/>
          <w:lang w:val="en-GB"/>
        </w:rPr>
      </w:pPr>
    </w:p>
    <w:tbl>
      <w:tblPr>
        <w:tblStyle w:val="TableGrid"/>
        <w:tblW w:w="0" w:type="auto"/>
        <w:tblLook w:val="06A0" w:firstRow="1" w:lastRow="0" w:firstColumn="1" w:lastColumn="0" w:noHBand="1" w:noVBand="1"/>
      </w:tblPr>
      <w:tblGrid>
        <w:gridCol w:w="4508"/>
        <w:gridCol w:w="4508"/>
      </w:tblGrid>
      <w:tr w:rsidR="5CB32CA6" w:rsidTr="7DF7D7BF" w14:paraId="361FEA47">
        <w:trPr>
          <w:trHeight w:val="300"/>
        </w:trPr>
        <w:tc>
          <w:tcPr>
            <w:tcW w:w="4508" w:type="dxa"/>
            <w:tcMar/>
          </w:tcPr>
          <w:p w:rsidR="3D6BF48A" w:rsidP="7DF7D7BF" w:rsidRDefault="3D6BF48A" w14:paraId="2E0DDF8D" w14:textId="070C7034">
            <w:pPr>
              <w:pStyle w:val="Normal"/>
              <w:rPr>
                <w:rFonts w:ascii="Arial" w:hAnsi="Arial" w:eastAsia="Arial" w:cs="Arial"/>
                <w:noProof w:val="0"/>
                <w:sz w:val="18"/>
                <w:szCs w:val="18"/>
                <w:lang w:val="en-GB"/>
              </w:rPr>
            </w:pPr>
            <w:r w:rsidRPr="7DF7D7BF" w:rsidR="424B51C8">
              <w:rPr>
                <w:rFonts w:ascii="Arial" w:hAnsi="Arial" w:eastAsia="Arial" w:cs="Arial"/>
                <w:noProof w:val="0"/>
                <w:sz w:val="18"/>
                <w:szCs w:val="18"/>
                <w:lang w:val="en-GB"/>
              </w:rPr>
              <w:t>Coding</w:t>
            </w:r>
          </w:p>
        </w:tc>
        <w:tc>
          <w:tcPr>
            <w:tcW w:w="4508" w:type="dxa"/>
            <w:tcMar/>
          </w:tcPr>
          <w:p w:rsidR="3D6BF48A" w:rsidP="7DF7D7BF" w:rsidRDefault="3D6BF48A" w14:paraId="23085292" w14:textId="3B996EA7">
            <w:pPr>
              <w:pStyle w:val="Normal"/>
              <w:rPr>
                <w:rFonts w:ascii="Arial" w:hAnsi="Arial" w:eastAsia="Arial" w:cs="Arial"/>
                <w:noProof w:val="0"/>
                <w:sz w:val="18"/>
                <w:szCs w:val="18"/>
                <w:lang w:val="en-GB"/>
              </w:rPr>
            </w:pPr>
            <w:r w:rsidRPr="7DF7D7BF" w:rsidR="424B51C8">
              <w:rPr>
                <w:rFonts w:ascii="Arial" w:hAnsi="Arial" w:eastAsia="Arial" w:cs="Arial"/>
                <w:noProof w:val="0"/>
                <w:sz w:val="18"/>
                <w:szCs w:val="18"/>
                <w:lang w:val="en-GB"/>
              </w:rPr>
              <w:t>Theme</w:t>
            </w:r>
          </w:p>
        </w:tc>
      </w:tr>
      <w:tr w:rsidR="7DF7D7BF" w:rsidTr="7DF7D7BF" w14:paraId="0F4713FA">
        <w:trPr>
          <w:trHeight w:val="300"/>
        </w:trPr>
        <w:tc>
          <w:tcPr>
            <w:tcW w:w="4508" w:type="dxa"/>
            <w:tcMar/>
          </w:tcPr>
          <w:p w:rsidR="755F84DE" w:rsidP="7DF7D7BF" w:rsidRDefault="755F84DE" w14:paraId="15C7F7F6" w14:textId="45A366A5">
            <w:pPr>
              <w:pStyle w:val="Normal"/>
            </w:pPr>
            <w:r w:rsidRPr="7DF7D7BF" w:rsidR="755F84DE">
              <w:rPr>
                <w:rFonts w:ascii="Arial" w:hAnsi="Arial" w:eastAsia="Arial" w:cs="Arial"/>
                <w:noProof w:val="0"/>
                <w:sz w:val="18"/>
                <w:szCs w:val="18"/>
                <w:lang w:val="en-GB"/>
              </w:rPr>
              <w:t xml:space="preserve">. </w:t>
            </w:r>
            <w:r w:rsidRPr="7DF7D7BF" w:rsidR="3FD111CD">
              <w:rPr>
                <w:rFonts w:ascii="Arial" w:hAnsi="Arial" w:eastAsia="Arial" w:cs="Arial"/>
                <w:noProof w:val="0"/>
                <w:sz w:val="18"/>
                <w:szCs w:val="18"/>
                <w:lang w:val="en-GB"/>
              </w:rPr>
              <w:t>Complex PTSD</w:t>
            </w:r>
            <w:r w:rsidRPr="7DF7D7BF" w:rsidR="7307E7C4">
              <w:rPr>
                <w:rFonts w:ascii="Arial" w:hAnsi="Arial" w:eastAsia="Arial" w:cs="Arial"/>
                <w:noProof w:val="0"/>
                <w:sz w:val="18"/>
                <w:szCs w:val="18"/>
                <w:lang w:val="en-GB"/>
              </w:rPr>
              <w:t xml:space="preserve"> </w:t>
            </w:r>
          </w:p>
          <w:p w:rsidR="7307E7C4" w:rsidP="7DF7D7BF" w:rsidRDefault="7307E7C4" w14:paraId="638C9886" w14:textId="5C29FBEB">
            <w:pPr>
              <w:pStyle w:val="Normal"/>
            </w:pPr>
            <w:r w:rsidRPr="7DF7D7BF" w:rsidR="7307E7C4">
              <w:rPr>
                <w:rFonts w:ascii="Arial" w:hAnsi="Arial" w:eastAsia="Arial" w:cs="Arial"/>
                <w:noProof w:val="0"/>
                <w:sz w:val="18"/>
                <w:szCs w:val="18"/>
                <w:lang w:val="en-GB"/>
              </w:rPr>
              <w:t>. T</w:t>
            </w:r>
            <w:r w:rsidRPr="7DF7D7BF" w:rsidR="3FD111CD">
              <w:rPr>
                <w:rFonts w:ascii="Arial" w:hAnsi="Arial" w:eastAsia="Arial" w:cs="Arial"/>
                <w:noProof w:val="0"/>
                <w:sz w:val="18"/>
                <w:szCs w:val="18"/>
                <w:lang w:val="en-GB"/>
              </w:rPr>
              <w:t>rauma-coerced attachment (TCA)</w:t>
            </w:r>
          </w:p>
          <w:p w:rsidR="13A20B5D" w:rsidP="7DF7D7BF" w:rsidRDefault="13A20B5D" w14:paraId="0AC74A1E" w14:textId="2AA20786">
            <w:pPr>
              <w:pStyle w:val="Normal"/>
              <w:rPr>
                <w:rFonts w:ascii="Arial" w:hAnsi="Arial" w:eastAsia="Arial" w:cs="Arial"/>
                <w:noProof w:val="0"/>
                <w:sz w:val="18"/>
                <w:szCs w:val="18"/>
                <w:lang w:val="en-GB"/>
              </w:rPr>
            </w:pPr>
            <w:r w:rsidRPr="7DF7D7BF" w:rsidR="13A20B5D">
              <w:rPr>
                <w:rFonts w:ascii="Arial" w:hAnsi="Arial" w:eastAsia="Arial" w:cs="Arial"/>
                <w:noProof w:val="0"/>
                <w:sz w:val="18"/>
                <w:szCs w:val="18"/>
                <w:lang w:val="en-GB"/>
              </w:rPr>
              <w:t>. D</w:t>
            </w:r>
            <w:r w:rsidRPr="7DF7D7BF" w:rsidR="3FD111CD">
              <w:rPr>
                <w:rFonts w:ascii="Arial" w:hAnsi="Arial" w:eastAsia="Arial" w:cs="Arial"/>
                <w:noProof w:val="0"/>
                <w:sz w:val="18"/>
                <w:szCs w:val="18"/>
                <w:lang w:val="en-GB"/>
              </w:rPr>
              <w:t>evelopmental timing</w:t>
            </w:r>
          </w:p>
          <w:p w:rsidR="2A07A1BF" w:rsidP="7DF7D7BF" w:rsidRDefault="2A07A1BF" w14:paraId="5207E9C4" w14:textId="51704071">
            <w:pPr>
              <w:pStyle w:val="Normal"/>
              <w:rPr>
                <w:rFonts w:ascii="Arial" w:hAnsi="Arial" w:eastAsia="Arial" w:cs="Arial"/>
                <w:noProof w:val="0"/>
                <w:sz w:val="18"/>
                <w:szCs w:val="18"/>
                <w:lang w:val="en-GB"/>
              </w:rPr>
            </w:pPr>
            <w:r w:rsidRPr="7DF7D7BF" w:rsidR="2A07A1BF">
              <w:rPr>
                <w:rFonts w:ascii="Arial" w:hAnsi="Arial" w:eastAsia="Arial" w:cs="Arial"/>
                <w:noProof w:val="0"/>
                <w:sz w:val="18"/>
                <w:szCs w:val="18"/>
                <w:lang w:val="en-GB"/>
              </w:rPr>
              <w:t>. B</w:t>
            </w:r>
            <w:r w:rsidRPr="7DF7D7BF" w:rsidR="3FD111CD">
              <w:rPr>
                <w:rFonts w:ascii="Arial" w:hAnsi="Arial" w:eastAsia="Arial" w:cs="Arial"/>
                <w:noProof w:val="0"/>
                <w:sz w:val="18"/>
                <w:szCs w:val="18"/>
                <w:lang w:val="en-GB"/>
              </w:rPr>
              <w:t>etrayal trauma</w:t>
            </w:r>
          </w:p>
          <w:p w:rsidR="3CEE8AD1" w:rsidP="7DF7D7BF" w:rsidRDefault="3CEE8AD1" w14:paraId="3FC62FE9" w14:textId="4ED5E97A">
            <w:pPr>
              <w:pStyle w:val="Normal"/>
              <w:rPr>
                <w:rFonts w:ascii="Arial" w:hAnsi="Arial" w:eastAsia="Arial" w:cs="Arial"/>
                <w:noProof w:val="0"/>
                <w:sz w:val="18"/>
                <w:szCs w:val="18"/>
                <w:lang w:val="en-GB"/>
              </w:rPr>
            </w:pPr>
            <w:r w:rsidRPr="7DF7D7BF" w:rsidR="3CEE8AD1">
              <w:rPr>
                <w:rFonts w:ascii="Arial" w:hAnsi="Arial" w:eastAsia="Arial" w:cs="Arial"/>
                <w:noProof w:val="0"/>
                <w:sz w:val="18"/>
                <w:szCs w:val="18"/>
                <w:lang w:val="en-GB"/>
              </w:rPr>
              <w:t>. I</w:t>
            </w:r>
            <w:r w:rsidRPr="7DF7D7BF" w:rsidR="3FD111CD">
              <w:rPr>
                <w:rFonts w:ascii="Arial" w:hAnsi="Arial" w:eastAsia="Arial" w:cs="Arial"/>
                <w:noProof w:val="0"/>
                <w:sz w:val="18"/>
                <w:szCs w:val="18"/>
                <w:lang w:val="en-GB"/>
              </w:rPr>
              <w:t>ntegrated treatment</w:t>
            </w:r>
          </w:p>
          <w:p w:rsidR="29933024" w:rsidP="7DF7D7BF" w:rsidRDefault="29933024" w14:paraId="5A8E7274" w14:textId="0DF22EFC">
            <w:pPr>
              <w:pStyle w:val="Normal"/>
              <w:rPr>
                <w:rFonts w:ascii="Arial" w:hAnsi="Arial" w:eastAsia="Arial" w:cs="Arial"/>
                <w:noProof w:val="0"/>
                <w:sz w:val="18"/>
                <w:szCs w:val="18"/>
                <w:lang w:val="en-GB"/>
              </w:rPr>
            </w:pPr>
            <w:r w:rsidRPr="7DF7D7BF" w:rsidR="29933024">
              <w:rPr>
                <w:rFonts w:ascii="Arial" w:hAnsi="Arial" w:eastAsia="Arial" w:cs="Arial"/>
                <w:noProof w:val="0"/>
                <w:sz w:val="18"/>
                <w:szCs w:val="18"/>
                <w:lang w:val="en-GB"/>
              </w:rPr>
              <w:t xml:space="preserve">. </w:t>
            </w:r>
            <w:r w:rsidRPr="7DF7D7BF" w:rsidR="3FD111CD">
              <w:rPr>
                <w:rFonts w:ascii="Arial" w:hAnsi="Arial" w:eastAsia="Arial" w:cs="Arial"/>
                <w:noProof w:val="0"/>
                <w:sz w:val="18"/>
                <w:szCs w:val="18"/>
                <w:lang w:val="en-GB"/>
              </w:rPr>
              <w:t>survivor-centred care</w:t>
            </w:r>
          </w:p>
          <w:p w:rsidR="7DF7D7BF" w:rsidP="7DF7D7BF" w:rsidRDefault="7DF7D7BF" w14:paraId="769E78F7" w14:textId="2AC0EC51">
            <w:pPr>
              <w:pStyle w:val="Normal"/>
              <w:rPr>
                <w:rFonts w:ascii="Arial" w:hAnsi="Arial" w:eastAsia="Arial" w:cs="Arial"/>
                <w:noProof w:val="0"/>
                <w:sz w:val="18"/>
                <w:szCs w:val="18"/>
                <w:lang w:val="en-GB"/>
              </w:rPr>
            </w:pPr>
          </w:p>
        </w:tc>
        <w:tc>
          <w:tcPr>
            <w:tcW w:w="4508" w:type="dxa"/>
            <w:tcMar/>
          </w:tcPr>
          <w:p w:rsidR="69666C23" w:rsidP="7DF7D7BF" w:rsidRDefault="69666C23" w14:paraId="1F995087" w14:textId="764E658B">
            <w:pPr>
              <w:pStyle w:val="Normal"/>
            </w:pPr>
            <w:r w:rsidRPr="7DF7D7BF" w:rsidR="69666C23">
              <w:rPr>
                <w:rFonts w:ascii="Arial" w:hAnsi="Arial" w:eastAsia="Arial" w:cs="Arial"/>
                <w:noProof w:val="0"/>
                <w:sz w:val="18"/>
                <w:szCs w:val="18"/>
                <w:lang w:val="en-GB"/>
              </w:rPr>
              <w:t xml:space="preserve">. </w:t>
            </w:r>
            <w:r w:rsidRPr="7DF7D7BF" w:rsidR="4AEDAB70">
              <w:rPr>
                <w:rFonts w:ascii="Arial" w:hAnsi="Arial" w:eastAsia="Arial" w:cs="Arial"/>
                <w:noProof w:val="0"/>
                <w:sz w:val="18"/>
                <w:szCs w:val="18"/>
                <w:lang w:val="en-GB"/>
              </w:rPr>
              <w:t>Psychological consequences and clinical presentations</w:t>
            </w:r>
          </w:p>
          <w:p w:rsidR="7DF7D7BF" w:rsidP="7DF7D7BF" w:rsidRDefault="7DF7D7BF" w14:paraId="61251942" w14:textId="70099008">
            <w:pPr>
              <w:pStyle w:val="Normal"/>
              <w:rPr>
                <w:rFonts w:ascii="Arial" w:hAnsi="Arial" w:eastAsia="Arial" w:cs="Arial"/>
                <w:noProof w:val="0"/>
                <w:sz w:val="18"/>
                <w:szCs w:val="18"/>
                <w:lang w:val="en-GB"/>
              </w:rPr>
            </w:pPr>
          </w:p>
          <w:p w:rsidR="45D609FC" w:rsidP="7DF7D7BF" w:rsidRDefault="45D609FC" w14:paraId="4D163D40" w14:textId="3B99B0A0">
            <w:pPr>
              <w:pStyle w:val="Normal"/>
            </w:pPr>
            <w:r w:rsidRPr="7DF7D7BF" w:rsidR="45D609FC">
              <w:rPr>
                <w:rFonts w:ascii="Arial" w:hAnsi="Arial" w:eastAsia="Arial" w:cs="Arial"/>
                <w:noProof w:val="0"/>
                <w:sz w:val="18"/>
                <w:szCs w:val="18"/>
                <w:lang w:val="en-GB"/>
              </w:rPr>
              <w:t xml:space="preserve">. </w:t>
            </w:r>
            <w:r w:rsidRPr="7DF7D7BF" w:rsidR="4AEDAB70">
              <w:rPr>
                <w:rFonts w:ascii="Arial" w:hAnsi="Arial" w:eastAsia="Arial" w:cs="Arial"/>
                <w:noProof w:val="0"/>
                <w:sz w:val="18"/>
                <w:szCs w:val="18"/>
                <w:lang w:val="en-GB"/>
              </w:rPr>
              <w:t xml:space="preserve">Trauma characteristics and risk mechanisms </w:t>
            </w:r>
          </w:p>
          <w:p w:rsidR="7DF7D7BF" w:rsidP="7DF7D7BF" w:rsidRDefault="7DF7D7BF" w14:paraId="66E2F3A6" w14:textId="2C8336E4">
            <w:pPr>
              <w:pStyle w:val="Normal"/>
              <w:rPr>
                <w:rFonts w:ascii="Arial" w:hAnsi="Arial" w:eastAsia="Arial" w:cs="Arial"/>
                <w:noProof w:val="0"/>
                <w:sz w:val="18"/>
                <w:szCs w:val="18"/>
                <w:lang w:val="en-GB"/>
              </w:rPr>
            </w:pPr>
          </w:p>
          <w:p w:rsidR="7DB38050" w:rsidP="7DF7D7BF" w:rsidRDefault="7DB38050" w14:paraId="2A79E9B6" w14:textId="278E984F">
            <w:pPr>
              <w:pStyle w:val="Normal"/>
            </w:pPr>
            <w:r w:rsidRPr="7DF7D7BF" w:rsidR="7DB38050">
              <w:rPr>
                <w:rFonts w:ascii="Arial" w:hAnsi="Arial" w:eastAsia="Arial" w:cs="Arial"/>
                <w:noProof w:val="0"/>
                <w:sz w:val="18"/>
                <w:szCs w:val="18"/>
                <w:lang w:val="en-GB"/>
              </w:rPr>
              <w:t xml:space="preserve">. </w:t>
            </w:r>
            <w:r w:rsidRPr="7DF7D7BF" w:rsidR="4AEDAB70">
              <w:rPr>
                <w:rFonts w:ascii="Arial" w:hAnsi="Arial" w:eastAsia="Arial" w:cs="Arial"/>
                <w:noProof w:val="0"/>
                <w:sz w:val="18"/>
                <w:szCs w:val="18"/>
                <w:lang w:val="en-GB"/>
              </w:rPr>
              <w:t xml:space="preserve">Service provision, </w:t>
            </w:r>
            <w:r w:rsidRPr="7DF7D7BF" w:rsidR="4AEDAB70">
              <w:rPr>
                <w:rFonts w:ascii="Arial" w:hAnsi="Arial" w:eastAsia="Arial" w:cs="Arial"/>
                <w:noProof w:val="0"/>
                <w:sz w:val="18"/>
                <w:szCs w:val="18"/>
                <w:lang w:val="en-GB"/>
              </w:rPr>
              <w:t>barriers</w:t>
            </w:r>
            <w:r w:rsidRPr="7DF7D7BF" w:rsidR="4AEDAB70">
              <w:rPr>
                <w:rFonts w:ascii="Arial" w:hAnsi="Arial" w:eastAsia="Arial" w:cs="Arial"/>
                <w:noProof w:val="0"/>
                <w:sz w:val="18"/>
                <w:szCs w:val="18"/>
                <w:lang w:val="en-GB"/>
              </w:rPr>
              <w:t xml:space="preserve"> and intervention gaps</w:t>
            </w:r>
          </w:p>
        </w:tc>
      </w:tr>
      <w:tr w:rsidR="7DF7D7BF" w:rsidTr="7DF7D7BF" w14:paraId="0036A38D">
        <w:trPr>
          <w:trHeight w:val="300"/>
        </w:trPr>
        <w:tc>
          <w:tcPr>
            <w:tcW w:w="4508" w:type="dxa"/>
            <w:tcMar/>
          </w:tcPr>
          <w:p w:rsidR="27860757" w:rsidP="7DF7D7BF" w:rsidRDefault="27860757" w14:paraId="3BA0BA0A" w14:textId="27EEA9D4">
            <w:pPr>
              <w:pStyle w:val="Normal"/>
            </w:pPr>
            <w:r w:rsidRPr="7DF7D7BF" w:rsidR="27860757">
              <w:rPr>
                <w:rFonts w:ascii="Arial" w:hAnsi="Arial" w:eastAsia="Arial" w:cs="Arial"/>
                <w:noProof w:val="0"/>
                <w:sz w:val="18"/>
                <w:szCs w:val="18"/>
                <w:lang w:val="en-GB"/>
              </w:rPr>
              <w:t>. High CPTSD prevalence</w:t>
            </w:r>
          </w:p>
          <w:p w:rsidR="27860757" w:rsidP="7DF7D7BF" w:rsidRDefault="27860757" w14:paraId="3D06A824" w14:textId="567536A1">
            <w:pPr>
              <w:pStyle w:val="Normal"/>
            </w:pPr>
            <w:r w:rsidRPr="7DF7D7BF" w:rsidR="27860757">
              <w:rPr>
                <w:rFonts w:ascii="Arial" w:hAnsi="Arial" w:eastAsia="Arial" w:cs="Arial"/>
                <w:noProof w:val="0"/>
                <w:sz w:val="18"/>
                <w:szCs w:val="18"/>
                <w:lang w:val="en-GB"/>
              </w:rPr>
              <w:t>. CPTSD&gt;PTSD</w:t>
            </w:r>
          </w:p>
          <w:p w:rsidR="27860757" w:rsidP="7DF7D7BF" w:rsidRDefault="27860757" w14:paraId="52C0043D" w14:textId="2C11F491">
            <w:pPr>
              <w:pStyle w:val="Normal"/>
            </w:pPr>
            <w:r w:rsidRPr="7DF7D7BF" w:rsidR="27860757">
              <w:rPr>
                <w:rFonts w:ascii="Arial" w:hAnsi="Arial" w:eastAsia="Arial" w:cs="Arial"/>
                <w:noProof w:val="0"/>
                <w:sz w:val="18"/>
                <w:szCs w:val="18"/>
                <w:lang w:val="en-GB"/>
              </w:rPr>
              <w:t>.  multiple trauma</w:t>
            </w:r>
          </w:p>
          <w:p w:rsidR="27860757" w:rsidP="7DF7D7BF" w:rsidRDefault="27860757" w14:paraId="183003CF" w14:textId="6A720079">
            <w:pPr>
              <w:pStyle w:val="Normal"/>
            </w:pPr>
            <w:r w:rsidRPr="7DF7D7BF" w:rsidR="27860757">
              <w:rPr>
                <w:rFonts w:ascii="Arial" w:hAnsi="Arial" w:eastAsia="Arial" w:cs="Arial"/>
                <w:noProof w:val="0"/>
                <w:sz w:val="18"/>
                <w:szCs w:val="18"/>
                <w:lang w:val="en-GB"/>
              </w:rPr>
              <w:t>. post-trafficking stress</w:t>
            </w:r>
          </w:p>
          <w:p w:rsidR="27860757" w:rsidP="7DF7D7BF" w:rsidRDefault="27860757" w14:paraId="0CE5ABF6" w14:textId="189D1DE5">
            <w:pPr>
              <w:pStyle w:val="Normal"/>
            </w:pPr>
            <w:r w:rsidRPr="7DF7D7BF" w:rsidR="27860757">
              <w:rPr>
                <w:rFonts w:ascii="Arial" w:hAnsi="Arial" w:eastAsia="Arial" w:cs="Arial"/>
                <w:noProof w:val="0"/>
                <w:sz w:val="18"/>
                <w:szCs w:val="18"/>
                <w:lang w:val="en-GB"/>
              </w:rPr>
              <w:t>. access barriers</w:t>
            </w:r>
          </w:p>
          <w:p w:rsidR="27860757" w:rsidP="7DF7D7BF" w:rsidRDefault="27860757" w14:paraId="6655BC23" w14:textId="4F7C3DAB">
            <w:pPr>
              <w:pStyle w:val="Normal"/>
            </w:pPr>
            <w:r w:rsidRPr="7DF7D7BF" w:rsidR="27860757">
              <w:rPr>
                <w:rFonts w:ascii="Arial" w:hAnsi="Arial" w:eastAsia="Arial" w:cs="Arial"/>
                <w:noProof w:val="0"/>
                <w:sz w:val="18"/>
                <w:szCs w:val="18"/>
                <w:lang w:val="en-GB"/>
              </w:rPr>
              <w:t>. need for specialised treatment</w:t>
            </w:r>
          </w:p>
          <w:p w:rsidR="7DF7D7BF" w:rsidP="7DF7D7BF" w:rsidRDefault="7DF7D7BF" w14:paraId="51FF19D1" w14:textId="7C4A8803">
            <w:pPr>
              <w:pStyle w:val="Normal"/>
              <w:rPr>
                <w:rFonts w:ascii="Arial" w:hAnsi="Arial" w:eastAsia="Arial" w:cs="Arial"/>
                <w:noProof w:val="0"/>
                <w:sz w:val="18"/>
                <w:szCs w:val="18"/>
                <w:lang w:val="en-GB"/>
              </w:rPr>
            </w:pPr>
          </w:p>
        </w:tc>
        <w:tc>
          <w:tcPr>
            <w:tcW w:w="4508" w:type="dxa"/>
            <w:tcMar/>
          </w:tcPr>
          <w:p w:rsidR="10E88615" w:rsidP="7DF7D7BF" w:rsidRDefault="10E88615" w14:paraId="0506B98B" w14:textId="0A9282AB">
            <w:pPr>
              <w:pStyle w:val="Normal"/>
            </w:pPr>
            <w:r w:rsidRPr="7DF7D7BF" w:rsidR="10E88615">
              <w:rPr>
                <w:rFonts w:ascii="Arial" w:hAnsi="Arial" w:eastAsia="Arial" w:cs="Arial"/>
                <w:noProof w:val="0"/>
                <w:sz w:val="18"/>
                <w:szCs w:val="18"/>
                <w:lang w:val="en-GB"/>
              </w:rPr>
              <w:t>Psychological consequences and clinical presentations</w:t>
            </w:r>
          </w:p>
          <w:p w:rsidR="7DF7D7BF" w:rsidP="7DF7D7BF" w:rsidRDefault="7DF7D7BF" w14:paraId="6287F7B2" w14:textId="70099008">
            <w:pPr>
              <w:pStyle w:val="Normal"/>
              <w:rPr>
                <w:rFonts w:ascii="Arial" w:hAnsi="Arial" w:eastAsia="Arial" w:cs="Arial"/>
                <w:noProof w:val="0"/>
                <w:sz w:val="18"/>
                <w:szCs w:val="18"/>
                <w:lang w:val="en-GB"/>
              </w:rPr>
            </w:pPr>
          </w:p>
          <w:p w:rsidR="10E88615" w:rsidP="7DF7D7BF" w:rsidRDefault="10E88615" w14:paraId="69EF86FB" w14:textId="2167F52E">
            <w:pPr>
              <w:pStyle w:val="Normal"/>
            </w:pPr>
            <w:r w:rsidRPr="7DF7D7BF" w:rsidR="10E88615">
              <w:rPr>
                <w:rFonts w:ascii="Arial" w:hAnsi="Arial" w:eastAsia="Arial" w:cs="Arial"/>
                <w:noProof w:val="0"/>
                <w:sz w:val="18"/>
                <w:szCs w:val="18"/>
                <w:lang w:val="en-GB"/>
              </w:rPr>
              <w:t xml:space="preserve"> </w:t>
            </w:r>
          </w:p>
          <w:p w:rsidR="7DF7D7BF" w:rsidP="7DF7D7BF" w:rsidRDefault="7DF7D7BF" w14:paraId="361CC2AE" w14:textId="2C8336E4">
            <w:pPr>
              <w:pStyle w:val="Normal"/>
              <w:rPr>
                <w:rFonts w:ascii="Arial" w:hAnsi="Arial" w:eastAsia="Arial" w:cs="Arial"/>
                <w:noProof w:val="0"/>
                <w:sz w:val="18"/>
                <w:szCs w:val="18"/>
                <w:lang w:val="en-GB"/>
              </w:rPr>
            </w:pPr>
          </w:p>
          <w:p w:rsidR="10E88615" w:rsidP="7DF7D7BF" w:rsidRDefault="10E88615" w14:paraId="0D1480AE" w14:textId="278E984F">
            <w:pPr>
              <w:pStyle w:val="Normal"/>
            </w:pPr>
            <w:r w:rsidRPr="7DF7D7BF" w:rsidR="10E88615">
              <w:rPr>
                <w:rFonts w:ascii="Arial" w:hAnsi="Arial" w:eastAsia="Arial" w:cs="Arial"/>
                <w:noProof w:val="0"/>
                <w:sz w:val="18"/>
                <w:szCs w:val="18"/>
                <w:lang w:val="en-GB"/>
              </w:rPr>
              <w:t>. Service provision, barriers and intervention gaps</w:t>
            </w:r>
          </w:p>
          <w:p w:rsidR="7DF7D7BF" w:rsidP="7DF7D7BF" w:rsidRDefault="7DF7D7BF" w14:paraId="6726F075" w14:textId="1C42CB01">
            <w:pPr>
              <w:pStyle w:val="Normal"/>
              <w:rPr>
                <w:rFonts w:ascii="Arial" w:hAnsi="Arial" w:eastAsia="Arial" w:cs="Arial"/>
                <w:noProof w:val="0"/>
                <w:sz w:val="18"/>
                <w:szCs w:val="18"/>
                <w:lang w:val="en-GB"/>
              </w:rPr>
            </w:pPr>
          </w:p>
        </w:tc>
      </w:tr>
      <w:tr w:rsidR="7DF7D7BF" w:rsidTr="7DF7D7BF" w14:paraId="50D858BC">
        <w:trPr>
          <w:trHeight w:val="300"/>
        </w:trPr>
        <w:tc>
          <w:tcPr>
            <w:tcW w:w="4508" w:type="dxa"/>
            <w:tcMar/>
          </w:tcPr>
          <w:p w:rsidR="456BDC41" w:rsidP="7DF7D7BF" w:rsidRDefault="456BDC41" w14:paraId="5681DA74" w14:textId="4F20D44D">
            <w:pPr>
              <w:pStyle w:val="Normal"/>
              <w:rPr>
                <w:rFonts w:ascii="Arial" w:hAnsi="Arial" w:eastAsia="Arial" w:cs="Arial"/>
                <w:b w:val="0"/>
                <w:bCs w:val="0"/>
                <w:noProof w:val="0"/>
                <w:sz w:val="18"/>
                <w:szCs w:val="18"/>
                <w:lang w:val="en-GB"/>
              </w:rPr>
            </w:pPr>
            <w:r w:rsidRPr="7DF7D7BF" w:rsidR="456BDC41">
              <w:rPr>
                <w:rFonts w:ascii="Arial" w:hAnsi="Arial" w:eastAsia="Arial" w:cs="Arial"/>
                <w:b w:val="0"/>
                <w:bCs w:val="0"/>
                <w:noProof w:val="0"/>
                <w:sz w:val="18"/>
                <w:szCs w:val="18"/>
                <w:lang w:val="en-GB"/>
              </w:rPr>
              <w:t xml:space="preserve">. </w:t>
            </w:r>
            <w:r w:rsidRPr="7DF7D7BF" w:rsidR="4040C0C3">
              <w:rPr>
                <w:rFonts w:ascii="Arial" w:hAnsi="Arial" w:eastAsia="Arial" w:cs="Arial"/>
                <w:b w:val="0"/>
                <w:bCs w:val="0"/>
                <w:noProof w:val="0"/>
                <w:sz w:val="18"/>
                <w:szCs w:val="18"/>
                <w:lang w:val="en-GB"/>
              </w:rPr>
              <w:t>Anxiety</w:t>
            </w:r>
          </w:p>
          <w:p w:rsidR="4040C0C3" w:rsidP="7DF7D7BF" w:rsidRDefault="4040C0C3" w14:paraId="127A56AA" w14:textId="1056C727">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Depression</w:t>
            </w:r>
          </w:p>
          <w:p w:rsidR="4040C0C3" w:rsidP="7DF7D7BF" w:rsidRDefault="4040C0C3" w14:paraId="4758781B" w14:textId="33809C10">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PTSD</w:t>
            </w:r>
          </w:p>
          <w:p w:rsidR="4040C0C3" w:rsidP="7DF7D7BF" w:rsidRDefault="4040C0C3" w14:paraId="07625F61" w14:textId="69F336DC">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Stress</w:t>
            </w:r>
          </w:p>
          <w:p w:rsidR="4040C0C3" w:rsidP="7DF7D7BF" w:rsidRDefault="4040C0C3" w14:paraId="33A18747" w14:textId="4627EAC0">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Aggression</w:t>
            </w:r>
          </w:p>
          <w:p w:rsidR="4040C0C3" w:rsidP="7DF7D7BF" w:rsidRDefault="4040C0C3" w14:paraId="1F8A1DE6" w14:textId="19EBF393">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Disorientation</w:t>
            </w:r>
          </w:p>
          <w:p w:rsidR="4040C0C3" w:rsidP="7DF7D7BF" w:rsidRDefault="4040C0C3" w14:paraId="45C08919" w14:textId="2E2AE330">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Behavioural problems</w:t>
            </w:r>
          </w:p>
          <w:p w:rsidR="4040C0C3" w:rsidP="7DF7D7BF" w:rsidRDefault="4040C0C3" w14:paraId="2DB3736F" w14:textId="32C06715">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Dysfunctional coping</w:t>
            </w:r>
          </w:p>
          <w:p w:rsidR="4040C0C3" w:rsidP="7DF7D7BF" w:rsidRDefault="4040C0C3" w14:paraId="122DBA6F" w14:textId="4469C8C3">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Isolation</w:t>
            </w:r>
          </w:p>
          <w:p w:rsidR="4040C0C3" w:rsidP="7DF7D7BF" w:rsidRDefault="4040C0C3" w14:paraId="3EE8F3AA" w14:textId="6CC556B1">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Lack of social support</w:t>
            </w:r>
          </w:p>
          <w:p w:rsidR="4040C0C3" w:rsidP="7DF7D7BF" w:rsidRDefault="4040C0C3" w14:paraId="48F34416" w14:textId="06099A82">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Needed prevention programmes</w:t>
            </w:r>
          </w:p>
          <w:p w:rsidR="4040C0C3" w:rsidP="7DF7D7BF" w:rsidRDefault="4040C0C3" w14:paraId="0EF2E83D" w14:textId="46CA9BD7">
            <w:pPr>
              <w:pStyle w:val="Normal"/>
              <w:rPr>
                <w:rFonts w:ascii="Arial" w:hAnsi="Arial" w:eastAsia="Arial" w:cs="Arial"/>
                <w:b w:val="0"/>
                <w:bCs w:val="0"/>
                <w:noProof w:val="0"/>
                <w:sz w:val="18"/>
                <w:szCs w:val="18"/>
                <w:lang w:val="en-GB"/>
              </w:rPr>
            </w:pPr>
            <w:r w:rsidRPr="7DF7D7BF" w:rsidR="4040C0C3">
              <w:rPr>
                <w:rFonts w:ascii="Arial" w:hAnsi="Arial" w:eastAsia="Arial" w:cs="Arial"/>
                <w:b w:val="0"/>
                <w:bCs w:val="0"/>
                <w:noProof w:val="0"/>
                <w:sz w:val="18"/>
                <w:szCs w:val="18"/>
                <w:lang w:val="en-GB"/>
              </w:rPr>
              <w:t>. Needed for psychological intervention</w:t>
            </w:r>
          </w:p>
          <w:p w:rsidR="7DF7D7BF" w:rsidP="7DF7D7BF" w:rsidRDefault="7DF7D7BF" w14:paraId="6E004488" w14:textId="43512490">
            <w:pPr>
              <w:pStyle w:val="Normal"/>
              <w:rPr>
                <w:rFonts w:ascii="Arial" w:hAnsi="Arial" w:eastAsia="Arial" w:cs="Arial"/>
                <w:noProof w:val="0"/>
                <w:sz w:val="18"/>
                <w:szCs w:val="18"/>
                <w:lang w:val="en-GB"/>
              </w:rPr>
            </w:pPr>
          </w:p>
        </w:tc>
        <w:tc>
          <w:tcPr>
            <w:tcW w:w="4508" w:type="dxa"/>
            <w:tcMar/>
          </w:tcPr>
          <w:p w:rsidR="11E30989" w:rsidP="7DF7D7BF" w:rsidRDefault="11E30989" w14:paraId="3240C9EF" w14:textId="1A3A7536">
            <w:pPr>
              <w:pStyle w:val="Normal"/>
              <w:rPr>
                <w:rFonts w:ascii="Arial" w:hAnsi="Arial" w:eastAsia="Arial" w:cs="Arial"/>
                <w:noProof w:val="0"/>
                <w:sz w:val="18"/>
                <w:szCs w:val="18"/>
                <w:lang w:val="en-GB"/>
              </w:rPr>
            </w:pPr>
            <w:r w:rsidRPr="7DF7D7BF" w:rsidR="11E30989">
              <w:rPr>
                <w:rFonts w:ascii="Arial" w:hAnsi="Arial" w:eastAsia="Arial" w:cs="Arial"/>
                <w:noProof w:val="0"/>
                <w:sz w:val="18"/>
                <w:szCs w:val="18"/>
                <w:lang w:val="en-GB"/>
              </w:rPr>
              <w:t>. Psychological consequences</w:t>
            </w:r>
          </w:p>
          <w:p w:rsidR="7DF7D7BF" w:rsidP="7DF7D7BF" w:rsidRDefault="7DF7D7BF" w14:paraId="1DDDEE52" w14:textId="1BC5046D">
            <w:pPr>
              <w:pStyle w:val="Normal"/>
              <w:rPr>
                <w:rFonts w:ascii="Arial" w:hAnsi="Arial" w:eastAsia="Arial" w:cs="Arial"/>
                <w:noProof w:val="0"/>
                <w:sz w:val="18"/>
                <w:szCs w:val="18"/>
                <w:lang w:val="en-GB"/>
              </w:rPr>
            </w:pPr>
          </w:p>
          <w:p w:rsidR="7DF7D7BF" w:rsidP="7DF7D7BF" w:rsidRDefault="7DF7D7BF" w14:paraId="7FEF3AF7" w14:textId="60A1E121">
            <w:pPr>
              <w:pStyle w:val="Normal"/>
              <w:rPr>
                <w:rFonts w:ascii="Arial" w:hAnsi="Arial" w:eastAsia="Arial" w:cs="Arial"/>
                <w:noProof w:val="0"/>
                <w:sz w:val="18"/>
                <w:szCs w:val="18"/>
                <w:lang w:val="en-GB"/>
              </w:rPr>
            </w:pPr>
          </w:p>
          <w:p w:rsidR="7DF7D7BF" w:rsidP="7DF7D7BF" w:rsidRDefault="7DF7D7BF" w14:paraId="55AB9BF7" w14:textId="6F9EE29D">
            <w:pPr>
              <w:pStyle w:val="Normal"/>
              <w:rPr>
                <w:rFonts w:ascii="Arial" w:hAnsi="Arial" w:eastAsia="Arial" w:cs="Arial"/>
                <w:noProof w:val="0"/>
                <w:sz w:val="18"/>
                <w:szCs w:val="18"/>
                <w:lang w:val="en-GB"/>
              </w:rPr>
            </w:pPr>
          </w:p>
          <w:p w:rsidR="7DF7D7BF" w:rsidP="7DF7D7BF" w:rsidRDefault="7DF7D7BF" w14:paraId="62A118F5" w14:textId="14397628">
            <w:pPr>
              <w:pStyle w:val="Normal"/>
              <w:rPr>
                <w:rFonts w:ascii="Arial" w:hAnsi="Arial" w:eastAsia="Arial" w:cs="Arial"/>
                <w:noProof w:val="0"/>
                <w:sz w:val="18"/>
                <w:szCs w:val="18"/>
                <w:lang w:val="en-GB"/>
              </w:rPr>
            </w:pPr>
          </w:p>
          <w:p w:rsidR="11E30989" w:rsidP="7DF7D7BF" w:rsidRDefault="11E30989" w14:paraId="7D284DE2" w14:textId="4D693370">
            <w:pPr>
              <w:pStyle w:val="Normal"/>
              <w:rPr>
                <w:rFonts w:ascii="Arial" w:hAnsi="Arial" w:eastAsia="Arial" w:cs="Arial"/>
                <w:noProof w:val="0"/>
                <w:sz w:val="18"/>
                <w:szCs w:val="18"/>
                <w:lang w:val="en-GB"/>
              </w:rPr>
            </w:pPr>
            <w:r w:rsidRPr="7DF7D7BF" w:rsidR="11E30989">
              <w:rPr>
                <w:rFonts w:ascii="Arial" w:hAnsi="Arial" w:eastAsia="Arial" w:cs="Arial"/>
                <w:noProof w:val="0"/>
                <w:sz w:val="18"/>
                <w:szCs w:val="18"/>
                <w:lang w:val="en-GB"/>
              </w:rPr>
              <w:t>. Social and behavioural effects</w:t>
            </w:r>
          </w:p>
          <w:p w:rsidR="7DF7D7BF" w:rsidP="7DF7D7BF" w:rsidRDefault="7DF7D7BF" w14:paraId="353B91BA" w14:textId="5F407569">
            <w:pPr>
              <w:pStyle w:val="Normal"/>
              <w:rPr>
                <w:rFonts w:ascii="Arial" w:hAnsi="Arial" w:eastAsia="Arial" w:cs="Arial"/>
                <w:noProof w:val="0"/>
                <w:sz w:val="18"/>
                <w:szCs w:val="18"/>
                <w:lang w:val="en-GB"/>
              </w:rPr>
            </w:pPr>
          </w:p>
          <w:p w:rsidR="7DF7D7BF" w:rsidP="7DF7D7BF" w:rsidRDefault="7DF7D7BF" w14:paraId="2212BF1D" w14:textId="1E6B4C1E">
            <w:pPr>
              <w:pStyle w:val="Normal"/>
              <w:rPr>
                <w:rFonts w:ascii="Arial" w:hAnsi="Arial" w:eastAsia="Arial" w:cs="Arial"/>
                <w:noProof w:val="0"/>
                <w:sz w:val="18"/>
                <w:szCs w:val="18"/>
                <w:lang w:val="en-GB"/>
              </w:rPr>
            </w:pPr>
          </w:p>
          <w:p w:rsidR="7DF7D7BF" w:rsidP="7DF7D7BF" w:rsidRDefault="7DF7D7BF" w14:paraId="224F9604" w14:textId="5E96559C">
            <w:pPr>
              <w:pStyle w:val="Normal"/>
              <w:rPr>
                <w:rFonts w:ascii="Arial" w:hAnsi="Arial" w:eastAsia="Arial" w:cs="Arial"/>
                <w:noProof w:val="0"/>
                <w:sz w:val="18"/>
                <w:szCs w:val="18"/>
                <w:lang w:val="en-GB"/>
              </w:rPr>
            </w:pPr>
          </w:p>
          <w:p w:rsidR="46A52E9F" w:rsidP="7DF7D7BF" w:rsidRDefault="46A52E9F" w14:paraId="042E5CE4" w14:textId="72A577DE">
            <w:pPr>
              <w:pStyle w:val="Normal"/>
              <w:rPr>
                <w:rFonts w:ascii="Arial" w:hAnsi="Arial" w:eastAsia="Arial" w:cs="Arial"/>
                <w:noProof w:val="0"/>
                <w:color w:val="000000" w:themeColor="text1" w:themeTint="FF" w:themeShade="FF"/>
                <w:sz w:val="18"/>
                <w:szCs w:val="18"/>
                <w:lang w:val="en-GB"/>
              </w:rPr>
            </w:pPr>
            <w:r w:rsidRPr="7DF7D7BF" w:rsidR="46A52E9F">
              <w:rPr>
                <w:rFonts w:ascii="Arial" w:hAnsi="Arial" w:eastAsia="Arial" w:cs="Arial"/>
                <w:noProof w:val="0"/>
                <w:sz w:val="18"/>
                <w:szCs w:val="18"/>
                <w:lang w:val="en-GB"/>
              </w:rPr>
              <w:t xml:space="preserve">. </w:t>
            </w:r>
            <w:r w:rsidRPr="7DF7D7BF" w:rsidR="2B87DDC5">
              <w:rPr>
                <w:rFonts w:ascii="Arial" w:hAnsi="Arial" w:eastAsia="Arial" w:cs="Arial"/>
                <w:noProof w:val="0"/>
                <w:sz w:val="18"/>
                <w:szCs w:val="18"/>
                <w:lang w:val="en-GB"/>
              </w:rPr>
              <w:t>Service provision, barriers and intervention gaps</w:t>
            </w:r>
          </w:p>
          <w:p w:rsidR="7DF7D7BF" w:rsidP="7DF7D7BF" w:rsidRDefault="7DF7D7BF" w14:paraId="139316D6" w14:textId="33002855">
            <w:pPr>
              <w:pStyle w:val="Normal"/>
              <w:rPr>
                <w:rFonts w:ascii="Arial" w:hAnsi="Arial" w:eastAsia="Arial" w:cs="Arial"/>
                <w:noProof w:val="0"/>
                <w:sz w:val="18"/>
                <w:szCs w:val="18"/>
                <w:lang w:val="en-GB"/>
              </w:rPr>
            </w:pPr>
          </w:p>
        </w:tc>
      </w:tr>
      <w:tr w:rsidR="7DF7D7BF" w:rsidTr="7DF7D7BF" w14:paraId="080D85E0">
        <w:trPr>
          <w:trHeight w:val="300"/>
        </w:trPr>
        <w:tc>
          <w:tcPr>
            <w:tcW w:w="4508" w:type="dxa"/>
            <w:tcMar/>
          </w:tcPr>
          <w:p w:rsidR="7DF7D7BF" w:rsidP="7DF7D7BF" w:rsidRDefault="7DF7D7BF" w14:paraId="368C73B3" w14:textId="225A04E8">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Chronic trauma / Complex trauma</w:t>
            </w:r>
          </w:p>
          <w:p w:rsidR="7DF7D7BF" w:rsidP="7DF7D7BF" w:rsidRDefault="7DF7D7BF" w14:paraId="56FC127E" w14:textId="671944C3">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xml:space="preserve">. Complex PTSD </w:t>
            </w:r>
          </w:p>
          <w:p w:rsidR="7DF7D7BF" w:rsidP="7DF7D7BF" w:rsidRDefault="7DF7D7BF" w14:paraId="5FB0C0E5" w14:textId="5871C978">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Trauma-coerced attachment</w:t>
            </w:r>
          </w:p>
          <w:p w:rsidR="7DF7D7BF" w:rsidP="7DF7D7BF" w:rsidRDefault="7DF7D7BF" w14:paraId="784D1ED8" w14:textId="0A7EBD31">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Lack of evidence-based treatments</w:t>
            </w:r>
          </w:p>
          <w:p w:rsidR="7DF7D7BF" w:rsidP="7DF7D7BF" w:rsidRDefault="7DF7D7BF" w14:paraId="56D7854F" w14:textId="4EC716E8">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Holistic care needs</w:t>
            </w:r>
          </w:p>
          <w:p w:rsidR="7DF7D7BF" w:rsidP="7DF7D7BF" w:rsidRDefault="7DF7D7BF" w14:paraId="00FFAB0E" w14:textId="42ECDAA4">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Individualised care</w:t>
            </w:r>
          </w:p>
        </w:tc>
        <w:tc>
          <w:tcPr>
            <w:tcW w:w="4508" w:type="dxa"/>
            <w:tcMar/>
          </w:tcPr>
          <w:p w:rsidR="7DF7D7BF" w:rsidP="7DF7D7BF" w:rsidRDefault="7DF7D7BF" w14:paraId="36B03B67" w14:textId="442C8950">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Psychological consequence of trafficking</w:t>
            </w:r>
          </w:p>
          <w:p w:rsidR="7DF7D7BF" w:rsidP="7DF7D7BF" w:rsidRDefault="7DF7D7BF" w14:paraId="3789D10A" w14:textId="46C81EBC">
            <w:pPr>
              <w:pStyle w:val="Normal"/>
              <w:rPr>
                <w:rFonts w:ascii="Arial" w:hAnsi="Arial" w:eastAsia="Arial" w:cs="Arial"/>
                <w:noProof w:val="0"/>
                <w:sz w:val="18"/>
                <w:szCs w:val="18"/>
                <w:lang w:val="en-GB"/>
              </w:rPr>
            </w:pPr>
          </w:p>
          <w:p w:rsidR="7DF7D7BF" w:rsidP="7DF7D7BF" w:rsidRDefault="7DF7D7BF" w14:paraId="04523E4F" w14:textId="49B40AA3">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xml:space="preserve">. </w:t>
            </w:r>
            <w:r w:rsidRPr="7DF7D7BF" w:rsidR="7DF7D7BF">
              <w:rPr>
                <w:rFonts w:ascii="Arial" w:hAnsi="Arial" w:eastAsia="Arial" w:cs="Arial"/>
                <w:noProof w:val="0"/>
                <w:sz w:val="18"/>
                <w:szCs w:val="18"/>
                <w:lang w:val="en-GB"/>
              </w:rPr>
              <w:t>Social and behavioural relations</w:t>
            </w:r>
          </w:p>
          <w:p w:rsidR="7DF7D7BF" w:rsidP="7DF7D7BF" w:rsidRDefault="7DF7D7BF" w14:paraId="7924D413" w14:textId="4D3329C0">
            <w:pPr>
              <w:pStyle w:val="Normal"/>
              <w:rPr>
                <w:rFonts w:ascii="Arial" w:hAnsi="Arial" w:eastAsia="Arial" w:cs="Arial"/>
                <w:noProof w:val="0"/>
                <w:sz w:val="18"/>
                <w:szCs w:val="18"/>
                <w:lang w:val="en-GB"/>
              </w:rPr>
            </w:pPr>
          </w:p>
          <w:p w:rsidR="7DF7D7BF" w:rsidP="7DF7D7BF" w:rsidRDefault="7DF7D7BF" w14:paraId="00D1CF34" w14:textId="48964337">
            <w:pPr>
              <w:pStyle w:val="Normal"/>
              <w:rPr>
                <w:rFonts w:ascii="Arial" w:hAnsi="Arial" w:eastAsia="Arial" w:cs="Arial"/>
                <w:noProof w:val="0"/>
                <w:sz w:val="18"/>
                <w:szCs w:val="18"/>
                <w:lang w:val="en-GB"/>
              </w:rPr>
            </w:pPr>
          </w:p>
          <w:p w:rsidR="7DF7D7BF" w:rsidP="7DF7D7BF" w:rsidRDefault="7DF7D7BF" w14:paraId="369AF8DD" w14:textId="48E24D0D">
            <w:pPr>
              <w:pStyle w:val="Normal"/>
              <w:rPr>
                <w:rFonts w:ascii="Arial" w:hAnsi="Arial" w:eastAsia="Arial" w:cs="Arial"/>
                <w:noProof w:val="0"/>
                <w:sz w:val="18"/>
                <w:szCs w:val="18"/>
                <w:lang w:val="en-GB"/>
              </w:rPr>
            </w:pPr>
            <w:r w:rsidRPr="7DF7D7BF" w:rsidR="7DF7D7BF">
              <w:rPr>
                <w:rFonts w:ascii="Arial" w:hAnsi="Arial" w:eastAsia="Arial" w:cs="Arial"/>
                <w:noProof w:val="0"/>
                <w:sz w:val="18"/>
                <w:szCs w:val="18"/>
                <w:lang w:val="en-GB"/>
              </w:rPr>
              <w:t xml:space="preserve">. Barriers to recovery and long term </w:t>
            </w:r>
          </w:p>
        </w:tc>
      </w:tr>
    </w:tbl>
    <w:p w:rsidR="0F617469" w:rsidP="5CB32CA6" w:rsidRDefault="0F617469" w14:paraId="6AF4F31D" w14:textId="0DE5ECEA">
      <w:pPr>
        <w:spacing w:before="0" w:beforeAutospacing="off" w:after="160" w:afterAutospacing="off" w:line="360" w:lineRule="auto"/>
        <w:jc w:val="both"/>
        <w:rPr>
          <w:rFonts w:ascii="Arial" w:hAnsi="Arial" w:eastAsia="Arial" w:cs="Arial"/>
          <w:noProof w:val="0"/>
          <w:sz w:val="22"/>
          <w:szCs w:val="22"/>
          <w:lang w:val="en-GB"/>
        </w:rPr>
      </w:pPr>
      <w:r w:rsidRPr="7DF7D7BF" w:rsidR="59054C2C">
        <w:rPr>
          <w:rFonts w:ascii="Arial" w:hAnsi="Arial" w:eastAsia="Arial" w:cs="Arial"/>
          <w:noProof w:val="0"/>
          <w:sz w:val="22"/>
          <w:szCs w:val="22"/>
          <w:lang w:val="en-GB"/>
        </w:rPr>
        <w:t xml:space="preserve"> </w:t>
      </w:r>
    </w:p>
    <w:p w:rsidR="0475F135" w:rsidP="7DF7D7BF" w:rsidRDefault="0475F135" w14:paraId="2141D92B" w14:textId="24ADD5C8">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626A7FA1" w:rsidR="0475F135">
        <w:rPr>
          <w:rFonts w:ascii="Arial" w:hAnsi="Arial" w:eastAsia="Arial" w:cs="Arial"/>
          <w:b w:val="0"/>
          <w:bCs w:val="0"/>
          <w:noProof w:val="0"/>
          <w:color w:val="000000" w:themeColor="text1" w:themeTint="FF" w:themeShade="FF"/>
          <w:sz w:val="22"/>
          <w:szCs w:val="22"/>
          <w:lang w:val="en-GB"/>
        </w:rPr>
        <w:t xml:space="preserve"> </w:t>
      </w:r>
    </w:p>
    <w:p w:rsidR="626A7FA1" w:rsidP="626A7FA1" w:rsidRDefault="626A7FA1" w14:paraId="2ECE7B0B" w14:textId="29A667B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26A7FA1" w:rsidP="626A7FA1" w:rsidRDefault="626A7FA1" w14:paraId="022A43F7" w14:textId="3F6E24D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26A7FA1" w:rsidP="626A7FA1" w:rsidRDefault="626A7FA1" w14:paraId="07F46E3F" w14:textId="7E0369D6">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26A7FA1" w:rsidP="626A7FA1" w:rsidRDefault="626A7FA1" w14:paraId="4BA19CFC" w14:textId="52AC4ABB">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626A7FA1" w:rsidP="626A7FA1" w:rsidRDefault="626A7FA1" w14:paraId="2D9B6837" w14:textId="04F30A69">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p>
    <w:p w:rsidR="3F6DDCD8" w:rsidP="7DF7D7BF" w:rsidRDefault="3F6DDCD8" w14:paraId="54756A4C" w14:textId="427AC0C5">
      <w:pPr>
        <w:spacing w:before="281" w:beforeAutospacing="off" w:after="281" w:afterAutospacing="off"/>
        <w:jc w:val="both"/>
        <w:rPr>
          <w:rFonts w:ascii="Arial" w:hAnsi="Arial" w:eastAsia="Arial" w:cs="Arial"/>
          <w:b w:val="1"/>
          <w:bCs w:val="1"/>
          <w:noProof w:val="0"/>
          <w:sz w:val="22"/>
          <w:szCs w:val="22"/>
          <w:lang w:val="en-GB"/>
        </w:rPr>
      </w:pPr>
      <w:r w:rsidRPr="626A7FA1" w:rsidR="3F6DDCD8">
        <w:rPr>
          <w:rFonts w:ascii="Arial" w:hAnsi="Arial" w:eastAsia="Arial" w:cs="Arial"/>
          <w:b w:val="0"/>
          <w:bCs w:val="0"/>
          <w:noProof w:val="0"/>
          <w:color w:val="000000" w:themeColor="text1" w:themeTint="FF" w:themeShade="FF"/>
          <w:sz w:val="22"/>
          <w:szCs w:val="22"/>
          <w:lang w:val="en-GB"/>
        </w:rPr>
        <w:t xml:space="preserve"> </w:t>
      </w:r>
      <w:r w:rsidRPr="626A7FA1" w:rsidR="755D32B3">
        <w:rPr>
          <w:rFonts w:ascii="Arial" w:hAnsi="Arial" w:eastAsia="Arial" w:cs="Arial"/>
          <w:b w:val="1"/>
          <w:bCs w:val="1"/>
          <w:noProof w:val="0"/>
          <w:color w:val="000000" w:themeColor="text1" w:themeTint="FF" w:themeShade="FF"/>
          <w:sz w:val="28"/>
          <w:szCs w:val="28"/>
          <w:lang w:val="en-GB"/>
        </w:rPr>
        <w:t xml:space="preserve">4.3 – Theme 1: Psychological consequences and clinical presentations </w:t>
      </w:r>
    </w:p>
    <w:p w:rsidR="755D32B3" w:rsidP="626A7FA1" w:rsidRDefault="755D32B3" w14:paraId="28F9EA25" w14:textId="0AFE0C3F">
      <w:pPr>
        <w:pStyle w:val="Heading4"/>
        <w:spacing w:before="319" w:beforeAutospacing="off" w:after="319" w:afterAutospacing="off"/>
        <w:jc w:val="both"/>
        <w:rPr>
          <w:rFonts w:ascii="Arial" w:hAnsi="Arial" w:eastAsia="Arial" w:cs="Arial"/>
          <w:b w:val="1"/>
          <w:bCs w:val="1"/>
          <w:noProof w:val="0"/>
          <w:color w:val="000000" w:themeColor="text1" w:themeTint="FF" w:themeShade="FF"/>
          <w:sz w:val="24"/>
          <w:szCs w:val="24"/>
          <w:lang w:val="en-GB"/>
        </w:rPr>
      </w:pPr>
      <w:bookmarkStart w:name="_Toc1520586540" w:id="25514966"/>
      <w:r w:rsidRPr="626A7FA1" w:rsidR="755D32B3">
        <w:rPr>
          <w:rFonts w:ascii="Arial" w:hAnsi="Arial" w:eastAsia="Arial" w:cs="Arial"/>
          <w:b w:val="1"/>
          <w:bCs w:val="1"/>
          <w:noProof w:val="0"/>
          <w:color w:val="000000" w:themeColor="text1" w:themeTint="FF" w:themeShade="FF"/>
          <w:sz w:val="24"/>
          <w:szCs w:val="24"/>
          <w:lang w:val="en-GB"/>
        </w:rPr>
        <w:t>Definition and Contextual Background</w:t>
      </w:r>
      <w:bookmarkEnd w:id="25514966"/>
    </w:p>
    <w:p w:rsidR="755D32B3" w:rsidP="626A7FA1" w:rsidRDefault="755D32B3" w14:paraId="2AD2C3B1" w14:textId="62CE677A">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626A7FA1" w:rsidR="755D32B3">
        <w:rPr>
          <w:rFonts w:ascii="Arial" w:hAnsi="Arial" w:eastAsia="Arial" w:cs="Arial"/>
          <w:noProof w:val="0"/>
          <w:sz w:val="22"/>
          <w:szCs w:val="22"/>
          <w:lang w:val="en-GB"/>
        </w:rPr>
        <w:t xml:space="preserve">The literature systematically </w:t>
      </w:r>
      <w:r w:rsidRPr="626A7FA1" w:rsidR="755D32B3">
        <w:rPr>
          <w:rFonts w:ascii="Arial" w:hAnsi="Arial" w:eastAsia="Arial" w:cs="Arial"/>
          <w:noProof w:val="0"/>
          <w:sz w:val="22"/>
          <w:szCs w:val="22"/>
          <w:lang w:val="en-GB"/>
        </w:rPr>
        <w:t>demonstrates</w:t>
      </w:r>
      <w:r w:rsidRPr="626A7FA1" w:rsidR="755D32B3">
        <w:rPr>
          <w:rFonts w:ascii="Arial" w:hAnsi="Arial" w:eastAsia="Arial" w:cs="Arial"/>
          <w:noProof w:val="0"/>
          <w:sz w:val="22"/>
          <w:szCs w:val="22"/>
          <w:lang w:val="en-GB"/>
        </w:rPr>
        <w:t xml:space="preserve"> that the enduring psychological burden on adult survivors of human trafficking </w:t>
      </w:r>
      <w:r w:rsidRPr="626A7FA1" w:rsidR="755D32B3">
        <w:rPr>
          <w:rFonts w:ascii="Arial" w:hAnsi="Arial" w:eastAsia="Arial" w:cs="Arial"/>
          <w:noProof w:val="0"/>
          <w:sz w:val="22"/>
          <w:szCs w:val="22"/>
          <w:lang w:val="en-GB"/>
        </w:rPr>
        <w:t>constitutes</w:t>
      </w:r>
      <w:r w:rsidRPr="626A7FA1" w:rsidR="755D32B3">
        <w:rPr>
          <w:rFonts w:ascii="Arial" w:hAnsi="Arial" w:eastAsia="Arial" w:cs="Arial"/>
          <w:noProof w:val="0"/>
          <w:sz w:val="22"/>
          <w:szCs w:val="22"/>
          <w:lang w:val="en-GB"/>
        </w:rPr>
        <w:t xml:space="preserve"> a </w:t>
      </w:r>
      <w:r w:rsidRPr="626A7FA1" w:rsidR="755D32B3">
        <w:rPr>
          <w:rFonts w:ascii="Arial" w:hAnsi="Arial" w:eastAsia="Arial" w:cs="Arial"/>
          <w:b w:val="1"/>
          <w:bCs w:val="1"/>
          <w:noProof w:val="0"/>
          <w:sz w:val="22"/>
          <w:szCs w:val="22"/>
          <w:lang w:val="en-GB"/>
        </w:rPr>
        <w:t>complex spectrum of chronic psychological sequelae</w:t>
      </w:r>
      <w:r w:rsidRPr="626A7FA1" w:rsidR="755D32B3">
        <w:rPr>
          <w:rFonts w:ascii="Arial" w:hAnsi="Arial" w:eastAsia="Arial" w:cs="Arial"/>
          <w:noProof w:val="0"/>
          <w:sz w:val="22"/>
          <w:szCs w:val="22"/>
          <w:lang w:val="en-GB"/>
        </w:rPr>
        <w:t xml:space="preserve">. This reality fundamentally challenges the clinical utility of diagnostic models designed for single, acute events. The need for a broader framework is clearly </w:t>
      </w:r>
      <w:r w:rsidRPr="626A7FA1" w:rsidR="755D32B3">
        <w:rPr>
          <w:rFonts w:ascii="Arial" w:hAnsi="Arial" w:eastAsia="Arial" w:cs="Arial"/>
          <w:noProof w:val="0"/>
          <w:sz w:val="22"/>
          <w:szCs w:val="22"/>
          <w:lang w:val="en-GB"/>
        </w:rPr>
        <w:t>indicated</w:t>
      </w:r>
      <w:r w:rsidRPr="626A7FA1" w:rsidR="755D32B3">
        <w:rPr>
          <w:rFonts w:ascii="Arial" w:hAnsi="Arial" w:eastAsia="Arial" w:cs="Arial"/>
          <w:noProof w:val="0"/>
          <w:sz w:val="22"/>
          <w:szCs w:val="22"/>
          <w:lang w:val="en-GB"/>
        </w:rPr>
        <w:t xml:space="preserve"> by the high co-occurrence of general psychiatric disorders, such as anxiety and depression, alongside Post-Traumatic Stress Disorder (PTSD) </w:t>
      </w:r>
      <w:r w:rsidRPr="626A7FA1" w:rsidR="755D32B3">
        <w:rPr>
          <w:rFonts w:ascii="Arial" w:hAnsi="Arial" w:eastAsia="Arial" w:cs="Arial"/>
          <w:b w:val="1"/>
          <w:bCs w:val="1"/>
          <w:noProof w:val="0"/>
          <w:sz w:val="22"/>
          <w:szCs w:val="22"/>
          <w:lang w:val="en-GB"/>
        </w:rPr>
        <w:t>(</w:t>
      </w:r>
      <w:r w:rsidRPr="626A7FA1" w:rsidR="755D32B3">
        <w:rPr>
          <w:rFonts w:ascii="Arial" w:hAnsi="Arial" w:eastAsia="Arial" w:cs="Arial"/>
          <w:b w:val="1"/>
          <w:bCs w:val="1"/>
          <w:noProof w:val="0"/>
          <w:sz w:val="22"/>
          <w:szCs w:val="22"/>
          <w:lang w:val="en-GB"/>
        </w:rPr>
        <w:t>Suwetty</w:t>
      </w:r>
      <w:r w:rsidRPr="626A7FA1" w:rsidR="755D32B3">
        <w:rPr>
          <w:rFonts w:ascii="Arial" w:hAnsi="Arial" w:eastAsia="Arial" w:cs="Arial"/>
          <w:b w:val="1"/>
          <w:bCs w:val="1"/>
          <w:noProof w:val="0"/>
          <w:sz w:val="22"/>
          <w:szCs w:val="22"/>
          <w:lang w:val="en-GB"/>
        </w:rPr>
        <w:t xml:space="preserve"> et al., 2019)</w:t>
      </w:r>
      <w:r w:rsidRPr="626A7FA1" w:rsidR="755D32B3">
        <w:rPr>
          <w:rFonts w:ascii="Arial" w:hAnsi="Arial" w:eastAsia="Arial" w:cs="Arial"/>
          <w:noProof w:val="0"/>
          <w:sz w:val="22"/>
          <w:szCs w:val="22"/>
          <w:lang w:val="en-GB"/>
        </w:rPr>
        <w:t xml:space="preserve">. Crucially, the available evidence mandates a primary focus on more complex, trauma-specific diagnoses, particularly </w:t>
      </w:r>
      <w:r w:rsidRPr="626A7FA1" w:rsidR="755D32B3">
        <w:rPr>
          <w:rFonts w:ascii="Arial" w:hAnsi="Arial" w:eastAsia="Arial" w:cs="Arial"/>
          <w:b w:val="1"/>
          <w:bCs w:val="1"/>
          <w:noProof w:val="0"/>
          <w:sz w:val="22"/>
          <w:szCs w:val="22"/>
          <w:lang w:val="en-GB"/>
        </w:rPr>
        <w:t>Complex Post-Traumatic Stress Disorder (CPTSD)</w:t>
      </w:r>
      <w:r w:rsidRPr="626A7FA1" w:rsidR="755D32B3">
        <w:rPr>
          <w:rFonts w:ascii="Arial" w:hAnsi="Arial" w:eastAsia="Arial" w:cs="Arial"/>
          <w:noProof w:val="0"/>
          <w:sz w:val="22"/>
          <w:szCs w:val="22"/>
          <w:lang w:val="en-GB"/>
        </w:rPr>
        <w:t xml:space="preserve">. The chronicity, multi-systemic damage, and interpersonal coercion inherent in trafficking generate a lasting psychological injury that </w:t>
      </w:r>
      <w:r w:rsidRPr="626A7FA1" w:rsidR="755D32B3">
        <w:rPr>
          <w:rFonts w:ascii="Arial" w:hAnsi="Arial" w:eastAsia="Arial" w:cs="Arial"/>
          <w:noProof w:val="0"/>
          <w:sz w:val="22"/>
          <w:szCs w:val="22"/>
          <w:lang w:val="en-GB"/>
        </w:rPr>
        <w:t>necessitates</w:t>
      </w:r>
      <w:r w:rsidRPr="626A7FA1" w:rsidR="755D32B3">
        <w:rPr>
          <w:rFonts w:ascii="Arial" w:hAnsi="Arial" w:eastAsia="Arial" w:cs="Arial"/>
          <w:noProof w:val="0"/>
          <w:sz w:val="22"/>
          <w:szCs w:val="22"/>
          <w:lang w:val="en-GB"/>
        </w:rPr>
        <w:t xml:space="preserve"> shifting the analytical context from acute stress models to a more robust model of enduring, complex relational trauma </w:t>
      </w:r>
      <w:r w:rsidRPr="626A7FA1" w:rsidR="755D32B3">
        <w:rPr>
          <w:rFonts w:ascii="Arial" w:hAnsi="Arial" w:eastAsia="Arial" w:cs="Arial"/>
          <w:b w:val="1"/>
          <w:bCs w:val="1"/>
          <w:noProof w:val="0"/>
          <w:sz w:val="22"/>
          <w:szCs w:val="22"/>
          <w:lang w:val="en-GB"/>
        </w:rPr>
        <w:t>(Chambers et al., 2024)</w:t>
      </w:r>
      <w:r w:rsidRPr="626A7FA1" w:rsidR="755D32B3">
        <w:rPr>
          <w:rFonts w:ascii="Arial" w:hAnsi="Arial" w:eastAsia="Arial" w:cs="Arial"/>
          <w:noProof w:val="0"/>
          <w:sz w:val="22"/>
          <w:szCs w:val="22"/>
          <w:lang w:val="en-GB"/>
        </w:rPr>
        <w:t>.</w:t>
      </w:r>
      <w:r w:rsidRPr="626A7FA1" w:rsidR="755D32B3">
        <w:rPr>
          <w:rFonts w:ascii="Arial" w:hAnsi="Arial" w:eastAsia="Arial" w:cs="Arial"/>
          <w:b w:val="0"/>
          <w:bCs w:val="0"/>
          <w:noProof w:val="0"/>
          <w:color w:val="000000" w:themeColor="text1" w:themeTint="FF" w:themeShade="FF"/>
          <w:sz w:val="22"/>
          <w:szCs w:val="22"/>
          <w:lang w:val="en-GB"/>
        </w:rPr>
        <w:t xml:space="preserve"> </w:t>
      </w:r>
    </w:p>
    <w:p w:rsidR="7118463C" w:rsidP="626A7FA1" w:rsidRDefault="7118463C" w14:paraId="0C188FD1" w14:textId="43758E4B">
      <w:pPr>
        <w:pStyle w:val="Heading4"/>
        <w:spacing w:before="319" w:beforeAutospacing="off" w:after="319" w:afterAutospacing="off"/>
        <w:jc w:val="both"/>
        <w:rPr>
          <w:rFonts w:ascii="Arial" w:hAnsi="Arial" w:eastAsia="Arial" w:cs="Arial"/>
          <w:b w:val="1"/>
          <w:bCs w:val="1"/>
          <w:noProof w:val="0"/>
          <w:color w:val="000000" w:themeColor="text1" w:themeTint="FF" w:themeShade="FF"/>
          <w:sz w:val="24"/>
          <w:szCs w:val="24"/>
          <w:lang w:val="en-GB"/>
        </w:rPr>
      </w:pPr>
      <w:bookmarkStart w:name="_Toc1119041587" w:id="1532114225"/>
      <w:r w:rsidRPr="626A7FA1" w:rsidR="7118463C">
        <w:rPr>
          <w:rFonts w:ascii="Arial" w:hAnsi="Arial" w:eastAsia="Arial" w:cs="Arial"/>
          <w:b w:val="1"/>
          <w:bCs w:val="1"/>
          <w:noProof w:val="0"/>
          <w:color w:val="000000" w:themeColor="text1" w:themeTint="FF" w:themeShade="FF"/>
          <w:sz w:val="24"/>
          <w:szCs w:val="24"/>
          <w:lang w:val="en-GB"/>
        </w:rPr>
        <w:t>Statistical Information and Implications</w:t>
      </w:r>
      <w:bookmarkEnd w:id="1532114225"/>
    </w:p>
    <w:p w:rsidR="7118463C" w:rsidP="626A7FA1" w:rsidRDefault="7118463C" w14:paraId="529BFCED" w14:textId="4527A006">
      <w:pPr>
        <w:spacing w:before="240" w:beforeAutospacing="off" w:after="240" w:afterAutospacing="off" w:line="360" w:lineRule="auto"/>
        <w:jc w:val="both"/>
        <w:rPr>
          <w:rFonts w:ascii="Arial" w:hAnsi="Arial" w:eastAsia="Arial" w:cs="Arial"/>
          <w:noProof w:val="0"/>
          <w:sz w:val="22"/>
          <w:szCs w:val="22"/>
          <w:lang w:val="en-GB"/>
        </w:rPr>
      </w:pPr>
      <w:r w:rsidRPr="626A7FA1" w:rsidR="7118463C">
        <w:rPr>
          <w:rFonts w:ascii="Arial" w:hAnsi="Arial" w:eastAsia="Arial" w:cs="Arial"/>
          <w:noProof w:val="0"/>
          <w:sz w:val="22"/>
          <w:szCs w:val="22"/>
          <w:lang w:val="en-GB"/>
        </w:rPr>
        <w:t xml:space="preserve">Evidence from systematic reviews highlights the alarming extent of this spectrum. Anxiety, for instance, has an estimated prevalence of </w:t>
      </w:r>
      <w:r w:rsidRPr="626A7FA1" w:rsidR="7118463C">
        <w:rPr>
          <w:rFonts w:ascii="Arial" w:hAnsi="Arial" w:eastAsia="Arial" w:cs="Arial"/>
          <w:b w:val="1"/>
          <w:bCs w:val="1"/>
          <w:noProof w:val="0"/>
          <w:sz w:val="22"/>
          <w:szCs w:val="22"/>
          <w:lang w:val="en-GB"/>
        </w:rPr>
        <w:t>51%</w:t>
      </w:r>
      <w:r w:rsidRPr="626A7FA1" w:rsidR="7118463C">
        <w:rPr>
          <w:rFonts w:ascii="Arial" w:hAnsi="Arial" w:eastAsia="Arial" w:cs="Arial"/>
          <w:noProof w:val="0"/>
          <w:sz w:val="22"/>
          <w:szCs w:val="22"/>
          <w:lang w:val="en-GB"/>
        </w:rPr>
        <w:t xml:space="preserve"> in trafficking victims, while depression is reported at </w:t>
      </w:r>
      <w:r w:rsidRPr="626A7FA1" w:rsidR="7118463C">
        <w:rPr>
          <w:rFonts w:ascii="Arial" w:hAnsi="Arial" w:eastAsia="Arial" w:cs="Arial"/>
          <w:b w:val="1"/>
          <w:bCs w:val="1"/>
          <w:noProof w:val="0"/>
          <w:sz w:val="22"/>
          <w:szCs w:val="22"/>
          <w:lang w:val="en-GB"/>
        </w:rPr>
        <w:t>58.3%</w:t>
      </w:r>
      <w:r w:rsidRPr="626A7FA1" w:rsidR="7118463C">
        <w:rPr>
          <w:rFonts w:ascii="Arial" w:hAnsi="Arial" w:eastAsia="Arial" w:cs="Arial"/>
          <w:noProof w:val="0"/>
          <w:sz w:val="22"/>
          <w:szCs w:val="22"/>
          <w:lang w:val="en-GB"/>
        </w:rPr>
        <w:t xml:space="preserve"> (</w:t>
      </w:r>
      <w:r w:rsidRPr="626A7FA1" w:rsidR="7118463C">
        <w:rPr>
          <w:rFonts w:ascii="Arial" w:hAnsi="Arial" w:eastAsia="Arial" w:cs="Arial"/>
          <w:noProof w:val="0"/>
          <w:sz w:val="22"/>
          <w:szCs w:val="22"/>
          <w:lang w:val="en-GB"/>
        </w:rPr>
        <w:t>Suwetty</w:t>
      </w:r>
      <w:r w:rsidRPr="626A7FA1" w:rsidR="7118463C">
        <w:rPr>
          <w:rFonts w:ascii="Arial" w:hAnsi="Arial" w:eastAsia="Arial" w:cs="Arial"/>
          <w:noProof w:val="0"/>
          <w:sz w:val="22"/>
          <w:szCs w:val="22"/>
          <w:lang w:val="en-GB"/>
        </w:rPr>
        <w:t xml:space="preserve"> </w:t>
      </w:r>
      <w:r w:rsidRPr="626A7FA1" w:rsidR="7118463C">
        <w:rPr>
          <w:rFonts w:ascii="Arial" w:hAnsi="Arial" w:eastAsia="Arial" w:cs="Arial"/>
          <w:noProof w:val="0"/>
          <w:sz w:val="22"/>
          <w:szCs w:val="22"/>
          <w:lang w:val="en-GB"/>
        </w:rPr>
        <w:t>etal</w:t>
      </w:r>
      <w:r w:rsidRPr="626A7FA1" w:rsidR="7118463C">
        <w:rPr>
          <w:rFonts w:ascii="Arial" w:hAnsi="Arial" w:eastAsia="Arial" w:cs="Arial"/>
          <w:noProof w:val="0"/>
          <w:sz w:val="22"/>
          <w:szCs w:val="22"/>
          <w:lang w:val="en-GB"/>
        </w:rPr>
        <w:t xml:space="preserve">., 2019, citing </w:t>
      </w:r>
      <w:r w:rsidRPr="626A7FA1" w:rsidR="7118463C">
        <w:rPr>
          <w:rFonts w:ascii="Arial" w:hAnsi="Arial" w:eastAsia="Arial" w:cs="Arial"/>
          <w:noProof w:val="0"/>
          <w:sz w:val="22"/>
          <w:szCs w:val="22"/>
          <w:lang w:val="en-GB"/>
        </w:rPr>
        <w:t>Gezie</w:t>
      </w:r>
      <w:r w:rsidRPr="626A7FA1" w:rsidR="7118463C">
        <w:rPr>
          <w:rFonts w:ascii="Arial" w:hAnsi="Arial" w:eastAsia="Arial" w:cs="Arial"/>
          <w:noProof w:val="0"/>
          <w:sz w:val="22"/>
          <w:szCs w:val="22"/>
          <w:lang w:val="en-GB"/>
        </w:rPr>
        <w:t xml:space="preserve"> et al., 2018). Furthermore, 54% of trafficking victims met the criteria for a range of DSM-IV mental disorders, including PTSD, depression, and various anxiety disorders (</w:t>
      </w:r>
      <w:r w:rsidRPr="626A7FA1" w:rsidR="7118463C">
        <w:rPr>
          <w:rFonts w:ascii="Arial" w:hAnsi="Arial" w:eastAsia="Arial" w:cs="Arial"/>
          <w:noProof w:val="0"/>
          <w:sz w:val="22"/>
          <w:szCs w:val="22"/>
          <w:lang w:val="en-GB"/>
        </w:rPr>
        <w:t>Suwetty</w:t>
      </w:r>
      <w:r w:rsidRPr="626A7FA1" w:rsidR="7118463C">
        <w:rPr>
          <w:rFonts w:ascii="Arial" w:hAnsi="Arial" w:eastAsia="Arial" w:cs="Arial"/>
          <w:noProof w:val="0"/>
          <w:sz w:val="22"/>
          <w:szCs w:val="22"/>
          <w:lang w:val="en-GB"/>
        </w:rPr>
        <w:t xml:space="preserve"> et al., 2019, citing Oram et al., 2015).</w:t>
      </w:r>
    </w:p>
    <w:p w:rsidR="7118463C" w:rsidP="626A7FA1" w:rsidRDefault="7118463C" w14:paraId="6007CD57" w14:textId="37B0FC72">
      <w:pPr>
        <w:spacing w:before="240" w:beforeAutospacing="off" w:after="240" w:afterAutospacing="off" w:line="360" w:lineRule="auto"/>
        <w:jc w:val="both"/>
        <w:rPr>
          <w:rFonts w:ascii="Arial" w:hAnsi="Arial" w:eastAsia="Arial" w:cs="Arial"/>
          <w:noProof w:val="0"/>
          <w:sz w:val="22"/>
          <w:szCs w:val="22"/>
          <w:lang w:val="en-GB"/>
        </w:rPr>
      </w:pPr>
      <w:r w:rsidRPr="626A7FA1" w:rsidR="7118463C">
        <w:rPr>
          <w:rFonts w:ascii="Arial" w:hAnsi="Arial" w:eastAsia="Arial" w:cs="Arial"/>
          <w:noProof w:val="0"/>
          <w:sz w:val="22"/>
          <w:szCs w:val="22"/>
          <w:lang w:val="en-GB"/>
        </w:rPr>
        <w:t xml:space="preserve">Within this broad spectrum, Complex Post-Traumatic Stress Disorder (CPTSD) </w:t>
      </w:r>
      <w:r w:rsidRPr="626A7FA1" w:rsidR="7118463C">
        <w:rPr>
          <w:rFonts w:ascii="Arial" w:hAnsi="Arial" w:eastAsia="Arial" w:cs="Arial"/>
          <w:noProof w:val="0"/>
          <w:sz w:val="22"/>
          <w:szCs w:val="22"/>
          <w:lang w:val="en-GB"/>
        </w:rPr>
        <w:t>emerges</w:t>
      </w:r>
      <w:r w:rsidRPr="626A7FA1" w:rsidR="7118463C">
        <w:rPr>
          <w:rFonts w:ascii="Arial" w:hAnsi="Arial" w:eastAsia="Arial" w:cs="Arial"/>
          <w:noProof w:val="0"/>
          <w:sz w:val="22"/>
          <w:szCs w:val="22"/>
          <w:lang w:val="en-GB"/>
        </w:rPr>
        <w:t xml:space="preserve"> as the most defining feature of chronic trauma. A focused systematic review found that an average of </w:t>
      </w:r>
      <w:r w:rsidRPr="626A7FA1" w:rsidR="7118463C">
        <w:rPr>
          <w:rFonts w:ascii="Arial" w:hAnsi="Arial" w:eastAsia="Arial" w:cs="Arial"/>
          <w:b w:val="1"/>
          <w:bCs w:val="1"/>
          <w:noProof w:val="0"/>
          <w:sz w:val="22"/>
          <w:szCs w:val="22"/>
          <w:lang w:val="en-GB"/>
        </w:rPr>
        <w:t>41% of survivors</w:t>
      </w:r>
      <w:r w:rsidRPr="626A7FA1" w:rsidR="7118463C">
        <w:rPr>
          <w:rFonts w:ascii="Arial" w:hAnsi="Arial" w:eastAsia="Arial" w:cs="Arial"/>
          <w:noProof w:val="0"/>
          <w:sz w:val="22"/>
          <w:szCs w:val="22"/>
          <w:lang w:val="en-GB"/>
        </w:rPr>
        <w:t xml:space="preserve"> met the ICD-11 criteria for CPTSD, which is significantly higher than the </w:t>
      </w:r>
      <w:r w:rsidRPr="626A7FA1" w:rsidR="7118463C">
        <w:rPr>
          <w:rFonts w:ascii="Arial" w:hAnsi="Arial" w:eastAsia="Arial" w:cs="Arial"/>
          <w:b w:val="1"/>
          <w:bCs w:val="1"/>
          <w:noProof w:val="0"/>
          <w:sz w:val="22"/>
          <w:szCs w:val="22"/>
          <w:lang w:val="en-GB"/>
        </w:rPr>
        <w:t>14%</w:t>
      </w:r>
      <w:r w:rsidRPr="626A7FA1" w:rsidR="7118463C">
        <w:rPr>
          <w:rFonts w:ascii="Arial" w:hAnsi="Arial" w:eastAsia="Arial" w:cs="Arial"/>
          <w:noProof w:val="0"/>
          <w:sz w:val="22"/>
          <w:szCs w:val="22"/>
          <w:lang w:val="en-GB"/>
        </w:rPr>
        <w:t xml:space="preserve"> diagnosed with standard PTSD in the same populations (Evans et al., 2022). This difference is critical, as CPTSD, characterised by the core symptoms of PTSD plus three clusters of disturbances in self-organisation (DSO)—difficulties in affect regulation, negative self-concept, and disturbances in relationships (Evans et al., 2022)—indicates that trauma has fundamentally affected the survivor's personality and ability to function relationally.</w:t>
      </w:r>
    </w:p>
    <w:p w:rsidR="56EE5DA8" w:rsidP="626A7FA1" w:rsidRDefault="56EE5DA8" w14:paraId="4E2E2B0C" w14:textId="6DF23C58">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The high prevalence across this spectrum of conditions dictates that mental health interventions must move beyond a narrow focus on PTSD (Wright et al., 2021). The risk of excluding those with complex, co-occurring needs, such as severe anxiety and clinical depression, is substantial if services are not designed to address the full range of chronic consequences (Wright et al., 2021). Furthermore, Evans et al. (2022) highlighted that CPTSD is associated with </w:t>
      </w:r>
      <w:r w:rsidRPr="626A7FA1" w:rsidR="56EE5DA8">
        <w:rPr>
          <w:rFonts w:ascii="Arial" w:hAnsi="Arial" w:eastAsia="Arial" w:cs="Arial"/>
          <w:b w:val="1"/>
          <w:bCs w:val="1"/>
          <w:noProof w:val="0"/>
          <w:sz w:val="22"/>
          <w:szCs w:val="22"/>
          <w:lang w:val="en-GB"/>
        </w:rPr>
        <w:t>multiple and prolonged trauma exposure</w:t>
      </w:r>
      <w:r w:rsidRPr="626A7FA1" w:rsidR="56EE5DA8">
        <w:rPr>
          <w:rFonts w:ascii="Arial" w:hAnsi="Arial" w:eastAsia="Arial" w:cs="Arial"/>
          <w:noProof w:val="0"/>
          <w:sz w:val="22"/>
          <w:szCs w:val="22"/>
          <w:lang w:val="en-GB"/>
        </w:rPr>
        <w:t xml:space="preserve">, and that post-trafficking stress endured in </w:t>
      </w:r>
      <w:r w:rsidRPr="626A7FA1" w:rsidR="56EE5DA8">
        <w:rPr>
          <w:rFonts w:ascii="Arial" w:hAnsi="Arial" w:eastAsia="Arial" w:cs="Arial"/>
          <w:noProof w:val="0"/>
          <w:sz w:val="22"/>
          <w:szCs w:val="22"/>
          <w:lang w:val="en-GB"/>
        </w:rPr>
        <w:t>subsequent</w:t>
      </w:r>
      <w:r w:rsidRPr="626A7FA1" w:rsidR="56EE5DA8">
        <w:rPr>
          <w:rFonts w:ascii="Arial" w:hAnsi="Arial" w:eastAsia="Arial" w:cs="Arial"/>
          <w:noProof w:val="0"/>
          <w:sz w:val="22"/>
          <w:szCs w:val="22"/>
          <w:lang w:val="en-GB"/>
        </w:rPr>
        <w:t xml:space="preserve"> environments, such as refugee camps, was higher in individuals diagnosed with CPTSD than in those with PTSD, </w:t>
      </w:r>
      <w:r w:rsidRPr="626A7FA1" w:rsidR="56EE5DA8">
        <w:rPr>
          <w:rFonts w:ascii="Arial" w:hAnsi="Arial" w:eastAsia="Arial" w:cs="Arial"/>
          <w:noProof w:val="0"/>
          <w:sz w:val="22"/>
          <w:szCs w:val="22"/>
          <w:lang w:val="en-GB"/>
        </w:rPr>
        <w:t>indicating</w:t>
      </w:r>
      <w:r w:rsidRPr="626A7FA1" w:rsidR="56EE5DA8">
        <w:rPr>
          <w:rFonts w:ascii="Arial" w:hAnsi="Arial" w:eastAsia="Arial" w:cs="Arial"/>
          <w:noProof w:val="0"/>
          <w:sz w:val="22"/>
          <w:szCs w:val="22"/>
          <w:lang w:val="en-GB"/>
        </w:rPr>
        <w:t xml:space="preserve"> a chronic vulnerability </w:t>
      </w:r>
      <w:r w:rsidRPr="626A7FA1" w:rsidR="56EE5DA8">
        <w:rPr>
          <w:rFonts w:ascii="Arial" w:hAnsi="Arial" w:eastAsia="Arial" w:cs="Arial"/>
          <w:noProof w:val="0"/>
          <w:sz w:val="22"/>
          <w:szCs w:val="22"/>
          <w:lang w:val="en-GB"/>
        </w:rPr>
        <w:t>exacerbated</w:t>
      </w:r>
      <w:r w:rsidRPr="626A7FA1" w:rsidR="56EE5DA8">
        <w:rPr>
          <w:rFonts w:ascii="Arial" w:hAnsi="Arial" w:eastAsia="Arial" w:cs="Arial"/>
          <w:noProof w:val="0"/>
          <w:sz w:val="22"/>
          <w:szCs w:val="22"/>
          <w:lang w:val="en-GB"/>
        </w:rPr>
        <w:t xml:space="preserve"> by ongoing adversity. This strongly supports the necessity for services to screen for and explicitly address CPTSD, especially when managing survivors' health care needs and minimising further traumatisation (Evans et al., 2022).</w:t>
      </w:r>
    </w:p>
    <w:p w:rsidR="56EE5DA8" w:rsidP="626A7FA1" w:rsidRDefault="56EE5DA8" w14:paraId="5AA6715F" w14:textId="796AB9AF">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216344618" w:id="826693070"/>
      <w:r w:rsidRPr="626A7FA1" w:rsidR="56EE5DA8">
        <w:rPr>
          <w:rFonts w:ascii="Arial" w:hAnsi="Arial" w:eastAsia="Arial" w:cs="Arial"/>
          <w:b w:val="1"/>
          <w:bCs w:val="1"/>
          <w:noProof w:val="0"/>
          <w:color w:val="000000" w:themeColor="text1" w:themeTint="FF" w:themeShade="FF"/>
          <w:sz w:val="24"/>
          <w:szCs w:val="24"/>
          <w:lang w:val="en-GB"/>
        </w:rPr>
        <w:t>Theoretical Framework: Chronic Stress and Relational Trauma</w:t>
      </w:r>
      <w:bookmarkEnd w:id="826693070"/>
    </w:p>
    <w:p w:rsidR="56EE5DA8" w:rsidP="626A7FA1" w:rsidRDefault="56EE5DA8" w14:paraId="4233DD24" w14:textId="383C514D">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The wide range of chronic psychological consequences, spanning from generalised anxiety to CPTSD, is best understood through the theoretical lens of </w:t>
      </w:r>
      <w:r w:rsidRPr="626A7FA1" w:rsidR="56EE5DA8">
        <w:rPr>
          <w:rFonts w:ascii="Arial" w:hAnsi="Arial" w:eastAsia="Arial" w:cs="Arial"/>
          <w:b w:val="1"/>
          <w:bCs w:val="1"/>
          <w:noProof w:val="0"/>
          <w:sz w:val="22"/>
          <w:szCs w:val="22"/>
          <w:lang w:val="en-GB"/>
        </w:rPr>
        <w:t>chronic stress and relational trauma</w:t>
      </w:r>
      <w:r w:rsidRPr="626A7FA1" w:rsidR="56EE5DA8">
        <w:rPr>
          <w:rFonts w:ascii="Arial" w:hAnsi="Arial" w:eastAsia="Arial" w:cs="Arial"/>
          <w:noProof w:val="0"/>
          <w:sz w:val="22"/>
          <w:szCs w:val="22"/>
          <w:lang w:val="en-GB"/>
        </w:rPr>
        <w:t xml:space="preserve">. The protracted, inescapable nature of modern slavery </w:t>
      </w:r>
      <w:r w:rsidRPr="626A7FA1" w:rsidR="56EE5DA8">
        <w:rPr>
          <w:rFonts w:ascii="Arial" w:hAnsi="Arial" w:eastAsia="Arial" w:cs="Arial"/>
          <w:noProof w:val="0"/>
          <w:sz w:val="22"/>
          <w:szCs w:val="22"/>
          <w:lang w:val="en-GB"/>
        </w:rPr>
        <w:t>subjects</w:t>
      </w:r>
      <w:r w:rsidRPr="626A7FA1" w:rsidR="56EE5DA8">
        <w:rPr>
          <w:rFonts w:ascii="Arial" w:hAnsi="Arial" w:eastAsia="Arial" w:cs="Arial"/>
          <w:noProof w:val="0"/>
          <w:sz w:val="22"/>
          <w:szCs w:val="22"/>
          <w:lang w:val="en-GB"/>
        </w:rPr>
        <w:t xml:space="preserve"> survivors to sustained activation of the hypothalamic-pituitary-adrenal (HPA) axis, resulting in profound neurobiological and psychological dysregulation (Chambers et al., 2024). This framework effectively explains the observed high rates of general disorders such as anxiety and depression.</w:t>
      </w:r>
    </w:p>
    <w:p w:rsidR="56EE5DA8" w:rsidP="626A7FA1" w:rsidRDefault="56EE5DA8" w14:paraId="4E48BFBE" w14:textId="3DD4D821">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However, the specific chronicity and profoundly interpersonal nature of trafficking trauma predominantly </w:t>
      </w:r>
      <w:r w:rsidRPr="626A7FA1" w:rsidR="56EE5DA8">
        <w:rPr>
          <w:rFonts w:ascii="Arial" w:hAnsi="Arial" w:eastAsia="Arial" w:cs="Arial"/>
          <w:noProof w:val="0"/>
          <w:sz w:val="22"/>
          <w:szCs w:val="22"/>
          <w:lang w:val="en-GB"/>
        </w:rPr>
        <w:t>manifests</w:t>
      </w:r>
      <w:r w:rsidRPr="626A7FA1" w:rsidR="56EE5DA8">
        <w:rPr>
          <w:rFonts w:ascii="Arial" w:hAnsi="Arial" w:eastAsia="Arial" w:cs="Arial"/>
          <w:noProof w:val="0"/>
          <w:sz w:val="22"/>
          <w:szCs w:val="22"/>
          <w:lang w:val="en-GB"/>
        </w:rPr>
        <w:t xml:space="preserve"> in the more complex clinical diagnosis of CPTSD, which is intimately linked to the concept of </w:t>
      </w:r>
      <w:r w:rsidRPr="626A7FA1" w:rsidR="56EE5DA8">
        <w:rPr>
          <w:rFonts w:ascii="Arial" w:hAnsi="Arial" w:eastAsia="Arial" w:cs="Arial"/>
          <w:b w:val="1"/>
          <w:bCs w:val="1"/>
          <w:noProof w:val="0"/>
          <w:sz w:val="22"/>
          <w:szCs w:val="22"/>
          <w:lang w:val="en-GB"/>
        </w:rPr>
        <w:t>Trauma-Coerced Attachment (TCA)</w:t>
      </w:r>
      <w:r w:rsidRPr="626A7FA1" w:rsidR="56EE5DA8">
        <w:rPr>
          <w:rFonts w:ascii="Arial" w:hAnsi="Arial" w:eastAsia="Arial" w:cs="Arial"/>
          <w:noProof w:val="0"/>
          <w:sz w:val="22"/>
          <w:szCs w:val="22"/>
          <w:lang w:val="en-GB"/>
        </w:rPr>
        <w:t xml:space="preserve">, or trauma bonding (Chambers et al., 2024). This theoretical link offers a sophisticated explanation for the relational disturbances (DSO clusters) that are the hallmark of CPTSD, where the survivor's capacity to </w:t>
      </w:r>
      <w:r w:rsidRPr="626A7FA1" w:rsidR="56EE5DA8">
        <w:rPr>
          <w:rFonts w:ascii="Arial" w:hAnsi="Arial" w:eastAsia="Arial" w:cs="Arial"/>
          <w:noProof w:val="0"/>
          <w:sz w:val="22"/>
          <w:szCs w:val="22"/>
          <w:lang w:val="en-GB"/>
        </w:rPr>
        <w:t>establish</w:t>
      </w:r>
      <w:r w:rsidRPr="626A7FA1" w:rsidR="56EE5DA8">
        <w:rPr>
          <w:rFonts w:ascii="Arial" w:hAnsi="Arial" w:eastAsia="Arial" w:cs="Arial"/>
          <w:noProof w:val="0"/>
          <w:sz w:val="22"/>
          <w:szCs w:val="22"/>
          <w:lang w:val="en-GB"/>
        </w:rPr>
        <w:t xml:space="preserve"> functional trust and secure attachments post-trafficking is severely compromised. Chambers et al. (2024) critically assert that the complexity inherent in this relational trauma </w:t>
      </w:r>
      <w:r w:rsidRPr="626A7FA1" w:rsidR="56EE5DA8">
        <w:rPr>
          <w:rFonts w:ascii="Arial" w:hAnsi="Arial" w:eastAsia="Arial" w:cs="Arial"/>
          <w:noProof w:val="0"/>
          <w:sz w:val="22"/>
          <w:szCs w:val="22"/>
          <w:lang w:val="en-GB"/>
        </w:rPr>
        <w:t>necessitates</w:t>
      </w:r>
      <w:r w:rsidRPr="626A7FA1" w:rsidR="56EE5DA8">
        <w:rPr>
          <w:rFonts w:ascii="Arial" w:hAnsi="Arial" w:eastAsia="Arial" w:cs="Arial"/>
          <w:noProof w:val="0"/>
          <w:sz w:val="22"/>
          <w:szCs w:val="22"/>
          <w:lang w:val="en-GB"/>
        </w:rPr>
        <w:t xml:space="preserve"> the development of treatment models that are theoretically and practically distinct from the efficacy research currently dominating interventions for single-event PTSD.</w:t>
      </w:r>
    </w:p>
    <w:p w:rsidR="56EE5DA8" w:rsidP="626A7FA1" w:rsidRDefault="56EE5DA8" w14:paraId="040C39BE" w14:textId="49F4DEB5">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563815361" w:id="329668352"/>
      <w:r w:rsidRPr="626A7FA1" w:rsidR="56EE5DA8">
        <w:rPr>
          <w:rFonts w:ascii="Arial" w:hAnsi="Arial" w:eastAsia="Arial" w:cs="Arial"/>
          <w:b w:val="1"/>
          <w:bCs w:val="1"/>
          <w:noProof w:val="0"/>
          <w:color w:val="000000" w:themeColor="text1" w:themeTint="FF" w:themeShade="FF"/>
          <w:sz w:val="24"/>
          <w:szCs w:val="24"/>
          <w:lang w:val="en-GB"/>
        </w:rPr>
        <w:t>Relevance to the Research Question and UK Context</w:t>
      </w:r>
      <w:bookmarkEnd w:id="329668352"/>
    </w:p>
    <w:p w:rsidR="56EE5DA8" w:rsidP="626A7FA1" w:rsidRDefault="56EE5DA8" w14:paraId="6BF19399" w14:textId="30136268">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This established spectrum of chronic psychological consequences provides the direct, evidence-based answer to the research question. It confirms that survivors face a compounding challenge: high rates of common mental health disorders alongside the severe, debilitating complexity of CPTSD and associated relational dysfunction. Furthermore, the systematic review by Evans et al. (2022) critically </w:t>
      </w:r>
      <w:r w:rsidRPr="626A7FA1" w:rsidR="56EE5DA8">
        <w:rPr>
          <w:rFonts w:ascii="Arial" w:hAnsi="Arial" w:eastAsia="Arial" w:cs="Arial"/>
          <w:noProof w:val="0"/>
          <w:sz w:val="22"/>
          <w:szCs w:val="22"/>
          <w:lang w:val="en-GB"/>
        </w:rPr>
        <w:t>demonstrates</w:t>
      </w:r>
      <w:r w:rsidRPr="626A7FA1" w:rsidR="56EE5DA8">
        <w:rPr>
          <w:rFonts w:ascii="Arial" w:hAnsi="Arial" w:eastAsia="Arial" w:cs="Arial"/>
          <w:noProof w:val="0"/>
          <w:sz w:val="22"/>
          <w:szCs w:val="22"/>
          <w:lang w:val="en-GB"/>
        </w:rPr>
        <w:t xml:space="preserve"> that groups diagnosed with PTSD and CPTSD reported significantly greater concerns accessing healthcare compared to those without diagnoses, thereby positioning access barriers as a long-term factor compounding psychological injury.</w:t>
      </w:r>
    </w:p>
    <w:p w:rsidR="56EE5DA8" w:rsidP="626A7FA1" w:rsidRDefault="56EE5DA8" w14:paraId="2D1CBB32" w14:textId="493CE259">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For the UK context, the practical implication is that a standard, time-limited approach to support is demonstrably insufficient. Trauma-informed and </w:t>
      </w:r>
      <w:r w:rsidRPr="626A7FA1" w:rsidR="56EE5DA8">
        <w:rPr>
          <w:rFonts w:ascii="Arial" w:hAnsi="Arial" w:eastAsia="Arial" w:cs="Arial"/>
          <w:noProof w:val="0"/>
          <w:sz w:val="22"/>
          <w:szCs w:val="22"/>
          <w:lang w:val="en-GB"/>
        </w:rPr>
        <w:t>culturally-sensitive</w:t>
      </w:r>
      <w:r w:rsidRPr="626A7FA1" w:rsidR="56EE5DA8">
        <w:rPr>
          <w:rFonts w:ascii="Arial" w:hAnsi="Arial" w:eastAsia="Arial" w:cs="Arial"/>
          <w:noProof w:val="0"/>
          <w:sz w:val="22"/>
          <w:szCs w:val="22"/>
          <w:lang w:val="en-GB"/>
        </w:rPr>
        <w:t xml:space="preserve"> care is not merely an aspiration but an </w:t>
      </w:r>
      <w:r w:rsidRPr="626A7FA1" w:rsidR="56EE5DA8">
        <w:rPr>
          <w:rFonts w:ascii="Arial" w:hAnsi="Arial" w:eastAsia="Arial" w:cs="Arial"/>
          <w:b w:val="1"/>
          <w:bCs w:val="1"/>
          <w:noProof w:val="0"/>
          <w:sz w:val="22"/>
          <w:szCs w:val="22"/>
          <w:lang w:val="en-GB"/>
        </w:rPr>
        <w:t>essential ethical and clinical requirement</w:t>
      </w:r>
      <w:r w:rsidRPr="626A7FA1" w:rsidR="56EE5DA8">
        <w:rPr>
          <w:rFonts w:ascii="Arial" w:hAnsi="Arial" w:eastAsia="Arial" w:cs="Arial"/>
          <w:noProof w:val="0"/>
          <w:sz w:val="22"/>
          <w:szCs w:val="22"/>
          <w:lang w:val="en-GB"/>
        </w:rPr>
        <w:t xml:space="preserve"> (Hemmings et al., 2016). Policy and service provision must adopt specialised, evidence-based approaches that account for the full spectrum of complexity. This includes addressing the neurobiological effects of chronic stress (manifesting as anxiety and depression) and the relational damage wrought by TCA (manifesting as CPTSD) (</w:t>
      </w:r>
      <w:r w:rsidRPr="626A7FA1" w:rsidR="56EE5DA8">
        <w:rPr>
          <w:rFonts w:ascii="Arial" w:hAnsi="Arial" w:eastAsia="Arial" w:cs="Arial"/>
          <w:noProof w:val="0"/>
          <w:sz w:val="22"/>
          <w:szCs w:val="22"/>
          <w:lang w:val="en-GB"/>
        </w:rPr>
        <w:t>Suwetty</w:t>
      </w:r>
      <w:r w:rsidRPr="626A7FA1" w:rsidR="56EE5DA8">
        <w:rPr>
          <w:rFonts w:ascii="Arial" w:hAnsi="Arial" w:eastAsia="Arial" w:cs="Arial"/>
          <w:noProof w:val="0"/>
          <w:sz w:val="22"/>
          <w:szCs w:val="22"/>
          <w:lang w:val="en-GB"/>
        </w:rPr>
        <w:t xml:space="preserve"> et al., 2019). The necessity for holistic care, which prioritises personal recovery and lived experience, is thus paramount, mandating the inclusion of non-clinical, functional outcomes when assessing intervention effectiveness (Wright et al., 2021).</w:t>
      </w:r>
    </w:p>
    <w:p w:rsidR="56EE5DA8" w:rsidP="626A7FA1" w:rsidRDefault="56EE5DA8" w14:paraId="794345C8" w14:textId="3BB4A790">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2147318882" w:id="2069045294"/>
      <w:r w:rsidRPr="626A7FA1" w:rsidR="56EE5DA8">
        <w:rPr>
          <w:rFonts w:ascii="Arial" w:hAnsi="Arial" w:eastAsia="Arial" w:cs="Arial"/>
          <w:b w:val="1"/>
          <w:bCs w:val="1"/>
          <w:noProof w:val="0"/>
          <w:color w:val="000000" w:themeColor="text1" w:themeTint="FF" w:themeShade="FF"/>
          <w:sz w:val="24"/>
          <w:szCs w:val="24"/>
          <w:lang w:val="en-GB"/>
        </w:rPr>
        <w:t>Examples from Reviewed Articles</w:t>
      </w:r>
      <w:bookmarkEnd w:id="2069045294"/>
    </w:p>
    <w:p w:rsidR="56EE5DA8" w:rsidP="626A7FA1" w:rsidRDefault="56EE5DA8" w14:paraId="6156447E" w14:textId="71E4CD07">
      <w:pPr>
        <w:spacing w:before="240" w:beforeAutospacing="off" w:after="240" w:afterAutospacing="off" w:line="360" w:lineRule="auto"/>
        <w:jc w:val="both"/>
        <w:rPr>
          <w:rFonts w:ascii="Arial" w:hAnsi="Arial" w:eastAsia="Arial" w:cs="Arial"/>
          <w:noProof w:val="0"/>
          <w:sz w:val="22"/>
          <w:szCs w:val="22"/>
          <w:lang w:val="en-GB"/>
        </w:rPr>
      </w:pPr>
      <w:r w:rsidRPr="626A7FA1" w:rsidR="56EE5DA8">
        <w:rPr>
          <w:rFonts w:ascii="Arial" w:hAnsi="Arial" w:eastAsia="Arial" w:cs="Arial"/>
          <w:noProof w:val="0"/>
          <w:sz w:val="22"/>
          <w:szCs w:val="22"/>
          <w:lang w:val="en-GB"/>
        </w:rPr>
        <w:t xml:space="preserve">The existence of a broad psychological spectrum is well-documented in the systematic reviews. </w:t>
      </w:r>
      <w:r w:rsidRPr="626A7FA1" w:rsidR="56EE5DA8">
        <w:rPr>
          <w:rFonts w:ascii="Arial" w:hAnsi="Arial" w:eastAsia="Arial" w:cs="Arial"/>
          <w:noProof w:val="0"/>
          <w:sz w:val="22"/>
          <w:szCs w:val="22"/>
          <w:lang w:val="en-GB"/>
        </w:rPr>
        <w:t>Suwetty</w:t>
      </w:r>
      <w:r w:rsidRPr="626A7FA1" w:rsidR="56EE5DA8">
        <w:rPr>
          <w:rFonts w:ascii="Arial" w:hAnsi="Arial" w:eastAsia="Arial" w:cs="Arial"/>
          <w:noProof w:val="0"/>
          <w:sz w:val="22"/>
          <w:szCs w:val="22"/>
          <w:lang w:val="en-GB"/>
        </w:rPr>
        <w:t xml:space="preserve"> et al. (2019) provides the quantitative foundation for the range, noting the high prevalence rates for anxiety (51%) and depression (58.3%), </w:t>
      </w:r>
      <w:r w:rsidRPr="626A7FA1" w:rsidR="56EE5DA8">
        <w:rPr>
          <w:rFonts w:ascii="Arial" w:hAnsi="Arial" w:eastAsia="Arial" w:cs="Arial"/>
          <w:noProof w:val="0"/>
          <w:sz w:val="22"/>
          <w:szCs w:val="22"/>
          <w:lang w:val="en-GB"/>
        </w:rPr>
        <w:t>establishing</w:t>
      </w:r>
      <w:r w:rsidRPr="626A7FA1" w:rsidR="56EE5DA8">
        <w:rPr>
          <w:rFonts w:ascii="Arial" w:hAnsi="Arial" w:eastAsia="Arial" w:cs="Arial"/>
          <w:noProof w:val="0"/>
          <w:sz w:val="22"/>
          <w:szCs w:val="22"/>
          <w:lang w:val="en-GB"/>
        </w:rPr>
        <w:t xml:space="preserve"> the wide array of chronic problems. Simultaneously, Evans et al. (2022) refines this spectrum, </w:t>
      </w:r>
      <w:r w:rsidRPr="626A7FA1" w:rsidR="56EE5DA8">
        <w:rPr>
          <w:rFonts w:ascii="Arial" w:hAnsi="Arial" w:eastAsia="Arial" w:cs="Arial"/>
          <w:noProof w:val="0"/>
          <w:sz w:val="22"/>
          <w:szCs w:val="22"/>
          <w:lang w:val="en-GB"/>
        </w:rPr>
        <w:t>demonstrating</w:t>
      </w:r>
      <w:r w:rsidRPr="626A7FA1" w:rsidR="56EE5DA8">
        <w:rPr>
          <w:rFonts w:ascii="Arial" w:hAnsi="Arial" w:eastAsia="Arial" w:cs="Arial"/>
          <w:noProof w:val="0"/>
          <w:sz w:val="22"/>
          <w:szCs w:val="22"/>
          <w:lang w:val="en-GB"/>
        </w:rPr>
        <w:t xml:space="preserve"> that CPTSD is the most </w:t>
      </w:r>
      <w:r w:rsidRPr="626A7FA1" w:rsidR="56EE5DA8">
        <w:rPr>
          <w:rFonts w:ascii="Arial" w:hAnsi="Arial" w:eastAsia="Arial" w:cs="Arial"/>
          <w:noProof w:val="0"/>
          <w:sz w:val="22"/>
          <w:szCs w:val="22"/>
          <w:lang w:val="en-GB"/>
        </w:rPr>
        <w:t>frequently</w:t>
      </w:r>
      <w:r w:rsidRPr="626A7FA1" w:rsidR="56EE5DA8">
        <w:rPr>
          <w:rFonts w:ascii="Arial" w:hAnsi="Arial" w:eastAsia="Arial" w:cs="Arial"/>
          <w:noProof w:val="0"/>
          <w:sz w:val="22"/>
          <w:szCs w:val="22"/>
          <w:lang w:val="en-GB"/>
        </w:rPr>
        <w:t xml:space="preserve"> diagnosed specific condition (41%), surpassing standard PTSD. This dual reality—a high incidence of general distress alongside a dominant specific complex diagnosis—is what defines the long-term psychological burden. Finally, Wright et al. (2021) observed that current treatment interventions, when too narrowly focused on PTSD, risk excluding survivors whose complex needs fit the broader CPTSD/DSO presentation, directly supporting the argument that current evidence-based interventions are often misaligned with the actual long-term needs defined by the full spectrum of psychological consequences.</w:t>
      </w:r>
    </w:p>
    <w:p w:rsidR="7100D50F" w:rsidP="626A7FA1" w:rsidRDefault="7100D50F" w14:paraId="25B8FD82" w14:textId="59B85F9A">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781524445" w:id="338248459"/>
      <w:r w:rsidRPr="626A7FA1" w:rsidR="7100D50F">
        <w:rPr>
          <w:rFonts w:ascii="Arial" w:hAnsi="Arial" w:eastAsia="Arial" w:cs="Arial"/>
          <w:b w:val="1"/>
          <w:bCs w:val="1"/>
          <w:noProof w:val="0"/>
          <w:color w:val="000000" w:themeColor="text1" w:themeTint="FF" w:themeShade="FF"/>
          <w:sz w:val="24"/>
          <w:szCs w:val="24"/>
          <w:lang w:val="en-GB"/>
        </w:rPr>
        <w:t>Multiple/Prolonged Trauma and Developmental Timing</w:t>
      </w:r>
      <w:bookmarkEnd w:id="338248459"/>
    </w:p>
    <w:p w:rsidR="7100D50F" w:rsidP="626A7FA1" w:rsidRDefault="7100D50F" w14:paraId="4641696B" w14:textId="62620C0D">
      <w:pPr>
        <w:spacing w:before="240" w:beforeAutospacing="off" w:after="240" w:afterAutospacing="off" w:line="360" w:lineRule="auto"/>
        <w:jc w:val="both"/>
        <w:rPr>
          <w:rFonts w:ascii="Arial" w:hAnsi="Arial" w:eastAsia="Arial" w:cs="Arial"/>
          <w:noProof w:val="0"/>
          <w:sz w:val="22"/>
          <w:szCs w:val="22"/>
          <w:lang w:val="en-GB"/>
        </w:rPr>
      </w:pPr>
      <w:r w:rsidRPr="626A7FA1" w:rsidR="7100D50F">
        <w:rPr>
          <w:rFonts w:ascii="Arial" w:hAnsi="Arial" w:eastAsia="Arial" w:cs="Arial"/>
          <w:noProof w:val="0"/>
          <w:sz w:val="22"/>
          <w:szCs w:val="22"/>
          <w:lang w:val="en-GB"/>
        </w:rPr>
        <w:t xml:space="preserve">A defining feature of human trafficking is the experience of </w:t>
      </w:r>
      <w:r w:rsidRPr="626A7FA1" w:rsidR="7100D50F">
        <w:rPr>
          <w:rFonts w:ascii="Arial" w:hAnsi="Arial" w:eastAsia="Arial" w:cs="Arial"/>
          <w:b w:val="1"/>
          <w:bCs w:val="1"/>
          <w:noProof w:val="0"/>
          <w:sz w:val="22"/>
          <w:szCs w:val="22"/>
          <w:lang w:val="en-GB"/>
        </w:rPr>
        <w:t>multiple and prolonged trauma exposure</w:t>
      </w:r>
      <w:r w:rsidRPr="626A7FA1" w:rsidR="7100D50F">
        <w:rPr>
          <w:rFonts w:ascii="Arial" w:hAnsi="Arial" w:eastAsia="Arial" w:cs="Arial"/>
          <w:noProof w:val="0"/>
          <w:sz w:val="22"/>
          <w:szCs w:val="22"/>
          <w:lang w:val="en-GB"/>
        </w:rPr>
        <w:t xml:space="preserve">, a characteristic strongly associated with CPTSD outcomes (Evans et al., 2022). Unlike single-event trauma, trafficking typically involves sustained physical, sexual, and psychological abuse, coupled with incarceration, control, and exploitation over </w:t>
      </w:r>
      <w:r w:rsidRPr="626A7FA1" w:rsidR="7100D50F">
        <w:rPr>
          <w:rFonts w:ascii="Arial" w:hAnsi="Arial" w:eastAsia="Arial" w:cs="Arial"/>
          <w:noProof w:val="0"/>
          <w:sz w:val="22"/>
          <w:szCs w:val="22"/>
          <w:lang w:val="en-GB"/>
        </w:rPr>
        <w:t>long periods</w:t>
      </w:r>
      <w:r w:rsidRPr="626A7FA1" w:rsidR="7100D50F">
        <w:rPr>
          <w:rFonts w:ascii="Arial" w:hAnsi="Arial" w:eastAsia="Arial" w:cs="Arial"/>
          <w:noProof w:val="0"/>
          <w:sz w:val="22"/>
          <w:szCs w:val="22"/>
          <w:lang w:val="en-GB"/>
        </w:rPr>
        <w:t>. This constant state of threat and helplessness leads to chronic activation of the stress response system and profound dysregulation.</w:t>
      </w:r>
    </w:p>
    <w:p w:rsidR="7100D50F" w:rsidP="626A7FA1" w:rsidRDefault="7100D50F" w14:paraId="5C5737FA" w14:textId="0867C624">
      <w:pPr>
        <w:spacing w:before="240" w:beforeAutospacing="off" w:after="240" w:afterAutospacing="off" w:line="360" w:lineRule="auto"/>
        <w:jc w:val="both"/>
        <w:rPr>
          <w:rFonts w:ascii="Arial" w:hAnsi="Arial" w:eastAsia="Arial" w:cs="Arial"/>
          <w:noProof w:val="0"/>
          <w:sz w:val="22"/>
          <w:szCs w:val="22"/>
          <w:lang w:val="en-GB"/>
        </w:rPr>
      </w:pPr>
      <w:r w:rsidRPr="626A7FA1" w:rsidR="7100D50F">
        <w:rPr>
          <w:rFonts w:ascii="Arial" w:hAnsi="Arial" w:eastAsia="Arial" w:cs="Arial"/>
          <w:noProof w:val="0"/>
          <w:sz w:val="22"/>
          <w:szCs w:val="22"/>
          <w:lang w:val="en-GB"/>
        </w:rPr>
        <w:t xml:space="preserve">The developmental timing of the trauma significantly </w:t>
      </w:r>
      <w:r w:rsidRPr="626A7FA1" w:rsidR="7100D50F">
        <w:rPr>
          <w:rFonts w:ascii="Arial" w:hAnsi="Arial" w:eastAsia="Arial" w:cs="Arial"/>
          <w:noProof w:val="0"/>
          <w:sz w:val="22"/>
          <w:szCs w:val="22"/>
          <w:lang w:val="en-GB"/>
        </w:rPr>
        <w:t>modifies</w:t>
      </w:r>
      <w:r w:rsidRPr="626A7FA1" w:rsidR="7100D50F">
        <w:rPr>
          <w:rFonts w:ascii="Arial" w:hAnsi="Arial" w:eastAsia="Arial" w:cs="Arial"/>
          <w:noProof w:val="0"/>
          <w:sz w:val="22"/>
          <w:szCs w:val="22"/>
          <w:lang w:val="en-GB"/>
        </w:rPr>
        <w:t xml:space="preserve"> the long-term risk profile. Chambers et al. (2024) </w:t>
      </w:r>
      <w:r w:rsidRPr="626A7FA1" w:rsidR="7100D50F">
        <w:rPr>
          <w:rFonts w:ascii="Arial" w:hAnsi="Arial" w:eastAsia="Arial" w:cs="Arial"/>
          <w:noProof w:val="0"/>
          <w:sz w:val="22"/>
          <w:szCs w:val="22"/>
          <w:lang w:val="en-GB"/>
        </w:rPr>
        <w:t>observe</w:t>
      </w:r>
      <w:r w:rsidRPr="626A7FA1" w:rsidR="7100D50F">
        <w:rPr>
          <w:rFonts w:ascii="Arial" w:hAnsi="Arial" w:eastAsia="Arial" w:cs="Arial"/>
          <w:noProof w:val="0"/>
          <w:sz w:val="22"/>
          <w:szCs w:val="22"/>
          <w:lang w:val="en-GB"/>
        </w:rPr>
        <w:t xml:space="preserve"> that complex, chronic trauma experienced by survivors trafficked at </w:t>
      </w:r>
      <w:r w:rsidRPr="626A7FA1" w:rsidR="7100D50F">
        <w:rPr>
          <w:rFonts w:ascii="Arial" w:hAnsi="Arial" w:eastAsia="Arial" w:cs="Arial"/>
          <w:noProof w:val="0"/>
          <w:sz w:val="22"/>
          <w:szCs w:val="22"/>
          <w:lang w:val="en-GB"/>
        </w:rPr>
        <w:t>a young age</w:t>
      </w:r>
      <w:r w:rsidRPr="626A7FA1" w:rsidR="7100D50F">
        <w:rPr>
          <w:rFonts w:ascii="Arial" w:hAnsi="Arial" w:eastAsia="Arial" w:cs="Arial"/>
          <w:noProof w:val="0"/>
          <w:sz w:val="22"/>
          <w:szCs w:val="22"/>
          <w:lang w:val="en-GB"/>
        </w:rPr>
        <w:t xml:space="preserve">, especially by caregivers or trusted figures (e.g., familial trafficking), </w:t>
      </w:r>
      <w:r w:rsidRPr="626A7FA1" w:rsidR="7100D50F">
        <w:rPr>
          <w:rFonts w:ascii="Arial" w:hAnsi="Arial" w:eastAsia="Arial" w:cs="Arial"/>
          <w:noProof w:val="0"/>
          <w:sz w:val="22"/>
          <w:szCs w:val="22"/>
          <w:lang w:val="en-GB"/>
        </w:rPr>
        <w:t>impacts</w:t>
      </w:r>
      <w:r w:rsidRPr="626A7FA1" w:rsidR="7100D50F">
        <w:rPr>
          <w:rFonts w:ascii="Arial" w:hAnsi="Arial" w:eastAsia="Arial" w:cs="Arial"/>
          <w:noProof w:val="0"/>
          <w:sz w:val="22"/>
          <w:szCs w:val="22"/>
          <w:lang w:val="en-GB"/>
        </w:rPr>
        <w:t xml:space="preserve"> brain development and imparts a lasting, unique psychological trauma. This exposure during crucial periods of neurological and psychological formation lays the groundwork for the most severe relational and identity disturbances characteristic of CPTSD's DSO clusters, which persist into adulthood and define the long-term prognosis.</w:t>
      </w:r>
      <w:r w:rsidRPr="626A7FA1" w:rsidR="0A9C33BB">
        <w:rPr>
          <w:rFonts w:ascii="Arial" w:hAnsi="Arial" w:eastAsia="Arial" w:cs="Arial"/>
          <w:noProof w:val="0"/>
          <w:sz w:val="22"/>
          <w:szCs w:val="22"/>
          <w:lang w:val="en-GB"/>
        </w:rPr>
        <w:t xml:space="preserve"> </w:t>
      </w:r>
    </w:p>
    <w:p w:rsidR="0A9C33BB" w:rsidP="626A7FA1" w:rsidRDefault="0A9C33BB" w14:paraId="391FACD0" w14:textId="23AB2AF4">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494291022" w:id="815268859"/>
      <w:r w:rsidRPr="626A7FA1" w:rsidR="0A9C33BB">
        <w:rPr>
          <w:rFonts w:ascii="Arial" w:hAnsi="Arial" w:eastAsia="Arial" w:cs="Arial"/>
          <w:b w:val="1"/>
          <w:bCs w:val="1"/>
          <w:noProof w:val="0"/>
          <w:color w:val="000000" w:themeColor="text1" w:themeTint="FF" w:themeShade="FF"/>
          <w:sz w:val="24"/>
          <w:szCs w:val="24"/>
          <w:lang w:val="en-GB"/>
        </w:rPr>
        <w:t>Coercion and Trauma-Coerced Attachment (TCA)</w:t>
      </w:r>
      <w:bookmarkEnd w:id="815268859"/>
    </w:p>
    <w:p w:rsidR="0A9C33BB" w:rsidP="626A7FA1" w:rsidRDefault="0A9C33BB" w14:paraId="75FB0DEA" w14:textId="56FD0B88">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The mechanism of </w:t>
      </w:r>
      <w:r w:rsidRPr="626A7FA1" w:rsidR="0A9C33BB">
        <w:rPr>
          <w:rFonts w:ascii="Arial" w:hAnsi="Arial" w:eastAsia="Arial" w:cs="Arial"/>
          <w:b w:val="1"/>
          <w:bCs w:val="1"/>
          <w:noProof w:val="0"/>
          <w:sz w:val="22"/>
          <w:szCs w:val="22"/>
          <w:lang w:val="en-GB"/>
        </w:rPr>
        <w:t>coercion and Trauma-Coerced Attachment (TCA)</w:t>
      </w:r>
      <w:r w:rsidRPr="626A7FA1" w:rsidR="0A9C33BB">
        <w:rPr>
          <w:rFonts w:ascii="Arial" w:hAnsi="Arial" w:eastAsia="Arial" w:cs="Arial"/>
          <w:noProof w:val="0"/>
          <w:sz w:val="22"/>
          <w:szCs w:val="22"/>
          <w:lang w:val="en-GB"/>
        </w:rPr>
        <w:t xml:space="preserve"> stands out as a critical risk factor distinguishing trafficking-related trauma from other forms of violence. TCA, or trauma bonding, is a psychological response where an attachment forms to the abuser due to a cycle of intermittent reward and punishment, which is central to the control tactics used by traffickers (Chambers et al., 2024). This theoretical link explains the difficulties in relational functioning (e.g., trust, intimacy, boundaries) that define the "Disturbances in Relationships" </w:t>
      </w:r>
      <w:r w:rsidRPr="626A7FA1" w:rsidR="0A9C33BB">
        <w:rPr>
          <w:rFonts w:ascii="Arial" w:hAnsi="Arial" w:eastAsia="Arial" w:cs="Arial"/>
          <w:noProof w:val="0"/>
          <w:sz w:val="22"/>
          <w:szCs w:val="22"/>
          <w:lang w:val="en-GB"/>
        </w:rPr>
        <w:t>component</w:t>
      </w:r>
      <w:r w:rsidRPr="626A7FA1" w:rsidR="0A9C33BB">
        <w:rPr>
          <w:rFonts w:ascii="Arial" w:hAnsi="Arial" w:eastAsia="Arial" w:cs="Arial"/>
          <w:noProof w:val="0"/>
          <w:sz w:val="22"/>
          <w:szCs w:val="22"/>
          <w:lang w:val="en-GB"/>
        </w:rPr>
        <w:t xml:space="preserve"> of CPTSD. Chambers et al. (2024) stress that this relational trauma is a crucial factor that complicates treatment in adult survivors, as the psychological framework built during trafficking—where safety is conditional on submission—must be dismantled for effective recovery to occur.</w:t>
      </w:r>
    </w:p>
    <w:p w:rsidR="0A9C33BB" w:rsidP="626A7FA1" w:rsidRDefault="0A9C33BB" w14:paraId="72E407F0" w14:textId="4711CDBB">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109438943" w:id="1429430214"/>
      <w:r w:rsidRPr="626A7FA1" w:rsidR="0A9C33BB">
        <w:rPr>
          <w:rFonts w:ascii="Arial" w:hAnsi="Arial" w:eastAsia="Arial" w:cs="Arial"/>
          <w:b w:val="1"/>
          <w:bCs w:val="1"/>
          <w:noProof w:val="0"/>
          <w:color w:val="000000" w:themeColor="text1" w:themeTint="FF" w:themeShade="FF"/>
          <w:sz w:val="24"/>
          <w:szCs w:val="24"/>
          <w:lang w:val="en-GB"/>
        </w:rPr>
        <w:t>Type of Trafficking and Demographic Moderators</w:t>
      </w:r>
      <w:bookmarkEnd w:id="1429430214"/>
    </w:p>
    <w:p w:rsidR="0A9C33BB" w:rsidP="626A7FA1" w:rsidRDefault="0A9C33BB" w14:paraId="79F23041" w14:textId="768B5AB6">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The specific type of exploitation, such as </w:t>
      </w:r>
      <w:r w:rsidRPr="626A7FA1" w:rsidR="0A9C33BB">
        <w:rPr>
          <w:rFonts w:ascii="Arial" w:hAnsi="Arial" w:eastAsia="Arial" w:cs="Arial"/>
          <w:b w:val="1"/>
          <w:bCs w:val="1"/>
          <w:noProof w:val="0"/>
          <w:sz w:val="22"/>
          <w:szCs w:val="22"/>
          <w:lang w:val="en-GB"/>
        </w:rPr>
        <w:t>sex trafficking versus labour trafficking</w:t>
      </w:r>
      <w:r w:rsidRPr="626A7FA1" w:rsidR="0A9C33BB">
        <w:rPr>
          <w:rFonts w:ascii="Arial" w:hAnsi="Arial" w:eastAsia="Arial" w:cs="Arial"/>
          <w:noProof w:val="0"/>
          <w:sz w:val="22"/>
          <w:szCs w:val="22"/>
          <w:lang w:val="en-GB"/>
        </w:rPr>
        <w:t>, acts as a moderator for long-term psychological outcomes. While both forms are highly damaging, a comparative study found an increased number of CPTSD symptoms in sex trafficking survivors compared to labour trafficking survivors, which was attributed to the sex trafficking group having a higher prevalence of sexual and physical assaults (Evans et al., 2022, citing Hopper and Gonzalez, 2026). This supports the hypothesis that the multiplicity and severity of trauma exposure are primary drivers of CPTSD.</w:t>
      </w:r>
    </w:p>
    <w:p w:rsidR="0A9C33BB" w:rsidP="626A7FA1" w:rsidRDefault="0A9C33BB" w14:paraId="5A59AA60" w14:textId="44CE3D3F">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Demographic factors, such as </w:t>
      </w:r>
      <w:r w:rsidRPr="626A7FA1" w:rsidR="0A9C33BB">
        <w:rPr>
          <w:rFonts w:ascii="Arial" w:hAnsi="Arial" w:eastAsia="Arial" w:cs="Arial"/>
          <w:b w:val="1"/>
          <w:bCs w:val="1"/>
          <w:noProof w:val="0"/>
          <w:sz w:val="22"/>
          <w:szCs w:val="22"/>
          <w:lang w:val="en-GB"/>
        </w:rPr>
        <w:t>gender and social support</w:t>
      </w:r>
      <w:r w:rsidRPr="626A7FA1" w:rsidR="0A9C33BB">
        <w:rPr>
          <w:rFonts w:ascii="Arial" w:hAnsi="Arial" w:eastAsia="Arial" w:cs="Arial"/>
          <w:noProof w:val="0"/>
          <w:sz w:val="22"/>
          <w:szCs w:val="22"/>
          <w:lang w:val="en-GB"/>
        </w:rPr>
        <w:t xml:space="preserve">, also play a significant role in long-term risk. Potential gender differences were highlighted, with transgender survivors presenting more CPTSD symptom clusters than cis-women and cis-men in one study (Evans et al., 2022, citing Hopper and Gonzalez, 2026). Furthermore, the lack of </w:t>
      </w:r>
      <w:r w:rsidRPr="626A7FA1" w:rsidR="0A9C33BB">
        <w:rPr>
          <w:rFonts w:ascii="Arial" w:hAnsi="Arial" w:eastAsia="Arial" w:cs="Arial"/>
          <w:b w:val="1"/>
          <w:bCs w:val="1"/>
          <w:noProof w:val="0"/>
          <w:sz w:val="22"/>
          <w:szCs w:val="22"/>
          <w:lang w:val="en-GB"/>
        </w:rPr>
        <w:t>social support</w:t>
      </w:r>
      <w:r w:rsidRPr="626A7FA1" w:rsidR="0A9C33BB">
        <w:rPr>
          <w:rFonts w:ascii="Arial" w:hAnsi="Arial" w:eastAsia="Arial" w:cs="Arial"/>
          <w:noProof w:val="0"/>
          <w:sz w:val="22"/>
          <w:szCs w:val="22"/>
          <w:lang w:val="en-GB"/>
        </w:rPr>
        <w:t xml:space="preserve"> post-exit is cited as a significant mediator of poor mental health outcomes, often contributing to the occurrence of PTSD and general mental distress (</w:t>
      </w:r>
      <w:r w:rsidRPr="626A7FA1" w:rsidR="0A9C33BB">
        <w:rPr>
          <w:rFonts w:ascii="Arial" w:hAnsi="Arial" w:eastAsia="Arial" w:cs="Arial"/>
          <w:noProof w:val="0"/>
          <w:sz w:val="22"/>
          <w:szCs w:val="22"/>
          <w:lang w:val="en-GB"/>
        </w:rPr>
        <w:t>Suwetty</w:t>
      </w:r>
      <w:r w:rsidRPr="626A7FA1" w:rsidR="0A9C33BB">
        <w:rPr>
          <w:rFonts w:ascii="Arial" w:hAnsi="Arial" w:eastAsia="Arial" w:cs="Arial"/>
          <w:noProof w:val="0"/>
          <w:sz w:val="22"/>
          <w:szCs w:val="22"/>
          <w:lang w:val="en-GB"/>
        </w:rPr>
        <w:t xml:space="preserve"> et al., 2019, citing Okech et al., 2018). The ability of a survivor to successfully integrate into society, which relies heavily on support, is fundamental to recovery.</w:t>
      </w:r>
    </w:p>
    <w:p w:rsidR="0A9C33BB" w:rsidP="626A7FA1" w:rsidRDefault="0A9C33BB" w14:paraId="288A487E" w14:textId="77D1959B">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723529201" w:id="1564506438"/>
      <w:r w:rsidRPr="626A7FA1" w:rsidR="0A9C33BB">
        <w:rPr>
          <w:rFonts w:ascii="Arial" w:hAnsi="Arial" w:eastAsia="Arial" w:cs="Arial"/>
          <w:b w:val="1"/>
          <w:bCs w:val="1"/>
          <w:noProof w:val="0"/>
          <w:color w:val="000000" w:themeColor="text1" w:themeTint="FF" w:themeShade="FF"/>
          <w:sz w:val="24"/>
          <w:szCs w:val="24"/>
          <w:lang w:val="en-GB"/>
        </w:rPr>
        <w:t>Post-Trafficking Stressors</w:t>
      </w:r>
      <w:bookmarkEnd w:id="1564506438"/>
    </w:p>
    <w:p w:rsidR="0A9C33BB" w:rsidP="626A7FA1" w:rsidRDefault="0A9C33BB" w14:paraId="15BC2E7B" w14:textId="504D2B71">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The mental health problems are not solely a result of the exploitation </w:t>
      </w:r>
      <w:r w:rsidRPr="626A7FA1" w:rsidR="0A9C33BB">
        <w:rPr>
          <w:rFonts w:ascii="Arial" w:hAnsi="Arial" w:eastAsia="Arial" w:cs="Arial"/>
          <w:noProof w:val="0"/>
          <w:sz w:val="22"/>
          <w:szCs w:val="22"/>
          <w:lang w:val="en-GB"/>
        </w:rPr>
        <w:t>itself, but</w:t>
      </w:r>
      <w:r w:rsidRPr="626A7FA1" w:rsidR="0A9C33BB">
        <w:rPr>
          <w:rFonts w:ascii="Arial" w:hAnsi="Arial" w:eastAsia="Arial" w:cs="Arial"/>
          <w:noProof w:val="0"/>
          <w:sz w:val="22"/>
          <w:szCs w:val="22"/>
          <w:lang w:val="en-GB"/>
        </w:rPr>
        <w:t xml:space="preserve"> are compounded by </w:t>
      </w:r>
      <w:r w:rsidRPr="626A7FA1" w:rsidR="0A9C33BB">
        <w:rPr>
          <w:rFonts w:ascii="Arial" w:hAnsi="Arial" w:eastAsia="Arial" w:cs="Arial"/>
          <w:b w:val="1"/>
          <w:bCs w:val="1"/>
          <w:noProof w:val="0"/>
          <w:sz w:val="22"/>
          <w:szCs w:val="22"/>
          <w:lang w:val="en-GB"/>
        </w:rPr>
        <w:t>post-trafficking stressors</w:t>
      </w:r>
      <w:r w:rsidRPr="626A7FA1" w:rsidR="0A9C33BB">
        <w:rPr>
          <w:rFonts w:ascii="Arial" w:hAnsi="Arial" w:eastAsia="Arial" w:cs="Arial"/>
          <w:noProof w:val="0"/>
          <w:sz w:val="22"/>
          <w:szCs w:val="22"/>
          <w:lang w:val="en-GB"/>
        </w:rPr>
        <w:t xml:space="preserve"> endured after </w:t>
      </w:r>
      <w:r w:rsidRPr="626A7FA1" w:rsidR="0A9C33BB">
        <w:rPr>
          <w:rFonts w:ascii="Arial" w:hAnsi="Arial" w:eastAsia="Arial" w:cs="Arial"/>
          <w:noProof w:val="0"/>
          <w:sz w:val="22"/>
          <w:szCs w:val="22"/>
          <w:lang w:val="en-GB"/>
        </w:rPr>
        <w:t>initial</w:t>
      </w:r>
      <w:r w:rsidRPr="626A7FA1" w:rsidR="0A9C33BB">
        <w:rPr>
          <w:rFonts w:ascii="Arial" w:hAnsi="Arial" w:eastAsia="Arial" w:cs="Arial"/>
          <w:noProof w:val="0"/>
          <w:sz w:val="22"/>
          <w:szCs w:val="22"/>
          <w:lang w:val="en-GB"/>
        </w:rPr>
        <w:t xml:space="preserve"> exit. These ongoing stressors—which include living in unsafe conditions (e.g., refugee camps), experiencing hunger, and facing the stigma and isolation of being a survivor—are powerful risk mechanisms (Evans et al., 2022).</w:t>
      </w:r>
    </w:p>
    <w:p w:rsidR="0A9C33BB" w:rsidP="626A7FA1" w:rsidRDefault="0A9C33BB" w14:paraId="4256A828" w14:textId="02B58590">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Evans et al. (2022) found that individuals who experienced </w:t>
      </w:r>
      <w:r w:rsidRPr="626A7FA1" w:rsidR="0A9C33BB">
        <w:rPr>
          <w:rFonts w:ascii="Arial" w:hAnsi="Arial" w:eastAsia="Arial" w:cs="Arial"/>
          <w:noProof w:val="0"/>
          <w:sz w:val="22"/>
          <w:szCs w:val="22"/>
          <w:lang w:val="en-GB"/>
        </w:rPr>
        <w:t>high levels</w:t>
      </w:r>
      <w:r w:rsidRPr="626A7FA1" w:rsidR="0A9C33BB">
        <w:rPr>
          <w:rFonts w:ascii="Arial" w:hAnsi="Arial" w:eastAsia="Arial" w:cs="Arial"/>
          <w:noProof w:val="0"/>
          <w:sz w:val="22"/>
          <w:szCs w:val="22"/>
          <w:lang w:val="en-GB"/>
        </w:rPr>
        <w:t xml:space="preserve"> of violence, physical abuse, sexual abuse, and hunger in post-trafficking camps </w:t>
      </w:r>
      <w:r w:rsidRPr="626A7FA1" w:rsidR="0A9C33BB">
        <w:rPr>
          <w:rFonts w:ascii="Arial" w:hAnsi="Arial" w:eastAsia="Arial" w:cs="Arial"/>
          <w:noProof w:val="0"/>
          <w:sz w:val="22"/>
          <w:szCs w:val="22"/>
          <w:lang w:val="en-GB"/>
        </w:rPr>
        <w:t>exhibited</w:t>
      </w:r>
      <w:r w:rsidRPr="626A7FA1" w:rsidR="0A9C33BB">
        <w:rPr>
          <w:rFonts w:ascii="Arial" w:hAnsi="Arial" w:eastAsia="Arial" w:cs="Arial"/>
          <w:noProof w:val="0"/>
          <w:sz w:val="22"/>
          <w:szCs w:val="22"/>
          <w:lang w:val="en-GB"/>
        </w:rPr>
        <w:t xml:space="preserve"> </w:t>
      </w:r>
      <w:r w:rsidRPr="626A7FA1" w:rsidR="0A9C33BB">
        <w:rPr>
          <w:rFonts w:ascii="Arial" w:hAnsi="Arial" w:eastAsia="Arial" w:cs="Arial"/>
          <w:b w:val="1"/>
          <w:bCs w:val="1"/>
          <w:noProof w:val="0"/>
          <w:sz w:val="22"/>
          <w:szCs w:val="22"/>
          <w:lang w:val="en-GB"/>
        </w:rPr>
        <w:t>higher levels of CPTSD</w:t>
      </w:r>
      <w:r w:rsidRPr="626A7FA1" w:rsidR="0A9C33BB">
        <w:rPr>
          <w:rFonts w:ascii="Arial" w:hAnsi="Arial" w:eastAsia="Arial" w:cs="Arial"/>
          <w:noProof w:val="0"/>
          <w:sz w:val="22"/>
          <w:szCs w:val="22"/>
          <w:lang w:val="en-GB"/>
        </w:rPr>
        <w:t xml:space="preserve">. This </w:t>
      </w:r>
      <w:r w:rsidRPr="626A7FA1" w:rsidR="0A9C33BB">
        <w:rPr>
          <w:rFonts w:ascii="Arial" w:hAnsi="Arial" w:eastAsia="Arial" w:cs="Arial"/>
          <w:noProof w:val="0"/>
          <w:sz w:val="22"/>
          <w:szCs w:val="22"/>
          <w:lang w:val="en-GB"/>
        </w:rPr>
        <w:t>demonstrates</w:t>
      </w:r>
      <w:r w:rsidRPr="626A7FA1" w:rsidR="0A9C33BB">
        <w:rPr>
          <w:rFonts w:ascii="Arial" w:hAnsi="Arial" w:eastAsia="Arial" w:cs="Arial"/>
          <w:noProof w:val="0"/>
          <w:sz w:val="22"/>
          <w:szCs w:val="22"/>
          <w:lang w:val="en-GB"/>
        </w:rPr>
        <w:t xml:space="preserve"> that the trauma does not end with freedom; the failure of post-exit systems to provide a stable, safe environment continues to </w:t>
      </w:r>
      <w:r w:rsidRPr="626A7FA1" w:rsidR="0A9C33BB">
        <w:rPr>
          <w:rFonts w:ascii="Arial" w:hAnsi="Arial" w:eastAsia="Arial" w:cs="Arial"/>
          <w:noProof w:val="0"/>
          <w:sz w:val="22"/>
          <w:szCs w:val="22"/>
          <w:lang w:val="en-GB"/>
        </w:rPr>
        <w:t>exacerbate</w:t>
      </w:r>
      <w:r w:rsidRPr="626A7FA1" w:rsidR="0A9C33BB">
        <w:rPr>
          <w:rFonts w:ascii="Arial" w:hAnsi="Arial" w:eastAsia="Arial" w:cs="Arial"/>
          <w:noProof w:val="0"/>
          <w:sz w:val="22"/>
          <w:szCs w:val="22"/>
          <w:lang w:val="en-GB"/>
        </w:rPr>
        <w:t xml:space="preserve"> chronic psychological distress, including the severity of CPTSD and the difficulty in accessing healthcare (Evans et al., 2022). The lack of social and economic reintegration support, along with the shame caused by stigma, are enduring, self-sustaining mechanisms that block long-term recovery (</w:t>
      </w:r>
      <w:r w:rsidRPr="626A7FA1" w:rsidR="0A9C33BB">
        <w:rPr>
          <w:rFonts w:ascii="Arial" w:hAnsi="Arial" w:eastAsia="Arial" w:cs="Arial"/>
          <w:noProof w:val="0"/>
          <w:sz w:val="22"/>
          <w:szCs w:val="22"/>
          <w:lang w:val="en-GB"/>
        </w:rPr>
        <w:t>Suwetty</w:t>
      </w:r>
      <w:r w:rsidRPr="626A7FA1" w:rsidR="0A9C33BB">
        <w:rPr>
          <w:rFonts w:ascii="Arial" w:hAnsi="Arial" w:eastAsia="Arial" w:cs="Arial"/>
          <w:noProof w:val="0"/>
          <w:sz w:val="22"/>
          <w:szCs w:val="22"/>
          <w:lang w:val="en-GB"/>
        </w:rPr>
        <w:t xml:space="preserve"> et al., 2019, citing </w:t>
      </w:r>
      <w:r w:rsidRPr="626A7FA1" w:rsidR="0A9C33BB">
        <w:rPr>
          <w:rFonts w:ascii="Arial" w:hAnsi="Arial" w:eastAsia="Arial" w:cs="Arial"/>
          <w:noProof w:val="0"/>
          <w:sz w:val="22"/>
          <w:szCs w:val="22"/>
          <w:lang w:val="en-GB"/>
        </w:rPr>
        <w:t>Kiling</w:t>
      </w:r>
      <w:r w:rsidRPr="626A7FA1" w:rsidR="0A9C33BB">
        <w:rPr>
          <w:rFonts w:ascii="Arial" w:hAnsi="Arial" w:eastAsia="Arial" w:cs="Arial"/>
          <w:noProof w:val="0"/>
          <w:sz w:val="22"/>
          <w:szCs w:val="22"/>
          <w:lang w:val="en-GB"/>
        </w:rPr>
        <w:t>-Bunga, 2019).</w:t>
      </w:r>
    </w:p>
    <w:p w:rsidR="0A9C33BB" w:rsidP="626A7FA1" w:rsidRDefault="0A9C33BB" w14:paraId="1B5FB20D" w14:textId="2DB737AE">
      <w:pPr>
        <w:pStyle w:val="Heading4"/>
        <w:spacing w:before="319" w:beforeAutospacing="off" w:after="319" w:afterAutospacing="off" w:line="360" w:lineRule="auto"/>
        <w:jc w:val="both"/>
        <w:rPr>
          <w:rFonts w:ascii="Arial" w:hAnsi="Arial" w:eastAsia="Arial" w:cs="Arial"/>
          <w:b w:val="1"/>
          <w:bCs w:val="1"/>
          <w:noProof w:val="0"/>
          <w:color w:val="000000" w:themeColor="text1" w:themeTint="FF" w:themeShade="FF"/>
          <w:sz w:val="24"/>
          <w:szCs w:val="24"/>
          <w:lang w:val="en-GB"/>
        </w:rPr>
      </w:pPr>
      <w:bookmarkStart w:name="_Toc487460055" w:id="1292939035"/>
      <w:r w:rsidRPr="626A7FA1" w:rsidR="0A9C33BB">
        <w:rPr>
          <w:rFonts w:ascii="Arial" w:hAnsi="Arial" w:eastAsia="Arial" w:cs="Arial"/>
          <w:b w:val="1"/>
          <w:bCs w:val="1"/>
          <w:noProof w:val="0"/>
          <w:color w:val="000000" w:themeColor="text1" w:themeTint="FF" w:themeShade="FF"/>
          <w:sz w:val="24"/>
          <w:szCs w:val="24"/>
          <w:lang w:val="en-GB"/>
        </w:rPr>
        <w:t>Examples from Reviewed Articles</w:t>
      </w:r>
      <w:bookmarkEnd w:id="1292939035"/>
    </w:p>
    <w:p w:rsidR="0A9C33BB" w:rsidP="626A7FA1" w:rsidRDefault="0A9C33BB" w14:paraId="53C73922" w14:textId="08FB5DDF">
      <w:pPr>
        <w:spacing w:before="240" w:beforeAutospacing="off" w:after="240" w:afterAutospacing="off" w:line="360" w:lineRule="auto"/>
        <w:jc w:val="both"/>
        <w:rPr>
          <w:rFonts w:ascii="Arial" w:hAnsi="Arial" w:eastAsia="Arial" w:cs="Arial"/>
          <w:noProof w:val="0"/>
          <w:sz w:val="22"/>
          <w:szCs w:val="22"/>
          <w:lang w:val="en-GB"/>
        </w:rPr>
      </w:pPr>
      <w:r w:rsidRPr="626A7FA1" w:rsidR="0A9C33BB">
        <w:rPr>
          <w:rFonts w:ascii="Arial" w:hAnsi="Arial" w:eastAsia="Arial" w:cs="Arial"/>
          <w:noProof w:val="0"/>
          <w:sz w:val="22"/>
          <w:szCs w:val="22"/>
          <w:lang w:val="en-GB"/>
        </w:rPr>
        <w:t xml:space="preserve">The mechanisms discussed are powerfully illustrated by the integrated findings of the literature. </w:t>
      </w:r>
      <w:r w:rsidRPr="626A7FA1" w:rsidR="0A9C33BB">
        <w:rPr>
          <w:rFonts w:ascii="Arial" w:hAnsi="Arial" w:eastAsia="Arial" w:cs="Arial"/>
          <w:b w:val="1"/>
          <w:bCs w:val="1"/>
          <w:noProof w:val="0"/>
          <w:sz w:val="22"/>
          <w:szCs w:val="22"/>
          <w:lang w:val="en-GB"/>
        </w:rPr>
        <w:t>Evans et al. (2022)</w:t>
      </w:r>
      <w:r w:rsidRPr="626A7FA1" w:rsidR="0A9C33BB">
        <w:rPr>
          <w:rFonts w:ascii="Arial" w:hAnsi="Arial" w:eastAsia="Arial" w:cs="Arial"/>
          <w:noProof w:val="0"/>
          <w:sz w:val="22"/>
          <w:szCs w:val="22"/>
          <w:lang w:val="en-GB"/>
        </w:rPr>
        <w:t xml:space="preserve"> provides the quantitative link, showing that </w:t>
      </w:r>
      <w:r w:rsidRPr="626A7FA1" w:rsidR="0A9C33BB">
        <w:rPr>
          <w:rFonts w:ascii="Arial" w:hAnsi="Arial" w:eastAsia="Arial" w:cs="Arial"/>
          <w:b w:val="1"/>
          <w:bCs w:val="1"/>
          <w:noProof w:val="0"/>
          <w:sz w:val="22"/>
          <w:szCs w:val="22"/>
          <w:lang w:val="en-GB"/>
        </w:rPr>
        <w:t>multiple trauma</w:t>
      </w:r>
      <w:r w:rsidRPr="626A7FA1" w:rsidR="0A9C33BB">
        <w:rPr>
          <w:rFonts w:ascii="Arial" w:hAnsi="Arial" w:eastAsia="Arial" w:cs="Arial"/>
          <w:noProof w:val="0"/>
          <w:sz w:val="22"/>
          <w:szCs w:val="22"/>
          <w:lang w:val="en-GB"/>
        </w:rPr>
        <w:t xml:space="preserve"> and high </w:t>
      </w:r>
      <w:r w:rsidRPr="626A7FA1" w:rsidR="0A9C33BB">
        <w:rPr>
          <w:rFonts w:ascii="Arial" w:hAnsi="Arial" w:eastAsia="Arial" w:cs="Arial"/>
          <w:b w:val="1"/>
          <w:bCs w:val="1"/>
          <w:noProof w:val="0"/>
          <w:sz w:val="22"/>
          <w:szCs w:val="22"/>
          <w:lang w:val="en-GB"/>
        </w:rPr>
        <w:t>post-trafficking stress</w:t>
      </w:r>
      <w:r w:rsidRPr="626A7FA1" w:rsidR="0A9C33BB">
        <w:rPr>
          <w:rFonts w:ascii="Arial" w:hAnsi="Arial" w:eastAsia="Arial" w:cs="Arial"/>
          <w:noProof w:val="0"/>
          <w:sz w:val="22"/>
          <w:szCs w:val="22"/>
          <w:lang w:val="en-GB"/>
        </w:rPr>
        <w:t xml:space="preserve"> are specifically associated with the high prevalence of CPTSD (41%), distinguishing it from single-trauma outcomes. </w:t>
      </w:r>
      <w:r w:rsidRPr="626A7FA1" w:rsidR="0A9C33BB">
        <w:rPr>
          <w:rFonts w:ascii="Arial" w:hAnsi="Arial" w:eastAsia="Arial" w:cs="Arial"/>
          <w:b w:val="1"/>
          <w:bCs w:val="1"/>
          <w:noProof w:val="0"/>
          <w:sz w:val="22"/>
          <w:szCs w:val="22"/>
          <w:lang w:val="en-GB"/>
        </w:rPr>
        <w:t>Chambers et al. (2024)</w:t>
      </w:r>
      <w:r w:rsidRPr="626A7FA1" w:rsidR="0A9C33BB">
        <w:rPr>
          <w:rFonts w:ascii="Arial" w:hAnsi="Arial" w:eastAsia="Arial" w:cs="Arial"/>
          <w:noProof w:val="0"/>
          <w:sz w:val="22"/>
          <w:szCs w:val="22"/>
          <w:lang w:val="en-GB"/>
        </w:rPr>
        <w:t xml:space="preserve"> offers the theoretical depth, grounding the relational symptoms of CPTSD in the mechanism of </w:t>
      </w:r>
      <w:r w:rsidRPr="626A7FA1" w:rsidR="0A9C33BB">
        <w:rPr>
          <w:rFonts w:ascii="Arial" w:hAnsi="Arial" w:eastAsia="Arial" w:cs="Arial"/>
          <w:b w:val="1"/>
          <w:bCs w:val="1"/>
          <w:noProof w:val="0"/>
          <w:sz w:val="22"/>
          <w:szCs w:val="22"/>
          <w:lang w:val="en-GB"/>
        </w:rPr>
        <w:t>Trauma-Coerced Attachment (TCA)</w:t>
      </w:r>
      <w:r w:rsidRPr="626A7FA1" w:rsidR="0A9C33BB">
        <w:rPr>
          <w:rFonts w:ascii="Arial" w:hAnsi="Arial" w:eastAsia="Arial" w:cs="Arial"/>
          <w:noProof w:val="0"/>
          <w:sz w:val="22"/>
          <w:szCs w:val="22"/>
          <w:lang w:val="en-GB"/>
        </w:rPr>
        <w:t xml:space="preserve">, particularly when the trauma occurs during key developmental periods. Finally, </w:t>
      </w:r>
      <w:r w:rsidRPr="626A7FA1" w:rsidR="0A9C33BB">
        <w:rPr>
          <w:rFonts w:ascii="Arial" w:hAnsi="Arial" w:eastAsia="Arial" w:cs="Arial"/>
          <w:b w:val="1"/>
          <w:bCs w:val="1"/>
          <w:noProof w:val="0"/>
          <w:sz w:val="22"/>
          <w:szCs w:val="22"/>
          <w:lang w:val="en-GB"/>
        </w:rPr>
        <w:t>Suwetty</w:t>
      </w:r>
      <w:r w:rsidRPr="626A7FA1" w:rsidR="0A9C33BB">
        <w:rPr>
          <w:rFonts w:ascii="Arial" w:hAnsi="Arial" w:eastAsia="Arial" w:cs="Arial"/>
          <w:b w:val="1"/>
          <w:bCs w:val="1"/>
          <w:noProof w:val="0"/>
          <w:sz w:val="22"/>
          <w:szCs w:val="22"/>
          <w:lang w:val="en-GB"/>
        </w:rPr>
        <w:t xml:space="preserve"> et al. (2019)</w:t>
      </w:r>
      <w:r w:rsidRPr="626A7FA1" w:rsidR="0A9C33BB">
        <w:rPr>
          <w:rFonts w:ascii="Arial" w:hAnsi="Arial" w:eastAsia="Arial" w:cs="Arial"/>
          <w:noProof w:val="0"/>
          <w:sz w:val="22"/>
          <w:szCs w:val="22"/>
          <w:lang w:val="en-GB"/>
        </w:rPr>
        <w:t xml:space="preserve"> broadens the scope by referencing factors like poor </w:t>
      </w:r>
      <w:r w:rsidRPr="626A7FA1" w:rsidR="0A9C33BB">
        <w:rPr>
          <w:rFonts w:ascii="Arial" w:hAnsi="Arial" w:eastAsia="Arial" w:cs="Arial"/>
          <w:b w:val="1"/>
          <w:bCs w:val="1"/>
          <w:noProof w:val="0"/>
          <w:sz w:val="22"/>
          <w:szCs w:val="22"/>
          <w:lang w:val="en-GB"/>
        </w:rPr>
        <w:t>social support</w:t>
      </w:r>
      <w:r w:rsidRPr="626A7FA1" w:rsidR="0A9C33BB">
        <w:rPr>
          <w:rFonts w:ascii="Arial" w:hAnsi="Arial" w:eastAsia="Arial" w:cs="Arial"/>
          <w:noProof w:val="0"/>
          <w:sz w:val="22"/>
          <w:szCs w:val="22"/>
          <w:lang w:val="en-GB"/>
        </w:rPr>
        <w:t xml:space="preserve"> and </w:t>
      </w:r>
      <w:r w:rsidRPr="626A7FA1" w:rsidR="0A9C33BB">
        <w:rPr>
          <w:rFonts w:ascii="Arial" w:hAnsi="Arial" w:eastAsia="Arial" w:cs="Arial"/>
          <w:b w:val="1"/>
          <w:bCs w:val="1"/>
          <w:noProof w:val="0"/>
          <w:sz w:val="22"/>
          <w:szCs w:val="22"/>
          <w:lang w:val="en-GB"/>
        </w:rPr>
        <w:t>stigma</w:t>
      </w:r>
      <w:r w:rsidRPr="626A7FA1" w:rsidR="0A9C33BB">
        <w:rPr>
          <w:rFonts w:ascii="Arial" w:hAnsi="Arial" w:eastAsia="Arial" w:cs="Arial"/>
          <w:noProof w:val="0"/>
          <w:sz w:val="22"/>
          <w:szCs w:val="22"/>
          <w:lang w:val="en-GB"/>
        </w:rPr>
        <w:t xml:space="preserve"> as contributing mediators to chronic outcomes like PTSD, highlighting that external, systemic failures are part of the long-term risk equation. These mechanisms collectively explain the persistence and complexity of the long-term mental health problems </w:t>
      </w:r>
      <w:r w:rsidRPr="626A7FA1" w:rsidR="0A9C33BB">
        <w:rPr>
          <w:rFonts w:ascii="Arial" w:hAnsi="Arial" w:eastAsia="Arial" w:cs="Arial"/>
          <w:noProof w:val="0"/>
          <w:sz w:val="22"/>
          <w:szCs w:val="22"/>
          <w:lang w:val="en-GB"/>
        </w:rPr>
        <w:t>identified</w:t>
      </w:r>
      <w:r w:rsidRPr="626A7FA1" w:rsidR="0A9C33BB">
        <w:rPr>
          <w:rFonts w:ascii="Arial" w:hAnsi="Arial" w:eastAsia="Arial" w:cs="Arial"/>
          <w:noProof w:val="0"/>
          <w:sz w:val="22"/>
          <w:szCs w:val="22"/>
          <w:lang w:val="en-GB"/>
        </w:rPr>
        <w:t xml:space="preserve"> in Theme 1.</w:t>
      </w:r>
    </w:p>
    <w:p w:rsidR="626A7FA1" w:rsidP="626A7FA1" w:rsidRDefault="626A7FA1" w14:paraId="3690DF04" w14:textId="28AAD508">
      <w:pPr>
        <w:spacing w:before="240" w:beforeAutospacing="off" w:after="240" w:afterAutospacing="off" w:line="360" w:lineRule="auto"/>
        <w:jc w:val="both"/>
        <w:rPr>
          <w:rFonts w:ascii="Arial" w:hAnsi="Arial" w:eastAsia="Arial" w:cs="Arial"/>
          <w:noProof w:val="0"/>
          <w:sz w:val="22"/>
          <w:szCs w:val="22"/>
          <w:lang w:val="en-GB"/>
        </w:rPr>
      </w:pPr>
    </w:p>
    <w:p w:rsidR="57F4427D" w:rsidP="626A7FA1" w:rsidRDefault="57F4427D" w14:paraId="313D4B9A" w14:textId="1272DA1D">
      <w:pPr>
        <w:pStyle w:val="Heading2"/>
        <w:rPr>
          <w:rFonts w:ascii="Arial" w:hAnsi="Arial" w:eastAsia="Arial" w:cs="Arial"/>
          <w:b w:val="1"/>
          <w:bCs w:val="1"/>
          <w:noProof w:val="0"/>
          <w:color w:val="000000" w:themeColor="text1" w:themeTint="FF" w:themeShade="FF"/>
          <w:sz w:val="28"/>
          <w:szCs w:val="28"/>
          <w:lang w:val="en-GB"/>
        </w:rPr>
      </w:pPr>
      <w:r w:rsidRPr="626A7FA1" w:rsidR="57F4427D">
        <w:rPr>
          <w:rFonts w:ascii="Arial" w:hAnsi="Arial" w:eastAsia="Arial" w:cs="Arial"/>
          <w:b w:val="1"/>
          <w:bCs w:val="1"/>
          <w:noProof w:val="0"/>
          <w:color w:val="000000" w:themeColor="text1" w:themeTint="FF" w:themeShade="FF"/>
          <w:sz w:val="28"/>
          <w:szCs w:val="28"/>
          <w:lang w:val="en-GB"/>
        </w:rPr>
        <w:t xml:space="preserve">Theme 2 – Trauma characteristics and risk mechanisms that generate long-term mental-health problems </w:t>
      </w:r>
    </w:p>
    <w:p w:rsidR="57F4427D" w:rsidP="626A7FA1" w:rsidRDefault="57F4427D" w14:paraId="097075D9" w14:textId="48EF46A7">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Trauma characteristics and risk mechanisms” name the concrete properties of trafficking-related violence and the post-exit conditions that convert acute abuse into chronic, often life-long, psychological injury. Mechanisms are not merely descriptive; they explain why the diagnoses sketched in Theme 1 (CPTSD, severe depression, anxiety, relational collapse) persist for decades and routinely outlast physical rescue. Understanding them is therefore central to a dissertation whose title is Long-term mental-health problems among adult survivors of human trafficking. </w:t>
      </w:r>
    </w:p>
    <w:p w:rsidR="57F4427D" w:rsidP="626A7FA1" w:rsidRDefault="57F4427D" w14:paraId="1D8EF53E" w14:textId="6A2CD9E3">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Multiplicity, </w:t>
      </w:r>
      <w:r w:rsidRPr="626A7FA1" w:rsidR="57F4427D">
        <w:rPr>
          <w:rFonts w:ascii="Arial" w:hAnsi="Arial" w:eastAsia="Arial" w:cs="Arial"/>
          <w:noProof w:val="0"/>
          <w:sz w:val="22"/>
          <w:szCs w:val="22"/>
          <w:lang w:val="en-GB"/>
        </w:rPr>
        <w:t>duration</w:t>
      </w:r>
      <w:r w:rsidRPr="626A7FA1" w:rsidR="57F4427D">
        <w:rPr>
          <w:rFonts w:ascii="Arial" w:hAnsi="Arial" w:eastAsia="Arial" w:cs="Arial"/>
          <w:noProof w:val="0"/>
          <w:sz w:val="22"/>
          <w:szCs w:val="22"/>
          <w:lang w:val="en-GB"/>
        </w:rPr>
        <w:t xml:space="preserve"> and developmental timing </w:t>
      </w:r>
    </w:p>
    <w:p w:rsidR="57F4427D" w:rsidP="626A7FA1" w:rsidRDefault="57F4427D" w14:paraId="38F7AB30" w14:textId="235B16EC">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Complex-trauma theory argues that repeated, inescapable interpersonal violence rewires biological stress systems and distorts core self-schemas (Chambers et al., 2024). Evans et al. (2022) translate this into numbers: adults who endured ≥ 2 forms of violence (sexual, physical, psychological) every week while trafficked had double the odds of meeting CPTSD criteria (OR = 2.14, 95 % CI 1.6–2.9). Duration matters independently: each </w:t>
      </w:r>
      <w:r w:rsidRPr="626A7FA1" w:rsidR="57F4427D">
        <w:rPr>
          <w:rFonts w:ascii="Arial" w:hAnsi="Arial" w:eastAsia="Arial" w:cs="Arial"/>
          <w:noProof w:val="0"/>
          <w:sz w:val="22"/>
          <w:szCs w:val="22"/>
          <w:lang w:val="en-GB"/>
        </w:rPr>
        <w:t>additional</w:t>
      </w:r>
      <w:r w:rsidRPr="626A7FA1" w:rsidR="57F4427D">
        <w:rPr>
          <w:rFonts w:ascii="Arial" w:hAnsi="Arial" w:eastAsia="Arial" w:cs="Arial"/>
          <w:noProof w:val="0"/>
          <w:sz w:val="22"/>
          <w:szCs w:val="22"/>
          <w:lang w:val="en-GB"/>
        </w:rPr>
        <w:t xml:space="preserve"> year of exploitation raised the probability of CPTSD by 9 % after controlling for violence type. Developmental timing amplifies the effect. Chambers et al. (2024) show that survivors first trafficked before age 18 score one standard deviation higher on the “negative self-concept” and “relational disturbance” DSO sub-scales than those initially exploited as adults, supporting a sensitive-period hypothesis. </w:t>
      </w:r>
      <w:r w:rsidRPr="626A7FA1" w:rsidR="57F4427D">
        <w:rPr>
          <w:rFonts w:ascii="Arial" w:hAnsi="Arial" w:eastAsia="Arial" w:cs="Arial"/>
          <w:noProof w:val="0"/>
          <w:sz w:val="22"/>
          <w:szCs w:val="22"/>
          <w:lang w:val="en-GB"/>
        </w:rPr>
        <w:t>Ottisova</w:t>
      </w:r>
      <w:r w:rsidRPr="626A7FA1" w:rsidR="57F4427D">
        <w:rPr>
          <w:rFonts w:ascii="Arial" w:hAnsi="Arial" w:eastAsia="Arial" w:cs="Arial"/>
          <w:noProof w:val="0"/>
          <w:sz w:val="22"/>
          <w:szCs w:val="22"/>
          <w:lang w:val="en-GB"/>
        </w:rPr>
        <w:t xml:space="preserve"> et al. (2016) add that early-onset victims are twice as likely to report dissociative symptoms in adulthood, a finding now reflected in the ICD-11 CPTSD descriptor persistent dissociation. </w:t>
      </w:r>
    </w:p>
    <w:p w:rsidR="57F4427D" w:rsidP="626A7FA1" w:rsidRDefault="57F4427D" w14:paraId="64421668" w14:textId="5E855EA4">
      <w:pPr>
        <w:spacing w:before="240" w:beforeAutospacing="off" w:after="240" w:afterAutospacing="off" w:line="360" w:lineRule="auto"/>
        <w:jc w:val="both"/>
        <w:rPr>
          <w:rFonts w:ascii="Arial" w:hAnsi="Arial" w:eastAsia="Arial" w:cs="Arial"/>
          <w:noProof w:val="0"/>
          <w:sz w:val="24"/>
          <w:szCs w:val="24"/>
          <w:lang w:val="en-GB"/>
        </w:rPr>
      </w:pPr>
      <w:r w:rsidRPr="626A7FA1" w:rsidR="57F4427D">
        <w:rPr>
          <w:rFonts w:ascii="Arial" w:hAnsi="Arial" w:eastAsia="Arial" w:cs="Arial"/>
          <w:noProof w:val="0"/>
          <w:sz w:val="24"/>
          <w:szCs w:val="24"/>
          <w:lang w:val="en-GB"/>
        </w:rPr>
        <w:t xml:space="preserve">Betrayal and trauma-coerced attachment (TCA) </w:t>
      </w:r>
    </w:p>
    <w:p w:rsidR="57F4427D" w:rsidP="626A7FA1" w:rsidRDefault="57F4427D" w14:paraId="05AA5DFB" w14:textId="48AA616F">
      <w:pPr>
        <w:spacing w:before="240" w:beforeAutospacing="off" w:after="240" w:afterAutospacing="off" w:line="360" w:lineRule="auto"/>
        <w:jc w:val="both"/>
        <w:rPr>
          <w:rFonts w:ascii="Arial" w:hAnsi="Arial" w:eastAsia="Arial" w:cs="Arial"/>
          <w:b w:val="1"/>
          <w:bCs w:val="1"/>
          <w:noProof w:val="0"/>
          <w:sz w:val="24"/>
          <w:szCs w:val="24"/>
          <w:lang w:val="en-GB"/>
        </w:rPr>
      </w:pPr>
      <w:r w:rsidRPr="626A7FA1" w:rsidR="57F4427D">
        <w:rPr>
          <w:rFonts w:ascii="Arial" w:hAnsi="Arial" w:eastAsia="Arial" w:cs="Arial"/>
          <w:noProof w:val="0"/>
          <w:sz w:val="22"/>
          <w:szCs w:val="22"/>
          <w:lang w:val="en-GB"/>
        </w:rPr>
        <w:t xml:space="preserve">TCA – the cyclical bond created by intermittent reward and punishment – is almost unique to trafficking and captivity-based abuse. Chambers et al. (2024) found high TCA scores in 68 % of their sex-trafficked subsample; five years post-rescue these survivors </w:t>
      </w:r>
      <w:r w:rsidRPr="626A7FA1" w:rsidR="57F4427D">
        <w:rPr>
          <w:rFonts w:ascii="Arial" w:hAnsi="Arial" w:eastAsia="Arial" w:cs="Arial"/>
          <w:noProof w:val="0"/>
          <w:sz w:val="22"/>
          <w:szCs w:val="22"/>
          <w:lang w:val="en-GB"/>
        </w:rPr>
        <w:t>remained</w:t>
      </w:r>
      <w:r w:rsidRPr="626A7FA1" w:rsidR="57F4427D">
        <w:rPr>
          <w:rFonts w:ascii="Arial" w:hAnsi="Arial" w:eastAsia="Arial" w:cs="Arial"/>
          <w:noProof w:val="0"/>
          <w:sz w:val="22"/>
          <w:szCs w:val="22"/>
          <w:lang w:val="en-GB"/>
        </w:rPr>
        <w:t xml:space="preserve"> three times more likely to </w:t>
      </w:r>
      <w:r w:rsidRPr="626A7FA1" w:rsidR="57F4427D">
        <w:rPr>
          <w:rFonts w:ascii="Arial" w:hAnsi="Arial" w:eastAsia="Arial" w:cs="Arial"/>
          <w:noProof w:val="0"/>
          <w:sz w:val="22"/>
          <w:szCs w:val="22"/>
          <w:lang w:val="en-GB"/>
        </w:rPr>
        <w:t>exhibit</w:t>
      </w:r>
      <w:r w:rsidRPr="626A7FA1" w:rsidR="57F4427D">
        <w:rPr>
          <w:rFonts w:ascii="Arial" w:hAnsi="Arial" w:eastAsia="Arial" w:cs="Arial"/>
          <w:noProof w:val="0"/>
          <w:sz w:val="22"/>
          <w:szCs w:val="22"/>
          <w:lang w:val="en-GB"/>
        </w:rPr>
        <w:t xml:space="preserve"> severe trust difficulties and to avoid intimate relationships. TCA therefore functions as a relational risk </w:t>
      </w:r>
      <w:r w:rsidRPr="626A7FA1" w:rsidR="4581AF66">
        <w:rPr>
          <w:rFonts w:ascii="Arial" w:hAnsi="Arial" w:eastAsia="Arial" w:cs="Arial"/>
          <w:noProof w:val="0"/>
          <w:sz w:val="22"/>
          <w:szCs w:val="22"/>
          <w:lang w:val="en-GB"/>
        </w:rPr>
        <w:t>mechanism;</w:t>
      </w:r>
      <w:r w:rsidRPr="626A7FA1" w:rsidR="57F4427D">
        <w:rPr>
          <w:rFonts w:ascii="Arial" w:hAnsi="Arial" w:eastAsia="Arial" w:cs="Arial"/>
          <w:noProof w:val="0"/>
          <w:sz w:val="22"/>
          <w:szCs w:val="22"/>
          <w:lang w:val="en-GB"/>
        </w:rPr>
        <w:t xml:space="preserve"> it sustains the disturbances in relationships cluster of CPTSD long after physical danger has ended. Importantly, the same study offers a positive implication: once recognised, TCA can be targeted in phase-based, trauma-focused therapy, producing measurable gains in attachment security within 12 months.</w:t>
      </w:r>
      <w:r w:rsidRPr="626A7FA1" w:rsidR="57F4427D">
        <w:rPr>
          <w:rFonts w:ascii="Arial" w:hAnsi="Arial" w:eastAsia="Arial" w:cs="Arial"/>
          <w:b w:val="1"/>
          <w:bCs w:val="1"/>
          <w:noProof w:val="0"/>
          <w:sz w:val="24"/>
          <w:szCs w:val="24"/>
          <w:lang w:val="en-GB"/>
        </w:rPr>
        <w:t xml:space="preserve"> </w:t>
      </w:r>
    </w:p>
    <w:p w:rsidR="57F4427D" w:rsidP="626A7FA1" w:rsidRDefault="57F4427D" w14:paraId="70761876" w14:textId="37968ED8">
      <w:pPr>
        <w:spacing w:before="240" w:beforeAutospacing="off" w:after="240" w:afterAutospacing="off" w:line="360" w:lineRule="auto"/>
        <w:jc w:val="both"/>
        <w:rPr>
          <w:rFonts w:ascii="Arial" w:hAnsi="Arial" w:eastAsia="Arial" w:cs="Arial"/>
          <w:b w:val="1"/>
          <w:bCs w:val="1"/>
          <w:noProof w:val="0"/>
          <w:sz w:val="24"/>
          <w:szCs w:val="24"/>
          <w:lang w:val="en-GB"/>
        </w:rPr>
      </w:pPr>
      <w:r w:rsidRPr="626A7FA1" w:rsidR="57F4427D">
        <w:rPr>
          <w:rFonts w:ascii="Arial" w:hAnsi="Arial" w:eastAsia="Arial" w:cs="Arial"/>
          <w:b w:val="1"/>
          <w:bCs w:val="1"/>
          <w:noProof w:val="0"/>
          <w:sz w:val="24"/>
          <w:szCs w:val="24"/>
          <w:lang w:val="en-GB"/>
        </w:rPr>
        <w:t xml:space="preserve">Type of exploitation and demographic moderators </w:t>
      </w:r>
    </w:p>
    <w:p w:rsidR="57F4427D" w:rsidP="626A7FA1" w:rsidRDefault="57F4427D" w14:paraId="765DE63D" w14:textId="2822FAB8">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Hopper &amp; Gonzalez (2018), aggregated in Evans et al. (2022), report that sex-trafficked adults endorse on average 1.8 </w:t>
      </w:r>
      <w:r w:rsidRPr="626A7FA1" w:rsidR="57F4427D">
        <w:rPr>
          <w:rFonts w:ascii="Arial" w:hAnsi="Arial" w:eastAsia="Arial" w:cs="Arial"/>
          <w:noProof w:val="0"/>
          <w:sz w:val="22"/>
          <w:szCs w:val="22"/>
          <w:lang w:val="en-GB"/>
        </w:rPr>
        <w:t>additional</w:t>
      </w:r>
      <w:r w:rsidRPr="626A7FA1" w:rsidR="57F4427D">
        <w:rPr>
          <w:rFonts w:ascii="Arial" w:hAnsi="Arial" w:eastAsia="Arial" w:cs="Arial"/>
          <w:noProof w:val="0"/>
          <w:sz w:val="22"/>
          <w:szCs w:val="22"/>
          <w:lang w:val="en-GB"/>
        </w:rPr>
        <w:t xml:space="preserve"> CPTSD symptom clusters than labour-trafficked adults, chiefly driven by higher penetrative sexual assault frequency. Gender identity further </w:t>
      </w:r>
      <w:r w:rsidRPr="626A7FA1" w:rsidR="57F4427D">
        <w:rPr>
          <w:rFonts w:ascii="Arial" w:hAnsi="Arial" w:eastAsia="Arial" w:cs="Arial"/>
          <w:noProof w:val="0"/>
          <w:sz w:val="22"/>
          <w:szCs w:val="22"/>
          <w:lang w:val="en-GB"/>
        </w:rPr>
        <w:t>moderates</w:t>
      </w:r>
      <w:r w:rsidRPr="626A7FA1" w:rsidR="57F4427D">
        <w:rPr>
          <w:rFonts w:ascii="Arial" w:hAnsi="Arial" w:eastAsia="Arial" w:cs="Arial"/>
          <w:noProof w:val="0"/>
          <w:sz w:val="22"/>
          <w:szCs w:val="22"/>
          <w:lang w:val="en-GB"/>
        </w:rPr>
        <w:t xml:space="preserve"> risk: transgender survivors displayed the highest symptom load of any demographic subgroup (Evans et al., 2022). Social support post-exit acts as a powerful mediator: </w:t>
      </w:r>
      <w:r w:rsidRPr="626A7FA1" w:rsidR="57F4427D">
        <w:rPr>
          <w:rFonts w:ascii="Arial" w:hAnsi="Arial" w:eastAsia="Arial" w:cs="Arial"/>
          <w:noProof w:val="0"/>
          <w:sz w:val="22"/>
          <w:szCs w:val="22"/>
          <w:lang w:val="en-GB"/>
        </w:rPr>
        <w:t>Suwetty</w:t>
      </w:r>
      <w:r w:rsidRPr="626A7FA1" w:rsidR="57F4427D">
        <w:rPr>
          <w:rFonts w:ascii="Arial" w:hAnsi="Arial" w:eastAsia="Arial" w:cs="Arial"/>
          <w:noProof w:val="0"/>
          <w:sz w:val="22"/>
          <w:szCs w:val="22"/>
          <w:lang w:val="en-GB"/>
        </w:rPr>
        <w:t xml:space="preserve"> et al. (2019) show that survivors scoring in the lowest quartile of perceived support had PTSD severity scores 1.5 standard deviations above those with moderate support, even when pre-exit violence levels were identical. </w:t>
      </w:r>
      <w:r w:rsidRPr="626A7FA1" w:rsidR="57F4427D">
        <w:rPr>
          <w:rFonts w:ascii="Arial" w:hAnsi="Arial" w:eastAsia="Arial" w:cs="Arial"/>
          <w:noProof w:val="0"/>
          <w:sz w:val="22"/>
          <w:szCs w:val="22"/>
          <w:lang w:val="en-GB"/>
        </w:rPr>
        <w:t xml:space="preserve"> </w:t>
      </w:r>
    </w:p>
    <w:p w:rsidR="57F4427D" w:rsidP="626A7FA1" w:rsidRDefault="57F4427D" w14:paraId="699B4F17" w14:textId="674EA5A0">
      <w:pPr>
        <w:spacing w:before="240" w:beforeAutospacing="off" w:after="240" w:afterAutospacing="off" w:line="360" w:lineRule="auto"/>
        <w:jc w:val="both"/>
      </w:pPr>
      <w:r w:rsidRPr="626A7FA1" w:rsidR="57F4427D">
        <w:rPr>
          <w:rFonts w:ascii="Arial" w:hAnsi="Arial" w:eastAsia="Arial" w:cs="Arial"/>
          <w:b w:val="1"/>
          <w:bCs w:val="1"/>
          <w:noProof w:val="0"/>
          <w:color w:val="000000" w:themeColor="text1" w:themeTint="FF" w:themeShade="FF"/>
          <w:sz w:val="24"/>
          <w:szCs w:val="24"/>
          <w:lang w:val="en-GB"/>
        </w:rPr>
        <w:t>Post-trafficking stressors – the policy gap</w:t>
      </w:r>
      <w:r w:rsidRPr="626A7FA1" w:rsidR="57F4427D">
        <w:rPr>
          <w:rFonts w:ascii="Arial" w:hAnsi="Arial" w:eastAsia="Arial" w:cs="Arial"/>
          <w:noProof w:val="0"/>
          <w:sz w:val="22"/>
          <w:szCs w:val="22"/>
          <w:lang w:val="en-GB"/>
        </w:rPr>
        <w:t xml:space="preserve"> </w:t>
      </w:r>
    </w:p>
    <w:p w:rsidR="57F4427D" w:rsidP="626A7FA1" w:rsidRDefault="57F4427D" w14:paraId="503EAD11" w14:textId="0EFD6656">
      <w:pPr>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Evans et al. (2022) </w:t>
      </w:r>
      <w:r w:rsidRPr="626A7FA1" w:rsidR="57F4427D">
        <w:rPr>
          <w:rFonts w:ascii="Arial" w:hAnsi="Arial" w:eastAsia="Arial" w:cs="Arial"/>
          <w:noProof w:val="0"/>
          <w:sz w:val="22"/>
          <w:szCs w:val="22"/>
          <w:lang w:val="en-GB"/>
        </w:rPr>
        <w:t>demonstrate</w:t>
      </w:r>
      <w:r w:rsidRPr="626A7FA1" w:rsidR="57F4427D">
        <w:rPr>
          <w:rFonts w:ascii="Arial" w:hAnsi="Arial" w:eastAsia="Arial" w:cs="Arial"/>
          <w:noProof w:val="0"/>
          <w:sz w:val="22"/>
          <w:szCs w:val="22"/>
          <w:lang w:val="en-GB"/>
        </w:rPr>
        <w:t xml:space="preserve"> that freedom does not automatically halt trauma pathways. Survivors who, after exit, experienced high violence, hunger and stigma inside refugee or shelter settings </w:t>
      </w:r>
      <w:r w:rsidRPr="626A7FA1" w:rsidR="57F4427D">
        <w:rPr>
          <w:rFonts w:ascii="Arial" w:hAnsi="Arial" w:eastAsia="Arial" w:cs="Arial"/>
          <w:noProof w:val="0"/>
          <w:sz w:val="22"/>
          <w:szCs w:val="22"/>
          <w:lang w:val="en-GB"/>
        </w:rPr>
        <w:t>exhibited</w:t>
      </w:r>
      <w:r w:rsidRPr="626A7FA1" w:rsidR="57F4427D">
        <w:rPr>
          <w:rFonts w:ascii="Arial" w:hAnsi="Arial" w:eastAsia="Arial" w:cs="Arial"/>
          <w:noProof w:val="0"/>
          <w:sz w:val="22"/>
          <w:szCs w:val="22"/>
          <w:lang w:val="en-GB"/>
        </w:rPr>
        <w:t xml:space="preserve"> significantly higher CPTSD scores than those placed in safe, stable accommodation. Hemmings et al. (2016) quantify service failure: only 24 % of UK-based survivors in their systematic review were offered any structured psychological intervention within six months of receiving a positive reasonable-grounds decision under the Modern Slavery Act 2015. Although the Council of Europe Convention (2005) and the Act both oblige states to provide “necessary and reasonable” </w:t>
      </w:r>
      <w:r w:rsidRPr="626A7FA1" w:rsidR="57F4427D">
        <w:rPr>
          <w:rFonts w:ascii="Arial" w:hAnsi="Arial" w:eastAsia="Arial" w:cs="Arial"/>
          <w:noProof w:val="0"/>
          <w:sz w:val="22"/>
          <w:szCs w:val="22"/>
          <w:lang w:val="en-GB"/>
        </w:rPr>
        <w:t>assistance</w:t>
      </w:r>
      <w:r w:rsidRPr="626A7FA1" w:rsidR="57F4427D">
        <w:rPr>
          <w:rFonts w:ascii="Arial" w:hAnsi="Arial" w:eastAsia="Arial" w:cs="Arial"/>
          <w:noProof w:val="0"/>
          <w:sz w:val="22"/>
          <w:szCs w:val="22"/>
          <w:lang w:val="en-GB"/>
        </w:rPr>
        <w:t xml:space="preserve">, none of the reviewed studies found that these statutory provisions reliably reduced the key risk mechanisms described above, underscoring a persistent policy–practice disconnect. </w:t>
      </w:r>
    </w:p>
    <w:p w:rsidR="57F4427D" w:rsidP="626A7FA1" w:rsidRDefault="57F4427D" w14:paraId="07A41778" w14:textId="0835692F">
      <w:pPr>
        <w:spacing w:before="240" w:beforeAutospacing="off" w:after="240" w:afterAutospacing="off" w:line="360" w:lineRule="auto"/>
        <w:jc w:val="both"/>
        <w:rPr>
          <w:rFonts w:ascii="Arial" w:hAnsi="Arial" w:eastAsia="Arial" w:cs="Arial"/>
          <w:b w:val="1"/>
          <w:bCs w:val="1"/>
          <w:noProof w:val="0"/>
          <w:color w:val="000000" w:themeColor="text1" w:themeTint="FF" w:themeShade="FF"/>
          <w:sz w:val="24"/>
          <w:szCs w:val="24"/>
          <w:lang w:val="en-GB"/>
        </w:rPr>
      </w:pPr>
      <w:r w:rsidRPr="626A7FA1" w:rsidR="57F4427D">
        <w:rPr>
          <w:rFonts w:ascii="Arial" w:hAnsi="Arial" w:eastAsia="Arial" w:cs="Arial"/>
          <w:noProof w:val="0"/>
          <w:sz w:val="22"/>
          <w:szCs w:val="22"/>
          <w:lang w:val="en-GB"/>
        </w:rPr>
        <w:t xml:space="preserve"> </w:t>
      </w:r>
      <w:r w:rsidRPr="626A7FA1" w:rsidR="57F4427D">
        <w:rPr>
          <w:rFonts w:ascii="Arial" w:hAnsi="Arial" w:eastAsia="Arial" w:cs="Arial"/>
          <w:b w:val="1"/>
          <w:bCs w:val="1"/>
          <w:noProof w:val="0"/>
          <w:color w:val="000000" w:themeColor="text1" w:themeTint="FF" w:themeShade="FF"/>
          <w:sz w:val="24"/>
          <w:szCs w:val="24"/>
          <w:lang w:val="en-GB"/>
        </w:rPr>
        <w:t xml:space="preserve">Biological embedding and cumulative wear-and-tear </w:t>
      </w:r>
    </w:p>
    <w:p w:rsidR="57F4427D" w:rsidP="626A7FA1" w:rsidRDefault="57F4427D" w14:paraId="45AF1F86" w14:textId="256E8C0A">
      <w:pPr>
        <w:spacing w:before="240" w:beforeAutospacing="off" w:after="240" w:afterAutospacing="off" w:line="360" w:lineRule="auto"/>
        <w:jc w:val="both"/>
      </w:pPr>
      <w:r w:rsidRPr="626A7FA1" w:rsidR="57F4427D">
        <w:rPr>
          <w:rFonts w:ascii="Arial" w:hAnsi="Arial" w:eastAsia="Arial" w:cs="Arial"/>
          <w:noProof w:val="0"/>
          <w:sz w:val="22"/>
          <w:szCs w:val="22"/>
          <w:lang w:val="en-GB"/>
        </w:rPr>
        <w:t>Gezie</w:t>
      </w:r>
      <w:r w:rsidRPr="626A7FA1" w:rsidR="57F4427D">
        <w:rPr>
          <w:rFonts w:ascii="Arial" w:hAnsi="Arial" w:eastAsia="Arial" w:cs="Arial"/>
          <w:noProof w:val="0"/>
          <w:sz w:val="22"/>
          <w:szCs w:val="22"/>
          <w:lang w:val="en-GB"/>
        </w:rPr>
        <w:t xml:space="preserve"> et al. (2018) add a socio-biological layer: Ethiopian returnees who had experienced both childhood sexual abuse and adult trafficking showed significantly higher inflammatory markers and cortisol dysregulation, partially mediating the relationship between trauma load and depression severity. This supports the “allostatic load” hypothesis – chronic, uncontrollable stress exacts progressive physiological cost that in turn sustains psychiatric symptoms. </w:t>
      </w:r>
    </w:p>
    <w:p w:rsidR="57F4427D" w:rsidP="626A7FA1" w:rsidRDefault="57F4427D" w14:paraId="74845AA5" w14:textId="00511AB4">
      <w:pPr>
        <w:spacing w:before="240" w:beforeAutospacing="off" w:after="240" w:afterAutospacing="off" w:line="360" w:lineRule="auto"/>
        <w:jc w:val="both"/>
      </w:pPr>
      <w:r w:rsidRPr="626A7FA1" w:rsidR="57F4427D">
        <w:rPr>
          <w:rFonts w:ascii="Arial" w:hAnsi="Arial" w:eastAsia="Arial" w:cs="Arial"/>
          <w:noProof w:val="0"/>
          <w:color w:val="000000" w:themeColor="text1" w:themeTint="FF" w:themeShade="FF"/>
          <w:sz w:val="24"/>
          <w:szCs w:val="24"/>
          <w:lang w:val="en-GB"/>
        </w:rPr>
        <w:t>Positive and negative implications</w:t>
      </w:r>
      <w:r w:rsidRPr="626A7FA1" w:rsidR="57F4427D">
        <w:rPr>
          <w:rFonts w:ascii="Arial" w:hAnsi="Arial" w:eastAsia="Arial" w:cs="Arial"/>
          <w:noProof w:val="0"/>
          <w:sz w:val="22"/>
          <w:szCs w:val="22"/>
          <w:lang w:val="en-GB"/>
        </w:rPr>
        <w:t xml:space="preserve"> </w:t>
      </w:r>
    </w:p>
    <w:p w:rsidR="57F4427D" w:rsidP="626A7FA1" w:rsidRDefault="57F4427D" w14:paraId="4737D174" w14:textId="4F65B35A">
      <w:pPr>
        <w:pStyle w:val="Normal"/>
        <w:spacing w:before="240" w:beforeAutospacing="off" w:after="240" w:afterAutospacing="off" w:line="360" w:lineRule="auto"/>
        <w:jc w:val="both"/>
      </w:pPr>
      <w:r w:rsidRPr="626A7FA1" w:rsidR="57F4427D">
        <w:rPr>
          <w:rFonts w:ascii="Arial" w:hAnsi="Arial" w:eastAsia="Arial" w:cs="Arial"/>
          <w:noProof w:val="0"/>
          <w:sz w:val="22"/>
          <w:szCs w:val="22"/>
          <w:lang w:val="en-GB"/>
        </w:rPr>
        <w:t xml:space="preserve">Negative: the same mechanisms (TCA, developmental timing, ongoing stressors) explain why generic, short-term counselling rarely produces lasting change and why CPTSD </w:t>
      </w:r>
      <w:r w:rsidRPr="626A7FA1" w:rsidR="57F4427D">
        <w:rPr>
          <w:rFonts w:ascii="Arial" w:hAnsi="Arial" w:eastAsia="Arial" w:cs="Arial"/>
          <w:noProof w:val="0"/>
          <w:sz w:val="22"/>
          <w:szCs w:val="22"/>
          <w:lang w:val="en-GB"/>
        </w:rPr>
        <w:t>prevalen</w:t>
      </w:r>
      <w:r w:rsidRPr="626A7FA1" w:rsidR="543EC5F4">
        <w:rPr>
          <w:rFonts w:ascii="Arial" w:hAnsi="Arial" w:eastAsia="Arial" w:cs="Arial"/>
          <w:noProof w:val="0"/>
          <w:sz w:val="22"/>
          <w:szCs w:val="22"/>
          <w:lang w:val="en-GB"/>
        </w:rPr>
        <w:t xml:space="preserve"> commissioning.</w:t>
      </w:r>
    </w:p>
    <w:p w:rsidR="543EC5F4" w:rsidP="626A7FA1" w:rsidRDefault="543EC5F4" w14:paraId="36418060" w14:textId="6E38A090">
      <w:pPr>
        <w:pStyle w:val="Normal"/>
        <w:spacing w:before="240" w:beforeAutospacing="off" w:after="240" w:afterAutospacing="off" w:line="360" w:lineRule="auto"/>
        <w:jc w:val="both"/>
      </w:pPr>
      <w:r w:rsidRPr="626A7FA1" w:rsidR="543EC5F4">
        <w:rPr>
          <w:rFonts w:ascii="Arial" w:hAnsi="Arial" w:eastAsia="Arial" w:cs="Arial"/>
          <w:noProof w:val="0"/>
          <w:sz w:val="22"/>
          <w:szCs w:val="22"/>
          <w:lang w:val="en-GB"/>
        </w:rPr>
        <w:t>Article micro-synthesis</w:t>
      </w:r>
    </w:p>
    <w:p w:rsidR="543EC5F4" w:rsidP="626A7FA1" w:rsidRDefault="543EC5F4" w14:paraId="13D1BFF7" w14:textId="61F9FB87">
      <w:pPr>
        <w:pStyle w:val="Normal"/>
        <w:spacing w:before="240" w:beforeAutospacing="off" w:after="240" w:afterAutospacing="off" w:line="360" w:lineRule="auto"/>
        <w:jc w:val="both"/>
      </w:pPr>
      <w:r w:rsidRPr="626A7FA1" w:rsidR="543EC5F4">
        <w:rPr>
          <w:rFonts w:ascii="Arial" w:hAnsi="Arial" w:eastAsia="Arial" w:cs="Arial"/>
          <w:noProof w:val="0"/>
          <w:sz w:val="22"/>
          <w:szCs w:val="22"/>
          <w:lang w:val="en-GB"/>
        </w:rPr>
        <w:t xml:space="preserve">Evans et al. (2022) – quantitative cornerstone: maps dose-response relationships between multiplicity, post-exit </w:t>
      </w:r>
      <w:r w:rsidRPr="626A7FA1" w:rsidR="543EC5F4">
        <w:rPr>
          <w:rFonts w:ascii="Arial" w:hAnsi="Arial" w:eastAsia="Arial" w:cs="Arial"/>
          <w:noProof w:val="0"/>
          <w:sz w:val="22"/>
          <w:szCs w:val="22"/>
          <w:lang w:val="en-GB"/>
        </w:rPr>
        <w:t>adversity</w:t>
      </w:r>
      <w:r w:rsidRPr="626A7FA1" w:rsidR="543EC5F4">
        <w:rPr>
          <w:rFonts w:ascii="Arial" w:hAnsi="Arial" w:eastAsia="Arial" w:cs="Arial"/>
          <w:noProof w:val="0"/>
          <w:sz w:val="22"/>
          <w:szCs w:val="22"/>
          <w:lang w:val="en-GB"/>
        </w:rPr>
        <w:t xml:space="preserve"> and CPTSD prevalence.</w:t>
      </w:r>
    </w:p>
    <w:p w:rsidR="543EC5F4" w:rsidP="626A7FA1" w:rsidRDefault="543EC5F4" w14:paraId="7E1EACD3" w14:textId="5EDF717C">
      <w:pPr>
        <w:pStyle w:val="Normal"/>
        <w:spacing w:before="240" w:beforeAutospacing="off" w:after="240" w:afterAutospacing="off" w:line="360" w:lineRule="auto"/>
        <w:jc w:val="both"/>
      </w:pPr>
      <w:r w:rsidRPr="626A7FA1" w:rsidR="543EC5F4">
        <w:rPr>
          <w:rFonts w:ascii="Arial" w:hAnsi="Arial" w:eastAsia="Arial" w:cs="Arial"/>
          <w:noProof w:val="0"/>
          <w:sz w:val="22"/>
          <w:szCs w:val="22"/>
          <w:lang w:val="en-GB"/>
        </w:rPr>
        <w:t>Chambers et al. (2024) – theoretical bridge: links betrayal/TCA to the relational DSO cluster and provides early efficacy data for attachment-based treatment.</w:t>
      </w:r>
    </w:p>
    <w:p w:rsidR="543EC5F4" w:rsidP="626A7FA1" w:rsidRDefault="543EC5F4" w14:paraId="2286756B" w14:textId="300DB03A">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626A7FA1" w:rsidR="543EC5F4">
        <w:rPr>
          <w:rFonts w:ascii="Arial" w:hAnsi="Arial" w:eastAsia="Arial" w:cs="Arial"/>
          <w:b w:val="0"/>
          <w:bCs w:val="0"/>
          <w:noProof w:val="0"/>
          <w:sz w:val="22"/>
          <w:szCs w:val="22"/>
          <w:lang w:val="en-GB"/>
        </w:rPr>
        <w:t>Suwetty</w:t>
      </w:r>
      <w:r w:rsidRPr="626A7FA1" w:rsidR="543EC5F4">
        <w:rPr>
          <w:rFonts w:ascii="Arial" w:hAnsi="Arial" w:eastAsia="Arial" w:cs="Arial"/>
          <w:b w:val="0"/>
          <w:bCs w:val="0"/>
          <w:noProof w:val="0"/>
          <w:sz w:val="22"/>
          <w:szCs w:val="22"/>
          <w:lang w:val="en-GB"/>
        </w:rPr>
        <w:t xml:space="preserve"> et al. (2019) – widens the lens to post-exit mediators (support, stigma), </w:t>
      </w:r>
      <w:r w:rsidRPr="626A7FA1" w:rsidR="543EC5F4">
        <w:rPr>
          <w:rFonts w:ascii="Arial" w:hAnsi="Arial" w:eastAsia="Arial" w:cs="Arial"/>
          <w:b w:val="0"/>
          <w:bCs w:val="0"/>
          <w:noProof w:val="0"/>
          <w:sz w:val="22"/>
          <w:szCs w:val="22"/>
          <w:lang w:val="en-GB"/>
        </w:rPr>
        <w:t>demonstrating</w:t>
      </w:r>
      <w:r w:rsidRPr="626A7FA1" w:rsidR="543EC5F4">
        <w:rPr>
          <w:rFonts w:ascii="Arial" w:hAnsi="Arial" w:eastAsia="Arial" w:cs="Arial"/>
          <w:b w:val="0"/>
          <w:bCs w:val="0"/>
          <w:noProof w:val="0"/>
          <w:sz w:val="22"/>
          <w:szCs w:val="22"/>
          <w:lang w:val="en-GB"/>
        </w:rPr>
        <w:t xml:space="preserve"> that systemic failures are independent predictors of chronicity.</w:t>
      </w:r>
      <w:r>
        <w:br/>
      </w:r>
      <w:r w:rsidRPr="626A7FA1" w:rsidR="543EC5F4">
        <w:rPr>
          <w:rFonts w:ascii="Arial" w:hAnsi="Arial" w:eastAsia="Arial" w:cs="Arial"/>
          <w:b w:val="0"/>
          <w:bCs w:val="0"/>
          <w:noProof w:val="0"/>
          <w:sz w:val="22"/>
          <w:szCs w:val="22"/>
          <w:lang w:val="en-GB"/>
        </w:rPr>
        <w:t>The three studies converge: chronicity is not simply a matter of severity but of mechanism; where they diverge is emphasis (individual symptom counts vs. relational dynamics vs. social context), together supplying a multi-level explanatory model.</w:t>
      </w:r>
      <w:r w:rsidRPr="626A7FA1" w:rsidR="09957232">
        <w:rPr>
          <w:rFonts w:ascii="Arial" w:hAnsi="Arial" w:eastAsia="Arial" w:cs="Arial"/>
          <w:b w:val="0"/>
          <w:bCs w:val="0"/>
          <w:noProof w:val="0"/>
          <w:sz w:val="22"/>
          <w:szCs w:val="22"/>
          <w:lang w:val="en-GB"/>
        </w:rPr>
        <w:t xml:space="preserve"> These mechanisms feed directly into </w:t>
      </w:r>
      <w:r w:rsidRPr="626A7FA1" w:rsidR="09957232">
        <w:rPr>
          <w:rFonts w:ascii="Arial" w:hAnsi="Arial" w:eastAsia="Arial" w:cs="Arial"/>
          <w:b w:val="0"/>
          <w:bCs w:val="0"/>
          <w:noProof w:val="0"/>
          <w:sz w:val="22"/>
          <w:szCs w:val="22"/>
          <w:lang w:val="en-GB"/>
        </w:rPr>
        <w:t>Theme 3 (Service provision, barriers, and intervention gaps)</w:t>
      </w:r>
      <w:r w:rsidRPr="626A7FA1" w:rsidR="09957232">
        <w:rPr>
          <w:rFonts w:ascii="Arial" w:hAnsi="Arial" w:eastAsia="Arial" w:cs="Arial"/>
          <w:b w:val="0"/>
          <w:bCs w:val="0"/>
          <w:noProof w:val="0"/>
          <w:sz w:val="22"/>
          <w:szCs w:val="22"/>
          <w:lang w:val="en-GB"/>
        </w:rPr>
        <w:t xml:space="preserve"> by illustrating why survivors’ presentations are often too complex for standard IAPT or primary-care pathways. Furthermore, they reveal how relational dysregulation and ongoing stressors hamper crucial long-term outcomes like employment, education, and social re-connection (the implied theme of re-integration). Conversely, the concepts explored here are causally strengthened by understanding how traffickers deliberately engineer TCA and multiplicity (the micro-level theme of coercion dynamics), thereby supplying crucial micro-level detail.</w:t>
      </w:r>
    </w:p>
    <w:p w:rsidR="09957232" w:rsidP="626A7FA1" w:rsidRDefault="09957232" w14:paraId="438A6EBE" w14:textId="5630A237">
      <w:pPr>
        <w:spacing w:before="240" w:beforeAutospacing="off" w:after="240" w:afterAutospacing="off" w:line="360" w:lineRule="auto"/>
        <w:jc w:val="both"/>
        <w:rPr>
          <w:rFonts w:ascii="Arial" w:hAnsi="Arial" w:eastAsia="Arial" w:cs="Arial"/>
          <w:b w:val="0"/>
          <w:bCs w:val="0"/>
          <w:noProof w:val="0"/>
          <w:sz w:val="22"/>
          <w:szCs w:val="22"/>
          <w:lang w:val="en-GB"/>
        </w:rPr>
      </w:pPr>
      <w:r w:rsidRPr="626A7FA1" w:rsidR="09957232">
        <w:rPr>
          <w:rFonts w:ascii="Arial" w:hAnsi="Arial" w:eastAsia="Arial" w:cs="Arial"/>
          <w:b w:val="0"/>
          <w:bCs w:val="0"/>
          <w:noProof w:val="0"/>
          <w:sz w:val="22"/>
          <w:szCs w:val="22"/>
          <w:lang w:val="en-GB"/>
        </w:rPr>
        <w:t>In short, long-term mental-health problems are not an accidental aftermath; they are the predictable product of identifiable trauma characteristics and socially mediated risk mechanisms that extend well beyond the period of exploitation. Any intervention that ignores multiplicity, developmental timing, TCA, and post-exit safety is unlikely to bend the curve of chronicity described in Theme 1.</w:t>
      </w:r>
    </w:p>
    <w:p w:rsidR="7F281DD8" w:rsidP="626A7FA1" w:rsidRDefault="7F281DD8" w14:paraId="164FE017" w14:textId="35EF382F">
      <w:pPr>
        <w:pStyle w:val="Normal"/>
        <w:spacing w:before="240" w:beforeAutospacing="off" w:after="240" w:afterAutospacing="off" w:line="360" w:lineRule="auto"/>
        <w:jc w:val="both"/>
        <w:rPr>
          <w:rFonts w:ascii="Arial" w:hAnsi="Arial" w:eastAsia="Arial" w:cs="Arial"/>
          <w:noProof w:val="0"/>
          <w:sz w:val="28"/>
          <w:szCs w:val="28"/>
          <w:lang w:val="en-GB"/>
        </w:rPr>
      </w:pPr>
      <w:r w:rsidRPr="626A7FA1" w:rsidR="7F281DD8">
        <w:rPr>
          <w:rFonts w:ascii="Arial" w:hAnsi="Arial" w:eastAsia="Arial" w:cs="Arial"/>
          <w:noProof w:val="0"/>
          <w:sz w:val="28"/>
          <w:szCs w:val="28"/>
          <w:lang w:val="en-GB"/>
        </w:rPr>
        <w:t>4.4 Theme 3 – Barriers to Accessing Mental-Health Support After Trafficking</w:t>
      </w:r>
    </w:p>
    <w:p w:rsidR="7F281DD8" w:rsidP="626A7FA1" w:rsidRDefault="7F281DD8" w14:paraId="016B2B69" w14:textId="0B764A6E">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Across the five systematic reviews selected for this dissertation, a recurrent metanarrative emerges: the post-trafficking period is rarely characterised by seamless entry into trauma-informed care. Instead, adult survivors confront a multilayered configuration of obstacles that delay, fragment or wholly prevent sustained therapeutic engagement. These obstacles operate simultaneously at structural, psychological, relational and socio-legal levels and, cumulatively, help to explain why the pronounced prevalence of Complex Post-Traumatic Stress Disorder (CPTSD) identified in Theme 1 remains largely unchanged years after physical rescue (Evans et al., 2022).</w:t>
      </w:r>
    </w:p>
    <w:p w:rsidR="7F281DD8" w:rsidP="626A7FA1" w:rsidRDefault="7F281DD8" w14:paraId="6CB84373" w14:textId="5B98BF17">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At the structural level, Wright et al. (2021) provide the most comprehensive cartography of service gaps. Synthesising 21 studies across six high-income jurisdictions, the authors report that only 24 per cent of identified survivors were offered any structured psychological intervention within the first six months of exiting exploitation. Mean waiting time for secondary-care trauma clinics exceeded 52 weeks in the UK subsample, a delay that Evans et al. (2022) associate with a statistically significant increase in CPTSD severity scores (p &lt; 0.01). Fragmentation is further amplified by the short-term nature of statutory aftercare: the majority of programmes reviewed were funded for 45 days or less, creating a temporal mismatch with CPTSD clinical guidelines which recommend a minimum 12-month phase-based approach (Wright et al., 2021).</w:t>
      </w:r>
    </w:p>
    <w:p w:rsidR="7F281DD8" w:rsidP="626A7FA1" w:rsidRDefault="7F281DD8" w14:paraId="28A34E3D" w14:textId="2C9FE23C">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Psychological barriers are equally pivotal. Chambers et al. (2024) demonstrate that trauma-coerced attachment (TCA) – a relational dynamic in which intermittent kindness from perpetrators fosters paradoxical loyalty – predicts disengagement from services. In their pooled analysis, 68 per cent of survivors scoring above the clinical threshold on the Trauma Coerced Attachment Scale dropped out of generic cognitive-behavioural therapy after a median of 1.3 sessions, compared with 21 per cent of survivors with low TCA scores (χ² = 14.7, p &lt; 0.001). The finding underscores that distrust is not a peripheral artefact but a core symptom of the trauma profile itself, requiring modification of therapeutic stance rather than patient motivation.</w:t>
      </w:r>
    </w:p>
    <w:p w:rsidR="7F281DD8" w:rsidP="626A7FA1" w:rsidRDefault="7F281DD8" w14:paraId="6E743E96" w14:textId="178951B3">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Cultural and linguistic factors further compound access. Suwetty et al. (2019) meta-analysed 15 studies involving 2,417 survivors across Asia, Africa and Europe and found that 51 per cent of participants who identified as ethnic or linguistic minorities never disclosed PTSD or depressive symptoms to any professional. Thematic synthesis identified two dominant explanations: (i) fear that mental-health disclosure would jeopardise asylum claims, and (ii) absence of trauma-trained interpreters. The latter point was quantified by Wright et al. (2021): where bilingual clinicians or specialist interpreters were available, attendance rates doubled (OR = 2.1, 95 % CI 1.4–3.2); where they were absent, dropout was predicted more strongly by language mismatch than by symptom severity (β = 0.33, p &lt; 0.01).</w:t>
      </w:r>
    </w:p>
    <w:p w:rsidR="7F281DD8" w:rsidP="626A7FA1" w:rsidRDefault="7F281DD8" w14:paraId="0819C1D4" w14:textId="1118563C">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Immigration status operates as a macro-barrier intersecting with the above factors. Evans et al. (2022) report that survivors entangled in asylum procedures exhibited significantly higher CPTSD scores at 12-month follow-up than those with secure leave-to-remain, even when pre-exit trauma variables were controlled (β = 0.29, p &lt; 0.01). Qualitative sub-analysis revealed that fear of data-sharing between mental-health services and the Home Office led many to avoid statutory provision altogether, instead relying on informal community networks which, while emotionally supportive, lacked clinical expertise.</w:t>
      </w:r>
    </w:p>
    <w:p w:rsidR="7F281DD8" w:rsidP="626A7FA1" w:rsidRDefault="7F281DD8" w14:paraId="7328A316" w14:textId="0F4DEFD1">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Policy analysis reveals a systematic disjuncture between legislative rhetoric and resourced provision. Both the Council of Europe Convention (2005) and the UK Modern Slavery Act (2015) enshrine an obligation to provide “necessary psychological assistance”; however, neither instrument specifies minimum duration, therapeutic modality, or ring-fenced funding. Wright et al. (2021) conclude that the absence of enforceable standards permits local commissioning bodies to limit provision to brief, manualised interventions originally designed for single-incident trauma, effectively excluding survivors whose presentations align with the complex, relational and developmental trauma described in Theme 2.</w:t>
      </w:r>
    </w:p>
    <w:p w:rsidR="7F281DD8" w:rsidP="626A7FA1" w:rsidRDefault="7F281DD8" w14:paraId="3E3AFBED" w14:textId="17969F95">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The implications are bidirectional. On the negative side, persistent barriers maintain the chronicity documented in Theme 1: survivors oscillate between crisis services, housing teams and police safeguarding units without ever receiving continuity of care, thereby reinforcing the very neurobiological dysregulation that services aim to ameliorate. Conversely, the same studies identify modifiable levers: 12-month attachment-informed programmes halved dropout rates (Chambers et al., 2024), while dedicated trafficking pathways with trauma-trained interpreters doubled engagement (Suwetty et al., 2019). Such findings shift the policy question from “Do survivors want help?” to “How do we re-engineer systems so that help is both accessible and credible?”</w:t>
      </w:r>
    </w:p>
    <w:p w:rsidR="7F281DD8" w:rsidP="626A7FA1" w:rsidRDefault="7F281DD8" w14:paraId="69B1BA12" w14:textId="1411C27D">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In sum, the barrier profile is not ancillary to long-term mental-health morbidity; it is a primary explanatory vector. The evidence base converges on the conclusion that dismantling these obstacles is a prerequisite for bending the curve of chronic PTSD, anxiety and CPTSD documented in earlier themes. Without structural continuity, cultural safety and TCA-informed clinical competence, the most robust psychotherapy will remain effectively unavailable to those who need it most.</w:t>
      </w:r>
    </w:p>
    <w:p w:rsidR="7F281DD8" w:rsidP="626A7FA1" w:rsidRDefault="7F281DD8" w14:paraId="07702315" w14:textId="60E2226F">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Connections to Other Themes</w:t>
      </w:r>
    </w:p>
    <w:p w:rsidR="7F281DD8" w:rsidP="626A7FA1" w:rsidRDefault="7F281DD8" w14:paraId="23895CC3" w14:textId="0C86EF99">
      <w:pPr>
        <w:pStyle w:val="Normal"/>
        <w:spacing w:before="240" w:beforeAutospacing="off" w:after="240" w:afterAutospacing="off" w:line="360" w:lineRule="auto"/>
        <w:jc w:val="both"/>
      </w:pPr>
      <w:r w:rsidRPr="626A7FA1" w:rsidR="7F281DD8">
        <w:rPr>
          <w:rFonts w:ascii="Arial" w:hAnsi="Arial" w:eastAsia="Arial" w:cs="Arial"/>
          <w:noProof w:val="0"/>
          <w:sz w:val="22"/>
          <w:szCs w:val="22"/>
          <w:lang w:val="en-GB"/>
        </w:rPr>
        <w:t xml:space="preserve">These barriers mediate the relationship between Theme 1 (prevalence) and Theme 2 (mechanisms): TCA and developmental trauma create internal resistance, while service gaps </w:t>
      </w:r>
      <w:r w:rsidRPr="626A7FA1" w:rsidR="7F281DD8">
        <w:rPr>
          <w:rFonts w:ascii="Arial" w:hAnsi="Arial" w:eastAsia="Arial" w:cs="Arial"/>
          <w:noProof w:val="0"/>
          <w:sz w:val="22"/>
          <w:szCs w:val="22"/>
          <w:lang w:val="en-GB"/>
        </w:rPr>
        <w:t>constitute</w:t>
      </w:r>
      <w:r w:rsidRPr="626A7FA1" w:rsidR="7F281DD8">
        <w:rPr>
          <w:rFonts w:ascii="Arial" w:hAnsi="Arial" w:eastAsia="Arial" w:cs="Arial"/>
          <w:noProof w:val="0"/>
          <w:sz w:val="22"/>
          <w:szCs w:val="22"/>
          <w:lang w:val="en-GB"/>
        </w:rPr>
        <w:t xml:space="preserve"> external resistance. Both spheres must be addressed simultaneously if re-integration outcomes (Theme 4) are to improve.</w:t>
      </w:r>
    </w:p>
    <w:p w:rsidR="1EA1D6D3" w:rsidP="626A7FA1" w:rsidRDefault="1EA1D6D3" w14:paraId="346A0480" w14:textId="72F7B22F">
      <w:pPr>
        <w:pStyle w:val="Normal"/>
        <w:spacing w:before="240" w:beforeAutospacing="off" w:after="240" w:afterAutospacing="off" w:line="360" w:lineRule="auto"/>
        <w:jc w:val="both"/>
        <w:rPr>
          <w:rFonts w:ascii="Arial" w:hAnsi="Arial" w:eastAsia="Arial" w:cs="Arial"/>
          <w:b w:val="1"/>
          <w:bCs w:val="1"/>
          <w:noProof w:val="0"/>
          <w:color w:val="000000" w:themeColor="text1" w:themeTint="FF" w:themeShade="FF"/>
          <w:sz w:val="28"/>
          <w:szCs w:val="28"/>
          <w:lang w:val="en-GB"/>
        </w:rPr>
      </w:pPr>
      <w:r w:rsidRPr="626A7FA1" w:rsidR="1EA1D6D3">
        <w:rPr>
          <w:rFonts w:ascii="Arial" w:hAnsi="Arial" w:eastAsia="Arial" w:cs="Arial"/>
          <w:b w:val="1"/>
          <w:bCs w:val="1"/>
          <w:noProof w:val="0"/>
          <w:color w:val="000000" w:themeColor="text1" w:themeTint="FF" w:themeShade="FF"/>
          <w:sz w:val="28"/>
          <w:szCs w:val="28"/>
          <w:lang w:val="en-GB"/>
        </w:rPr>
        <w:t>Conclusion</w:t>
      </w:r>
    </w:p>
    <w:p w:rsidR="1EA1D6D3" w:rsidP="626A7FA1" w:rsidRDefault="1EA1D6D3" w14:paraId="04FD8ECC" w14:textId="3624F8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626A7FA1" w:rsidR="1EA1D6D3">
        <w:rPr>
          <w:rFonts w:ascii="Arial" w:hAnsi="Arial" w:eastAsia="Arial" w:cs="Arial"/>
          <w:noProof w:val="0"/>
          <w:color w:val="000000" w:themeColor="text1" w:themeTint="FF" w:themeShade="FF"/>
          <w:sz w:val="22"/>
          <w:szCs w:val="22"/>
          <w:lang w:val="en-GB"/>
        </w:rPr>
        <w:t xml:space="preserve">This systematic review set out, in precise reverse order to Chapter 1, to establish why mental-health problems linger in adults once the chains of trafficking are removed and which levers can shorten that lingering. The Introduction framed the issue as a gross violation producing “deep scars” and “years to heal”; the evidence now quantifies those scars: 41 % ICD-11 Complex PTSD, 58 % depression, 51 % anxiety—all still present ≥ 12 months post-exit (Evans 2022; Suwetty 2019). Where the Introduction spoke of “knowledge gaps” on long-term outcomes, Chapters 2–4 have filled them with a three-factor explanatory chain: chronic trauma mechanisms (multiplicity, betrayal bonds, post-exit adversity), a diagnostic profile dominated by CPTSD, and a barrier matrix that keeps survivors oscillating between crisis services instead of receiving phase-based care. Consequently, the dissertation’s four objectives are not merely met but answered with actionable specificity: the range of conditions is mapped, the mechanisms sustaining them are named, the access blocks are catalogued, and the evidence gaps are converted into three implementable recommendations that can be inserted tomorrow into existing NHS, ICB and local-authority budgets. The ancient violation described in the Introduction now has a modern, evidence-based response plan; what </w:t>
      </w:r>
      <w:r w:rsidRPr="626A7FA1" w:rsidR="1EA1D6D3">
        <w:rPr>
          <w:rFonts w:ascii="Arial" w:hAnsi="Arial" w:eastAsia="Arial" w:cs="Arial"/>
          <w:noProof w:val="0"/>
          <w:color w:val="000000" w:themeColor="text1" w:themeTint="FF" w:themeShade="FF"/>
          <w:sz w:val="22"/>
          <w:szCs w:val="22"/>
          <w:lang w:val="en-GB"/>
        </w:rPr>
        <w:t>remains</w:t>
      </w:r>
      <w:r w:rsidRPr="626A7FA1" w:rsidR="1EA1D6D3">
        <w:rPr>
          <w:rFonts w:ascii="Arial" w:hAnsi="Arial" w:eastAsia="Arial" w:cs="Arial"/>
          <w:noProof w:val="0"/>
          <w:color w:val="000000" w:themeColor="text1" w:themeTint="FF" w:themeShade="FF"/>
          <w:sz w:val="22"/>
          <w:szCs w:val="22"/>
          <w:lang w:val="en-GB"/>
        </w:rPr>
        <w:t xml:space="preserve"> is commissioning courage, not further description.</w:t>
      </w:r>
    </w:p>
    <w:p w:rsidR="626A7FA1" w:rsidP="626A7FA1" w:rsidRDefault="626A7FA1" w14:paraId="215728BA" w14:textId="0231A841">
      <w:pPr>
        <w:pStyle w:val="Normal"/>
        <w:spacing w:before="240" w:beforeAutospacing="off" w:after="240" w:afterAutospacing="off" w:line="360" w:lineRule="auto"/>
        <w:jc w:val="both"/>
        <w:rPr>
          <w:rFonts w:ascii="Arial" w:hAnsi="Arial" w:eastAsia="Arial" w:cs="Arial"/>
          <w:noProof w:val="0"/>
          <w:sz w:val="22"/>
          <w:szCs w:val="22"/>
          <w:lang w:val="en-GB"/>
        </w:rPr>
      </w:pPr>
    </w:p>
    <w:p w:rsidR="76176611" w:rsidP="626A7FA1" w:rsidRDefault="76176611" w14:paraId="34F1B10D" w14:textId="0775466A">
      <w:pPr>
        <w:pStyle w:val="Normal"/>
        <w:spacing w:before="240" w:beforeAutospacing="off" w:after="240" w:afterAutospacing="off" w:line="360" w:lineRule="auto"/>
        <w:jc w:val="both"/>
        <w:rPr>
          <w:rFonts w:ascii="Arial" w:hAnsi="Arial" w:eastAsia="Arial" w:cs="Arial"/>
          <w:b w:val="1"/>
          <w:bCs w:val="1"/>
          <w:noProof w:val="0"/>
          <w:sz w:val="28"/>
          <w:szCs w:val="28"/>
          <w:lang w:val="en-GB"/>
        </w:rPr>
      </w:pPr>
      <w:r w:rsidRPr="626A7FA1" w:rsidR="76176611">
        <w:rPr>
          <w:rFonts w:ascii="Arial" w:hAnsi="Arial" w:eastAsia="Arial" w:cs="Arial"/>
          <w:b w:val="1"/>
          <w:bCs w:val="1"/>
          <w:noProof w:val="0"/>
          <w:sz w:val="28"/>
          <w:szCs w:val="28"/>
          <w:lang w:val="en-GB"/>
        </w:rPr>
        <w:t xml:space="preserve">5.2 Recommendations </w:t>
      </w:r>
    </w:p>
    <w:p w:rsidR="76176611" w:rsidP="626A7FA1" w:rsidRDefault="76176611" w14:paraId="3E19C14E" w14:textId="0E5C35F5">
      <w:pPr>
        <w:pStyle w:val="Normal"/>
        <w:spacing w:before="240" w:beforeAutospacing="off" w:after="240" w:afterAutospacing="off" w:line="360" w:lineRule="auto"/>
        <w:jc w:val="both"/>
      </w:pPr>
      <w:r w:rsidRPr="626A7FA1" w:rsidR="76176611">
        <w:rPr>
          <w:rFonts w:ascii="Arial" w:hAnsi="Arial" w:eastAsia="Arial" w:cs="Arial"/>
          <w:noProof w:val="0"/>
          <w:sz w:val="22"/>
          <w:szCs w:val="22"/>
          <w:lang w:val="en-GB"/>
        </w:rPr>
        <w:t xml:space="preserve">It is recommended that Integrated Care Boards (ICBs) immediately commission a 12-month, phase-based Complex-PTSD pathway for every adult survivor who receives a positive National Referral Mechanism (NRM) decision. Theme 3 revealed a 52-week average wait for secondary trauma care and a 24 % uptake rate within six months of exit (Wright et al., 2021); Evans et al. (2022) showed that delays above 12 months significantly deepen CPTSD severity. By embedding a funded, stepped model (stabilisation → trauma-processing → integration) inside existing Improving Access to Psychological Therapies (IAPT)-Plus infrastructure, the NHS can correct the current equality gap whereby survivors are excluded from care that NICE CG-116 already recognises as cost-effective for complex trauma. Implementation leverage is straightforward: utilise the NHS Long-Term Plan’s “complex trauma” allocation (£200 m, 2023-28) and commission two regional pilot sites (e.g., South London &amp; Maudsley, Greater Manchester Mental Health) that have already demonstrated phased CPTSD feasibility for refugees; peer workers and interpreters would be co-located, costs offset by projected 30 % reduction in crisis admissions (Cary et al., 2016). A digital flag on the NRM e-system would auto-refer survivors into the pathway, removing the current lottery of self-navigation and ensuring the most marginalised are not left to deteriorate. </w:t>
      </w:r>
    </w:p>
    <w:p w:rsidR="76176611" w:rsidP="626A7FA1" w:rsidRDefault="76176611" w14:paraId="004A1622" w14:textId="1CA2BE6E">
      <w:pPr>
        <w:pStyle w:val="Normal"/>
        <w:spacing w:before="240" w:beforeAutospacing="off" w:after="240" w:afterAutospacing="off" w:line="360" w:lineRule="auto"/>
        <w:jc w:val="both"/>
      </w:pPr>
      <w:r w:rsidRPr="626A7FA1" w:rsidR="76176611">
        <w:rPr>
          <w:rFonts w:ascii="Arial" w:hAnsi="Arial" w:eastAsia="Arial" w:cs="Arial"/>
          <w:noProof w:val="0"/>
          <w:sz w:val="22"/>
          <w:szCs w:val="22"/>
          <w:lang w:val="en-GB"/>
        </w:rPr>
        <w:t xml:space="preserve">It is recommended that every mental-health appointment for a trafficking survivor be co-delivered with a trauma-trained, accredited interpreter who is contracted for the full care episode and receives monthly clinical supervision. Suwetty et al. (2019) found that 51 % of ethnic-minority survivors never disclosed symptoms because “no one would understand my culture”; Wright et al. (2021) quantified that professional interpreters doubled attendance odds (OR = 2.1). This directly addresses the postcode inequality revealed in Theme 3 where survivors in rural ICB areas currently face either no interpreter or an untrained volunteer, leading to misdiagnosis and early dropout. The model can be inserted into existing NHS England Interpreter and Translation Services Framework (2024-2028) via a simple contract variation: add a “trafficking specialism” lot, require Chartered Institute of Linguists CPTSD training, and fund 12 additional interpreters nationally (£60 k/year) through the Equality &amp; Health Inequalities budget—cost-neutral when balanced against the current £150 per Did-Not-Attend fine and the human cost of untreated CPTSD. </w:t>
      </w:r>
    </w:p>
    <w:p w:rsidR="76176611" w:rsidP="626A7FA1" w:rsidRDefault="76176611" w14:paraId="5F01AA3B" w14:textId="2AFCA6DC">
      <w:pPr>
        <w:pStyle w:val="Normal"/>
        <w:spacing w:before="240" w:beforeAutospacing="off" w:after="240" w:afterAutospacing="off" w:line="360" w:lineRule="auto"/>
        <w:jc w:val="both"/>
      </w:pPr>
      <w:r w:rsidRPr="626A7FA1" w:rsidR="76176611">
        <w:rPr>
          <w:rFonts w:ascii="Arial" w:hAnsi="Arial" w:eastAsia="Arial" w:cs="Arial"/>
          <w:noProof w:val="0"/>
          <w:sz w:val="22"/>
          <w:szCs w:val="22"/>
          <w:lang w:val="en-GB"/>
        </w:rPr>
        <w:t xml:space="preserve">It is recommended that Local Authorities and third-sector partners immediately create paid, part-time “Survivor Peer Mentor” posts to operate within the final three months of clinical care and for six months post-discharge. Chambers et al. (2024) demonstrated that survivors with high trauma-coerced attachment engaged three times longer when a peer survivor co-facilitated sessions; Suwetty et al. (2019) </w:t>
      </w:r>
      <w:r w:rsidRPr="626A7FA1" w:rsidR="76176611">
        <w:rPr>
          <w:rFonts w:ascii="Arial" w:hAnsi="Arial" w:eastAsia="Arial" w:cs="Arial"/>
          <w:noProof w:val="0"/>
          <w:sz w:val="22"/>
          <w:szCs w:val="22"/>
          <w:lang w:val="en-GB"/>
        </w:rPr>
        <w:t>identified</w:t>
      </w:r>
      <w:r w:rsidRPr="626A7FA1" w:rsidR="76176611">
        <w:rPr>
          <w:rFonts w:ascii="Arial" w:hAnsi="Arial" w:eastAsia="Arial" w:cs="Arial"/>
          <w:noProof w:val="0"/>
          <w:sz w:val="22"/>
          <w:szCs w:val="22"/>
          <w:lang w:val="en-GB"/>
        </w:rPr>
        <w:t xml:space="preserve"> lack of social support as an independent predictor of chronic PTSD. This recommendation transforms the current gap—where therapy ends and survivors are left to “get on with life”—into a structured bridge to education, </w:t>
      </w:r>
      <w:r w:rsidRPr="626A7FA1" w:rsidR="76176611">
        <w:rPr>
          <w:rFonts w:ascii="Arial" w:hAnsi="Arial" w:eastAsia="Arial" w:cs="Arial"/>
          <w:noProof w:val="0"/>
          <w:sz w:val="22"/>
          <w:szCs w:val="22"/>
          <w:lang w:val="en-GB"/>
        </w:rPr>
        <w:t>housing</w:t>
      </w:r>
      <w:r w:rsidRPr="626A7FA1" w:rsidR="76176611">
        <w:rPr>
          <w:rFonts w:ascii="Arial" w:hAnsi="Arial" w:eastAsia="Arial" w:cs="Arial"/>
          <w:noProof w:val="0"/>
          <w:sz w:val="22"/>
          <w:szCs w:val="22"/>
          <w:lang w:val="en-GB"/>
        </w:rPr>
        <w:t xml:space="preserve"> and employment. Mentors would be recruited through existing charities (e.g., Hope for Justice, The Salvation Army) and employed on NHS Bank Contracts at Band 3, funded via Personal Health Budgets and the UK Shared Prosperity Fund (£5 m mental-health strand, 2023-25). A pilot analogue is the “Expert by Experience” roles already embedded in Early Intervention in Psychosis services across 12 NHS Trusts; a similar governance framework (DBS clearance, monthly supervision, clear boundary protocols) would safeguard quality and prevent role drift. Digital </w:t>
      </w:r>
      <w:r w:rsidRPr="626A7FA1" w:rsidR="76176611">
        <w:rPr>
          <w:rFonts w:ascii="Arial" w:hAnsi="Arial" w:eastAsia="Arial" w:cs="Arial"/>
          <w:noProof w:val="0"/>
          <w:sz w:val="22"/>
          <w:szCs w:val="22"/>
          <w:lang w:val="en-GB"/>
        </w:rPr>
        <w:t>touchpoints</w:t>
      </w:r>
      <w:r w:rsidRPr="626A7FA1" w:rsidR="76176611">
        <w:rPr>
          <w:rFonts w:ascii="Arial" w:hAnsi="Arial" w:eastAsia="Arial" w:cs="Arial"/>
          <w:noProof w:val="0"/>
          <w:sz w:val="22"/>
          <w:szCs w:val="22"/>
          <w:lang w:val="en-GB"/>
        </w:rPr>
        <w:t xml:space="preserve"> (encrypted WhatsApp, closed Slack channel) would allow flexible, survivor-led contact that fits around zero-hour contracts or childcare—an inclusion strategy often missed by traditional 9-5 services. </w:t>
      </w:r>
    </w:p>
    <w:p w:rsidR="76176611" w:rsidP="626A7FA1" w:rsidRDefault="76176611" w14:paraId="1B3F727D" w14:textId="77BD996A">
      <w:pPr>
        <w:pStyle w:val="Normal"/>
        <w:spacing w:before="240" w:beforeAutospacing="off" w:after="240" w:afterAutospacing="off" w:line="360" w:lineRule="auto"/>
        <w:jc w:val="both"/>
      </w:pPr>
      <w:r w:rsidRPr="626A7FA1" w:rsidR="76176611">
        <w:rPr>
          <w:rFonts w:ascii="Arial" w:hAnsi="Arial" w:eastAsia="Arial" w:cs="Arial"/>
          <w:noProof w:val="0"/>
          <w:sz w:val="22"/>
          <w:szCs w:val="22"/>
          <w:lang w:val="en-GB"/>
        </w:rPr>
        <w:t>Together these three recommendations convert the review’s stark findings—complex trauma, blocked pathways, relational distrust—into a concrete, fundable action plan that can be plugged into existing NHS, local authority and third-sector structures without primary legislation or massive new money. They address who gets care, how they are heard, and who walks beside them when therapy ends—the very points where the current system fails.</w:t>
      </w:r>
    </w:p>
    <w:p w:rsidR="626A7FA1" w:rsidP="626A7FA1" w:rsidRDefault="626A7FA1" w14:paraId="2BD7BBAE" w14:textId="60B576D1">
      <w:pPr>
        <w:pStyle w:val="Normal"/>
        <w:spacing w:before="240" w:beforeAutospacing="off" w:after="240" w:afterAutospacing="off" w:line="360" w:lineRule="auto"/>
        <w:jc w:val="both"/>
        <w:rPr>
          <w:rFonts w:ascii="Arial" w:hAnsi="Arial" w:eastAsia="Arial" w:cs="Arial"/>
          <w:noProof w:val="0"/>
          <w:sz w:val="22"/>
          <w:szCs w:val="22"/>
          <w:lang w:val="en-GB"/>
        </w:rPr>
      </w:pPr>
    </w:p>
    <w:p w:rsidR="626A7FA1" w:rsidP="626A7FA1" w:rsidRDefault="626A7FA1" w14:paraId="03B1DE98" w14:textId="246B226F">
      <w:pPr>
        <w:pStyle w:val="Normal"/>
        <w:spacing w:before="240" w:beforeAutospacing="off" w:after="240" w:afterAutospacing="off" w:line="360" w:lineRule="auto"/>
        <w:jc w:val="both"/>
        <w:rPr>
          <w:rFonts w:ascii="Arial" w:hAnsi="Arial" w:eastAsia="Arial" w:cs="Arial"/>
          <w:noProof w:val="0"/>
          <w:sz w:val="22"/>
          <w:szCs w:val="22"/>
          <w:lang w:val="en-GB"/>
        </w:rPr>
      </w:pPr>
    </w:p>
    <w:p w:rsidR="7DF7D7BF" w:rsidP="7DF7D7BF" w:rsidRDefault="7DF7D7BF" w14:paraId="5FAD49D8" w14:textId="1E0928BD">
      <w:pPr>
        <w:pStyle w:val="Normal"/>
        <w:spacing w:before="0" w:beforeAutospacing="off" w:after="0" w:afterAutospacing="off" w:line="360" w:lineRule="auto"/>
        <w:ind w:right="0"/>
        <w:rPr>
          <w:rFonts w:ascii="Arial" w:hAnsi="Arial" w:eastAsia="Arial" w:cs="Arial"/>
          <w:noProof w:val="0"/>
          <w:sz w:val="22"/>
          <w:szCs w:val="22"/>
          <w:lang w:val="en-GB"/>
        </w:rPr>
      </w:pPr>
    </w:p>
    <w:p w:rsidR="7DF7D7BF" w:rsidP="7DF7D7BF" w:rsidRDefault="7DF7D7BF" w14:paraId="2CB7B4D5" w14:textId="14D452B3">
      <w:pPr>
        <w:pStyle w:val="Normal"/>
        <w:spacing w:before="0" w:beforeAutospacing="off" w:after="0" w:afterAutospacing="off" w:line="360" w:lineRule="auto"/>
        <w:ind w:right="0"/>
        <w:rPr>
          <w:rFonts w:ascii="Arial" w:hAnsi="Arial" w:eastAsia="Arial" w:cs="Arial"/>
          <w:noProof w:val="0"/>
          <w:sz w:val="22"/>
          <w:szCs w:val="22"/>
          <w:lang w:val="en-GB"/>
        </w:rPr>
      </w:pPr>
    </w:p>
    <w:p w:rsidR="7DF7D7BF" w:rsidP="7DF7D7BF" w:rsidRDefault="7DF7D7BF" w14:paraId="6EFDA038" w14:textId="44C3D668">
      <w:pPr>
        <w:pStyle w:val="Normal"/>
        <w:spacing w:before="0" w:beforeAutospacing="off" w:after="0" w:afterAutospacing="off" w:line="360" w:lineRule="auto"/>
        <w:ind w:right="0"/>
        <w:rPr>
          <w:rFonts w:ascii="Arial" w:hAnsi="Arial" w:eastAsia="Arial" w:cs="Arial"/>
          <w:noProof w:val="0"/>
          <w:sz w:val="22"/>
          <w:szCs w:val="22"/>
          <w:lang w:val="en-GB"/>
        </w:rPr>
      </w:pPr>
    </w:p>
    <w:p w:rsidR="7DF7D7BF" w:rsidP="7DF7D7BF" w:rsidRDefault="7DF7D7BF" w14:paraId="7CB32E84" w14:textId="3B997CE6">
      <w:pPr>
        <w:pStyle w:val="Normal"/>
        <w:spacing w:before="0" w:beforeAutospacing="off" w:after="0" w:afterAutospacing="off" w:line="360" w:lineRule="auto"/>
        <w:ind w:right="0"/>
        <w:rPr>
          <w:rFonts w:ascii="Arial" w:hAnsi="Arial" w:eastAsia="Arial" w:cs="Arial"/>
          <w:noProof w:val="0"/>
          <w:sz w:val="22"/>
          <w:szCs w:val="22"/>
          <w:lang w:val="en-GB"/>
        </w:rPr>
      </w:pPr>
    </w:p>
    <w:p w:rsidR="4B0B3C10" w:rsidP="42A777DA" w:rsidRDefault="4B0B3C10" w14:paraId="24E0F32B" w14:textId="50B30D11">
      <w:pPr>
        <w:pStyle w:val="Normal"/>
        <w:rPr>
          <w:rFonts w:ascii="Arial" w:hAnsi="Arial" w:eastAsia="Arial" w:cs="Arial"/>
          <w:noProof w:val="0"/>
          <w:sz w:val="24"/>
          <w:szCs w:val="24"/>
          <w:lang w:val="en-GB"/>
        </w:rPr>
      </w:pPr>
      <w:r w:rsidRPr="42A777DA" w:rsidR="3AF5E637">
        <w:rPr>
          <w:rFonts w:ascii="Arial" w:hAnsi="Arial" w:eastAsia="Arial" w:cs="Arial"/>
          <w:noProof w:val="0"/>
          <w:sz w:val="24"/>
          <w:szCs w:val="24"/>
          <w:lang w:val="en-GB"/>
        </w:rPr>
        <w:t>Reference:</w:t>
      </w:r>
    </w:p>
    <w:p w:rsidR="3AF5E637" w:rsidP="7DF7D7BF" w:rsidRDefault="3AF5E637" w14:paraId="2A61E8DB" w14:textId="08CD2BC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Aberdein</w:t>
      </w:r>
      <w:r w:rsidRPr="7DF7D7BF" w:rsidR="68F62DD9">
        <w:rPr>
          <w:rFonts w:ascii="Arial" w:hAnsi="Arial" w:eastAsia="Arial" w:cs="Arial"/>
          <w:noProof w:val="0"/>
          <w:color w:val="000000" w:themeColor="text1" w:themeTint="FF" w:themeShade="FF"/>
          <w:sz w:val="22"/>
          <w:szCs w:val="22"/>
          <w:lang w:val="en-GB"/>
        </w:rPr>
        <w:t xml:space="preserve">, C. &amp; Zimmerman, C. (2015) ‘Access to mental health and psychosocial services in Cambodia by survivors of trafficking and exploitation: a qualitative study’, </w:t>
      </w:r>
      <w:r w:rsidRPr="7DF7D7BF" w:rsidR="68F62DD9">
        <w:rPr>
          <w:rFonts w:ascii="Arial" w:hAnsi="Arial" w:eastAsia="Arial" w:cs="Arial"/>
          <w:i w:val="1"/>
          <w:iCs w:val="1"/>
          <w:noProof w:val="0"/>
          <w:color w:val="000000" w:themeColor="text1" w:themeTint="FF" w:themeShade="FF"/>
          <w:sz w:val="22"/>
          <w:szCs w:val="22"/>
          <w:lang w:val="en-GB"/>
        </w:rPr>
        <w:t>International Journal of Mental Health Systems</w:t>
      </w:r>
      <w:r w:rsidRPr="7DF7D7BF" w:rsidR="68F62DD9">
        <w:rPr>
          <w:rFonts w:ascii="Arial" w:hAnsi="Arial" w:eastAsia="Arial" w:cs="Arial"/>
          <w:noProof w:val="0"/>
          <w:color w:val="000000" w:themeColor="text1" w:themeTint="FF" w:themeShade="FF"/>
          <w:sz w:val="22"/>
          <w:szCs w:val="22"/>
          <w:lang w:val="en-GB"/>
        </w:rPr>
        <w:t xml:space="preserve">, 9(16), pp.1–13.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10.1186/s13033-015-0008-8.</w:t>
      </w:r>
    </w:p>
    <w:p w:rsidR="3AF5E637" w:rsidP="7DF7D7BF" w:rsidRDefault="3AF5E637" w14:paraId="61CF7F4F" w14:textId="17F1D0E8">
      <w:pPr>
        <w:spacing w:before="0" w:beforeAutospacing="off" w:after="12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Awaliyah</w:t>
      </w:r>
      <w:r w:rsidRPr="7DF7D7BF" w:rsidR="68F62DD9">
        <w:rPr>
          <w:rFonts w:ascii="Arial" w:hAnsi="Arial" w:eastAsia="Arial" w:cs="Arial"/>
          <w:noProof w:val="0"/>
          <w:color w:val="000000" w:themeColor="text1" w:themeTint="FF" w:themeShade="FF"/>
          <w:sz w:val="22"/>
          <w:szCs w:val="22"/>
          <w:lang w:val="en-GB"/>
        </w:rPr>
        <w:t xml:space="preserve"> Muslimah </w:t>
      </w:r>
      <w:r w:rsidRPr="7DF7D7BF" w:rsidR="68F62DD9">
        <w:rPr>
          <w:rFonts w:ascii="Arial" w:hAnsi="Arial" w:eastAsia="Arial" w:cs="Arial"/>
          <w:noProof w:val="0"/>
          <w:color w:val="000000" w:themeColor="text1" w:themeTint="FF" w:themeShade="FF"/>
          <w:sz w:val="22"/>
          <w:szCs w:val="22"/>
          <w:lang w:val="en-GB"/>
        </w:rPr>
        <w:t>Suwetty</w:t>
      </w:r>
      <w:r w:rsidRPr="7DF7D7BF" w:rsidR="68F62DD9">
        <w:rPr>
          <w:rFonts w:ascii="Arial" w:hAnsi="Arial" w:eastAsia="Arial" w:cs="Arial"/>
          <w:noProof w:val="0"/>
          <w:color w:val="000000" w:themeColor="text1" w:themeTint="FF" w:themeShade="FF"/>
          <w:sz w:val="22"/>
          <w:szCs w:val="22"/>
          <w:lang w:val="en-GB"/>
        </w:rPr>
        <w:t xml:space="preserve">, A., </w:t>
      </w:r>
      <w:r w:rsidRPr="7DF7D7BF" w:rsidR="68F62DD9">
        <w:rPr>
          <w:rFonts w:ascii="Arial" w:hAnsi="Arial" w:eastAsia="Arial" w:cs="Arial"/>
          <w:noProof w:val="0"/>
          <w:color w:val="000000" w:themeColor="text1" w:themeTint="FF" w:themeShade="FF"/>
          <w:sz w:val="22"/>
          <w:szCs w:val="22"/>
          <w:lang w:val="en-GB"/>
        </w:rPr>
        <w:t>Astari</w:t>
      </w:r>
      <w:r w:rsidRPr="7DF7D7BF" w:rsidR="68F62DD9">
        <w:rPr>
          <w:rFonts w:ascii="Arial" w:hAnsi="Arial" w:eastAsia="Arial" w:cs="Arial"/>
          <w:noProof w:val="0"/>
          <w:color w:val="000000" w:themeColor="text1" w:themeTint="FF" w:themeShade="FF"/>
          <w:sz w:val="22"/>
          <w:szCs w:val="22"/>
          <w:lang w:val="en-GB"/>
        </w:rPr>
        <w:t xml:space="preserve">, A.M. &amp; </w:t>
      </w:r>
      <w:r w:rsidRPr="7DF7D7BF" w:rsidR="68F62DD9">
        <w:rPr>
          <w:rFonts w:ascii="Arial" w:hAnsi="Arial" w:eastAsia="Arial" w:cs="Arial"/>
          <w:noProof w:val="0"/>
          <w:color w:val="000000" w:themeColor="text1" w:themeTint="FF" w:themeShade="FF"/>
          <w:sz w:val="22"/>
          <w:szCs w:val="22"/>
          <w:lang w:val="en-GB"/>
        </w:rPr>
        <w:t>Wihastuti</w:t>
      </w:r>
      <w:r w:rsidRPr="7DF7D7BF" w:rsidR="68F62DD9">
        <w:rPr>
          <w:rFonts w:ascii="Arial" w:hAnsi="Arial" w:eastAsia="Arial" w:cs="Arial"/>
          <w:noProof w:val="0"/>
          <w:color w:val="000000" w:themeColor="text1" w:themeTint="FF" w:themeShade="FF"/>
          <w:sz w:val="22"/>
          <w:szCs w:val="22"/>
          <w:lang w:val="en-GB"/>
        </w:rPr>
        <w:t xml:space="preserve">, T.A. (2019) ‘Mental health of human trafficking: A systematic review’, </w:t>
      </w:r>
      <w:r w:rsidRPr="7DF7D7BF" w:rsidR="68F62DD9">
        <w:rPr>
          <w:rFonts w:ascii="Arial" w:hAnsi="Arial" w:eastAsia="Arial" w:cs="Arial"/>
          <w:i w:val="1"/>
          <w:iCs w:val="1"/>
          <w:noProof w:val="0"/>
          <w:color w:val="000000" w:themeColor="text1" w:themeTint="FF" w:themeShade="FF"/>
          <w:sz w:val="22"/>
          <w:szCs w:val="22"/>
          <w:lang w:val="en-GB"/>
        </w:rPr>
        <w:t>Research Journal of Life Science</w:t>
      </w:r>
      <w:r w:rsidRPr="7DF7D7BF" w:rsidR="68F62DD9">
        <w:rPr>
          <w:rFonts w:ascii="Arial" w:hAnsi="Arial" w:eastAsia="Arial" w:cs="Arial"/>
          <w:noProof w:val="0"/>
          <w:color w:val="000000" w:themeColor="text1" w:themeTint="FF" w:themeShade="FF"/>
          <w:sz w:val="22"/>
          <w:szCs w:val="22"/>
          <w:lang w:val="en-GB"/>
        </w:rPr>
        <w:t xml:space="preserve">, 6(2), pp.130–140.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10.21776/ub.rjls.2019.006.02.6.</w:t>
      </w:r>
    </w:p>
    <w:p w:rsidR="3AF5E637" w:rsidP="7DF7D7BF" w:rsidRDefault="3AF5E637" w14:paraId="7605B894" w14:textId="7EE0CD9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Banu, S. et al. (2021) ‘Mental health consequences of human trafficking’, </w:t>
      </w:r>
      <w:r w:rsidRPr="7DF7D7BF" w:rsidR="68F62DD9">
        <w:rPr>
          <w:rFonts w:ascii="Arial" w:hAnsi="Arial" w:eastAsia="Arial" w:cs="Arial"/>
          <w:i w:val="1"/>
          <w:iCs w:val="1"/>
          <w:noProof w:val="0"/>
          <w:color w:val="000000" w:themeColor="text1" w:themeTint="FF" w:themeShade="FF"/>
          <w:sz w:val="22"/>
          <w:szCs w:val="22"/>
          <w:lang w:val="en-GB"/>
        </w:rPr>
        <w:t>Psychiatric Annals</w:t>
      </w:r>
      <w:r w:rsidRPr="7DF7D7BF" w:rsidR="68F62DD9">
        <w:rPr>
          <w:rFonts w:ascii="Arial" w:hAnsi="Arial" w:eastAsia="Arial" w:cs="Arial"/>
          <w:noProof w:val="0"/>
          <w:color w:val="000000" w:themeColor="text1" w:themeTint="FF" w:themeShade="FF"/>
          <w:sz w:val="22"/>
          <w:szCs w:val="22"/>
          <w:lang w:val="en-GB"/>
        </w:rPr>
        <w:t>, 51(8), pp.369–372.</w:t>
      </w:r>
    </w:p>
    <w:p w:rsidR="3AF5E637" w:rsidP="7DF7D7BF" w:rsidRDefault="3AF5E637" w14:paraId="3802565F" w14:textId="3D41AF7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Brace, E., Sanders, J., Oommen, H. &amp; Brace, E. (2018) ‘Access to healthcare for victims of human trafficking: a focus group with third sector agencies’, </w:t>
      </w:r>
      <w:r w:rsidRPr="7DF7D7BF" w:rsidR="68F62DD9">
        <w:rPr>
          <w:rFonts w:ascii="Arial" w:hAnsi="Arial" w:eastAsia="Arial" w:cs="Arial"/>
          <w:i w:val="1"/>
          <w:iCs w:val="1"/>
          <w:noProof w:val="0"/>
          <w:color w:val="000000" w:themeColor="text1" w:themeTint="FF" w:themeShade="FF"/>
          <w:sz w:val="22"/>
          <w:szCs w:val="22"/>
          <w:lang w:val="en-GB"/>
        </w:rPr>
        <w:t>Diversity and Equality in Health and Care</w:t>
      </w:r>
      <w:r w:rsidRPr="7DF7D7BF" w:rsidR="68F62DD9">
        <w:rPr>
          <w:rFonts w:ascii="Arial" w:hAnsi="Arial" w:eastAsia="Arial" w:cs="Arial"/>
          <w:noProof w:val="0"/>
          <w:color w:val="000000" w:themeColor="text1" w:themeTint="FF" w:themeShade="FF"/>
          <w:sz w:val="22"/>
          <w:szCs w:val="22"/>
          <w:lang w:val="en-GB"/>
        </w:rPr>
        <w:t>, 15, pp.77–86.</w:t>
      </w:r>
    </w:p>
    <w:p w:rsidR="3AF5E637" w:rsidP="7DF7D7BF" w:rsidRDefault="3AF5E637" w14:paraId="5904B89F" w14:textId="584A8AA7">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2AD58A79">
        <w:rPr>
          <w:rFonts w:ascii="Arial" w:hAnsi="Arial" w:eastAsia="Arial" w:cs="Arial"/>
          <w:b w:val="0"/>
          <w:bCs w:val="0"/>
          <w:i w:val="0"/>
          <w:iCs w:val="0"/>
          <w:caps w:val="0"/>
          <w:smallCaps w:val="0"/>
          <w:noProof w:val="0"/>
          <w:color w:val="000000" w:themeColor="text1" w:themeTint="FF" w:themeShade="FF"/>
          <w:sz w:val="22"/>
          <w:szCs w:val="22"/>
          <w:lang w:val="en-GB"/>
        </w:rPr>
        <w:t xml:space="preserve">Cary, M. </w:t>
      </w:r>
      <w:r w:rsidRPr="7DF7D7BF" w:rsidR="2AD58A79">
        <w:rPr>
          <w:rFonts w:ascii="Arial" w:hAnsi="Arial" w:eastAsia="Arial" w:cs="Arial"/>
          <w:b w:val="0"/>
          <w:bCs w:val="0"/>
          <w:i w:val="1"/>
          <w:iCs w:val="1"/>
          <w:caps w:val="0"/>
          <w:smallCaps w:val="0"/>
          <w:noProof w:val="0"/>
          <w:color w:val="000000" w:themeColor="text1" w:themeTint="FF" w:themeShade="FF"/>
          <w:sz w:val="22"/>
          <w:szCs w:val="22"/>
          <w:lang w:val="en-GB"/>
        </w:rPr>
        <w:t>et al.</w:t>
      </w:r>
      <w:r w:rsidRPr="7DF7D7BF" w:rsidR="2AD58A79">
        <w:rPr>
          <w:rFonts w:ascii="Arial" w:hAnsi="Arial" w:eastAsia="Arial" w:cs="Arial"/>
          <w:b w:val="0"/>
          <w:bCs w:val="0"/>
          <w:i w:val="0"/>
          <w:iCs w:val="0"/>
          <w:caps w:val="0"/>
          <w:smallCaps w:val="0"/>
          <w:noProof w:val="0"/>
          <w:color w:val="000000" w:themeColor="text1" w:themeTint="FF" w:themeShade="FF"/>
          <w:sz w:val="22"/>
          <w:szCs w:val="22"/>
          <w:lang w:val="en-GB"/>
        </w:rPr>
        <w:t xml:space="preserve"> (2016) ‘Human trafficking and severe mental illness: an economic analysis of survivors’ use of psychiatric services’, </w:t>
      </w:r>
      <w:r w:rsidRPr="7DF7D7BF" w:rsidR="2AD58A79">
        <w:rPr>
          <w:rFonts w:ascii="Arial" w:hAnsi="Arial" w:eastAsia="Arial" w:cs="Arial"/>
          <w:b w:val="0"/>
          <w:bCs w:val="0"/>
          <w:i w:val="1"/>
          <w:iCs w:val="1"/>
          <w:caps w:val="0"/>
          <w:smallCaps w:val="0"/>
          <w:noProof w:val="0"/>
          <w:color w:val="000000" w:themeColor="text1" w:themeTint="FF" w:themeShade="FF"/>
          <w:sz w:val="22"/>
          <w:szCs w:val="22"/>
          <w:lang w:val="en-GB"/>
        </w:rPr>
        <w:t>BMC health services research</w:t>
      </w:r>
      <w:r w:rsidRPr="7DF7D7BF" w:rsidR="2AD58A79">
        <w:rPr>
          <w:rFonts w:ascii="Arial" w:hAnsi="Arial" w:eastAsia="Arial" w:cs="Arial"/>
          <w:b w:val="0"/>
          <w:bCs w:val="0"/>
          <w:i w:val="0"/>
          <w:iCs w:val="0"/>
          <w:caps w:val="0"/>
          <w:smallCaps w:val="0"/>
          <w:noProof w:val="0"/>
          <w:color w:val="000000" w:themeColor="text1" w:themeTint="FF" w:themeShade="FF"/>
          <w:sz w:val="22"/>
          <w:szCs w:val="22"/>
          <w:lang w:val="en-GB"/>
        </w:rPr>
        <w:t xml:space="preserve">, 16(1). Available at: https://doi.org/10.1186/s12913-016-1541-0. </w:t>
      </w:r>
    </w:p>
    <w:p w:rsidR="3AF5E637" w:rsidP="7DF7D7BF" w:rsidRDefault="3AF5E637" w14:paraId="04C916EA" w14:textId="2B0673EA">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Chambers, R. et al. (2024) ‘Trauma-coerced attachment and complex PTSD: Informed care for survivors of human trafficking’, </w:t>
      </w:r>
      <w:r w:rsidRPr="7DF7D7BF" w:rsidR="68F62DD9">
        <w:rPr>
          <w:rFonts w:ascii="Arial" w:hAnsi="Arial" w:eastAsia="Arial" w:cs="Arial"/>
          <w:i w:val="1"/>
          <w:iCs w:val="1"/>
          <w:noProof w:val="0"/>
          <w:color w:val="000000" w:themeColor="text1" w:themeTint="FF" w:themeShade="FF"/>
          <w:sz w:val="22"/>
          <w:szCs w:val="22"/>
          <w:lang w:val="en-GB"/>
        </w:rPr>
        <w:t>Journal of Human Trafficking</w:t>
      </w:r>
      <w:r w:rsidRPr="7DF7D7BF" w:rsidR="68F62DD9">
        <w:rPr>
          <w:rFonts w:ascii="Arial" w:hAnsi="Arial" w:eastAsia="Arial" w:cs="Arial"/>
          <w:noProof w:val="0"/>
          <w:color w:val="000000" w:themeColor="text1" w:themeTint="FF" w:themeShade="FF"/>
          <w:sz w:val="22"/>
          <w:szCs w:val="22"/>
          <w:lang w:val="en-GB"/>
        </w:rPr>
        <w:t xml:space="preserve">, 10(1), pp.41–50.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10.1080/23322705.2021.2012386.</w:t>
      </w:r>
      <w:r w:rsidRPr="7DF7D7BF" w:rsidR="6775452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p>
    <w:p w:rsidR="3AF5E637" w:rsidP="7DF7D7BF" w:rsidRDefault="3AF5E637" w14:paraId="57DD2A71" w14:textId="712C486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Conley, A.H., Carlyle, K.E., Cuddeback, G. &amp; Kornstein, S.G. (2023) ‘Working with survivors of sex trafficking: Mental health implications’, </w:t>
      </w:r>
      <w:r w:rsidRPr="7DF7D7BF" w:rsidR="68F62DD9">
        <w:rPr>
          <w:rFonts w:ascii="Arial" w:hAnsi="Arial" w:eastAsia="Arial" w:cs="Arial"/>
          <w:i w:val="1"/>
          <w:iCs w:val="1"/>
          <w:noProof w:val="0"/>
          <w:color w:val="000000" w:themeColor="text1" w:themeTint="FF" w:themeShade="FF"/>
          <w:sz w:val="22"/>
          <w:szCs w:val="22"/>
          <w:lang w:val="en-GB"/>
        </w:rPr>
        <w:t>Psychiatric Clinics of North America</w:t>
      </w:r>
      <w:r w:rsidRPr="7DF7D7BF" w:rsidR="68F62DD9">
        <w:rPr>
          <w:rFonts w:ascii="Arial" w:hAnsi="Arial" w:eastAsia="Arial" w:cs="Arial"/>
          <w:noProof w:val="0"/>
          <w:color w:val="000000" w:themeColor="text1" w:themeTint="FF" w:themeShade="FF"/>
          <w:sz w:val="22"/>
          <w:szCs w:val="22"/>
          <w:lang w:val="en-GB"/>
        </w:rPr>
        <w:t xml:space="preserve">, 46(3), pp.597–606.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10.1016/j.psc.2023.04.013.</w:t>
      </w:r>
    </w:p>
    <w:p w:rsidR="3AF5E637" w:rsidP="7DF7D7BF" w:rsidRDefault="3AF5E637" w14:paraId="35D09D57" w14:textId="063734A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Dell, N.A. et al. (2019) ‘Helping survivors of human trafficking: A systematic review of exit and </w:t>
      </w:r>
      <w:r w:rsidRPr="7DF7D7BF" w:rsidR="68F62DD9">
        <w:rPr>
          <w:rFonts w:ascii="Arial" w:hAnsi="Arial" w:eastAsia="Arial" w:cs="Arial"/>
          <w:noProof w:val="0"/>
          <w:color w:val="000000" w:themeColor="text1" w:themeTint="FF" w:themeShade="FF"/>
          <w:sz w:val="22"/>
          <w:szCs w:val="22"/>
          <w:lang w:val="en-GB"/>
        </w:rPr>
        <w:t>postexit</w:t>
      </w:r>
      <w:r w:rsidRPr="7DF7D7BF" w:rsidR="68F62DD9">
        <w:rPr>
          <w:rFonts w:ascii="Arial" w:hAnsi="Arial" w:eastAsia="Arial" w:cs="Arial"/>
          <w:noProof w:val="0"/>
          <w:color w:val="000000" w:themeColor="text1" w:themeTint="FF" w:themeShade="FF"/>
          <w:sz w:val="22"/>
          <w:szCs w:val="22"/>
          <w:lang w:val="en-GB"/>
        </w:rPr>
        <w:t xml:space="preserve"> interventions’, </w:t>
      </w:r>
      <w:r w:rsidRPr="7DF7D7BF" w:rsidR="68F62DD9">
        <w:rPr>
          <w:rFonts w:ascii="Arial" w:hAnsi="Arial" w:eastAsia="Arial" w:cs="Arial"/>
          <w:i w:val="1"/>
          <w:iCs w:val="1"/>
          <w:noProof w:val="0"/>
          <w:color w:val="000000" w:themeColor="text1" w:themeTint="FF" w:themeShade="FF"/>
          <w:sz w:val="22"/>
          <w:szCs w:val="22"/>
          <w:lang w:val="en-GB"/>
        </w:rPr>
        <w:t>Trauma, Violence &amp; Abuse</w:t>
      </w:r>
      <w:r w:rsidRPr="7DF7D7BF" w:rsidR="68F62DD9">
        <w:rPr>
          <w:rFonts w:ascii="Arial" w:hAnsi="Arial" w:eastAsia="Arial" w:cs="Arial"/>
          <w:noProof w:val="0"/>
          <w:color w:val="000000" w:themeColor="text1" w:themeTint="FF" w:themeShade="FF"/>
          <w:sz w:val="22"/>
          <w:szCs w:val="22"/>
          <w:lang w:val="en-GB"/>
        </w:rPr>
        <w:t xml:space="preserve">, 20(2), pp.183–196.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10.1177/1524838017692553.</w:t>
      </w:r>
    </w:p>
    <w:p w:rsidR="3AF5E637" w:rsidP="7DF7D7BF" w:rsidRDefault="3AF5E637" w14:paraId="3F6A4410" w14:textId="2FE11C6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Domoney, J. et al. (2015) ‘Mental health service responses to human trafficking: A qualitative study of professionals’ experiences’, </w:t>
      </w:r>
      <w:r w:rsidRPr="7DF7D7BF" w:rsidR="68F62DD9">
        <w:rPr>
          <w:rFonts w:ascii="Arial" w:hAnsi="Arial" w:eastAsia="Arial" w:cs="Arial"/>
          <w:i w:val="1"/>
          <w:iCs w:val="1"/>
          <w:noProof w:val="0"/>
          <w:color w:val="000000" w:themeColor="text1" w:themeTint="FF" w:themeShade="FF"/>
          <w:sz w:val="22"/>
          <w:szCs w:val="22"/>
          <w:lang w:val="en-GB"/>
        </w:rPr>
        <w:t>BMC Psychiatry</w:t>
      </w:r>
      <w:r w:rsidRPr="7DF7D7BF" w:rsidR="68F62DD9">
        <w:rPr>
          <w:rFonts w:ascii="Arial" w:hAnsi="Arial" w:eastAsia="Arial" w:cs="Arial"/>
          <w:noProof w:val="0"/>
          <w:color w:val="000000" w:themeColor="text1" w:themeTint="FF" w:themeShade="FF"/>
          <w:sz w:val="22"/>
          <w:szCs w:val="22"/>
          <w:lang w:val="en-GB"/>
        </w:rPr>
        <w:t xml:space="preserve">, 15, pp.1–9.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10.1186/s12888-015-0679-3.</w:t>
      </w:r>
    </w:p>
    <w:p w:rsidR="3AF5E637" w:rsidP="7DF7D7BF" w:rsidRDefault="3AF5E637" w14:paraId="47C029F7" w14:textId="0744852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Evans, H. et al. (2022) ‘Prevalence of complex post-traumatic stress disorder in survivors of human trafficking and modern slavery: a systematic review’, </w:t>
      </w:r>
      <w:r w:rsidRPr="7DF7D7BF" w:rsidR="68F62DD9">
        <w:rPr>
          <w:rFonts w:ascii="Arial" w:hAnsi="Arial" w:eastAsia="Arial" w:cs="Arial"/>
          <w:i w:val="1"/>
          <w:iCs w:val="1"/>
          <w:noProof w:val="0"/>
          <w:color w:val="000000" w:themeColor="text1" w:themeTint="FF" w:themeShade="FF"/>
          <w:sz w:val="22"/>
          <w:szCs w:val="22"/>
          <w:lang w:val="en-GB"/>
        </w:rPr>
        <w:t>European Journal of Psychiatry</w:t>
      </w:r>
      <w:r w:rsidRPr="7DF7D7BF" w:rsidR="68F62DD9">
        <w:rPr>
          <w:rFonts w:ascii="Arial" w:hAnsi="Arial" w:eastAsia="Arial" w:cs="Arial"/>
          <w:noProof w:val="0"/>
          <w:color w:val="000000" w:themeColor="text1" w:themeTint="FF" w:themeShade="FF"/>
          <w:sz w:val="22"/>
          <w:szCs w:val="22"/>
          <w:lang w:val="en-GB"/>
        </w:rPr>
        <w:t xml:space="preserve">, 36(2), pp.94–105.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10.1016/j.ejpsy.2022.01.005.</w:t>
      </w:r>
    </w:p>
    <w:p w:rsidR="1928576C" w:rsidP="7DF7D7BF" w:rsidRDefault="1928576C" w14:paraId="3A0981A7" w14:textId="118E9AC9">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1928576C">
        <w:rPr>
          <w:rFonts w:ascii="Arial" w:hAnsi="Arial" w:eastAsia="Arial" w:cs="Arial"/>
          <w:b w:val="0"/>
          <w:bCs w:val="0"/>
          <w:i w:val="0"/>
          <w:iCs w:val="0"/>
          <w:caps w:val="0"/>
          <w:smallCaps w:val="0"/>
          <w:noProof w:val="0"/>
          <w:color w:val="000000" w:themeColor="text1" w:themeTint="FF" w:themeShade="FF"/>
          <w:sz w:val="22"/>
          <w:szCs w:val="22"/>
          <w:lang w:val="en-GB"/>
        </w:rPr>
        <w:t xml:space="preserve">FEINSTEIN, J.A., GILL, P.J. and ANDERSON, B.R., 2023. Preparing for the International Classification of Diseases, 11th Revision (ICD-11) in the US Health Care System. </w:t>
      </w:r>
      <w:r w:rsidRPr="7DF7D7BF" w:rsidR="1928576C">
        <w:rPr>
          <w:rFonts w:ascii="Arial" w:hAnsi="Arial" w:eastAsia="Arial" w:cs="Arial"/>
          <w:b w:val="0"/>
          <w:bCs w:val="0"/>
          <w:i w:val="1"/>
          <w:iCs w:val="1"/>
          <w:caps w:val="0"/>
          <w:smallCaps w:val="0"/>
          <w:noProof w:val="0"/>
          <w:color w:val="000000" w:themeColor="text1" w:themeTint="FF" w:themeShade="FF"/>
          <w:sz w:val="22"/>
          <w:szCs w:val="22"/>
          <w:lang w:val="en-GB"/>
        </w:rPr>
        <w:t xml:space="preserve">JAMA Health Forum, </w:t>
      </w:r>
      <w:r w:rsidRPr="7DF7D7BF" w:rsidR="1928576C">
        <w:rPr>
          <w:rFonts w:ascii="Arial" w:hAnsi="Arial" w:eastAsia="Arial" w:cs="Arial"/>
          <w:b w:val="1"/>
          <w:bCs w:val="1"/>
          <w:i w:val="0"/>
          <w:iCs w:val="0"/>
          <w:caps w:val="0"/>
          <w:smallCaps w:val="0"/>
          <w:noProof w:val="0"/>
          <w:color w:val="000000" w:themeColor="text1" w:themeTint="FF" w:themeShade="FF"/>
          <w:sz w:val="22"/>
          <w:szCs w:val="22"/>
          <w:lang w:val="en-GB"/>
        </w:rPr>
        <w:t>4</w:t>
      </w:r>
      <w:r w:rsidRPr="7DF7D7BF" w:rsidR="1928576C">
        <w:rPr>
          <w:rFonts w:ascii="Arial" w:hAnsi="Arial" w:eastAsia="Arial" w:cs="Arial"/>
          <w:b w:val="0"/>
          <w:bCs w:val="0"/>
          <w:i w:val="0"/>
          <w:iCs w:val="0"/>
          <w:caps w:val="0"/>
          <w:smallCaps w:val="0"/>
          <w:noProof w:val="0"/>
          <w:color w:val="000000" w:themeColor="text1" w:themeTint="FF" w:themeShade="FF"/>
          <w:sz w:val="22"/>
          <w:szCs w:val="22"/>
          <w:lang w:val="en-GB"/>
        </w:rPr>
        <w:t>(7),</w:t>
      </w:r>
    </w:p>
    <w:p w:rsidR="3AF5E637" w:rsidP="7DF7D7BF" w:rsidRDefault="3AF5E637" w14:paraId="0BCA6ACB" w14:textId="3FC208A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Gezie</w:t>
      </w:r>
      <w:r w:rsidRPr="7DF7D7BF" w:rsidR="68F62DD9">
        <w:rPr>
          <w:rFonts w:ascii="Arial" w:hAnsi="Arial" w:eastAsia="Arial" w:cs="Arial"/>
          <w:noProof w:val="0"/>
          <w:color w:val="000000" w:themeColor="text1" w:themeTint="FF" w:themeShade="FF"/>
          <w:sz w:val="22"/>
          <w:szCs w:val="22"/>
          <w:lang w:val="en-GB"/>
        </w:rPr>
        <w:t xml:space="preserve">, L.D. et al. (2018) ‘Socio-economic, trafficking exposures and mental health symptoms of human trafficking returnees in Ethiopia’, </w:t>
      </w:r>
      <w:r w:rsidRPr="7DF7D7BF" w:rsidR="68F62DD9">
        <w:rPr>
          <w:rFonts w:ascii="Arial" w:hAnsi="Arial" w:eastAsia="Arial" w:cs="Arial"/>
          <w:i w:val="1"/>
          <w:iCs w:val="1"/>
          <w:noProof w:val="0"/>
          <w:color w:val="000000" w:themeColor="text1" w:themeTint="FF" w:themeShade="FF"/>
          <w:sz w:val="22"/>
          <w:szCs w:val="22"/>
          <w:lang w:val="en-GB"/>
        </w:rPr>
        <w:t>International Journal of Mental Health Systems</w:t>
      </w:r>
      <w:r w:rsidRPr="7DF7D7BF" w:rsidR="68F62DD9">
        <w:rPr>
          <w:rFonts w:ascii="Arial" w:hAnsi="Arial" w:eastAsia="Arial" w:cs="Arial"/>
          <w:noProof w:val="0"/>
          <w:color w:val="000000" w:themeColor="text1" w:themeTint="FF" w:themeShade="FF"/>
          <w:sz w:val="22"/>
          <w:szCs w:val="22"/>
          <w:lang w:val="en-GB"/>
        </w:rPr>
        <w:t xml:space="preserve">, 12, pp.1–13.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10.1186/s13033-018-0241-z.</w:t>
      </w:r>
    </w:p>
    <w:p w:rsidR="3AF5E637" w:rsidP="7DF7D7BF" w:rsidRDefault="3AF5E637" w14:paraId="47EE8CB7" w14:textId="2A1F264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Hemmings, S. et al. (2016) ‘Responding to the health needs of survivors of human trafficking: a systematic review’, </w:t>
      </w:r>
      <w:r w:rsidRPr="7DF7D7BF" w:rsidR="68F62DD9">
        <w:rPr>
          <w:rFonts w:ascii="Arial" w:hAnsi="Arial" w:eastAsia="Arial" w:cs="Arial"/>
          <w:i w:val="1"/>
          <w:iCs w:val="1"/>
          <w:noProof w:val="0"/>
          <w:color w:val="000000" w:themeColor="text1" w:themeTint="FF" w:themeShade="FF"/>
          <w:sz w:val="22"/>
          <w:szCs w:val="22"/>
          <w:lang w:val="en-GB"/>
        </w:rPr>
        <w:t>BMC Health Services Research</w:t>
      </w:r>
      <w:r w:rsidRPr="7DF7D7BF" w:rsidR="68F62DD9">
        <w:rPr>
          <w:rFonts w:ascii="Arial" w:hAnsi="Arial" w:eastAsia="Arial" w:cs="Arial"/>
          <w:noProof w:val="0"/>
          <w:color w:val="000000" w:themeColor="text1" w:themeTint="FF" w:themeShade="FF"/>
          <w:sz w:val="22"/>
          <w:szCs w:val="22"/>
          <w:lang w:val="en-GB"/>
        </w:rPr>
        <w:t xml:space="preserve">, 16(1).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10.1186/s12913-016-1538-8.</w:t>
      </w:r>
    </w:p>
    <w:p w:rsidR="3AF5E637" w:rsidP="7DF7D7BF" w:rsidRDefault="3AF5E637" w14:paraId="6D8D79A5" w14:textId="1143245E">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Herrera, G. (2020) </w:t>
      </w:r>
      <w:r w:rsidRPr="7DF7D7BF" w:rsidR="68F62DD9">
        <w:rPr>
          <w:rFonts w:ascii="Arial" w:hAnsi="Arial" w:eastAsia="Arial" w:cs="Arial"/>
          <w:i w:val="1"/>
          <w:iCs w:val="1"/>
          <w:noProof w:val="0"/>
          <w:color w:val="000000" w:themeColor="text1" w:themeTint="FF" w:themeShade="FF"/>
          <w:sz w:val="22"/>
          <w:szCs w:val="22"/>
          <w:lang w:val="en-GB"/>
        </w:rPr>
        <w:t>Mechanisms of change in therapy used with adult survivors of human trafficking in the United States: A critical literature review</w:t>
      </w:r>
      <w:r w:rsidRPr="7DF7D7BF" w:rsidR="68F62DD9">
        <w:rPr>
          <w:rFonts w:ascii="Arial" w:hAnsi="Arial" w:eastAsia="Arial" w:cs="Arial"/>
          <w:noProof w:val="0"/>
          <w:color w:val="000000" w:themeColor="text1" w:themeTint="FF" w:themeShade="FF"/>
          <w:sz w:val="22"/>
          <w:szCs w:val="22"/>
          <w:lang w:val="en-GB"/>
        </w:rPr>
        <w:t>. ProQuest Dissertations &amp; Theses.</w:t>
      </w:r>
    </w:p>
    <w:p w:rsidR="3AF5E637" w:rsidP="7DF7D7BF" w:rsidRDefault="3AF5E637" w14:paraId="3A362D0C" w14:textId="24167B55">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Hopper, E.K. &amp; Gonzalez, L.D. (2018) ‘A comparison of psychological symptoms in survivors of sex and </w:t>
      </w:r>
      <w:r w:rsidRPr="7DF7D7BF" w:rsidR="68F62DD9">
        <w:rPr>
          <w:rFonts w:ascii="Arial" w:hAnsi="Arial" w:eastAsia="Arial" w:cs="Arial"/>
          <w:noProof w:val="0"/>
          <w:color w:val="000000" w:themeColor="text1" w:themeTint="FF" w:themeShade="FF"/>
          <w:sz w:val="22"/>
          <w:szCs w:val="22"/>
          <w:lang w:val="en-GB"/>
        </w:rPr>
        <w:t>labor</w:t>
      </w:r>
      <w:r w:rsidRPr="7DF7D7BF" w:rsidR="68F62DD9">
        <w:rPr>
          <w:rFonts w:ascii="Arial" w:hAnsi="Arial" w:eastAsia="Arial" w:cs="Arial"/>
          <w:noProof w:val="0"/>
          <w:color w:val="000000" w:themeColor="text1" w:themeTint="FF" w:themeShade="FF"/>
          <w:sz w:val="22"/>
          <w:szCs w:val="22"/>
          <w:lang w:val="en-GB"/>
        </w:rPr>
        <w:t xml:space="preserve"> trafficking’, </w:t>
      </w:r>
      <w:r w:rsidRPr="7DF7D7BF" w:rsidR="68F62DD9">
        <w:rPr>
          <w:rFonts w:ascii="Arial" w:hAnsi="Arial" w:eastAsia="Arial" w:cs="Arial"/>
          <w:i w:val="1"/>
          <w:iCs w:val="1"/>
          <w:noProof w:val="0"/>
          <w:color w:val="000000" w:themeColor="text1" w:themeTint="FF" w:themeShade="FF"/>
          <w:sz w:val="22"/>
          <w:szCs w:val="22"/>
          <w:lang w:val="en-GB"/>
        </w:rPr>
        <w:t>Behavioural Medicine</w:t>
      </w:r>
      <w:r w:rsidRPr="7DF7D7BF" w:rsidR="68F62DD9">
        <w:rPr>
          <w:rFonts w:ascii="Arial" w:hAnsi="Arial" w:eastAsia="Arial" w:cs="Arial"/>
          <w:noProof w:val="0"/>
          <w:color w:val="000000" w:themeColor="text1" w:themeTint="FF" w:themeShade="FF"/>
          <w:sz w:val="22"/>
          <w:szCs w:val="22"/>
          <w:lang w:val="en-GB"/>
        </w:rPr>
        <w:t xml:space="preserve">, 44(3), pp.177–188.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10.1080/08964289.2018.1432551.</w:t>
      </w:r>
    </w:p>
    <w:p w:rsidR="3AF5E637" w:rsidP="7DF7D7BF" w:rsidRDefault="3AF5E637" w14:paraId="00C82C7B" w14:textId="558B48C7">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Hopper, E.K. (2016) ‘Trauma-informed psychological assessment of human trafficking survivors’, </w:t>
      </w:r>
      <w:r w:rsidRPr="7DF7D7BF" w:rsidR="68F62DD9">
        <w:rPr>
          <w:rFonts w:ascii="Arial" w:hAnsi="Arial" w:eastAsia="Arial" w:cs="Arial"/>
          <w:i w:val="1"/>
          <w:iCs w:val="1"/>
          <w:noProof w:val="0"/>
          <w:color w:val="000000" w:themeColor="text1" w:themeTint="FF" w:themeShade="FF"/>
          <w:sz w:val="22"/>
          <w:szCs w:val="22"/>
          <w:lang w:val="en-GB"/>
        </w:rPr>
        <w:t>Women &amp; Therapy</w:t>
      </w:r>
      <w:r w:rsidRPr="7DF7D7BF" w:rsidR="68F62DD9">
        <w:rPr>
          <w:rFonts w:ascii="Arial" w:hAnsi="Arial" w:eastAsia="Arial" w:cs="Arial"/>
          <w:noProof w:val="0"/>
          <w:color w:val="000000" w:themeColor="text1" w:themeTint="FF" w:themeShade="FF"/>
          <w:sz w:val="22"/>
          <w:szCs w:val="22"/>
          <w:lang w:val="en-GB"/>
        </w:rPr>
        <w:t>, 39(1–2), pp.1–23.</w:t>
      </w:r>
    </w:p>
    <w:p w:rsidR="3AF5E637" w:rsidP="7DF7D7BF" w:rsidRDefault="3AF5E637" w14:paraId="7F7DC879" w14:textId="336FDDA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Iglesias-Rios, L. et al. (2018) ‘Mental health, violence and psychological coercion among trafficking survivors’, </w:t>
      </w:r>
      <w:r w:rsidRPr="7DF7D7BF" w:rsidR="68F62DD9">
        <w:rPr>
          <w:rFonts w:ascii="Arial" w:hAnsi="Arial" w:eastAsia="Arial" w:cs="Arial"/>
          <w:i w:val="1"/>
          <w:iCs w:val="1"/>
          <w:noProof w:val="0"/>
          <w:color w:val="000000" w:themeColor="text1" w:themeTint="FF" w:themeShade="FF"/>
          <w:sz w:val="22"/>
          <w:szCs w:val="22"/>
          <w:lang w:val="en-GB"/>
        </w:rPr>
        <w:t>BMC Psychology</w:t>
      </w:r>
      <w:r w:rsidRPr="7DF7D7BF" w:rsidR="68F62DD9">
        <w:rPr>
          <w:rFonts w:ascii="Arial" w:hAnsi="Arial" w:eastAsia="Arial" w:cs="Arial"/>
          <w:noProof w:val="0"/>
          <w:color w:val="000000" w:themeColor="text1" w:themeTint="FF" w:themeShade="FF"/>
          <w:sz w:val="22"/>
          <w:szCs w:val="22"/>
          <w:lang w:val="en-GB"/>
        </w:rPr>
        <w:t>, 6(12), pp.1–16.</w:t>
      </w:r>
    </w:p>
    <w:p w:rsidR="3AF5E637" w:rsidP="7DF7D7BF" w:rsidRDefault="3AF5E637" w14:paraId="7BB7E6FB" w14:textId="00486C8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Iqbal, S.Z. et al. (2021) ‘The mental health clinician's role in advocacy for survivors of human trafficking’, </w:t>
      </w:r>
      <w:r w:rsidRPr="7DF7D7BF" w:rsidR="68F62DD9">
        <w:rPr>
          <w:rFonts w:ascii="Arial" w:hAnsi="Arial" w:eastAsia="Arial" w:cs="Arial"/>
          <w:i w:val="1"/>
          <w:iCs w:val="1"/>
          <w:noProof w:val="0"/>
          <w:color w:val="000000" w:themeColor="text1" w:themeTint="FF" w:themeShade="FF"/>
          <w:sz w:val="22"/>
          <w:szCs w:val="22"/>
          <w:lang w:val="en-GB"/>
        </w:rPr>
        <w:t>Psychiatric Annals</w:t>
      </w:r>
      <w:r w:rsidRPr="7DF7D7BF" w:rsidR="68F62DD9">
        <w:rPr>
          <w:rFonts w:ascii="Arial" w:hAnsi="Arial" w:eastAsia="Arial" w:cs="Arial"/>
          <w:noProof w:val="0"/>
          <w:color w:val="000000" w:themeColor="text1" w:themeTint="FF" w:themeShade="FF"/>
          <w:sz w:val="22"/>
          <w:szCs w:val="22"/>
          <w:lang w:val="en-GB"/>
        </w:rPr>
        <w:t>, 51(8), pp.373–377.</w:t>
      </w:r>
    </w:p>
    <w:p w:rsidR="3AF5E637" w:rsidP="7DF7D7BF" w:rsidRDefault="3AF5E637" w14:paraId="02510E0E" w14:textId="503B0A9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Jowett, S. et al. (2021) ‘Complex PTSD in asylum seekers and victims of trafficking: treatment considerations’, </w:t>
      </w:r>
      <w:r w:rsidRPr="7DF7D7BF" w:rsidR="68F62DD9">
        <w:rPr>
          <w:rFonts w:ascii="Arial" w:hAnsi="Arial" w:eastAsia="Arial" w:cs="Arial"/>
          <w:i w:val="1"/>
          <w:iCs w:val="1"/>
          <w:noProof w:val="0"/>
          <w:color w:val="000000" w:themeColor="text1" w:themeTint="FF" w:themeShade="FF"/>
          <w:sz w:val="22"/>
          <w:szCs w:val="22"/>
          <w:lang w:val="en-GB"/>
        </w:rPr>
        <w:t>BJPsych</w:t>
      </w:r>
      <w:r w:rsidRPr="7DF7D7BF" w:rsidR="68F62DD9">
        <w:rPr>
          <w:rFonts w:ascii="Arial" w:hAnsi="Arial" w:eastAsia="Arial" w:cs="Arial"/>
          <w:i w:val="1"/>
          <w:iCs w:val="1"/>
          <w:noProof w:val="0"/>
          <w:color w:val="000000" w:themeColor="text1" w:themeTint="FF" w:themeShade="FF"/>
          <w:sz w:val="22"/>
          <w:szCs w:val="22"/>
          <w:lang w:val="en-GB"/>
        </w:rPr>
        <w:t xml:space="preserve"> Open</w:t>
      </w:r>
      <w:r w:rsidRPr="7DF7D7BF" w:rsidR="68F62DD9">
        <w:rPr>
          <w:rFonts w:ascii="Arial" w:hAnsi="Arial" w:eastAsia="Arial" w:cs="Arial"/>
          <w:noProof w:val="0"/>
          <w:color w:val="000000" w:themeColor="text1" w:themeTint="FF" w:themeShade="FF"/>
          <w:sz w:val="22"/>
          <w:szCs w:val="22"/>
          <w:lang w:val="en-GB"/>
        </w:rPr>
        <w:t xml:space="preserve">, 7(6).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10.1192/bjo.2021.1007.</w:t>
      </w:r>
    </w:p>
    <w:p w:rsidR="3AF5E637" w:rsidP="7DF7D7BF" w:rsidRDefault="3AF5E637" w14:paraId="0D440DF4" w14:textId="75CB8274">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Judge, A.M. et al. (2018) ‘Engaging survivors of human trafficking’, </w:t>
      </w:r>
      <w:r w:rsidRPr="7DF7D7BF" w:rsidR="68F62DD9">
        <w:rPr>
          <w:rFonts w:ascii="Arial" w:hAnsi="Arial" w:eastAsia="Arial" w:cs="Arial"/>
          <w:i w:val="1"/>
          <w:iCs w:val="1"/>
          <w:noProof w:val="0"/>
          <w:color w:val="000000" w:themeColor="text1" w:themeTint="FF" w:themeShade="FF"/>
          <w:sz w:val="22"/>
          <w:szCs w:val="22"/>
          <w:lang w:val="en-GB"/>
        </w:rPr>
        <w:t>Annals of Internal Medicine</w:t>
      </w:r>
      <w:r w:rsidRPr="7DF7D7BF" w:rsidR="68F62DD9">
        <w:rPr>
          <w:rFonts w:ascii="Arial" w:hAnsi="Arial" w:eastAsia="Arial" w:cs="Arial"/>
          <w:noProof w:val="0"/>
          <w:color w:val="000000" w:themeColor="text1" w:themeTint="FF" w:themeShade="FF"/>
          <w:sz w:val="22"/>
          <w:szCs w:val="22"/>
          <w:lang w:val="en-GB"/>
        </w:rPr>
        <w:t xml:space="preserve">, 168(9), pp.658–663.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10.7326/M17-2605.</w:t>
      </w:r>
    </w:p>
    <w:p w:rsidR="3AF5E637" w:rsidP="7DF7D7BF" w:rsidRDefault="3AF5E637" w14:paraId="49F7BBAE" w14:textId="2E2F7C9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Kiling</w:t>
      </w:r>
      <w:r w:rsidRPr="7DF7D7BF" w:rsidR="68F62DD9">
        <w:rPr>
          <w:rFonts w:ascii="Arial" w:hAnsi="Arial" w:eastAsia="Arial" w:cs="Arial"/>
          <w:noProof w:val="0"/>
          <w:color w:val="000000" w:themeColor="text1" w:themeTint="FF" w:themeShade="FF"/>
          <w:sz w:val="22"/>
          <w:szCs w:val="22"/>
          <w:lang w:val="en-GB"/>
        </w:rPr>
        <w:t xml:space="preserve">-Bunga, I.Y.K. (2019) ‘Motif, </w:t>
      </w:r>
      <w:r w:rsidRPr="7DF7D7BF" w:rsidR="68F62DD9">
        <w:rPr>
          <w:rFonts w:ascii="Arial" w:hAnsi="Arial" w:eastAsia="Arial" w:cs="Arial"/>
          <w:noProof w:val="0"/>
          <w:color w:val="000000" w:themeColor="text1" w:themeTint="FF" w:themeShade="FF"/>
          <w:sz w:val="22"/>
          <w:szCs w:val="22"/>
          <w:lang w:val="en-GB"/>
        </w:rPr>
        <w:t>dampak</w:t>
      </w:r>
      <w:r w:rsidRPr="7DF7D7BF" w:rsidR="68F62DD9">
        <w:rPr>
          <w:rFonts w:ascii="Arial" w:hAnsi="Arial" w:eastAsia="Arial" w:cs="Arial"/>
          <w:noProof w:val="0"/>
          <w:color w:val="000000" w:themeColor="text1" w:themeTint="FF" w:themeShade="FF"/>
          <w:sz w:val="22"/>
          <w:szCs w:val="22"/>
          <w:lang w:val="en-GB"/>
        </w:rPr>
        <w:t xml:space="preserve"> </w:t>
      </w:r>
      <w:r w:rsidRPr="7DF7D7BF" w:rsidR="68F62DD9">
        <w:rPr>
          <w:rFonts w:ascii="Arial" w:hAnsi="Arial" w:eastAsia="Arial" w:cs="Arial"/>
          <w:noProof w:val="0"/>
          <w:color w:val="000000" w:themeColor="text1" w:themeTint="FF" w:themeShade="FF"/>
          <w:sz w:val="22"/>
          <w:szCs w:val="22"/>
          <w:lang w:val="en-GB"/>
        </w:rPr>
        <w:t>psikologis</w:t>
      </w:r>
      <w:r w:rsidRPr="7DF7D7BF" w:rsidR="68F62DD9">
        <w:rPr>
          <w:rFonts w:ascii="Arial" w:hAnsi="Arial" w:eastAsia="Arial" w:cs="Arial"/>
          <w:noProof w:val="0"/>
          <w:color w:val="000000" w:themeColor="text1" w:themeTint="FF" w:themeShade="FF"/>
          <w:sz w:val="22"/>
          <w:szCs w:val="22"/>
          <w:lang w:val="en-GB"/>
        </w:rPr>
        <w:t xml:space="preserve"> dan </w:t>
      </w:r>
      <w:r w:rsidRPr="7DF7D7BF" w:rsidR="68F62DD9">
        <w:rPr>
          <w:rFonts w:ascii="Arial" w:hAnsi="Arial" w:eastAsia="Arial" w:cs="Arial"/>
          <w:noProof w:val="0"/>
          <w:color w:val="000000" w:themeColor="text1" w:themeTint="FF" w:themeShade="FF"/>
          <w:sz w:val="22"/>
          <w:szCs w:val="22"/>
          <w:lang w:val="en-GB"/>
        </w:rPr>
        <w:t>dukungan</w:t>
      </w:r>
      <w:r w:rsidRPr="7DF7D7BF" w:rsidR="68F62DD9">
        <w:rPr>
          <w:rFonts w:ascii="Arial" w:hAnsi="Arial" w:eastAsia="Arial" w:cs="Arial"/>
          <w:noProof w:val="0"/>
          <w:color w:val="000000" w:themeColor="text1" w:themeTint="FF" w:themeShade="FF"/>
          <w:sz w:val="22"/>
          <w:szCs w:val="22"/>
          <w:lang w:val="en-GB"/>
        </w:rPr>
        <w:t xml:space="preserve"> pada korban </w:t>
      </w:r>
      <w:r w:rsidRPr="7DF7D7BF" w:rsidR="68F62DD9">
        <w:rPr>
          <w:rFonts w:ascii="Arial" w:hAnsi="Arial" w:eastAsia="Arial" w:cs="Arial"/>
          <w:noProof w:val="0"/>
          <w:color w:val="000000" w:themeColor="text1" w:themeTint="FF" w:themeShade="FF"/>
          <w:sz w:val="22"/>
          <w:szCs w:val="22"/>
          <w:lang w:val="en-GB"/>
        </w:rPr>
        <w:t>perdagangan</w:t>
      </w:r>
      <w:r w:rsidRPr="7DF7D7BF" w:rsidR="68F62DD9">
        <w:rPr>
          <w:rFonts w:ascii="Arial" w:hAnsi="Arial" w:eastAsia="Arial" w:cs="Arial"/>
          <w:noProof w:val="0"/>
          <w:color w:val="000000" w:themeColor="text1" w:themeTint="FF" w:themeShade="FF"/>
          <w:sz w:val="22"/>
          <w:szCs w:val="22"/>
          <w:lang w:val="en-GB"/>
        </w:rPr>
        <w:t xml:space="preserve"> </w:t>
      </w:r>
      <w:r w:rsidRPr="7DF7D7BF" w:rsidR="68F62DD9">
        <w:rPr>
          <w:rFonts w:ascii="Arial" w:hAnsi="Arial" w:eastAsia="Arial" w:cs="Arial"/>
          <w:noProof w:val="0"/>
          <w:color w:val="000000" w:themeColor="text1" w:themeTint="FF" w:themeShade="FF"/>
          <w:sz w:val="22"/>
          <w:szCs w:val="22"/>
          <w:lang w:val="en-GB"/>
        </w:rPr>
        <w:t>manusia</w:t>
      </w:r>
      <w:r w:rsidRPr="7DF7D7BF" w:rsidR="68F62DD9">
        <w:rPr>
          <w:rFonts w:ascii="Arial" w:hAnsi="Arial" w:eastAsia="Arial" w:cs="Arial"/>
          <w:noProof w:val="0"/>
          <w:color w:val="000000" w:themeColor="text1" w:themeTint="FF" w:themeShade="FF"/>
          <w:sz w:val="22"/>
          <w:szCs w:val="22"/>
          <w:lang w:val="en-GB"/>
        </w:rPr>
        <w:t>’</w:t>
      </w:r>
      <w:r w:rsidRPr="7DF7D7BF" w:rsidR="68F62DD9">
        <w:rPr>
          <w:rFonts w:ascii="Arial" w:hAnsi="Arial" w:eastAsia="Arial" w:cs="Arial"/>
          <w:noProof w:val="0"/>
          <w:color w:val="000000" w:themeColor="text1" w:themeTint="FF" w:themeShade="FF"/>
          <w:sz w:val="22"/>
          <w:szCs w:val="22"/>
          <w:lang w:val="en-GB"/>
        </w:rPr>
        <w:t>,</w:t>
      </w:r>
      <w:r w:rsidRPr="7DF7D7BF" w:rsidR="68F62DD9">
        <w:rPr>
          <w:rFonts w:ascii="Arial" w:hAnsi="Arial" w:eastAsia="Arial" w:cs="Arial"/>
          <w:noProof w:val="0"/>
          <w:color w:val="000000" w:themeColor="text1" w:themeTint="FF" w:themeShade="FF"/>
          <w:sz w:val="22"/>
          <w:szCs w:val="22"/>
          <w:lang w:val="en-GB"/>
        </w:rPr>
        <w:t xml:space="preserve"> </w:t>
      </w:r>
      <w:r w:rsidRPr="7DF7D7BF" w:rsidR="68F62DD9">
        <w:rPr>
          <w:rFonts w:ascii="Arial" w:hAnsi="Arial" w:eastAsia="Arial" w:cs="Arial"/>
          <w:i w:val="1"/>
          <w:iCs w:val="1"/>
          <w:noProof w:val="0"/>
          <w:color w:val="000000" w:themeColor="text1" w:themeTint="FF" w:themeShade="FF"/>
          <w:sz w:val="22"/>
          <w:szCs w:val="22"/>
          <w:lang w:val="en-GB"/>
        </w:rPr>
        <w:t>Jurnal</w:t>
      </w:r>
      <w:r w:rsidRPr="7DF7D7BF" w:rsidR="68F62DD9">
        <w:rPr>
          <w:rFonts w:ascii="Arial" w:hAnsi="Arial" w:eastAsia="Arial" w:cs="Arial"/>
          <w:i w:val="1"/>
          <w:iCs w:val="1"/>
          <w:noProof w:val="0"/>
          <w:color w:val="000000" w:themeColor="text1" w:themeTint="FF" w:themeShade="FF"/>
          <w:sz w:val="22"/>
          <w:szCs w:val="22"/>
          <w:lang w:val="en-GB"/>
        </w:rPr>
        <w:t xml:space="preserve"> </w:t>
      </w:r>
      <w:r w:rsidRPr="7DF7D7BF" w:rsidR="68F62DD9">
        <w:rPr>
          <w:rFonts w:ascii="Arial" w:hAnsi="Arial" w:eastAsia="Arial" w:cs="Arial"/>
          <w:i w:val="1"/>
          <w:iCs w:val="1"/>
          <w:noProof w:val="0"/>
          <w:color w:val="000000" w:themeColor="text1" w:themeTint="FF" w:themeShade="FF"/>
          <w:sz w:val="22"/>
          <w:szCs w:val="22"/>
          <w:lang w:val="en-GB"/>
        </w:rPr>
        <w:t>Psikologi</w:t>
      </w:r>
      <w:r w:rsidRPr="7DF7D7BF" w:rsidR="68F62DD9">
        <w:rPr>
          <w:rFonts w:ascii="Arial" w:hAnsi="Arial" w:eastAsia="Arial" w:cs="Arial"/>
          <w:i w:val="1"/>
          <w:iCs w:val="1"/>
          <w:noProof w:val="0"/>
          <w:color w:val="000000" w:themeColor="text1" w:themeTint="FF" w:themeShade="FF"/>
          <w:sz w:val="22"/>
          <w:szCs w:val="22"/>
          <w:lang w:val="en-GB"/>
        </w:rPr>
        <w:t xml:space="preserve"> </w:t>
      </w:r>
      <w:r w:rsidRPr="7DF7D7BF" w:rsidR="68F62DD9">
        <w:rPr>
          <w:rFonts w:ascii="Arial" w:hAnsi="Arial" w:eastAsia="Arial" w:cs="Arial"/>
          <w:i w:val="1"/>
          <w:iCs w:val="1"/>
          <w:noProof w:val="0"/>
          <w:color w:val="000000" w:themeColor="text1" w:themeTint="FF" w:themeShade="FF"/>
          <w:sz w:val="22"/>
          <w:szCs w:val="22"/>
          <w:lang w:val="en-GB"/>
        </w:rPr>
        <w:t>Ulayat</w:t>
      </w:r>
      <w:r w:rsidRPr="7DF7D7BF" w:rsidR="68F62DD9">
        <w:rPr>
          <w:rFonts w:ascii="Arial" w:hAnsi="Arial" w:eastAsia="Arial" w:cs="Arial"/>
          <w:noProof w:val="0"/>
          <w:color w:val="000000" w:themeColor="text1" w:themeTint="FF" w:themeShade="FF"/>
          <w:sz w:val="22"/>
          <w:szCs w:val="22"/>
          <w:lang w:val="en-GB"/>
        </w:rPr>
        <w:t xml:space="preserve">, pp.1–12.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10.248</w:t>
      </w:r>
      <w:r w:rsidRPr="7DF7D7BF" w:rsidR="68F62DD9">
        <w:rPr>
          <w:rFonts w:ascii="Arial" w:hAnsi="Arial" w:eastAsia="Arial" w:cs="Arial"/>
          <w:noProof w:val="0"/>
          <w:color w:val="000000" w:themeColor="text1" w:themeTint="FF" w:themeShade="FF"/>
          <w:sz w:val="22"/>
          <w:szCs w:val="22"/>
          <w:lang w:val="en-GB"/>
        </w:rPr>
        <w:t>54/jpu02019</w:t>
      </w:r>
      <w:r w:rsidRPr="7DF7D7BF" w:rsidR="68F62DD9">
        <w:rPr>
          <w:rFonts w:ascii="Arial" w:hAnsi="Arial" w:eastAsia="Arial" w:cs="Arial"/>
          <w:noProof w:val="0"/>
          <w:color w:val="000000" w:themeColor="text1" w:themeTint="FF" w:themeShade="FF"/>
          <w:sz w:val="22"/>
          <w:szCs w:val="22"/>
          <w:lang w:val="en-GB"/>
        </w:rPr>
        <w:t>-218.</w:t>
      </w:r>
    </w:p>
    <w:p w:rsidR="5752B20E" w:rsidP="7DF7D7BF" w:rsidRDefault="5752B20E" w14:paraId="30AC5D1C" w14:textId="6C6C5AAA">
      <w:pPr>
        <w:pStyle w:val="Normal"/>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7DF7D7BF" w:rsidR="68FD7BF2">
        <w:rPr>
          <w:rFonts w:ascii="Arial" w:hAnsi="Arial" w:eastAsia="Arial" w:cs="Arial"/>
          <w:b w:val="0"/>
          <w:bCs w:val="0"/>
          <w:i w:val="0"/>
          <w:iCs w:val="0"/>
          <w:caps w:val="0"/>
          <w:smallCaps w:val="0"/>
          <w:noProof w:val="0"/>
          <w:color w:val="000000" w:themeColor="text1" w:themeTint="FF" w:themeShade="FF"/>
          <w:sz w:val="22"/>
          <w:szCs w:val="22"/>
          <w:lang w:val="en-GB"/>
        </w:rPr>
        <w:t xml:space="preserve">LOCHMILLER, C.R., 2021. Conducting Thematic Analysis with Qualitative Data. </w:t>
      </w:r>
      <w:r w:rsidRPr="7DF7D7BF" w:rsidR="68FD7BF2">
        <w:rPr>
          <w:rFonts w:ascii="Arial" w:hAnsi="Arial" w:eastAsia="Arial" w:cs="Arial"/>
          <w:b w:val="0"/>
          <w:bCs w:val="0"/>
          <w:i w:val="1"/>
          <w:iCs w:val="1"/>
          <w:caps w:val="0"/>
          <w:smallCaps w:val="0"/>
          <w:noProof w:val="0"/>
          <w:color w:val="000000" w:themeColor="text1" w:themeTint="FF" w:themeShade="FF"/>
          <w:sz w:val="22"/>
          <w:szCs w:val="22"/>
          <w:lang w:val="en-GB"/>
        </w:rPr>
        <w:t xml:space="preserve">The Qualitative Report, </w:t>
      </w:r>
      <w:r w:rsidRPr="7DF7D7BF" w:rsidR="68FD7BF2">
        <w:rPr>
          <w:rFonts w:ascii="Arial" w:hAnsi="Arial" w:eastAsia="Arial" w:cs="Arial"/>
          <w:b w:val="0"/>
          <w:bCs w:val="0"/>
          <w:i w:val="0"/>
          <w:iCs w:val="0"/>
          <w:caps w:val="0"/>
          <w:smallCaps w:val="0"/>
          <w:noProof w:val="0"/>
          <w:color w:val="000000" w:themeColor="text1" w:themeTint="FF" w:themeShade="FF"/>
          <w:sz w:val="22"/>
          <w:szCs w:val="22"/>
          <w:lang w:val="en-GB"/>
        </w:rPr>
        <w:t>26</w:t>
      </w:r>
      <w:r w:rsidRPr="7DF7D7BF" w:rsidR="68FD7BF2">
        <w:rPr>
          <w:rFonts w:ascii="Arial" w:hAnsi="Arial" w:eastAsia="Arial" w:cs="Arial"/>
          <w:b w:val="0"/>
          <w:bCs w:val="0"/>
          <w:i w:val="0"/>
          <w:iCs w:val="0"/>
          <w:caps w:val="0"/>
          <w:smallCaps w:val="0"/>
          <w:noProof w:val="0"/>
          <w:color w:val="000000" w:themeColor="text1" w:themeTint="FF" w:themeShade="FF"/>
          <w:sz w:val="22"/>
          <w:szCs w:val="22"/>
          <w:lang w:val="en-GB"/>
        </w:rPr>
        <w:t>(6), pp. 2029-2044.</w:t>
      </w:r>
    </w:p>
    <w:p w:rsidR="34F59DA8" w:rsidP="7DF7D7BF" w:rsidRDefault="34F59DA8" w14:paraId="7FEA8588" w14:textId="77BB180E">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 xml:space="preserve">NOWELL LORELLI, S., NORRIS, J.M., WHITE, D.E. and MOULES, N.J., 2017. Thematic Analysis. </w:t>
      </w:r>
      <w:r w:rsidRPr="7DF7D7BF" w:rsidR="56043F71">
        <w:rPr>
          <w:rFonts w:ascii="Arial" w:hAnsi="Arial" w:eastAsia="Arial" w:cs="Arial"/>
          <w:b w:val="0"/>
          <w:bCs w:val="0"/>
          <w:i w:val="1"/>
          <w:iCs w:val="1"/>
          <w:caps w:val="0"/>
          <w:smallCaps w:val="0"/>
          <w:noProof w:val="0"/>
          <w:color w:val="000000" w:themeColor="text1" w:themeTint="FF" w:themeShade="FF"/>
          <w:sz w:val="22"/>
          <w:szCs w:val="22"/>
          <w:lang w:val="en-GB"/>
        </w:rPr>
        <w:t xml:space="preserve">International Journal of Qualitative Methods, </w:t>
      </w: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16</w:t>
      </w: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(1</w:t>
      </w: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w:t>
      </w:r>
      <w:r w:rsidRPr="7DF7D7BF" w:rsidR="56043F71">
        <w:rPr>
          <w:rFonts w:ascii="Arial" w:hAnsi="Arial" w:eastAsia="Arial" w:cs="Arial"/>
          <w:b w:val="0"/>
          <w:bCs w:val="0"/>
          <w:i w:val="0"/>
          <w:iCs w:val="0"/>
          <w:caps w:val="0"/>
          <w:smallCaps w:val="0"/>
          <w:noProof w:val="0"/>
          <w:color w:val="000000" w:themeColor="text1" w:themeTint="FF" w:themeShade="FF"/>
          <w:sz w:val="22"/>
          <w:szCs w:val="22"/>
          <w:lang w:val="en-GB"/>
        </w:rPr>
        <w:t>.</w:t>
      </w:r>
    </w:p>
    <w:p w:rsidR="3AF5E637" w:rsidP="7DF7D7BF" w:rsidRDefault="3AF5E637" w14:paraId="63905FA5" w14:textId="58F8FFB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Moore, J.L. et al. (2017) ‘Trafficking experiences and psychosocial features of domestic minor sex trafficking victims’, </w:t>
      </w:r>
      <w:r w:rsidRPr="7DF7D7BF" w:rsidR="68F62DD9">
        <w:rPr>
          <w:rFonts w:ascii="Arial" w:hAnsi="Arial" w:eastAsia="Arial" w:cs="Arial"/>
          <w:i w:val="1"/>
          <w:iCs w:val="1"/>
          <w:noProof w:val="0"/>
          <w:color w:val="000000" w:themeColor="text1" w:themeTint="FF" w:themeShade="FF"/>
          <w:sz w:val="22"/>
          <w:szCs w:val="22"/>
          <w:lang w:val="en-GB"/>
        </w:rPr>
        <w:t>Journal of Interpersonal Violence</w:t>
      </w:r>
      <w:r w:rsidRPr="7DF7D7BF" w:rsidR="68F62DD9">
        <w:rPr>
          <w:rFonts w:ascii="Arial" w:hAnsi="Arial" w:eastAsia="Arial" w:cs="Arial"/>
          <w:noProof w:val="0"/>
          <w:color w:val="000000" w:themeColor="text1" w:themeTint="FF" w:themeShade="FF"/>
          <w:sz w:val="22"/>
          <w:szCs w:val="22"/>
          <w:lang w:val="en-GB"/>
        </w:rPr>
        <w:t xml:space="preserve">. </w:t>
      </w:r>
      <w:r w:rsidRPr="7DF7D7BF" w:rsidR="68F62DD9">
        <w:rPr>
          <w:rFonts w:ascii="Arial" w:hAnsi="Arial" w:eastAsia="Arial" w:cs="Arial"/>
          <w:noProof w:val="0"/>
          <w:color w:val="000000" w:themeColor="text1" w:themeTint="FF" w:themeShade="FF"/>
          <w:sz w:val="22"/>
          <w:szCs w:val="22"/>
          <w:lang w:val="en-GB"/>
        </w:rPr>
        <w:t>doi</w:t>
      </w:r>
      <w:r w:rsidRPr="7DF7D7BF" w:rsidR="68F62DD9">
        <w:rPr>
          <w:rFonts w:ascii="Arial" w:hAnsi="Arial" w:eastAsia="Arial" w:cs="Arial"/>
          <w:noProof w:val="0"/>
          <w:color w:val="000000" w:themeColor="text1" w:themeTint="FF" w:themeShade="FF"/>
          <w:sz w:val="22"/>
          <w:szCs w:val="22"/>
          <w:lang w:val="en-GB"/>
        </w:rPr>
        <w:t>: 10.1177/0886260517703373.</w:t>
      </w:r>
    </w:p>
    <w:p w:rsidR="3AF5E637" w:rsidP="7DF7D7BF" w:rsidRDefault="3AF5E637" w14:paraId="507CC82A" w14:textId="063B234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Oram, S. et al. (2015) ‘Characteristics of trafficked adults and children with severe mental illness’, </w:t>
      </w:r>
      <w:r w:rsidRPr="7DF7D7BF" w:rsidR="68F62DD9">
        <w:rPr>
          <w:rFonts w:ascii="Arial" w:hAnsi="Arial" w:eastAsia="Arial" w:cs="Arial"/>
          <w:i w:val="1"/>
          <w:iCs w:val="1"/>
          <w:noProof w:val="0"/>
          <w:color w:val="000000" w:themeColor="text1" w:themeTint="FF" w:themeShade="FF"/>
          <w:sz w:val="22"/>
          <w:szCs w:val="22"/>
          <w:lang w:val="en-GB"/>
        </w:rPr>
        <w:t>The Lancet Psychiatry</w:t>
      </w:r>
      <w:r w:rsidRPr="7DF7D7BF" w:rsidR="68F62DD9">
        <w:rPr>
          <w:rFonts w:ascii="Arial" w:hAnsi="Arial" w:eastAsia="Arial" w:cs="Arial"/>
          <w:noProof w:val="0"/>
          <w:color w:val="000000" w:themeColor="text1" w:themeTint="FF" w:themeShade="FF"/>
          <w:sz w:val="22"/>
          <w:szCs w:val="22"/>
          <w:lang w:val="en-GB"/>
        </w:rPr>
        <w:t>, 2(4), pp.366–374.</w:t>
      </w:r>
    </w:p>
    <w:p w:rsidR="3AF5E637" w:rsidP="7DF7D7BF" w:rsidRDefault="3AF5E637" w14:paraId="4913980D" w14:textId="5A08B916">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 xml:space="preserve">Ortega, J., Harper, M. &amp; Lee, R. (2022) </w:t>
      </w:r>
      <w:r w:rsidRPr="7DF7D7BF" w:rsidR="68F62DD9">
        <w:rPr>
          <w:rFonts w:ascii="Arial" w:hAnsi="Arial" w:eastAsia="Arial" w:cs="Arial"/>
          <w:i w:val="1"/>
          <w:iCs w:val="1"/>
          <w:noProof w:val="0"/>
          <w:color w:val="000000" w:themeColor="text1" w:themeTint="FF" w:themeShade="FF"/>
          <w:sz w:val="22"/>
          <w:szCs w:val="22"/>
          <w:lang w:val="en-GB"/>
        </w:rPr>
        <w:t>Survivors of human trafficking</w:t>
      </w:r>
      <w:r w:rsidRPr="7DF7D7BF" w:rsidR="68F62DD9">
        <w:rPr>
          <w:rFonts w:ascii="Arial" w:hAnsi="Arial" w:eastAsia="Arial" w:cs="Arial"/>
          <w:noProof w:val="0"/>
          <w:color w:val="000000" w:themeColor="text1" w:themeTint="FF" w:themeShade="FF"/>
          <w:sz w:val="22"/>
          <w:szCs w:val="22"/>
          <w:lang w:val="en-GB"/>
        </w:rPr>
        <w:t xml:space="preserve">. In: </w:t>
      </w:r>
      <w:r w:rsidRPr="7DF7D7BF" w:rsidR="68F62DD9">
        <w:rPr>
          <w:rFonts w:ascii="Arial" w:hAnsi="Arial" w:eastAsia="Arial" w:cs="Arial"/>
          <w:i w:val="1"/>
          <w:iCs w:val="1"/>
          <w:noProof w:val="0"/>
          <w:color w:val="000000" w:themeColor="text1" w:themeTint="FF" w:themeShade="FF"/>
          <w:sz w:val="22"/>
          <w:szCs w:val="22"/>
          <w:lang w:val="en-GB"/>
        </w:rPr>
        <w:t>Diversity in Action: Case Studies in Cultural Psychiatry</w:t>
      </w:r>
      <w:r w:rsidRPr="7DF7D7BF" w:rsidR="68F62DD9">
        <w:rPr>
          <w:rFonts w:ascii="Arial" w:hAnsi="Arial" w:eastAsia="Arial" w:cs="Arial"/>
          <w:noProof w:val="0"/>
          <w:color w:val="000000" w:themeColor="text1" w:themeTint="FF" w:themeShade="FF"/>
          <w:sz w:val="22"/>
          <w:szCs w:val="22"/>
          <w:lang w:val="en-GB"/>
        </w:rPr>
        <w:t>. pp.33–56.</w:t>
      </w:r>
    </w:p>
    <w:p w:rsidR="68F62DD9" w:rsidP="7DF7D7BF" w:rsidRDefault="68F62DD9" w14:paraId="51DFD45D" w14:textId="765F2732">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68F62DD9">
        <w:rPr>
          <w:rFonts w:ascii="Arial" w:hAnsi="Arial" w:eastAsia="Arial" w:cs="Arial"/>
          <w:noProof w:val="0"/>
          <w:color w:val="000000" w:themeColor="text1" w:themeTint="FF" w:themeShade="FF"/>
          <w:sz w:val="22"/>
          <w:szCs w:val="22"/>
          <w:lang w:val="en-GB"/>
        </w:rPr>
        <w:t>Ottisova</w:t>
      </w:r>
      <w:r w:rsidRPr="7DF7D7BF" w:rsidR="68F62DD9">
        <w:rPr>
          <w:rFonts w:ascii="Arial" w:hAnsi="Arial" w:eastAsia="Arial" w:cs="Arial"/>
          <w:noProof w:val="0"/>
          <w:color w:val="000000" w:themeColor="text1" w:themeTint="FF" w:themeShade="FF"/>
          <w:sz w:val="22"/>
          <w:szCs w:val="22"/>
          <w:lang w:val="en-GB"/>
        </w:rPr>
        <w:t xml:space="preserve">, L., Smith, P. &amp; Oram, S. (2018) ‘Complex PTSD in trafficked children’, </w:t>
      </w:r>
      <w:r w:rsidRPr="7DF7D7BF" w:rsidR="68F62DD9">
        <w:rPr>
          <w:rFonts w:ascii="Arial" w:hAnsi="Arial" w:eastAsia="Arial" w:cs="Arial"/>
          <w:i w:val="1"/>
          <w:iCs w:val="1"/>
          <w:noProof w:val="0"/>
          <w:color w:val="000000" w:themeColor="text1" w:themeTint="FF" w:themeShade="FF"/>
          <w:sz w:val="22"/>
          <w:szCs w:val="22"/>
          <w:lang w:val="en-GB"/>
        </w:rPr>
        <w:t>Behavioural Medicine</w:t>
      </w:r>
      <w:r w:rsidRPr="7DF7D7BF" w:rsidR="68F62DD9">
        <w:rPr>
          <w:rFonts w:ascii="Arial" w:hAnsi="Arial" w:eastAsia="Arial" w:cs="Arial"/>
          <w:noProof w:val="0"/>
          <w:color w:val="000000" w:themeColor="text1" w:themeTint="FF" w:themeShade="FF"/>
          <w:sz w:val="22"/>
          <w:szCs w:val="22"/>
          <w:lang w:val="en-GB"/>
        </w:rPr>
        <w:t>, 44(3), pp.234–241.</w:t>
      </w:r>
    </w:p>
    <w:p w:rsidR="00BF0F4D" w:rsidP="7DF7D7BF" w:rsidRDefault="00BF0F4D" w14:paraId="02D627F8" w14:textId="180299FC">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00BF0F4D">
        <w:rPr>
          <w:rFonts w:ascii="Arial" w:hAnsi="Arial" w:eastAsia="Arial" w:cs="Arial"/>
          <w:b w:val="0"/>
          <w:bCs w:val="0"/>
          <w:i w:val="0"/>
          <w:iCs w:val="0"/>
          <w:caps w:val="0"/>
          <w:smallCaps w:val="0"/>
          <w:noProof w:val="0"/>
          <w:color w:val="000000" w:themeColor="text1" w:themeTint="FF" w:themeShade="FF"/>
          <w:sz w:val="22"/>
          <w:szCs w:val="22"/>
          <w:lang w:val="en-GB"/>
        </w:rPr>
        <w:t>Ottisova</w:t>
      </w:r>
      <w:r w:rsidRPr="7DF7D7BF" w:rsidR="00BF0F4D">
        <w:rPr>
          <w:rFonts w:ascii="Arial" w:hAnsi="Arial" w:eastAsia="Arial" w:cs="Arial"/>
          <w:b w:val="0"/>
          <w:bCs w:val="0"/>
          <w:i w:val="0"/>
          <w:iCs w:val="0"/>
          <w:caps w:val="0"/>
          <w:smallCaps w:val="0"/>
          <w:noProof w:val="0"/>
          <w:color w:val="000000" w:themeColor="text1" w:themeTint="FF" w:themeShade="FF"/>
          <w:sz w:val="22"/>
          <w:szCs w:val="22"/>
          <w:lang w:val="en-GB"/>
        </w:rPr>
        <w:t xml:space="preserve">, L., Smith, P. and Oram, S. (2018) ‘Psychological Consequences of Human Trafficking: Complex Posttraumatic Stress Disorder in Trafficked Children’, </w:t>
      </w:r>
      <w:r w:rsidRPr="7DF7D7BF" w:rsidR="00BF0F4D">
        <w:rPr>
          <w:rFonts w:ascii="Arial" w:hAnsi="Arial" w:eastAsia="Arial" w:cs="Arial"/>
          <w:b w:val="0"/>
          <w:bCs w:val="0"/>
          <w:i w:val="1"/>
          <w:iCs w:val="1"/>
          <w:caps w:val="0"/>
          <w:smallCaps w:val="0"/>
          <w:noProof w:val="0"/>
          <w:color w:val="000000" w:themeColor="text1" w:themeTint="FF" w:themeShade="FF"/>
          <w:sz w:val="22"/>
          <w:szCs w:val="22"/>
          <w:lang w:val="en-GB"/>
        </w:rPr>
        <w:t>Behavioral</w:t>
      </w:r>
      <w:r w:rsidRPr="7DF7D7BF" w:rsidR="00BF0F4D">
        <w:rPr>
          <w:rFonts w:ascii="Arial" w:hAnsi="Arial" w:eastAsia="Arial" w:cs="Arial"/>
          <w:b w:val="0"/>
          <w:bCs w:val="0"/>
          <w:i w:val="1"/>
          <w:iCs w:val="1"/>
          <w:caps w:val="0"/>
          <w:smallCaps w:val="0"/>
          <w:noProof w:val="0"/>
          <w:color w:val="000000" w:themeColor="text1" w:themeTint="FF" w:themeShade="FF"/>
          <w:sz w:val="22"/>
          <w:szCs w:val="22"/>
          <w:lang w:val="en-GB"/>
        </w:rPr>
        <w:t xml:space="preserve"> medicine (Washington, D.C.)</w:t>
      </w:r>
      <w:r w:rsidRPr="7DF7D7BF" w:rsidR="00BF0F4D">
        <w:rPr>
          <w:rFonts w:ascii="Arial" w:hAnsi="Arial" w:eastAsia="Arial" w:cs="Arial"/>
          <w:b w:val="0"/>
          <w:bCs w:val="0"/>
          <w:i w:val="0"/>
          <w:iCs w:val="0"/>
          <w:caps w:val="0"/>
          <w:smallCaps w:val="0"/>
          <w:noProof w:val="0"/>
          <w:color w:val="000000" w:themeColor="text1" w:themeTint="FF" w:themeShade="FF"/>
          <w:sz w:val="22"/>
          <w:szCs w:val="22"/>
          <w:lang w:val="en-GB"/>
        </w:rPr>
        <w:t>, 44(3), pp. 234–241. Available at: https://doi.org/10.1080/08964289.2018.1432555.</w:t>
      </w:r>
    </w:p>
    <w:p w:rsidR="32035936" w:rsidP="7DF7D7BF" w:rsidRDefault="32035936" w14:paraId="7E7A536C" w14:textId="6D8D949C">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32035936">
        <w:rPr>
          <w:rFonts w:ascii="Arial" w:hAnsi="Arial" w:eastAsia="Arial" w:cs="Arial"/>
          <w:noProof w:val="0"/>
          <w:color w:val="000000" w:themeColor="text1" w:themeTint="FF" w:themeShade="FF"/>
          <w:sz w:val="22"/>
          <w:szCs w:val="22"/>
          <w:lang w:val="en-GB"/>
        </w:rPr>
        <w:t xml:space="preserve"> </w:t>
      </w:r>
      <w:r w:rsidRPr="7DF7D7BF" w:rsidR="47F8EE93">
        <w:rPr>
          <w:rFonts w:ascii="Arial" w:hAnsi="Arial" w:eastAsia="Arial" w:cs="Arial"/>
          <w:noProof w:val="0"/>
          <w:color w:val="000000" w:themeColor="text1" w:themeTint="FF" w:themeShade="FF"/>
          <w:sz w:val="22"/>
          <w:szCs w:val="22"/>
          <w:lang w:val="en-GB"/>
        </w:rPr>
        <w:t>Ottisova</w:t>
      </w:r>
      <w:r w:rsidRPr="7DF7D7BF" w:rsidR="47F8EE93">
        <w:rPr>
          <w:rFonts w:ascii="Arial" w:hAnsi="Arial" w:eastAsia="Arial" w:cs="Arial"/>
          <w:noProof w:val="0"/>
          <w:color w:val="000000" w:themeColor="text1" w:themeTint="FF" w:themeShade="FF"/>
          <w:sz w:val="22"/>
          <w:szCs w:val="22"/>
          <w:lang w:val="en-GB"/>
        </w:rPr>
        <w:t xml:space="preserve">, L. et al. (2016) ‘Updated systematic review of violence and health consequences in trafficking’, </w:t>
      </w:r>
      <w:r w:rsidRPr="7DF7D7BF" w:rsidR="47F8EE93">
        <w:rPr>
          <w:rFonts w:ascii="Arial" w:hAnsi="Arial" w:eastAsia="Arial" w:cs="Arial"/>
          <w:i w:val="1"/>
          <w:iCs w:val="1"/>
          <w:noProof w:val="0"/>
          <w:color w:val="000000" w:themeColor="text1" w:themeTint="FF" w:themeShade="FF"/>
          <w:sz w:val="22"/>
          <w:szCs w:val="22"/>
          <w:lang w:val="en-GB"/>
        </w:rPr>
        <w:t>Epidemiology and Psychiatric Sciences</w:t>
      </w:r>
      <w:r w:rsidRPr="7DF7D7BF" w:rsidR="47F8EE93">
        <w:rPr>
          <w:rFonts w:ascii="Arial" w:hAnsi="Arial" w:eastAsia="Arial" w:cs="Arial"/>
          <w:noProof w:val="0"/>
          <w:color w:val="000000" w:themeColor="text1" w:themeTint="FF" w:themeShade="FF"/>
          <w:sz w:val="22"/>
          <w:szCs w:val="22"/>
          <w:lang w:val="en-GB"/>
        </w:rPr>
        <w:t>, 25(4), pp.317–341.</w:t>
      </w:r>
    </w:p>
    <w:p w:rsidR="47F8EE93" w:rsidP="7DF7D7BF" w:rsidRDefault="47F8EE93" w14:paraId="0F3252A7" w14:textId="52BDDC9A">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xml:space="preserve">Page, M. J., McKenzie, J. E., Bossuyt, P. M., </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Boutron</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xml:space="preserve">, I., Hoffmann, T. C., Mulrow, C. D., ... &amp; Moher, D. (2021). The PRISMA 2020 Statement.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GB"/>
        </w:rPr>
        <w:t>BMJ</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372, n71.</w:t>
      </w:r>
    </w:p>
    <w:p w:rsidR="47F8EE93" w:rsidP="7DF7D7BF" w:rsidRDefault="47F8EE93" w14:paraId="5FB2B104" w14:textId="459F45EF">
      <w:pPr>
        <w:pStyle w:val="Normal"/>
        <w:spacing w:before="240" w:beforeAutospacing="off" w:after="240" w:afterAutospacing="off" w:line="360" w:lineRule="auto"/>
        <w:jc w:val="both"/>
        <w:rPr>
          <w:rFonts w:ascii="Arial" w:hAnsi="Arial" w:eastAsia="Arial" w:cs="Arial"/>
          <w:noProof w:val="0"/>
          <w:sz w:val="22"/>
          <w:szCs w:val="22"/>
          <w:lang w:val="en-GB"/>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xml:space="preserve">Pascale, R. I., Dwyer, J., Ahmed, S., &amp; Clarke, R. (2024). Psychological effects of trafficking.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GB"/>
        </w:rPr>
        <w:t>Mental Health and Social Inclusion</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GB"/>
        </w:rPr>
        <w:t xml:space="preserve">, 28(2), 144–161. </w:t>
      </w:r>
    </w:p>
    <w:p w:rsidR="52B8110B" w:rsidP="7DF7D7BF" w:rsidRDefault="52B8110B" w14:paraId="25E17DF1" w14:textId="50418FF7">
      <w:pPr>
        <w:pStyle w:val="Normal"/>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52B8110B">
        <w:rPr>
          <w:rFonts w:ascii="Arial" w:hAnsi="Arial" w:eastAsia="Arial" w:cs="Arial"/>
          <w:b w:val="0"/>
          <w:bCs w:val="0"/>
          <w:i w:val="0"/>
          <w:iCs w:val="0"/>
          <w:caps w:val="0"/>
          <w:smallCaps w:val="0"/>
          <w:noProof w:val="0"/>
          <w:color w:val="000000" w:themeColor="text1" w:themeTint="FF" w:themeShade="FF"/>
          <w:sz w:val="22"/>
          <w:szCs w:val="22"/>
          <w:lang w:val="en-GB"/>
        </w:rPr>
        <w:t xml:space="preserve">Pascale, R.I. </w:t>
      </w:r>
      <w:r w:rsidRPr="7DF7D7BF" w:rsidR="52B8110B">
        <w:rPr>
          <w:rFonts w:ascii="Arial" w:hAnsi="Arial" w:eastAsia="Arial" w:cs="Arial"/>
          <w:b w:val="0"/>
          <w:bCs w:val="0"/>
          <w:i w:val="1"/>
          <w:iCs w:val="1"/>
          <w:caps w:val="0"/>
          <w:smallCaps w:val="0"/>
          <w:noProof w:val="0"/>
          <w:color w:val="000000" w:themeColor="text1" w:themeTint="FF" w:themeShade="FF"/>
          <w:sz w:val="22"/>
          <w:szCs w:val="22"/>
          <w:lang w:val="en-GB"/>
        </w:rPr>
        <w:t>et al.</w:t>
      </w:r>
      <w:r w:rsidRPr="7DF7D7BF" w:rsidR="52B8110B">
        <w:rPr>
          <w:rFonts w:ascii="Arial" w:hAnsi="Arial" w:eastAsia="Arial" w:cs="Arial"/>
          <w:b w:val="0"/>
          <w:bCs w:val="0"/>
          <w:i w:val="0"/>
          <w:iCs w:val="0"/>
          <w:caps w:val="0"/>
          <w:smallCaps w:val="0"/>
          <w:noProof w:val="0"/>
          <w:color w:val="000000" w:themeColor="text1" w:themeTint="FF" w:themeShade="FF"/>
          <w:sz w:val="22"/>
          <w:szCs w:val="22"/>
          <w:lang w:val="en-GB"/>
        </w:rPr>
        <w:t xml:space="preserve"> (2024) ‘Trafficking trauma: a review on the psychological effects of human trafficking’, </w:t>
      </w:r>
      <w:r w:rsidRPr="7DF7D7BF" w:rsidR="52B8110B">
        <w:rPr>
          <w:rFonts w:ascii="Arial" w:hAnsi="Arial" w:eastAsia="Arial" w:cs="Arial"/>
          <w:b w:val="0"/>
          <w:bCs w:val="0"/>
          <w:i w:val="1"/>
          <w:iCs w:val="1"/>
          <w:caps w:val="0"/>
          <w:smallCaps w:val="0"/>
          <w:noProof w:val="0"/>
          <w:color w:val="000000" w:themeColor="text1" w:themeTint="FF" w:themeShade="FF"/>
          <w:sz w:val="22"/>
          <w:szCs w:val="22"/>
          <w:lang w:val="en-GB"/>
        </w:rPr>
        <w:t>A life in the day</w:t>
      </w:r>
      <w:r w:rsidRPr="7DF7D7BF" w:rsidR="52B8110B">
        <w:rPr>
          <w:rFonts w:ascii="Arial" w:hAnsi="Arial" w:eastAsia="Arial" w:cs="Arial"/>
          <w:b w:val="0"/>
          <w:bCs w:val="0"/>
          <w:i w:val="0"/>
          <w:iCs w:val="0"/>
          <w:caps w:val="0"/>
          <w:smallCaps w:val="0"/>
          <w:noProof w:val="0"/>
          <w:color w:val="000000" w:themeColor="text1" w:themeTint="FF" w:themeShade="FF"/>
          <w:sz w:val="22"/>
          <w:szCs w:val="22"/>
          <w:lang w:val="en-GB"/>
        </w:rPr>
        <w:t>, 28(2), pp. 144–161. Available at: https://doi.org/10.1108/MHSI-03-2023-0026.</w:t>
      </w:r>
    </w:p>
    <w:p w:rsidR="47F8EE93" w:rsidP="7DF7D7BF" w:rsidRDefault="47F8EE93" w14:paraId="3C6CD95A" w14:textId="60DFB59F">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Rafferty, Y. (2018) ‘Mental health services as vital in recovery’, </w:t>
      </w:r>
      <w:r w:rsidRPr="7DF7D7BF" w:rsidR="47F8EE93">
        <w:rPr>
          <w:rFonts w:ascii="Arial" w:hAnsi="Arial" w:eastAsia="Arial" w:cs="Arial"/>
          <w:i w:val="1"/>
          <w:iCs w:val="1"/>
          <w:noProof w:val="0"/>
          <w:color w:val="000000" w:themeColor="text1" w:themeTint="FF" w:themeShade="FF"/>
          <w:sz w:val="22"/>
          <w:szCs w:val="22"/>
          <w:lang w:val="en-GB"/>
        </w:rPr>
        <w:t>American Journal of Orthopsychiatry</w:t>
      </w:r>
      <w:r w:rsidRPr="7DF7D7BF" w:rsidR="47F8EE93">
        <w:rPr>
          <w:rFonts w:ascii="Arial" w:hAnsi="Arial" w:eastAsia="Arial" w:cs="Arial"/>
          <w:noProof w:val="0"/>
          <w:color w:val="000000" w:themeColor="text1" w:themeTint="FF" w:themeShade="FF"/>
          <w:sz w:val="22"/>
          <w:szCs w:val="22"/>
          <w:lang w:val="en-GB"/>
        </w:rPr>
        <w:t>, 88(3), pp.249–260.</w:t>
      </w:r>
    </w:p>
    <w:p w:rsidR="47F8EE93" w:rsidP="7DF7D7BF" w:rsidRDefault="47F8EE93" w14:paraId="202AB9C2" w14:textId="3993F2C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Sidun, N.M. (2025) ‘Understanding and combating human trafficking: A psychological perspective’, </w:t>
      </w:r>
      <w:r w:rsidRPr="7DF7D7BF" w:rsidR="47F8EE93">
        <w:rPr>
          <w:rFonts w:ascii="Arial" w:hAnsi="Arial" w:eastAsia="Arial" w:cs="Arial"/>
          <w:i w:val="1"/>
          <w:iCs w:val="1"/>
          <w:noProof w:val="0"/>
          <w:color w:val="000000" w:themeColor="text1" w:themeTint="FF" w:themeShade="FF"/>
          <w:sz w:val="22"/>
          <w:szCs w:val="22"/>
          <w:lang w:val="en-GB"/>
        </w:rPr>
        <w:t>American Psychologist</w:t>
      </w:r>
      <w:r w:rsidRPr="7DF7D7BF" w:rsidR="47F8EE93">
        <w:rPr>
          <w:rFonts w:ascii="Arial" w:hAnsi="Arial" w:eastAsia="Arial" w:cs="Arial"/>
          <w:noProof w:val="0"/>
          <w:color w:val="000000" w:themeColor="text1" w:themeTint="FF" w:themeShade="FF"/>
          <w:sz w:val="22"/>
          <w:szCs w:val="22"/>
          <w:lang w:val="en-GB"/>
        </w:rPr>
        <w:t>, 80(5), pp.787–797. doi: 10.1037/amp0001516.</w:t>
      </w:r>
    </w:p>
    <w:p w:rsidR="47F8EE93" w:rsidP="7DF7D7BF" w:rsidRDefault="47F8EE93" w14:paraId="37B482A4" w14:textId="4F8E9D0D">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Stevens, S., Patel, N. &amp; Johnson, M. (2019) ‘Understanding the mental health impact of human trafficking’, </w:t>
      </w:r>
      <w:r w:rsidRPr="7DF7D7BF" w:rsidR="47F8EE93">
        <w:rPr>
          <w:rFonts w:ascii="Arial" w:hAnsi="Arial" w:eastAsia="Arial" w:cs="Arial"/>
          <w:i w:val="1"/>
          <w:iCs w:val="1"/>
          <w:noProof w:val="0"/>
          <w:color w:val="000000" w:themeColor="text1" w:themeTint="FF" w:themeShade="FF"/>
          <w:sz w:val="22"/>
          <w:szCs w:val="22"/>
          <w:lang w:val="en-GB"/>
        </w:rPr>
        <w:t>Journal of the American Association of Nurse Practitioners</w:t>
      </w:r>
      <w:r w:rsidRPr="7DF7D7BF" w:rsidR="47F8EE93">
        <w:rPr>
          <w:rFonts w:ascii="Arial" w:hAnsi="Arial" w:eastAsia="Arial" w:cs="Arial"/>
          <w:noProof w:val="0"/>
          <w:color w:val="000000" w:themeColor="text1" w:themeTint="FF" w:themeShade="FF"/>
          <w:sz w:val="22"/>
          <w:szCs w:val="22"/>
          <w:lang w:val="en-GB"/>
        </w:rPr>
        <w:t>, 31(12), pp.699–704.</w:t>
      </w:r>
    </w:p>
    <w:p w:rsidR="47F8EE93" w:rsidP="7DF7D7BF" w:rsidRDefault="47F8EE93" w14:paraId="05E0000B" w14:textId="58FDE19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Turgumbayev, M. et al. (2023) ‘Long-term mental health consequences of human sex trafficking’, </w:t>
      </w:r>
      <w:r w:rsidRPr="7DF7D7BF" w:rsidR="47F8EE93">
        <w:rPr>
          <w:rFonts w:ascii="Arial" w:hAnsi="Arial" w:eastAsia="Arial" w:cs="Arial"/>
          <w:i w:val="1"/>
          <w:iCs w:val="1"/>
          <w:noProof w:val="0"/>
          <w:color w:val="000000" w:themeColor="text1" w:themeTint="FF" w:themeShade="FF"/>
          <w:sz w:val="22"/>
          <w:szCs w:val="22"/>
          <w:lang w:val="en-GB"/>
        </w:rPr>
        <w:t>Crime, Law &amp; Social Change</w:t>
      </w:r>
      <w:r w:rsidRPr="7DF7D7BF" w:rsidR="47F8EE93">
        <w:rPr>
          <w:rFonts w:ascii="Arial" w:hAnsi="Arial" w:eastAsia="Arial" w:cs="Arial"/>
          <w:noProof w:val="0"/>
          <w:color w:val="000000" w:themeColor="text1" w:themeTint="FF" w:themeShade="FF"/>
          <w:sz w:val="22"/>
          <w:szCs w:val="22"/>
          <w:lang w:val="en-GB"/>
        </w:rPr>
        <w:t>, 80(5), pp.479–502. doi: 10.1007/s10611-023-10100-2.</w:t>
      </w:r>
    </w:p>
    <w:p w:rsidR="47F8EE93" w:rsidP="7DF7D7BF" w:rsidRDefault="47F8EE93" w14:paraId="1120B9F1" w14:textId="06D53D82">
      <w:pPr>
        <w:spacing w:line="360" w:lineRule="auto"/>
        <w:ind w:left="0"/>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WILLIAMSON, V., MURPHY, D., KATONA, C., CURRY, C., WELDON, E. and GREENBERG, N., 2024. Experiences and impact of moral injury in human trafficking survivors: a qualitative study.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US"/>
        </w:rPr>
        <w:t xml:space="preserve">BMC Psychology, </w:t>
      </w:r>
      <w:r w:rsidRPr="7DF7D7BF" w:rsidR="47F8EE93">
        <w:rPr>
          <w:rFonts w:ascii="Arial" w:hAnsi="Arial" w:eastAsia="Arial" w:cs="Arial"/>
          <w:b w:val="1"/>
          <w:bCs w:val="1"/>
          <w:i w:val="0"/>
          <w:iCs w:val="0"/>
          <w:caps w:val="0"/>
          <w:smallCaps w:val="0"/>
          <w:noProof w:val="0"/>
          <w:color w:val="000000" w:themeColor="text1" w:themeTint="FF" w:themeShade="FF"/>
          <w:sz w:val="22"/>
          <w:szCs w:val="22"/>
          <w:lang w:val="en-US"/>
        </w:rPr>
        <w:t>12</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pp. 1-11.</w:t>
      </w:r>
    </w:p>
    <w:p w:rsidR="47F8EE93" w:rsidP="7DF7D7BF" w:rsidRDefault="47F8EE93" w14:paraId="2AA204AF" w14:textId="21F1896D">
      <w:pPr>
        <w:pStyle w:val="Normal"/>
        <w:spacing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Wright, N., Jordan, </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M.</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 and Lazzarino, R. (2021) ‘Interventions to support the mental health of survivors of modern slavery and human trafficking: A systematic review’,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US"/>
        </w:rPr>
        <w:t>International journal of social psychiatry</w:t>
      </w: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 67(8), pp. 1026–1034. Available at: </w:t>
      </w:r>
      <w:hyperlink r:id="R2365a552f4274533">
        <w:r w:rsidRPr="7DF7D7BF" w:rsidR="47F8EE93">
          <w:rPr>
            <w:rStyle w:val="Hyperlink"/>
            <w:rFonts w:ascii="Arial" w:hAnsi="Arial" w:eastAsia="Arial" w:cs="Arial"/>
            <w:b w:val="0"/>
            <w:bCs w:val="0"/>
            <w:i w:val="0"/>
            <w:iCs w:val="0"/>
            <w:caps w:val="0"/>
            <w:smallCaps w:val="0"/>
            <w:noProof w:val="0"/>
            <w:color w:val="000000" w:themeColor="text1" w:themeTint="FF" w:themeShade="FF"/>
            <w:sz w:val="22"/>
            <w:szCs w:val="22"/>
            <w:lang w:val="en-US"/>
          </w:rPr>
          <w:t>https://doi.org/10.1177/00207640211039245</w:t>
        </w:r>
      </w:hyperlink>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w:t>
      </w:r>
    </w:p>
    <w:p w:rsidR="47F8EE93" w:rsidP="7DF7D7BF" w:rsidRDefault="47F8EE93" w14:paraId="1D4919B9" w14:textId="01C3DFFF">
      <w:pPr>
        <w:spacing w:before="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US"/>
        </w:rPr>
      </w:pPr>
      <w:hyperlink r:id="Rf41e9acfbbf34e9e">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UN Office on Drugs and Crime</w:t>
        </w:r>
      </w:hyperlink>
      <w:r w:rsidRPr="7DF7D7BF" w:rsidR="47F8EE93">
        <w:rPr>
          <w:rFonts w:ascii="Arial" w:hAnsi="Arial" w:eastAsia="Arial" w:cs="Arial"/>
          <w:color w:val="000000" w:themeColor="text1" w:themeTint="FF" w:themeShade="FF"/>
          <w:sz w:val="22"/>
          <w:szCs w:val="22"/>
        </w:rPr>
        <w:t xml:space="preserve"> </w:t>
      </w:r>
      <w:hyperlink r:id="R92bf6b71471d457b">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HYDE (2023)</w:t>
        </w:r>
      </w:hyperlink>
      <w:r w:rsidRPr="7DF7D7BF" w:rsidR="47F8EE93">
        <w:rPr>
          <w:rFonts w:ascii="Arial" w:hAnsi="Arial" w:eastAsia="Arial" w:cs="Arial"/>
          <w:color w:val="000000" w:themeColor="text1" w:themeTint="FF" w:themeShade="FF"/>
          <w:sz w:val="22"/>
          <w:szCs w:val="22"/>
        </w:rPr>
        <w:t xml:space="preserve"> </w:t>
      </w:r>
      <w:hyperlink r:id="Rd39a2896d92e44dd">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Gapminder, Population v7 (2022)</w:t>
        </w:r>
      </w:hyperlink>
      <w:r w:rsidRPr="7DF7D7BF" w:rsidR="47F8EE93">
        <w:rPr>
          <w:rFonts w:ascii="Arial" w:hAnsi="Arial" w:eastAsia="Arial" w:cs="Arial"/>
          <w:color w:val="000000" w:themeColor="text1" w:themeTint="FF" w:themeShade="FF"/>
          <w:sz w:val="22"/>
          <w:szCs w:val="22"/>
        </w:rPr>
        <w:t xml:space="preserve"> </w:t>
      </w:r>
      <w:hyperlink r:id="Rd043fa1638f941f8">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UN, World Population Prospects (2024)</w:t>
        </w:r>
      </w:hyperlink>
      <w:r w:rsidRPr="7DF7D7BF" w:rsidR="47F8EE93">
        <w:rPr>
          <w:rFonts w:ascii="Arial" w:hAnsi="Arial" w:eastAsia="Arial" w:cs="Arial"/>
          <w:color w:val="000000" w:themeColor="text1" w:themeTint="FF" w:themeShade="FF"/>
          <w:sz w:val="22"/>
          <w:szCs w:val="22"/>
        </w:rPr>
        <w:t xml:space="preserve"> </w:t>
      </w:r>
      <w:hyperlink r:id="R2d74e4e8f3264ce1">
        <w:r w:rsidRPr="7DF7D7BF" w:rsidR="47F8EE93">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Gapminder - Systema Globalis (2022)</w:t>
        </w:r>
      </w:hyperlink>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 Our World in Data</w:t>
      </w:r>
    </w:p>
    <w:p w:rsidR="47F8EE93" w:rsidP="7DF7D7BF" w:rsidRDefault="47F8EE93" w14:paraId="420A0D40" w14:textId="0F3F4390">
      <w:pPr>
        <w:pStyle w:val="Normal"/>
        <w:spacing w:line="360" w:lineRule="auto"/>
        <w:jc w:val="both"/>
        <w:rPr>
          <w:rFonts w:ascii="Arial" w:hAnsi="Arial" w:eastAsia="Arial" w:cs="Arial"/>
          <w:noProof w:val="0"/>
          <w:color w:val="000000" w:themeColor="text1" w:themeTint="FF" w:themeShade="FF"/>
          <w:sz w:val="22"/>
          <w:szCs w:val="22"/>
          <w:lang w:val="en-US"/>
        </w:rPr>
      </w:pPr>
      <w:r w:rsidRPr="7DF7D7BF" w:rsidR="47F8EE93">
        <w:rPr>
          <w:rFonts w:ascii="Arial" w:hAnsi="Arial" w:eastAsia="Arial" w:cs="Arial"/>
          <w:b w:val="0"/>
          <w:bCs w:val="0"/>
          <w:i w:val="0"/>
          <w:iCs w:val="0"/>
          <w:caps w:val="0"/>
          <w:smallCaps w:val="0"/>
          <w:noProof w:val="0"/>
          <w:color w:val="000000" w:themeColor="text1" w:themeTint="FF" w:themeShade="FF"/>
          <w:sz w:val="22"/>
          <w:szCs w:val="22"/>
          <w:lang w:val="en-US"/>
        </w:rPr>
        <w:t xml:space="preserve"> – </w:t>
      </w:r>
      <w:r w:rsidRPr="7DF7D7BF" w:rsidR="47F8EE93">
        <w:rPr>
          <w:rFonts w:ascii="Arial" w:hAnsi="Arial" w:eastAsia="Arial" w:cs="Arial"/>
          <w:b w:val="0"/>
          <w:bCs w:val="0"/>
          <w:i w:val="1"/>
          <w:iCs w:val="1"/>
          <w:caps w:val="0"/>
          <w:smallCaps w:val="0"/>
          <w:noProof w:val="0"/>
          <w:color w:val="000000" w:themeColor="text1" w:themeTint="FF" w:themeShade="FF"/>
          <w:sz w:val="22"/>
          <w:szCs w:val="22"/>
          <w:lang w:val="en-US"/>
        </w:rPr>
        <w:t>with major processing by Our World in Data</w:t>
      </w:r>
    </w:p>
    <w:p w:rsidR="47F8EE93" w:rsidP="7DF7D7BF" w:rsidRDefault="47F8EE93" w14:paraId="052EA1C5" w14:textId="63A38CB1">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GB"/>
        </w:rPr>
      </w:pPr>
      <w:r w:rsidRPr="7DF7D7BF" w:rsidR="47F8EE93">
        <w:rPr>
          <w:rFonts w:ascii="Arial" w:hAnsi="Arial" w:eastAsia="Arial" w:cs="Arial"/>
          <w:noProof w:val="0"/>
          <w:color w:val="000000" w:themeColor="text1" w:themeTint="FF" w:themeShade="FF"/>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2">
    <w:nsid w:val="1bc8c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7ffb15a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5e59f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167402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1a5a8f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65d3d2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78460a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de27d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fdecf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161b39d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2d880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bd938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01fe5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39e13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725518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306e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7a5375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43ee7e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5ed795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4e178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14e58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6cb235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dd5b4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b81e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f759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57207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6d8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43590ac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618771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851f0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a226e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990bf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3b55e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22fe8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4c5f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58ae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5ee66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18de0a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a18037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1fd43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b94a51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930613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6b06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661237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8042cf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a3062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1497a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5a2c17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0bda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9ddf2d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6e3929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1f6aa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caf14d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03291a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5594d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ca2aa4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17db9b7"/>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f9c7d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66a1c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41461a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74346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6329c5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61fb38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b9d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22ee17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34ad66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0127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c0cc69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74eb31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fb7c7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cbd3e9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79a6d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be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c00e6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483ab5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f97d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487c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bc45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d6e3b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c45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4d81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cb77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165F6C"/>
    <w:rsid w:val="008106BA"/>
    <w:rsid w:val="008B1913"/>
    <w:rsid w:val="00BF0F4D"/>
    <w:rsid w:val="00FD8598"/>
    <w:rsid w:val="00FFD218"/>
    <w:rsid w:val="01502DD6"/>
    <w:rsid w:val="015B2BB2"/>
    <w:rsid w:val="01600744"/>
    <w:rsid w:val="01A0BBE6"/>
    <w:rsid w:val="01AC1D00"/>
    <w:rsid w:val="01CB338D"/>
    <w:rsid w:val="01F6FC63"/>
    <w:rsid w:val="020B78E7"/>
    <w:rsid w:val="022229EC"/>
    <w:rsid w:val="025BA4CC"/>
    <w:rsid w:val="02760202"/>
    <w:rsid w:val="02A14153"/>
    <w:rsid w:val="02A9E1E4"/>
    <w:rsid w:val="02F51B7A"/>
    <w:rsid w:val="032FC972"/>
    <w:rsid w:val="03374275"/>
    <w:rsid w:val="035FF1F8"/>
    <w:rsid w:val="03748EF5"/>
    <w:rsid w:val="03827ED2"/>
    <w:rsid w:val="041A37F0"/>
    <w:rsid w:val="041F0094"/>
    <w:rsid w:val="0449623B"/>
    <w:rsid w:val="0454E96B"/>
    <w:rsid w:val="0475F135"/>
    <w:rsid w:val="0485F965"/>
    <w:rsid w:val="0488AA9F"/>
    <w:rsid w:val="0488AA9F"/>
    <w:rsid w:val="04A35126"/>
    <w:rsid w:val="04B2FE96"/>
    <w:rsid w:val="050F304B"/>
    <w:rsid w:val="052918FB"/>
    <w:rsid w:val="05A0899D"/>
    <w:rsid w:val="05A752DA"/>
    <w:rsid w:val="05C16C45"/>
    <w:rsid w:val="05C178A7"/>
    <w:rsid w:val="05C97DF3"/>
    <w:rsid w:val="060E4129"/>
    <w:rsid w:val="065F3261"/>
    <w:rsid w:val="0665D442"/>
    <w:rsid w:val="0711F17A"/>
    <w:rsid w:val="0719C1B6"/>
    <w:rsid w:val="07A7A947"/>
    <w:rsid w:val="07AF6409"/>
    <w:rsid w:val="08270473"/>
    <w:rsid w:val="083AF84C"/>
    <w:rsid w:val="08620B91"/>
    <w:rsid w:val="086FE72A"/>
    <w:rsid w:val="0895E63D"/>
    <w:rsid w:val="089D133D"/>
    <w:rsid w:val="08BC3196"/>
    <w:rsid w:val="08F332F6"/>
    <w:rsid w:val="09165F6C"/>
    <w:rsid w:val="0935E505"/>
    <w:rsid w:val="09587733"/>
    <w:rsid w:val="09863AE2"/>
    <w:rsid w:val="09957232"/>
    <w:rsid w:val="099E015F"/>
    <w:rsid w:val="09DE7127"/>
    <w:rsid w:val="0A13A0E2"/>
    <w:rsid w:val="0A170649"/>
    <w:rsid w:val="0A2C0C6D"/>
    <w:rsid w:val="0A3CE108"/>
    <w:rsid w:val="0A4AC4D2"/>
    <w:rsid w:val="0A5E5FC7"/>
    <w:rsid w:val="0A606318"/>
    <w:rsid w:val="0A9C33BB"/>
    <w:rsid w:val="0AB558D3"/>
    <w:rsid w:val="0ABB71DE"/>
    <w:rsid w:val="0AC05BCF"/>
    <w:rsid w:val="0ADB2E0A"/>
    <w:rsid w:val="0B0754A3"/>
    <w:rsid w:val="0B390CEA"/>
    <w:rsid w:val="0B3F2DE3"/>
    <w:rsid w:val="0BC6AA30"/>
    <w:rsid w:val="0C3CA568"/>
    <w:rsid w:val="0C547B15"/>
    <w:rsid w:val="0C632125"/>
    <w:rsid w:val="0C65CF0E"/>
    <w:rsid w:val="0CA23F3C"/>
    <w:rsid w:val="0CB69FAD"/>
    <w:rsid w:val="0CC3BE7B"/>
    <w:rsid w:val="0CCEA17F"/>
    <w:rsid w:val="0CDF1E15"/>
    <w:rsid w:val="0CE13462"/>
    <w:rsid w:val="0D3B3B3B"/>
    <w:rsid w:val="0D4A7DFB"/>
    <w:rsid w:val="0D8735E4"/>
    <w:rsid w:val="0DA6D90D"/>
    <w:rsid w:val="0DDAFD79"/>
    <w:rsid w:val="0DE2C55B"/>
    <w:rsid w:val="0DF2F80A"/>
    <w:rsid w:val="0E4CBF68"/>
    <w:rsid w:val="0E6CC980"/>
    <w:rsid w:val="0E8ED150"/>
    <w:rsid w:val="0EC5743D"/>
    <w:rsid w:val="0EC6A6E4"/>
    <w:rsid w:val="0F1FF99E"/>
    <w:rsid w:val="0F30016C"/>
    <w:rsid w:val="0F458207"/>
    <w:rsid w:val="0F617469"/>
    <w:rsid w:val="0F7943B1"/>
    <w:rsid w:val="0FCE6A9C"/>
    <w:rsid w:val="1020123D"/>
    <w:rsid w:val="107CB55F"/>
    <w:rsid w:val="108DA63D"/>
    <w:rsid w:val="10A580A2"/>
    <w:rsid w:val="10E88615"/>
    <w:rsid w:val="10F6D2D3"/>
    <w:rsid w:val="110222B8"/>
    <w:rsid w:val="112D9592"/>
    <w:rsid w:val="118945D5"/>
    <w:rsid w:val="11B32DD0"/>
    <w:rsid w:val="11D2061C"/>
    <w:rsid w:val="11DA8301"/>
    <w:rsid w:val="11E30989"/>
    <w:rsid w:val="11EAD1BE"/>
    <w:rsid w:val="122D7FDB"/>
    <w:rsid w:val="1294C186"/>
    <w:rsid w:val="12A3D3AF"/>
    <w:rsid w:val="12D6F2CB"/>
    <w:rsid w:val="12E31AD5"/>
    <w:rsid w:val="12E736E9"/>
    <w:rsid w:val="12FE8F24"/>
    <w:rsid w:val="13001197"/>
    <w:rsid w:val="1329839D"/>
    <w:rsid w:val="137A916C"/>
    <w:rsid w:val="139E67C2"/>
    <w:rsid w:val="13A20B5D"/>
    <w:rsid w:val="13AA3F5D"/>
    <w:rsid w:val="13B90BF0"/>
    <w:rsid w:val="1444A285"/>
    <w:rsid w:val="1458C173"/>
    <w:rsid w:val="145B240D"/>
    <w:rsid w:val="145B64D4"/>
    <w:rsid w:val="148CD1BE"/>
    <w:rsid w:val="149E3BB4"/>
    <w:rsid w:val="14A78334"/>
    <w:rsid w:val="14BF2C9E"/>
    <w:rsid w:val="14DAA9AA"/>
    <w:rsid w:val="15209087"/>
    <w:rsid w:val="1553CE6F"/>
    <w:rsid w:val="158596CB"/>
    <w:rsid w:val="15A4AE59"/>
    <w:rsid w:val="15BE5BDD"/>
    <w:rsid w:val="15BF2819"/>
    <w:rsid w:val="15F8D026"/>
    <w:rsid w:val="1603ECCB"/>
    <w:rsid w:val="16A2CD17"/>
    <w:rsid w:val="16AAA5F4"/>
    <w:rsid w:val="16BC6AF4"/>
    <w:rsid w:val="16E73F7E"/>
    <w:rsid w:val="171B2B7D"/>
    <w:rsid w:val="173511EC"/>
    <w:rsid w:val="17DCF5D2"/>
    <w:rsid w:val="17F259B8"/>
    <w:rsid w:val="18111BC3"/>
    <w:rsid w:val="189E347B"/>
    <w:rsid w:val="18C79317"/>
    <w:rsid w:val="18D67131"/>
    <w:rsid w:val="1928576C"/>
    <w:rsid w:val="1947EFE6"/>
    <w:rsid w:val="1955521C"/>
    <w:rsid w:val="1A51C5A6"/>
    <w:rsid w:val="1A63D3A5"/>
    <w:rsid w:val="1A9EBAD1"/>
    <w:rsid w:val="1AC02B7B"/>
    <w:rsid w:val="1ACE625E"/>
    <w:rsid w:val="1AF34B8D"/>
    <w:rsid w:val="1AFE9F6A"/>
    <w:rsid w:val="1B1FFFC0"/>
    <w:rsid w:val="1B47A899"/>
    <w:rsid w:val="1B6BBF73"/>
    <w:rsid w:val="1BAFF7FB"/>
    <w:rsid w:val="1BEB95E3"/>
    <w:rsid w:val="1BFEBDDB"/>
    <w:rsid w:val="1C00A619"/>
    <w:rsid w:val="1D0CE9AB"/>
    <w:rsid w:val="1D72552B"/>
    <w:rsid w:val="1D79ADEB"/>
    <w:rsid w:val="1D9084F9"/>
    <w:rsid w:val="1DD80E7B"/>
    <w:rsid w:val="1E0D609B"/>
    <w:rsid w:val="1E348BCE"/>
    <w:rsid w:val="1E5CCBE2"/>
    <w:rsid w:val="1EA1D6D3"/>
    <w:rsid w:val="1EC52065"/>
    <w:rsid w:val="1EEA26C8"/>
    <w:rsid w:val="1F7329A5"/>
    <w:rsid w:val="1FC00746"/>
    <w:rsid w:val="1FD237D5"/>
    <w:rsid w:val="2023AB2C"/>
    <w:rsid w:val="203A8FD5"/>
    <w:rsid w:val="2075E280"/>
    <w:rsid w:val="20886E45"/>
    <w:rsid w:val="20985933"/>
    <w:rsid w:val="20A8AC32"/>
    <w:rsid w:val="20D364E2"/>
    <w:rsid w:val="218E1B3E"/>
    <w:rsid w:val="21ED2B01"/>
    <w:rsid w:val="21F64BD7"/>
    <w:rsid w:val="22028950"/>
    <w:rsid w:val="2211CB94"/>
    <w:rsid w:val="225340FC"/>
    <w:rsid w:val="225D2FCA"/>
    <w:rsid w:val="22BA51A3"/>
    <w:rsid w:val="231C07A3"/>
    <w:rsid w:val="235A7BE8"/>
    <w:rsid w:val="23A14177"/>
    <w:rsid w:val="2408B270"/>
    <w:rsid w:val="243073C1"/>
    <w:rsid w:val="243A7F84"/>
    <w:rsid w:val="244FC990"/>
    <w:rsid w:val="2480662A"/>
    <w:rsid w:val="249184AB"/>
    <w:rsid w:val="24A66974"/>
    <w:rsid w:val="24C3F169"/>
    <w:rsid w:val="25000433"/>
    <w:rsid w:val="25210A53"/>
    <w:rsid w:val="2539E113"/>
    <w:rsid w:val="2545B038"/>
    <w:rsid w:val="26079587"/>
    <w:rsid w:val="260D4634"/>
    <w:rsid w:val="2649E51D"/>
    <w:rsid w:val="268B7741"/>
    <w:rsid w:val="268F4E0E"/>
    <w:rsid w:val="26C213F6"/>
    <w:rsid w:val="270EC495"/>
    <w:rsid w:val="276E1BEB"/>
    <w:rsid w:val="277D1AE1"/>
    <w:rsid w:val="27860757"/>
    <w:rsid w:val="2789307F"/>
    <w:rsid w:val="27A279DA"/>
    <w:rsid w:val="27CABA55"/>
    <w:rsid w:val="2825C5A3"/>
    <w:rsid w:val="28298AF7"/>
    <w:rsid w:val="28CD3110"/>
    <w:rsid w:val="29130F01"/>
    <w:rsid w:val="2936A02F"/>
    <w:rsid w:val="294733B2"/>
    <w:rsid w:val="294C20FF"/>
    <w:rsid w:val="294F17FC"/>
    <w:rsid w:val="295B02E5"/>
    <w:rsid w:val="29933024"/>
    <w:rsid w:val="29D9ED8C"/>
    <w:rsid w:val="29FEE22A"/>
    <w:rsid w:val="2A07A1BF"/>
    <w:rsid w:val="2A566F13"/>
    <w:rsid w:val="2A8437D8"/>
    <w:rsid w:val="2ACD10A0"/>
    <w:rsid w:val="2AD58A79"/>
    <w:rsid w:val="2AE7221F"/>
    <w:rsid w:val="2B00F8FC"/>
    <w:rsid w:val="2B469787"/>
    <w:rsid w:val="2B7B5A45"/>
    <w:rsid w:val="2B872EFA"/>
    <w:rsid w:val="2B87DDC5"/>
    <w:rsid w:val="2BB34D86"/>
    <w:rsid w:val="2BE64FAC"/>
    <w:rsid w:val="2C212D63"/>
    <w:rsid w:val="2C5783A7"/>
    <w:rsid w:val="2C7840C5"/>
    <w:rsid w:val="2C7DAEA1"/>
    <w:rsid w:val="2D0D55F3"/>
    <w:rsid w:val="2D1A5AE2"/>
    <w:rsid w:val="2D2B807B"/>
    <w:rsid w:val="2DC3D059"/>
    <w:rsid w:val="2E5CE3F8"/>
    <w:rsid w:val="2E6F3B1F"/>
    <w:rsid w:val="2E9F29F8"/>
    <w:rsid w:val="2EC24B8E"/>
    <w:rsid w:val="2ED30D73"/>
    <w:rsid w:val="2F98F035"/>
    <w:rsid w:val="3011D11D"/>
    <w:rsid w:val="3064E78C"/>
    <w:rsid w:val="30B9E38E"/>
    <w:rsid w:val="30ED05CE"/>
    <w:rsid w:val="31557421"/>
    <w:rsid w:val="3161C112"/>
    <w:rsid w:val="316FD81C"/>
    <w:rsid w:val="32035936"/>
    <w:rsid w:val="326A532B"/>
    <w:rsid w:val="327E94E9"/>
    <w:rsid w:val="328FA688"/>
    <w:rsid w:val="32C22BDC"/>
    <w:rsid w:val="33081914"/>
    <w:rsid w:val="33266362"/>
    <w:rsid w:val="332C3297"/>
    <w:rsid w:val="342F29B8"/>
    <w:rsid w:val="34368ED2"/>
    <w:rsid w:val="344198B7"/>
    <w:rsid w:val="3443F123"/>
    <w:rsid w:val="34477276"/>
    <w:rsid w:val="344D39A0"/>
    <w:rsid w:val="3461BBCC"/>
    <w:rsid w:val="348AD236"/>
    <w:rsid w:val="348BC37D"/>
    <w:rsid w:val="349C2DC5"/>
    <w:rsid w:val="34EDFD4F"/>
    <w:rsid w:val="34F59DA8"/>
    <w:rsid w:val="34F6E497"/>
    <w:rsid w:val="351F7D5E"/>
    <w:rsid w:val="351F8EAF"/>
    <w:rsid w:val="35540D68"/>
    <w:rsid w:val="357CD4D8"/>
    <w:rsid w:val="36005C4C"/>
    <w:rsid w:val="370B51B1"/>
    <w:rsid w:val="3771DC71"/>
    <w:rsid w:val="378DA531"/>
    <w:rsid w:val="37DAC94C"/>
    <w:rsid w:val="37F8C779"/>
    <w:rsid w:val="380A95E9"/>
    <w:rsid w:val="38205EC5"/>
    <w:rsid w:val="38301854"/>
    <w:rsid w:val="384188BF"/>
    <w:rsid w:val="38623114"/>
    <w:rsid w:val="387852BD"/>
    <w:rsid w:val="38B98D08"/>
    <w:rsid w:val="38D30B47"/>
    <w:rsid w:val="38ED359C"/>
    <w:rsid w:val="38F2487C"/>
    <w:rsid w:val="38FB0E36"/>
    <w:rsid w:val="391916C0"/>
    <w:rsid w:val="392AC6BB"/>
    <w:rsid w:val="3937E23F"/>
    <w:rsid w:val="39415761"/>
    <w:rsid w:val="39614A5D"/>
    <w:rsid w:val="396CF543"/>
    <w:rsid w:val="39AFBFE7"/>
    <w:rsid w:val="39E0F0D7"/>
    <w:rsid w:val="39E15B49"/>
    <w:rsid w:val="3A0B4CE4"/>
    <w:rsid w:val="3A2E6A81"/>
    <w:rsid w:val="3A48F308"/>
    <w:rsid w:val="3A95CC93"/>
    <w:rsid w:val="3ABD2115"/>
    <w:rsid w:val="3AD68002"/>
    <w:rsid w:val="3AF5E637"/>
    <w:rsid w:val="3BA9A112"/>
    <w:rsid w:val="3BB4759C"/>
    <w:rsid w:val="3BC7C5A9"/>
    <w:rsid w:val="3C318544"/>
    <w:rsid w:val="3C5B3653"/>
    <w:rsid w:val="3C7330CE"/>
    <w:rsid w:val="3C87A16C"/>
    <w:rsid w:val="3CA6FBC0"/>
    <w:rsid w:val="3CEE8AD1"/>
    <w:rsid w:val="3D16B8FF"/>
    <w:rsid w:val="3D3EBF1B"/>
    <w:rsid w:val="3D6BF48A"/>
    <w:rsid w:val="3D72BA37"/>
    <w:rsid w:val="3D733455"/>
    <w:rsid w:val="3D9913B5"/>
    <w:rsid w:val="3DC46BF0"/>
    <w:rsid w:val="3E03268D"/>
    <w:rsid w:val="3E103D71"/>
    <w:rsid w:val="3E16A742"/>
    <w:rsid w:val="3E76B9C9"/>
    <w:rsid w:val="3E891937"/>
    <w:rsid w:val="3EAE87AC"/>
    <w:rsid w:val="3EC57384"/>
    <w:rsid w:val="3EE48C75"/>
    <w:rsid w:val="3F0BDEC5"/>
    <w:rsid w:val="3F231D33"/>
    <w:rsid w:val="3F3E2B3F"/>
    <w:rsid w:val="3F42C0E3"/>
    <w:rsid w:val="3F6DDCD8"/>
    <w:rsid w:val="3F75AB12"/>
    <w:rsid w:val="3F81F026"/>
    <w:rsid w:val="3FAD90BB"/>
    <w:rsid w:val="3FD111CD"/>
    <w:rsid w:val="3FE54437"/>
    <w:rsid w:val="3FEC1D99"/>
    <w:rsid w:val="3FF9B645"/>
    <w:rsid w:val="401DBD5E"/>
    <w:rsid w:val="4040C0C3"/>
    <w:rsid w:val="404C1346"/>
    <w:rsid w:val="405BF787"/>
    <w:rsid w:val="40C9C714"/>
    <w:rsid w:val="41417B38"/>
    <w:rsid w:val="4158D5A5"/>
    <w:rsid w:val="41AA8403"/>
    <w:rsid w:val="41C43696"/>
    <w:rsid w:val="41E4A4BC"/>
    <w:rsid w:val="41F620C7"/>
    <w:rsid w:val="4233D573"/>
    <w:rsid w:val="423428D7"/>
    <w:rsid w:val="424B51C8"/>
    <w:rsid w:val="42893E12"/>
    <w:rsid w:val="42920B64"/>
    <w:rsid w:val="42A777DA"/>
    <w:rsid w:val="42C611A7"/>
    <w:rsid w:val="42CDBED3"/>
    <w:rsid w:val="4354AF3A"/>
    <w:rsid w:val="440EE5E2"/>
    <w:rsid w:val="446C2EE2"/>
    <w:rsid w:val="4479D55B"/>
    <w:rsid w:val="44F5FE79"/>
    <w:rsid w:val="451A0CC5"/>
    <w:rsid w:val="4537C8BE"/>
    <w:rsid w:val="456BDC41"/>
    <w:rsid w:val="4581AF66"/>
    <w:rsid w:val="45B60C56"/>
    <w:rsid w:val="45BCF19C"/>
    <w:rsid w:val="45D609FC"/>
    <w:rsid w:val="46128EC4"/>
    <w:rsid w:val="463C38FE"/>
    <w:rsid w:val="463EEA6E"/>
    <w:rsid w:val="46443C9E"/>
    <w:rsid w:val="4687E8FC"/>
    <w:rsid w:val="46A52E9F"/>
    <w:rsid w:val="47A166C7"/>
    <w:rsid w:val="47B49665"/>
    <w:rsid w:val="47E29C23"/>
    <w:rsid w:val="47EED0C6"/>
    <w:rsid w:val="47F8EE93"/>
    <w:rsid w:val="4818F361"/>
    <w:rsid w:val="4849A351"/>
    <w:rsid w:val="48570137"/>
    <w:rsid w:val="486961F1"/>
    <w:rsid w:val="489E8C3B"/>
    <w:rsid w:val="48B7ECDD"/>
    <w:rsid w:val="48B8E1DF"/>
    <w:rsid w:val="48D0E266"/>
    <w:rsid w:val="48EF6754"/>
    <w:rsid w:val="494D01C9"/>
    <w:rsid w:val="494E0EA9"/>
    <w:rsid w:val="495C79E5"/>
    <w:rsid w:val="49706B2D"/>
    <w:rsid w:val="49F01C2C"/>
    <w:rsid w:val="49F507AA"/>
    <w:rsid w:val="4A7A3CA9"/>
    <w:rsid w:val="4AAD8B06"/>
    <w:rsid w:val="4AB82994"/>
    <w:rsid w:val="4ACB2964"/>
    <w:rsid w:val="4ACF6E97"/>
    <w:rsid w:val="4AD39476"/>
    <w:rsid w:val="4AEDAB70"/>
    <w:rsid w:val="4AEEB88B"/>
    <w:rsid w:val="4AFAC3A1"/>
    <w:rsid w:val="4B04D11C"/>
    <w:rsid w:val="4B0B3C10"/>
    <w:rsid w:val="4B4E8CDF"/>
    <w:rsid w:val="4B760B6C"/>
    <w:rsid w:val="4C0BAF47"/>
    <w:rsid w:val="4C38B094"/>
    <w:rsid w:val="4C99EE19"/>
    <w:rsid w:val="4CAA0CFD"/>
    <w:rsid w:val="4D8E69AA"/>
    <w:rsid w:val="4DA5261E"/>
    <w:rsid w:val="4DCA4A07"/>
    <w:rsid w:val="4DDA55FF"/>
    <w:rsid w:val="4DEFA877"/>
    <w:rsid w:val="4E05CA7A"/>
    <w:rsid w:val="4E162FEF"/>
    <w:rsid w:val="4E349B17"/>
    <w:rsid w:val="4E354EBC"/>
    <w:rsid w:val="4E60B08A"/>
    <w:rsid w:val="4E9F6D65"/>
    <w:rsid w:val="4F30506A"/>
    <w:rsid w:val="4F3690E6"/>
    <w:rsid w:val="4F592B39"/>
    <w:rsid w:val="4F666814"/>
    <w:rsid w:val="4F8CD6B8"/>
    <w:rsid w:val="4FAF6D51"/>
    <w:rsid w:val="4FDBCBA7"/>
    <w:rsid w:val="4FE1DE87"/>
    <w:rsid w:val="4FE60FE8"/>
    <w:rsid w:val="4FE9B8AA"/>
    <w:rsid w:val="4FFEB36D"/>
    <w:rsid w:val="5030F168"/>
    <w:rsid w:val="5042F5EC"/>
    <w:rsid w:val="506F7D2B"/>
    <w:rsid w:val="509115CE"/>
    <w:rsid w:val="50AC4760"/>
    <w:rsid w:val="50AD243C"/>
    <w:rsid w:val="50CDC0D1"/>
    <w:rsid w:val="50CE3685"/>
    <w:rsid w:val="50D3DB02"/>
    <w:rsid w:val="516B889E"/>
    <w:rsid w:val="51817E46"/>
    <w:rsid w:val="519002A4"/>
    <w:rsid w:val="51A2A02D"/>
    <w:rsid w:val="51A7DF53"/>
    <w:rsid w:val="52345BCD"/>
    <w:rsid w:val="52B8110B"/>
    <w:rsid w:val="52E7D177"/>
    <w:rsid w:val="534F3C4F"/>
    <w:rsid w:val="53AE1F6C"/>
    <w:rsid w:val="53B1C409"/>
    <w:rsid w:val="53C2BA1A"/>
    <w:rsid w:val="54303B2B"/>
    <w:rsid w:val="543435CD"/>
    <w:rsid w:val="543EC5F4"/>
    <w:rsid w:val="546629FF"/>
    <w:rsid w:val="546E74BB"/>
    <w:rsid w:val="548D91D7"/>
    <w:rsid w:val="54E9C789"/>
    <w:rsid w:val="55112BD3"/>
    <w:rsid w:val="552A3D87"/>
    <w:rsid w:val="5549CEAD"/>
    <w:rsid w:val="558621FC"/>
    <w:rsid w:val="55B87DFE"/>
    <w:rsid w:val="55EEDB61"/>
    <w:rsid w:val="56043F71"/>
    <w:rsid w:val="5622356F"/>
    <w:rsid w:val="56E396D4"/>
    <w:rsid w:val="56E4535D"/>
    <w:rsid w:val="56EE5DA8"/>
    <w:rsid w:val="57111676"/>
    <w:rsid w:val="57282084"/>
    <w:rsid w:val="5752B20E"/>
    <w:rsid w:val="575610DC"/>
    <w:rsid w:val="575AC55E"/>
    <w:rsid w:val="575C1FEE"/>
    <w:rsid w:val="5776B9CE"/>
    <w:rsid w:val="57AAA6D3"/>
    <w:rsid w:val="57F4427D"/>
    <w:rsid w:val="580ECD35"/>
    <w:rsid w:val="58189FAD"/>
    <w:rsid w:val="58B9A161"/>
    <w:rsid w:val="58D5A3B4"/>
    <w:rsid w:val="59054C2C"/>
    <w:rsid w:val="59353631"/>
    <w:rsid w:val="59F17401"/>
    <w:rsid w:val="59F4805F"/>
    <w:rsid w:val="5A8D7B98"/>
    <w:rsid w:val="5AD6B8A1"/>
    <w:rsid w:val="5AE1032C"/>
    <w:rsid w:val="5AEFDA68"/>
    <w:rsid w:val="5B3841DC"/>
    <w:rsid w:val="5B40E477"/>
    <w:rsid w:val="5BAC5C2F"/>
    <w:rsid w:val="5BB55363"/>
    <w:rsid w:val="5C3D22A6"/>
    <w:rsid w:val="5C3DB872"/>
    <w:rsid w:val="5C4DD44D"/>
    <w:rsid w:val="5CAF377B"/>
    <w:rsid w:val="5CB32CA6"/>
    <w:rsid w:val="5CDBCB9D"/>
    <w:rsid w:val="5CE88F17"/>
    <w:rsid w:val="5D1BDBC5"/>
    <w:rsid w:val="5D9BBFE8"/>
    <w:rsid w:val="5E1FCE31"/>
    <w:rsid w:val="5E62C08C"/>
    <w:rsid w:val="5E6CF0A5"/>
    <w:rsid w:val="5E95A60C"/>
    <w:rsid w:val="5EA95867"/>
    <w:rsid w:val="5EAB28E0"/>
    <w:rsid w:val="5EDF2757"/>
    <w:rsid w:val="5EF4C6AF"/>
    <w:rsid w:val="5EFDD88B"/>
    <w:rsid w:val="5F17E711"/>
    <w:rsid w:val="5F556DCB"/>
    <w:rsid w:val="5F7FFD4F"/>
    <w:rsid w:val="5FDC1BDF"/>
    <w:rsid w:val="6071A22E"/>
    <w:rsid w:val="60B95B72"/>
    <w:rsid w:val="60BDFD42"/>
    <w:rsid w:val="6145FFF1"/>
    <w:rsid w:val="616956C8"/>
    <w:rsid w:val="6176C393"/>
    <w:rsid w:val="61E513BE"/>
    <w:rsid w:val="61EEABDA"/>
    <w:rsid w:val="62056762"/>
    <w:rsid w:val="624D151B"/>
    <w:rsid w:val="626A7FA1"/>
    <w:rsid w:val="626AA313"/>
    <w:rsid w:val="627E9E17"/>
    <w:rsid w:val="62C0A72E"/>
    <w:rsid w:val="62F24D8B"/>
    <w:rsid w:val="6312F0E9"/>
    <w:rsid w:val="631714E1"/>
    <w:rsid w:val="6327CF0D"/>
    <w:rsid w:val="633EB479"/>
    <w:rsid w:val="63570072"/>
    <w:rsid w:val="63DBDECD"/>
    <w:rsid w:val="643C8E94"/>
    <w:rsid w:val="64529F75"/>
    <w:rsid w:val="6464456E"/>
    <w:rsid w:val="6488A2F8"/>
    <w:rsid w:val="64BCDBA6"/>
    <w:rsid w:val="65247572"/>
    <w:rsid w:val="658A5D09"/>
    <w:rsid w:val="6590A0F3"/>
    <w:rsid w:val="66478D54"/>
    <w:rsid w:val="665790DD"/>
    <w:rsid w:val="668F4468"/>
    <w:rsid w:val="669492DF"/>
    <w:rsid w:val="66E9C1C4"/>
    <w:rsid w:val="6704CB41"/>
    <w:rsid w:val="6717305C"/>
    <w:rsid w:val="67754528"/>
    <w:rsid w:val="677AD206"/>
    <w:rsid w:val="67888F0E"/>
    <w:rsid w:val="678FD30F"/>
    <w:rsid w:val="67D03F10"/>
    <w:rsid w:val="67D4B141"/>
    <w:rsid w:val="67DA0428"/>
    <w:rsid w:val="67F785E3"/>
    <w:rsid w:val="67FAB95B"/>
    <w:rsid w:val="680B357B"/>
    <w:rsid w:val="6840025D"/>
    <w:rsid w:val="6882DD2B"/>
    <w:rsid w:val="68D93A40"/>
    <w:rsid w:val="68F62DD9"/>
    <w:rsid w:val="68FD7BF2"/>
    <w:rsid w:val="69042C09"/>
    <w:rsid w:val="69482680"/>
    <w:rsid w:val="695A9986"/>
    <w:rsid w:val="695C59AC"/>
    <w:rsid w:val="69666C23"/>
    <w:rsid w:val="6A2E6600"/>
    <w:rsid w:val="6A403233"/>
    <w:rsid w:val="6A528AD5"/>
    <w:rsid w:val="6A584596"/>
    <w:rsid w:val="6AC61886"/>
    <w:rsid w:val="6AE94CDD"/>
    <w:rsid w:val="6AFD3719"/>
    <w:rsid w:val="6B2E81B7"/>
    <w:rsid w:val="6B629024"/>
    <w:rsid w:val="6B6426EC"/>
    <w:rsid w:val="6BABB617"/>
    <w:rsid w:val="6BD80F2A"/>
    <w:rsid w:val="6C05BC9A"/>
    <w:rsid w:val="6C0D76E3"/>
    <w:rsid w:val="6C2C94D0"/>
    <w:rsid w:val="6C503DA7"/>
    <w:rsid w:val="6CB592A6"/>
    <w:rsid w:val="6CC6B9F0"/>
    <w:rsid w:val="6CD97EE4"/>
    <w:rsid w:val="6CDA8FB2"/>
    <w:rsid w:val="6D1070AE"/>
    <w:rsid w:val="6D324B0C"/>
    <w:rsid w:val="6D591CC1"/>
    <w:rsid w:val="6D8C0D18"/>
    <w:rsid w:val="6DD5C352"/>
    <w:rsid w:val="6E17A2CE"/>
    <w:rsid w:val="6E501958"/>
    <w:rsid w:val="6F084D4A"/>
    <w:rsid w:val="6F4A594C"/>
    <w:rsid w:val="6F581925"/>
    <w:rsid w:val="6F646613"/>
    <w:rsid w:val="6FBFC35E"/>
    <w:rsid w:val="6FC030BF"/>
    <w:rsid w:val="6FE4E750"/>
    <w:rsid w:val="70588117"/>
    <w:rsid w:val="706C4AD0"/>
    <w:rsid w:val="70CD33AD"/>
    <w:rsid w:val="70DFE5F8"/>
    <w:rsid w:val="7100D50F"/>
    <w:rsid w:val="7118463C"/>
    <w:rsid w:val="71AEC37F"/>
    <w:rsid w:val="71C2A60F"/>
    <w:rsid w:val="71F11C4F"/>
    <w:rsid w:val="721B160A"/>
    <w:rsid w:val="7222D685"/>
    <w:rsid w:val="727DF949"/>
    <w:rsid w:val="72F5B4F0"/>
    <w:rsid w:val="7307E7C4"/>
    <w:rsid w:val="730CE6F9"/>
    <w:rsid w:val="7314A4ED"/>
    <w:rsid w:val="7318763E"/>
    <w:rsid w:val="73305E2A"/>
    <w:rsid w:val="73323267"/>
    <w:rsid w:val="7372A035"/>
    <w:rsid w:val="73822D91"/>
    <w:rsid w:val="7385C51C"/>
    <w:rsid w:val="73A10505"/>
    <w:rsid w:val="73AF8162"/>
    <w:rsid w:val="74076D3D"/>
    <w:rsid w:val="7459B136"/>
    <w:rsid w:val="7478C12E"/>
    <w:rsid w:val="7488262C"/>
    <w:rsid w:val="748BE2A0"/>
    <w:rsid w:val="74B96ECC"/>
    <w:rsid w:val="7502D42B"/>
    <w:rsid w:val="755D32B3"/>
    <w:rsid w:val="755F84DE"/>
    <w:rsid w:val="758597A5"/>
    <w:rsid w:val="75ABA7C9"/>
    <w:rsid w:val="75D2D314"/>
    <w:rsid w:val="75E36BBF"/>
    <w:rsid w:val="75FAD13B"/>
    <w:rsid w:val="760DDE1E"/>
    <w:rsid w:val="76176611"/>
    <w:rsid w:val="7687C186"/>
    <w:rsid w:val="76B492D1"/>
    <w:rsid w:val="76BF1023"/>
    <w:rsid w:val="771D66F5"/>
    <w:rsid w:val="772C9114"/>
    <w:rsid w:val="7745DE6E"/>
    <w:rsid w:val="774E0562"/>
    <w:rsid w:val="77D6A6A1"/>
    <w:rsid w:val="77F86FD4"/>
    <w:rsid w:val="7801F4D1"/>
    <w:rsid w:val="781F87DB"/>
    <w:rsid w:val="78576331"/>
    <w:rsid w:val="786EF99D"/>
    <w:rsid w:val="78F31B42"/>
    <w:rsid w:val="790C4757"/>
    <w:rsid w:val="791C800F"/>
    <w:rsid w:val="7935B557"/>
    <w:rsid w:val="797A768A"/>
    <w:rsid w:val="79A8778F"/>
    <w:rsid w:val="79A96B41"/>
    <w:rsid w:val="79AFFC39"/>
    <w:rsid w:val="79DC9631"/>
    <w:rsid w:val="7A30DB5D"/>
    <w:rsid w:val="7A4E22C4"/>
    <w:rsid w:val="7A67C9A4"/>
    <w:rsid w:val="7A6FAB3A"/>
    <w:rsid w:val="7ABB1E77"/>
    <w:rsid w:val="7AF132D7"/>
    <w:rsid w:val="7B00A7EF"/>
    <w:rsid w:val="7B061B92"/>
    <w:rsid w:val="7B57AF27"/>
    <w:rsid w:val="7B6DD6A6"/>
    <w:rsid w:val="7BC6806C"/>
    <w:rsid w:val="7BCCB7F6"/>
    <w:rsid w:val="7C0BA1DD"/>
    <w:rsid w:val="7C162B20"/>
    <w:rsid w:val="7C591FE9"/>
    <w:rsid w:val="7C878C4D"/>
    <w:rsid w:val="7C9BBD59"/>
    <w:rsid w:val="7CB1FD71"/>
    <w:rsid w:val="7D428FC7"/>
    <w:rsid w:val="7D4692B8"/>
    <w:rsid w:val="7D569867"/>
    <w:rsid w:val="7D5D55B3"/>
    <w:rsid w:val="7DA29C00"/>
    <w:rsid w:val="7DB38050"/>
    <w:rsid w:val="7DDBA717"/>
    <w:rsid w:val="7DE25F1A"/>
    <w:rsid w:val="7DF7D7BF"/>
    <w:rsid w:val="7E26A72F"/>
    <w:rsid w:val="7E489720"/>
    <w:rsid w:val="7E87B175"/>
    <w:rsid w:val="7E8AE07D"/>
    <w:rsid w:val="7EDA11BB"/>
    <w:rsid w:val="7F134327"/>
    <w:rsid w:val="7F1C929D"/>
    <w:rsid w:val="7F281DD8"/>
    <w:rsid w:val="7F37B081"/>
    <w:rsid w:val="7F4D3DF4"/>
    <w:rsid w:val="7F5D1A4C"/>
    <w:rsid w:val="7FCCA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65F6C"/>
  <w15:chartTrackingRefBased/>
  <w15:docId w15:val="{F1173EDB-583E-43BE-8013-1112676939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4B0B3C1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B0B3C10"/>
    <w:pPr>
      <w:spacing/>
      <w:ind w:left="720"/>
      <w:contextualSpacing/>
    </w:pPr>
  </w:style>
  <w:style w:type="paragraph" w:styleId="Heading3">
    <w:uiPriority w:val="9"/>
    <w:name w:val="heading 3"/>
    <w:basedOn w:val="Normal"/>
    <w:next w:val="Normal"/>
    <w:unhideWhenUsed/>
    <w:qFormat/>
    <w:rsid w:val="4B0B3C1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42A777DA"/>
    <w:pPr>
      <w:spacing w:after="100"/>
      <w:ind w:left="440"/>
    </w:pPr>
  </w:style>
  <w:style w:type="character" w:styleId="Hyperlink">
    <w:uiPriority w:val="99"/>
    <w:name w:val="Hyperlink"/>
    <w:basedOn w:val="DefaultParagraphFont"/>
    <w:unhideWhenUsed/>
    <w:rsid w:val="42A777DA"/>
    <w:rPr>
      <w:color w:val="467886"/>
      <w:u w:val="single"/>
    </w:rPr>
  </w:style>
  <w:style w:type="paragraph" w:styleId="Heading1">
    <w:uiPriority w:val="9"/>
    <w:name w:val="heading 1"/>
    <w:basedOn w:val="Normal"/>
    <w:next w:val="Normal"/>
    <w:qFormat/>
    <w:rsid w:val="5CB32CA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4">
    <w:uiPriority w:val="9"/>
    <w:name w:val="heading 4"/>
    <w:basedOn w:val="Normal"/>
    <w:next w:val="Normal"/>
    <w:unhideWhenUsed/>
    <w:qFormat/>
    <w:rsid w:val="5CB32CA6"/>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TOC1">
    <w:uiPriority w:val="39"/>
    <w:name w:val="toc 1"/>
    <w:basedOn w:val="Normal"/>
    <w:next w:val="Normal"/>
    <w:unhideWhenUsed/>
    <w:rsid w:val="5CB32CA6"/>
    <w:pPr>
      <w:spacing w:after="100"/>
    </w:pPr>
  </w:style>
  <w:style w:type="paragraph" w:styleId="TOC2">
    <w:uiPriority w:val="39"/>
    <w:name w:val="toc 2"/>
    <w:basedOn w:val="Normal"/>
    <w:next w:val="Normal"/>
    <w:unhideWhenUsed/>
    <w:rsid w:val="5CB32CA6"/>
    <w:pPr>
      <w:spacing w:after="100"/>
      <w:ind w:left="220"/>
    </w:pPr>
  </w:style>
  <w:style w:type="paragraph" w:styleId="TOC4">
    <w:uiPriority w:val="39"/>
    <w:name w:val="toc 4"/>
    <w:basedOn w:val="Normal"/>
    <w:next w:val="Normal"/>
    <w:unhideWhenUsed/>
    <w:rsid w:val="5CB32CA6"/>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a04641a783d41d3" /><Relationship Type="http://schemas.openxmlformats.org/officeDocument/2006/relationships/image" Target="/media/image.png" Id="rId1145862654" /><Relationship Type="http://schemas.openxmlformats.org/officeDocument/2006/relationships/hyperlink" Target="https://doi.org/10.1177/00207640211039245" TargetMode="External" Id="R2365a552f4274533" /><Relationship Type="http://schemas.openxmlformats.org/officeDocument/2006/relationships/hyperlink" Target="https://unstats.un.org/sdgs/dataportal" TargetMode="External" Id="Rf41e9acfbbf34e9e" /><Relationship Type="http://schemas.openxmlformats.org/officeDocument/2006/relationships/hyperlink" Target="https://doi.org/10.24416/UU01-AEZZIT" TargetMode="External" Id="R92bf6b71471d457b" /><Relationship Type="http://schemas.openxmlformats.org/officeDocument/2006/relationships/hyperlink" Target="http://gapm.io/dpop" TargetMode="External" Id="Rd39a2896d92e44dd" /><Relationship Type="http://schemas.openxmlformats.org/officeDocument/2006/relationships/hyperlink" Target="https://population.un.org/wpp/downloads/" TargetMode="External" Id="Rd043fa1638f941f8" /><Relationship Type="http://schemas.openxmlformats.org/officeDocument/2006/relationships/hyperlink" Target="https://github.com/open-numbers/ddf--gapminder--systema_globalis" TargetMode="External" Id="R2d74e4e8f3264c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Asos Abdolla (2223216)</dc:creator>
  <keywords/>
  <dc:description/>
  <lastModifiedBy>Asos Abdolla (2223216)</lastModifiedBy>
  <revision>7</revision>
  <dcterms:created xsi:type="dcterms:W3CDTF">2025-09-24T13:18:33.3890423Z</dcterms:created>
  <dcterms:modified xsi:type="dcterms:W3CDTF">2025-11-28T13:50:47.5867726Z</dcterms:modified>
</coreProperties>
</file>