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D6E69" w14:textId="77777777" w:rsidR="00D6718B" w:rsidRPr="00FD7FC0" w:rsidRDefault="00000000">
      <w:pPr>
        <w:spacing w:after="280" w:line="240" w:lineRule="auto"/>
        <w:rPr>
          <w:rFonts w:ascii="Arial" w:eastAsia="Times New Roman" w:hAnsi="Arial" w:cs="Arial"/>
          <w:b/>
          <w:bCs/>
          <w:sz w:val="48"/>
          <w:szCs w:val="48"/>
        </w:rPr>
      </w:pPr>
      <w:r w:rsidRPr="00FD7FC0">
        <w:rPr>
          <w:rFonts w:ascii="Arial" w:eastAsia="Times New Roman" w:hAnsi="Arial" w:cs="Arial"/>
          <w:b/>
          <w:bCs/>
          <w:sz w:val="48"/>
          <w:szCs w:val="48"/>
        </w:rPr>
        <w:t xml:space="preserve">Beyond Automated Pill Dispensers: </w:t>
      </w:r>
      <w:r w:rsidRPr="00FD7FC0">
        <w:rPr>
          <w:rFonts w:ascii="Arial" w:eastAsia="Times New Roman" w:hAnsi="Arial" w:cs="Arial"/>
          <w:b/>
          <w:bCs/>
          <w:color w:val="00B0F0"/>
          <w:sz w:val="48"/>
          <w:szCs w:val="48"/>
        </w:rPr>
        <w:t>Designing a Smarter Digital Health Solution</w:t>
      </w:r>
      <w:r w:rsidRPr="00FD7FC0">
        <w:rPr>
          <w:rFonts w:ascii="Arial" w:hAnsi="Arial" w:cs="Arial"/>
          <w:noProof/>
        </w:rPr>
        <w:drawing>
          <wp:anchor distT="0" distB="0" distL="114300" distR="114300" simplePos="0" relativeHeight="251658240" behindDoc="0" locked="0" layoutInCell="1" hidden="0" allowOverlap="1" wp14:anchorId="73F44F8E" wp14:editId="7E9CF2EB">
            <wp:simplePos x="0" y="0"/>
            <wp:positionH relativeFrom="column">
              <wp:posOffset>-420623</wp:posOffset>
            </wp:positionH>
            <wp:positionV relativeFrom="paragraph">
              <wp:posOffset>0</wp:posOffset>
            </wp:positionV>
            <wp:extent cx="6556248" cy="325501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6556248" cy="3255010"/>
                    </a:xfrm>
                    <a:prstGeom prst="rect">
                      <a:avLst/>
                    </a:prstGeom>
                    <a:ln/>
                  </pic:spPr>
                </pic:pic>
              </a:graphicData>
            </a:graphic>
          </wp:anchor>
        </w:drawing>
      </w:r>
    </w:p>
    <w:p w14:paraId="7CEE991E"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Medication non-adherence continues to be a significant public health issue, especially among individuals with chronic illnesses such as diabetes, hypertension, and cardiovascular disease. The World Health Organization (WHO) estimates that nearly 50% of patients with chronic conditions do not adhere to their prescribed medication regimens, leading to worse health outcomes, preventable hospitalizations, and higher healthcare expenses (World Health Organization [WHO], 2003). As the global prevalence of chronic diseases rises, there is an increasing demand for innovative digital health technologies that enhance medication adherence and improve patient outcomes.</w:t>
      </w:r>
    </w:p>
    <w:p w14:paraId="6875038A"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To tackle this issue, I developed MediSense, an AI-driven digital health system that enhances the capabilities of existing automated pill dispensers. MediSense integrates a smart pill dispenser with a mobile application, artificial intelligence (AI), wearable device connectivity, and a caregiver dashboard. Unlike traditional dispensers that merely dispense medication and issue reminders, MediSense verifies medication intake through voice or app confirmation, sends escalating reminders for missed doses, and alerts caregivers or healthcare professionals when multiple doses are missed. Additionally, the system offers straightforward educational content regarding prescribed medications and reminds users when it is time to refill prescriptions.</w:t>
      </w:r>
    </w:p>
    <w:p w14:paraId="6B16C43A" w14:textId="77777777" w:rsidR="00FD7FC0" w:rsidRPr="00FD7FC0" w:rsidRDefault="00FD7FC0" w:rsidP="00FD7FC0">
      <w:pPr>
        <w:spacing w:after="280" w:line="240" w:lineRule="auto"/>
        <w:rPr>
          <w:rFonts w:ascii="Times New Roman" w:eastAsia="Times New Roman" w:hAnsi="Times New Roman" w:cs="Times New Roman"/>
          <w:lang w:val="en-GB"/>
        </w:rPr>
      </w:pPr>
      <w:proofErr w:type="spellStart"/>
      <w:r w:rsidRPr="00FD7FC0">
        <w:rPr>
          <w:rFonts w:ascii="Times New Roman" w:eastAsia="Times New Roman" w:hAnsi="Times New Roman" w:cs="Times New Roman"/>
          <w:lang w:val="en-GB"/>
        </w:rPr>
        <w:t>MediSense</w:t>
      </w:r>
      <w:proofErr w:type="spellEnd"/>
      <w:r w:rsidRPr="00FD7FC0">
        <w:rPr>
          <w:rFonts w:ascii="Times New Roman" w:eastAsia="Times New Roman" w:hAnsi="Times New Roman" w:cs="Times New Roman"/>
          <w:lang w:val="en-GB"/>
        </w:rPr>
        <w:t xml:space="preserve"> promotes health by encouraging medication adherence, improving patient self-management, and enabling early intervention when issues with adherence occur.</w:t>
      </w:r>
    </w:p>
    <w:p w14:paraId="6372E3B3"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lastRenderedPageBreak/>
        <w:t>AI-driven educational tools help users understand the importance of proper medication intake, while remote monitoring allows caregivers and healthcare professionals to provide timely support.</w:t>
      </w:r>
    </w:p>
    <w:p w14:paraId="499622F8"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These features may assist in reducing medication errors, improving disease management, and lowering preventable hospitalizations.</w:t>
      </w:r>
    </w:p>
    <w:p w14:paraId="1FC84EE0" w14:textId="77777777" w:rsidR="00FD7FC0" w:rsidRPr="00FD7FC0" w:rsidRDefault="00FD7FC0" w:rsidP="00FD7FC0">
      <w:pPr>
        <w:spacing w:after="280" w:line="240" w:lineRule="auto"/>
        <w:rPr>
          <w:rFonts w:ascii="Times New Roman" w:eastAsia="Times New Roman" w:hAnsi="Times New Roman" w:cs="Times New Roman"/>
          <w:lang w:val="en-GB"/>
        </w:rPr>
      </w:pPr>
    </w:p>
    <w:p w14:paraId="6286A57D"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 xml:space="preserve">However, </w:t>
      </w:r>
      <w:proofErr w:type="spellStart"/>
      <w:r w:rsidRPr="00FD7FC0">
        <w:rPr>
          <w:rFonts w:ascii="Times New Roman" w:eastAsia="Times New Roman" w:hAnsi="Times New Roman" w:cs="Times New Roman"/>
          <w:lang w:val="en-GB"/>
        </w:rPr>
        <w:t>MediSense</w:t>
      </w:r>
      <w:proofErr w:type="spellEnd"/>
      <w:r w:rsidRPr="00FD7FC0">
        <w:rPr>
          <w:rFonts w:ascii="Times New Roman" w:eastAsia="Times New Roman" w:hAnsi="Times New Roman" w:cs="Times New Roman"/>
          <w:lang w:val="en-GB"/>
        </w:rPr>
        <w:t xml:space="preserve"> does have its limitations.</w:t>
      </w:r>
    </w:p>
    <w:p w14:paraId="62879C80"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The technology can be expensive to develop and implement, which may hinder access for low-income individuals.</w:t>
      </w:r>
    </w:p>
    <w:p w14:paraId="078BD084"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Concerns regarding privacy and cybersecurity also emerge due to the digital storage and sharing of personal health information.</w:t>
      </w:r>
    </w:p>
    <w:p w14:paraId="19CB0EA7"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Moreover, some older adults might find it challenging to use AI-enabled technologies, even with user-friendly designs.</w:t>
      </w:r>
    </w:p>
    <w:p w14:paraId="1DFDE713"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Additionally, the system relies on consistent electricity and access to smart devices, which may not be readily available in rural or resource-limited areas.</w:t>
      </w:r>
    </w:p>
    <w:p w14:paraId="3096858A" w14:textId="77777777" w:rsidR="00FD7FC0" w:rsidRPr="00FD7FC0" w:rsidRDefault="00FD7FC0" w:rsidP="00FD7FC0">
      <w:pPr>
        <w:spacing w:after="280" w:line="240" w:lineRule="auto"/>
        <w:rPr>
          <w:rFonts w:ascii="Times New Roman" w:eastAsia="Times New Roman" w:hAnsi="Times New Roman" w:cs="Times New Roman"/>
          <w:lang w:val="en-GB"/>
        </w:rPr>
      </w:pPr>
    </w:p>
    <w:p w14:paraId="198DDD78"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These issues could be mitigated through government subsidies, enhanced data protection measures, digital literacy training, and the creation of an offline mode that saves data until an internet connection is accessible.</w:t>
      </w:r>
    </w:p>
    <w:p w14:paraId="7276125E" w14:textId="77777777" w:rsidR="00FD7FC0" w:rsidRP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Healthcare professionals should also evaluate AI-generated reports to ensure clinical accuracy.</w:t>
      </w:r>
    </w:p>
    <w:p w14:paraId="58A76F7F" w14:textId="36AB8ED2" w:rsidR="00FD7FC0" w:rsidRDefault="00FD7FC0" w:rsidP="00FD7FC0">
      <w:pPr>
        <w:spacing w:after="280" w:line="240" w:lineRule="auto"/>
        <w:rPr>
          <w:rFonts w:ascii="Times New Roman" w:eastAsia="Times New Roman" w:hAnsi="Times New Roman" w:cs="Times New Roman"/>
          <w:lang w:val="en-GB"/>
        </w:rPr>
      </w:pPr>
      <w:r w:rsidRPr="00FD7FC0">
        <w:rPr>
          <w:rFonts w:ascii="Times New Roman" w:eastAsia="Times New Roman" w:hAnsi="Times New Roman" w:cs="Times New Roman"/>
          <w:lang w:val="en-GB"/>
        </w:rPr>
        <w:t xml:space="preserve">By integrating technological advancements with patient education and healthcare support, </w:t>
      </w:r>
      <w:proofErr w:type="spellStart"/>
      <w:r w:rsidRPr="00FD7FC0">
        <w:rPr>
          <w:rFonts w:ascii="Times New Roman" w:eastAsia="Times New Roman" w:hAnsi="Times New Roman" w:cs="Times New Roman"/>
          <w:lang w:val="en-GB"/>
        </w:rPr>
        <w:t>MediSense</w:t>
      </w:r>
      <w:proofErr w:type="spellEnd"/>
      <w:r w:rsidRPr="00FD7FC0">
        <w:rPr>
          <w:rFonts w:ascii="Times New Roman" w:eastAsia="Times New Roman" w:hAnsi="Times New Roman" w:cs="Times New Roman"/>
          <w:lang w:val="en-GB"/>
        </w:rPr>
        <w:t xml:space="preserve"> has the potential to enhance medication adherence and contribute to improved public health outcomes.</w:t>
      </w:r>
    </w:p>
    <w:p w14:paraId="3BE95D3B" w14:textId="77777777" w:rsidR="00FD7FC0" w:rsidRDefault="00FD7FC0" w:rsidP="00FD7FC0">
      <w:pPr>
        <w:spacing w:after="280" w:line="240" w:lineRule="auto"/>
        <w:rPr>
          <w:rFonts w:ascii="Times New Roman" w:eastAsia="Times New Roman" w:hAnsi="Times New Roman" w:cs="Times New Roman"/>
          <w:lang w:val="en-GB"/>
        </w:rPr>
      </w:pPr>
    </w:p>
    <w:p w14:paraId="62ED8C68" w14:textId="77777777" w:rsidR="00FD7FC0" w:rsidRDefault="00FD7FC0" w:rsidP="00FD7FC0">
      <w:pPr>
        <w:spacing w:after="280" w:line="240" w:lineRule="auto"/>
        <w:rPr>
          <w:rFonts w:ascii="Times New Roman" w:eastAsia="Times New Roman" w:hAnsi="Times New Roman" w:cs="Times New Roman"/>
          <w:lang w:val="en-GB"/>
        </w:rPr>
      </w:pPr>
    </w:p>
    <w:p w14:paraId="326C866A" w14:textId="77777777" w:rsidR="00FD7FC0" w:rsidRDefault="00FD7FC0" w:rsidP="00FD7FC0">
      <w:pPr>
        <w:spacing w:after="280" w:line="240" w:lineRule="auto"/>
        <w:rPr>
          <w:rFonts w:ascii="Times New Roman" w:eastAsia="Times New Roman" w:hAnsi="Times New Roman" w:cs="Times New Roman"/>
          <w:lang w:val="en-GB"/>
        </w:rPr>
      </w:pPr>
    </w:p>
    <w:p w14:paraId="66E95D45" w14:textId="77777777" w:rsidR="00FD7FC0" w:rsidRDefault="00FD7FC0" w:rsidP="00FD7FC0">
      <w:pPr>
        <w:spacing w:after="280" w:line="240" w:lineRule="auto"/>
        <w:rPr>
          <w:rFonts w:ascii="Times New Roman" w:eastAsia="Times New Roman" w:hAnsi="Times New Roman" w:cs="Times New Roman"/>
          <w:lang w:val="en-GB"/>
        </w:rPr>
      </w:pPr>
    </w:p>
    <w:p w14:paraId="6C15B7D8" w14:textId="086D5F30"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Patient Prescription</w:t>
      </w:r>
    </w:p>
    <w:p w14:paraId="183ADD32"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w:t>
      </w:r>
    </w:p>
    <w:p w14:paraId="2544873B"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MediSense Smart Device</w:t>
      </w:r>
    </w:p>
    <w:p w14:paraId="5104A186"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lastRenderedPageBreak/>
        <w:t xml:space="preserve">          ↓</w:t>
      </w:r>
    </w:p>
    <w:p w14:paraId="39B56946"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Reminder + Medication Dispensing</w:t>
      </w:r>
    </w:p>
    <w:p w14:paraId="7F9462DD"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w:t>
      </w:r>
    </w:p>
    <w:p w14:paraId="7AA1C094"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AI Confirms Medication Taken</w:t>
      </w:r>
    </w:p>
    <w:p w14:paraId="2A65D731"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w:t>
      </w:r>
    </w:p>
    <w:p w14:paraId="1FFD3C28" w14:textId="77777777" w:rsidR="00FD7FC0" w:rsidRPr="00FD7FC0" w:rsidRDefault="00FD7FC0" w:rsidP="00FD7FC0">
      <w:pPr>
        <w:spacing w:after="280" w:line="240" w:lineRule="auto"/>
        <w:rPr>
          <w:rFonts w:ascii="Times New Roman" w:eastAsia="Times New Roman" w:hAnsi="Times New Roman" w:cs="Times New Roman"/>
        </w:rPr>
      </w:pPr>
      <w:r w:rsidRPr="00FD7FC0">
        <w:rPr>
          <w:rFonts w:ascii="Times New Roman" w:eastAsia="Times New Roman" w:hAnsi="Times New Roman" w:cs="Times New Roman"/>
        </w:rPr>
        <w:t xml:space="preserve"> Healthcare Support Dashboard</w:t>
      </w:r>
    </w:p>
    <w:p w14:paraId="6DE4A897" w14:textId="77777777" w:rsidR="00FD7FC0" w:rsidRDefault="00FD7FC0">
      <w:pPr>
        <w:spacing w:before="280" w:after="280" w:line="240" w:lineRule="auto"/>
        <w:rPr>
          <w:rFonts w:ascii="Arial" w:eastAsia="Times New Roman" w:hAnsi="Arial" w:cs="Arial"/>
          <w:lang w:val="en-GB"/>
        </w:rPr>
      </w:pPr>
    </w:p>
    <w:p w14:paraId="2FC74999" w14:textId="77777777" w:rsidR="00FD7FC0" w:rsidRDefault="00FD7FC0">
      <w:pPr>
        <w:spacing w:before="280" w:after="280" w:line="240" w:lineRule="auto"/>
        <w:rPr>
          <w:rFonts w:ascii="Arial" w:eastAsia="Times New Roman" w:hAnsi="Arial" w:cs="Arial"/>
          <w:lang w:val="en-GB"/>
        </w:rPr>
      </w:pPr>
    </w:p>
    <w:p w14:paraId="5DE78C3D" w14:textId="77777777" w:rsidR="00FD7FC0" w:rsidRDefault="00FD7FC0">
      <w:pPr>
        <w:spacing w:before="280" w:after="280" w:line="240" w:lineRule="auto"/>
        <w:rPr>
          <w:rFonts w:ascii="Arial" w:eastAsia="Times New Roman" w:hAnsi="Arial" w:cs="Arial"/>
          <w:lang w:val="en-GB"/>
        </w:rPr>
      </w:pPr>
    </w:p>
    <w:p w14:paraId="68A24ACB" w14:textId="0B5F3100" w:rsidR="00D6718B" w:rsidRDefault="00000000">
      <w:pPr>
        <w:spacing w:before="280" w:after="280" w:line="240" w:lineRule="auto"/>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References</w:t>
      </w:r>
    </w:p>
    <w:p w14:paraId="351C3898" w14:textId="77777777" w:rsidR="00D6718B" w:rsidRDefault="00000000">
      <w:pPr>
        <w:spacing w:before="280" w:after="280" w:line="240" w:lineRule="auto"/>
        <w:rPr>
          <w:rFonts w:ascii="Times New Roman" w:eastAsia="Times New Roman" w:hAnsi="Times New Roman" w:cs="Times New Roman"/>
        </w:rPr>
      </w:pPr>
      <w:r>
        <w:rPr>
          <w:rFonts w:ascii="Times New Roman" w:eastAsia="Times New Roman" w:hAnsi="Times New Roman" w:cs="Times New Roman"/>
        </w:rPr>
        <w:t xml:space="preserve">Badawy, S. M., &amp; Kuhns, L. M. (2017). Texting and mobile phone app interventions for improving adherence to preventive behavior in adolescents: A systematic review. </w:t>
      </w:r>
      <w:r>
        <w:rPr>
          <w:rFonts w:ascii="Times New Roman" w:eastAsia="Times New Roman" w:hAnsi="Times New Roman" w:cs="Times New Roman"/>
          <w:i/>
          <w:iCs/>
        </w:rPr>
        <w:t>JMIR mHealth and uHealth, 5</w:t>
      </w:r>
      <w:r>
        <w:rPr>
          <w:rFonts w:ascii="Times New Roman" w:eastAsia="Times New Roman" w:hAnsi="Times New Roman" w:cs="Times New Roman"/>
        </w:rPr>
        <w:t>(4), e50. https://doi.org/10.2196/mhealth.6837</w:t>
      </w:r>
    </w:p>
    <w:p w14:paraId="16B3F9CF" w14:textId="77777777" w:rsidR="00D6718B" w:rsidRDefault="00000000">
      <w:pPr>
        <w:spacing w:before="280" w:after="280" w:line="240" w:lineRule="auto"/>
        <w:rPr>
          <w:rFonts w:ascii="Times New Roman" w:eastAsia="Times New Roman" w:hAnsi="Times New Roman" w:cs="Times New Roman"/>
        </w:rPr>
      </w:pPr>
      <w:r>
        <w:rPr>
          <w:rFonts w:ascii="Times New Roman" w:eastAsia="Times New Roman" w:hAnsi="Times New Roman" w:cs="Times New Roman"/>
        </w:rPr>
        <w:t xml:space="preserve">World Health Organization. (2003). </w:t>
      </w:r>
      <w:r>
        <w:rPr>
          <w:rFonts w:ascii="Times New Roman" w:eastAsia="Times New Roman" w:hAnsi="Times New Roman" w:cs="Times New Roman"/>
          <w:i/>
          <w:iCs/>
        </w:rPr>
        <w:t>Adherence to long-term therapies: Evidence for action</w:t>
      </w:r>
      <w:r>
        <w:rPr>
          <w:rFonts w:ascii="Times New Roman" w:eastAsia="Times New Roman" w:hAnsi="Times New Roman" w:cs="Times New Roman"/>
        </w:rPr>
        <w:t>. https://apps.who.int/iris/handle/10665/42682</w:t>
      </w:r>
    </w:p>
    <w:p w14:paraId="118344D5" w14:textId="77777777" w:rsidR="00D6718B" w:rsidRDefault="00D6718B"/>
    <w:sectPr w:rsidR="00D6718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67342985-226B-46A4-8CF4-70386C521619}"/>
    <w:embedItalic r:id="rId2" w:fontKey="{4914EF19-C3DF-4108-8484-3D40297A8DC1}"/>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7B1FEC96-2E27-4E0E-B189-335D602EE68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18B"/>
    <w:rsid w:val="00D6718B"/>
    <w:rsid w:val="00FB5E12"/>
    <w:rsid w:val="00FD7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506B7"/>
  <w15:docId w15:val="{829A909F-8E47-4BDF-ADCB-F6F73883E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543</Words>
  <Characters>3098</Characters>
  <Application>Microsoft Office Word</Application>
  <DocSecurity>0</DocSecurity>
  <Lines>25</Lines>
  <Paragraphs>7</Paragraphs>
  <ScaleCrop>false</ScaleCrop>
  <Company/>
  <LinksUpToDate>false</LinksUpToDate>
  <CharactersWithSpaces>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Amoah (2233505)</cp:lastModifiedBy>
  <cp:revision>2</cp:revision>
  <dcterms:created xsi:type="dcterms:W3CDTF">2026-07-28T12:57:00Z</dcterms:created>
  <dcterms:modified xsi:type="dcterms:W3CDTF">2026-07-28T13:02:00Z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1288afd6-37a1-4419-95d6-0f59b8b70e10</vt:lpwstr>
  </property>
</Properties>
</file>