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013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171"/>
        <w:gridCol w:w="1430"/>
        <w:gridCol w:w="641"/>
        <w:gridCol w:w="1897"/>
      </w:tblGrid>
      <w:tr w:rsidR="00567285" w:rsidRPr="001705F7" w14:paraId="6BA2D68C" w14:textId="77777777" w:rsidTr="00D32C68">
        <w:trPr>
          <w:trHeight w:val="418"/>
          <w:jc w:val="center"/>
        </w:trPr>
        <w:tc>
          <w:tcPr>
            <w:tcW w:w="6171" w:type="dxa"/>
            <w:vMerge w:val="restart"/>
            <w:tcBorders>
              <w:top w:val="single" w:sz="4" w:space="0" w:color="auto"/>
              <w:left w:val="single" w:sz="4" w:space="0" w:color="auto"/>
              <w:right w:val="single" w:sz="4" w:space="0" w:color="auto"/>
            </w:tcBorders>
            <w:shd w:val="clear" w:color="auto" w:fill="auto"/>
          </w:tcPr>
          <w:p w14:paraId="111BC8C8" w14:textId="77777777" w:rsidR="00567285" w:rsidRPr="001705F7" w:rsidRDefault="00567285" w:rsidP="00A54588">
            <w:pPr>
              <w:keepNext/>
              <w:spacing w:after="0" w:line="360" w:lineRule="auto"/>
              <w:jc w:val="both"/>
              <w:rPr>
                <w:rFonts w:ascii="Arial" w:eastAsia="Times New Roman" w:hAnsi="Arial" w:cs="Arial"/>
                <w:b/>
                <w:sz w:val="24"/>
                <w:szCs w:val="24"/>
                <w:lang w:val="en-AU"/>
              </w:rPr>
            </w:pPr>
          </w:p>
          <w:p w14:paraId="71F2643D" w14:textId="77777777" w:rsidR="00567285" w:rsidRPr="001705F7" w:rsidRDefault="00567285" w:rsidP="00A54588">
            <w:pPr>
              <w:keepNext/>
              <w:spacing w:after="0" w:line="360" w:lineRule="auto"/>
              <w:jc w:val="both"/>
              <w:rPr>
                <w:rFonts w:ascii="Arial" w:eastAsia="Times New Roman" w:hAnsi="Arial" w:cs="Arial"/>
                <w:b/>
                <w:sz w:val="24"/>
                <w:szCs w:val="24"/>
                <w:lang w:val="en-AU"/>
              </w:rPr>
            </w:pPr>
            <w:r w:rsidRPr="001705F7">
              <w:rPr>
                <w:rFonts w:ascii="Arial" w:hAnsi="Arial" w:cs="Arial"/>
                <w:noProof/>
                <w:sz w:val="24"/>
                <w:szCs w:val="24"/>
                <w:lang w:eastAsia="en-GB"/>
              </w:rPr>
              <w:drawing>
                <wp:inline distT="0" distB="0" distL="0" distR="0" wp14:anchorId="4915B526" wp14:editId="60D33E55">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1705F7">
              <w:rPr>
                <w:rFonts w:ascii="Arial" w:eastAsia="Times New Roman" w:hAnsi="Arial" w:cs="Arial"/>
                <w:b/>
                <w:sz w:val="24"/>
                <w:szCs w:val="24"/>
                <w:lang w:val="en-AU"/>
              </w:rPr>
              <w:br/>
            </w:r>
          </w:p>
          <w:p w14:paraId="7AFC7237" w14:textId="30E25FD8" w:rsidR="00567285" w:rsidRPr="006649DB" w:rsidRDefault="00C94355" w:rsidP="00A54588">
            <w:pPr>
              <w:spacing w:line="360" w:lineRule="auto"/>
              <w:jc w:val="both"/>
              <w:rPr>
                <w:rFonts w:ascii="Arial" w:hAnsi="Arial" w:cs="Arial"/>
                <w:sz w:val="24"/>
                <w:szCs w:val="24"/>
                <w:lang w:val="en-US"/>
              </w:rPr>
            </w:pPr>
            <w:r>
              <w:rPr>
                <w:rFonts w:ascii="Arial" w:eastAsia="Times New Roman" w:hAnsi="Arial" w:cs="Arial"/>
                <w:b/>
                <w:sz w:val="24"/>
                <w:szCs w:val="24"/>
                <w:lang w:val="en-AU"/>
              </w:rPr>
              <w:t>Essay</w:t>
            </w:r>
            <w:r w:rsidR="006649DB">
              <w:rPr>
                <w:rFonts w:ascii="Arial" w:eastAsia="Times New Roman" w:hAnsi="Arial" w:cs="Arial"/>
                <w:b/>
                <w:sz w:val="24"/>
                <w:szCs w:val="24"/>
                <w:lang w:val="en-AU"/>
              </w:rPr>
              <w:t xml:space="preserve"> - </w:t>
            </w:r>
            <w:r w:rsidR="006649DB" w:rsidRPr="002033FD">
              <w:rPr>
                <w:rFonts w:ascii="Arial" w:eastAsia="Times New Roman" w:hAnsi="Arial" w:cs="Arial"/>
                <w:b/>
                <w:sz w:val="24"/>
                <w:szCs w:val="24"/>
                <w:lang w:val="en-AU"/>
              </w:rPr>
              <w:t>Sustainability Gap on Premier Inn Hotel</w:t>
            </w:r>
          </w:p>
        </w:tc>
        <w:tc>
          <w:tcPr>
            <w:tcW w:w="1430" w:type="dxa"/>
            <w:tcBorders>
              <w:top w:val="single" w:sz="4" w:space="0" w:color="auto"/>
              <w:left w:val="single" w:sz="4" w:space="0" w:color="auto"/>
              <w:bottom w:val="nil"/>
              <w:right w:val="nil"/>
            </w:tcBorders>
            <w:shd w:val="clear" w:color="auto" w:fill="auto"/>
            <w:vAlign w:val="center"/>
          </w:tcPr>
          <w:p w14:paraId="41B6A423" w14:textId="77777777" w:rsidR="00567285" w:rsidRPr="001705F7" w:rsidRDefault="00567285" w:rsidP="00A54588">
            <w:pPr>
              <w:keepNext/>
              <w:spacing w:before="120" w:after="0" w:line="360" w:lineRule="auto"/>
              <w:jc w:val="both"/>
              <w:rPr>
                <w:rFonts w:ascii="Arial" w:eastAsia="Times New Roman" w:hAnsi="Arial" w:cs="Arial"/>
                <w:b/>
                <w:bCs/>
                <w:sz w:val="24"/>
                <w:szCs w:val="24"/>
                <w:lang w:val="en-AU"/>
              </w:rPr>
            </w:pPr>
            <w:r w:rsidRPr="001705F7">
              <w:rPr>
                <w:rFonts w:ascii="Arial" w:eastAsia="Times New Roman" w:hAnsi="Arial" w:cs="Arial"/>
                <w:b/>
                <w:bCs/>
                <w:sz w:val="24"/>
                <w:szCs w:val="24"/>
              </w:rPr>
              <w:t>Student No:</w:t>
            </w:r>
          </w:p>
        </w:tc>
        <w:tc>
          <w:tcPr>
            <w:tcW w:w="2538" w:type="dxa"/>
            <w:gridSpan w:val="2"/>
            <w:tcBorders>
              <w:top w:val="single" w:sz="4" w:space="0" w:color="auto"/>
              <w:left w:val="nil"/>
              <w:bottom w:val="dashed" w:sz="4" w:space="0" w:color="auto"/>
              <w:right w:val="single" w:sz="4" w:space="0" w:color="auto"/>
            </w:tcBorders>
            <w:shd w:val="clear" w:color="auto" w:fill="auto"/>
            <w:vAlign w:val="center"/>
          </w:tcPr>
          <w:p w14:paraId="16C3ABCF" w14:textId="77777777" w:rsidR="00567285" w:rsidRPr="001705F7" w:rsidRDefault="00567285" w:rsidP="00A54588">
            <w:pPr>
              <w:keepNext/>
              <w:spacing w:after="0" w:line="360" w:lineRule="auto"/>
              <w:jc w:val="both"/>
              <w:rPr>
                <w:rFonts w:ascii="Arial" w:eastAsia="Times New Roman" w:hAnsi="Arial" w:cs="Arial"/>
                <w:b/>
                <w:sz w:val="24"/>
                <w:szCs w:val="24"/>
                <w:lang w:val="en-AU"/>
              </w:rPr>
            </w:pPr>
            <w:r w:rsidRPr="001705F7">
              <w:rPr>
                <w:rFonts w:ascii="Arial" w:eastAsia="Times New Roman" w:hAnsi="Arial" w:cs="Arial"/>
                <w:b/>
                <w:sz w:val="24"/>
                <w:szCs w:val="24"/>
                <w:lang w:val="en-AU"/>
              </w:rPr>
              <w:t>2240761</w:t>
            </w:r>
          </w:p>
        </w:tc>
      </w:tr>
      <w:tr w:rsidR="00567285" w:rsidRPr="001705F7" w14:paraId="636510C5" w14:textId="77777777" w:rsidTr="00D32C68">
        <w:trPr>
          <w:trHeight w:val="468"/>
          <w:jc w:val="center"/>
        </w:trPr>
        <w:tc>
          <w:tcPr>
            <w:tcW w:w="6171" w:type="dxa"/>
            <w:vMerge/>
            <w:tcBorders>
              <w:left w:val="single" w:sz="4" w:space="0" w:color="auto"/>
              <w:right w:val="single" w:sz="4" w:space="0" w:color="auto"/>
            </w:tcBorders>
            <w:shd w:val="clear" w:color="auto" w:fill="auto"/>
          </w:tcPr>
          <w:p w14:paraId="610DBB75" w14:textId="77777777" w:rsidR="00567285" w:rsidRPr="001705F7" w:rsidRDefault="00567285" w:rsidP="00A54588">
            <w:pPr>
              <w:keepNext/>
              <w:spacing w:after="0" w:line="360" w:lineRule="auto"/>
              <w:jc w:val="both"/>
              <w:rPr>
                <w:rFonts w:ascii="Arial" w:eastAsia="Times New Roman" w:hAnsi="Arial" w:cs="Arial"/>
                <w:b/>
                <w:sz w:val="24"/>
                <w:szCs w:val="24"/>
                <w:lang w:val="en-AU"/>
              </w:rPr>
            </w:pPr>
          </w:p>
        </w:tc>
        <w:tc>
          <w:tcPr>
            <w:tcW w:w="1430" w:type="dxa"/>
            <w:tcBorders>
              <w:top w:val="nil"/>
              <w:left w:val="single" w:sz="4" w:space="0" w:color="auto"/>
              <w:bottom w:val="nil"/>
              <w:right w:val="nil"/>
            </w:tcBorders>
            <w:shd w:val="clear" w:color="auto" w:fill="auto"/>
            <w:vAlign w:val="center"/>
          </w:tcPr>
          <w:p w14:paraId="66DD686B" w14:textId="77777777" w:rsidR="00567285" w:rsidRPr="001705F7" w:rsidRDefault="00567285" w:rsidP="00A54588">
            <w:pPr>
              <w:keepNext/>
              <w:spacing w:after="0" w:line="360" w:lineRule="auto"/>
              <w:jc w:val="both"/>
              <w:rPr>
                <w:rFonts w:ascii="Arial" w:eastAsia="Times New Roman" w:hAnsi="Arial" w:cs="Arial"/>
                <w:sz w:val="24"/>
                <w:szCs w:val="24"/>
                <w:lang w:val="en-AU"/>
              </w:rPr>
            </w:pPr>
          </w:p>
          <w:p w14:paraId="56FBC6CF" w14:textId="77777777" w:rsidR="00567285" w:rsidRPr="001705F7" w:rsidRDefault="00567285" w:rsidP="00A54588">
            <w:pPr>
              <w:keepNext/>
              <w:spacing w:after="0" w:line="360" w:lineRule="auto"/>
              <w:jc w:val="both"/>
              <w:rPr>
                <w:rFonts w:ascii="Arial" w:eastAsia="Times New Roman" w:hAnsi="Arial" w:cs="Arial"/>
                <w:sz w:val="24"/>
                <w:szCs w:val="24"/>
                <w:lang w:val="en-AU"/>
              </w:rPr>
            </w:pPr>
            <w:r w:rsidRPr="001705F7">
              <w:rPr>
                <w:rFonts w:ascii="Arial" w:eastAsia="Times New Roman" w:hAnsi="Arial" w:cs="Arial"/>
                <w:sz w:val="24"/>
                <w:szCs w:val="24"/>
                <w:lang w:val="en-AU"/>
              </w:rPr>
              <w:t>Module Title:</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1406C94B" w14:textId="5A912252" w:rsidR="00567285" w:rsidRPr="001705F7" w:rsidRDefault="002033FD" w:rsidP="00A54588">
            <w:pPr>
              <w:keepNext/>
              <w:spacing w:after="0" w:line="360" w:lineRule="auto"/>
              <w:jc w:val="both"/>
              <w:rPr>
                <w:rFonts w:ascii="Arial" w:eastAsia="Times New Roman" w:hAnsi="Arial" w:cs="Arial"/>
                <w:b/>
                <w:sz w:val="24"/>
                <w:szCs w:val="24"/>
                <w:lang w:val="en-AU"/>
              </w:rPr>
            </w:pPr>
            <w:r w:rsidRPr="002033FD">
              <w:rPr>
                <w:rFonts w:ascii="Arial" w:eastAsia="Times New Roman" w:hAnsi="Arial" w:cs="Arial"/>
                <w:b/>
                <w:sz w:val="24"/>
                <w:szCs w:val="24"/>
                <w:lang w:val="en-AU"/>
              </w:rPr>
              <w:t>Sustainable Hospitality &amp; Tourism Management</w:t>
            </w:r>
          </w:p>
        </w:tc>
      </w:tr>
      <w:tr w:rsidR="00567285" w:rsidRPr="001705F7" w14:paraId="290E0DF1" w14:textId="77777777" w:rsidTr="00D32C68">
        <w:trPr>
          <w:trHeight w:val="468"/>
          <w:jc w:val="center"/>
        </w:trPr>
        <w:tc>
          <w:tcPr>
            <w:tcW w:w="6171" w:type="dxa"/>
            <w:vMerge/>
            <w:tcBorders>
              <w:left w:val="single" w:sz="4" w:space="0" w:color="auto"/>
              <w:right w:val="single" w:sz="4" w:space="0" w:color="auto"/>
            </w:tcBorders>
            <w:shd w:val="clear" w:color="auto" w:fill="auto"/>
          </w:tcPr>
          <w:p w14:paraId="37413D31" w14:textId="77777777" w:rsidR="00567285" w:rsidRPr="001705F7" w:rsidRDefault="00567285" w:rsidP="00A54588">
            <w:pPr>
              <w:keepNext/>
              <w:spacing w:after="0" w:line="360" w:lineRule="auto"/>
              <w:jc w:val="both"/>
              <w:rPr>
                <w:rFonts w:ascii="Arial" w:eastAsia="Times New Roman" w:hAnsi="Arial" w:cs="Arial"/>
                <w:b/>
                <w:sz w:val="24"/>
                <w:szCs w:val="24"/>
                <w:lang w:val="en-AU"/>
              </w:rPr>
            </w:pPr>
          </w:p>
        </w:tc>
        <w:tc>
          <w:tcPr>
            <w:tcW w:w="1430" w:type="dxa"/>
            <w:tcBorders>
              <w:top w:val="nil"/>
              <w:left w:val="single" w:sz="4" w:space="0" w:color="auto"/>
              <w:bottom w:val="nil"/>
              <w:right w:val="nil"/>
            </w:tcBorders>
            <w:shd w:val="clear" w:color="auto" w:fill="auto"/>
            <w:vAlign w:val="center"/>
          </w:tcPr>
          <w:p w14:paraId="5CD562A8" w14:textId="77777777" w:rsidR="00567285" w:rsidRPr="001705F7" w:rsidRDefault="00567285" w:rsidP="00A54588">
            <w:pPr>
              <w:keepNext/>
              <w:spacing w:after="0" w:line="360" w:lineRule="auto"/>
              <w:jc w:val="both"/>
              <w:rPr>
                <w:rFonts w:ascii="Arial" w:eastAsia="Times New Roman" w:hAnsi="Arial" w:cs="Arial"/>
                <w:sz w:val="24"/>
                <w:szCs w:val="24"/>
                <w:lang w:val="en-AU"/>
              </w:rPr>
            </w:pPr>
            <w:r w:rsidRPr="001705F7">
              <w:rPr>
                <w:rFonts w:ascii="Arial" w:eastAsia="Times New Roman" w:hAnsi="Arial" w:cs="Arial"/>
                <w:sz w:val="24"/>
                <w:szCs w:val="24"/>
                <w:lang w:val="en-AU"/>
              </w:rPr>
              <w:t>Module Code:</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0136A96B" w14:textId="6C75F749" w:rsidR="00567285" w:rsidRPr="001705F7" w:rsidRDefault="002033FD" w:rsidP="00A54588">
            <w:pPr>
              <w:keepNext/>
              <w:spacing w:after="0" w:line="360" w:lineRule="auto"/>
              <w:jc w:val="both"/>
              <w:rPr>
                <w:rFonts w:ascii="Arial" w:eastAsia="Times New Roman" w:hAnsi="Arial" w:cs="Arial"/>
                <w:b/>
                <w:sz w:val="24"/>
                <w:szCs w:val="24"/>
                <w:lang w:val="en-AU"/>
              </w:rPr>
            </w:pPr>
            <w:r w:rsidRPr="002033FD">
              <w:rPr>
                <w:rFonts w:ascii="Arial" w:eastAsia="Times New Roman" w:hAnsi="Arial" w:cs="Arial"/>
                <w:b/>
                <w:sz w:val="24"/>
                <w:szCs w:val="24"/>
                <w:lang w:val="en-AU"/>
              </w:rPr>
              <w:t>BMIH5006</w:t>
            </w:r>
          </w:p>
        </w:tc>
      </w:tr>
      <w:tr w:rsidR="00567285" w:rsidRPr="001705F7" w14:paraId="6E66F101" w14:textId="77777777" w:rsidTr="00D32C68">
        <w:trPr>
          <w:trHeight w:val="468"/>
          <w:jc w:val="center"/>
        </w:trPr>
        <w:tc>
          <w:tcPr>
            <w:tcW w:w="6171" w:type="dxa"/>
            <w:vMerge/>
            <w:tcBorders>
              <w:left w:val="single" w:sz="4" w:space="0" w:color="auto"/>
              <w:right w:val="single" w:sz="4" w:space="0" w:color="auto"/>
            </w:tcBorders>
            <w:shd w:val="clear" w:color="auto" w:fill="auto"/>
          </w:tcPr>
          <w:p w14:paraId="1B39A681" w14:textId="77777777" w:rsidR="00567285" w:rsidRPr="001705F7" w:rsidRDefault="00567285" w:rsidP="00A54588">
            <w:pPr>
              <w:keepNext/>
              <w:spacing w:after="0" w:line="360" w:lineRule="auto"/>
              <w:jc w:val="both"/>
              <w:rPr>
                <w:rFonts w:ascii="Arial" w:eastAsia="Times New Roman" w:hAnsi="Arial" w:cs="Arial"/>
                <w:b/>
                <w:sz w:val="24"/>
                <w:szCs w:val="24"/>
                <w:lang w:val="en-AU"/>
              </w:rPr>
            </w:pPr>
          </w:p>
        </w:tc>
        <w:tc>
          <w:tcPr>
            <w:tcW w:w="1430" w:type="dxa"/>
            <w:tcBorders>
              <w:top w:val="nil"/>
              <w:left w:val="single" w:sz="4" w:space="0" w:color="auto"/>
              <w:bottom w:val="nil"/>
              <w:right w:val="nil"/>
            </w:tcBorders>
            <w:shd w:val="clear" w:color="auto" w:fill="auto"/>
            <w:vAlign w:val="center"/>
          </w:tcPr>
          <w:p w14:paraId="0DB55A93" w14:textId="77777777" w:rsidR="00567285" w:rsidRPr="001705F7" w:rsidRDefault="00567285" w:rsidP="00A54588">
            <w:pPr>
              <w:keepNext/>
              <w:spacing w:after="0" w:line="360" w:lineRule="auto"/>
              <w:jc w:val="both"/>
              <w:rPr>
                <w:rFonts w:ascii="Arial" w:eastAsia="Times New Roman" w:hAnsi="Arial" w:cs="Arial"/>
                <w:sz w:val="24"/>
                <w:szCs w:val="24"/>
                <w:lang w:val="en-AU"/>
              </w:rPr>
            </w:pPr>
            <w:r w:rsidRPr="001705F7">
              <w:rPr>
                <w:rFonts w:ascii="Arial" w:eastAsia="Times New Roman" w:hAnsi="Arial" w:cs="Arial"/>
                <w:sz w:val="24"/>
                <w:szCs w:val="24"/>
                <w:lang w:val="en-AU"/>
              </w:rPr>
              <w:t>Lecturer:</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016081F9" w14:textId="418FB2C5" w:rsidR="00567285" w:rsidRPr="00AC36DE" w:rsidRDefault="002033FD" w:rsidP="00A54588">
            <w:pPr>
              <w:keepNext/>
              <w:spacing w:after="0" w:line="360" w:lineRule="auto"/>
              <w:jc w:val="both"/>
              <w:rPr>
                <w:rFonts w:ascii="Arial" w:eastAsia="Times New Roman" w:hAnsi="Arial" w:cs="Arial"/>
                <w:b/>
                <w:sz w:val="24"/>
                <w:szCs w:val="24"/>
                <w:lang w:val="en-AU"/>
              </w:rPr>
            </w:pPr>
            <w:r w:rsidRPr="00AC36DE">
              <w:rPr>
                <w:rFonts w:ascii="Arial" w:eastAsia="Times New Roman" w:hAnsi="Arial" w:cs="Arial"/>
                <w:b/>
                <w:sz w:val="24"/>
                <w:szCs w:val="24"/>
                <w:lang w:val="en-AU"/>
              </w:rPr>
              <w:t>Kathryn Roberts</w:t>
            </w:r>
          </w:p>
        </w:tc>
      </w:tr>
      <w:tr w:rsidR="00567285" w:rsidRPr="001705F7" w14:paraId="5131ED8E" w14:textId="77777777" w:rsidTr="00D32C68">
        <w:trPr>
          <w:trHeight w:val="468"/>
          <w:jc w:val="center"/>
        </w:trPr>
        <w:tc>
          <w:tcPr>
            <w:tcW w:w="6171" w:type="dxa"/>
            <w:vMerge/>
            <w:tcBorders>
              <w:left w:val="single" w:sz="4" w:space="0" w:color="auto"/>
              <w:right w:val="single" w:sz="4" w:space="0" w:color="auto"/>
            </w:tcBorders>
            <w:shd w:val="clear" w:color="auto" w:fill="auto"/>
          </w:tcPr>
          <w:p w14:paraId="7E3896C1" w14:textId="77777777" w:rsidR="00567285" w:rsidRPr="001705F7" w:rsidRDefault="00567285" w:rsidP="00A54588">
            <w:pPr>
              <w:keepNext/>
              <w:spacing w:after="0" w:line="360" w:lineRule="auto"/>
              <w:jc w:val="both"/>
              <w:rPr>
                <w:rFonts w:ascii="Arial" w:eastAsia="Times New Roman" w:hAnsi="Arial" w:cs="Arial"/>
                <w:b/>
                <w:sz w:val="24"/>
                <w:szCs w:val="24"/>
                <w:lang w:val="en-AU"/>
              </w:rPr>
            </w:pPr>
          </w:p>
        </w:tc>
        <w:tc>
          <w:tcPr>
            <w:tcW w:w="1430" w:type="dxa"/>
            <w:tcBorders>
              <w:top w:val="nil"/>
              <w:left w:val="single" w:sz="4" w:space="0" w:color="auto"/>
              <w:bottom w:val="nil"/>
              <w:right w:val="nil"/>
            </w:tcBorders>
            <w:shd w:val="clear" w:color="auto" w:fill="auto"/>
            <w:vAlign w:val="center"/>
          </w:tcPr>
          <w:p w14:paraId="5BFC6093" w14:textId="77777777" w:rsidR="00567285" w:rsidRPr="001705F7" w:rsidRDefault="00567285" w:rsidP="00A54588">
            <w:pPr>
              <w:keepNext/>
              <w:spacing w:after="0" w:line="360" w:lineRule="auto"/>
              <w:jc w:val="both"/>
              <w:rPr>
                <w:rFonts w:ascii="Arial" w:eastAsia="Times New Roman" w:hAnsi="Arial" w:cs="Arial"/>
                <w:sz w:val="24"/>
                <w:szCs w:val="24"/>
                <w:lang w:val="en-AU"/>
              </w:rPr>
            </w:pPr>
            <w:r w:rsidRPr="001705F7">
              <w:rPr>
                <w:rFonts w:ascii="Arial" w:eastAsia="Times New Roman" w:hAnsi="Arial" w:cs="Arial"/>
                <w:sz w:val="24"/>
                <w:szCs w:val="24"/>
                <w:lang w:val="en-AU"/>
              </w:rPr>
              <w:t>Words:</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7C11C7FB" w14:textId="4F85AF3F" w:rsidR="00567285" w:rsidRPr="001705F7" w:rsidRDefault="00487868" w:rsidP="00A54588">
            <w:pPr>
              <w:keepNext/>
              <w:spacing w:after="0" w:line="360" w:lineRule="auto"/>
              <w:jc w:val="both"/>
              <w:rPr>
                <w:rFonts w:ascii="Arial" w:eastAsia="Times New Roman" w:hAnsi="Arial" w:cs="Arial"/>
                <w:b/>
                <w:sz w:val="24"/>
                <w:szCs w:val="24"/>
                <w:lang w:val="en-AU"/>
              </w:rPr>
            </w:pPr>
            <w:r>
              <w:rPr>
                <w:rFonts w:ascii="Arial" w:eastAsia="Times New Roman" w:hAnsi="Arial" w:cs="Arial"/>
                <w:b/>
                <w:sz w:val="24"/>
                <w:szCs w:val="24"/>
                <w:lang w:val="en-AU"/>
              </w:rPr>
              <w:t>204</w:t>
            </w:r>
            <w:r w:rsidR="00EA2F0E">
              <w:rPr>
                <w:rFonts w:ascii="Arial" w:eastAsia="Times New Roman" w:hAnsi="Arial" w:cs="Arial"/>
                <w:b/>
                <w:sz w:val="24"/>
                <w:szCs w:val="24"/>
                <w:lang w:val="en-AU"/>
              </w:rPr>
              <w:t>2</w:t>
            </w:r>
          </w:p>
        </w:tc>
      </w:tr>
      <w:tr w:rsidR="00567285" w:rsidRPr="001705F7" w14:paraId="4DCCE90F" w14:textId="77777777" w:rsidTr="00D32C68">
        <w:trPr>
          <w:trHeight w:val="20"/>
          <w:jc w:val="center"/>
        </w:trPr>
        <w:tc>
          <w:tcPr>
            <w:tcW w:w="6171" w:type="dxa"/>
            <w:vMerge/>
            <w:tcBorders>
              <w:left w:val="single" w:sz="4" w:space="0" w:color="auto"/>
              <w:bottom w:val="single" w:sz="4" w:space="0" w:color="auto"/>
              <w:right w:val="single" w:sz="4" w:space="0" w:color="auto"/>
            </w:tcBorders>
            <w:shd w:val="clear" w:color="auto" w:fill="auto"/>
          </w:tcPr>
          <w:p w14:paraId="037346B8" w14:textId="77777777" w:rsidR="00567285" w:rsidRPr="001705F7" w:rsidRDefault="00567285" w:rsidP="00A54588">
            <w:pPr>
              <w:keepNext/>
              <w:spacing w:after="0" w:line="360" w:lineRule="auto"/>
              <w:jc w:val="both"/>
              <w:rPr>
                <w:rFonts w:ascii="Arial" w:eastAsia="Times New Roman" w:hAnsi="Arial" w:cs="Arial"/>
                <w:b/>
                <w:sz w:val="24"/>
                <w:szCs w:val="24"/>
                <w:lang w:val="en-AU"/>
              </w:rPr>
            </w:pPr>
          </w:p>
        </w:tc>
        <w:tc>
          <w:tcPr>
            <w:tcW w:w="2071" w:type="dxa"/>
            <w:gridSpan w:val="2"/>
            <w:tcBorders>
              <w:top w:val="nil"/>
              <w:left w:val="single" w:sz="4" w:space="0" w:color="auto"/>
              <w:bottom w:val="single" w:sz="4" w:space="0" w:color="auto"/>
              <w:right w:val="nil"/>
            </w:tcBorders>
            <w:shd w:val="clear" w:color="auto" w:fill="auto"/>
            <w:vAlign w:val="center"/>
          </w:tcPr>
          <w:p w14:paraId="786CA40F" w14:textId="77777777" w:rsidR="00567285" w:rsidRPr="001705F7" w:rsidRDefault="00567285" w:rsidP="00A54588">
            <w:pPr>
              <w:keepNext/>
              <w:spacing w:after="0" w:line="360" w:lineRule="auto"/>
              <w:jc w:val="both"/>
              <w:rPr>
                <w:rFonts w:ascii="Arial" w:eastAsia="Times New Roman" w:hAnsi="Arial" w:cs="Arial"/>
                <w:bCs/>
                <w:sz w:val="24"/>
                <w:szCs w:val="24"/>
                <w:lang w:val="en-AU"/>
              </w:rPr>
            </w:pPr>
          </w:p>
        </w:tc>
        <w:tc>
          <w:tcPr>
            <w:tcW w:w="0" w:type="auto"/>
            <w:tcBorders>
              <w:top w:val="dashed" w:sz="4" w:space="0" w:color="auto"/>
              <w:left w:val="nil"/>
              <w:bottom w:val="single" w:sz="4" w:space="0" w:color="auto"/>
              <w:right w:val="single" w:sz="4" w:space="0" w:color="auto"/>
            </w:tcBorders>
            <w:shd w:val="clear" w:color="auto" w:fill="auto"/>
            <w:vAlign w:val="center"/>
          </w:tcPr>
          <w:p w14:paraId="7ADEBB85" w14:textId="77777777" w:rsidR="00567285" w:rsidRPr="001705F7" w:rsidRDefault="00567285" w:rsidP="00A54588">
            <w:pPr>
              <w:keepNext/>
              <w:spacing w:after="0" w:line="360" w:lineRule="auto"/>
              <w:jc w:val="both"/>
              <w:rPr>
                <w:rFonts w:ascii="Arial" w:eastAsia="Times New Roman" w:hAnsi="Arial" w:cs="Arial"/>
                <w:b/>
                <w:sz w:val="24"/>
                <w:szCs w:val="24"/>
                <w:lang w:val="en-AU"/>
              </w:rPr>
            </w:pPr>
          </w:p>
        </w:tc>
      </w:tr>
    </w:tbl>
    <w:p w14:paraId="6F389476" w14:textId="77777777" w:rsidR="00661472" w:rsidRPr="001705F7" w:rsidRDefault="00661472" w:rsidP="00A54588">
      <w:pPr>
        <w:spacing w:line="360" w:lineRule="auto"/>
        <w:jc w:val="both"/>
        <w:rPr>
          <w:rFonts w:ascii="Arial" w:hAnsi="Arial" w:cs="Arial"/>
          <w:sz w:val="24"/>
          <w:szCs w:val="24"/>
        </w:rPr>
      </w:pPr>
    </w:p>
    <w:p w14:paraId="0FCB023C" w14:textId="77777777" w:rsidR="00103677" w:rsidRPr="001705F7" w:rsidRDefault="00103677" w:rsidP="00A54588">
      <w:pPr>
        <w:spacing w:line="360" w:lineRule="auto"/>
        <w:jc w:val="both"/>
        <w:rPr>
          <w:rFonts w:ascii="Arial" w:hAnsi="Arial" w:cs="Arial"/>
          <w:sz w:val="24"/>
          <w:szCs w:val="24"/>
        </w:rPr>
      </w:pPr>
    </w:p>
    <w:p w14:paraId="6FD88862" w14:textId="77777777" w:rsidR="00A54588" w:rsidRDefault="00A54588">
      <w:pPr>
        <w:rPr>
          <w:rFonts w:ascii="Arial" w:hAnsi="Arial" w:cs="Arial"/>
          <w:sz w:val="24"/>
          <w:szCs w:val="24"/>
          <w:lang w:val="en-US"/>
        </w:rPr>
      </w:pPr>
      <w:r>
        <w:rPr>
          <w:rFonts w:ascii="Arial" w:hAnsi="Arial" w:cs="Arial"/>
          <w:sz w:val="24"/>
          <w:szCs w:val="24"/>
          <w:lang w:val="en-US"/>
        </w:rPr>
        <w:br w:type="page"/>
      </w:r>
    </w:p>
    <w:p w14:paraId="765147EC" w14:textId="77777777" w:rsidR="00402563" w:rsidRPr="00402563" w:rsidRDefault="00402563" w:rsidP="00402563">
      <w:pPr>
        <w:spacing w:line="360" w:lineRule="auto"/>
        <w:jc w:val="both"/>
        <w:rPr>
          <w:rFonts w:ascii="Arial" w:hAnsi="Arial" w:cs="Arial"/>
          <w:sz w:val="24"/>
          <w:szCs w:val="24"/>
          <w:lang w:val="en-US"/>
        </w:rPr>
      </w:pPr>
      <w:r w:rsidRPr="00402563">
        <w:rPr>
          <w:rFonts w:ascii="Arial" w:hAnsi="Arial" w:cs="Arial"/>
          <w:sz w:val="24"/>
          <w:szCs w:val="24"/>
          <w:lang w:val="en-US"/>
        </w:rPr>
        <w:lastRenderedPageBreak/>
        <w:t>Al Acknowledgement</w:t>
      </w:r>
    </w:p>
    <w:p w14:paraId="27410E57" w14:textId="77777777" w:rsidR="00402563" w:rsidRPr="00402563" w:rsidRDefault="00402563" w:rsidP="00402563">
      <w:pPr>
        <w:spacing w:line="360" w:lineRule="auto"/>
        <w:jc w:val="both"/>
        <w:rPr>
          <w:rFonts w:ascii="Arial" w:hAnsi="Arial" w:cs="Arial"/>
          <w:sz w:val="24"/>
          <w:szCs w:val="24"/>
          <w:lang w:val="en-US"/>
        </w:rPr>
      </w:pPr>
    </w:p>
    <w:p w14:paraId="05CFDEC6" w14:textId="7F2DCD8A" w:rsidR="00402563" w:rsidRPr="00402563" w:rsidRDefault="00402563" w:rsidP="00402563">
      <w:pPr>
        <w:spacing w:line="360" w:lineRule="auto"/>
        <w:jc w:val="both"/>
        <w:rPr>
          <w:rFonts w:ascii="Arial" w:hAnsi="Arial" w:cs="Arial"/>
          <w:sz w:val="24"/>
          <w:szCs w:val="24"/>
          <w:lang w:val="en-US"/>
        </w:rPr>
      </w:pPr>
      <w:r w:rsidRPr="00402563">
        <w:rPr>
          <w:rFonts w:ascii="Arial" w:hAnsi="Arial" w:cs="Arial"/>
          <w:sz w:val="24"/>
          <w:szCs w:val="24"/>
          <w:lang w:val="en-US"/>
        </w:rPr>
        <w:t xml:space="preserve">I acknowledge the use of </w:t>
      </w:r>
      <w:r>
        <w:rPr>
          <w:rFonts w:ascii="Arial" w:hAnsi="Arial" w:cs="Arial"/>
          <w:sz w:val="24"/>
          <w:szCs w:val="24"/>
          <w:lang w:val="en-US"/>
        </w:rPr>
        <w:t xml:space="preserve">the </w:t>
      </w:r>
      <w:r w:rsidRPr="00402563">
        <w:rPr>
          <w:rFonts w:ascii="Arial" w:hAnsi="Arial" w:cs="Arial"/>
          <w:sz w:val="24"/>
          <w:szCs w:val="24"/>
          <w:lang w:val="en-US"/>
        </w:rPr>
        <w:t xml:space="preserve">AI tool (ChatGPT) to find grammatical mistakes in my essay on 30th January 2025 with the following prompt. </w:t>
      </w:r>
    </w:p>
    <w:p w14:paraId="12A20A21" w14:textId="0129CB42" w:rsidR="00402563" w:rsidRPr="00402563" w:rsidRDefault="00402563" w:rsidP="00402563">
      <w:pPr>
        <w:spacing w:line="360" w:lineRule="auto"/>
        <w:jc w:val="both"/>
        <w:rPr>
          <w:rFonts w:ascii="Arial" w:hAnsi="Arial" w:cs="Arial"/>
          <w:sz w:val="24"/>
          <w:szCs w:val="24"/>
          <w:lang w:val="en-US"/>
        </w:rPr>
      </w:pPr>
      <w:r w:rsidRPr="00402563">
        <w:rPr>
          <w:rFonts w:ascii="Arial" w:hAnsi="Arial" w:cs="Arial"/>
          <w:sz w:val="24"/>
          <w:szCs w:val="24"/>
          <w:lang w:val="en-US"/>
        </w:rPr>
        <w:t>1)</w:t>
      </w:r>
      <w:r w:rsidRPr="00402563">
        <w:rPr>
          <w:rFonts w:ascii="Arial" w:hAnsi="Arial" w:cs="Arial"/>
          <w:sz w:val="24"/>
          <w:szCs w:val="24"/>
          <w:lang w:val="en-US"/>
        </w:rPr>
        <w:tab/>
        <w:t xml:space="preserve">Please check the writing properly and figure out if there is any grammatical </w:t>
      </w:r>
      <w:r w:rsidR="00DB1757">
        <w:rPr>
          <w:rFonts w:ascii="Arial" w:hAnsi="Arial" w:cs="Arial"/>
          <w:sz w:val="24"/>
          <w:szCs w:val="24"/>
          <w:lang w:val="en-US"/>
        </w:rPr>
        <w:t>mistakes</w:t>
      </w:r>
      <w:r w:rsidRPr="00402563">
        <w:rPr>
          <w:rFonts w:ascii="Arial" w:hAnsi="Arial" w:cs="Arial"/>
          <w:sz w:val="24"/>
          <w:szCs w:val="24"/>
          <w:lang w:val="en-US"/>
        </w:rPr>
        <w:t xml:space="preserve"> </w:t>
      </w:r>
      <w:r w:rsidR="0074187A">
        <w:rPr>
          <w:rFonts w:ascii="Arial" w:hAnsi="Arial" w:cs="Arial"/>
          <w:sz w:val="24"/>
          <w:szCs w:val="24"/>
          <w:lang w:val="en-US"/>
        </w:rPr>
        <w:t>exist</w:t>
      </w:r>
      <w:r w:rsidR="00DB1757">
        <w:rPr>
          <w:rFonts w:ascii="Arial" w:hAnsi="Arial" w:cs="Arial"/>
          <w:sz w:val="24"/>
          <w:szCs w:val="24"/>
          <w:lang w:val="en-US"/>
        </w:rPr>
        <w:t xml:space="preserve"> </w:t>
      </w:r>
      <w:r w:rsidRPr="00402563">
        <w:rPr>
          <w:rFonts w:ascii="Arial" w:hAnsi="Arial" w:cs="Arial"/>
          <w:sz w:val="24"/>
          <w:szCs w:val="24"/>
          <w:lang w:val="en-US"/>
        </w:rPr>
        <w:t>or not.</w:t>
      </w:r>
    </w:p>
    <w:p w14:paraId="0D1D7854" w14:textId="77777777" w:rsidR="00F11279" w:rsidRDefault="00402563" w:rsidP="00C85629">
      <w:pPr>
        <w:spacing w:line="360" w:lineRule="auto"/>
        <w:jc w:val="both"/>
        <w:rPr>
          <w:rFonts w:ascii="Arial" w:hAnsi="Arial" w:cs="Arial"/>
          <w:sz w:val="24"/>
          <w:szCs w:val="24"/>
          <w:lang w:val="en-US"/>
        </w:rPr>
      </w:pPr>
      <w:r w:rsidRPr="00402563">
        <w:rPr>
          <w:rFonts w:ascii="Arial" w:hAnsi="Arial" w:cs="Arial"/>
          <w:sz w:val="24"/>
          <w:szCs w:val="24"/>
          <w:lang w:val="en-US"/>
        </w:rPr>
        <w:t>I confirm that I have not presented any Al-generated text as my work. I confirm I have copies of my drafts, notes, and other resources I used before, and after the use of Al tools which I may be asked to provide in evidence.</w:t>
      </w:r>
    </w:p>
    <w:p w14:paraId="615CCDCB" w14:textId="64FFD966" w:rsidR="00F11279" w:rsidRDefault="00F11279" w:rsidP="00C85629">
      <w:pPr>
        <w:spacing w:line="360" w:lineRule="auto"/>
        <w:jc w:val="both"/>
        <w:rPr>
          <w:rFonts w:ascii="Arial" w:hAnsi="Arial" w:cs="Arial"/>
          <w:sz w:val="24"/>
          <w:szCs w:val="24"/>
          <w:lang w:val="en-US"/>
        </w:rPr>
      </w:pPr>
      <w:r>
        <w:rPr>
          <w:rFonts w:ascii="Arial" w:hAnsi="Arial" w:cs="Arial"/>
          <w:sz w:val="24"/>
          <w:szCs w:val="24"/>
          <w:lang w:val="en-US"/>
        </w:rPr>
        <w:br w:type="page"/>
      </w:r>
    </w:p>
    <w:p w14:paraId="543646D8" w14:textId="35B4A1AC" w:rsidR="00C85629" w:rsidRPr="002F6398" w:rsidRDefault="00C85629" w:rsidP="002F6398">
      <w:pPr>
        <w:spacing w:line="360" w:lineRule="auto"/>
        <w:jc w:val="both"/>
        <w:rPr>
          <w:rFonts w:ascii="Arial" w:hAnsi="Arial" w:cs="Arial"/>
          <w:sz w:val="24"/>
          <w:szCs w:val="24"/>
          <w:lang w:val="en-US"/>
        </w:rPr>
      </w:pPr>
      <w:r w:rsidRPr="00C85629">
        <w:rPr>
          <w:rFonts w:ascii="Arial" w:hAnsi="Arial" w:cs="Arial"/>
          <w:sz w:val="24"/>
          <w:szCs w:val="24"/>
        </w:rPr>
        <w:lastRenderedPageBreak/>
        <w:t>Green practices consist of operational approaches and policy measures that actively cut down environmental degradation but prioritise ecological sustainability (Cooper, 2021). Natural resource preservation combined with waste reduction, pollution control, and so on are the foundation of these practices. The implementation of sustainable green practices aims to minimise environmental damage through multiple initiatives, which include energy efficiency, waste management, and resource preservation methods. The emphasis on sustainability remains central to modern business operations because positive reputation-building is what companies seek (Wickham et al., 2021). Green practices entail the implementation of working strategies and policies in a business organi</w:t>
      </w:r>
      <w:r>
        <w:rPr>
          <w:rFonts w:ascii="Arial" w:hAnsi="Arial" w:cs="Arial"/>
          <w:sz w:val="24"/>
          <w:szCs w:val="24"/>
        </w:rPr>
        <w:t>s</w:t>
      </w:r>
      <w:r w:rsidRPr="00C85629">
        <w:rPr>
          <w:rFonts w:ascii="Arial" w:hAnsi="Arial" w:cs="Arial"/>
          <w:sz w:val="24"/>
          <w:szCs w:val="24"/>
        </w:rPr>
        <w:t xml:space="preserve">ation that handles resources and options in a more </w:t>
      </w:r>
      <w:r>
        <w:rPr>
          <w:rFonts w:ascii="Arial" w:hAnsi="Arial" w:cs="Arial"/>
          <w:sz w:val="24"/>
          <w:szCs w:val="24"/>
        </w:rPr>
        <w:t>environmentally</w:t>
      </w:r>
      <w:r w:rsidRPr="00C85629">
        <w:rPr>
          <w:rFonts w:ascii="Arial" w:hAnsi="Arial" w:cs="Arial"/>
          <w:sz w:val="24"/>
          <w:szCs w:val="24"/>
        </w:rPr>
        <w:t xml:space="preserve"> friendly manner. These practices encompass the preservation of natural resources, waste reduction, pollution control, and the implementation of energy-efficient technologies. The target is to design solutions that make a negative impact on the environment, let alone </w:t>
      </w:r>
      <w:r w:rsidR="006F47CA">
        <w:rPr>
          <w:rFonts w:ascii="Arial" w:hAnsi="Arial" w:cs="Arial"/>
          <w:sz w:val="24"/>
          <w:szCs w:val="24"/>
        </w:rPr>
        <w:t>be</w:t>
      </w:r>
      <w:r w:rsidRPr="00C85629">
        <w:rPr>
          <w:rFonts w:ascii="Arial" w:hAnsi="Arial" w:cs="Arial"/>
          <w:sz w:val="24"/>
          <w:szCs w:val="24"/>
        </w:rPr>
        <w:t xml:space="preserve"> proactive in the </w:t>
      </w:r>
      <w:r w:rsidR="00541FEA">
        <w:rPr>
          <w:rFonts w:ascii="Arial" w:hAnsi="Arial" w:cs="Arial"/>
          <w:sz w:val="24"/>
          <w:szCs w:val="24"/>
        </w:rPr>
        <w:t>process</w:t>
      </w:r>
      <w:r w:rsidRPr="00C85629">
        <w:rPr>
          <w:rFonts w:ascii="Arial" w:hAnsi="Arial" w:cs="Arial"/>
          <w:sz w:val="24"/>
          <w:szCs w:val="24"/>
        </w:rPr>
        <w:t xml:space="preserve"> of replenishing the depleted nature. Through </w:t>
      </w:r>
      <w:r w:rsidR="006F47CA">
        <w:rPr>
          <w:rFonts w:ascii="Arial" w:hAnsi="Arial" w:cs="Arial"/>
          <w:sz w:val="24"/>
          <w:szCs w:val="24"/>
        </w:rPr>
        <w:t>these implementations</w:t>
      </w:r>
      <w:r w:rsidRPr="00C85629">
        <w:rPr>
          <w:rFonts w:ascii="Arial" w:hAnsi="Arial" w:cs="Arial"/>
          <w:sz w:val="24"/>
          <w:szCs w:val="24"/>
        </w:rPr>
        <w:t>, organisational development can be made sustainable in such a way that enhances environmental and social values (Bolwig et al., 2021). The hospitality industry is under growing observation because of its significant contribution to global problems, which primarily involve food waste (Inkson and Minnaert, 2018). WRAP UK estimates the hospitality industry produces 920,000 tons of food waste yearly, but this waste mainly consists of avoidable content that totals 75% (WRAP, 2020). Economic losses and additional environmental pressure occur when food goes wasted since wasted food produces large amounts of greenhouse gas emissions.</w:t>
      </w:r>
    </w:p>
    <w:p w14:paraId="4148A017" w14:textId="77777777" w:rsidR="00C85629" w:rsidRPr="00C85629" w:rsidRDefault="00C85629" w:rsidP="00C85629">
      <w:pPr>
        <w:spacing w:line="360" w:lineRule="auto"/>
        <w:jc w:val="both"/>
        <w:rPr>
          <w:rFonts w:ascii="Arial" w:hAnsi="Arial" w:cs="Arial"/>
          <w:sz w:val="24"/>
          <w:szCs w:val="24"/>
        </w:rPr>
      </w:pPr>
      <w:r w:rsidRPr="00C85629">
        <w:rPr>
          <w:rFonts w:ascii="Arial" w:hAnsi="Arial" w:cs="Arial"/>
          <w:sz w:val="24"/>
          <w:szCs w:val="24"/>
        </w:rPr>
        <w:t>Premier Inn works under its "Force for Good" sustainability program to reduce food waste in half by 2030 as the UK's biggest budget hotel chain run by Whitbread PLC (Premier Inn, 2023). Premier Inn faces an important sustainability challenge because its food waste operations differ too much between properties in its expansive network. The essay focuses on identifying gaps within Premier Inn's food waste management while suggesting a specific initiative to achieve standard implementation of sustainable practices aimed at lowering environmental effects while boosting operational performance and supporting sustainability objectives.</w:t>
      </w:r>
    </w:p>
    <w:p w14:paraId="1A32611C" w14:textId="77777777" w:rsidR="00C85629" w:rsidRPr="00C85629" w:rsidRDefault="00C85629" w:rsidP="00C85629">
      <w:pPr>
        <w:spacing w:line="360" w:lineRule="auto"/>
        <w:jc w:val="both"/>
        <w:rPr>
          <w:rFonts w:ascii="Arial" w:hAnsi="Arial" w:cs="Arial"/>
          <w:sz w:val="24"/>
          <w:szCs w:val="24"/>
        </w:rPr>
      </w:pPr>
      <w:r w:rsidRPr="00C85629">
        <w:rPr>
          <w:rFonts w:ascii="Arial" w:hAnsi="Arial" w:cs="Arial"/>
          <w:sz w:val="24"/>
          <w:szCs w:val="24"/>
        </w:rPr>
        <w:lastRenderedPageBreak/>
        <w:t>As a division of Whitbread PLC, Premier Inn operates several waste management programs that support its "Force for Good" program, which is dedicated to sustainability practices. Premier Inn teamed up with FareShare and The Real Junk Food Project to deliver over 140 tonnes of surplus food, which provided 335,000 meals during the COVID-19 pandemic period for people in need (Premier Inn, 2024). The waste collection program now includes a four-level sorting system with separate containers for mixed recycling and food waste alongside glass and general waste items as part of support initiatives across locations. Food waste management practices at Premier Inn show outstanding action points, but assessments indicate that varied implementation levels exist within different properties. The 2023 Environmental Social Governance (ESG) report demonstrates a decline in food waste by 10% relative to the 2018-19 baseline numbers, but more aggressive interventions are needed to achieve the 50% reduction objective by 2030 (Whitbread PLC, 2024). The implementation gaps between different locations indicate that some locations excel at waste reduction, but many other locations struggle behind in achieving sustainable development targets. Food waste management inconsistencies stem from multiple sources, including variations in staff training outcomes, unequal waste processing capabilities between locations, and a lack of uniform food waste policy across the business. Food donation programs at hotels depend on voluntary engagement yet create inconsistent contribution levels between different hotel locations.</w:t>
      </w:r>
    </w:p>
    <w:p w14:paraId="19C41EFB" w14:textId="42B544D4" w:rsidR="00C85629" w:rsidRPr="00C85629" w:rsidRDefault="00C85629" w:rsidP="00C85629">
      <w:pPr>
        <w:spacing w:line="360" w:lineRule="auto"/>
        <w:jc w:val="both"/>
        <w:rPr>
          <w:rFonts w:ascii="Arial" w:hAnsi="Arial" w:cs="Arial"/>
          <w:sz w:val="24"/>
          <w:szCs w:val="24"/>
        </w:rPr>
      </w:pPr>
      <w:r w:rsidRPr="00C85629">
        <w:rPr>
          <w:rFonts w:ascii="Arial" w:hAnsi="Arial" w:cs="Arial"/>
          <w:sz w:val="24"/>
          <w:szCs w:val="24"/>
        </w:rPr>
        <w:t xml:space="preserve">The filling of these gaps would be beneficial as a sustainability imperative that Premier Inn needs to meet </w:t>
      </w:r>
      <w:r w:rsidR="006F47CA">
        <w:rPr>
          <w:rFonts w:ascii="Arial" w:hAnsi="Arial" w:cs="Arial"/>
          <w:sz w:val="24"/>
          <w:szCs w:val="24"/>
        </w:rPr>
        <w:t>to</w:t>
      </w:r>
      <w:r w:rsidRPr="00C85629">
        <w:rPr>
          <w:rFonts w:ascii="Arial" w:hAnsi="Arial" w:cs="Arial"/>
          <w:sz w:val="24"/>
          <w:szCs w:val="24"/>
        </w:rPr>
        <w:t xml:space="preserve"> sustain its sustainable hospitality standing. The implementation of a set of recurring plans for monitoring food waste across all divisions and regulari</w:t>
      </w:r>
      <w:r w:rsidR="006F47CA">
        <w:rPr>
          <w:rFonts w:ascii="Arial" w:hAnsi="Arial" w:cs="Arial"/>
          <w:sz w:val="24"/>
          <w:szCs w:val="24"/>
        </w:rPr>
        <w:t>s</w:t>
      </w:r>
      <w:r w:rsidRPr="00C85629">
        <w:rPr>
          <w:rFonts w:ascii="Arial" w:hAnsi="Arial" w:cs="Arial"/>
          <w:sz w:val="24"/>
          <w:szCs w:val="24"/>
        </w:rPr>
        <w:t xml:space="preserve">ing the procedures across all the hotels will also be an efficient way to minimise wasted food. Implementing such a strategy would open the door to correspondingly address both new demands and expectations from the consumers and the recurrent calls for a sustainable environment for any large global company (Haski-Leventhal, 2018). Another sustainability issue in the structure of working at Premier Inn is the lack of proper attitude to food waste management in different branches. </w:t>
      </w:r>
    </w:p>
    <w:p w14:paraId="13E53251" w14:textId="77777777" w:rsidR="00C85629" w:rsidRPr="00C85629" w:rsidRDefault="00C85629" w:rsidP="00C85629">
      <w:pPr>
        <w:spacing w:line="360" w:lineRule="auto"/>
        <w:jc w:val="both"/>
        <w:rPr>
          <w:rFonts w:ascii="Arial" w:hAnsi="Arial" w:cs="Arial"/>
          <w:sz w:val="24"/>
          <w:szCs w:val="24"/>
        </w:rPr>
      </w:pPr>
      <w:r w:rsidRPr="00C85629">
        <w:rPr>
          <w:rFonts w:ascii="Arial" w:hAnsi="Arial" w:cs="Arial"/>
          <w:sz w:val="24"/>
          <w:szCs w:val="24"/>
        </w:rPr>
        <w:t xml:space="preserve">The issues arising from food waste inconsistencies should be addressed by developing and introducing an artificial intelligence-based inventory management system for all the </w:t>
      </w:r>
      <w:r w:rsidRPr="00C85629">
        <w:rPr>
          <w:rFonts w:ascii="Arial" w:hAnsi="Arial" w:cs="Arial"/>
          <w:sz w:val="24"/>
          <w:szCs w:val="24"/>
        </w:rPr>
        <w:lastRenderedPageBreak/>
        <w:t>Premier Inn premises. A machine learning system that tracks instant amounts of inventory with their dates of expiry and also estimates consumer demand with the help of reported data and hotel occupancy measurements would function in this system. This initiative empowers the kitchen staff to make informed purchasing and preparation as well as portioning decisions towards direct waste minimisation within the site (Bolwig et al., 2021). The adoption of AI technologies in Premier Inn will commence by implementing these tools in the available properties and training its employees on the efficient usage of the technology. Feedback control mechanisms will run concurrently so that the system can make adjustments depending on seasonal changes and particular characteristics of the properties involved. By the application of standardised methods, food waste reduction achieves good standard outcomes in all that is set out in the chain through sustainable results.</w:t>
      </w:r>
    </w:p>
    <w:p w14:paraId="5AC80A91" w14:textId="77777777" w:rsidR="00C85629" w:rsidRPr="00C85629" w:rsidRDefault="00C85629" w:rsidP="00C85629">
      <w:pPr>
        <w:spacing w:line="360" w:lineRule="auto"/>
        <w:jc w:val="both"/>
        <w:rPr>
          <w:rFonts w:ascii="Arial" w:hAnsi="Arial" w:cs="Arial"/>
          <w:sz w:val="24"/>
          <w:szCs w:val="24"/>
        </w:rPr>
      </w:pPr>
      <w:r w:rsidRPr="00C85629">
        <w:rPr>
          <w:rFonts w:ascii="Arial" w:hAnsi="Arial" w:cs="Arial"/>
          <w:sz w:val="24"/>
          <w:szCs w:val="24"/>
        </w:rPr>
        <w:t>Other hotel chains that have successfully implemented such systems show that such measures are realistic and have potential benefits in business. One of the hotel chains, Marriott Hotels, used AI technology from Winnow in 53 of its locations in the UK, Ireland, and Nordics and achieved a 25 % cut in food waste within the next six months while using the AI (Marriott International, 2024). One sustainable scheme that Accor Hotels introduced is an AI-assisted measurement that helped its properties cut substantial amounts of food waste during their sustainability initiative (Singh et al., 2024). The measures of environmentally responsible waste disposal at the Grand Hyatt Singapore include converting organic waste not fit for further recovery into landscaping composts, thus showing how progressive the measures are in a bid to reduce harm to the environment (Yuliana et al., 2024). Therefore, Premier Inn should adopt best practices that may be employed to contain food waste in the organisation down to 50% of current levels by 2030.</w:t>
      </w:r>
    </w:p>
    <w:p w14:paraId="474A3EE8" w14:textId="45C5FF38" w:rsidR="00C85629" w:rsidRPr="00C85629" w:rsidRDefault="00C85629" w:rsidP="00C85629">
      <w:pPr>
        <w:spacing w:line="360" w:lineRule="auto"/>
        <w:jc w:val="both"/>
        <w:rPr>
          <w:rFonts w:ascii="Arial" w:hAnsi="Arial" w:cs="Arial"/>
          <w:sz w:val="24"/>
          <w:szCs w:val="24"/>
        </w:rPr>
      </w:pPr>
      <w:r w:rsidRPr="00C85629">
        <w:rPr>
          <w:rFonts w:ascii="Arial" w:hAnsi="Arial" w:cs="Arial"/>
          <w:sz w:val="24"/>
          <w:szCs w:val="24"/>
        </w:rPr>
        <w:t xml:space="preserve">This action is beneficial to the organisation in that it results in numerous environmental benefits, including the reduction of greenhouse gas emissions and the preservation of natural resources. Savings are realised in terms of stocking better inventories and costs involved in disposal as part of this program. When Premier Inn makes </w:t>
      </w:r>
      <w:r w:rsidR="0035532E" w:rsidRPr="00C85629">
        <w:rPr>
          <w:rFonts w:ascii="Arial" w:hAnsi="Arial" w:cs="Arial"/>
          <w:sz w:val="24"/>
          <w:szCs w:val="24"/>
        </w:rPr>
        <w:t>sustainability</w:t>
      </w:r>
      <w:r w:rsidR="0035532E">
        <w:rPr>
          <w:rFonts w:ascii="Arial" w:hAnsi="Arial" w:cs="Arial"/>
          <w:sz w:val="24"/>
          <w:szCs w:val="24"/>
        </w:rPr>
        <w:t xml:space="preserve"> </w:t>
      </w:r>
      <w:r w:rsidRPr="00C85629">
        <w:rPr>
          <w:rFonts w:ascii="Arial" w:hAnsi="Arial" w:cs="Arial"/>
          <w:sz w:val="24"/>
          <w:szCs w:val="24"/>
        </w:rPr>
        <w:t>decisions and policies that are in line with the expectations of its customers</w:t>
      </w:r>
      <w:r w:rsidR="0035532E">
        <w:rPr>
          <w:rFonts w:ascii="Arial" w:hAnsi="Arial" w:cs="Arial"/>
          <w:sz w:val="24"/>
          <w:szCs w:val="24"/>
        </w:rPr>
        <w:t>,</w:t>
      </w:r>
      <w:r w:rsidRPr="00C85629">
        <w:rPr>
          <w:rFonts w:ascii="Arial" w:hAnsi="Arial" w:cs="Arial"/>
          <w:sz w:val="24"/>
          <w:szCs w:val="24"/>
        </w:rPr>
        <w:t xml:space="preserve"> it enhances </w:t>
      </w:r>
      <w:r w:rsidRPr="00C85629">
        <w:rPr>
          <w:rFonts w:ascii="Arial" w:hAnsi="Arial" w:cs="Arial"/>
          <w:sz w:val="24"/>
          <w:szCs w:val="24"/>
        </w:rPr>
        <w:lastRenderedPageBreak/>
        <w:t xml:space="preserve">its brand reputation since it anchors itself as the market leader in sustainable hospitality. There seems to be logical continuity when it comes to waste management with standardised waste management protocols implemented in all the facilities of Premier Inn and can be made to operate through artificial intelligence that not only benefits the environment in its preservation but also provides a strong point to the company financially while also </w:t>
      </w:r>
      <w:r w:rsidR="0035532E">
        <w:rPr>
          <w:rFonts w:ascii="Arial" w:hAnsi="Arial" w:cs="Arial"/>
          <w:sz w:val="24"/>
          <w:szCs w:val="24"/>
        </w:rPr>
        <w:t>building</w:t>
      </w:r>
      <w:r w:rsidRPr="00C85629">
        <w:rPr>
          <w:rFonts w:ascii="Arial" w:hAnsi="Arial" w:cs="Arial"/>
          <w:sz w:val="24"/>
          <w:szCs w:val="24"/>
        </w:rPr>
        <w:t xml:space="preserve"> a good reputation among the needy field. </w:t>
      </w:r>
      <w:r w:rsidR="0035532E">
        <w:rPr>
          <w:rFonts w:ascii="Arial" w:hAnsi="Arial" w:cs="Arial"/>
          <w:sz w:val="24"/>
          <w:szCs w:val="24"/>
        </w:rPr>
        <w:t>Several benefits emanate</w:t>
      </w:r>
      <w:r w:rsidRPr="00C85629">
        <w:rPr>
          <w:rFonts w:ascii="Arial" w:hAnsi="Arial" w:cs="Arial"/>
          <w:sz w:val="24"/>
          <w:szCs w:val="24"/>
        </w:rPr>
        <w:t xml:space="preserve"> from the use of AI in the management of inventories at Premier Inn, apart from the environmental concerns of inventory management for economic growth and social value addition. Real-time stock monitoring using artificial intelligence makes it possible for organisations to reduce the wastage of food by tracking its stock (Elgalb and Gerges, 2024). In this way, through successful waste management, it can be ensured that landfill waste quantities are also cut down together with methane gases that have a strong impact on climate change. According to the statistics of the World Resources Institute, food waste and loss contribute 8-10 </w:t>
      </w:r>
      <w:r w:rsidR="0035532E">
        <w:rPr>
          <w:rFonts w:ascii="Arial" w:hAnsi="Arial" w:cs="Arial"/>
          <w:sz w:val="24"/>
          <w:szCs w:val="24"/>
        </w:rPr>
        <w:t>per cent</w:t>
      </w:r>
      <w:r w:rsidRPr="00C85629">
        <w:rPr>
          <w:rFonts w:ascii="Arial" w:hAnsi="Arial" w:cs="Arial"/>
          <w:sz w:val="24"/>
          <w:szCs w:val="24"/>
        </w:rPr>
        <w:t xml:space="preserve"> to the total level of global emissions of greenhouse gases (Flanagan et al., 2019). AI-based food management solutions have a direct impact on the reduction of carbon footprint by managing food wastage. </w:t>
      </w:r>
    </w:p>
    <w:p w14:paraId="065C2925" w14:textId="77777777" w:rsidR="00C85629" w:rsidRPr="00C85629" w:rsidRDefault="00C85629" w:rsidP="00C85629">
      <w:pPr>
        <w:spacing w:line="360" w:lineRule="auto"/>
        <w:jc w:val="both"/>
        <w:rPr>
          <w:rFonts w:ascii="Arial" w:hAnsi="Arial" w:cs="Arial"/>
          <w:sz w:val="24"/>
          <w:szCs w:val="24"/>
        </w:rPr>
      </w:pPr>
      <w:r w:rsidRPr="00C85629">
        <w:rPr>
          <w:rFonts w:ascii="Arial" w:hAnsi="Arial" w:cs="Arial"/>
          <w:sz w:val="24"/>
          <w:szCs w:val="24"/>
        </w:rPr>
        <w:t xml:space="preserve">Overall, having a suitable focus on reducing food waste yields economic benefits at various levels of Premier Inn. By making certain that it does not purchase excessive stock and managing perishable products, the hotel will be able to conserve cash and mitigate the expenses of the hotel in different ways (Amicarelli et al., 2022). Such actions also provide businesses with an opportunity to operate with tax credits, which boosts their financial gains. When looking at Premier Inn from a social perspective, the company's corporate social responsibility goal is enhanced by the implementation of the latest technologies in waste reduction. Any organisation that aims to serve the global community with sustainable solutions will gain a positive brand image and consumers from the conserving fraternity. Businesses that engage in corporate social responsibilities, such as controlling food waste, attract socially conscious customers that improve the company's image and safeguard the environment (Edgell, 2020). </w:t>
      </w:r>
    </w:p>
    <w:p w14:paraId="18A32245" w14:textId="12827E20" w:rsidR="00C85629" w:rsidRPr="00C85629" w:rsidRDefault="00C85629" w:rsidP="00C85629">
      <w:pPr>
        <w:spacing w:line="360" w:lineRule="auto"/>
        <w:jc w:val="both"/>
        <w:rPr>
          <w:rFonts w:ascii="Arial" w:hAnsi="Arial" w:cs="Arial"/>
          <w:sz w:val="24"/>
          <w:szCs w:val="24"/>
        </w:rPr>
      </w:pPr>
      <w:r w:rsidRPr="00C85629">
        <w:rPr>
          <w:rFonts w:ascii="Arial" w:hAnsi="Arial" w:cs="Arial"/>
          <w:sz w:val="24"/>
          <w:szCs w:val="24"/>
        </w:rPr>
        <w:t xml:space="preserve">Effective AI systems in inventory management implemented in Premier Inn define major environmental effects depending on operational, economic value, and consumer benefits </w:t>
      </w:r>
      <w:r w:rsidRPr="00C85629">
        <w:rPr>
          <w:rFonts w:ascii="Arial" w:hAnsi="Arial" w:cs="Arial"/>
          <w:sz w:val="24"/>
          <w:szCs w:val="24"/>
        </w:rPr>
        <w:lastRenderedPageBreak/>
        <w:t xml:space="preserve">in terms of social importance, </w:t>
      </w:r>
      <w:r w:rsidR="00DB1757">
        <w:rPr>
          <w:rFonts w:ascii="Arial" w:hAnsi="Arial" w:cs="Arial"/>
          <w:sz w:val="24"/>
          <w:szCs w:val="24"/>
        </w:rPr>
        <w:t>signalling</w:t>
      </w:r>
      <w:r w:rsidRPr="00C85629">
        <w:rPr>
          <w:rFonts w:ascii="Arial" w:hAnsi="Arial" w:cs="Arial"/>
          <w:sz w:val="24"/>
          <w:szCs w:val="24"/>
        </w:rPr>
        <w:t xml:space="preserve"> continued further environmental commitment in accommodation businesses (Batabyal, 2018). The three challenges that are likely to affect Premier Inn when implementing AI in its inventory management include the cost of the initial investment, disruption of operations, and the need to train its employees. The costs associated with system acquisition, staff training, and the integration of hardware factors make large-scale implementation of the system expensive. Occasionally, during rollout, a disruption in operational continuity may be somewhat of a concern on a daily basis and to guests. AI systems are quite complex, and this means that they need adequate staff training in order to acquire increased competence and overcome any possible organisational stance to change (Morandini et al., 2023). </w:t>
      </w:r>
    </w:p>
    <w:p w14:paraId="456682E3" w14:textId="77777777" w:rsidR="00C85629" w:rsidRPr="00C85629" w:rsidRDefault="00C85629" w:rsidP="00C85629">
      <w:pPr>
        <w:spacing w:line="360" w:lineRule="auto"/>
        <w:jc w:val="both"/>
        <w:rPr>
          <w:rFonts w:ascii="Arial" w:hAnsi="Arial" w:cs="Arial"/>
          <w:sz w:val="24"/>
          <w:szCs w:val="24"/>
        </w:rPr>
      </w:pPr>
      <w:r w:rsidRPr="00C85629">
        <w:rPr>
          <w:rFonts w:ascii="Arial" w:hAnsi="Arial" w:cs="Arial"/>
          <w:sz w:val="24"/>
          <w:szCs w:val="24"/>
        </w:rPr>
        <w:t xml:space="preserve">These issues should be addressed by implementing planning at the different stages to tackle current challenges. The first stage starts with implementing the system in selected properties to assess performance and identify issues that may exist. Based on the feedback collected from pilot tests, further enhancements are made to prepare for the second round of implementation, which will entail more properties. Companies apply a uniform structure in their total corporation and get support from the AI vendor, as well as concrete staff training programs, only in the last stage. The gradual implementation plan also reduces system interruption since the financial implications are spread in time, and personnel complete their training. A phased plan proves a solid business case for financial investment and operational benefits of an AI-based inventory management system (Vinnakota et al., 2022). Although the costs associated with the acquisition of software and choice of appropriate hardware systems and training might seem high in the beginning, the system proves less costly in the long run. By ensuring that unnecessary consumption of inventory is avoided, AI technology results in other significant savings, such as the efficient use of time in operations. The systematic approach to implementing these changes is consistent with ensuring accountability for costs whilst creating a culture of sustainable practices throughout Premier Inn in the future.  </w:t>
      </w:r>
    </w:p>
    <w:p w14:paraId="34DC37C3" w14:textId="08B825CB" w:rsidR="00C94355" w:rsidRDefault="00C85629" w:rsidP="00C85629">
      <w:pPr>
        <w:spacing w:line="360" w:lineRule="auto"/>
        <w:jc w:val="both"/>
        <w:rPr>
          <w:rFonts w:ascii="Arial" w:hAnsi="Arial" w:cs="Arial"/>
          <w:sz w:val="24"/>
          <w:szCs w:val="24"/>
        </w:rPr>
      </w:pPr>
      <w:r w:rsidRPr="00C85629">
        <w:rPr>
          <w:rFonts w:ascii="Arial" w:hAnsi="Arial" w:cs="Arial"/>
          <w:sz w:val="24"/>
          <w:szCs w:val="24"/>
        </w:rPr>
        <w:t xml:space="preserve">In this contemporary world of the tourism industry, where sustainability is a buzzword, companies that put effort into doing things that promote sustainability and ensure green practices via their activities can create a good image in the market (Sloan et al., 2017). </w:t>
      </w:r>
      <w:r w:rsidRPr="00C85629">
        <w:rPr>
          <w:rFonts w:ascii="Arial" w:hAnsi="Arial" w:cs="Arial"/>
          <w:sz w:val="24"/>
          <w:szCs w:val="24"/>
        </w:rPr>
        <w:lastRenderedPageBreak/>
        <w:t>Nowadays, customers also have a positive mentality towards sustainable practices, and they prefer companies that focus on such things. Premier Inn can have strategic leverage through its AI-based inventory management system when addressing operational inconsistencies in food waste management. This implementation supports Whitbread PLGs' strategic objective of a 50% reduction in food waste by 2030. The AI system will cut disposal costs along with environmental benefits because it decreases food waste and landfill build-up and reduces the carbon output, possibly leading to tax advantages. The event will enhance the Premier Inn brand reputation as a socially responsible business. Effective mitigation of procurement costs alongside operational disruptions and employee training demands that roadblocks may present becomes possible if organisations deploy such systems progressively. During system implementation, analysts must perform tests at defined sites sequentially before logging feedback and deploying the system in a stepwise fashion to maintain budget control and reduce disruption. By implementing complete training programs for all users, companies can ensure universal technical knowledge to achieve successful outcomes. This AI-driven response permits Premier Inn to push its sustainability objectives to new heights and to create a benchmark in waste management innovation throughout the hotel industry.</w:t>
      </w:r>
    </w:p>
    <w:p w14:paraId="53BDA3B1" w14:textId="2D3D962B" w:rsidR="00DB1757" w:rsidRDefault="00DB1757">
      <w:pPr>
        <w:rPr>
          <w:rFonts w:ascii="Arial" w:hAnsi="Arial" w:cs="Arial"/>
          <w:sz w:val="24"/>
          <w:szCs w:val="24"/>
        </w:rPr>
      </w:pPr>
      <w:r>
        <w:rPr>
          <w:rFonts w:ascii="Arial" w:hAnsi="Arial" w:cs="Arial"/>
          <w:sz w:val="24"/>
          <w:szCs w:val="24"/>
        </w:rPr>
        <w:br w:type="page"/>
      </w:r>
    </w:p>
    <w:p w14:paraId="780901D2" w14:textId="3816F23F" w:rsidR="000908EA" w:rsidRDefault="000908EA" w:rsidP="0074187A">
      <w:pPr>
        <w:spacing w:line="360" w:lineRule="auto"/>
        <w:jc w:val="both"/>
        <w:rPr>
          <w:rFonts w:ascii="Arial" w:hAnsi="Arial" w:cs="Arial"/>
          <w:b/>
          <w:bCs/>
          <w:sz w:val="24"/>
          <w:szCs w:val="24"/>
        </w:rPr>
      </w:pPr>
      <w:r w:rsidRPr="000F029F">
        <w:rPr>
          <w:rFonts w:ascii="Arial" w:hAnsi="Arial" w:cs="Arial"/>
          <w:b/>
          <w:bCs/>
          <w:sz w:val="24"/>
          <w:szCs w:val="24"/>
        </w:rPr>
        <w:lastRenderedPageBreak/>
        <w:t>References</w:t>
      </w:r>
    </w:p>
    <w:p w14:paraId="6F026FD9"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t xml:space="preserve">Amicarelli, V., Aluculesei, A.C., Lagioia, G., Pamfilie, R. and Bux, C. (2022) ‘How to manage and minimise food waste in the hotel industry: An exploratory research’, </w:t>
      </w:r>
      <w:r w:rsidRPr="006111B1">
        <w:rPr>
          <w:rFonts w:ascii="Arial" w:hAnsi="Arial" w:cs="Arial"/>
          <w:i/>
          <w:iCs/>
          <w:sz w:val="24"/>
          <w:szCs w:val="24"/>
        </w:rPr>
        <w:t>International Journal of Culture, Tourism and Hospitality Research</w:t>
      </w:r>
      <w:r w:rsidRPr="006111B1">
        <w:rPr>
          <w:rFonts w:ascii="Arial" w:hAnsi="Arial" w:cs="Arial"/>
          <w:sz w:val="24"/>
          <w:szCs w:val="24"/>
        </w:rPr>
        <w:t xml:space="preserve">, </w:t>
      </w:r>
      <w:r w:rsidRPr="002C1E40">
        <w:rPr>
          <w:rFonts w:ascii="Arial" w:hAnsi="Arial" w:cs="Arial"/>
          <w:b/>
          <w:bCs/>
          <w:sz w:val="24"/>
          <w:szCs w:val="24"/>
        </w:rPr>
        <w:t>16</w:t>
      </w:r>
      <w:r w:rsidRPr="006111B1">
        <w:rPr>
          <w:rFonts w:ascii="Arial" w:hAnsi="Arial" w:cs="Arial"/>
          <w:sz w:val="24"/>
          <w:szCs w:val="24"/>
        </w:rPr>
        <w:t xml:space="preserve">(1), pp. 152–167. Available at: </w:t>
      </w:r>
      <w:hyperlink r:id="rId8" w:tgtFrame="_new" w:history="1">
        <w:r w:rsidRPr="006111B1">
          <w:rPr>
            <w:rStyle w:val="Hyperlink"/>
            <w:rFonts w:ascii="Arial" w:hAnsi="Arial" w:cs="Arial"/>
            <w:sz w:val="24"/>
            <w:szCs w:val="24"/>
          </w:rPr>
          <w:t>https://www.emerald.com/insight/content/doi/10.1108/IJCTHR-01-2021-0019/full/pdf</w:t>
        </w:r>
      </w:hyperlink>
      <w:r w:rsidRPr="006111B1">
        <w:rPr>
          <w:rFonts w:ascii="Arial" w:hAnsi="Arial" w:cs="Arial"/>
          <w:sz w:val="24"/>
          <w:szCs w:val="24"/>
        </w:rPr>
        <w:t xml:space="preserve"> (Accessed: 31 January 2025).</w:t>
      </w:r>
    </w:p>
    <w:p w14:paraId="4B89D4D0"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t xml:space="preserve">Batabyal, S. (2018) </w:t>
      </w:r>
      <w:r w:rsidRPr="006111B1">
        <w:rPr>
          <w:rFonts w:ascii="Arial" w:hAnsi="Arial" w:cs="Arial"/>
          <w:i/>
          <w:iCs/>
          <w:sz w:val="24"/>
          <w:szCs w:val="24"/>
        </w:rPr>
        <w:t>Managing sustainable tourism resources</w:t>
      </w:r>
      <w:r w:rsidRPr="006111B1">
        <w:rPr>
          <w:rFonts w:ascii="Arial" w:hAnsi="Arial" w:cs="Arial"/>
          <w:sz w:val="24"/>
          <w:szCs w:val="24"/>
        </w:rPr>
        <w:t>. Hershey, PA: IGI Global.</w:t>
      </w:r>
    </w:p>
    <w:p w14:paraId="01B60882"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t xml:space="preserve">Bolwig, S., Tanner, A.N., Riemann, P., Redlingshöfer, B. and Zhang, Y. (2021) </w:t>
      </w:r>
      <w:r w:rsidRPr="006111B1">
        <w:rPr>
          <w:rFonts w:ascii="Arial" w:hAnsi="Arial" w:cs="Arial"/>
          <w:i/>
          <w:iCs/>
          <w:sz w:val="24"/>
          <w:szCs w:val="24"/>
        </w:rPr>
        <w:t>Reducing consumer food waste using green and digital technologies</w:t>
      </w:r>
      <w:r w:rsidRPr="006111B1">
        <w:rPr>
          <w:rFonts w:ascii="Arial" w:hAnsi="Arial" w:cs="Arial"/>
          <w:sz w:val="24"/>
          <w:szCs w:val="24"/>
        </w:rPr>
        <w:t xml:space="preserve">. Available at: </w:t>
      </w:r>
      <w:hyperlink r:id="rId9" w:tgtFrame="_new" w:history="1">
        <w:r w:rsidRPr="006111B1">
          <w:rPr>
            <w:rStyle w:val="Hyperlink"/>
            <w:rFonts w:ascii="Arial" w:hAnsi="Arial" w:cs="Arial"/>
            <w:sz w:val="24"/>
            <w:szCs w:val="24"/>
          </w:rPr>
          <w:t>https://forskning.ruc.dk/files/81006127/Reducing_Consumer_Food_Waste_Using_Green_and_Digital_Technologies_web.pdf</w:t>
        </w:r>
      </w:hyperlink>
      <w:r w:rsidRPr="006111B1">
        <w:rPr>
          <w:rFonts w:ascii="Arial" w:hAnsi="Arial" w:cs="Arial"/>
          <w:sz w:val="24"/>
          <w:szCs w:val="24"/>
        </w:rPr>
        <w:t xml:space="preserve"> (Accessed: 31 January 2025).</w:t>
      </w:r>
    </w:p>
    <w:p w14:paraId="3F7107A4"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t xml:space="preserve">Cooper, C. (2021) </w:t>
      </w:r>
      <w:r w:rsidRPr="006111B1">
        <w:rPr>
          <w:rFonts w:ascii="Arial" w:hAnsi="Arial" w:cs="Arial"/>
          <w:i/>
          <w:iCs/>
          <w:sz w:val="24"/>
          <w:szCs w:val="24"/>
        </w:rPr>
        <w:t>Essentials of tourism</w:t>
      </w:r>
      <w:r w:rsidRPr="006111B1">
        <w:rPr>
          <w:rFonts w:ascii="Arial" w:hAnsi="Arial" w:cs="Arial"/>
          <w:sz w:val="24"/>
          <w:szCs w:val="24"/>
        </w:rPr>
        <w:t>. 3rd edn. London: SAGE.</w:t>
      </w:r>
    </w:p>
    <w:p w14:paraId="6E3F030F"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t xml:space="preserve">Edgell, D.L. (2020) </w:t>
      </w:r>
      <w:r w:rsidRPr="006111B1">
        <w:rPr>
          <w:rFonts w:ascii="Arial" w:hAnsi="Arial" w:cs="Arial"/>
          <w:i/>
          <w:iCs/>
          <w:sz w:val="24"/>
          <w:szCs w:val="24"/>
        </w:rPr>
        <w:t>Managing sustainable tourism: a legacy for the future</w:t>
      </w:r>
      <w:r w:rsidRPr="006111B1">
        <w:rPr>
          <w:rFonts w:ascii="Arial" w:hAnsi="Arial" w:cs="Arial"/>
          <w:sz w:val="24"/>
          <w:szCs w:val="24"/>
        </w:rPr>
        <w:t>. 3rd edn. Abingdon: Routledge.</w:t>
      </w:r>
    </w:p>
    <w:p w14:paraId="02653730"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t xml:space="preserve">Elgalb, A. and Gerges, M. (2024) ‘Optimizing supply chain logistics with big data and AI: Applications for reducing food waste’, </w:t>
      </w:r>
      <w:r w:rsidRPr="006111B1">
        <w:rPr>
          <w:rFonts w:ascii="Arial" w:hAnsi="Arial" w:cs="Arial"/>
          <w:i/>
          <w:iCs/>
          <w:sz w:val="24"/>
          <w:szCs w:val="24"/>
        </w:rPr>
        <w:t>Journal of Current Science and Research Review</w:t>
      </w:r>
      <w:r w:rsidRPr="006111B1">
        <w:rPr>
          <w:rFonts w:ascii="Arial" w:hAnsi="Arial" w:cs="Arial"/>
          <w:sz w:val="24"/>
          <w:szCs w:val="24"/>
        </w:rPr>
        <w:t xml:space="preserve">, </w:t>
      </w:r>
      <w:r w:rsidRPr="002C1E40">
        <w:rPr>
          <w:rFonts w:ascii="Arial" w:hAnsi="Arial" w:cs="Arial"/>
          <w:b/>
          <w:bCs/>
          <w:sz w:val="24"/>
          <w:szCs w:val="24"/>
        </w:rPr>
        <w:t>2</w:t>
      </w:r>
      <w:r w:rsidRPr="006111B1">
        <w:rPr>
          <w:rFonts w:ascii="Arial" w:hAnsi="Arial" w:cs="Arial"/>
          <w:sz w:val="24"/>
          <w:szCs w:val="24"/>
        </w:rPr>
        <w:t xml:space="preserve">(2), pp. 29–39. Available at: </w:t>
      </w:r>
      <w:hyperlink r:id="rId10" w:tgtFrame="_new" w:history="1">
        <w:r w:rsidRPr="006111B1">
          <w:rPr>
            <w:rStyle w:val="Hyperlink"/>
            <w:rFonts w:ascii="Arial" w:hAnsi="Arial" w:cs="Arial"/>
            <w:sz w:val="24"/>
            <w:szCs w:val="24"/>
          </w:rPr>
          <w:t>http://jcsrr.org/index.php/jcsrr/article/download/68/21</w:t>
        </w:r>
      </w:hyperlink>
      <w:r w:rsidRPr="006111B1">
        <w:rPr>
          <w:rFonts w:ascii="Arial" w:hAnsi="Arial" w:cs="Arial"/>
          <w:sz w:val="24"/>
          <w:szCs w:val="24"/>
        </w:rPr>
        <w:t xml:space="preserve"> (Accessed: 31 January 2025).</w:t>
      </w:r>
    </w:p>
    <w:p w14:paraId="0002CCBC"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t xml:space="preserve">Flanagan, K., Robertson, K. and Hanson, C. (2019) </w:t>
      </w:r>
      <w:r w:rsidRPr="006111B1">
        <w:rPr>
          <w:rFonts w:ascii="Arial" w:hAnsi="Arial" w:cs="Arial"/>
          <w:i/>
          <w:iCs/>
          <w:sz w:val="24"/>
          <w:szCs w:val="24"/>
        </w:rPr>
        <w:t>Reducing food loss and waste: Setting the global action agenda</w:t>
      </w:r>
      <w:r w:rsidRPr="006111B1">
        <w:rPr>
          <w:rFonts w:ascii="Arial" w:hAnsi="Arial" w:cs="Arial"/>
          <w:sz w:val="24"/>
          <w:szCs w:val="24"/>
        </w:rPr>
        <w:t xml:space="preserve">. Washington, DC: World Resources Institute. Available at: </w:t>
      </w:r>
      <w:hyperlink r:id="rId11" w:tgtFrame="_new" w:history="1">
        <w:r w:rsidRPr="006111B1">
          <w:rPr>
            <w:rStyle w:val="Hyperlink"/>
            <w:rFonts w:ascii="Arial" w:hAnsi="Arial" w:cs="Arial"/>
            <w:sz w:val="24"/>
            <w:szCs w:val="24"/>
          </w:rPr>
          <w:t>https://scholar.archive.org/work/2bqwfwmjljfslpxyafq2x2i3qa/access/wayback/https://wriorg.s3.amazonaws.com/s3fs-public/reducing-food-loss-waste-global-action-agenda_0.pdf</w:t>
        </w:r>
      </w:hyperlink>
      <w:r w:rsidRPr="006111B1">
        <w:rPr>
          <w:rFonts w:ascii="Arial" w:hAnsi="Arial" w:cs="Arial"/>
          <w:sz w:val="24"/>
          <w:szCs w:val="24"/>
        </w:rPr>
        <w:t xml:space="preserve"> (Accessed: 31 January 2025).</w:t>
      </w:r>
    </w:p>
    <w:p w14:paraId="067506CB"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t xml:space="preserve">Haski-Leventhal, D. (2018) </w:t>
      </w:r>
      <w:r w:rsidRPr="006111B1">
        <w:rPr>
          <w:rFonts w:ascii="Arial" w:hAnsi="Arial" w:cs="Arial"/>
          <w:i/>
          <w:iCs/>
          <w:sz w:val="24"/>
          <w:szCs w:val="24"/>
        </w:rPr>
        <w:t>Strategic corporate social responsibility: Tools and theories for responsible management</w:t>
      </w:r>
      <w:r w:rsidRPr="006111B1">
        <w:rPr>
          <w:rFonts w:ascii="Arial" w:hAnsi="Arial" w:cs="Arial"/>
          <w:sz w:val="24"/>
          <w:szCs w:val="24"/>
        </w:rPr>
        <w:t>. London: SAGE.</w:t>
      </w:r>
    </w:p>
    <w:p w14:paraId="52925096"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t xml:space="preserve">Inkson, C. and Minnaert, L. (2018) </w:t>
      </w:r>
      <w:r w:rsidRPr="006111B1">
        <w:rPr>
          <w:rFonts w:ascii="Arial" w:hAnsi="Arial" w:cs="Arial"/>
          <w:i/>
          <w:iCs/>
          <w:sz w:val="24"/>
          <w:szCs w:val="24"/>
        </w:rPr>
        <w:t>Tourism management: An introduction</w:t>
      </w:r>
      <w:r w:rsidRPr="006111B1">
        <w:rPr>
          <w:rFonts w:ascii="Arial" w:hAnsi="Arial" w:cs="Arial"/>
          <w:sz w:val="24"/>
          <w:szCs w:val="24"/>
        </w:rPr>
        <w:t>. 2nd edn. London: SAGE.</w:t>
      </w:r>
    </w:p>
    <w:p w14:paraId="522A7867"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lastRenderedPageBreak/>
        <w:t xml:space="preserve">Marriott International (2024) ‘Marriott Hotels UK, Ireland and Nordics launches initiative to reduce food waste across 53 hotels, integrating Winnow AI technology to achieve 25% waste reduction in first six months of 2024’. Available at: </w:t>
      </w:r>
      <w:hyperlink r:id="rId12" w:tgtFrame="_new" w:history="1">
        <w:r w:rsidRPr="006111B1">
          <w:rPr>
            <w:rStyle w:val="Hyperlink"/>
            <w:rFonts w:ascii="Arial" w:hAnsi="Arial" w:cs="Arial"/>
            <w:sz w:val="24"/>
            <w:szCs w:val="24"/>
          </w:rPr>
          <w:t>https://marriott-international.pressarea.com/en/news/17102024/marriott-hotels-uk-ireland-and-nordics-launches-initiative-to-reduce-food-waste-across-53-hotels-1</w:t>
        </w:r>
      </w:hyperlink>
      <w:r w:rsidRPr="006111B1">
        <w:rPr>
          <w:rFonts w:ascii="Arial" w:hAnsi="Arial" w:cs="Arial"/>
          <w:sz w:val="24"/>
          <w:szCs w:val="24"/>
        </w:rPr>
        <w:t xml:space="preserve"> (Accessed: 31 January 2025).</w:t>
      </w:r>
    </w:p>
    <w:p w14:paraId="4259E3E1"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t xml:space="preserve">Morandini, S., Fraboni, F., De Angelis, M., Puzzo, G., Giusino, D. and Pietrantoni, L. (2023) ‘The impact of artificial intelligence on workers' skills: Upskilling and reskilling in organisations’, </w:t>
      </w:r>
      <w:r w:rsidRPr="006111B1">
        <w:rPr>
          <w:rFonts w:ascii="Arial" w:hAnsi="Arial" w:cs="Arial"/>
          <w:i/>
          <w:iCs/>
          <w:sz w:val="24"/>
          <w:szCs w:val="24"/>
        </w:rPr>
        <w:t>Informing Science</w:t>
      </w:r>
      <w:r w:rsidRPr="006111B1">
        <w:rPr>
          <w:rFonts w:ascii="Arial" w:hAnsi="Arial" w:cs="Arial"/>
          <w:sz w:val="24"/>
          <w:szCs w:val="24"/>
        </w:rPr>
        <w:t xml:space="preserve">, 26, pp. 39–68. Available at: </w:t>
      </w:r>
      <w:hyperlink r:id="rId13" w:tgtFrame="_new" w:history="1">
        <w:r w:rsidRPr="006111B1">
          <w:rPr>
            <w:rStyle w:val="Hyperlink"/>
            <w:rFonts w:ascii="Arial" w:hAnsi="Arial" w:cs="Arial"/>
            <w:sz w:val="24"/>
            <w:szCs w:val="24"/>
          </w:rPr>
          <w:t>https://cris.unibo.it/bitstream/11585/917132/1/InfoSciV26p039-068Morandini8895.pdf</w:t>
        </w:r>
      </w:hyperlink>
      <w:r w:rsidRPr="006111B1">
        <w:rPr>
          <w:rFonts w:ascii="Arial" w:hAnsi="Arial" w:cs="Arial"/>
          <w:sz w:val="24"/>
          <w:szCs w:val="24"/>
        </w:rPr>
        <w:t xml:space="preserve"> (Accessed: 31 January 2025).</w:t>
      </w:r>
    </w:p>
    <w:p w14:paraId="0D880E20"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t xml:space="preserve">Premier Inn (2023) </w:t>
      </w:r>
      <w:r w:rsidRPr="006111B1">
        <w:rPr>
          <w:rFonts w:ascii="Arial" w:hAnsi="Arial" w:cs="Arial"/>
          <w:i/>
          <w:iCs/>
          <w:sz w:val="24"/>
          <w:szCs w:val="24"/>
        </w:rPr>
        <w:t>Force for Good</w:t>
      </w:r>
      <w:r w:rsidRPr="006111B1">
        <w:rPr>
          <w:rFonts w:ascii="Arial" w:hAnsi="Arial" w:cs="Arial"/>
          <w:sz w:val="24"/>
          <w:szCs w:val="24"/>
        </w:rPr>
        <w:t xml:space="preserve">. Available at: </w:t>
      </w:r>
      <w:hyperlink r:id="rId14" w:tgtFrame="_new" w:history="1">
        <w:r w:rsidRPr="006111B1">
          <w:rPr>
            <w:rStyle w:val="Hyperlink"/>
            <w:rFonts w:ascii="Arial" w:hAnsi="Arial" w:cs="Arial"/>
            <w:sz w:val="24"/>
            <w:szCs w:val="24"/>
          </w:rPr>
          <w:t>https://www.premierinn.com/gb/en/why/force-for-good.html</w:t>
        </w:r>
      </w:hyperlink>
      <w:r w:rsidRPr="006111B1">
        <w:rPr>
          <w:rFonts w:ascii="Arial" w:hAnsi="Arial" w:cs="Arial"/>
          <w:sz w:val="24"/>
          <w:szCs w:val="24"/>
        </w:rPr>
        <w:t xml:space="preserve"> (Accessed: 24 January 2025).</w:t>
      </w:r>
    </w:p>
    <w:p w14:paraId="37929DDE"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t xml:space="preserve">Premier Inn (2024) ‘We've donated 335,000 meals in support of Stop Food Waste Day’. Available at: </w:t>
      </w:r>
      <w:hyperlink r:id="rId15" w:tgtFrame="_new" w:history="1">
        <w:r w:rsidRPr="006111B1">
          <w:rPr>
            <w:rStyle w:val="Hyperlink"/>
            <w:rFonts w:ascii="Arial" w:hAnsi="Arial" w:cs="Arial"/>
            <w:sz w:val="24"/>
            <w:szCs w:val="24"/>
          </w:rPr>
          <w:t>https://www.premierinn.com/gb/en/news/2020/stop-food-waste-day.html</w:t>
        </w:r>
      </w:hyperlink>
      <w:r w:rsidRPr="006111B1">
        <w:rPr>
          <w:rFonts w:ascii="Arial" w:hAnsi="Arial" w:cs="Arial"/>
          <w:sz w:val="24"/>
          <w:szCs w:val="24"/>
        </w:rPr>
        <w:t xml:space="preserve"> (Accessed: 24 January 2025).</w:t>
      </w:r>
    </w:p>
    <w:p w14:paraId="0EBF28FD"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t xml:space="preserve">Singh, R., Gehlot, A., Akram, S.V., Thakur, A.K., Gupta, L.R., Priyadarshi, N. and Twala, B. (2024) ‘Integration of advanced digital technologies in the hospitality industry: A technological approach towards sustainability’, </w:t>
      </w:r>
      <w:r w:rsidRPr="006111B1">
        <w:rPr>
          <w:rFonts w:ascii="Arial" w:hAnsi="Arial" w:cs="Arial"/>
          <w:i/>
          <w:iCs/>
          <w:sz w:val="24"/>
          <w:szCs w:val="24"/>
        </w:rPr>
        <w:t>Sustainable Engineering and Innovation</w:t>
      </w:r>
      <w:r w:rsidRPr="006111B1">
        <w:rPr>
          <w:rFonts w:ascii="Arial" w:hAnsi="Arial" w:cs="Arial"/>
          <w:sz w:val="24"/>
          <w:szCs w:val="24"/>
        </w:rPr>
        <w:t xml:space="preserve">, </w:t>
      </w:r>
      <w:r w:rsidRPr="002C1E40">
        <w:rPr>
          <w:rFonts w:ascii="Arial" w:hAnsi="Arial" w:cs="Arial"/>
          <w:b/>
          <w:bCs/>
          <w:sz w:val="24"/>
          <w:szCs w:val="24"/>
        </w:rPr>
        <w:t>6</w:t>
      </w:r>
      <w:r w:rsidRPr="006111B1">
        <w:rPr>
          <w:rFonts w:ascii="Arial" w:hAnsi="Arial" w:cs="Arial"/>
          <w:sz w:val="24"/>
          <w:szCs w:val="24"/>
        </w:rPr>
        <w:t xml:space="preserve">(1), pp. 37–56. Available at: </w:t>
      </w:r>
      <w:hyperlink r:id="rId16" w:tgtFrame="_new" w:history="1">
        <w:r w:rsidRPr="006111B1">
          <w:rPr>
            <w:rStyle w:val="Hyperlink"/>
            <w:rFonts w:ascii="Arial" w:hAnsi="Arial" w:cs="Arial"/>
            <w:sz w:val="24"/>
            <w:szCs w:val="24"/>
          </w:rPr>
          <w:t>https://sei.ardascience.com/index.php/journal/article/download/208/190</w:t>
        </w:r>
      </w:hyperlink>
      <w:r w:rsidRPr="006111B1">
        <w:rPr>
          <w:rFonts w:ascii="Arial" w:hAnsi="Arial" w:cs="Arial"/>
          <w:sz w:val="24"/>
          <w:szCs w:val="24"/>
        </w:rPr>
        <w:t xml:space="preserve"> (Accessed: 31 January 2025).</w:t>
      </w:r>
    </w:p>
    <w:p w14:paraId="5694357F"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t xml:space="preserve">Sloan, P., Legrand, W. and Chen, J.S. (2017) </w:t>
      </w:r>
      <w:r w:rsidRPr="006111B1">
        <w:rPr>
          <w:rFonts w:ascii="Arial" w:hAnsi="Arial" w:cs="Arial"/>
          <w:i/>
          <w:iCs/>
          <w:sz w:val="24"/>
          <w:szCs w:val="24"/>
        </w:rPr>
        <w:t>Sustainability in the hospitality industry: Principles of sustainable operations</w:t>
      </w:r>
      <w:r w:rsidRPr="006111B1">
        <w:rPr>
          <w:rFonts w:ascii="Arial" w:hAnsi="Arial" w:cs="Arial"/>
          <w:sz w:val="24"/>
          <w:szCs w:val="24"/>
        </w:rPr>
        <w:t>. 3rd edn. London: Butterworth-Heinemann.</w:t>
      </w:r>
    </w:p>
    <w:p w14:paraId="0ED51CD6"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t xml:space="preserve">Vinnakota, S., Mohan, M.D., Boda, J., Sekuini, J., Mustafa, M. and Madala, H. (2022) ‘Leveraging artificial intelligence in the hospitality industry: Opportunities and challenges’, </w:t>
      </w:r>
      <w:r w:rsidRPr="006111B1">
        <w:rPr>
          <w:rFonts w:ascii="Arial" w:hAnsi="Arial" w:cs="Arial"/>
          <w:i/>
          <w:iCs/>
          <w:sz w:val="24"/>
          <w:szCs w:val="24"/>
        </w:rPr>
        <w:t>Asian Journal of Social Science and Management Technology</w:t>
      </w:r>
      <w:r w:rsidRPr="006111B1">
        <w:rPr>
          <w:rFonts w:ascii="Arial" w:hAnsi="Arial" w:cs="Arial"/>
          <w:sz w:val="24"/>
          <w:szCs w:val="24"/>
        </w:rPr>
        <w:t xml:space="preserve">, </w:t>
      </w:r>
      <w:r w:rsidRPr="002C1E40">
        <w:rPr>
          <w:rFonts w:ascii="Arial" w:hAnsi="Arial" w:cs="Arial"/>
          <w:b/>
          <w:bCs/>
          <w:sz w:val="24"/>
          <w:szCs w:val="24"/>
        </w:rPr>
        <w:t>5</w:t>
      </w:r>
      <w:r w:rsidRPr="006111B1">
        <w:rPr>
          <w:rFonts w:ascii="Arial" w:hAnsi="Arial" w:cs="Arial"/>
          <w:sz w:val="24"/>
          <w:szCs w:val="24"/>
        </w:rPr>
        <w:t xml:space="preserve">(3), pp. 201–261. </w:t>
      </w:r>
      <w:r w:rsidRPr="006111B1">
        <w:rPr>
          <w:rFonts w:ascii="Arial" w:hAnsi="Arial" w:cs="Arial"/>
          <w:sz w:val="24"/>
          <w:szCs w:val="24"/>
        </w:rPr>
        <w:lastRenderedPageBreak/>
        <w:t xml:space="preserve">Available at: </w:t>
      </w:r>
      <w:hyperlink r:id="rId17" w:tgtFrame="_new" w:history="1">
        <w:r w:rsidRPr="006111B1">
          <w:rPr>
            <w:rStyle w:val="Hyperlink"/>
            <w:rFonts w:ascii="Arial" w:hAnsi="Arial" w:cs="Arial"/>
            <w:sz w:val="24"/>
            <w:szCs w:val="24"/>
          </w:rPr>
          <w:t>https://www.ajssmt.com/Papers/53201260.pdf</w:t>
        </w:r>
      </w:hyperlink>
      <w:r w:rsidRPr="006111B1">
        <w:rPr>
          <w:rFonts w:ascii="Arial" w:hAnsi="Arial" w:cs="Arial"/>
          <w:sz w:val="24"/>
          <w:szCs w:val="24"/>
        </w:rPr>
        <w:t xml:space="preserve"> (Accessed: 31 January 2025).</w:t>
      </w:r>
    </w:p>
    <w:p w14:paraId="20BFED19"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t xml:space="preserve">Whitbread PLC (2024) </w:t>
      </w:r>
      <w:r w:rsidRPr="006111B1">
        <w:rPr>
          <w:rFonts w:ascii="Arial" w:hAnsi="Arial" w:cs="Arial"/>
          <w:i/>
          <w:iCs/>
          <w:sz w:val="24"/>
          <w:szCs w:val="24"/>
        </w:rPr>
        <w:t>Enabling people to live and work well</w:t>
      </w:r>
      <w:r w:rsidRPr="006111B1">
        <w:rPr>
          <w:rFonts w:ascii="Arial" w:hAnsi="Arial" w:cs="Arial"/>
          <w:sz w:val="24"/>
          <w:szCs w:val="24"/>
        </w:rPr>
        <w:t xml:space="preserve">. Available at: </w:t>
      </w:r>
      <w:hyperlink r:id="rId18" w:tgtFrame="_new" w:history="1">
        <w:r w:rsidRPr="006111B1">
          <w:rPr>
            <w:rStyle w:val="Hyperlink"/>
            <w:rFonts w:ascii="Arial" w:hAnsi="Arial" w:cs="Arial"/>
            <w:sz w:val="24"/>
            <w:szCs w:val="24"/>
          </w:rPr>
          <w:t>https://cdn.whitbread.co.uk/media/2024/05/Whitbread-PLC-ESG-Report-2023.pdf</w:t>
        </w:r>
      </w:hyperlink>
      <w:r w:rsidRPr="006111B1">
        <w:rPr>
          <w:rFonts w:ascii="Arial" w:hAnsi="Arial" w:cs="Arial"/>
          <w:sz w:val="24"/>
          <w:szCs w:val="24"/>
        </w:rPr>
        <w:t xml:space="preserve"> (Accessed: 25 January 2025).</w:t>
      </w:r>
    </w:p>
    <w:p w14:paraId="7DF7AA20"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t xml:space="preserve">Wickham, M., Donnelly, T. and French, L. (2021) ‘Strategic sustainability management in the event sector’, </w:t>
      </w:r>
      <w:r w:rsidRPr="006111B1">
        <w:rPr>
          <w:rFonts w:ascii="Arial" w:hAnsi="Arial" w:cs="Arial"/>
          <w:i/>
          <w:iCs/>
          <w:sz w:val="24"/>
          <w:szCs w:val="24"/>
        </w:rPr>
        <w:t>Event Management</w:t>
      </w:r>
      <w:r w:rsidRPr="006111B1">
        <w:rPr>
          <w:rFonts w:ascii="Arial" w:hAnsi="Arial" w:cs="Arial"/>
          <w:sz w:val="24"/>
          <w:szCs w:val="24"/>
        </w:rPr>
        <w:t xml:space="preserve">, </w:t>
      </w:r>
      <w:r w:rsidRPr="002C1E40">
        <w:rPr>
          <w:rFonts w:ascii="Arial" w:hAnsi="Arial" w:cs="Arial"/>
          <w:b/>
          <w:bCs/>
          <w:sz w:val="24"/>
          <w:szCs w:val="24"/>
        </w:rPr>
        <w:t>25</w:t>
      </w:r>
      <w:r w:rsidRPr="006111B1">
        <w:rPr>
          <w:rFonts w:ascii="Arial" w:hAnsi="Arial" w:cs="Arial"/>
          <w:sz w:val="24"/>
          <w:szCs w:val="24"/>
        </w:rPr>
        <w:t>(3), pp. 279–296.</w:t>
      </w:r>
    </w:p>
    <w:p w14:paraId="214689DC"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t xml:space="preserve">WRAP (2020) </w:t>
      </w:r>
      <w:r w:rsidRPr="006111B1">
        <w:rPr>
          <w:rFonts w:ascii="Arial" w:hAnsi="Arial" w:cs="Arial"/>
          <w:i/>
          <w:iCs/>
          <w:sz w:val="24"/>
          <w:szCs w:val="24"/>
        </w:rPr>
        <w:t>Overview of waste in the hospitality and food service sector</w:t>
      </w:r>
      <w:r w:rsidRPr="006111B1">
        <w:rPr>
          <w:rFonts w:ascii="Arial" w:hAnsi="Arial" w:cs="Arial"/>
          <w:sz w:val="24"/>
          <w:szCs w:val="24"/>
        </w:rPr>
        <w:t xml:space="preserve">. Available at: </w:t>
      </w:r>
      <w:hyperlink r:id="rId19" w:tgtFrame="_new" w:history="1">
        <w:r w:rsidRPr="006111B1">
          <w:rPr>
            <w:rStyle w:val="Hyperlink"/>
            <w:rFonts w:ascii="Arial" w:hAnsi="Arial" w:cs="Arial"/>
            <w:sz w:val="24"/>
            <w:szCs w:val="24"/>
          </w:rPr>
          <w:t>https://www.wrap.ngo/resources/report/overview-waste-hospitality-and-food-service-sector</w:t>
        </w:r>
      </w:hyperlink>
      <w:r w:rsidRPr="006111B1">
        <w:rPr>
          <w:rFonts w:ascii="Arial" w:hAnsi="Arial" w:cs="Arial"/>
          <w:sz w:val="24"/>
          <w:szCs w:val="24"/>
        </w:rPr>
        <w:t xml:space="preserve"> (Accessed: 24 January 2025).</w:t>
      </w:r>
    </w:p>
    <w:p w14:paraId="2A2376B1"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t xml:space="preserve">Yuliana, M.R.A., Sutarma, I.G.N. and Susanto, B. (2024) ‘Implementation of employee green behavior in improving green practice at the Grand Hyatt Hotel Bali’, </w:t>
      </w:r>
      <w:r w:rsidRPr="006111B1">
        <w:rPr>
          <w:rFonts w:ascii="Arial" w:hAnsi="Arial" w:cs="Arial"/>
          <w:i/>
          <w:iCs/>
          <w:sz w:val="24"/>
          <w:szCs w:val="24"/>
        </w:rPr>
        <w:t>Journal of Commerce, Management, and Tourism Studies</w:t>
      </w:r>
      <w:r w:rsidRPr="006111B1">
        <w:rPr>
          <w:rFonts w:ascii="Arial" w:hAnsi="Arial" w:cs="Arial"/>
          <w:sz w:val="24"/>
          <w:szCs w:val="24"/>
        </w:rPr>
        <w:t xml:space="preserve">, </w:t>
      </w:r>
      <w:r w:rsidRPr="002C1E40">
        <w:rPr>
          <w:rFonts w:ascii="Arial" w:hAnsi="Arial" w:cs="Arial"/>
          <w:b/>
          <w:bCs/>
          <w:sz w:val="24"/>
          <w:szCs w:val="24"/>
        </w:rPr>
        <w:t>3</w:t>
      </w:r>
      <w:r w:rsidRPr="006111B1">
        <w:rPr>
          <w:rFonts w:ascii="Arial" w:hAnsi="Arial" w:cs="Arial"/>
          <w:sz w:val="24"/>
          <w:szCs w:val="24"/>
        </w:rPr>
        <w:t xml:space="preserve">(2), pp. 64–73. Available at: </w:t>
      </w:r>
      <w:hyperlink r:id="rId20" w:tgtFrame="_new" w:history="1">
        <w:r w:rsidRPr="006111B1">
          <w:rPr>
            <w:rStyle w:val="Hyperlink"/>
            <w:rFonts w:ascii="Arial" w:hAnsi="Arial" w:cs="Arial"/>
            <w:sz w:val="24"/>
            <w:szCs w:val="24"/>
          </w:rPr>
          <w:t>https://pdfs.semanticscholar.org/e07d/254827d9d7b12357c93a4c41037a8f4a7852.pdf</w:t>
        </w:r>
      </w:hyperlink>
      <w:r w:rsidRPr="006111B1">
        <w:rPr>
          <w:rFonts w:ascii="Arial" w:hAnsi="Arial" w:cs="Arial"/>
          <w:sz w:val="24"/>
          <w:szCs w:val="24"/>
        </w:rPr>
        <w:t xml:space="preserve"> (Accessed: 31 January 2025).</w:t>
      </w:r>
    </w:p>
    <w:p w14:paraId="3EFC457C" w14:textId="77777777" w:rsidR="006111B1" w:rsidRPr="000F029F" w:rsidRDefault="006111B1" w:rsidP="0074187A">
      <w:pPr>
        <w:spacing w:line="360" w:lineRule="auto"/>
        <w:jc w:val="both"/>
        <w:rPr>
          <w:rFonts w:ascii="Arial" w:hAnsi="Arial" w:cs="Arial"/>
          <w:b/>
          <w:bCs/>
          <w:sz w:val="24"/>
          <w:szCs w:val="24"/>
        </w:rPr>
      </w:pPr>
    </w:p>
    <w:sectPr w:rsidR="006111B1" w:rsidRPr="000F029F" w:rsidSect="002F6398">
      <w:headerReference w:type="even" r:id="rId21"/>
      <w:headerReference w:type="default" r:id="rId22"/>
      <w:footerReference w:type="even" r:id="rId23"/>
      <w:footerReference w:type="default" r:id="rId24"/>
      <w:headerReference w:type="first" r:id="rId25"/>
      <w:footerReference w:type="first" r:id="rId2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AD1807" w14:textId="77777777" w:rsidR="00A84FB9" w:rsidRDefault="00A84FB9" w:rsidP="00DB1757">
      <w:pPr>
        <w:spacing w:after="0" w:line="240" w:lineRule="auto"/>
      </w:pPr>
      <w:r>
        <w:separator/>
      </w:r>
    </w:p>
  </w:endnote>
  <w:endnote w:type="continuationSeparator" w:id="0">
    <w:p w14:paraId="2DD3E353" w14:textId="77777777" w:rsidR="00A84FB9" w:rsidRDefault="00A84FB9" w:rsidP="00DB17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31A296" w14:textId="77777777" w:rsidR="00DB1757" w:rsidRDefault="00DB17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1911594"/>
      <w:docPartObj>
        <w:docPartGallery w:val="Page Numbers (Bottom of Page)"/>
        <w:docPartUnique/>
      </w:docPartObj>
    </w:sdtPr>
    <w:sdtContent>
      <w:p w14:paraId="1E6C150A" w14:textId="6581F853" w:rsidR="001113D4" w:rsidRDefault="001113D4">
        <w:pPr>
          <w:pStyle w:val="Footer"/>
          <w:jc w:val="center"/>
        </w:pPr>
        <w:r>
          <w:fldChar w:fldCharType="begin"/>
        </w:r>
        <w:r>
          <w:instrText>PAGE   \* MERGEFORMAT</w:instrText>
        </w:r>
        <w:r>
          <w:fldChar w:fldCharType="separate"/>
        </w:r>
        <w:r>
          <w:t>2</w:t>
        </w:r>
        <w:r>
          <w:fldChar w:fldCharType="end"/>
        </w:r>
      </w:p>
    </w:sdtContent>
  </w:sdt>
  <w:p w14:paraId="109788F3" w14:textId="4953D917" w:rsidR="00DB1757" w:rsidRDefault="00DB1757" w:rsidP="001113D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A962E1" w14:textId="77777777" w:rsidR="00DB1757" w:rsidRDefault="00DB17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963854" w14:textId="77777777" w:rsidR="00A84FB9" w:rsidRDefault="00A84FB9" w:rsidP="00DB1757">
      <w:pPr>
        <w:spacing w:after="0" w:line="240" w:lineRule="auto"/>
      </w:pPr>
      <w:r>
        <w:separator/>
      </w:r>
    </w:p>
  </w:footnote>
  <w:footnote w:type="continuationSeparator" w:id="0">
    <w:p w14:paraId="426B08F6" w14:textId="77777777" w:rsidR="00A84FB9" w:rsidRDefault="00A84FB9" w:rsidP="00DB17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4C5D11" w14:textId="77777777" w:rsidR="00DB1757" w:rsidRDefault="00DB17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8CE7E9" w14:textId="77777777" w:rsidR="00DB1757" w:rsidRDefault="00DB175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5FE45E" w14:textId="77777777" w:rsidR="00DB1757" w:rsidRDefault="00DB175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541"/>
    <w:rsid w:val="000908EA"/>
    <w:rsid w:val="000C2F0D"/>
    <w:rsid w:val="000D57A6"/>
    <w:rsid w:val="000E201E"/>
    <w:rsid w:val="000F029F"/>
    <w:rsid w:val="00103677"/>
    <w:rsid w:val="001113D4"/>
    <w:rsid w:val="001405F9"/>
    <w:rsid w:val="001427AA"/>
    <w:rsid w:val="001705F7"/>
    <w:rsid w:val="002033FD"/>
    <w:rsid w:val="00203E12"/>
    <w:rsid w:val="00267248"/>
    <w:rsid w:val="002C1E40"/>
    <w:rsid w:val="002F6398"/>
    <w:rsid w:val="0035532E"/>
    <w:rsid w:val="00402563"/>
    <w:rsid w:val="00487868"/>
    <w:rsid w:val="00541FEA"/>
    <w:rsid w:val="00567285"/>
    <w:rsid w:val="00576B3C"/>
    <w:rsid w:val="005974DA"/>
    <w:rsid w:val="006111B1"/>
    <w:rsid w:val="006472F4"/>
    <w:rsid w:val="00661472"/>
    <w:rsid w:val="006649DB"/>
    <w:rsid w:val="00680F87"/>
    <w:rsid w:val="006B1A80"/>
    <w:rsid w:val="006F47CA"/>
    <w:rsid w:val="0074187A"/>
    <w:rsid w:val="00820960"/>
    <w:rsid w:val="00896B70"/>
    <w:rsid w:val="00A12E78"/>
    <w:rsid w:val="00A30541"/>
    <w:rsid w:val="00A54588"/>
    <w:rsid w:val="00A84FB9"/>
    <w:rsid w:val="00AA6E57"/>
    <w:rsid w:val="00AC36DE"/>
    <w:rsid w:val="00AD3F6D"/>
    <w:rsid w:val="00B41079"/>
    <w:rsid w:val="00C85629"/>
    <w:rsid w:val="00C94355"/>
    <w:rsid w:val="00DA5D89"/>
    <w:rsid w:val="00DA79DA"/>
    <w:rsid w:val="00DB1757"/>
    <w:rsid w:val="00DB6796"/>
    <w:rsid w:val="00E2256C"/>
    <w:rsid w:val="00E6194C"/>
    <w:rsid w:val="00EA2F0E"/>
    <w:rsid w:val="00F1127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03DCC18"/>
  <w15:chartTrackingRefBased/>
  <w15:docId w15:val="{58CD3143-52B8-4A2F-B588-8E78557E16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7285"/>
  </w:style>
  <w:style w:type="paragraph" w:styleId="Heading1">
    <w:name w:val="heading 1"/>
    <w:basedOn w:val="Normal"/>
    <w:next w:val="Normal"/>
    <w:link w:val="Heading1Char"/>
    <w:uiPriority w:val="9"/>
    <w:qFormat/>
    <w:rsid w:val="00A305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05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05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05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05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05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05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05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05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05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05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05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05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05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05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05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05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0541"/>
    <w:rPr>
      <w:rFonts w:eastAsiaTheme="majorEastAsia" w:cstheme="majorBidi"/>
      <w:color w:val="272727" w:themeColor="text1" w:themeTint="D8"/>
    </w:rPr>
  </w:style>
  <w:style w:type="paragraph" w:styleId="Title">
    <w:name w:val="Title"/>
    <w:basedOn w:val="Normal"/>
    <w:next w:val="Normal"/>
    <w:link w:val="TitleChar"/>
    <w:uiPriority w:val="10"/>
    <w:qFormat/>
    <w:rsid w:val="00A305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05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05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05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0541"/>
    <w:pPr>
      <w:spacing w:before="160"/>
      <w:jc w:val="center"/>
    </w:pPr>
    <w:rPr>
      <w:i/>
      <w:iCs/>
      <w:color w:val="404040" w:themeColor="text1" w:themeTint="BF"/>
    </w:rPr>
  </w:style>
  <w:style w:type="character" w:customStyle="1" w:styleId="QuoteChar">
    <w:name w:val="Quote Char"/>
    <w:basedOn w:val="DefaultParagraphFont"/>
    <w:link w:val="Quote"/>
    <w:uiPriority w:val="29"/>
    <w:rsid w:val="00A30541"/>
    <w:rPr>
      <w:i/>
      <w:iCs/>
      <w:color w:val="404040" w:themeColor="text1" w:themeTint="BF"/>
    </w:rPr>
  </w:style>
  <w:style w:type="paragraph" w:styleId="ListParagraph">
    <w:name w:val="List Paragraph"/>
    <w:basedOn w:val="Normal"/>
    <w:uiPriority w:val="34"/>
    <w:qFormat/>
    <w:rsid w:val="00A30541"/>
    <w:pPr>
      <w:ind w:left="720"/>
      <w:contextualSpacing/>
    </w:pPr>
  </w:style>
  <w:style w:type="character" w:styleId="IntenseEmphasis">
    <w:name w:val="Intense Emphasis"/>
    <w:basedOn w:val="DefaultParagraphFont"/>
    <w:uiPriority w:val="21"/>
    <w:qFormat/>
    <w:rsid w:val="00A30541"/>
    <w:rPr>
      <w:i/>
      <w:iCs/>
      <w:color w:val="0F4761" w:themeColor="accent1" w:themeShade="BF"/>
    </w:rPr>
  </w:style>
  <w:style w:type="paragraph" w:styleId="IntenseQuote">
    <w:name w:val="Intense Quote"/>
    <w:basedOn w:val="Normal"/>
    <w:next w:val="Normal"/>
    <w:link w:val="IntenseQuoteChar"/>
    <w:uiPriority w:val="30"/>
    <w:qFormat/>
    <w:rsid w:val="00A305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0541"/>
    <w:rPr>
      <w:i/>
      <w:iCs/>
      <w:color w:val="0F4761" w:themeColor="accent1" w:themeShade="BF"/>
    </w:rPr>
  </w:style>
  <w:style w:type="character" w:styleId="IntenseReference">
    <w:name w:val="Intense Reference"/>
    <w:basedOn w:val="DefaultParagraphFont"/>
    <w:uiPriority w:val="32"/>
    <w:qFormat/>
    <w:rsid w:val="00A30541"/>
    <w:rPr>
      <w:b/>
      <w:bCs/>
      <w:smallCaps/>
      <w:color w:val="0F4761" w:themeColor="accent1" w:themeShade="BF"/>
      <w:spacing w:val="5"/>
    </w:rPr>
  </w:style>
  <w:style w:type="paragraph" w:styleId="Header">
    <w:name w:val="header"/>
    <w:basedOn w:val="Normal"/>
    <w:link w:val="HeaderChar"/>
    <w:uiPriority w:val="99"/>
    <w:unhideWhenUsed/>
    <w:rsid w:val="00DB17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1757"/>
  </w:style>
  <w:style w:type="paragraph" w:styleId="Footer">
    <w:name w:val="footer"/>
    <w:basedOn w:val="Normal"/>
    <w:link w:val="FooterChar"/>
    <w:uiPriority w:val="99"/>
    <w:unhideWhenUsed/>
    <w:rsid w:val="00DB17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1757"/>
  </w:style>
  <w:style w:type="character" w:styleId="Hyperlink">
    <w:name w:val="Hyperlink"/>
    <w:basedOn w:val="DefaultParagraphFont"/>
    <w:uiPriority w:val="99"/>
    <w:unhideWhenUsed/>
    <w:rsid w:val="006111B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IJCTHR-01-2021-0019/full/pdf" TargetMode="External"/><Relationship Id="rId13" Type="http://schemas.openxmlformats.org/officeDocument/2006/relationships/hyperlink" Target="https://cris.unibo.it/bitstream/11585/917132/1/InfoSciV26p039-068Morandini8895.pdf" TargetMode="External"/><Relationship Id="rId18" Type="http://schemas.openxmlformats.org/officeDocument/2006/relationships/hyperlink" Target="https://cdn.whitbread.co.uk/media/2024/05/Whitbread-PLC-ESG-Report-2023.pdf" TargetMode="External"/><Relationship Id="rId26"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marriott-international.pressarea.com/en/news/17102024/marriott-hotels-uk-ireland-and-nordics-launches-initiative-to-reduce-food-waste-across-53-hotels-1" TargetMode="External"/><Relationship Id="rId17" Type="http://schemas.openxmlformats.org/officeDocument/2006/relationships/hyperlink" Target="https://www.ajssmt.com/Papers/53201260.pdf" TargetMode="External"/><Relationship Id="rId25"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s://sei.ardascience.com/index.php/journal/article/download/208/190" TargetMode="External"/><Relationship Id="rId20" Type="http://schemas.openxmlformats.org/officeDocument/2006/relationships/hyperlink" Target="https://pdfs.semanticscholar.org/e07d/254827d9d7b12357c93a4c41037a8f4a7852.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cholar.archive.org/work/2bqwfwmjljfslpxyafq2x2i3qa/access/wayback/https:/wriorg.s3.amazonaws.com/s3fs-public/reducing-food-loss-waste-global-action-agenda_0.pdf"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premierinn.com/gb/en/news/2020/stop-food-waste-day.html"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jcsrr.org/index.php/jcsrr/article/download/68/21" TargetMode="External"/><Relationship Id="rId19" Type="http://schemas.openxmlformats.org/officeDocument/2006/relationships/hyperlink" Target="https://www.wrap.ngo/resources/report/overview-waste-hospitality-and-food-service-sector" TargetMode="External"/><Relationship Id="rId4" Type="http://schemas.openxmlformats.org/officeDocument/2006/relationships/webSettings" Target="webSettings.xml"/><Relationship Id="rId9" Type="http://schemas.openxmlformats.org/officeDocument/2006/relationships/hyperlink" Target="https://forskning.ruc.dk/files/81006127/Reducing_Consumer_Food_Waste_Using_Green_and_Digital_Technologies_web.pdf" TargetMode="External"/><Relationship Id="rId14" Type="http://schemas.openxmlformats.org/officeDocument/2006/relationships/hyperlink" Target="https://www.premierinn.com/gb/en/why/force-for-good.html"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7E9497-9910-4582-B9D1-DCD6EAE15F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172</TotalTime>
  <Pages>11</Pages>
  <Words>2894</Words>
  <Characters>18032</Characters>
  <Application>Microsoft Office Word</Application>
  <DocSecurity>0</DocSecurity>
  <Lines>305</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Mihalcea</dc:creator>
  <cp:keywords/>
  <dc:description/>
  <cp:lastModifiedBy>Robert Mihalcea</cp:lastModifiedBy>
  <cp:revision>30</cp:revision>
  <dcterms:created xsi:type="dcterms:W3CDTF">2025-01-08T09:32:00Z</dcterms:created>
  <dcterms:modified xsi:type="dcterms:W3CDTF">2025-02-05T10:27:00Z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c3bd7ff8-3b7a-4023-9262-bfa2cce7efd8_Enabled">
    <vt:lpwstr>true</vt:lpwstr>
  </property>
  <property fmtid="{D5CDD505-2E9C-101B-9397-08002B2CF9AE}" pid="3" name="MSIP_Label_c3bd7ff8-3b7a-4023-9262-bfa2cce7efd8_SetDate">
    <vt:lpwstr>2025-01-08T09:32:58Z</vt:lpwstr>
  </property>
  <property fmtid="{D5CDD505-2E9C-101B-9397-08002B2CF9AE}" pid="4" name="MSIP_Label_c3bd7ff8-3b7a-4023-9262-bfa2cce7efd8_Method">
    <vt:lpwstr>Standard</vt:lpwstr>
  </property>
  <property fmtid="{D5CDD505-2E9C-101B-9397-08002B2CF9AE}" pid="5" name="MSIP_Label_c3bd7ff8-3b7a-4023-9262-bfa2cce7efd8_Name">
    <vt:lpwstr>Confidential</vt:lpwstr>
  </property>
  <property fmtid="{D5CDD505-2E9C-101B-9397-08002B2CF9AE}" pid="6" name="MSIP_Label_c3bd7ff8-3b7a-4023-9262-bfa2cce7efd8_SiteId">
    <vt:lpwstr>981b638a-0626-416d-a1b6-ce0e128c00bb</vt:lpwstr>
  </property>
  <property fmtid="{D5CDD505-2E9C-101B-9397-08002B2CF9AE}" pid="7" name="MSIP_Label_c3bd7ff8-3b7a-4023-9262-bfa2cce7efd8_ActionId">
    <vt:lpwstr>f4ffa33a-a469-4128-ad24-10ac93e7944a</vt:lpwstr>
  </property>
  <property fmtid="{D5CDD505-2E9C-101B-9397-08002B2CF9AE}" pid="8" name="MSIP_Label_c3bd7ff8-3b7a-4023-9262-bfa2cce7efd8_ContentBits">
    <vt:lpwstr>0</vt:lpwstr>
  </property>
  <property fmtid="{D5CDD505-2E9C-101B-9397-08002B2CF9AE}" pid="9" name="GrammarlyDocumentId">
    <vt:lpwstr>74dbd8411c0033e843d8195760077413592ff1e8213c64e723f8db3002bd6664</vt:lpwstr>
  </property>
</Properties>
</file>